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15FF" w14:textId="77777777" w:rsidR="008069B9" w:rsidRDefault="008069B9" w:rsidP="008069B9">
      <w:bookmarkStart w:id="0" w:name="_Hlk70841626"/>
      <w:bookmarkStart w:id="1" w:name="_Hlk70848404"/>
    </w:p>
    <w:p w14:paraId="7859F563" w14:textId="0AC757B5" w:rsidR="00D073D2" w:rsidRDefault="00F33354" w:rsidP="00D073D2">
      <w:pPr>
        <w:pStyle w:val="Title"/>
      </w:pPr>
      <w:bookmarkStart w:id="2" w:name="_Hlk102203258"/>
      <w:r>
        <w:t>F</w:t>
      </w:r>
      <w:r w:rsidRPr="00470614">
        <w:t>orensic comparison of fired cartridge cases</w:t>
      </w:r>
      <w:r>
        <w:t xml:space="preserve">: </w:t>
      </w:r>
      <w:r>
        <w:br/>
      </w:r>
      <w:r w:rsidR="00900542">
        <w:t>F</w:t>
      </w:r>
      <w:r w:rsidR="00D073D2" w:rsidRPr="00D073D2">
        <w:t xml:space="preserve">eature-extraction methods </w:t>
      </w:r>
      <w:r w:rsidR="00D073D2" w:rsidRPr="00470614">
        <w:t xml:space="preserve">for </w:t>
      </w:r>
      <w:r w:rsidR="00FB6B3A">
        <w:t xml:space="preserve">feature-based calculation of </w:t>
      </w:r>
      <w:r>
        <w:t>likelihood ratios</w:t>
      </w:r>
      <w:bookmarkEnd w:id="2"/>
    </w:p>
    <w:p w14:paraId="2B2752EF" w14:textId="77777777" w:rsidR="00845586" w:rsidRDefault="00845586" w:rsidP="00845586">
      <w:pPr>
        <w:suppressLineNumbers/>
        <w:rPr>
          <w:lang w:val="en-US"/>
        </w:rPr>
      </w:pPr>
    </w:p>
    <w:p w14:paraId="1EA55CB0" w14:textId="7AAF51BC" w:rsidR="00845586" w:rsidRPr="00DF0290" w:rsidRDefault="00845586" w:rsidP="00845586">
      <w:pPr>
        <w:pStyle w:val="Heading1"/>
        <w:numPr>
          <w:ilvl w:val="0"/>
          <w:numId w:val="0"/>
        </w:numPr>
        <w:suppressLineNumbers/>
        <w:rPr>
          <w:lang w:val="en-US"/>
        </w:rPr>
      </w:pPr>
      <w:r w:rsidRPr="00DF0290">
        <w:rPr>
          <w:lang w:val="en-US"/>
        </w:rPr>
        <w:t>Author</w:t>
      </w:r>
      <w:r w:rsidR="00C253F8">
        <w:rPr>
          <w:lang w:val="en-US"/>
        </w:rPr>
        <w:t>s</w:t>
      </w:r>
      <w:r w:rsidRPr="00DF0290">
        <w:rPr>
          <w:lang w:val="en-US"/>
        </w:rPr>
        <w:t xml:space="preserve"> and affiliations:</w:t>
      </w:r>
    </w:p>
    <w:p w14:paraId="11232463" w14:textId="77777777" w:rsidR="007A27B4" w:rsidRDefault="007A27B4" w:rsidP="007A27B4">
      <w:pPr>
        <w:rPr>
          <w:vertAlign w:val="superscript"/>
          <w:lang w:val="en-US"/>
        </w:rPr>
      </w:pPr>
      <w:r>
        <w:rPr>
          <w:lang w:val="en-US"/>
        </w:rPr>
        <w:t xml:space="preserve">Nabanita </w:t>
      </w:r>
      <w:r w:rsidRPr="00C253F8">
        <w:rPr>
          <w:u w:val="single"/>
          <w:lang w:val="en-US"/>
        </w:rPr>
        <w:t>Basu</w:t>
      </w:r>
      <w:r>
        <w:rPr>
          <w:lang w:val="en-US"/>
        </w:rPr>
        <w:t xml:space="preserve"> </w:t>
      </w:r>
      <w:r w:rsidRPr="00DF0290">
        <w:rPr>
          <w:vertAlign w:val="superscript"/>
          <w:lang w:val="en-US"/>
        </w:rPr>
        <w:t>1</w:t>
      </w:r>
    </w:p>
    <w:p w14:paraId="1992CD56" w14:textId="1D4CFE10" w:rsidR="007A27B4" w:rsidRDefault="00097C85" w:rsidP="007A27B4">
      <w:pPr>
        <w:rPr>
          <w:vertAlign w:val="superscript"/>
          <w:lang w:val="en-US"/>
        </w:rPr>
      </w:pPr>
      <w:r>
        <w:rPr>
          <w:lang w:val="en-US"/>
        </w:rPr>
        <w:t>Rachel</w:t>
      </w:r>
      <w:r w:rsidR="00CE70CE">
        <w:rPr>
          <w:lang w:val="en-US"/>
        </w:rPr>
        <w:t xml:space="preserve"> S</w:t>
      </w:r>
      <w:r w:rsidR="007A27B4">
        <w:rPr>
          <w:lang w:val="en-US"/>
        </w:rPr>
        <w:t xml:space="preserve"> </w:t>
      </w:r>
      <w:r w:rsidR="007A27B4">
        <w:rPr>
          <w:u w:val="single"/>
          <w:lang w:val="en-US"/>
        </w:rPr>
        <w:t>Bolton-King</w:t>
      </w:r>
      <w:r w:rsidR="007A27B4">
        <w:rPr>
          <w:lang w:val="en-US"/>
        </w:rPr>
        <w:t xml:space="preserve"> </w:t>
      </w:r>
      <w:r w:rsidR="00AB39F4">
        <w:rPr>
          <w:vertAlign w:val="superscript"/>
          <w:lang w:val="en-US"/>
        </w:rPr>
        <w:t>2</w:t>
      </w:r>
      <w:r w:rsidR="006862AC">
        <w:rPr>
          <w:vertAlign w:val="superscript"/>
          <w:lang w:val="en-US"/>
        </w:rPr>
        <w:t>,1</w:t>
      </w:r>
    </w:p>
    <w:p w14:paraId="3DEFFCD7" w14:textId="13B8E4B0" w:rsidR="00AB39F4" w:rsidRDefault="00AB39F4" w:rsidP="00AB39F4">
      <w:r w:rsidRPr="00DF0290">
        <w:rPr>
          <w:lang w:val="en-US"/>
        </w:rPr>
        <w:t xml:space="preserve">Geoffrey Stewart </w:t>
      </w:r>
      <w:r w:rsidRPr="00DF0290">
        <w:rPr>
          <w:u w:val="single"/>
          <w:lang w:val="en-US"/>
        </w:rPr>
        <w:t>Morrison</w:t>
      </w:r>
      <w:r w:rsidRPr="00DF0290">
        <w:rPr>
          <w:lang w:val="en-US"/>
        </w:rPr>
        <w:t xml:space="preserve"> </w:t>
      </w:r>
      <w:r w:rsidRPr="00DF0290">
        <w:rPr>
          <w:vertAlign w:val="superscript"/>
          <w:lang w:val="en-US"/>
        </w:rPr>
        <w:t>1,</w:t>
      </w:r>
      <w:r>
        <w:rPr>
          <w:vertAlign w:val="superscript"/>
          <w:lang w:val="en-US"/>
        </w:rPr>
        <w:t>3,*</w:t>
      </w:r>
      <w:r>
        <w:rPr>
          <w:lang w:val="en-US"/>
        </w:rPr>
        <w:t xml:space="preserve"> </w:t>
      </w:r>
    </w:p>
    <w:p w14:paraId="11B04B57" w14:textId="15E367BB" w:rsidR="00845586" w:rsidRPr="00DF0290" w:rsidRDefault="00845586" w:rsidP="00845586">
      <w:pPr>
        <w:pStyle w:val="affiliation"/>
        <w:suppressLineNumbers/>
        <w:rPr>
          <w:lang w:val="en-US"/>
        </w:rPr>
      </w:pPr>
      <w:r w:rsidRPr="00DF0290">
        <w:rPr>
          <w:vertAlign w:val="superscript"/>
          <w:lang w:val="en-US"/>
        </w:rPr>
        <w:t>1</w:t>
      </w:r>
      <w:r w:rsidRPr="00DF0290">
        <w:rPr>
          <w:lang w:val="en-US"/>
        </w:rPr>
        <w:t xml:space="preserve"> Forensic Data Science Laboratory, Aston University, Birmingham, UK</w:t>
      </w:r>
    </w:p>
    <w:p w14:paraId="5545A442" w14:textId="0DE76CDB" w:rsidR="005A0E74" w:rsidRDefault="00AB39F4" w:rsidP="005A0E74">
      <w:pPr>
        <w:pStyle w:val="affiliation"/>
        <w:suppressLineNumbers/>
      </w:pPr>
      <w:r>
        <w:rPr>
          <w:vertAlign w:val="superscript"/>
          <w:lang w:val="en-US"/>
        </w:rPr>
        <w:t>2</w:t>
      </w:r>
      <w:r w:rsidR="005A0E74" w:rsidRPr="00DF0290">
        <w:rPr>
          <w:lang w:val="en-US"/>
        </w:rPr>
        <w:t xml:space="preserve"> </w:t>
      </w:r>
      <w:r w:rsidR="007A27B4" w:rsidRPr="007A27B4">
        <w:rPr>
          <w:lang w:val="en-US"/>
        </w:rPr>
        <w:t xml:space="preserve">School of </w:t>
      </w:r>
      <w:r w:rsidR="00CE70CE" w:rsidRPr="00CE70CE">
        <w:rPr>
          <w:lang w:val="en-US"/>
        </w:rPr>
        <w:t>Justice, Security &amp; Sustainability, Department of Society, Crime &amp; Environment,</w:t>
      </w:r>
      <w:r w:rsidR="005A0E74">
        <w:rPr>
          <w:lang w:val="en-US"/>
        </w:rPr>
        <w:t xml:space="preserve"> </w:t>
      </w:r>
      <w:r w:rsidR="007A27B4" w:rsidRPr="007A27B4">
        <w:t>Staffordshire University</w:t>
      </w:r>
      <w:r w:rsidR="005A0E74" w:rsidRPr="00DF0290">
        <w:t xml:space="preserve">, </w:t>
      </w:r>
      <w:r w:rsidR="007A27B4" w:rsidRPr="007A27B4">
        <w:t>Stoke-on-Trent</w:t>
      </w:r>
      <w:r w:rsidR="005A0E74" w:rsidRPr="00DF0290">
        <w:t>, UK</w:t>
      </w:r>
    </w:p>
    <w:p w14:paraId="538335E7" w14:textId="547480C3" w:rsidR="00AB39F4" w:rsidRDefault="00AB39F4" w:rsidP="00AB39F4">
      <w:pPr>
        <w:pStyle w:val="affiliation"/>
        <w:suppressLineNumbers/>
      </w:pPr>
      <w:r>
        <w:rPr>
          <w:vertAlign w:val="superscript"/>
          <w:lang w:val="en-US"/>
        </w:rPr>
        <w:t>3</w:t>
      </w:r>
      <w:r w:rsidRPr="00DF0290">
        <w:rPr>
          <w:lang w:val="en-US"/>
        </w:rPr>
        <w:t xml:space="preserve"> </w:t>
      </w:r>
      <w:r>
        <w:t>Forensic Evaluation Ltd</w:t>
      </w:r>
      <w:r w:rsidRPr="00DF0290">
        <w:t>, Birmingham, UK</w:t>
      </w:r>
    </w:p>
    <w:p w14:paraId="27EB0DF6" w14:textId="6A375993" w:rsidR="00845586" w:rsidRDefault="00C253F8" w:rsidP="00D422B7">
      <w:pPr>
        <w:pStyle w:val="affiliation"/>
        <w:rPr>
          <w:lang w:val="en-US"/>
        </w:rPr>
      </w:pPr>
      <w:r w:rsidRPr="00C253F8">
        <w:rPr>
          <w:lang w:val="en-US"/>
        </w:rPr>
        <w:t>*</w:t>
      </w:r>
      <w:r w:rsidR="00845586" w:rsidRPr="00C253F8">
        <w:rPr>
          <w:lang w:val="en-US"/>
        </w:rPr>
        <w:t>Corresponding author:</w:t>
      </w:r>
      <w:r w:rsidRPr="00C253F8">
        <w:rPr>
          <w:lang w:val="en-US"/>
        </w:rPr>
        <w:t xml:space="preserve"> </w:t>
      </w:r>
      <w:r w:rsidR="00845586" w:rsidRPr="00C253F8">
        <w:rPr>
          <w:lang w:val="en-US"/>
        </w:rPr>
        <w:t>G.S. Morrison, e-mail: geoff-morrison@forensic-evaluation.net</w:t>
      </w:r>
    </w:p>
    <w:p w14:paraId="6A3CABD1" w14:textId="77777777" w:rsidR="005A0E74" w:rsidRDefault="005A0E74" w:rsidP="005A0E74">
      <w:pPr>
        <w:rPr>
          <w:lang w:val="en-US"/>
        </w:rPr>
      </w:pPr>
    </w:p>
    <w:p w14:paraId="349856D4" w14:textId="77777777" w:rsidR="005A0E74" w:rsidRDefault="005A0E74" w:rsidP="005A0E74">
      <w:pPr>
        <w:pStyle w:val="Heading1"/>
        <w:numPr>
          <w:ilvl w:val="0"/>
          <w:numId w:val="0"/>
        </w:numPr>
        <w:rPr>
          <w:lang w:val="en-US"/>
        </w:rPr>
      </w:pPr>
      <w:r>
        <w:rPr>
          <w:lang w:val="en-US"/>
        </w:rPr>
        <w:t>ORCID:</w:t>
      </w:r>
    </w:p>
    <w:p w14:paraId="3A1A4213" w14:textId="48E0530F" w:rsidR="005A0E74" w:rsidRPr="005A0E74" w:rsidRDefault="005A0E74" w:rsidP="005A0E74">
      <w:pPr>
        <w:rPr>
          <w:lang w:val="en-US"/>
        </w:rPr>
      </w:pPr>
      <w:r w:rsidRPr="005A0E74">
        <w:rPr>
          <w:lang w:val="en-US"/>
        </w:rPr>
        <w:t xml:space="preserve">Nabanita Basu </w:t>
      </w:r>
      <w:r>
        <w:rPr>
          <w:lang w:val="en-US"/>
        </w:rPr>
        <w:tab/>
      </w:r>
      <w:r>
        <w:rPr>
          <w:lang w:val="en-US"/>
        </w:rPr>
        <w:tab/>
      </w:r>
      <w:r>
        <w:rPr>
          <w:lang w:val="en-US"/>
        </w:rPr>
        <w:tab/>
      </w:r>
      <w:r w:rsidR="00645256" w:rsidRPr="00645256">
        <w:rPr>
          <w:lang w:val="en-US"/>
        </w:rPr>
        <w:t>0000-0003-2234-2995</w:t>
      </w:r>
    </w:p>
    <w:p w14:paraId="1C65A720" w14:textId="49A29954" w:rsidR="005A0E74" w:rsidRPr="005A0E74" w:rsidRDefault="00097C85" w:rsidP="005A0E74">
      <w:pPr>
        <w:rPr>
          <w:lang w:val="en-US"/>
        </w:rPr>
      </w:pPr>
      <w:r w:rsidRPr="00097C85">
        <w:rPr>
          <w:lang w:val="en-US"/>
        </w:rPr>
        <w:t xml:space="preserve">Rachel </w:t>
      </w:r>
      <w:r w:rsidR="006E5216">
        <w:rPr>
          <w:lang w:val="en-US"/>
        </w:rPr>
        <w:t xml:space="preserve">S </w:t>
      </w:r>
      <w:r w:rsidRPr="00097C85">
        <w:rPr>
          <w:lang w:val="en-US"/>
        </w:rPr>
        <w:t>Bolton-King</w:t>
      </w:r>
      <w:r w:rsidR="005A0E74">
        <w:rPr>
          <w:lang w:val="en-US"/>
        </w:rPr>
        <w:tab/>
      </w:r>
      <w:r w:rsidR="005A0E74">
        <w:rPr>
          <w:lang w:val="en-US"/>
        </w:rPr>
        <w:tab/>
      </w:r>
      <w:r w:rsidRPr="00097C85">
        <w:rPr>
          <w:lang w:val="en-US"/>
        </w:rPr>
        <w:t>0000-0002-9208-7857</w:t>
      </w:r>
    </w:p>
    <w:p w14:paraId="51457A82" w14:textId="77777777" w:rsidR="00AB39F4" w:rsidRPr="005A0E74" w:rsidRDefault="00AB39F4" w:rsidP="00AB39F4">
      <w:pPr>
        <w:rPr>
          <w:lang w:val="en-US"/>
        </w:rPr>
      </w:pPr>
      <w:r w:rsidRPr="005A0E74">
        <w:rPr>
          <w:lang w:val="en-US"/>
        </w:rPr>
        <w:t xml:space="preserve">Geoffrey Stewart Morrison </w:t>
      </w:r>
      <w:r>
        <w:rPr>
          <w:lang w:val="en-US"/>
        </w:rPr>
        <w:tab/>
      </w:r>
      <w:r w:rsidRPr="00C635D5">
        <w:rPr>
          <w:lang w:val="en-US"/>
        </w:rPr>
        <w:t>0000-0001-8608-8207</w:t>
      </w:r>
    </w:p>
    <w:p w14:paraId="68744261" w14:textId="77777777" w:rsidR="009608AB" w:rsidRDefault="009608AB" w:rsidP="009608AB">
      <w:pPr>
        <w:rPr>
          <w:lang w:val="en-US"/>
        </w:rPr>
      </w:pPr>
    </w:p>
    <w:p w14:paraId="59C81C7F" w14:textId="77777777" w:rsidR="00EE7968" w:rsidRPr="00DF0290" w:rsidRDefault="00EE7968" w:rsidP="00EE7968">
      <w:pPr>
        <w:pStyle w:val="Heading1"/>
        <w:numPr>
          <w:ilvl w:val="0"/>
          <w:numId w:val="0"/>
        </w:numPr>
      </w:pPr>
      <w:r w:rsidRPr="00DF0290">
        <w:t>Disclaimer:</w:t>
      </w:r>
    </w:p>
    <w:p w14:paraId="6CFA10AC" w14:textId="3CB21439" w:rsidR="00EE7968" w:rsidRPr="00DF0290" w:rsidRDefault="00EE7968" w:rsidP="00EE7968">
      <w:r w:rsidRPr="00DF0290">
        <w:lastRenderedPageBreak/>
        <w:t xml:space="preserve">All opinions expressed in the present </w:t>
      </w:r>
      <w:r>
        <w:t>paper</w:t>
      </w:r>
      <w:r w:rsidRPr="00DF0290">
        <w:t xml:space="preserve"> are those of the author</w:t>
      </w:r>
      <w:r w:rsidR="00C253F8">
        <w:t>s</w:t>
      </w:r>
      <w:r>
        <w:t>, and, u</w:t>
      </w:r>
      <w:r w:rsidRPr="00DF0290">
        <w:t xml:space="preserve">nless explicitly stated otherwise, should </w:t>
      </w:r>
      <w:r>
        <w:t xml:space="preserve">not </w:t>
      </w:r>
      <w:r w:rsidRPr="00DF0290">
        <w:t>be construed as representing the policies or positions of any organizations with which the author</w:t>
      </w:r>
      <w:r>
        <w:t>s</w:t>
      </w:r>
      <w:r w:rsidR="00804902">
        <w:t xml:space="preserve"> are</w:t>
      </w:r>
      <w:r w:rsidRPr="00DF0290">
        <w:t xml:space="preserve"> associated.</w:t>
      </w:r>
    </w:p>
    <w:p w14:paraId="505E7CD6" w14:textId="77777777" w:rsidR="00EE7968" w:rsidRDefault="00EE7968" w:rsidP="00EE7968"/>
    <w:p w14:paraId="53E7FC60" w14:textId="77777777" w:rsidR="00EE7968" w:rsidRDefault="00EE7968" w:rsidP="00EE7968">
      <w:pPr>
        <w:pStyle w:val="Heading1"/>
        <w:numPr>
          <w:ilvl w:val="0"/>
          <w:numId w:val="0"/>
        </w:numPr>
      </w:pPr>
      <w:r>
        <w:t>Declaration of competing interest:</w:t>
      </w:r>
    </w:p>
    <w:p w14:paraId="05C9D887" w14:textId="170BD296" w:rsidR="00EE7968" w:rsidRDefault="00EE7968" w:rsidP="00EE7968">
      <w:r>
        <w:t>The author</w:t>
      </w:r>
      <w:r w:rsidR="00C253F8">
        <w:t>s</w:t>
      </w:r>
      <w:r>
        <w:t xml:space="preserve"> declare that </w:t>
      </w:r>
      <w:r w:rsidR="00C253F8">
        <w:t>they</w:t>
      </w:r>
      <w:r>
        <w:t xml:space="preserve"> ha</w:t>
      </w:r>
      <w:r w:rsidR="00C253F8">
        <w:t>ve</w:t>
      </w:r>
      <w:r>
        <w:t xml:space="preserve"> no known competing financial interests or personal relationships that could have appeared to influence the work reported in this paper.</w:t>
      </w:r>
    </w:p>
    <w:p w14:paraId="1E174F3E" w14:textId="77777777" w:rsidR="00550E44" w:rsidRPr="00DF0290" w:rsidRDefault="00550E44" w:rsidP="00550E44">
      <w:pPr>
        <w:rPr>
          <w:lang w:val="en-US"/>
        </w:rPr>
      </w:pPr>
    </w:p>
    <w:p w14:paraId="7F47BFFB" w14:textId="22119903" w:rsidR="00550E44" w:rsidRDefault="00550E44" w:rsidP="00550E44">
      <w:pPr>
        <w:pStyle w:val="Heading1"/>
        <w:numPr>
          <w:ilvl w:val="0"/>
          <w:numId w:val="0"/>
        </w:numPr>
        <w:rPr>
          <w:lang w:val="en-US"/>
        </w:rPr>
      </w:pPr>
      <w:r w:rsidRPr="00DF0290">
        <w:rPr>
          <w:lang w:val="en-US"/>
        </w:rPr>
        <w:t>Author contributions:</w:t>
      </w:r>
    </w:p>
    <w:p w14:paraId="7E5A78D0" w14:textId="0F39B673" w:rsidR="00845586" w:rsidRDefault="00550E44" w:rsidP="00845586">
      <w:pPr>
        <w:rPr>
          <w:lang w:val="en-US"/>
        </w:rPr>
      </w:pPr>
      <w:r>
        <w:rPr>
          <w:b/>
          <w:bCs/>
          <w:lang w:val="en-US"/>
        </w:rPr>
        <w:t>Nabanita Basu</w:t>
      </w:r>
      <w:r w:rsidRPr="00DF0290">
        <w:rPr>
          <w:b/>
          <w:bCs/>
          <w:lang w:val="en-US"/>
        </w:rPr>
        <w:t>:</w:t>
      </w:r>
      <w:r w:rsidRPr="00DF0290">
        <w:rPr>
          <w:lang w:val="en-US"/>
        </w:rPr>
        <w:t xml:space="preserve"> </w:t>
      </w:r>
      <w:r w:rsidR="00097C85" w:rsidRPr="00DF0290">
        <w:rPr>
          <w:lang w:val="en-US"/>
        </w:rPr>
        <w:t xml:space="preserve">Conceptualization, </w:t>
      </w:r>
      <w:r w:rsidR="009E7372" w:rsidRPr="00710266">
        <w:rPr>
          <w:lang w:val="en-US"/>
        </w:rPr>
        <w:t>Formal analysis</w:t>
      </w:r>
      <w:r w:rsidR="009E7372">
        <w:rPr>
          <w:lang w:val="en-US"/>
        </w:rPr>
        <w:t>,</w:t>
      </w:r>
      <w:r w:rsidR="009E7372" w:rsidRPr="00710266">
        <w:rPr>
          <w:lang w:val="en-US"/>
        </w:rPr>
        <w:t xml:space="preserve"> </w:t>
      </w:r>
      <w:r w:rsidR="00097C85">
        <w:rPr>
          <w:lang w:val="en-US"/>
        </w:rPr>
        <w:t xml:space="preserve">Methodology, </w:t>
      </w:r>
      <w:r w:rsidR="00710266">
        <w:rPr>
          <w:lang w:val="en-US"/>
        </w:rPr>
        <w:t xml:space="preserve">Software, Validation, </w:t>
      </w:r>
      <w:r w:rsidR="009E7372">
        <w:rPr>
          <w:lang w:val="en-US"/>
        </w:rPr>
        <w:t xml:space="preserve">Visualization, </w:t>
      </w:r>
      <w:r w:rsidR="00097C85" w:rsidRPr="00DF0290">
        <w:rPr>
          <w:lang w:val="en-US"/>
        </w:rPr>
        <w:t xml:space="preserve">Writing - Original Draft, </w:t>
      </w:r>
      <w:r w:rsidR="00804902" w:rsidRPr="00DF0290">
        <w:rPr>
          <w:lang w:val="en-US"/>
        </w:rPr>
        <w:t>Writing - Review &amp; Editing</w:t>
      </w:r>
      <w:r w:rsidRPr="00DF0290">
        <w:rPr>
          <w:lang w:val="en-US"/>
        </w:rPr>
        <w:t>.</w:t>
      </w:r>
      <w:r w:rsidR="00D422B7">
        <w:rPr>
          <w:lang w:val="en-US"/>
        </w:rPr>
        <w:t xml:space="preserve"> </w:t>
      </w:r>
      <w:r w:rsidR="00097C85" w:rsidRPr="00097C85">
        <w:rPr>
          <w:b/>
          <w:bCs/>
          <w:lang w:val="en-US"/>
        </w:rPr>
        <w:t xml:space="preserve">Rachel </w:t>
      </w:r>
      <w:r w:rsidR="006E5216">
        <w:rPr>
          <w:b/>
          <w:bCs/>
          <w:lang w:val="en-US"/>
        </w:rPr>
        <w:t xml:space="preserve">S </w:t>
      </w:r>
      <w:r w:rsidR="00097C85" w:rsidRPr="00097C85">
        <w:rPr>
          <w:b/>
          <w:bCs/>
          <w:lang w:val="en-US"/>
        </w:rPr>
        <w:t>Bolton-King</w:t>
      </w:r>
      <w:r w:rsidR="00276E80" w:rsidRPr="00DF0290">
        <w:rPr>
          <w:b/>
          <w:bCs/>
          <w:lang w:val="en-US"/>
        </w:rPr>
        <w:t>:</w:t>
      </w:r>
      <w:r w:rsidR="00276E80" w:rsidRPr="00DF0290">
        <w:rPr>
          <w:lang w:val="en-US"/>
        </w:rPr>
        <w:t xml:space="preserve"> </w:t>
      </w:r>
      <w:r w:rsidR="00097C85" w:rsidRPr="00DF0290">
        <w:rPr>
          <w:lang w:val="en-US"/>
        </w:rPr>
        <w:t xml:space="preserve">Conceptualization, </w:t>
      </w:r>
      <w:r w:rsidR="009E7372">
        <w:rPr>
          <w:lang w:val="en-US"/>
        </w:rPr>
        <w:t>Data curation</w:t>
      </w:r>
      <w:r w:rsidR="009E7372" w:rsidRPr="00DF0290">
        <w:rPr>
          <w:lang w:val="en-US"/>
        </w:rPr>
        <w:t xml:space="preserve">, </w:t>
      </w:r>
      <w:r w:rsidR="00710266">
        <w:rPr>
          <w:lang w:val="en-US"/>
        </w:rPr>
        <w:t xml:space="preserve">Investigation, </w:t>
      </w:r>
      <w:r w:rsidR="009E7372">
        <w:rPr>
          <w:lang w:val="en-US"/>
        </w:rPr>
        <w:t xml:space="preserve">Methodology, Supervision, </w:t>
      </w:r>
      <w:r w:rsidR="00276E80" w:rsidRPr="00DF0290">
        <w:rPr>
          <w:lang w:val="en-US"/>
        </w:rPr>
        <w:t>Writing - Review &amp; Editing.</w:t>
      </w:r>
      <w:r w:rsidR="00276E80">
        <w:rPr>
          <w:lang w:val="en-US"/>
        </w:rPr>
        <w:t xml:space="preserve"> </w:t>
      </w:r>
      <w:r w:rsidR="00AB39F4" w:rsidRPr="00DF0290">
        <w:rPr>
          <w:b/>
          <w:bCs/>
          <w:lang w:val="en-US"/>
        </w:rPr>
        <w:t>Geoffrey Stewart Morrison:</w:t>
      </w:r>
      <w:r w:rsidR="00AB39F4" w:rsidRPr="00DF0290">
        <w:rPr>
          <w:lang w:val="en-US"/>
        </w:rPr>
        <w:t xml:space="preserve"> Conceptualization</w:t>
      </w:r>
      <w:r w:rsidR="009E7372">
        <w:rPr>
          <w:lang w:val="en-US"/>
        </w:rPr>
        <w:t xml:space="preserve">, </w:t>
      </w:r>
      <w:r w:rsidR="009E7372" w:rsidRPr="00550E44">
        <w:rPr>
          <w:lang w:val="en-US"/>
        </w:rPr>
        <w:t>Funding acquisition</w:t>
      </w:r>
      <w:r w:rsidR="00AB39F4" w:rsidRPr="00DF0290">
        <w:rPr>
          <w:lang w:val="en-US"/>
        </w:rPr>
        <w:t xml:space="preserve">, </w:t>
      </w:r>
      <w:r w:rsidR="00AB39F4">
        <w:rPr>
          <w:lang w:val="en-US"/>
        </w:rPr>
        <w:t>Methodology</w:t>
      </w:r>
      <w:r w:rsidR="009E7372">
        <w:rPr>
          <w:lang w:val="en-US"/>
        </w:rPr>
        <w:t>, Supervision</w:t>
      </w:r>
      <w:r w:rsidR="00AB39F4">
        <w:rPr>
          <w:lang w:val="en-US"/>
        </w:rPr>
        <w:t xml:space="preserve">, </w:t>
      </w:r>
      <w:r w:rsidR="009E7372">
        <w:rPr>
          <w:lang w:val="en-US"/>
        </w:rPr>
        <w:t xml:space="preserve">Visualization, </w:t>
      </w:r>
      <w:r w:rsidR="00AB39F4" w:rsidRPr="00DF0290">
        <w:rPr>
          <w:lang w:val="en-US"/>
        </w:rPr>
        <w:t>Writing - Original Draft, Writing - Review &amp; Editing.</w:t>
      </w:r>
    </w:p>
    <w:p w14:paraId="539EE989" w14:textId="77777777" w:rsidR="00221EE7" w:rsidRPr="00221EE7" w:rsidRDefault="00221EE7" w:rsidP="00845586">
      <w:pPr>
        <w:rPr>
          <w:b/>
          <w:bCs/>
          <w:lang w:val="en-US"/>
        </w:rPr>
      </w:pPr>
    </w:p>
    <w:p w14:paraId="6A5D2B80" w14:textId="77777777" w:rsidR="00EE7968" w:rsidRPr="00DF0290" w:rsidRDefault="00EE7968" w:rsidP="00EE7968">
      <w:pPr>
        <w:pStyle w:val="Heading1"/>
        <w:numPr>
          <w:ilvl w:val="0"/>
          <w:numId w:val="0"/>
        </w:numPr>
      </w:pPr>
      <w:r w:rsidRPr="00DF0290">
        <w:t>Acknowledgements:</w:t>
      </w:r>
    </w:p>
    <w:p w14:paraId="135ABBA6" w14:textId="034C727C" w:rsidR="00EE7968" w:rsidRDefault="00EE7968" w:rsidP="00EE7968">
      <w:r>
        <w:t>This research was</w:t>
      </w:r>
      <w:r w:rsidRPr="00DF0290">
        <w:t xml:space="preserve"> supported by Research England’s Expanding Excellence in England Fund as part of funding for the Aston Institute for Forensic Linguistics 2019–2022.</w:t>
      </w:r>
    </w:p>
    <w:p w14:paraId="44107E65" w14:textId="77777777" w:rsidR="000D387C" w:rsidRDefault="00474822" w:rsidP="006E5216">
      <w:r w:rsidRPr="00474822">
        <w:t xml:space="preserve">Thanks to </w:t>
      </w:r>
      <w:r>
        <w:t xml:space="preserve">Dr </w:t>
      </w:r>
      <w:r w:rsidRPr="00474822">
        <w:t xml:space="preserve">Michael Derenovskiy and his colleagues at ScannBI Technology Europe GmbH for the loan of the </w:t>
      </w:r>
      <w:r w:rsidR="001945E6">
        <w:t>Evofinder</w:t>
      </w:r>
      <w:r w:rsidR="001945E6" w:rsidRPr="005513D8">
        <w:rPr>
          <w:vertAlign w:val="superscript"/>
        </w:rPr>
        <w:t>®</w:t>
      </w:r>
      <w:r w:rsidR="001945E6">
        <w:t xml:space="preserve"> i</w:t>
      </w:r>
      <w:r>
        <w:t>maging system</w:t>
      </w:r>
      <w:r w:rsidRPr="00474822">
        <w:t xml:space="preserve">. </w:t>
      </w:r>
    </w:p>
    <w:p w14:paraId="11186E6A" w14:textId="67EC4235" w:rsidR="004E2F4D" w:rsidRDefault="00474822" w:rsidP="001279F7">
      <w:r w:rsidRPr="00474822">
        <w:t xml:space="preserve">Thanks </w:t>
      </w:r>
      <w:r>
        <w:t>to the organizations and individuals who donated the</w:t>
      </w:r>
      <w:r w:rsidRPr="00474822">
        <w:t xml:space="preserve"> fired cartridge cases.</w:t>
      </w:r>
      <w:r w:rsidR="000D387C">
        <w:t xml:space="preserve"> To maintain their anonymity, we do not thank them by name.</w:t>
      </w:r>
      <w:r w:rsidR="004E2F4D">
        <w:br w:type="page"/>
      </w:r>
    </w:p>
    <w:p w14:paraId="6BB34A0B" w14:textId="77777777" w:rsidR="000C51E3" w:rsidRPr="00C50C2B" w:rsidRDefault="000C51E3" w:rsidP="00845586">
      <w:pPr>
        <w:sectPr w:rsidR="000C51E3" w:rsidRPr="00C50C2B" w:rsidSect="00933F96">
          <w:headerReference w:type="default" r:id="rId8"/>
          <w:type w:val="continuous"/>
          <w:pgSz w:w="11907" w:h="16839" w:code="9"/>
          <w:pgMar w:top="1132" w:right="1132" w:bottom="1132" w:left="1132" w:header="1134" w:footer="567" w:gutter="0"/>
          <w:cols w:space="720"/>
          <w:noEndnote/>
          <w:docGrid w:linePitch="381"/>
        </w:sectPr>
      </w:pPr>
    </w:p>
    <w:p w14:paraId="2306C837" w14:textId="77777777" w:rsidR="00845586" w:rsidRDefault="00845586" w:rsidP="008069B9"/>
    <w:p w14:paraId="03EBF1AD" w14:textId="77777777" w:rsidR="008902FD" w:rsidRDefault="008902FD" w:rsidP="008902FD">
      <w:pPr>
        <w:pStyle w:val="Title"/>
      </w:pPr>
      <w:r>
        <w:t>F</w:t>
      </w:r>
      <w:r w:rsidRPr="00470614">
        <w:t>orensic comparison of fired cartridge cases</w:t>
      </w:r>
      <w:r>
        <w:t xml:space="preserve">: </w:t>
      </w:r>
      <w:r>
        <w:br/>
        <w:t>F</w:t>
      </w:r>
      <w:r w:rsidRPr="00D073D2">
        <w:t xml:space="preserve">eature-extraction methods </w:t>
      </w:r>
      <w:r w:rsidRPr="00470614">
        <w:t xml:space="preserve">for </w:t>
      </w:r>
      <w:r>
        <w:t>feature-based calculation of likelihood ratios</w:t>
      </w:r>
    </w:p>
    <w:p w14:paraId="4824878C" w14:textId="77777777" w:rsidR="00845586" w:rsidRDefault="00845586" w:rsidP="00845586"/>
    <w:p w14:paraId="3C70D249" w14:textId="77777777" w:rsidR="00845586" w:rsidRDefault="00845586" w:rsidP="00845586">
      <w:pPr>
        <w:pStyle w:val="Heading1"/>
        <w:numPr>
          <w:ilvl w:val="0"/>
          <w:numId w:val="0"/>
        </w:numPr>
      </w:pPr>
      <w:r>
        <w:t>Abstract</w:t>
      </w:r>
    </w:p>
    <w:p w14:paraId="5875DB4E" w14:textId="01F54142" w:rsidR="00B76D94" w:rsidRDefault="00B76D94" w:rsidP="00FD2122">
      <w:r>
        <w:t>We describe and validate a f</w:t>
      </w:r>
      <w:r w:rsidRPr="00FB0C7D">
        <w:t xml:space="preserve">eature-based system for calculation of likelihood ratios from </w:t>
      </w:r>
      <w:r>
        <w:t xml:space="preserve">3D digital </w:t>
      </w:r>
      <w:r w:rsidRPr="00FB0C7D">
        <w:t>images of fired cartridge cases</w:t>
      </w:r>
      <w:r>
        <w:t>. The system includes a database of 3D digital images of the bases of 10 cartridges fired per firearm from approximately 300 firearms of the same class (</w:t>
      </w:r>
      <w:r w:rsidRPr="00595C2C">
        <w:t>semi-automatic pistols that fire 9 mm diameter centre-fire Luger-type ammunition, and that have hemispherical firing pins and parallel breech-face marks</w:t>
      </w:r>
      <w:r>
        <w:t>). The images were captured using Evofinder</w:t>
      </w:r>
      <w:r w:rsidRPr="005513D8">
        <w:rPr>
          <w:vertAlign w:val="superscript"/>
        </w:rPr>
        <w:t>®</w:t>
      </w:r>
      <w:r>
        <w:t xml:space="preserve">, an imaging system that is commonly used by operational forensic laboratories. A key component of the research reported is the comparison of different feature-extraction methods. Feature sets compared include those previously proposed in the literature, plus Zernike-moment based features. </w:t>
      </w:r>
      <w:r w:rsidR="005F4B9B">
        <w:t xml:space="preserve">Comparisons are also made of using feature sets extracted from the firing-pin impression, from the breech-face region, and from the whole region of interest (firing-pin impression + breech-face region + flowback if present). Likelihood ratios </w:t>
      </w:r>
      <w:r w:rsidR="00E722AE">
        <w:t>are</w:t>
      </w:r>
      <w:r w:rsidR="005F4B9B">
        <w:t xml:space="preserve"> </w:t>
      </w:r>
      <w:r w:rsidR="00E722AE">
        <w:t>calculated</w:t>
      </w:r>
      <w:r w:rsidR="005F4B9B">
        <w:t xml:space="preserve"> using </w:t>
      </w:r>
      <w:r w:rsidR="00E722AE">
        <w:t>a</w:t>
      </w:r>
      <w:r w:rsidR="005F4B9B">
        <w:t xml:space="preserve"> statistical modelling pipeline </w:t>
      </w:r>
      <w:r w:rsidR="00E722AE">
        <w:t>that is standard</w:t>
      </w:r>
      <w:r w:rsidR="005F4B9B">
        <w:t xml:space="preserve"> in forensic voice comparison</w:t>
      </w:r>
      <w:r w:rsidR="00E722AE">
        <w:t>. Validation is conducted and results are assessed using validation procedures and validation metrics and graphics that are standard in forensic voice comparison.</w:t>
      </w:r>
    </w:p>
    <w:p w14:paraId="29525DCE" w14:textId="77777777" w:rsidR="00845586" w:rsidRDefault="00845586" w:rsidP="00845586">
      <w:pPr>
        <w:pStyle w:val="Heading1"/>
        <w:numPr>
          <w:ilvl w:val="0"/>
          <w:numId w:val="0"/>
        </w:numPr>
      </w:pPr>
      <w:r>
        <w:t>Keywords</w:t>
      </w:r>
    </w:p>
    <w:p w14:paraId="36E60028" w14:textId="4CB2C9FE" w:rsidR="00470614" w:rsidRDefault="00AB1D90" w:rsidP="00470614">
      <w:r>
        <w:t xml:space="preserve">firearm; </w:t>
      </w:r>
      <w:r w:rsidR="008902FD">
        <w:t xml:space="preserve">cartridge case; </w:t>
      </w:r>
      <w:r>
        <w:t>likelihood ratio</w:t>
      </w:r>
      <w:r w:rsidR="006B5B0B">
        <w:t>;</w:t>
      </w:r>
      <w:r w:rsidR="008902FD">
        <w:t xml:space="preserve"> feature; calibration;</w:t>
      </w:r>
      <w:r>
        <w:t xml:space="preserve"> validation</w:t>
      </w:r>
    </w:p>
    <w:p w14:paraId="5FA4FEA3" w14:textId="77777777" w:rsidR="0011182D" w:rsidRDefault="0011182D" w:rsidP="00470614"/>
    <w:p w14:paraId="30A0D3CD" w14:textId="77777777" w:rsidR="00470614" w:rsidRDefault="00470614" w:rsidP="00470614">
      <w:pPr>
        <w:pStyle w:val="Heading1"/>
      </w:pPr>
      <w:r>
        <w:t>Introduction</w:t>
      </w:r>
    </w:p>
    <w:p w14:paraId="0AFB742C" w14:textId="0B3ACB9B" w:rsidR="00D6662D" w:rsidRDefault="00D6662D" w:rsidP="00D6662D">
      <w:pPr>
        <w:pStyle w:val="Heading2"/>
      </w:pPr>
      <w:r>
        <w:lastRenderedPageBreak/>
        <w:t>Outline</w:t>
      </w:r>
    </w:p>
    <w:p w14:paraId="6B90F59A" w14:textId="746B7F78" w:rsidR="00054520" w:rsidRDefault="00054520" w:rsidP="00054520">
      <w:r>
        <w:t xml:space="preserve">When firearms are fired at a crime scene </w:t>
      </w:r>
      <w:r w:rsidR="000B03F9">
        <w:t xml:space="preserve">and </w:t>
      </w:r>
      <w:r>
        <w:t>cartridge cases are ejected</w:t>
      </w:r>
      <w:r w:rsidR="000B03F9">
        <w:t>,</w:t>
      </w:r>
      <w:r w:rsidR="00C10755">
        <w:t xml:space="preserve"> </w:t>
      </w:r>
      <w:r w:rsidR="000B03F9">
        <w:t>t</w:t>
      </w:r>
      <w:r w:rsidR="00C10755">
        <w:t>hese</w:t>
      </w:r>
      <w:r>
        <w:t xml:space="preserve"> </w:t>
      </w:r>
      <w:r w:rsidR="00C10755">
        <w:t xml:space="preserve">fired cartridge cases </w:t>
      </w:r>
      <w:r>
        <w:t xml:space="preserve">may later be recovered. </w:t>
      </w:r>
      <w:r w:rsidR="000C7264">
        <w:t xml:space="preserve">Forensic practitioners may then </w:t>
      </w:r>
      <w:r w:rsidR="000B7E26">
        <w:t>compare two fired cartridge cases recovered from the crime scene with each other – a comparison of a fired cartridge case which bears markings of questioned source with another fired cartridge case which bears markings of questioned source</w:t>
      </w:r>
      <w:r w:rsidR="00D6662D">
        <w:t xml:space="preserve"> (hereinafter we refer to this as “Scenario 1”)</w:t>
      </w:r>
      <w:r w:rsidR="000B7E26">
        <w:t xml:space="preserve">. Forensic practitioners may also </w:t>
      </w:r>
      <w:r w:rsidR="000C7264">
        <w:t xml:space="preserve">compare a fired cartridge case recovered from the crime scene with cartridge cases that they fire from a firearm seized from a suspect – a comparison of a fired cartridge case </w:t>
      </w:r>
      <w:r w:rsidR="00544E5D">
        <w:t xml:space="preserve">which bears markings of </w:t>
      </w:r>
      <w:r w:rsidR="000C7264">
        <w:t xml:space="preserve">questioned source with fired cartridge cases </w:t>
      </w:r>
      <w:r w:rsidR="00544E5D">
        <w:t xml:space="preserve">which bear markings of </w:t>
      </w:r>
      <w:r w:rsidR="000C7264">
        <w:t>known source</w:t>
      </w:r>
      <w:r w:rsidR="00D6662D">
        <w:t xml:space="preserve"> (hereinafter we refer to this as “Scenario 2”)</w:t>
      </w:r>
      <w:r w:rsidR="000C7264">
        <w:t xml:space="preserve">. </w:t>
      </w:r>
    </w:p>
    <w:p w14:paraId="6A443D74" w14:textId="77777777" w:rsidR="000B03F9" w:rsidRDefault="000B03F9" w:rsidP="000B03F9">
      <w:r>
        <w:t xml:space="preserve">The evaluation in Scenario 1 could be conducted for investigative purposes, but could also be used for evidential purposes if no relevant firearms are available for comparison but the question of how many firearms were fired during the commission of a crime is relevant for legal decision making. </w:t>
      </w:r>
    </w:p>
    <w:p w14:paraId="7C33BC34" w14:textId="77777777" w:rsidR="00100A71" w:rsidRPr="0067670C" w:rsidRDefault="00100A71" w:rsidP="00100A71">
      <w:r>
        <w:t>For simplicity, in the present paper we assume exactly two recovered cartridge cases in Scenario 1 and exactly one recovered cartridge case in Scenario 2. Real casework may involve larger numbers of recovered cartridge cases, but these can be dealt with via expansion or repetition of the methods described in the present paper.</w:t>
      </w:r>
    </w:p>
    <w:p w14:paraId="1D80128A" w14:textId="71C9CA57" w:rsidR="00100A71" w:rsidRDefault="00100A71" w:rsidP="00100A71">
      <w:r>
        <w:t xml:space="preserve">For brevity, we will use the terms </w:t>
      </w:r>
      <w:r>
        <w:rPr>
          <w:szCs w:val="28"/>
          <w:lang w:val="en-US"/>
        </w:rPr>
        <w:t>“</w:t>
      </w:r>
      <w:r w:rsidRPr="00735204">
        <w:t>questioned-source cartridge case</w:t>
      </w:r>
      <w:r>
        <w:t>” and “known</w:t>
      </w:r>
      <w:r w:rsidRPr="00735204">
        <w:t>-source cartridge case</w:t>
      </w:r>
      <w:r>
        <w:t>” as abbreviations for “</w:t>
      </w:r>
      <w:r w:rsidRPr="00BA0D9B">
        <w:rPr>
          <w:szCs w:val="28"/>
          <w:lang w:val="en-US"/>
        </w:rPr>
        <w:t xml:space="preserve">cartridge case </w:t>
      </w:r>
      <w:r>
        <w:rPr>
          <w:szCs w:val="28"/>
          <w:lang w:val="en-US"/>
        </w:rPr>
        <w:t>bearing marks of questioned source” and “</w:t>
      </w:r>
      <w:r w:rsidRPr="00BA0D9B">
        <w:rPr>
          <w:szCs w:val="28"/>
          <w:lang w:val="en-US"/>
        </w:rPr>
        <w:t xml:space="preserve">cartridge case </w:t>
      </w:r>
      <w:r>
        <w:rPr>
          <w:szCs w:val="28"/>
          <w:lang w:val="en-US"/>
        </w:rPr>
        <w:t xml:space="preserve">bearing marks of known source” </w:t>
      </w:r>
      <w:r>
        <w:t>respectively.</w:t>
      </w:r>
    </w:p>
    <w:p w14:paraId="7D10393A" w14:textId="2BD32BA2" w:rsidR="00054520" w:rsidRDefault="009E460C" w:rsidP="00054520">
      <w:r>
        <w:t>In the remainder of the introduction</w:t>
      </w:r>
      <w:r w:rsidR="00054520">
        <w:t>:</w:t>
      </w:r>
    </w:p>
    <w:p w14:paraId="371D5741" w14:textId="05720106" w:rsidR="001A0803" w:rsidRDefault="001A0803" w:rsidP="00C757FD">
      <w:pPr>
        <w:pStyle w:val="ListParagraph"/>
        <w:numPr>
          <w:ilvl w:val="0"/>
          <w:numId w:val="22"/>
        </w:numPr>
      </w:pPr>
      <w:r>
        <w:t>We describe the anatomy of a fired cartridge case and the processes by which firearms leave marks on cartridge cases (§</w:t>
      </w:r>
      <w:r>
        <w:fldChar w:fldCharType="begin"/>
      </w:r>
      <w:r>
        <w:instrText xml:space="preserve"> REF _Ref102229957 \r \h </w:instrText>
      </w:r>
      <w:r>
        <w:fldChar w:fldCharType="separate"/>
      </w:r>
      <w:r w:rsidR="00946D45">
        <w:rPr>
          <w:cs/>
        </w:rPr>
        <w:t>‎</w:t>
      </w:r>
      <w:r w:rsidR="00946D45">
        <w:t>1.2</w:t>
      </w:r>
      <w:r>
        <w:fldChar w:fldCharType="end"/>
      </w:r>
      <w:r>
        <w:t xml:space="preserve">). </w:t>
      </w:r>
    </w:p>
    <w:p w14:paraId="5D606514" w14:textId="25C708CA" w:rsidR="001A0803" w:rsidRDefault="009E460C" w:rsidP="00C757FD">
      <w:pPr>
        <w:pStyle w:val="ListParagraph"/>
        <w:numPr>
          <w:ilvl w:val="0"/>
          <w:numId w:val="22"/>
        </w:numPr>
      </w:pPr>
      <w:r>
        <w:lastRenderedPageBreak/>
        <w:t>W</w:t>
      </w:r>
      <w:r w:rsidR="001A0803">
        <w:t>e describe current casework practice for comparison of fired cartridge cases (§</w:t>
      </w:r>
      <w:r w:rsidR="001A0803">
        <w:fldChar w:fldCharType="begin"/>
      </w:r>
      <w:r w:rsidR="001A0803">
        <w:instrText xml:space="preserve"> REF _Ref83920269 \r \h </w:instrText>
      </w:r>
      <w:r w:rsidR="001A0803">
        <w:fldChar w:fldCharType="separate"/>
      </w:r>
      <w:r w:rsidR="00946D45">
        <w:rPr>
          <w:cs/>
        </w:rPr>
        <w:t>‎</w:t>
      </w:r>
      <w:r w:rsidR="00946D45">
        <w:t>1.3</w:t>
      </w:r>
      <w:r w:rsidR="001A0803">
        <w:fldChar w:fldCharType="end"/>
      </w:r>
      <w:r w:rsidR="001A0803">
        <w:t>).</w:t>
      </w:r>
    </w:p>
    <w:p w14:paraId="667F0F36" w14:textId="6F56979B" w:rsidR="009E460C" w:rsidRDefault="009E460C" w:rsidP="009E460C">
      <w:pPr>
        <w:pStyle w:val="ListParagraph"/>
        <w:numPr>
          <w:ilvl w:val="0"/>
          <w:numId w:val="22"/>
        </w:numPr>
      </w:pPr>
      <w:r>
        <w:t>We provide a summary of published research on feature-extraction methods and statistical-modelling methods that have previously been applied to forensic comparison of fired cartridge cases (§</w:t>
      </w:r>
      <w:r>
        <w:fldChar w:fldCharType="begin"/>
      </w:r>
      <w:r>
        <w:instrText xml:space="preserve"> REF _Ref84415209 \r \h </w:instrText>
      </w:r>
      <w:r>
        <w:fldChar w:fldCharType="separate"/>
      </w:r>
      <w:r w:rsidR="00946D45">
        <w:rPr>
          <w:cs/>
        </w:rPr>
        <w:t>‎</w:t>
      </w:r>
      <w:r w:rsidR="00946D45">
        <w:t>1.4</w:t>
      </w:r>
      <w:r>
        <w:fldChar w:fldCharType="end"/>
      </w:r>
      <w:r>
        <w:t>).</w:t>
      </w:r>
    </w:p>
    <w:p w14:paraId="566B49EF" w14:textId="701A328B" w:rsidR="009E460C" w:rsidRDefault="009E460C" w:rsidP="009E460C">
      <w:r>
        <w:t>In the remainder of the paper:</w:t>
      </w:r>
    </w:p>
    <w:p w14:paraId="39374624" w14:textId="58A7FC68" w:rsidR="00265CEB" w:rsidRDefault="00265CEB" w:rsidP="00265CEB">
      <w:pPr>
        <w:pStyle w:val="ListParagraph"/>
        <w:numPr>
          <w:ilvl w:val="0"/>
          <w:numId w:val="22"/>
        </w:numPr>
      </w:pPr>
      <w:r>
        <w:t xml:space="preserve">We describe the hypotheses, including the specification of the relevant population, that we have adopted for </w:t>
      </w:r>
      <w:r w:rsidR="00B72274">
        <w:t xml:space="preserve">calculating likelihood ratios in the context of </w:t>
      </w:r>
      <w:r>
        <w:t>the present research (§</w:t>
      </w:r>
      <w:r>
        <w:fldChar w:fldCharType="begin"/>
      </w:r>
      <w:r>
        <w:instrText xml:space="preserve"> REF _Ref104005670 \r \h </w:instrText>
      </w:r>
      <w:r>
        <w:fldChar w:fldCharType="separate"/>
      </w:r>
      <w:r w:rsidR="00946D45">
        <w:rPr>
          <w:cs/>
        </w:rPr>
        <w:t>‎</w:t>
      </w:r>
      <w:r w:rsidR="00946D45">
        <w:t>2</w:t>
      </w:r>
      <w:r>
        <w:fldChar w:fldCharType="end"/>
      </w:r>
      <w:r>
        <w:t>).</w:t>
      </w:r>
    </w:p>
    <w:p w14:paraId="4CC12EE0" w14:textId="563C4262" w:rsidR="00BA3107" w:rsidRDefault="00A840A1" w:rsidP="00265CEB">
      <w:pPr>
        <w:pStyle w:val="ListParagraph"/>
        <w:numPr>
          <w:ilvl w:val="0"/>
          <w:numId w:val="22"/>
        </w:numPr>
      </w:pPr>
      <w:r>
        <w:t xml:space="preserve">We </w:t>
      </w:r>
      <w:r w:rsidR="00265CEB">
        <w:t>describe</w:t>
      </w:r>
      <w:r>
        <w:t xml:space="preserve"> a feature-based system that we have developed for calculation of likelihood ratios from images of fired cartridge cases</w:t>
      </w:r>
      <w:r w:rsidR="00D50BAC">
        <w:t xml:space="preserve"> </w:t>
      </w:r>
      <w:r w:rsidR="00265CEB">
        <w:t>(§</w:t>
      </w:r>
      <w:r w:rsidR="00265CEB">
        <w:fldChar w:fldCharType="begin"/>
      </w:r>
      <w:r w:rsidR="00265CEB">
        <w:instrText xml:space="preserve"> REF _Ref104006789 \r \h </w:instrText>
      </w:r>
      <w:r w:rsidR="00265CEB">
        <w:fldChar w:fldCharType="separate"/>
      </w:r>
      <w:r w:rsidR="00946D45">
        <w:rPr>
          <w:cs/>
        </w:rPr>
        <w:t>‎</w:t>
      </w:r>
      <w:r w:rsidR="00946D45">
        <w:t>3</w:t>
      </w:r>
      <w:r w:rsidR="00265CEB">
        <w:fldChar w:fldCharType="end"/>
      </w:r>
      <w:r w:rsidR="00265CEB">
        <w:t xml:space="preserve">). </w:t>
      </w:r>
      <w:r w:rsidR="00115181">
        <w:t>The system</w:t>
      </w:r>
      <w:r w:rsidR="00BA3107">
        <w:t xml:space="preserve"> includ</w:t>
      </w:r>
      <w:r w:rsidR="00115181">
        <w:t>es</w:t>
      </w:r>
      <w:r w:rsidR="00BA3107">
        <w:t>:</w:t>
      </w:r>
    </w:p>
    <w:p w14:paraId="7C17E1F0" w14:textId="7CE29C2C" w:rsidR="00054520" w:rsidRDefault="00054520" w:rsidP="00BA3107">
      <w:pPr>
        <w:pStyle w:val="ListParagraph"/>
        <w:numPr>
          <w:ilvl w:val="1"/>
          <w:numId w:val="22"/>
        </w:numPr>
      </w:pPr>
      <w:r>
        <w:t xml:space="preserve">a database </w:t>
      </w:r>
      <w:r w:rsidR="00F01AF3">
        <w:t xml:space="preserve">of </w:t>
      </w:r>
      <w:r>
        <w:t>3D digital images of the bases of fired cartridge cases</w:t>
      </w:r>
      <w:r w:rsidR="00C004D6">
        <w:t xml:space="preserve"> (§</w:t>
      </w:r>
      <w:r w:rsidR="00115181">
        <w:fldChar w:fldCharType="begin"/>
      </w:r>
      <w:r w:rsidR="00115181">
        <w:instrText xml:space="preserve"> REF _Ref102371438 \r \h </w:instrText>
      </w:r>
      <w:r w:rsidR="00115181">
        <w:fldChar w:fldCharType="separate"/>
      </w:r>
      <w:r w:rsidR="00946D45">
        <w:rPr>
          <w:cs/>
        </w:rPr>
        <w:t>‎</w:t>
      </w:r>
      <w:r w:rsidR="00946D45">
        <w:t>3.2</w:t>
      </w:r>
      <w:r w:rsidR="00115181">
        <w:fldChar w:fldCharType="end"/>
      </w:r>
      <w:r w:rsidR="00C004D6">
        <w:t>)</w:t>
      </w:r>
    </w:p>
    <w:p w14:paraId="2D51B110" w14:textId="1978D026" w:rsidR="000B03F9" w:rsidRDefault="000B03F9" w:rsidP="00BA3107">
      <w:pPr>
        <w:pStyle w:val="ListParagraph"/>
        <w:numPr>
          <w:ilvl w:val="1"/>
          <w:numId w:val="22"/>
        </w:numPr>
      </w:pPr>
      <w:r>
        <w:t>preprocessing</w:t>
      </w:r>
      <w:r w:rsidR="00CB2D14">
        <w:t xml:space="preserve"> of images</w:t>
      </w:r>
      <w:r>
        <w:t xml:space="preserve"> (§</w:t>
      </w:r>
      <w:r>
        <w:fldChar w:fldCharType="begin"/>
      </w:r>
      <w:r>
        <w:instrText xml:space="preserve"> REF _Ref84698435 \r \h </w:instrText>
      </w:r>
      <w:r>
        <w:fldChar w:fldCharType="separate"/>
      </w:r>
      <w:r w:rsidR="00946D45">
        <w:rPr>
          <w:cs/>
        </w:rPr>
        <w:t>‎</w:t>
      </w:r>
      <w:r w:rsidR="00946D45">
        <w:t>3.3</w:t>
      </w:r>
      <w:r>
        <w:fldChar w:fldCharType="end"/>
      </w:r>
      <w:r>
        <w:t>)</w:t>
      </w:r>
    </w:p>
    <w:p w14:paraId="6449B6BB" w14:textId="0FBC1F79" w:rsidR="003F0AD8" w:rsidRDefault="00054520" w:rsidP="00BA3107">
      <w:pPr>
        <w:pStyle w:val="ListParagraph"/>
        <w:numPr>
          <w:ilvl w:val="1"/>
          <w:numId w:val="22"/>
        </w:numPr>
      </w:pPr>
      <w:r>
        <w:t>feature-extraction methods</w:t>
      </w:r>
      <w:r w:rsidR="003F0AD8">
        <w:t xml:space="preserve"> (§</w:t>
      </w:r>
      <w:r w:rsidR="00115181">
        <w:fldChar w:fldCharType="begin"/>
      </w:r>
      <w:r w:rsidR="00115181">
        <w:instrText xml:space="preserve"> REF _Ref86141888 \r \h </w:instrText>
      </w:r>
      <w:r w:rsidR="00115181">
        <w:fldChar w:fldCharType="separate"/>
      </w:r>
      <w:r w:rsidR="00946D45">
        <w:rPr>
          <w:cs/>
        </w:rPr>
        <w:t>‎</w:t>
      </w:r>
      <w:r w:rsidR="00946D45">
        <w:t>3.4</w:t>
      </w:r>
      <w:r w:rsidR="00115181">
        <w:fldChar w:fldCharType="end"/>
      </w:r>
      <w:r w:rsidR="003F0AD8">
        <w:t>)</w:t>
      </w:r>
    </w:p>
    <w:p w14:paraId="5A24FECD" w14:textId="6AFE6408" w:rsidR="00054520" w:rsidRDefault="00115181" w:rsidP="00BA3107">
      <w:pPr>
        <w:pStyle w:val="ListParagraph"/>
        <w:numPr>
          <w:ilvl w:val="1"/>
          <w:numId w:val="22"/>
        </w:numPr>
      </w:pPr>
      <w:r>
        <w:t xml:space="preserve">a </w:t>
      </w:r>
      <w:r w:rsidR="00054520">
        <w:t>statistical model</w:t>
      </w:r>
      <w:r>
        <w:t>ling pipeline</w:t>
      </w:r>
      <w:r w:rsidR="00054520">
        <w:t xml:space="preserve"> that calculate</w:t>
      </w:r>
      <w:r>
        <w:t>s</w:t>
      </w:r>
      <w:r w:rsidR="00054520">
        <w:t xml:space="preserve"> likelihood ratios </w:t>
      </w:r>
      <w:r w:rsidR="00C004D6">
        <w:t>(§</w:t>
      </w:r>
      <w:r>
        <w:fldChar w:fldCharType="begin"/>
      </w:r>
      <w:r>
        <w:instrText xml:space="preserve"> REF _Ref102371470 \r \h </w:instrText>
      </w:r>
      <w:r>
        <w:fldChar w:fldCharType="separate"/>
      </w:r>
      <w:r w:rsidR="00946D45">
        <w:rPr>
          <w:cs/>
        </w:rPr>
        <w:t>‎</w:t>
      </w:r>
      <w:r w:rsidR="00946D45">
        <w:t>3.5</w:t>
      </w:r>
      <w:r>
        <w:fldChar w:fldCharType="end"/>
      </w:r>
      <w:r w:rsidR="00C004D6">
        <w:t>)</w:t>
      </w:r>
      <w:r w:rsidR="00054520">
        <w:t xml:space="preserve"> </w:t>
      </w:r>
    </w:p>
    <w:p w14:paraId="584FDC35" w14:textId="0006AB46" w:rsidR="00054520" w:rsidRDefault="00054520" w:rsidP="00C004D6">
      <w:pPr>
        <w:pStyle w:val="ListParagraph"/>
        <w:numPr>
          <w:ilvl w:val="0"/>
          <w:numId w:val="22"/>
        </w:numPr>
      </w:pPr>
      <w:r>
        <w:t xml:space="preserve">We </w:t>
      </w:r>
      <w:r w:rsidR="00115181">
        <w:t>describe validation procedures</w:t>
      </w:r>
      <w:r w:rsidR="0084636E">
        <w:t xml:space="preserve"> </w:t>
      </w:r>
      <w:r w:rsidR="009E460C">
        <w:t>(§</w:t>
      </w:r>
      <w:r w:rsidR="009E460C">
        <w:fldChar w:fldCharType="begin"/>
      </w:r>
      <w:r w:rsidR="009E460C">
        <w:instrText xml:space="preserve"> REF _Ref90115472 \r \h </w:instrText>
      </w:r>
      <w:r w:rsidR="009E460C">
        <w:fldChar w:fldCharType="separate"/>
      </w:r>
      <w:r w:rsidR="00946D45">
        <w:rPr>
          <w:cs/>
        </w:rPr>
        <w:t>‎</w:t>
      </w:r>
      <w:r w:rsidR="00946D45">
        <w:t>4</w:t>
      </w:r>
      <w:r w:rsidR="009E460C">
        <w:fldChar w:fldCharType="end"/>
      </w:r>
      <w:r w:rsidR="009E460C">
        <w:t>)</w:t>
      </w:r>
      <w:r w:rsidR="00115181">
        <w:t xml:space="preserve">, and </w:t>
      </w:r>
      <w:r>
        <w:t>present and discuss the validation results</w:t>
      </w:r>
      <w:r w:rsidR="00C004D6">
        <w:t xml:space="preserve"> </w:t>
      </w:r>
      <w:r w:rsidR="009E460C">
        <w:t>(</w:t>
      </w:r>
      <w:r w:rsidR="00C004D6">
        <w:t>§</w:t>
      </w:r>
      <w:r w:rsidR="00115181">
        <w:fldChar w:fldCharType="begin"/>
      </w:r>
      <w:r w:rsidR="00115181">
        <w:instrText xml:space="preserve"> REF _Ref102371589 \r \h </w:instrText>
      </w:r>
      <w:r w:rsidR="00115181">
        <w:fldChar w:fldCharType="separate"/>
      </w:r>
      <w:r w:rsidR="00946D45">
        <w:rPr>
          <w:cs/>
        </w:rPr>
        <w:t>‎</w:t>
      </w:r>
      <w:r w:rsidR="00946D45">
        <w:t>5</w:t>
      </w:r>
      <w:r w:rsidR="00115181">
        <w:fldChar w:fldCharType="end"/>
      </w:r>
      <w:r w:rsidR="00115181">
        <w:t xml:space="preserve"> </w:t>
      </w:r>
      <w:r w:rsidR="00C004D6">
        <w:t>and §</w:t>
      </w:r>
      <w:r w:rsidR="00115181">
        <w:fldChar w:fldCharType="begin"/>
      </w:r>
      <w:r w:rsidR="00115181">
        <w:instrText xml:space="preserve"> REF _Ref102371598 \r \h </w:instrText>
      </w:r>
      <w:r w:rsidR="00115181">
        <w:fldChar w:fldCharType="separate"/>
      </w:r>
      <w:r w:rsidR="00946D45">
        <w:rPr>
          <w:cs/>
        </w:rPr>
        <w:t>‎</w:t>
      </w:r>
      <w:r w:rsidR="00946D45">
        <w:t>6</w:t>
      </w:r>
      <w:r w:rsidR="00115181">
        <w:fldChar w:fldCharType="end"/>
      </w:r>
      <w:r w:rsidR="00C004D6">
        <w:t>)</w:t>
      </w:r>
      <w:r>
        <w:t>.</w:t>
      </w:r>
    </w:p>
    <w:p w14:paraId="648866C6" w14:textId="3B8566C6" w:rsidR="0011182D" w:rsidRDefault="00225C5E" w:rsidP="0011182D">
      <w:r>
        <w:t xml:space="preserve">The focus of the present paper is on comparing the performance of different </w:t>
      </w:r>
      <w:r w:rsidR="001D6045">
        <w:t>feature-extraction methods</w:t>
      </w:r>
      <w:r>
        <w:t xml:space="preserve">. The best-performing feature-extraction method will be used in planned future research using a larger database and </w:t>
      </w:r>
      <w:r w:rsidR="00D061C5">
        <w:t>Deep Neural Network (DNN) embeddings</w:t>
      </w:r>
      <w:r w:rsidR="00A87F0F">
        <w:t>.</w:t>
      </w:r>
    </w:p>
    <w:p w14:paraId="07C48829" w14:textId="6A3A28D3" w:rsidR="00124EDF" w:rsidRDefault="00124EDF" w:rsidP="0011182D">
      <w:r>
        <w:t xml:space="preserve">The research reported in the present paper is part of a wider programme of research which is outlined in Morrison </w:t>
      </w:r>
      <w:r w:rsidR="00946D45">
        <w:fldChar w:fldCharType="begin"/>
      </w:r>
      <w:r w:rsidR="00946D45">
        <w:instrText xml:space="preserve"> REF _Ref104030932 \r \h </w:instrText>
      </w:r>
      <w:r w:rsidR="00946D45">
        <w:fldChar w:fldCharType="separate"/>
      </w:r>
      <w:r w:rsidR="00946D45">
        <w:rPr>
          <w:cs/>
        </w:rPr>
        <w:t>‎</w:t>
      </w:r>
      <w:r w:rsidR="00946D45">
        <w:t>[1]</w:t>
      </w:r>
      <w:r w:rsidR="00946D45">
        <w:fldChar w:fldCharType="end"/>
      </w:r>
      <w:r>
        <w:t>.</w:t>
      </w:r>
    </w:p>
    <w:p w14:paraId="3C8DF0EC" w14:textId="778E27E7" w:rsidR="00FA4E7A" w:rsidRDefault="00FA4E7A" w:rsidP="00FA4E7A">
      <w:pPr>
        <w:pStyle w:val="Heading2"/>
      </w:pPr>
      <w:bookmarkStart w:id="3" w:name="_Ref102229957"/>
      <w:bookmarkEnd w:id="0"/>
      <w:bookmarkEnd w:id="1"/>
      <w:r>
        <w:lastRenderedPageBreak/>
        <w:t>Anatomy of a fired cartridge case</w:t>
      </w:r>
      <w:bookmarkEnd w:id="3"/>
    </w:p>
    <w:p w14:paraId="0CD72F0E" w14:textId="3AB9C822" w:rsidR="000A4556" w:rsidRDefault="001B5F8A" w:rsidP="000E1717">
      <w:r>
        <w:fldChar w:fldCharType="begin"/>
      </w:r>
      <w:r>
        <w:instrText xml:space="preserve"> REF _Ref85273050 \r \h </w:instrText>
      </w:r>
      <w:r>
        <w:fldChar w:fldCharType="separate"/>
      </w:r>
      <w:r w:rsidR="00946D45">
        <w:rPr>
          <w:cs/>
        </w:rPr>
        <w:t>‎</w:t>
      </w:r>
      <w:r w:rsidR="00946D45">
        <w:t>Figure 1</w:t>
      </w:r>
      <w:r>
        <w:fldChar w:fldCharType="end"/>
      </w:r>
      <w:r w:rsidR="000A4556">
        <w:t xml:space="preserve"> shows an example of </w:t>
      </w:r>
      <w:r w:rsidR="00AF25B5">
        <w:t>an image</w:t>
      </w:r>
      <w:r w:rsidR="0051761E">
        <w:t xml:space="preserve"> of</w:t>
      </w:r>
      <w:r w:rsidR="000A4556">
        <w:t xml:space="preserve"> the base of a fired cartridge case. The </w:t>
      </w:r>
      <w:r w:rsidR="000A4556" w:rsidRPr="000A4556">
        <w:rPr>
          <w:i/>
          <w:iCs/>
        </w:rPr>
        <w:t>head-stamp region</w:t>
      </w:r>
      <w:r w:rsidR="000A4556">
        <w:t xml:space="preserve"> includes text indicating the </w:t>
      </w:r>
      <w:r w:rsidR="00DC2115">
        <w:t xml:space="preserve">manufacturer and </w:t>
      </w:r>
      <w:r w:rsidR="00196393">
        <w:t>calibre</w:t>
      </w:r>
      <w:r w:rsidR="000A4556">
        <w:t xml:space="preserve"> of the cartridge case. </w:t>
      </w:r>
      <w:r w:rsidR="007E3D40">
        <w:t>We assume that this information is factual, and</w:t>
      </w:r>
      <w:r w:rsidR="00AF25B5">
        <w:t xml:space="preserve"> that it</w:t>
      </w:r>
      <w:r w:rsidR="007E3D40">
        <w:t xml:space="preserve"> narrows the “class” of the cartridge case without </w:t>
      </w:r>
      <w:r w:rsidR="00A0404D">
        <w:t>the need for interpretation</w:t>
      </w:r>
      <w:r w:rsidR="007E3D40">
        <w:t xml:space="preserve">. </w:t>
      </w:r>
      <w:r w:rsidR="00B77944">
        <w:t>The o</w:t>
      </w:r>
      <w:r w:rsidR="000A4556">
        <w:t xml:space="preserve">ther regions </w:t>
      </w:r>
      <w:r w:rsidR="001E65DE">
        <w:t xml:space="preserve">together constitute the </w:t>
      </w:r>
      <w:r w:rsidR="001E65DE" w:rsidRPr="006B65F7">
        <w:rPr>
          <w:i/>
          <w:iCs/>
        </w:rPr>
        <w:t>region of interest</w:t>
      </w:r>
      <w:r w:rsidR="001E65DE">
        <w:t xml:space="preserve"> and</w:t>
      </w:r>
      <w:r w:rsidR="000A4556">
        <w:t xml:space="preserve"> </w:t>
      </w:r>
      <w:r w:rsidR="0051761E">
        <w:t>each of these regions is</w:t>
      </w:r>
      <w:r w:rsidR="000A4556">
        <w:t xml:space="preserve"> italicized on </w:t>
      </w:r>
      <w:r w:rsidR="0051761E">
        <w:t xml:space="preserve">its </w:t>
      </w:r>
      <w:r w:rsidR="000A4556">
        <w:t>first mention in the paragraph below.</w:t>
      </w:r>
    </w:p>
    <w:p w14:paraId="4393AB18" w14:textId="120ABB96" w:rsidR="000305CB" w:rsidRDefault="000305CB" w:rsidP="000305CB">
      <w:r>
        <w:t xml:space="preserve">[insert </w:t>
      </w:r>
      <w:r w:rsidR="001B5F8A">
        <w:t>figure</w:t>
      </w:r>
      <w:r>
        <w:t xml:space="preserve"> about here]</w:t>
      </w:r>
    </w:p>
    <w:p w14:paraId="13178BCB" w14:textId="2A74A15F" w:rsidR="000305CB" w:rsidRDefault="000305CB" w:rsidP="001B5F8A">
      <w:pPr>
        <w:pStyle w:val="Figcaption"/>
      </w:pPr>
      <w:bookmarkStart w:id="4" w:name="_Ref85273050"/>
      <w:r>
        <w:t>Graphical representations of an example of the base of a fired cartridge case (9 mm</w:t>
      </w:r>
      <w:r w:rsidR="00F23753">
        <w:t xml:space="preserve"> diameter</w:t>
      </w:r>
      <w:r>
        <w:t xml:space="preserve"> Lug</w:t>
      </w:r>
      <w:r w:rsidR="00196393">
        <w:t>e</w:t>
      </w:r>
      <w:r>
        <w:t>r</w:t>
      </w:r>
      <w:r w:rsidR="00DC2115">
        <w:t>-</w:t>
      </w:r>
      <w:r>
        <w:t xml:space="preserve">type ammunition). </w:t>
      </w:r>
      <w:r w:rsidR="00D85790">
        <w:t>(a)</w:t>
      </w:r>
      <w:r>
        <w:t xml:space="preserve"> Perpendicular </w:t>
      </w:r>
      <w:r w:rsidRPr="006E52DA">
        <w:t xml:space="preserve">view. </w:t>
      </w:r>
      <w:r w:rsidR="00D85790">
        <w:t xml:space="preserve">(b) </w:t>
      </w:r>
      <w:r>
        <w:t>Oblique view</w:t>
      </w:r>
      <w:r w:rsidR="00367DE6">
        <w:t xml:space="preserve"> with </w:t>
      </w:r>
      <w:r w:rsidR="00367DE6" w:rsidRPr="00367DE6">
        <w:rPr>
          <w:i/>
          <w:iCs/>
        </w:rPr>
        <w:t>z</w:t>
      </w:r>
      <w:r w:rsidR="00367DE6">
        <w:t xml:space="preserve"> scale exaggerated by a factor of 5</w:t>
      </w:r>
      <w:r w:rsidRPr="006E52DA">
        <w:t>.</w:t>
      </w:r>
      <w:bookmarkEnd w:id="4"/>
      <w:r w:rsidR="00196393">
        <w:t xml:space="preserve"> </w:t>
      </w:r>
    </w:p>
    <w:p w14:paraId="095A9695" w14:textId="77777777" w:rsidR="000305CB" w:rsidRDefault="000305CB" w:rsidP="000305CB"/>
    <w:p w14:paraId="3DF8FAC0" w14:textId="61FA43BD" w:rsidR="001B6685" w:rsidRDefault="00396C6D" w:rsidP="00BC7D74">
      <w:r>
        <w:t xml:space="preserve">An unfired cartridge </w:t>
      </w:r>
      <w:r w:rsidR="008174B7">
        <w:t xml:space="preserve">of ammunition </w:t>
      </w:r>
      <w:r w:rsidR="00C95DC2">
        <w:t xml:space="preserve">consists of a cartridge </w:t>
      </w:r>
      <w:r>
        <w:t>case</w:t>
      </w:r>
      <w:r w:rsidR="008174B7">
        <w:t>, a bullet, and explosives.</w:t>
      </w:r>
      <w:r w:rsidR="00C95DC2">
        <w:t xml:space="preserve"> </w:t>
      </w:r>
      <w:r w:rsidR="008174B7">
        <w:t>The</w:t>
      </w:r>
      <w:r w:rsidR="00C95DC2">
        <w:t xml:space="preserve"> cartridge case is</w:t>
      </w:r>
      <w:r>
        <w:t xml:space="preserve"> a </w:t>
      </w:r>
      <w:r w:rsidR="0051761E">
        <w:t xml:space="preserve">metal </w:t>
      </w:r>
      <w:r>
        <w:t>tube that is sealed at its base and</w:t>
      </w:r>
      <w:r w:rsidR="008174B7">
        <w:t xml:space="preserve"> is</w:t>
      </w:r>
      <w:r>
        <w:t xml:space="preserve"> plugged at the other end</w:t>
      </w:r>
      <w:r w:rsidR="00C91594">
        <w:t xml:space="preserve"> (its mouth)</w:t>
      </w:r>
      <w:r>
        <w:t xml:space="preserve"> by </w:t>
      </w:r>
      <w:r w:rsidR="008174B7">
        <w:t>the</w:t>
      </w:r>
      <w:r>
        <w:t xml:space="preserve"> bullet. Between the base of the cartridge case and the bullet are explosives. </w:t>
      </w:r>
      <w:r w:rsidR="001C0182">
        <w:t xml:space="preserve">A cartridge is loaded into the chamber of </w:t>
      </w:r>
      <w:r w:rsidR="00CF56FC">
        <w:t>a</w:t>
      </w:r>
      <w:r w:rsidR="001C0182">
        <w:t xml:space="preserve"> firearm. </w:t>
      </w:r>
      <w:r w:rsidR="00FA4E7A">
        <w:t xml:space="preserve">When </w:t>
      </w:r>
      <w:r w:rsidR="001C0182">
        <w:t>the</w:t>
      </w:r>
      <w:r w:rsidR="00FA4E7A">
        <w:t xml:space="preserve"> firearm is fired, the firing pin</w:t>
      </w:r>
      <w:r w:rsidR="005033FC">
        <w:t xml:space="preserve"> strikes the primer c</w:t>
      </w:r>
      <w:r w:rsidR="000A4556">
        <w:t>u</w:t>
      </w:r>
      <w:r w:rsidR="005033FC">
        <w:t>p on the</w:t>
      </w:r>
      <w:r w:rsidR="000A4556">
        <w:t xml:space="preserve"> </w:t>
      </w:r>
      <w:r w:rsidR="005033FC">
        <w:t>base of the cartridge case. This deforms the primer c</w:t>
      </w:r>
      <w:r w:rsidR="000A4556">
        <w:t>u</w:t>
      </w:r>
      <w:r w:rsidR="005033FC">
        <w:t>p creating a</w:t>
      </w:r>
      <w:r w:rsidR="001C0182">
        <w:t xml:space="preserve"> concave</w:t>
      </w:r>
      <w:r w:rsidR="005033FC">
        <w:t xml:space="preserve"> </w:t>
      </w:r>
      <w:r w:rsidR="005033FC" w:rsidRPr="00B77944">
        <w:rPr>
          <w:i/>
          <w:iCs/>
        </w:rPr>
        <w:t>firing</w:t>
      </w:r>
      <w:r w:rsidRPr="00B77944">
        <w:rPr>
          <w:i/>
          <w:iCs/>
        </w:rPr>
        <w:t>-</w:t>
      </w:r>
      <w:r w:rsidR="005033FC" w:rsidRPr="00B77944">
        <w:rPr>
          <w:i/>
          <w:iCs/>
        </w:rPr>
        <w:t>pin impression</w:t>
      </w:r>
      <w:r w:rsidR="005033FC">
        <w:t>.</w:t>
      </w:r>
      <w:r w:rsidR="0051761E">
        <w:rPr>
          <w:rStyle w:val="FootnoteReference"/>
        </w:rPr>
        <w:footnoteReference w:id="2"/>
      </w:r>
      <w:r w:rsidR="005033FC">
        <w:t xml:space="preserve"> This kinetic action initiates an explosion </w:t>
      </w:r>
      <w:r>
        <w:t xml:space="preserve">within the cartridge case </w:t>
      </w:r>
      <w:r w:rsidR="005033FC">
        <w:t xml:space="preserve">which forces the bullet forward out of the </w:t>
      </w:r>
      <w:r w:rsidR="00C91594">
        <w:t>mouth</w:t>
      </w:r>
      <w:r w:rsidR="005033FC">
        <w:t xml:space="preserve"> of the cartridge case and </w:t>
      </w:r>
      <w:r w:rsidR="00B77944">
        <w:t>along</w:t>
      </w:r>
      <w:r w:rsidR="005033FC">
        <w:t xml:space="preserve"> the barrel of the firearm</w:t>
      </w:r>
      <w:r>
        <w:t>. The explosion also</w:t>
      </w:r>
      <w:r w:rsidR="005033FC">
        <w:t xml:space="preserve"> forces the cartridge case backward until it</w:t>
      </w:r>
      <w:r>
        <w:t>s base</w:t>
      </w:r>
      <w:r w:rsidR="005033FC">
        <w:t xml:space="preserve"> impacts the breech</w:t>
      </w:r>
      <w:r w:rsidR="004A7C0D">
        <w:t xml:space="preserve"> </w:t>
      </w:r>
      <w:r w:rsidR="005E2AC2">
        <w:t>of the firearm</w:t>
      </w:r>
      <w:r w:rsidR="000E1717">
        <w:t>.</w:t>
      </w:r>
      <w:r w:rsidR="005E2AC2">
        <w:rPr>
          <w:rStyle w:val="FootnoteReference"/>
        </w:rPr>
        <w:footnoteReference w:id="3"/>
      </w:r>
      <w:r w:rsidR="001B6685">
        <w:t xml:space="preserve"> </w:t>
      </w:r>
      <w:r w:rsidR="000E1717">
        <w:t>This</w:t>
      </w:r>
      <w:r w:rsidR="001B6685">
        <w:t xml:space="preserve"> creates a</w:t>
      </w:r>
      <w:r w:rsidR="00F23753">
        <w:t>n</w:t>
      </w:r>
      <w:r w:rsidR="001B6685">
        <w:t xml:space="preserve"> impression</w:t>
      </w:r>
      <w:r w:rsidR="00F434F7">
        <w:t xml:space="preserve"> of the </w:t>
      </w:r>
      <w:r w:rsidR="005E2AC2">
        <w:t xml:space="preserve">breech </w:t>
      </w:r>
      <w:r w:rsidR="00F434F7">
        <w:t xml:space="preserve">face </w:t>
      </w:r>
      <w:r w:rsidR="001B6685">
        <w:t xml:space="preserve">on </w:t>
      </w:r>
      <w:r w:rsidR="000A4556">
        <w:t xml:space="preserve">the </w:t>
      </w:r>
      <w:r w:rsidR="001B6685">
        <w:t>base of the cartridge case.</w:t>
      </w:r>
      <w:r w:rsidR="00BC7D74">
        <w:t xml:space="preserve"> The </w:t>
      </w:r>
      <w:r w:rsidR="00BC7D74">
        <w:lastRenderedPageBreak/>
        <w:t>region of the base of the cartridge case where th</w:t>
      </w:r>
      <w:r w:rsidR="006B65F7">
        <w:t>is</w:t>
      </w:r>
      <w:r w:rsidR="00BC7D74">
        <w:t xml:space="preserve"> impression is made is called the </w:t>
      </w:r>
      <w:r w:rsidR="00BC7D74" w:rsidRPr="00B77944">
        <w:rPr>
          <w:i/>
          <w:iCs/>
        </w:rPr>
        <w:t>breech-face region</w:t>
      </w:r>
      <w:r w:rsidR="00BC7D74">
        <w:t xml:space="preserve">. </w:t>
      </w:r>
      <w:r w:rsidR="000E1717">
        <w:t xml:space="preserve">The explosion can also </w:t>
      </w:r>
      <w:r w:rsidR="001C0182">
        <w:t xml:space="preserve">push outward </w:t>
      </w:r>
      <w:r w:rsidR="000E1717">
        <w:t xml:space="preserve">the area around the firing-pin impression leading to </w:t>
      </w:r>
      <w:r w:rsidR="00F434F7">
        <w:t xml:space="preserve">convex </w:t>
      </w:r>
      <w:r w:rsidR="000E1717">
        <w:t xml:space="preserve">deformation known as </w:t>
      </w:r>
      <w:r w:rsidR="000E1717" w:rsidRPr="00B77944">
        <w:rPr>
          <w:i/>
          <w:iCs/>
        </w:rPr>
        <w:t>flowback</w:t>
      </w:r>
      <w:r w:rsidR="000E1717">
        <w:t>. After the firearm has been fired, t</w:t>
      </w:r>
      <w:r w:rsidR="00E737C5">
        <w:t>he cartridge case is (manually or automatically) ejected so that a new unfired cartridge can be loaded into the chamber.</w:t>
      </w:r>
      <w:r w:rsidR="000E1717">
        <w:t xml:space="preserve"> </w:t>
      </w:r>
      <w:r w:rsidR="00E737C5">
        <w:t>Typically, ejected cartridge cases fall to the ground</w:t>
      </w:r>
      <w:r w:rsidR="00F434F7">
        <w:t>,</w:t>
      </w:r>
      <w:r w:rsidR="00E737C5">
        <w:t xml:space="preserve"> and</w:t>
      </w:r>
      <w:r w:rsidR="00F434F7">
        <w:t xml:space="preserve"> </w:t>
      </w:r>
      <w:r w:rsidR="000E1717">
        <w:t>they can potentially b</w:t>
      </w:r>
      <w:r w:rsidR="00DC2115">
        <w:t>e</w:t>
      </w:r>
      <w:r w:rsidR="000E1717">
        <w:t xml:space="preserve"> recovered at a later time</w:t>
      </w:r>
      <w:r w:rsidR="00E737C5">
        <w:t>.</w:t>
      </w:r>
    </w:p>
    <w:p w14:paraId="33CB5F9C" w14:textId="1896D205" w:rsidR="007E669C" w:rsidRDefault="001B6685" w:rsidP="005E0B00">
      <w:r>
        <w:t>Breech faces are not perfectly smooth</w:t>
      </w:r>
      <w:r w:rsidR="001C3F01">
        <w:t xml:space="preserve">. They have </w:t>
      </w:r>
      <w:r>
        <w:t xml:space="preserve">irregularities due to the manufacturing process </w:t>
      </w:r>
      <w:r w:rsidR="00BC7D74">
        <w:t>and potentially due</w:t>
      </w:r>
      <w:r>
        <w:t xml:space="preserve"> </w:t>
      </w:r>
      <w:r w:rsidR="001C3F01">
        <w:t xml:space="preserve">to </w:t>
      </w:r>
      <w:r>
        <w:t>later wear or damage</w:t>
      </w:r>
      <w:r w:rsidR="005033FC">
        <w:t xml:space="preserve">. </w:t>
      </w:r>
      <w:r w:rsidR="001C3F01">
        <w:t>These irregularities vary across firearms. A breech-face impression on the base of a fired cartridge case will reflect the irregularities of a breech face</w:t>
      </w:r>
      <w:r w:rsidR="006322D8">
        <w:t>.</w:t>
      </w:r>
      <w:r w:rsidR="00D1486B">
        <w:t xml:space="preserve"> The transferred patterns of irregularities </w:t>
      </w:r>
      <w:r w:rsidR="009E01D4">
        <w:t xml:space="preserve">can </w:t>
      </w:r>
      <w:r w:rsidR="00D1486B">
        <w:t>include, but are not limited to</w:t>
      </w:r>
      <w:r w:rsidR="00CF56FC">
        <w:t>,</w:t>
      </w:r>
      <w:r w:rsidR="004514C8">
        <w:t xml:space="preserve"> </w:t>
      </w:r>
      <w:r w:rsidR="00D1486B">
        <w:t>parallel series of peaks and troughs.</w:t>
      </w:r>
      <w:r w:rsidR="006322D8">
        <w:t xml:space="preserve"> Differences </w:t>
      </w:r>
      <w:r w:rsidR="001C3F01">
        <w:t xml:space="preserve">in </w:t>
      </w:r>
      <w:r w:rsidR="006322D8">
        <w:t xml:space="preserve">the </w:t>
      </w:r>
      <w:r w:rsidR="001C3F01">
        <w:t xml:space="preserve">irregularities </w:t>
      </w:r>
      <w:r w:rsidR="007D1D40">
        <w:t xml:space="preserve">of </w:t>
      </w:r>
      <w:r w:rsidR="006322D8">
        <w:t>the</w:t>
      </w:r>
      <w:r w:rsidR="007D1D40">
        <w:t xml:space="preserve"> breech faces </w:t>
      </w:r>
      <w:r w:rsidR="006322D8">
        <w:t>of</w:t>
      </w:r>
      <w:r w:rsidR="001C3F01">
        <w:t xml:space="preserve"> </w:t>
      </w:r>
      <w:r w:rsidR="007D1D40">
        <w:t xml:space="preserve">different </w:t>
      </w:r>
      <w:r w:rsidR="001C3F01">
        <w:t>firearms</w:t>
      </w:r>
      <w:r w:rsidR="006322D8">
        <w:t xml:space="preserve"> will cause variability in the breech-face impressions on cartridge cases fired from different firearms. Differences in the </w:t>
      </w:r>
      <w:r w:rsidR="001C3F01">
        <w:t xml:space="preserve">transfer of </w:t>
      </w:r>
      <w:r w:rsidR="002848EF">
        <w:t xml:space="preserve">the </w:t>
      </w:r>
      <w:r w:rsidR="001C3F01">
        <w:t xml:space="preserve">irregularities </w:t>
      </w:r>
      <w:r w:rsidR="002848EF">
        <w:t xml:space="preserve">of a breech face </w:t>
      </w:r>
      <w:r w:rsidR="006322D8">
        <w:t>to cartridge cases</w:t>
      </w:r>
      <w:r w:rsidR="001C3F01">
        <w:t xml:space="preserve"> </w:t>
      </w:r>
      <w:r w:rsidR="006322D8">
        <w:t>will cause variability in the breech-face impressions on cartridge cases fired from the same firearm</w:t>
      </w:r>
      <w:r w:rsidR="001C3F01">
        <w:t xml:space="preserve">. </w:t>
      </w:r>
      <w:r w:rsidR="006D1115">
        <w:t>Similarly, the location, shape, and surface details</w:t>
      </w:r>
      <w:r w:rsidR="0078354D">
        <w:t xml:space="preserve"> </w:t>
      </w:r>
      <w:r w:rsidR="006D1115">
        <w:t>of firing-pin impressions can vary both across fires from the same firearm and across fires from different firearms.</w:t>
      </w:r>
      <w:r w:rsidR="002A5358">
        <w:t xml:space="preserve"> </w:t>
      </w:r>
    </w:p>
    <w:p w14:paraId="7F49ECC5" w14:textId="7041DD6D" w:rsidR="006D7DF3" w:rsidRDefault="006D1115" w:rsidP="0084636E">
      <w:r>
        <w:t xml:space="preserve">Considering a firearm as the source of breech-face and firing-pin impressions, </w:t>
      </w:r>
      <w:r w:rsidR="005B4C65">
        <w:t xml:space="preserve">inferences with respect to which firearm fired a cartridge case can be drawn if the between-source variability </w:t>
      </w:r>
      <w:r w:rsidR="00333D88">
        <w:t xml:space="preserve">in breech-face and firing-pin impressions </w:t>
      </w:r>
      <w:r w:rsidR="005B4C65">
        <w:t>is greater than the</w:t>
      </w:r>
      <w:r w:rsidR="00333D88">
        <w:t>ir</w:t>
      </w:r>
      <w:r w:rsidR="005B4C65">
        <w:t xml:space="preserve"> within-source variability.</w:t>
      </w:r>
      <w:r w:rsidR="000F20AD">
        <w:rPr>
          <w:rStyle w:val="FootnoteReference"/>
        </w:rPr>
        <w:footnoteReference w:id="4"/>
      </w:r>
      <w:bookmarkStart w:id="5" w:name="_Ref83564384"/>
      <w:r w:rsidR="0084636E">
        <w:t xml:space="preserve"> </w:t>
      </w:r>
    </w:p>
    <w:p w14:paraId="3372E70A" w14:textId="3EB9F71D" w:rsidR="007422C7" w:rsidRDefault="00DF6BD7" w:rsidP="006D7DF3">
      <w:pPr>
        <w:pStyle w:val="Heading2"/>
      </w:pPr>
      <w:bookmarkStart w:id="6" w:name="_Ref83920269"/>
      <w:r>
        <w:t>Current casework practice</w:t>
      </w:r>
      <w:bookmarkEnd w:id="5"/>
      <w:bookmarkEnd w:id="6"/>
    </w:p>
    <w:p w14:paraId="39D164B1" w14:textId="37968DFA" w:rsidR="006A3273" w:rsidRDefault="004838D9" w:rsidP="004838D9">
      <w:r w:rsidRPr="00DF6BD7">
        <w:t>For review</w:t>
      </w:r>
      <w:r>
        <w:t>s</w:t>
      </w:r>
      <w:r w:rsidRPr="00DF6BD7">
        <w:t xml:space="preserve"> of current </w:t>
      </w:r>
      <w:r>
        <w:t xml:space="preserve">casework </w:t>
      </w:r>
      <w:r w:rsidRPr="00DF6BD7">
        <w:t>practice</w:t>
      </w:r>
      <w:r>
        <w:t xml:space="preserve"> in </w:t>
      </w:r>
      <w:r w:rsidR="006A356C">
        <w:t>firearm</w:t>
      </w:r>
      <w:r>
        <w:t xml:space="preserve"> examination</w:t>
      </w:r>
      <w:r w:rsidRPr="00DF6BD7">
        <w:t xml:space="preserve"> see Bolton-King </w:t>
      </w:r>
      <w:r w:rsidR="009F3244">
        <w:fldChar w:fldCharType="begin"/>
      </w:r>
      <w:r w:rsidR="009F3244">
        <w:instrText xml:space="preserve"> REF _Ref103964661 \r \h </w:instrText>
      </w:r>
      <w:r w:rsidR="009F3244">
        <w:fldChar w:fldCharType="separate"/>
      </w:r>
      <w:r w:rsidR="00946D45">
        <w:rPr>
          <w:cs/>
        </w:rPr>
        <w:t>‎</w:t>
      </w:r>
      <w:r w:rsidR="00946D45">
        <w:t>[2]</w:t>
      </w:r>
      <w:r w:rsidR="009F3244">
        <w:fldChar w:fldCharType="end"/>
      </w:r>
      <w:r w:rsidRPr="00DF6BD7">
        <w:t xml:space="preserve"> and Nichols</w:t>
      </w:r>
      <w:r w:rsidR="003E09A2">
        <w:t xml:space="preserve"> </w:t>
      </w:r>
      <w:r w:rsidR="009F3244">
        <w:fldChar w:fldCharType="begin"/>
      </w:r>
      <w:r w:rsidR="009F3244">
        <w:instrText xml:space="preserve"> REF _Ref103964740 \r \h </w:instrText>
      </w:r>
      <w:r w:rsidR="009F3244">
        <w:fldChar w:fldCharType="separate"/>
      </w:r>
      <w:r w:rsidR="00946D45">
        <w:rPr>
          <w:cs/>
        </w:rPr>
        <w:t>‎</w:t>
      </w:r>
      <w:r w:rsidR="00946D45">
        <w:t>[3]</w:t>
      </w:r>
      <w:r w:rsidR="009F3244">
        <w:fldChar w:fldCharType="end"/>
      </w:r>
      <w:r w:rsidRPr="00DF6BD7">
        <w:t xml:space="preserve">. </w:t>
      </w:r>
      <w:r w:rsidR="00DF6BD7" w:rsidRPr="00DF6BD7">
        <w:t xml:space="preserve">In current </w:t>
      </w:r>
      <w:r w:rsidR="00626E55">
        <w:t xml:space="preserve">widespread </w:t>
      </w:r>
      <w:r w:rsidR="00DF6BD7" w:rsidRPr="00DF6BD7">
        <w:t xml:space="preserve">practice, </w:t>
      </w:r>
      <w:r w:rsidR="002A5358">
        <w:t>t</w:t>
      </w:r>
      <w:r w:rsidR="002A5358" w:rsidRPr="00DF6BD7">
        <w:t xml:space="preserve">he analysis is a human-perception process and the interpretation of the extracted information is a </w:t>
      </w:r>
      <w:r w:rsidR="009E01D4">
        <w:t>subjective</w:t>
      </w:r>
      <w:r w:rsidR="002A5358" w:rsidRPr="00DF6BD7">
        <w:t>-judg</w:t>
      </w:r>
      <w:r w:rsidR="002A5358">
        <w:t>e</w:t>
      </w:r>
      <w:r w:rsidR="002A5358" w:rsidRPr="00DF6BD7">
        <w:t xml:space="preserve">ment </w:t>
      </w:r>
      <w:r w:rsidR="002A5358" w:rsidRPr="00DF6BD7">
        <w:lastRenderedPageBreak/>
        <w:t>process.</w:t>
      </w:r>
      <w:r w:rsidR="002A5358">
        <w:t xml:space="preserve"> T</w:t>
      </w:r>
      <w:r w:rsidR="00DF6BD7" w:rsidRPr="00DF6BD7">
        <w:t xml:space="preserve">he forensic practitioner visually compares </w:t>
      </w:r>
      <w:r w:rsidR="00DE3CDC">
        <w:t xml:space="preserve">fired </w:t>
      </w:r>
      <w:r w:rsidR="00DF6BD7" w:rsidRPr="00DF6BD7">
        <w:t>cartridge cases, viewing them side by side through a comparison microscope.</w:t>
      </w:r>
      <w:r w:rsidR="00495668">
        <w:rPr>
          <w:rStyle w:val="FootnoteReference"/>
        </w:rPr>
        <w:footnoteReference w:id="5"/>
      </w:r>
      <w:r w:rsidR="00DF6BD7" w:rsidRPr="00DF6BD7">
        <w:t xml:space="preserve"> </w:t>
      </w:r>
      <w:r w:rsidR="002C2B28">
        <w:t xml:space="preserve">Properties that practitioners report taking into consideration include </w:t>
      </w:r>
      <w:r w:rsidR="002848EF" w:rsidRPr="002848EF">
        <w:t xml:space="preserve">the </w:t>
      </w:r>
      <w:r w:rsidR="00D1486B" w:rsidRPr="002848EF">
        <w:t>position</w:t>
      </w:r>
      <w:r w:rsidR="00D1486B">
        <w:t xml:space="preserve"> and</w:t>
      </w:r>
      <w:r w:rsidR="00D1486B" w:rsidRPr="002848EF">
        <w:t xml:space="preserve"> </w:t>
      </w:r>
      <w:r w:rsidR="002848EF" w:rsidRPr="002848EF">
        <w:t>shape of the firing</w:t>
      </w:r>
      <w:r w:rsidR="00495668">
        <w:t>-</w:t>
      </w:r>
      <w:r w:rsidR="002848EF" w:rsidRPr="002848EF">
        <w:t>pin impression</w:t>
      </w:r>
      <w:r w:rsidR="002848EF">
        <w:t xml:space="preserve">, and </w:t>
      </w:r>
      <w:r w:rsidR="00D1486B">
        <w:t xml:space="preserve">the </w:t>
      </w:r>
      <w:r w:rsidR="002848EF" w:rsidRPr="002848EF">
        <w:t>height</w:t>
      </w:r>
      <w:r w:rsidR="00D1486B">
        <w:t>s</w:t>
      </w:r>
      <w:r w:rsidR="00835D22">
        <w:t>,</w:t>
      </w:r>
      <w:r w:rsidR="002848EF" w:rsidRPr="002848EF">
        <w:t xml:space="preserve"> width</w:t>
      </w:r>
      <w:r w:rsidR="00D1486B">
        <w:t>s</w:t>
      </w:r>
      <w:r w:rsidR="00835D22">
        <w:t>,</w:t>
      </w:r>
      <w:r w:rsidR="00D1486B">
        <w:t xml:space="preserve"> </w:t>
      </w:r>
      <w:r w:rsidR="00835D22">
        <w:t xml:space="preserve">and distances between </w:t>
      </w:r>
      <w:r w:rsidR="008352D5">
        <w:t>parallel</w:t>
      </w:r>
      <w:r w:rsidR="00835D22">
        <w:t xml:space="preserve"> </w:t>
      </w:r>
      <w:r w:rsidR="002848EF" w:rsidRPr="002848EF">
        <w:t>peaks</w:t>
      </w:r>
      <w:r w:rsidR="00D1486B">
        <w:t xml:space="preserve"> and</w:t>
      </w:r>
      <w:r w:rsidR="002848EF" w:rsidRPr="002848EF">
        <w:t xml:space="preserve"> </w:t>
      </w:r>
      <w:r w:rsidR="004514C8">
        <w:t>troughs</w:t>
      </w:r>
      <w:r w:rsidR="00835D22">
        <w:t xml:space="preserve"> </w:t>
      </w:r>
      <w:r w:rsidR="002848EF" w:rsidRPr="002848EF">
        <w:t>on the firing</w:t>
      </w:r>
      <w:r w:rsidR="004514C8">
        <w:t>-</w:t>
      </w:r>
      <w:r w:rsidR="002848EF" w:rsidRPr="002848EF">
        <w:t xml:space="preserve">pin impression and </w:t>
      </w:r>
      <w:r w:rsidR="00D1486B">
        <w:t xml:space="preserve">on </w:t>
      </w:r>
      <w:r w:rsidR="002848EF" w:rsidRPr="002848EF">
        <w:t>the breech</w:t>
      </w:r>
      <w:r w:rsidR="00D1486B">
        <w:t>-</w:t>
      </w:r>
      <w:r w:rsidR="002848EF" w:rsidRPr="002848EF">
        <w:t>face region</w:t>
      </w:r>
      <w:r w:rsidR="00DC744A">
        <w:t xml:space="preserve"> </w:t>
      </w:r>
      <w:r w:rsidR="001B5A99" w:rsidRPr="00DC00D2">
        <w:rPr>
          <w:szCs w:val="28"/>
        </w:rPr>
        <w:t xml:space="preserve">(Tobin </w:t>
      </w:r>
      <w:r w:rsidR="001B5A99">
        <w:rPr>
          <w:szCs w:val="28"/>
        </w:rPr>
        <w:t>&amp;</w:t>
      </w:r>
      <w:r w:rsidR="001B5A99" w:rsidRPr="00DC00D2">
        <w:rPr>
          <w:szCs w:val="28"/>
        </w:rPr>
        <w:t xml:space="preserve"> Blau </w:t>
      </w:r>
      <w:r w:rsidR="00DC744A">
        <w:fldChar w:fldCharType="begin"/>
      </w:r>
      <w:r w:rsidR="00DC744A">
        <w:instrText xml:space="preserve"> REF _Ref103964795 \r \h </w:instrText>
      </w:r>
      <w:r w:rsidR="00DC744A">
        <w:fldChar w:fldCharType="separate"/>
      </w:r>
      <w:r w:rsidR="00946D45">
        <w:rPr>
          <w:cs/>
        </w:rPr>
        <w:t>‎</w:t>
      </w:r>
      <w:r w:rsidR="00946D45">
        <w:t>[4]</w:t>
      </w:r>
      <w:r w:rsidR="00DC744A">
        <w:fldChar w:fldCharType="end"/>
      </w:r>
      <w:r w:rsidR="001B5A99">
        <w:rPr>
          <w:szCs w:val="28"/>
        </w:rPr>
        <w:t>;</w:t>
      </w:r>
      <w:r w:rsidR="001B5A99" w:rsidRPr="00DC00D2">
        <w:rPr>
          <w:szCs w:val="28"/>
        </w:rPr>
        <w:t xml:space="preserve"> </w:t>
      </w:r>
      <w:r w:rsidR="001B5A99">
        <w:rPr>
          <w:szCs w:val="28"/>
        </w:rPr>
        <w:t xml:space="preserve">Tai &amp; Eddy </w:t>
      </w:r>
      <w:r w:rsidR="00DC744A">
        <w:fldChar w:fldCharType="begin"/>
      </w:r>
      <w:r w:rsidR="00DC744A">
        <w:instrText xml:space="preserve"> REF _Ref103964818 \r \h </w:instrText>
      </w:r>
      <w:r w:rsidR="00DC744A">
        <w:fldChar w:fldCharType="separate"/>
      </w:r>
      <w:r w:rsidR="00946D45">
        <w:rPr>
          <w:cs/>
        </w:rPr>
        <w:t>‎</w:t>
      </w:r>
      <w:r w:rsidR="00946D45">
        <w:t>[5]</w:t>
      </w:r>
      <w:r w:rsidR="00DC744A">
        <w:fldChar w:fldCharType="end"/>
      </w:r>
      <w:r w:rsidR="001B5A99" w:rsidRPr="00DC00D2">
        <w:rPr>
          <w:szCs w:val="28"/>
        </w:rPr>
        <w:t>)</w:t>
      </w:r>
      <w:r w:rsidR="00D1486B">
        <w:t>.</w:t>
      </w:r>
      <w:r w:rsidR="002848EF">
        <w:t xml:space="preserve"> </w:t>
      </w:r>
      <w:r w:rsidR="00DF6BD7" w:rsidRPr="00DF6BD7">
        <w:t xml:space="preserve">Current </w:t>
      </w:r>
      <w:r w:rsidR="00626E55">
        <w:t xml:space="preserve">widespread </w:t>
      </w:r>
      <w:r w:rsidR="00DF6BD7" w:rsidRPr="00DF6BD7">
        <w:t>practice is to report the conclusion as</w:t>
      </w:r>
      <w:r w:rsidR="00BF0209">
        <w:t xml:space="preserve"> a categorical decision, i.e., as</w:t>
      </w:r>
      <w:r w:rsidR="00DF6BD7" w:rsidRPr="00DF6BD7">
        <w:t xml:space="preserve"> “identification”, “inconclusive”</w:t>
      </w:r>
      <w:r w:rsidR="00DF6BD7">
        <w:t>, or</w:t>
      </w:r>
      <w:r w:rsidR="00DF6BD7" w:rsidRPr="00DF6BD7">
        <w:t xml:space="preserve"> “</w:t>
      </w:r>
      <w:r w:rsidR="009B7C77">
        <w:t>elimination</w:t>
      </w:r>
      <w:r w:rsidR="00DF6BD7" w:rsidRPr="00DF6BD7">
        <w:t>” (or</w:t>
      </w:r>
      <w:r w:rsidR="00DF6BD7">
        <w:t xml:space="preserve"> as</w:t>
      </w:r>
      <w:r w:rsidR="00DF6BD7" w:rsidRPr="00DF6BD7">
        <w:t xml:space="preserve"> “unsuitable for analysis”)</w:t>
      </w:r>
      <w:r w:rsidR="00DF6BD7">
        <w:t xml:space="preserve">. </w:t>
      </w:r>
      <w:r w:rsidR="00DF6BD7" w:rsidRPr="00DF6BD7">
        <w:t xml:space="preserve">Existing validation studies of </w:t>
      </w:r>
      <w:r w:rsidR="00DF6BD7">
        <w:t>practitioner</w:t>
      </w:r>
      <w:r w:rsidR="00DF6BD7" w:rsidRPr="00DF6BD7">
        <w:t xml:space="preserve"> performance have tended to </w:t>
      </w:r>
      <w:r w:rsidR="00FA4E7A">
        <w:t>use</w:t>
      </w:r>
      <w:r w:rsidR="00DF6BD7" w:rsidRPr="00DF6BD7">
        <w:t xml:space="preserve"> a small number of test trials, and have seldom reflected real casework conditions</w:t>
      </w:r>
      <w:r w:rsidR="00DC744A">
        <w:t xml:space="preserve"> </w:t>
      </w:r>
      <w:r w:rsidR="00DF6BD7" w:rsidRPr="00DF6BD7">
        <w:t xml:space="preserve">(Smith et al. </w:t>
      </w:r>
      <w:r w:rsidR="00DC744A">
        <w:fldChar w:fldCharType="begin"/>
      </w:r>
      <w:r w:rsidR="00DC744A">
        <w:instrText xml:space="preserve"> REF _Ref103964868 \r \h </w:instrText>
      </w:r>
      <w:r w:rsidR="00DC744A">
        <w:fldChar w:fldCharType="separate"/>
      </w:r>
      <w:r w:rsidR="00946D45">
        <w:rPr>
          <w:cs/>
        </w:rPr>
        <w:t>‎</w:t>
      </w:r>
      <w:r w:rsidR="00946D45">
        <w:t>[6]</w:t>
      </w:r>
      <w:r w:rsidR="00DC744A">
        <w:fldChar w:fldCharType="end"/>
      </w:r>
      <w:r w:rsidR="00DF6BD7" w:rsidRPr="00DF6BD7">
        <w:t xml:space="preserve">; </w:t>
      </w:r>
      <w:r w:rsidR="001B5A99" w:rsidRPr="001B5A99">
        <w:t xml:space="preserve">Mattijssen et al. </w:t>
      </w:r>
      <w:r w:rsidR="00DC744A">
        <w:fldChar w:fldCharType="begin"/>
      </w:r>
      <w:r w:rsidR="00DC744A">
        <w:instrText xml:space="preserve"> REF _Ref103964873 \r \h </w:instrText>
      </w:r>
      <w:r w:rsidR="00DC744A">
        <w:fldChar w:fldCharType="separate"/>
      </w:r>
      <w:r w:rsidR="00946D45">
        <w:rPr>
          <w:cs/>
        </w:rPr>
        <w:t>‎</w:t>
      </w:r>
      <w:r w:rsidR="00946D45">
        <w:t>[7]</w:t>
      </w:r>
      <w:r w:rsidR="00DC744A">
        <w:fldChar w:fldCharType="end"/>
      </w:r>
      <w:r w:rsidR="001B5A99">
        <w:t xml:space="preserve">, </w:t>
      </w:r>
      <w:r w:rsidR="00DC744A">
        <w:fldChar w:fldCharType="begin"/>
      </w:r>
      <w:r w:rsidR="00DC744A">
        <w:instrText xml:space="preserve"> REF _Ref103964871 \r \h </w:instrText>
      </w:r>
      <w:r w:rsidR="00DC744A">
        <w:fldChar w:fldCharType="separate"/>
      </w:r>
      <w:r w:rsidR="00946D45">
        <w:rPr>
          <w:cs/>
        </w:rPr>
        <w:t>‎</w:t>
      </w:r>
      <w:r w:rsidR="00946D45">
        <w:t>[8]</w:t>
      </w:r>
      <w:r w:rsidR="00DC744A">
        <w:fldChar w:fldCharType="end"/>
      </w:r>
      <w:r w:rsidR="001722DA">
        <w:t xml:space="preserve">; </w:t>
      </w:r>
      <w:r w:rsidR="001722DA" w:rsidRPr="001722DA">
        <w:t xml:space="preserve">Scurich et al. </w:t>
      </w:r>
      <w:r w:rsidR="00DC744A">
        <w:fldChar w:fldCharType="begin"/>
      </w:r>
      <w:r w:rsidR="00DC744A">
        <w:instrText xml:space="preserve"> REF _Ref103964876 \r \h </w:instrText>
      </w:r>
      <w:r w:rsidR="00DC744A">
        <w:fldChar w:fldCharType="separate"/>
      </w:r>
      <w:r w:rsidR="00946D45">
        <w:rPr>
          <w:cs/>
        </w:rPr>
        <w:t>‎</w:t>
      </w:r>
      <w:r w:rsidR="00946D45">
        <w:t>[9]</w:t>
      </w:r>
      <w:r w:rsidR="00DC744A">
        <w:fldChar w:fldCharType="end"/>
      </w:r>
      <w:r w:rsidR="00DF6BD7" w:rsidRPr="00DF6BD7">
        <w:t>)</w:t>
      </w:r>
      <w:r w:rsidR="00DF6BD7" w:rsidRPr="00DF6BD7">
        <w:t>.</w:t>
      </w:r>
      <w:r w:rsidR="006A3273">
        <w:t xml:space="preserve"> </w:t>
      </w:r>
    </w:p>
    <w:p w14:paraId="17ECF139" w14:textId="34B6473F" w:rsidR="00A646D7" w:rsidRDefault="00A646D7" w:rsidP="004838D9">
      <w:r>
        <w:t>For Scenario 2, practitioners typically fire 3 cartridges from the firearm of interest and compare the</w:t>
      </w:r>
      <w:r w:rsidR="00553613">
        <w:t xml:space="preserve"> fire</w:t>
      </w:r>
      <w:r w:rsidR="0061230D">
        <w:t>d</w:t>
      </w:r>
      <w:r w:rsidR="00553613">
        <w:t xml:space="preserve"> cartridge ca</w:t>
      </w:r>
      <w:r>
        <w:t>se</w:t>
      </w:r>
      <w:r w:rsidR="00553613">
        <w:t>s</w:t>
      </w:r>
      <w:r>
        <w:t xml:space="preserve"> with the cartridge</w:t>
      </w:r>
      <w:r w:rsidR="00553613">
        <w:t xml:space="preserve"> case</w:t>
      </w:r>
      <w:r>
        <w:t xml:space="preserve"> recovered fr</w:t>
      </w:r>
      <w:r w:rsidR="0058677D">
        <w:t>o</w:t>
      </w:r>
      <w:r>
        <w:t>m the crime scene.</w:t>
      </w:r>
    </w:p>
    <w:p w14:paraId="2F6275A7" w14:textId="2284B63D" w:rsidR="00117FA3" w:rsidRDefault="00597DB2" w:rsidP="004A5C81">
      <w:r>
        <w:t>Images of f</w:t>
      </w:r>
      <w:r w:rsidR="00616445">
        <w:t>ired</w:t>
      </w:r>
      <w:r w:rsidR="00117FA3">
        <w:t xml:space="preserve"> cartridge cases for comparison with </w:t>
      </w:r>
      <w:r>
        <w:t xml:space="preserve">an image of </w:t>
      </w:r>
      <w:r w:rsidR="00117FA3">
        <w:t xml:space="preserve">a </w:t>
      </w:r>
      <w:r w:rsidR="00495668">
        <w:t xml:space="preserve">questioned-source </w:t>
      </w:r>
      <w:r w:rsidR="00690344">
        <w:t xml:space="preserve">cartridge case recovered from a crime scene </w:t>
      </w:r>
      <w:r w:rsidR="00117FA3">
        <w:t xml:space="preserve">may be </w:t>
      </w:r>
      <w:r w:rsidR="00616445">
        <w:t>selected</w:t>
      </w:r>
      <w:r w:rsidR="00117FA3">
        <w:t xml:space="preserve"> via an automated database search. The automated search return</w:t>
      </w:r>
      <w:r w:rsidR="004A5C81">
        <w:t>s</w:t>
      </w:r>
      <w:r w:rsidR="00117FA3">
        <w:t xml:space="preserve"> a set of candidates for comparison with the </w:t>
      </w:r>
      <w:r w:rsidR="00495668">
        <w:t xml:space="preserve">questioned-source </w:t>
      </w:r>
      <w:r w:rsidR="00117FA3">
        <w:t>cartridge case</w:t>
      </w:r>
      <w:r w:rsidR="00A15ECF">
        <w:t xml:space="preserve">, i.e., </w:t>
      </w:r>
      <w:r w:rsidR="004C4F60">
        <w:t>cartridge</w:t>
      </w:r>
      <w:r w:rsidR="0079115C">
        <w:t>-</w:t>
      </w:r>
      <w:r w:rsidR="004C4F60">
        <w:t>case</w:t>
      </w:r>
      <w:r w:rsidR="0079115C">
        <w:t xml:space="preserve"> images</w:t>
      </w:r>
      <w:r w:rsidR="004C4F60">
        <w:t xml:space="preserve"> </w:t>
      </w:r>
      <w:r w:rsidR="00A15ECF">
        <w:t xml:space="preserve">in the database that the automated system determines to be the most similar to the </w:t>
      </w:r>
      <w:r w:rsidR="00495668">
        <w:t xml:space="preserve">questioned-source </w:t>
      </w:r>
      <w:r w:rsidR="004C4F60">
        <w:t>cartridge</w:t>
      </w:r>
      <w:r w:rsidR="0079115C">
        <w:t>-</w:t>
      </w:r>
      <w:r w:rsidR="004C4F60">
        <w:t>case</w:t>
      </w:r>
      <w:r w:rsidR="0079115C">
        <w:t xml:space="preserve"> image</w:t>
      </w:r>
      <w:r w:rsidR="004A5C81">
        <w:t>.</w:t>
      </w:r>
      <w:r w:rsidR="00117FA3">
        <w:t xml:space="preserve"> </w:t>
      </w:r>
      <w:r w:rsidR="004A5C81">
        <w:t>T</w:t>
      </w:r>
      <w:r w:rsidR="00117FA3">
        <w:t>hereafter</w:t>
      </w:r>
      <w:r w:rsidR="004A5C81">
        <w:t>,</w:t>
      </w:r>
      <w:r w:rsidR="00117FA3">
        <w:t xml:space="preserve"> the comparison </w:t>
      </w:r>
      <w:r w:rsidR="004A5C81">
        <w:t xml:space="preserve">between the </w:t>
      </w:r>
      <w:r w:rsidR="004A5C81">
        <w:t xml:space="preserve">questioned-source </w:t>
      </w:r>
      <w:r w:rsidR="004A5C81">
        <w:t xml:space="preserve">image and the known-source images in the candidate set </w:t>
      </w:r>
      <w:r w:rsidR="00117FA3">
        <w:t>becomes a variant of Scenario 1 or Scenario 2</w:t>
      </w:r>
      <w:r w:rsidR="004A5C81">
        <w:t xml:space="preserve">: </w:t>
      </w:r>
      <w:r w:rsidR="00117FA3">
        <w:t xml:space="preserve">the evaluation </w:t>
      </w:r>
      <w:r w:rsidR="004A5C81">
        <w:t xml:space="preserve">is </w:t>
      </w:r>
      <w:r w:rsidR="00117FA3">
        <w:t xml:space="preserve">conducted using the </w:t>
      </w:r>
      <w:r w:rsidR="00117FA3" w:rsidRPr="00DF6BD7">
        <w:t xml:space="preserve">human-perception </w:t>
      </w:r>
      <w:r w:rsidR="00117FA3">
        <w:t xml:space="preserve">and </w:t>
      </w:r>
      <w:r w:rsidR="00117FA3" w:rsidRPr="00DF6BD7">
        <w:t>human-judg</w:t>
      </w:r>
      <w:r w:rsidR="00117FA3">
        <w:t>e</w:t>
      </w:r>
      <w:r w:rsidR="00117FA3" w:rsidRPr="00DF6BD7">
        <w:t>ment process</w:t>
      </w:r>
      <w:r w:rsidR="00117FA3">
        <w:t>es described above.</w:t>
      </w:r>
    </w:p>
    <w:p w14:paraId="3601AB1B" w14:textId="7172D762" w:rsidR="00BF78BF" w:rsidRDefault="00BF78BF" w:rsidP="00690344">
      <w:r>
        <w:t xml:space="preserve">In </w:t>
      </w:r>
      <w:r w:rsidR="00033F78">
        <w:t xml:space="preserve">a survey of practitioners </w:t>
      </w:r>
      <w:r>
        <w:t>presented in</w:t>
      </w:r>
      <w:r w:rsidR="00F83540">
        <w:t xml:space="preserve"> </w:t>
      </w:r>
      <w:r w:rsidR="00F83540" w:rsidRPr="00F83540">
        <w:t>Scurich</w:t>
      </w:r>
      <w:r w:rsidR="00F83540">
        <w:t xml:space="preserve"> et al. </w:t>
      </w:r>
      <w:r w:rsidR="00D16FD9">
        <w:fldChar w:fldCharType="begin"/>
      </w:r>
      <w:r w:rsidR="00D16FD9">
        <w:instrText xml:space="preserve"> REF _Ref103964876 \r \h </w:instrText>
      </w:r>
      <w:r w:rsidR="00D16FD9">
        <w:fldChar w:fldCharType="separate"/>
      </w:r>
      <w:r w:rsidR="00946D45">
        <w:rPr>
          <w:cs/>
        </w:rPr>
        <w:t>‎</w:t>
      </w:r>
      <w:r w:rsidR="00946D45">
        <w:t>[9]</w:t>
      </w:r>
      <w:r w:rsidR="00D16FD9">
        <w:fldChar w:fldCharType="end"/>
      </w:r>
      <w:r>
        <w:t>,</w:t>
      </w:r>
      <w:r w:rsidR="00F83540">
        <w:t xml:space="preserve"> </w:t>
      </w:r>
      <w:r>
        <w:t>~7% of</w:t>
      </w:r>
      <w:r w:rsidR="000E65E4">
        <w:t xml:space="preserve"> </w:t>
      </w:r>
      <w:r w:rsidR="00033F78">
        <w:t>respondents</w:t>
      </w:r>
      <w:r w:rsidR="000E65E4">
        <w:t xml:space="preserve"> reported that a typical</w:t>
      </w:r>
      <w:r w:rsidR="00F83540">
        <w:t xml:space="preserve"> fired-cartridge-case comparison</w:t>
      </w:r>
      <w:r>
        <w:t xml:space="preserve"> took less than 30 minutes, ~24% </w:t>
      </w:r>
      <w:r w:rsidR="000E65E4">
        <w:t xml:space="preserve">that it </w:t>
      </w:r>
      <w:r>
        <w:t xml:space="preserve">took 30–60 minutes, ~28% </w:t>
      </w:r>
      <w:r w:rsidR="000E65E4">
        <w:t xml:space="preserve">that it took </w:t>
      </w:r>
      <w:r>
        <w:t xml:space="preserve">1–2 hours, ~26% </w:t>
      </w:r>
      <w:r w:rsidR="000E65E4">
        <w:t xml:space="preserve">that it took </w:t>
      </w:r>
      <w:r>
        <w:t xml:space="preserve">2–4 hours, and </w:t>
      </w:r>
      <w:r>
        <w:lastRenderedPageBreak/>
        <w:t xml:space="preserve">~15% </w:t>
      </w:r>
      <w:r w:rsidR="000E65E4">
        <w:t xml:space="preserve">that it took </w:t>
      </w:r>
      <w:r>
        <w:t>more than 4 hours.</w:t>
      </w:r>
    </w:p>
    <w:p w14:paraId="173282D0" w14:textId="0FCA650E" w:rsidR="00DF6BD7" w:rsidRDefault="009C02A3" w:rsidP="0061230D">
      <w:pPr>
        <w:pStyle w:val="Heading2"/>
      </w:pPr>
      <w:bookmarkStart w:id="7" w:name="_Ref84415209"/>
      <w:r w:rsidRPr="009C02A3">
        <w:t xml:space="preserve">Previous work </w:t>
      </w:r>
      <w:r w:rsidR="006B6F45">
        <w:t>using data,</w:t>
      </w:r>
      <w:r w:rsidRPr="009C02A3">
        <w:t xml:space="preserve"> quantitative measurements</w:t>
      </w:r>
      <w:r w:rsidR="006B6F45">
        <w:t>,</w:t>
      </w:r>
      <w:r w:rsidRPr="009C02A3">
        <w:t xml:space="preserve"> and statistical models</w:t>
      </w:r>
      <w:bookmarkEnd w:id="7"/>
    </w:p>
    <w:p w14:paraId="62938FEB" w14:textId="575DA239" w:rsidR="002D6FC8" w:rsidRDefault="002D6FC8" w:rsidP="0061230D">
      <w:pPr>
        <w:pStyle w:val="Heading3"/>
      </w:pPr>
      <w:r>
        <w:t>Introduction</w:t>
      </w:r>
    </w:p>
    <w:p w14:paraId="3A7EA72D" w14:textId="61E81F89" w:rsidR="002D6FC8" w:rsidRPr="002D6FC8" w:rsidRDefault="009559A4" w:rsidP="002D6FC8">
      <w:r>
        <w:t xml:space="preserve">In this </w:t>
      </w:r>
      <w:r w:rsidR="0061230D">
        <w:t>sub</w:t>
      </w:r>
      <w:r>
        <w:t>section</w:t>
      </w:r>
      <w:r w:rsidR="00980CD1">
        <w:t>,</w:t>
      </w:r>
      <w:r>
        <w:t xml:space="preserve"> </w:t>
      </w:r>
      <w:r w:rsidR="002D6FC8">
        <w:t>w</w:t>
      </w:r>
      <w:r w:rsidR="002D6FC8" w:rsidRPr="002D6FC8">
        <w:t xml:space="preserve">e </w:t>
      </w:r>
      <w:r w:rsidR="002D6FC8">
        <w:t>summarize</w:t>
      </w:r>
      <w:r w:rsidR="002D6FC8" w:rsidRPr="002D6FC8">
        <w:t xml:space="preserve"> published research on quantitative-measurement and statistical-modelling methods that have been applied in forensic </w:t>
      </w:r>
      <w:r w:rsidR="002D6FC8">
        <w:t>comparison of fired cartridge case</w:t>
      </w:r>
      <w:r w:rsidR="002751D9">
        <w:t>s</w:t>
      </w:r>
      <w:r w:rsidR="002D6FC8">
        <w:t>. We first describe existing databases of images of the bases of fired cartridge case</w:t>
      </w:r>
      <w:r w:rsidR="00980CD1">
        <w:t>s (§</w:t>
      </w:r>
      <w:r w:rsidR="005801F8">
        <w:fldChar w:fldCharType="begin"/>
      </w:r>
      <w:r w:rsidR="005801F8">
        <w:instrText xml:space="preserve"> REF _Ref86143474 \r \h </w:instrText>
      </w:r>
      <w:r w:rsidR="005801F8">
        <w:fldChar w:fldCharType="separate"/>
      </w:r>
      <w:r w:rsidR="00946D45">
        <w:rPr>
          <w:cs/>
        </w:rPr>
        <w:t>‎</w:t>
      </w:r>
      <w:r w:rsidR="00946D45">
        <w:t>1.4.2</w:t>
      </w:r>
      <w:r w:rsidR="005801F8">
        <w:fldChar w:fldCharType="end"/>
      </w:r>
      <w:r w:rsidR="00980CD1">
        <w:t>)</w:t>
      </w:r>
      <w:r w:rsidR="002D6FC8">
        <w:t xml:space="preserve">. </w:t>
      </w:r>
      <w:r w:rsidR="00074275">
        <w:t>W</w:t>
      </w:r>
      <w:r w:rsidR="00B8669D">
        <w:t xml:space="preserve">e </w:t>
      </w:r>
      <w:r w:rsidR="00074275">
        <w:t xml:space="preserve">then </w:t>
      </w:r>
      <w:r w:rsidR="00B8669D">
        <w:t xml:space="preserve">summarize </w:t>
      </w:r>
      <w:r w:rsidR="005801F8">
        <w:t>feature-extraction methods (§</w:t>
      </w:r>
      <w:r w:rsidR="005801F8">
        <w:fldChar w:fldCharType="begin"/>
      </w:r>
      <w:r w:rsidR="005801F8">
        <w:instrText xml:space="preserve"> REF _Ref84867646 \r \h </w:instrText>
      </w:r>
      <w:r w:rsidR="005801F8">
        <w:fldChar w:fldCharType="separate"/>
      </w:r>
      <w:r w:rsidR="00946D45">
        <w:rPr>
          <w:cs/>
        </w:rPr>
        <w:t>‎</w:t>
      </w:r>
      <w:r w:rsidR="00946D45">
        <w:t>1.4.3</w:t>
      </w:r>
      <w:r w:rsidR="005801F8">
        <w:fldChar w:fldCharType="end"/>
      </w:r>
      <w:r w:rsidR="005801F8">
        <w:t xml:space="preserve">), and </w:t>
      </w:r>
      <w:r w:rsidR="00B8669D">
        <w:t>statistical models that have been applied to features</w:t>
      </w:r>
      <w:r w:rsidR="000A3276">
        <w:t xml:space="preserve"> and to </w:t>
      </w:r>
      <w:r w:rsidR="00BC3455">
        <w:t xml:space="preserve">similarity </w:t>
      </w:r>
      <w:r w:rsidR="000A3276">
        <w:t>scores</w:t>
      </w:r>
      <w:r w:rsidR="00980CD1">
        <w:t xml:space="preserve"> </w:t>
      </w:r>
      <w:r w:rsidR="005801F8">
        <w:t>(</w:t>
      </w:r>
      <w:r w:rsidR="00980CD1">
        <w:t>§</w:t>
      </w:r>
      <w:r w:rsidR="005801F8">
        <w:fldChar w:fldCharType="begin"/>
      </w:r>
      <w:r w:rsidR="005801F8">
        <w:instrText xml:space="preserve"> REF _Ref86143539 \r \h </w:instrText>
      </w:r>
      <w:r w:rsidR="005801F8">
        <w:fldChar w:fldCharType="separate"/>
      </w:r>
      <w:r w:rsidR="00946D45">
        <w:rPr>
          <w:cs/>
        </w:rPr>
        <w:t>‎</w:t>
      </w:r>
      <w:r w:rsidR="00946D45">
        <w:t>1.4.4</w:t>
      </w:r>
      <w:r w:rsidR="005801F8">
        <w:fldChar w:fldCharType="end"/>
      </w:r>
      <w:r w:rsidR="00980CD1">
        <w:t>)</w:t>
      </w:r>
      <w:r w:rsidR="00B8669D">
        <w:t>.</w:t>
      </w:r>
      <w:r w:rsidR="00074275">
        <w:t xml:space="preserve"> Finally, we summarize </w:t>
      </w:r>
      <w:r w:rsidR="0061230D">
        <w:t xml:space="preserve">the results of research on </w:t>
      </w:r>
      <w:r w:rsidR="00074275">
        <w:t>practitioners’ attitudes to</w:t>
      </w:r>
      <w:r w:rsidR="0024730A">
        <w:t>ward</w:t>
      </w:r>
      <w:r w:rsidR="00074275">
        <w:t xml:space="preserve"> the use of statistical models (§</w:t>
      </w:r>
      <w:r w:rsidR="0024730A">
        <w:fldChar w:fldCharType="begin"/>
      </w:r>
      <w:r w:rsidR="0024730A">
        <w:instrText xml:space="preserve"> REF _Ref102375170 \r \h </w:instrText>
      </w:r>
      <w:r w:rsidR="0024730A">
        <w:fldChar w:fldCharType="separate"/>
      </w:r>
      <w:r w:rsidR="00946D45">
        <w:rPr>
          <w:cs/>
        </w:rPr>
        <w:t>‎</w:t>
      </w:r>
      <w:r w:rsidR="00946D45">
        <w:t>1.4.5</w:t>
      </w:r>
      <w:r w:rsidR="0024730A">
        <w:fldChar w:fldCharType="end"/>
      </w:r>
      <w:r w:rsidR="00074275">
        <w:t>).</w:t>
      </w:r>
    </w:p>
    <w:p w14:paraId="02419203" w14:textId="6E36A62B" w:rsidR="00E369D0" w:rsidRDefault="00E369D0" w:rsidP="0061230D">
      <w:pPr>
        <w:pStyle w:val="Heading3"/>
        <w:rPr>
          <w:lang w:val="en-US"/>
        </w:rPr>
      </w:pPr>
      <w:bookmarkStart w:id="8" w:name="_Ref86143474"/>
      <w:r>
        <w:rPr>
          <w:lang w:val="en-US"/>
        </w:rPr>
        <w:t>Data</w:t>
      </w:r>
      <w:bookmarkEnd w:id="8"/>
      <w:r w:rsidR="005801F8">
        <w:rPr>
          <w:lang w:val="en-US"/>
        </w:rPr>
        <w:t>bases</w:t>
      </w:r>
    </w:p>
    <w:p w14:paraId="32EB8764" w14:textId="07C35295" w:rsidR="00515AC6" w:rsidRDefault="00515AC6" w:rsidP="00515AC6">
      <w:r w:rsidRPr="00C1441C">
        <w:t xml:space="preserve">Data of interest consist of </w:t>
      </w:r>
      <w:r w:rsidR="00C1441C">
        <w:t xml:space="preserve">2D or 3D </w:t>
      </w:r>
      <w:r w:rsidR="008B1C9D">
        <w:t xml:space="preserve">digital </w:t>
      </w:r>
      <w:r w:rsidR="00C1441C" w:rsidRPr="00C1441C">
        <w:t xml:space="preserve">images </w:t>
      </w:r>
      <w:r w:rsidRPr="00C1441C">
        <w:t>of cartridge-case bases. 2D</w:t>
      </w:r>
      <w:r w:rsidR="00C1441C">
        <w:t xml:space="preserve"> photographic</w:t>
      </w:r>
      <w:r w:rsidRPr="00C1441C">
        <w:t xml:space="preserve"> </w:t>
      </w:r>
      <w:r w:rsidR="00C1441C" w:rsidRPr="00C1441C">
        <w:t>images</w:t>
      </w:r>
      <w:r w:rsidRPr="00C1441C">
        <w:t xml:space="preserve"> capture reflected light. 3D </w:t>
      </w:r>
      <w:r w:rsidR="00C1441C">
        <w:t>images</w:t>
      </w:r>
      <w:r w:rsidRPr="00C1441C">
        <w:t xml:space="preserve"> capture surface topography</w:t>
      </w:r>
      <w:r w:rsidR="00C1441C">
        <w:t>, including depth information</w:t>
      </w:r>
      <w:r w:rsidRPr="00C1441C">
        <w:t xml:space="preserve">. In the present paper we focus on 3D </w:t>
      </w:r>
      <w:r w:rsidR="00C1441C">
        <w:t>images</w:t>
      </w:r>
      <w:r w:rsidRPr="00C1441C">
        <w:t>.</w:t>
      </w:r>
      <w:r>
        <w:t xml:space="preserve"> There are </w:t>
      </w:r>
      <w:r w:rsidR="00C1441C">
        <w:t xml:space="preserve">several commercially marketed </w:t>
      </w:r>
      <w:r>
        <w:t xml:space="preserve">3D </w:t>
      </w:r>
      <w:r w:rsidR="00C1441C">
        <w:t>imaging</w:t>
      </w:r>
      <w:r>
        <w:t xml:space="preserve"> systems</w:t>
      </w:r>
      <w:r w:rsidR="00C1441C">
        <w:t>. The two most</w:t>
      </w:r>
      <w:r>
        <w:t xml:space="preserve"> commonly used in operational forensic laboratories</w:t>
      </w:r>
      <w:r w:rsidR="00C1441C">
        <w:t xml:space="preserve"> are</w:t>
      </w:r>
      <w:r>
        <w:t xml:space="preserve"> </w:t>
      </w:r>
      <w:r w:rsidRPr="00BA0D9B">
        <w:rPr>
          <w:szCs w:val="28"/>
          <w:lang w:val="en-US"/>
        </w:rPr>
        <w:t>Evofinder</w:t>
      </w:r>
      <w:r w:rsidRPr="00BA0D9B">
        <w:rPr>
          <w:szCs w:val="28"/>
          <w:vertAlign w:val="superscript"/>
          <w:lang w:val="en-US"/>
        </w:rPr>
        <w:t>®</w:t>
      </w:r>
      <w:r w:rsidR="00170C57">
        <w:t xml:space="preserve"> and IBIS</w:t>
      </w:r>
      <w:r w:rsidR="00170C57" w:rsidRPr="00C373C1">
        <w:rPr>
          <w:vertAlign w:val="superscript"/>
        </w:rPr>
        <w:t>®</w:t>
      </w:r>
      <w:r>
        <w:t xml:space="preserve">. Research using such systems has the advantage of potentially being </w:t>
      </w:r>
      <w:r w:rsidR="0079115C">
        <w:t>more quickly</w:t>
      </w:r>
      <w:r>
        <w:t xml:space="preserve"> applicable to casework. </w:t>
      </w:r>
    </w:p>
    <w:p w14:paraId="5158353C" w14:textId="30F14A68" w:rsidR="00DC1EE2" w:rsidRDefault="00840E1B" w:rsidP="00AB65BE">
      <w:pPr>
        <w:rPr>
          <w:szCs w:val="28"/>
          <w:lang w:val="en-US"/>
        </w:rPr>
      </w:pPr>
      <w:r>
        <w:rPr>
          <w:szCs w:val="28"/>
          <w:lang w:val="en-US"/>
        </w:rPr>
        <w:t>P</w:t>
      </w:r>
      <w:r w:rsidR="00AE730E">
        <w:rPr>
          <w:szCs w:val="28"/>
          <w:lang w:val="en-US"/>
        </w:rPr>
        <w:t xml:space="preserve">ublished </w:t>
      </w:r>
      <w:r w:rsidR="001B5E3A" w:rsidRPr="00BA0D9B">
        <w:rPr>
          <w:szCs w:val="28"/>
          <w:lang w:val="en-US"/>
        </w:rPr>
        <w:t xml:space="preserve">research </w:t>
      </w:r>
      <w:r w:rsidR="001B5E3A">
        <w:rPr>
          <w:szCs w:val="28"/>
          <w:lang w:val="en-US"/>
        </w:rPr>
        <w:t xml:space="preserve">on statistical models for comparison of fired cartridge cases </w:t>
      </w:r>
      <w:r w:rsidR="001B5E3A" w:rsidRPr="00BA0D9B">
        <w:rPr>
          <w:szCs w:val="28"/>
          <w:lang w:val="en-US"/>
        </w:rPr>
        <w:t xml:space="preserve">has made use of training and validation datasets that are relatively small. Some </w:t>
      </w:r>
      <w:r w:rsidR="00E15EF4">
        <w:rPr>
          <w:szCs w:val="28"/>
          <w:lang w:val="en-US"/>
        </w:rPr>
        <w:t xml:space="preserve">existing </w:t>
      </w:r>
      <w:r w:rsidR="001B5E3A" w:rsidRPr="00BA0D9B">
        <w:rPr>
          <w:szCs w:val="28"/>
          <w:lang w:val="en-US"/>
        </w:rPr>
        <w:t xml:space="preserve">datasets consist of a large number of fires from a small number of firearms, e.g., </w:t>
      </w:r>
      <w:r w:rsidR="00DC1EE2">
        <w:rPr>
          <w:szCs w:val="28"/>
          <w:lang w:val="en-US"/>
        </w:rPr>
        <w:t>10</w:t>
      </w:r>
      <w:r w:rsidR="001B5E3A" w:rsidRPr="00BA0D9B">
        <w:rPr>
          <w:szCs w:val="28"/>
          <w:lang w:val="en-US"/>
        </w:rPr>
        <w:t>–</w:t>
      </w:r>
      <w:r w:rsidR="00DC1EE2">
        <w:rPr>
          <w:szCs w:val="28"/>
          <w:lang w:val="en-US"/>
        </w:rPr>
        <w:t>6</w:t>
      </w:r>
      <w:r w:rsidR="001B5E3A" w:rsidRPr="00BA0D9B">
        <w:rPr>
          <w:szCs w:val="28"/>
          <w:lang w:val="en-US"/>
        </w:rPr>
        <w:t>0 test-fires from each of 1–5 firearms</w:t>
      </w:r>
      <w:r w:rsidR="00D16FD9">
        <w:rPr>
          <w:szCs w:val="28"/>
          <w:lang w:val="en-US"/>
        </w:rPr>
        <w:t xml:space="preserve"> </w:t>
      </w:r>
      <w:r w:rsidR="00DC1EE2" w:rsidRPr="00DC1EE2">
        <w:rPr>
          <w:szCs w:val="28"/>
          <w:lang w:val="en-US"/>
        </w:rPr>
        <w:t>(</w:t>
      </w:r>
      <w:r w:rsidR="00DC1EE2" w:rsidRPr="006F273E">
        <w:rPr>
          <w:szCs w:val="28"/>
          <w:lang w:val="en-US"/>
        </w:rPr>
        <w:t>Thum</w:t>
      </w:r>
      <w:r w:rsidR="007D1F0C">
        <w:rPr>
          <w:szCs w:val="28"/>
          <w:lang w:val="en-US"/>
        </w:rPr>
        <w:t>w</w:t>
      </w:r>
      <w:r w:rsidR="00DC1EE2" w:rsidRPr="006F273E">
        <w:rPr>
          <w:szCs w:val="28"/>
          <w:lang w:val="en-US"/>
        </w:rPr>
        <w:t xml:space="preserve">arin </w:t>
      </w:r>
      <w:r w:rsidR="0079115C">
        <w:rPr>
          <w:szCs w:val="28"/>
          <w:lang w:val="en-US"/>
        </w:rPr>
        <w:fldChar w:fldCharType="begin"/>
      </w:r>
      <w:r w:rsidR="0079115C">
        <w:rPr>
          <w:szCs w:val="28"/>
          <w:lang w:val="en-US"/>
        </w:rPr>
        <w:instrText xml:space="preserve"> REF _Ref103964979 \r \h </w:instrText>
      </w:r>
      <w:r w:rsidR="0079115C">
        <w:rPr>
          <w:szCs w:val="28"/>
          <w:lang w:val="en-US"/>
        </w:rPr>
      </w:r>
      <w:r w:rsidR="0079115C">
        <w:rPr>
          <w:szCs w:val="28"/>
          <w:lang w:val="en-US"/>
        </w:rPr>
        <w:fldChar w:fldCharType="separate"/>
      </w:r>
      <w:r w:rsidR="00946D45">
        <w:rPr>
          <w:szCs w:val="28"/>
          <w:cs/>
          <w:lang w:val="en-US"/>
        </w:rPr>
        <w:t>‎</w:t>
      </w:r>
      <w:r w:rsidR="00946D45">
        <w:rPr>
          <w:szCs w:val="28"/>
          <w:lang w:val="en-US"/>
        </w:rPr>
        <w:t>[10]</w:t>
      </w:r>
      <w:r w:rsidR="0079115C">
        <w:rPr>
          <w:szCs w:val="28"/>
          <w:lang w:val="en-US"/>
        </w:rPr>
        <w:fldChar w:fldCharType="end"/>
      </w:r>
      <w:r w:rsidR="00DC1EE2" w:rsidRPr="006F273E">
        <w:rPr>
          <w:szCs w:val="28"/>
          <w:lang w:val="en-US"/>
        </w:rPr>
        <w:t xml:space="preserve">; Liong et al. </w:t>
      </w:r>
      <w:r w:rsidR="0079115C">
        <w:rPr>
          <w:szCs w:val="28"/>
          <w:lang w:val="en-US"/>
        </w:rPr>
        <w:fldChar w:fldCharType="begin"/>
      </w:r>
      <w:r w:rsidR="0079115C">
        <w:rPr>
          <w:szCs w:val="28"/>
          <w:lang w:val="en-US"/>
        </w:rPr>
        <w:instrText xml:space="preserve"> REF _Ref103965112 \r \h </w:instrText>
      </w:r>
      <w:r w:rsidR="0079115C">
        <w:rPr>
          <w:szCs w:val="28"/>
          <w:lang w:val="en-US"/>
        </w:rPr>
      </w:r>
      <w:r w:rsidR="0079115C">
        <w:rPr>
          <w:szCs w:val="28"/>
          <w:lang w:val="en-US"/>
        </w:rPr>
        <w:fldChar w:fldCharType="separate"/>
      </w:r>
      <w:r w:rsidR="00946D45">
        <w:rPr>
          <w:szCs w:val="28"/>
          <w:cs/>
          <w:lang w:val="en-US"/>
        </w:rPr>
        <w:t>‎</w:t>
      </w:r>
      <w:r w:rsidR="00946D45">
        <w:rPr>
          <w:szCs w:val="28"/>
          <w:lang w:val="en-US"/>
        </w:rPr>
        <w:t>[11]</w:t>
      </w:r>
      <w:r w:rsidR="0079115C">
        <w:rPr>
          <w:szCs w:val="28"/>
          <w:lang w:val="en-US"/>
        </w:rPr>
        <w:fldChar w:fldCharType="end"/>
      </w:r>
      <w:r w:rsidR="00DC1EE2" w:rsidRPr="006F273E">
        <w:rPr>
          <w:szCs w:val="28"/>
          <w:lang w:val="en-US"/>
        </w:rPr>
        <w:t xml:space="preserve">; Ott et al. </w:t>
      </w:r>
      <w:r w:rsidR="00277991">
        <w:rPr>
          <w:szCs w:val="28"/>
          <w:lang w:val="en-US"/>
        </w:rPr>
        <w:fldChar w:fldCharType="begin"/>
      </w:r>
      <w:r w:rsidR="00277991">
        <w:rPr>
          <w:szCs w:val="28"/>
          <w:lang w:val="en-US"/>
        </w:rPr>
        <w:instrText xml:space="preserve"> REF _Ref103965118 \r \h </w:instrText>
      </w:r>
      <w:r w:rsidR="00277991">
        <w:rPr>
          <w:szCs w:val="28"/>
          <w:lang w:val="en-US"/>
        </w:rPr>
      </w:r>
      <w:r w:rsidR="00277991">
        <w:rPr>
          <w:szCs w:val="28"/>
          <w:lang w:val="en-US"/>
        </w:rPr>
        <w:fldChar w:fldCharType="separate"/>
      </w:r>
      <w:r w:rsidR="00946D45">
        <w:rPr>
          <w:szCs w:val="28"/>
          <w:cs/>
          <w:lang w:val="en-US"/>
        </w:rPr>
        <w:t>‎</w:t>
      </w:r>
      <w:r w:rsidR="00946D45">
        <w:rPr>
          <w:szCs w:val="28"/>
          <w:lang w:val="en-US"/>
        </w:rPr>
        <w:t>[12]</w:t>
      </w:r>
      <w:r w:rsidR="00277991">
        <w:rPr>
          <w:szCs w:val="28"/>
          <w:lang w:val="en-US"/>
        </w:rPr>
        <w:fldChar w:fldCharType="end"/>
      </w:r>
      <w:r w:rsidR="00DC1EE2" w:rsidRPr="006F273E">
        <w:rPr>
          <w:szCs w:val="28"/>
          <w:lang w:val="en-US"/>
        </w:rPr>
        <w:t xml:space="preserve">; Addinall et al. </w:t>
      </w:r>
      <w:r w:rsidR="00277991">
        <w:rPr>
          <w:szCs w:val="28"/>
          <w:lang w:val="en-US"/>
        </w:rPr>
        <w:fldChar w:fldCharType="begin"/>
      </w:r>
      <w:r w:rsidR="00277991">
        <w:rPr>
          <w:szCs w:val="28"/>
          <w:lang w:val="en-US"/>
        </w:rPr>
        <w:instrText xml:space="preserve"> REF _Ref103965124 \r \h </w:instrText>
      </w:r>
      <w:r w:rsidR="00277991">
        <w:rPr>
          <w:szCs w:val="28"/>
          <w:lang w:val="en-US"/>
        </w:rPr>
      </w:r>
      <w:r w:rsidR="00277991">
        <w:rPr>
          <w:szCs w:val="28"/>
          <w:lang w:val="en-US"/>
        </w:rPr>
        <w:fldChar w:fldCharType="separate"/>
      </w:r>
      <w:r w:rsidR="00946D45">
        <w:rPr>
          <w:szCs w:val="28"/>
          <w:cs/>
          <w:lang w:val="en-US"/>
        </w:rPr>
        <w:t>‎</w:t>
      </w:r>
      <w:r w:rsidR="00946D45">
        <w:rPr>
          <w:szCs w:val="28"/>
          <w:lang w:val="en-US"/>
        </w:rPr>
        <w:t>[13]</w:t>
      </w:r>
      <w:r w:rsidR="00277991">
        <w:rPr>
          <w:szCs w:val="28"/>
          <w:lang w:val="en-US"/>
        </w:rPr>
        <w:fldChar w:fldCharType="end"/>
      </w:r>
      <w:r w:rsidR="00DC1EE2" w:rsidRPr="00DC1EE2">
        <w:rPr>
          <w:szCs w:val="28"/>
          <w:lang w:val="en-US"/>
        </w:rPr>
        <w:t>)</w:t>
      </w:r>
      <w:r w:rsidR="001B5E3A" w:rsidRPr="00BA0D9B">
        <w:rPr>
          <w:szCs w:val="28"/>
          <w:lang w:val="en-US"/>
        </w:rPr>
        <w:t xml:space="preserve">, </w:t>
      </w:r>
      <w:r w:rsidR="00AE730E">
        <w:rPr>
          <w:szCs w:val="28"/>
          <w:lang w:val="en-US"/>
        </w:rPr>
        <w:t xml:space="preserve">and </w:t>
      </w:r>
      <w:r w:rsidR="001B5E3A" w:rsidRPr="00BA0D9B">
        <w:rPr>
          <w:szCs w:val="28"/>
          <w:lang w:val="en-US"/>
        </w:rPr>
        <w:t xml:space="preserve">others </w:t>
      </w:r>
      <w:r w:rsidR="001B5E3A">
        <w:rPr>
          <w:szCs w:val="28"/>
          <w:lang w:val="en-US"/>
        </w:rPr>
        <w:t xml:space="preserve">consist </w:t>
      </w:r>
      <w:r w:rsidR="001B5E3A" w:rsidRPr="00BA0D9B">
        <w:rPr>
          <w:szCs w:val="28"/>
          <w:lang w:val="en-US"/>
        </w:rPr>
        <w:t>of a small number of fires from a somewhat larger number of firearms, e.g., 1–</w:t>
      </w:r>
      <w:r w:rsidR="00DC1EE2">
        <w:rPr>
          <w:szCs w:val="28"/>
          <w:lang w:val="en-US"/>
        </w:rPr>
        <w:t>4</w:t>
      </w:r>
      <w:r w:rsidR="001B5E3A" w:rsidRPr="00BA0D9B">
        <w:rPr>
          <w:szCs w:val="28"/>
          <w:lang w:val="en-US"/>
        </w:rPr>
        <w:t xml:space="preserve"> test-fires from each of 10–90 firearms</w:t>
      </w:r>
      <w:r w:rsidR="00277991">
        <w:rPr>
          <w:szCs w:val="28"/>
          <w:lang w:val="en-US"/>
        </w:rPr>
        <w:t xml:space="preserve"> </w:t>
      </w:r>
      <w:r w:rsidR="00DC1EE2" w:rsidRPr="00DC1EE2">
        <w:rPr>
          <w:szCs w:val="28"/>
          <w:lang w:val="en-US"/>
        </w:rPr>
        <w:lastRenderedPageBreak/>
        <w:t>(</w:t>
      </w:r>
      <w:r w:rsidR="00DC1EE2" w:rsidRPr="006F273E">
        <w:rPr>
          <w:szCs w:val="28"/>
          <w:lang w:val="en-US"/>
        </w:rPr>
        <w:t xml:space="preserve">Xin et al. </w:t>
      </w:r>
      <w:r w:rsidR="00277991">
        <w:rPr>
          <w:szCs w:val="28"/>
          <w:lang w:val="en-US"/>
        </w:rPr>
        <w:fldChar w:fldCharType="begin"/>
      </w:r>
      <w:r w:rsidR="00277991">
        <w:rPr>
          <w:szCs w:val="28"/>
          <w:lang w:val="en-US"/>
        </w:rPr>
        <w:instrText xml:space="preserve"> REF _Ref103965170 \r \h </w:instrText>
      </w:r>
      <w:r w:rsidR="00277991">
        <w:rPr>
          <w:szCs w:val="28"/>
          <w:lang w:val="en-US"/>
        </w:rPr>
      </w:r>
      <w:r w:rsidR="00277991">
        <w:rPr>
          <w:szCs w:val="28"/>
          <w:lang w:val="en-US"/>
        </w:rPr>
        <w:fldChar w:fldCharType="separate"/>
      </w:r>
      <w:r w:rsidR="00946D45">
        <w:rPr>
          <w:szCs w:val="28"/>
          <w:cs/>
          <w:lang w:val="en-US"/>
        </w:rPr>
        <w:t>‎</w:t>
      </w:r>
      <w:r w:rsidR="00946D45">
        <w:rPr>
          <w:szCs w:val="28"/>
          <w:lang w:val="en-US"/>
        </w:rPr>
        <w:t>[14]</w:t>
      </w:r>
      <w:r w:rsidR="00277991">
        <w:rPr>
          <w:szCs w:val="28"/>
          <w:lang w:val="en-US"/>
        </w:rPr>
        <w:fldChar w:fldCharType="end"/>
      </w:r>
      <w:r w:rsidR="00DC1EE2" w:rsidRPr="006F273E">
        <w:rPr>
          <w:szCs w:val="28"/>
          <w:lang w:val="en-US"/>
        </w:rPr>
        <w:t xml:space="preserve">; Legrá et al. </w:t>
      </w:r>
      <w:r w:rsidR="00277991">
        <w:rPr>
          <w:szCs w:val="28"/>
          <w:lang w:val="en-US"/>
        </w:rPr>
        <w:fldChar w:fldCharType="begin"/>
      </w:r>
      <w:r w:rsidR="00277991">
        <w:rPr>
          <w:szCs w:val="28"/>
          <w:lang w:val="en-US"/>
        </w:rPr>
        <w:instrText xml:space="preserve"> REF _Ref103965180 \r \h </w:instrText>
      </w:r>
      <w:r w:rsidR="00277991">
        <w:rPr>
          <w:szCs w:val="28"/>
          <w:lang w:val="en-US"/>
        </w:rPr>
      </w:r>
      <w:r w:rsidR="00277991">
        <w:rPr>
          <w:szCs w:val="28"/>
          <w:lang w:val="en-US"/>
        </w:rPr>
        <w:fldChar w:fldCharType="separate"/>
      </w:r>
      <w:r w:rsidR="00946D45">
        <w:rPr>
          <w:szCs w:val="28"/>
          <w:cs/>
          <w:lang w:val="en-US"/>
        </w:rPr>
        <w:t>‎</w:t>
      </w:r>
      <w:r w:rsidR="00946D45">
        <w:rPr>
          <w:szCs w:val="28"/>
          <w:lang w:val="en-US"/>
        </w:rPr>
        <w:t>[15]</w:t>
      </w:r>
      <w:r w:rsidR="00277991">
        <w:rPr>
          <w:szCs w:val="28"/>
          <w:lang w:val="en-US"/>
        </w:rPr>
        <w:fldChar w:fldCharType="end"/>
      </w:r>
      <w:r w:rsidR="00DC1EE2" w:rsidRPr="006F273E">
        <w:rPr>
          <w:szCs w:val="28"/>
          <w:lang w:val="en-US"/>
        </w:rPr>
        <w:t xml:space="preserve">; Fadul et al. </w:t>
      </w:r>
      <w:r w:rsidR="00277991">
        <w:rPr>
          <w:szCs w:val="28"/>
          <w:lang w:val="en-US"/>
        </w:rPr>
        <w:fldChar w:fldCharType="begin"/>
      </w:r>
      <w:r w:rsidR="00277991">
        <w:rPr>
          <w:szCs w:val="28"/>
          <w:lang w:val="en-US"/>
        </w:rPr>
        <w:instrText xml:space="preserve"> REF _Ref103965187 \r \h </w:instrText>
      </w:r>
      <w:r w:rsidR="00277991">
        <w:rPr>
          <w:szCs w:val="28"/>
          <w:lang w:val="en-US"/>
        </w:rPr>
      </w:r>
      <w:r w:rsidR="00277991">
        <w:rPr>
          <w:szCs w:val="28"/>
          <w:lang w:val="en-US"/>
        </w:rPr>
        <w:fldChar w:fldCharType="separate"/>
      </w:r>
      <w:r w:rsidR="00946D45">
        <w:rPr>
          <w:szCs w:val="28"/>
          <w:cs/>
          <w:lang w:val="en-US"/>
        </w:rPr>
        <w:t>‎</w:t>
      </w:r>
      <w:r w:rsidR="00946D45">
        <w:rPr>
          <w:szCs w:val="28"/>
          <w:lang w:val="en-US"/>
        </w:rPr>
        <w:t>[16]</w:t>
      </w:r>
      <w:r w:rsidR="00277991">
        <w:rPr>
          <w:szCs w:val="28"/>
          <w:lang w:val="en-US"/>
        </w:rPr>
        <w:fldChar w:fldCharType="end"/>
      </w:r>
      <w:r w:rsidR="00DC1EE2" w:rsidRPr="00DC1EE2">
        <w:rPr>
          <w:szCs w:val="28"/>
          <w:lang w:val="en-US"/>
        </w:rPr>
        <w:t>)</w:t>
      </w:r>
      <w:r w:rsidR="001B5E3A" w:rsidRPr="00BA0D9B">
        <w:rPr>
          <w:szCs w:val="28"/>
          <w:lang w:val="en-US"/>
        </w:rPr>
        <w:t>.</w:t>
      </w:r>
      <w:r w:rsidR="001B5E3A" w:rsidRPr="00BA0D9B">
        <w:rPr>
          <w:rStyle w:val="FootnoteReference"/>
          <w:szCs w:val="28"/>
          <w:lang w:val="en-US"/>
        </w:rPr>
        <w:footnoteReference w:id="6"/>
      </w:r>
      <w:r w:rsidR="001B5E3A">
        <w:rPr>
          <w:szCs w:val="28"/>
          <w:lang w:val="en-US"/>
        </w:rPr>
        <w:t xml:space="preserve"> </w:t>
      </w:r>
      <w:r w:rsidR="00DC1EE2">
        <w:rPr>
          <w:szCs w:val="28"/>
          <w:lang w:val="en-US"/>
        </w:rPr>
        <w:t>In addition, only a subset of the data</w:t>
      </w:r>
      <w:r w:rsidR="00813182">
        <w:rPr>
          <w:szCs w:val="28"/>
          <w:lang w:val="en-US"/>
        </w:rPr>
        <w:t>sets</w:t>
      </w:r>
      <w:r w:rsidR="00DC1EE2">
        <w:rPr>
          <w:szCs w:val="28"/>
          <w:lang w:val="en-US"/>
        </w:rPr>
        <w:t xml:space="preserve"> used in published research have themselves been published and made available to other researchers and practitioners. Published </w:t>
      </w:r>
      <w:r w:rsidR="00813182">
        <w:rPr>
          <w:szCs w:val="28"/>
          <w:lang w:val="en-US"/>
        </w:rPr>
        <w:t xml:space="preserve">datasets </w:t>
      </w:r>
      <w:r w:rsidR="00DC1EE2">
        <w:rPr>
          <w:szCs w:val="28"/>
          <w:lang w:val="en-US"/>
        </w:rPr>
        <w:t xml:space="preserve">include those </w:t>
      </w:r>
      <w:r w:rsidR="00AB65BE">
        <w:rPr>
          <w:szCs w:val="28"/>
          <w:lang w:val="en-US"/>
        </w:rPr>
        <w:t xml:space="preserve">in the </w:t>
      </w:r>
      <w:r w:rsidR="00AB65BE" w:rsidRPr="00AB65BE">
        <w:rPr>
          <w:szCs w:val="28"/>
          <w:lang w:val="en-US"/>
        </w:rPr>
        <w:t>NIST Ballistics Toolmark Research Database</w:t>
      </w:r>
      <w:r w:rsidR="00AB65BE">
        <w:rPr>
          <w:szCs w:val="28"/>
          <w:lang w:val="en-US"/>
        </w:rPr>
        <w:t xml:space="preserve"> (</w:t>
      </w:r>
      <w:r w:rsidR="00AB65BE" w:rsidRPr="00AB65BE">
        <w:rPr>
          <w:szCs w:val="28"/>
          <w:lang w:val="en-US"/>
        </w:rPr>
        <w:t>NBTRD)</w:t>
      </w:r>
      <w:r w:rsidR="00AB65BE">
        <w:rPr>
          <w:szCs w:val="28"/>
          <w:lang w:val="en-US"/>
        </w:rPr>
        <w:t>.</w:t>
      </w:r>
      <w:r w:rsidR="00AB65BE">
        <w:rPr>
          <w:rStyle w:val="FootnoteReference"/>
          <w:szCs w:val="28"/>
          <w:lang w:val="en-US"/>
        </w:rPr>
        <w:footnoteReference w:id="7"/>
      </w:r>
      <w:r w:rsidR="00AB65BE">
        <w:rPr>
          <w:szCs w:val="28"/>
          <w:lang w:val="en-US"/>
        </w:rPr>
        <w:t xml:space="preserve"> Some of the more commonly used </w:t>
      </w:r>
      <w:r w:rsidR="00813182">
        <w:rPr>
          <w:szCs w:val="28"/>
          <w:lang w:val="en-US"/>
        </w:rPr>
        <w:t xml:space="preserve">datasets </w:t>
      </w:r>
      <w:r w:rsidR="00AB65BE">
        <w:rPr>
          <w:szCs w:val="28"/>
          <w:lang w:val="en-US"/>
        </w:rPr>
        <w:t xml:space="preserve">are </w:t>
      </w:r>
      <w:r w:rsidR="00DC1EE2">
        <w:rPr>
          <w:szCs w:val="28"/>
          <w:lang w:val="en-US"/>
        </w:rPr>
        <w:t xml:space="preserve">described in: </w:t>
      </w:r>
      <w:r w:rsidR="00DC1EE2" w:rsidRPr="006F273E">
        <w:rPr>
          <w:szCs w:val="28"/>
          <w:lang w:val="en-US"/>
        </w:rPr>
        <w:t>Lightstone</w:t>
      </w:r>
      <w:r w:rsidR="008E4CFC">
        <w:rPr>
          <w:szCs w:val="28"/>
          <w:lang w:val="en-US"/>
        </w:rPr>
        <w:t xml:space="preserve"> </w:t>
      </w:r>
      <w:r w:rsidR="008E4CFC">
        <w:rPr>
          <w:szCs w:val="28"/>
          <w:lang w:val="en-US"/>
        </w:rPr>
        <w:fldChar w:fldCharType="begin"/>
      </w:r>
      <w:r w:rsidR="008E4CFC">
        <w:rPr>
          <w:szCs w:val="28"/>
          <w:lang w:val="en-US"/>
        </w:rPr>
        <w:instrText xml:space="preserve"> REF _Ref103965307 \r \h </w:instrText>
      </w:r>
      <w:r w:rsidR="008E4CFC">
        <w:rPr>
          <w:szCs w:val="28"/>
          <w:lang w:val="en-US"/>
        </w:rPr>
      </w:r>
      <w:r w:rsidR="008E4CFC">
        <w:rPr>
          <w:szCs w:val="28"/>
          <w:lang w:val="en-US"/>
        </w:rPr>
        <w:fldChar w:fldCharType="separate"/>
      </w:r>
      <w:r w:rsidR="00946D45">
        <w:rPr>
          <w:szCs w:val="28"/>
          <w:cs/>
          <w:lang w:val="en-US"/>
        </w:rPr>
        <w:t>‎</w:t>
      </w:r>
      <w:r w:rsidR="00946D45">
        <w:rPr>
          <w:szCs w:val="28"/>
          <w:lang w:val="en-US"/>
        </w:rPr>
        <w:t>[19]</w:t>
      </w:r>
      <w:r w:rsidR="008E4CFC">
        <w:rPr>
          <w:szCs w:val="28"/>
          <w:lang w:val="en-US"/>
        </w:rPr>
        <w:fldChar w:fldCharType="end"/>
      </w:r>
      <w:r w:rsidR="00DC1EE2" w:rsidRPr="006F273E">
        <w:rPr>
          <w:szCs w:val="28"/>
          <w:lang w:val="en-US"/>
        </w:rPr>
        <w:t xml:space="preserve">; LaPorte </w:t>
      </w:r>
      <w:r w:rsidR="008E4CFC">
        <w:rPr>
          <w:szCs w:val="28"/>
          <w:lang w:val="en-US"/>
        </w:rPr>
        <w:fldChar w:fldCharType="begin"/>
      </w:r>
      <w:r w:rsidR="008E4CFC">
        <w:rPr>
          <w:szCs w:val="28"/>
          <w:lang w:val="en-US"/>
        </w:rPr>
        <w:instrText xml:space="preserve"> REF _Ref103965335 \r \h </w:instrText>
      </w:r>
      <w:r w:rsidR="008E4CFC">
        <w:rPr>
          <w:szCs w:val="28"/>
          <w:lang w:val="en-US"/>
        </w:rPr>
      </w:r>
      <w:r w:rsidR="008E4CFC">
        <w:rPr>
          <w:szCs w:val="28"/>
          <w:lang w:val="en-US"/>
        </w:rPr>
        <w:fldChar w:fldCharType="separate"/>
      </w:r>
      <w:r w:rsidR="00946D45">
        <w:rPr>
          <w:szCs w:val="28"/>
          <w:cs/>
          <w:lang w:val="en-US"/>
        </w:rPr>
        <w:t>‎</w:t>
      </w:r>
      <w:r w:rsidR="00946D45">
        <w:rPr>
          <w:szCs w:val="28"/>
          <w:lang w:val="en-US"/>
        </w:rPr>
        <w:t>[20]</w:t>
      </w:r>
      <w:r w:rsidR="008E4CFC">
        <w:rPr>
          <w:szCs w:val="28"/>
          <w:lang w:val="en-US"/>
        </w:rPr>
        <w:fldChar w:fldCharType="end"/>
      </w:r>
      <w:r w:rsidR="00DC1EE2" w:rsidRPr="006F273E">
        <w:rPr>
          <w:szCs w:val="28"/>
          <w:lang w:val="en-US"/>
        </w:rPr>
        <w:t xml:space="preserve">; Fadul et al. </w:t>
      </w:r>
      <w:r w:rsidR="008E4CFC">
        <w:rPr>
          <w:szCs w:val="28"/>
          <w:lang w:val="en-US"/>
        </w:rPr>
        <w:fldChar w:fldCharType="begin"/>
      </w:r>
      <w:r w:rsidR="008E4CFC">
        <w:rPr>
          <w:szCs w:val="28"/>
          <w:lang w:val="en-US"/>
        </w:rPr>
        <w:instrText xml:space="preserve"> REF _Ref103965187 \r \h </w:instrText>
      </w:r>
      <w:r w:rsidR="008E4CFC">
        <w:rPr>
          <w:szCs w:val="28"/>
          <w:lang w:val="en-US"/>
        </w:rPr>
      </w:r>
      <w:r w:rsidR="008E4CFC">
        <w:rPr>
          <w:szCs w:val="28"/>
          <w:lang w:val="en-US"/>
        </w:rPr>
        <w:fldChar w:fldCharType="separate"/>
      </w:r>
      <w:r w:rsidR="00946D45">
        <w:rPr>
          <w:szCs w:val="28"/>
          <w:cs/>
          <w:lang w:val="en-US"/>
        </w:rPr>
        <w:t>‎</w:t>
      </w:r>
      <w:r w:rsidR="00946D45">
        <w:rPr>
          <w:szCs w:val="28"/>
          <w:lang w:val="en-US"/>
        </w:rPr>
        <w:t>[16]</w:t>
      </w:r>
      <w:r w:rsidR="008E4CFC">
        <w:rPr>
          <w:szCs w:val="28"/>
          <w:lang w:val="en-US"/>
        </w:rPr>
        <w:fldChar w:fldCharType="end"/>
      </w:r>
      <w:r w:rsidR="00DC1EE2">
        <w:rPr>
          <w:szCs w:val="28"/>
          <w:lang w:val="en-US"/>
        </w:rPr>
        <w:t>.</w:t>
      </w:r>
    </w:p>
    <w:p w14:paraId="7E21172A" w14:textId="2A05B731" w:rsidR="000C13ED" w:rsidRDefault="001B5E3A" w:rsidP="007B6335">
      <w:r>
        <w:rPr>
          <w:szCs w:val="28"/>
          <w:lang w:val="en-US"/>
        </w:rPr>
        <w:t xml:space="preserve">In order to train a </w:t>
      </w:r>
      <w:r w:rsidR="008D1F7C">
        <w:rPr>
          <w:szCs w:val="28"/>
          <w:lang w:val="en-US"/>
        </w:rPr>
        <w:t xml:space="preserve">forensic-evaluation system that outputs </w:t>
      </w:r>
      <w:r>
        <w:rPr>
          <w:szCs w:val="28"/>
          <w:lang w:val="en-US"/>
        </w:rPr>
        <w:t>likelihood</w:t>
      </w:r>
      <w:r w:rsidR="008D1F7C">
        <w:rPr>
          <w:szCs w:val="28"/>
          <w:lang w:val="en-US"/>
        </w:rPr>
        <w:t xml:space="preserve"> </w:t>
      </w:r>
      <w:r>
        <w:rPr>
          <w:szCs w:val="28"/>
          <w:lang w:val="en-US"/>
        </w:rPr>
        <w:t>ratio</w:t>
      </w:r>
      <w:r w:rsidR="008D1F7C">
        <w:rPr>
          <w:szCs w:val="28"/>
          <w:lang w:val="en-US"/>
        </w:rPr>
        <w:t>s</w:t>
      </w:r>
      <w:r w:rsidR="00116551">
        <w:rPr>
          <w:szCs w:val="28"/>
          <w:lang w:val="en-US"/>
        </w:rPr>
        <w:t>, one has to model both within-source and between-source variability. In order to do this,</w:t>
      </w:r>
      <w:r>
        <w:rPr>
          <w:szCs w:val="28"/>
          <w:lang w:val="en-US"/>
        </w:rPr>
        <w:t xml:space="preserve"> a data</w:t>
      </w:r>
      <w:r w:rsidR="00E15EF4">
        <w:rPr>
          <w:szCs w:val="28"/>
          <w:lang w:val="en-US"/>
        </w:rPr>
        <w:t>set</w:t>
      </w:r>
      <w:r>
        <w:rPr>
          <w:szCs w:val="28"/>
          <w:lang w:val="en-US"/>
        </w:rPr>
        <w:t xml:space="preserve"> would be needed that includes a relatively large number of fires from each of a </w:t>
      </w:r>
      <w:r w:rsidR="007B6335">
        <w:rPr>
          <w:szCs w:val="28"/>
          <w:lang w:val="en-US"/>
        </w:rPr>
        <w:t xml:space="preserve">relatively </w:t>
      </w:r>
      <w:r>
        <w:rPr>
          <w:szCs w:val="28"/>
          <w:lang w:val="en-US"/>
        </w:rPr>
        <w:t>large number of firearms of the same class</w:t>
      </w:r>
      <w:r w:rsidR="00116551">
        <w:rPr>
          <w:szCs w:val="28"/>
          <w:lang w:val="en-US"/>
        </w:rPr>
        <w:t>.</w:t>
      </w:r>
      <w:r w:rsidR="00AE730E">
        <w:rPr>
          <w:szCs w:val="28"/>
          <w:lang w:val="en-US"/>
        </w:rPr>
        <w:t xml:space="preserve"> </w:t>
      </w:r>
      <w:r w:rsidR="00116551">
        <w:rPr>
          <w:szCs w:val="28"/>
          <w:lang w:val="en-US"/>
        </w:rPr>
        <w:t>D</w:t>
      </w:r>
      <w:r w:rsidR="00AE730E">
        <w:rPr>
          <w:szCs w:val="28"/>
          <w:lang w:val="en-US"/>
        </w:rPr>
        <w:t>atasets with a large number of firearms consisting of a small number from each of multiple classes would not be suitable</w:t>
      </w:r>
      <w:r w:rsidR="001E1E27">
        <w:rPr>
          <w:szCs w:val="28"/>
          <w:lang w:val="en-US"/>
        </w:rPr>
        <w:t xml:space="preserve"> for addressing “individualization”</w:t>
      </w:r>
      <w:r w:rsidR="00562C9B">
        <w:rPr>
          <w:szCs w:val="28"/>
          <w:lang w:val="en-US"/>
        </w:rPr>
        <w:t xml:space="preserve">, as opposed to “class”, </w:t>
      </w:r>
      <w:r w:rsidR="001E1E27">
        <w:rPr>
          <w:szCs w:val="28"/>
          <w:lang w:val="en-US"/>
        </w:rPr>
        <w:t>questions</w:t>
      </w:r>
      <w:r>
        <w:rPr>
          <w:szCs w:val="28"/>
          <w:lang w:val="en-US"/>
        </w:rPr>
        <w:t>.</w:t>
      </w:r>
      <w:r w:rsidRPr="001B5E3A">
        <w:rPr>
          <w:szCs w:val="28"/>
          <w:lang w:val="en-US"/>
        </w:rPr>
        <w:t xml:space="preserve"> </w:t>
      </w:r>
      <w:r>
        <w:rPr>
          <w:szCs w:val="28"/>
          <w:lang w:val="en-US"/>
        </w:rPr>
        <w:t>To our knowledge</w:t>
      </w:r>
      <w:r w:rsidR="00CC7DB6">
        <w:rPr>
          <w:szCs w:val="28"/>
          <w:lang w:val="en-US"/>
        </w:rPr>
        <w:t>,</w:t>
      </w:r>
      <w:r>
        <w:rPr>
          <w:szCs w:val="28"/>
          <w:lang w:val="en-US"/>
        </w:rPr>
        <w:t xml:space="preserve"> there are no existing </w:t>
      </w:r>
      <w:r w:rsidR="0082782E">
        <w:rPr>
          <w:szCs w:val="28"/>
          <w:lang w:val="en-US"/>
        </w:rPr>
        <w:t>datasets</w:t>
      </w:r>
      <w:r>
        <w:rPr>
          <w:szCs w:val="28"/>
          <w:lang w:val="en-US"/>
        </w:rPr>
        <w:t xml:space="preserve"> accessible for research purposes that</w:t>
      </w:r>
      <w:r w:rsidR="00116551">
        <w:rPr>
          <w:szCs w:val="28"/>
          <w:lang w:val="en-US"/>
        </w:rPr>
        <w:t xml:space="preserve"> contain images of a sufficient number of cartridge cases fired fr</w:t>
      </w:r>
      <w:r w:rsidR="00C45924">
        <w:rPr>
          <w:szCs w:val="28"/>
          <w:lang w:val="en-US"/>
        </w:rPr>
        <w:t>o</w:t>
      </w:r>
      <w:r w:rsidR="00116551">
        <w:rPr>
          <w:szCs w:val="28"/>
          <w:lang w:val="en-US"/>
        </w:rPr>
        <w:t xml:space="preserve">m </w:t>
      </w:r>
      <w:r w:rsidR="00FF2C2E">
        <w:rPr>
          <w:szCs w:val="28"/>
          <w:lang w:val="en-US"/>
        </w:rPr>
        <w:t xml:space="preserve">each of </w:t>
      </w:r>
      <w:r w:rsidR="00116551">
        <w:rPr>
          <w:szCs w:val="28"/>
          <w:lang w:val="en-US"/>
        </w:rPr>
        <w:t xml:space="preserve">a sufficient number of firearms of the same class to satisfy our </w:t>
      </w:r>
      <w:r w:rsidR="008D1F7C">
        <w:rPr>
          <w:szCs w:val="28"/>
          <w:lang w:val="en-US"/>
        </w:rPr>
        <w:t>requirements for training and validating a likelihood-ratio system</w:t>
      </w:r>
      <w:r w:rsidR="00116551">
        <w:rPr>
          <w:szCs w:val="28"/>
          <w:lang w:val="en-US"/>
        </w:rPr>
        <w:t>.</w:t>
      </w:r>
      <w:r w:rsidR="000C13ED">
        <w:t xml:space="preserve"> </w:t>
      </w:r>
    </w:p>
    <w:p w14:paraId="74BD33DC" w14:textId="1C386DAA" w:rsidR="00E369D0" w:rsidRDefault="00E369D0" w:rsidP="007B6335">
      <w:pPr>
        <w:pStyle w:val="Heading3"/>
      </w:pPr>
      <w:bookmarkStart w:id="9" w:name="_Ref84867646"/>
      <w:r>
        <w:t>Feature extraction</w:t>
      </w:r>
      <w:bookmarkEnd w:id="9"/>
    </w:p>
    <w:p w14:paraId="10BF01B0" w14:textId="5CDD3E9A" w:rsidR="001E1E27" w:rsidRDefault="000E1BFA" w:rsidP="00172E54">
      <w:r>
        <w:t xml:space="preserve">In published research, features have </w:t>
      </w:r>
      <w:r w:rsidR="00FD0BF6">
        <w:t xml:space="preserve">typically </w:t>
      </w:r>
      <w:r>
        <w:t xml:space="preserve">been extracted from the firing-pin impression and from the breech-face region. </w:t>
      </w:r>
      <w:r w:rsidR="0063373B">
        <w:t>F</w:t>
      </w:r>
      <w:r w:rsidR="00172E54">
        <w:t>lowback has usually been excluded from analysi</w:t>
      </w:r>
      <w:r w:rsidR="00897F02">
        <w:t xml:space="preserve">s </w:t>
      </w:r>
      <w:r w:rsidR="00172E54">
        <w:t>(</w:t>
      </w:r>
      <w:r w:rsidR="00172E54">
        <w:rPr>
          <w:szCs w:val="28"/>
          <w:lang w:val="en-US"/>
        </w:rPr>
        <w:t xml:space="preserve">Ott et al., </w:t>
      </w:r>
      <w:r w:rsidR="00897F02">
        <w:rPr>
          <w:szCs w:val="28"/>
          <w:lang w:val="en-US"/>
        </w:rPr>
        <w:fldChar w:fldCharType="begin"/>
      </w:r>
      <w:r w:rsidR="00897F02">
        <w:rPr>
          <w:szCs w:val="28"/>
          <w:lang w:val="en-US"/>
        </w:rPr>
        <w:instrText xml:space="preserve"> REF _Ref103965118 \r \h </w:instrText>
      </w:r>
      <w:r w:rsidR="00897F02">
        <w:rPr>
          <w:szCs w:val="28"/>
          <w:lang w:val="en-US"/>
        </w:rPr>
      </w:r>
      <w:r w:rsidR="00897F02">
        <w:rPr>
          <w:szCs w:val="28"/>
          <w:lang w:val="en-US"/>
        </w:rPr>
        <w:fldChar w:fldCharType="separate"/>
      </w:r>
      <w:r w:rsidR="00946D45">
        <w:rPr>
          <w:szCs w:val="28"/>
          <w:cs/>
          <w:lang w:val="en-US"/>
        </w:rPr>
        <w:t>‎</w:t>
      </w:r>
      <w:r w:rsidR="00946D45">
        <w:rPr>
          <w:szCs w:val="28"/>
          <w:lang w:val="en-US"/>
        </w:rPr>
        <w:t>[12]</w:t>
      </w:r>
      <w:r w:rsidR="00897F02">
        <w:rPr>
          <w:szCs w:val="28"/>
          <w:lang w:val="en-US"/>
        </w:rPr>
        <w:fldChar w:fldCharType="end"/>
      </w:r>
      <w:r w:rsidR="00172E54">
        <w:rPr>
          <w:szCs w:val="28"/>
          <w:lang w:val="en-US"/>
        </w:rPr>
        <w:t xml:space="preserve">; Song et al., </w:t>
      </w:r>
      <w:r w:rsidR="00897F02">
        <w:rPr>
          <w:szCs w:val="28"/>
          <w:lang w:val="en-US"/>
        </w:rPr>
        <w:fldChar w:fldCharType="begin"/>
      </w:r>
      <w:r w:rsidR="00897F02">
        <w:rPr>
          <w:szCs w:val="28"/>
          <w:lang w:val="en-US"/>
        </w:rPr>
        <w:instrText xml:space="preserve"> REF _Ref103965372 \r \h </w:instrText>
      </w:r>
      <w:r w:rsidR="00897F02">
        <w:rPr>
          <w:szCs w:val="28"/>
          <w:lang w:val="en-US"/>
        </w:rPr>
      </w:r>
      <w:r w:rsidR="00897F02">
        <w:rPr>
          <w:szCs w:val="28"/>
          <w:lang w:val="en-US"/>
        </w:rPr>
        <w:fldChar w:fldCharType="separate"/>
      </w:r>
      <w:r w:rsidR="00946D45">
        <w:rPr>
          <w:szCs w:val="28"/>
          <w:cs/>
          <w:lang w:val="en-US"/>
        </w:rPr>
        <w:t>‎</w:t>
      </w:r>
      <w:r w:rsidR="00946D45">
        <w:rPr>
          <w:szCs w:val="28"/>
          <w:lang w:val="en-US"/>
        </w:rPr>
        <w:t>[21]</w:t>
      </w:r>
      <w:r w:rsidR="00897F02">
        <w:rPr>
          <w:szCs w:val="28"/>
          <w:lang w:val="en-US"/>
        </w:rPr>
        <w:fldChar w:fldCharType="end"/>
      </w:r>
      <w:r w:rsidR="00172E54">
        <w:rPr>
          <w:szCs w:val="28"/>
          <w:lang w:val="en-US"/>
        </w:rPr>
        <w:t>)</w:t>
      </w:r>
      <w:r w:rsidR="00172E54">
        <w:rPr>
          <w:szCs w:val="28"/>
          <w:lang w:val="en-US"/>
        </w:rPr>
        <w:t xml:space="preserve">. </w:t>
      </w:r>
      <w:r w:rsidR="001D1F4A">
        <w:t>Many features have been based on quantifications of what forensic practitioners report they pay attention to (see §</w:t>
      </w:r>
      <w:r w:rsidR="006D7DF3">
        <w:fldChar w:fldCharType="begin"/>
      </w:r>
      <w:r w:rsidR="006D7DF3">
        <w:instrText xml:space="preserve"> REF _Ref83920269 \r \h </w:instrText>
      </w:r>
      <w:r w:rsidR="006D7DF3">
        <w:fldChar w:fldCharType="separate"/>
      </w:r>
      <w:r w:rsidR="00946D45">
        <w:rPr>
          <w:cs/>
        </w:rPr>
        <w:t>‎</w:t>
      </w:r>
      <w:r w:rsidR="00946D45">
        <w:t>1.3</w:t>
      </w:r>
      <w:r w:rsidR="006D7DF3">
        <w:fldChar w:fldCharType="end"/>
      </w:r>
      <w:r w:rsidR="001D1F4A">
        <w:t>), but other</w:t>
      </w:r>
      <w:r w:rsidR="001E1E27">
        <w:t>s</w:t>
      </w:r>
      <w:r w:rsidR="001D1F4A">
        <w:t xml:space="preserve"> have been based on</w:t>
      </w:r>
      <w:r w:rsidR="001E1E27">
        <w:t xml:space="preserve"> </w:t>
      </w:r>
      <w:r w:rsidR="00346EC0">
        <w:t xml:space="preserve">functions fitted to </w:t>
      </w:r>
      <w:r w:rsidR="00417003">
        <w:t>image data</w:t>
      </w:r>
      <w:r w:rsidR="00346EC0">
        <w:t xml:space="preserve"> </w:t>
      </w:r>
      <w:r w:rsidR="001D1F4A">
        <w:t xml:space="preserve">without regard for interpretability of </w:t>
      </w:r>
      <w:r w:rsidR="001E1E27">
        <w:t>those</w:t>
      </w:r>
      <w:r w:rsidR="001D1F4A">
        <w:t xml:space="preserve"> features by humans. </w:t>
      </w:r>
      <w:r w:rsidR="002A01C7">
        <w:t xml:space="preserve">We will refer to the former as </w:t>
      </w:r>
      <w:r w:rsidR="00A75EF3">
        <w:t>“</w:t>
      </w:r>
      <w:r w:rsidR="002A01C7" w:rsidRPr="00A75EF3">
        <w:t>human-inspired features</w:t>
      </w:r>
      <w:r w:rsidR="00A75EF3">
        <w:t>”</w:t>
      </w:r>
      <w:r w:rsidR="002A01C7">
        <w:t xml:space="preserve"> and the latter as </w:t>
      </w:r>
      <w:r w:rsidR="00A75EF3">
        <w:t>“</w:t>
      </w:r>
      <w:r w:rsidR="002A01C7" w:rsidRPr="00A75EF3">
        <w:t>functional features</w:t>
      </w:r>
      <w:r w:rsidR="00A75EF3">
        <w:t>”</w:t>
      </w:r>
      <w:r w:rsidR="002A01C7">
        <w:t>.</w:t>
      </w:r>
    </w:p>
    <w:p w14:paraId="67969E35" w14:textId="5C8ED577" w:rsidR="0060431B" w:rsidRDefault="009C7A65" w:rsidP="00A86AF7">
      <w:r>
        <w:t xml:space="preserve">Human-inspired </w:t>
      </w:r>
      <w:r w:rsidRPr="00BA0D9B">
        <w:rPr>
          <w:szCs w:val="28"/>
          <w:lang w:val="en-US"/>
        </w:rPr>
        <w:t>features that have been extracted from firing-pin impression</w:t>
      </w:r>
      <w:r w:rsidR="009A0C21">
        <w:rPr>
          <w:szCs w:val="28"/>
          <w:lang w:val="en-US"/>
        </w:rPr>
        <w:t>s</w:t>
      </w:r>
      <w:r w:rsidRPr="00BA0D9B">
        <w:rPr>
          <w:szCs w:val="28"/>
          <w:lang w:val="en-US"/>
        </w:rPr>
        <w:t xml:space="preserve"> include </w:t>
      </w:r>
      <w:r w:rsidRPr="00BA0D9B">
        <w:rPr>
          <w:szCs w:val="28"/>
          <w:lang w:val="en-US"/>
        </w:rPr>
        <w:lastRenderedPageBreak/>
        <w:t xml:space="preserve">those based on the </w:t>
      </w:r>
      <w:r w:rsidR="009A0C21">
        <w:rPr>
          <w:szCs w:val="28"/>
        </w:rPr>
        <w:t>impression’s</w:t>
      </w:r>
      <w:r w:rsidR="009A0C21" w:rsidRPr="00BA0D9B">
        <w:rPr>
          <w:szCs w:val="28"/>
          <w:lang w:val="en-US"/>
        </w:rPr>
        <w:t xml:space="preserve"> location</w:t>
      </w:r>
      <w:r w:rsidR="00897F02">
        <w:rPr>
          <w:szCs w:val="28"/>
          <w:lang w:val="en-US"/>
        </w:rPr>
        <w:t xml:space="preserve"> </w:t>
      </w:r>
      <w:r w:rsidR="009A0C21">
        <w:rPr>
          <w:szCs w:val="28"/>
          <w:lang w:val="en-US"/>
        </w:rPr>
        <w:t>(</w:t>
      </w:r>
      <w:r w:rsidR="008D4D84" w:rsidRPr="006256E5">
        <w:t>Legr</w:t>
      </w:r>
      <w:r w:rsidR="00860BBA">
        <w:t>á</w:t>
      </w:r>
      <w:r w:rsidR="008D4D84" w:rsidRPr="00DC00D2">
        <w:rPr>
          <w:szCs w:val="28"/>
        </w:rPr>
        <w:t xml:space="preserve"> </w:t>
      </w:r>
      <w:r w:rsidR="009A0C21" w:rsidRPr="00DC00D2">
        <w:rPr>
          <w:szCs w:val="28"/>
        </w:rPr>
        <w:t xml:space="preserve">et al. </w:t>
      </w:r>
      <w:r w:rsidR="00897F02">
        <w:rPr>
          <w:szCs w:val="28"/>
          <w:lang w:val="en-US"/>
        </w:rPr>
        <w:fldChar w:fldCharType="begin"/>
      </w:r>
      <w:r w:rsidR="00897F02">
        <w:rPr>
          <w:szCs w:val="28"/>
          <w:lang w:val="en-US"/>
        </w:rPr>
        <w:instrText xml:space="preserve"> REF _Ref103965180 \r \h </w:instrText>
      </w:r>
      <w:r w:rsidR="00897F02">
        <w:rPr>
          <w:szCs w:val="28"/>
          <w:lang w:val="en-US"/>
        </w:rPr>
      </w:r>
      <w:r w:rsidR="00897F02">
        <w:rPr>
          <w:szCs w:val="28"/>
          <w:lang w:val="en-US"/>
        </w:rPr>
        <w:fldChar w:fldCharType="separate"/>
      </w:r>
      <w:r w:rsidR="00946D45">
        <w:rPr>
          <w:szCs w:val="28"/>
          <w:cs/>
          <w:lang w:val="en-US"/>
        </w:rPr>
        <w:t>‎</w:t>
      </w:r>
      <w:r w:rsidR="00946D45">
        <w:rPr>
          <w:szCs w:val="28"/>
          <w:lang w:val="en-US"/>
        </w:rPr>
        <w:t>[15]</w:t>
      </w:r>
      <w:r w:rsidR="00897F02">
        <w:rPr>
          <w:szCs w:val="28"/>
          <w:lang w:val="en-US"/>
        </w:rPr>
        <w:fldChar w:fldCharType="end"/>
      </w:r>
      <w:r w:rsidR="009A0C21">
        <w:rPr>
          <w:szCs w:val="28"/>
          <w:lang w:val="en-US"/>
        </w:rPr>
        <w:t>)</w:t>
      </w:r>
      <w:r w:rsidR="009A0C21">
        <w:rPr>
          <w:szCs w:val="28"/>
          <w:lang w:val="en-US"/>
        </w:rPr>
        <w:t xml:space="preserve">, </w:t>
      </w:r>
      <w:r w:rsidRPr="00BA0D9B">
        <w:rPr>
          <w:szCs w:val="28"/>
          <w:lang w:val="en-US"/>
        </w:rPr>
        <w:t>overall shape</w:t>
      </w:r>
      <w:r w:rsidR="00D16FD9">
        <w:rPr>
          <w:szCs w:val="28"/>
          <w:lang w:val="en-US"/>
        </w:rPr>
        <w:t xml:space="preserve"> </w:t>
      </w:r>
      <w:r>
        <w:rPr>
          <w:szCs w:val="28"/>
          <w:lang w:val="en-US"/>
        </w:rPr>
        <w:t>(</w:t>
      </w:r>
      <w:r w:rsidRPr="00DC00D2">
        <w:rPr>
          <w:szCs w:val="28"/>
        </w:rPr>
        <w:t xml:space="preserve">Zhou et al. </w:t>
      </w:r>
      <w:r w:rsidR="005C10F5">
        <w:rPr>
          <w:szCs w:val="28"/>
        </w:rPr>
        <w:fldChar w:fldCharType="begin"/>
      </w:r>
      <w:r w:rsidR="005C10F5">
        <w:rPr>
          <w:szCs w:val="28"/>
        </w:rPr>
        <w:instrText xml:space="preserve"> REF _Ref103965409 \r \h </w:instrText>
      </w:r>
      <w:r w:rsidR="005C10F5">
        <w:rPr>
          <w:szCs w:val="28"/>
        </w:rPr>
      </w:r>
      <w:r w:rsidR="005C10F5">
        <w:rPr>
          <w:szCs w:val="28"/>
        </w:rPr>
        <w:fldChar w:fldCharType="separate"/>
      </w:r>
      <w:r w:rsidR="00946D45">
        <w:rPr>
          <w:szCs w:val="28"/>
          <w:cs/>
        </w:rPr>
        <w:t>‎</w:t>
      </w:r>
      <w:r w:rsidR="00946D45">
        <w:rPr>
          <w:szCs w:val="28"/>
        </w:rPr>
        <w:t>[22]</w:t>
      </w:r>
      <w:r w:rsidR="005C10F5">
        <w:rPr>
          <w:szCs w:val="28"/>
        </w:rPr>
        <w:fldChar w:fldCharType="end"/>
      </w:r>
      <w:r w:rsidRPr="00DC00D2">
        <w:rPr>
          <w:szCs w:val="28"/>
        </w:rPr>
        <w:t xml:space="preserve">; Li </w:t>
      </w:r>
      <w:r w:rsidR="005C10F5">
        <w:rPr>
          <w:szCs w:val="28"/>
        </w:rPr>
        <w:fldChar w:fldCharType="begin"/>
      </w:r>
      <w:r w:rsidR="005C10F5">
        <w:rPr>
          <w:szCs w:val="28"/>
        </w:rPr>
        <w:instrText xml:space="preserve"> REF _Ref103965418 \r \h </w:instrText>
      </w:r>
      <w:r w:rsidR="005C10F5">
        <w:rPr>
          <w:szCs w:val="28"/>
        </w:rPr>
      </w:r>
      <w:r w:rsidR="005C10F5">
        <w:rPr>
          <w:szCs w:val="28"/>
        </w:rPr>
        <w:fldChar w:fldCharType="separate"/>
      </w:r>
      <w:r w:rsidR="00946D45">
        <w:rPr>
          <w:szCs w:val="28"/>
          <w:cs/>
        </w:rPr>
        <w:t>‎</w:t>
      </w:r>
      <w:r w:rsidR="00946D45">
        <w:rPr>
          <w:szCs w:val="28"/>
        </w:rPr>
        <w:t>[23]</w:t>
      </w:r>
      <w:r w:rsidR="005C10F5">
        <w:rPr>
          <w:szCs w:val="28"/>
        </w:rPr>
        <w:fldChar w:fldCharType="end"/>
      </w:r>
      <w:r w:rsidRPr="00DC00D2">
        <w:rPr>
          <w:szCs w:val="28"/>
        </w:rPr>
        <w:t>; Thumwarin</w:t>
      </w:r>
      <w:r w:rsidR="00287002">
        <w:rPr>
          <w:szCs w:val="28"/>
        </w:rPr>
        <w:t xml:space="preserve"> et al.</w:t>
      </w:r>
      <w:r w:rsidRPr="00DC00D2">
        <w:rPr>
          <w:szCs w:val="28"/>
        </w:rPr>
        <w:t xml:space="preserve"> </w:t>
      </w:r>
      <w:r w:rsidR="005C10F5">
        <w:rPr>
          <w:szCs w:val="28"/>
        </w:rPr>
        <w:fldChar w:fldCharType="begin"/>
      </w:r>
      <w:r w:rsidR="005C10F5">
        <w:rPr>
          <w:szCs w:val="28"/>
        </w:rPr>
        <w:instrText xml:space="preserve"> REF _Ref103964979 \r \h </w:instrText>
      </w:r>
      <w:r w:rsidR="005C10F5">
        <w:rPr>
          <w:szCs w:val="28"/>
        </w:rPr>
      </w:r>
      <w:r w:rsidR="005C10F5">
        <w:rPr>
          <w:szCs w:val="28"/>
        </w:rPr>
        <w:fldChar w:fldCharType="separate"/>
      </w:r>
      <w:r w:rsidR="00946D45">
        <w:rPr>
          <w:szCs w:val="28"/>
          <w:cs/>
        </w:rPr>
        <w:t>‎</w:t>
      </w:r>
      <w:r w:rsidR="00946D45">
        <w:rPr>
          <w:szCs w:val="28"/>
        </w:rPr>
        <w:t>[10]</w:t>
      </w:r>
      <w:r w:rsidR="005C10F5">
        <w:rPr>
          <w:szCs w:val="28"/>
        </w:rPr>
        <w:fldChar w:fldCharType="end"/>
      </w:r>
      <w:r>
        <w:rPr>
          <w:szCs w:val="28"/>
          <w:lang w:val="en-US"/>
        </w:rPr>
        <w:t>),</w:t>
      </w:r>
      <w:r w:rsidRPr="00BA0D9B">
        <w:rPr>
          <w:szCs w:val="28"/>
          <w:lang w:val="en-US"/>
        </w:rPr>
        <w:t xml:space="preserve"> </w:t>
      </w:r>
      <w:r>
        <w:rPr>
          <w:szCs w:val="28"/>
          <w:lang w:val="en-US"/>
        </w:rPr>
        <w:t xml:space="preserve">and </w:t>
      </w:r>
      <w:r w:rsidRPr="00DC00D2">
        <w:rPr>
          <w:szCs w:val="28"/>
        </w:rPr>
        <w:t>surface texture</w:t>
      </w:r>
      <w:r>
        <w:rPr>
          <w:szCs w:val="28"/>
        </w:rPr>
        <w:t xml:space="preserve"> </w:t>
      </w:r>
      <w:r w:rsidR="005C10F5">
        <w:rPr>
          <w:szCs w:val="28"/>
          <w:lang w:val="en-US"/>
        </w:rPr>
        <w:t>(</w:t>
      </w:r>
      <w:r w:rsidR="005C10F5" w:rsidRPr="006256E5">
        <w:t>Legr</w:t>
      </w:r>
      <w:r w:rsidR="005C10F5">
        <w:t>á</w:t>
      </w:r>
      <w:r w:rsidR="005C10F5" w:rsidRPr="00DC00D2">
        <w:rPr>
          <w:szCs w:val="28"/>
        </w:rPr>
        <w:t xml:space="preserve"> et al. </w:t>
      </w:r>
      <w:r w:rsidR="005C10F5">
        <w:rPr>
          <w:szCs w:val="28"/>
          <w:lang w:val="en-US"/>
        </w:rPr>
        <w:fldChar w:fldCharType="begin"/>
      </w:r>
      <w:r w:rsidR="005C10F5">
        <w:rPr>
          <w:szCs w:val="28"/>
          <w:lang w:val="en-US"/>
        </w:rPr>
        <w:instrText xml:space="preserve"> REF _Ref103965180 \r \h </w:instrText>
      </w:r>
      <w:r w:rsidR="005C10F5">
        <w:rPr>
          <w:szCs w:val="28"/>
          <w:lang w:val="en-US"/>
        </w:rPr>
      </w:r>
      <w:r w:rsidR="005C10F5">
        <w:rPr>
          <w:szCs w:val="28"/>
          <w:lang w:val="en-US"/>
        </w:rPr>
        <w:fldChar w:fldCharType="separate"/>
      </w:r>
      <w:r w:rsidR="00946D45">
        <w:rPr>
          <w:szCs w:val="28"/>
          <w:cs/>
          <w:lang w:val="en-US"/>
        </w:rPr>
        <w:t>‎</w:t>
      </w:r>
      <w:r w:rsidR="00946D45">
        <w:rPr>
          <w:szCs w:val="28"/>
          <w:lang w:val="en-US"/>
        </w:rPr>
        <w:t>[15]</w:t>
      </w:r>
      <w:r w:rsidR="005C10F5">
        <w:rPr>
          <w:szCs w:val="28"/>
          <w:lang w:val="en-US"/>
        </w:rPr>
        <w:fldChar w:fldCharType="end"/>
      </w:r>
      <w:r w:rsidR="005C10F5">
        <w:rPr>
          <w:szCs w:val="28"/>
          <w:lang w:val="en-US"/>
        </w:rPr>
        <w:t>)</w:t>
      </w:r>
      <w:r w:rsidRPr="00BA0D9B">
        <w:rPr>
          <w:szCs w:val="28"/>
          <w:lang w:val="en-US"/>
        </w:rPr>
        <w:t>.</w:t>
      </w:r>
      <w:r>
        <w:rPr>
          <w:szCs w:val="28"/>
          <w:lang w:val="en-US"/>
        </w:rPr>
        <w:t xml:space="preserve"> </w:t>
      </w:r>
      <w:r w:rsidR="00543EDE">
        <w:t xml:space="preserve">Human-inspired </w:t>
      </w:r>
      <w:r w:rsidR="00543EDE" w:rsidRPr="00BA0D9B">
        <w:rPr>
          <w:szCs w:val="28"/>
          <w:lang w:val="en-US"/>
        </w:rPr>
        <w:t xml:space="preserve">features that have been extracted from the </w:t>
      </w:r>
      <w:r w:rsidR="00543EDE">
        <w:rPr>
          <w:szCs w:val="28"/>
          <w:lang w:val="en-US"/>
        </w:rPr>
        <w:t xml:space="preserve">breech-face region </w:t>
      </w:r>
      <w:r w:rsidR="00543EDE" w:rsidRPr="00BA0D9B">
        <w:rPr>
          <w:szCs w:val="28"/>
          <w:lang w:val="en-US"/>
        </w:rPr>
        <w:t>include those based on</w:t>
      </w:r>
      <w:r w:rsidR="00543EDE">
        <w:rPr>
          <w:szCs w:val="28"/>
          <w:lang w:val="en-US"/>
        </w:rPr>
        <w:t xml:space="preserve"> low-frequency undulations of parallel </w:t>
      </w:r>
      <w:r w:rsidR="00543EDE" w:rsidRPr="002848EF">
        <w:t>peaks</w:t>
      </w:r>
      <w:r w:rsidR="00543EDE">
        <w:t xml:space="preserve"> and</w:t>
      </w:r>
      <w:r w:rsidR="00543EDE" w:rsidRPr="002848EF">
        <w:t xml:space="preserve"> </w:t>
      </w:r>
      <w:r w:rsidR="00543EDE">
        <w:t>troughs</w:t>
      </w:r>
      <w:r w:rsidR="008E4CFC">
        <w:t xml:space="preserve"> </w:t>
      </w:r>
      <w:r w:rsidR="00543EDE" w:rsidRPr="00543EDE">
        <w:t xml:space="preserve">(Gambino et al. </w:t>
      </w:r>
      <w:r w:rsidR="005C10F5">
        <w:fldChar w:fldCharType="begin"/>
      </w:r>
      <w:r w:rsidR="005C10F5">
        <w:instrText xml:space="preserve"> REF _Ref103965418 \r \h </w:instrText>
      </w:r>
      <w:r w:rsidR="005C10F5">
        <w:fldChar w:fldCharType="separate"/>
      </w:r>
      <w:r w:rsidR="00946D45">
        <w:rPr>
          <w:cs/>
        </w:rPr>
        <w:t>‎</w:t>
      </w:r>
      <w:r w:rsidR="00946D45">
        <w:t>[23]</w:t>
      </w:r>
      <w:r w:rsidR="005C10F5">
        <w:fldChar w:fldCharType="end"/>
      </w:r>
      <w:r w:rsidR="00543EDE" w:rsidRPr="00543EDE">
        <w:t xml:space="preserve">; Petraco et al. </w:t>
      </w:r>
      <w:r w:rsidR="005C10F5">
        <w:fldChar w:fldCharType="begin"/>
      </w:r>
      <w:r w:rsidR="005C10F5">
        <w:instrText xml:space="preserve"> REF _Ref103965482 \r \h </w:instrText>
      </w:r>
      <w:r w:rsidR="005C10F5">
        <w:fldChar w:fldCharType="separate"/>
      </w:r>
      <w:r w:rsidR="00946D45">
        <w:rPr>
          <w:cs/>
        </w:rPr>
        <w:t>‎</w:t>
      </w:r>
      <w:r w:rsidR="00946D45">
        <w:t>[24]</w:t>
      </w:r>
      <w:r w:rsidR="005C10F5">
        <w:fldChar w:fldCharType="end"/>
      </w:r>
      <w:r w:rsidR="006F4DFF">
        <w:t>)</w:t>
      </w:r>
      <w:r w:rsidR="006F4DFF">
        <w:t>,</w:t>
      </w:r>
      <w:r w:rsidR="00543EDE">
        <w:t xml:space="preserve"> in the literature this is termed “</w:t>
      </w:r>
      <w:r w:rsidR="00543EDE" w:rsidRPr="00543EDE">
        <w:t>waviness</w:t>
      </w:r>
      <w:r w:rsidR="00543EDE">
        <w:t>”, and higher-frequency irregularities / residuals in those undulations</w:t>
      </w:r>
      <w:r w:rsidR="008E4CFC">
        <w:t xml:space="preserve"> </w:t>
      </w:r>
      <w:r w:rsidR="00543EDE" w:rsidRPr="00543EDE">
        <w:t xml:space="preserve">(Petraco et al. </w:t>
      </w:r>
      <w:r w:rsidR="005C10F5">
        <w:fldChar w:fldCharType="begin"/>
      </w:r>
      <w:r w:rsidR="005C10F5">
        <w:instrText xml:space="preserve"> REF _Ref103965490 \r \h </w:instrText>
      </w:r>
      <w:r w:rsidR="005C10F5">
        <w:fldChar w:fldCharType="separate"/>
      </w:r>
      <w:r w:rsidR="00946D45">
        <w:rPr>
          <w:cs/>
        </w:rPr>
        <w:t>‎</w:t>
      </w:r>
      <w:r w:rsidR="00946D45">
        <w:t>[25]</w:t>
      </w:r>
      <w:r w:rsidR="005C10F5">
        <w:fldChar w:fldCharType="end"/>
      </w:r>
      <w:r w:rsidR="00543EDE">
        <w:t xml:space="preserve">; </w:t>
      </w:r>
      <w:r w:rsidR="00543EDE" w:rsidRPr="00543EDE">
        <w:t xml:space="preserve">Pan et al. </w:t>
      </w:r>
      <w:r w:rsidR="005C10F5">
        <w:fldChar w:fldCharType="begin"/>
      </w:r>
      <w:r w:rsidR="005C10F5">
        <w:instrText xml:space="preserve"> REF _Ref103965523 \r \h </w:instrText>
      </w:r>
      <w:r w:rsidR="005C10F5">
        <w:fldChar w:fldCharType="separate"/>
      </w:r>
      <w:r w:rsidR="00946D45">
        <w:rPr>
          <w:cs/>
        </w:rPr>
        <w:t>‎</w:t>
      </w:r>
      <w:r w:rsidR="00946D45">
        <w:t>[26]</w:t>
      </w:r>
      <w:r w:rsidR="005C10F5">
        <w:fldChar w:fldCharType="end"/>
      </w:r>
      <w:r w:rsidR="006F4DFF">
        <w:t>)</w:t>
      </w:r>
      <w:r w:rsidR="006F4DFF">
        <w:t>,</w:t>
      </w:r>
      <w:r w:rsidR="00543EDE">
        <w:t xml:space="preserve"> in the literature this is termed “</w:t>
      </w:r>
      <w:r w:rsidR="00543EDE">
        <w:rPr>
          <w:szCs w:val="28"/>
        </w:rPr>
        <w:t>roughness</w:t>
      </w:r>
      <w:r w:rsidR="00543EDE">
        <w:t>”.</w:t>
      </w:r>
      <w:r w:rsidR="0060431B">
        <w:t xml:space="preserve"> </w:t>
      </w:r>
      <w:r w:rsidR="00CA76A6">
        <w:t>M</w:t>
      </w:r>
      <w:r w:rsidR="0060431B">
        <w:t>ost of these feature</w:t>
      </w:r>
      <w:r w:rsidR="00A86AF7">
        <w:t>s</w:t>
      </w:r>
      <w:r w:rsidR="00CA76A6">
        <w:t xml:space="preserve"> have been extracted from manually-selected</w:t>
      </w:r>
      <w:r w:rsidR="0060431B">
        <w:t xml:space="preserve"> </w:t>
      </w:r>
      <w:r w:rsidR="002A01C7">
        <w:t>parts</w:t>
      </w:r>
      <w:r w:rsidR="0060431B">
        <w:t xml:space="preserve"> of the </w:t>
      </w:r>
      <w:r w:rsidR="00A86AF7">
        <w:t>firing-pin impression or of the breech-face region</w:t>
      </w:r>
      <w:r w:rsidR="0060431B">
        <w:t>.</w:t>
      </w:r>
    </w:p>
    <w:p w14:paraId="50892B2E" w14:textId="1609F7CA" w:rsidR="00A86AF7" w:rsidRPr="002A01C7" w:rsidRDefault="00346EC0" w:rsidP="002A01C7">
      <w:r w:rsidRPr="002A01C7">
        <w:rPr>
          <w:szCs w:val="28"/>
        </w:rPr>
        <w:t>Functional</w:t>
      </w:r>
      <w:r w:rsidR="009C7A65" w:rsidRPr="002A01C7">
        <w:rPr>
          <w:szCs w:val="28"/>
        </w:rPr>
        <w:t xml:space="preserve"> features </w:t>
      </w:r>
      <w:r w:rsidR="00DD698A" w:rsidRPr="002A01C7">
        <w:rPr>
          <w:szCs w:val="28"/>
        </w:rPr>
        <w:t xml:space="preserve">that have been </w:t>
      </w:r>
      <w:r w:rsidR="009A0C21" w:rsidRPr="002A01C7">
        <w:rPr>
          <w:szCs w:val="28"/>
        </w:rPr>
        <w:t xml:space="preserve">extracted from firing-pin impressions include </w:t>
      </w:r>
      <w:r w:rsidR="00965FB0" w:rsidRPr="002A01C7">
        <w:rPr>
          <w:szCs w:val="28"/>
        </w:rPr>
        <w:t xml:space="preserve">values of </w:t>
      </w:r>
      <w:r w:rsidR="00F5065C" w:rsidRPr="002A01C7">
        <w:rPr>
          <w:szCs w:val="28"/>
        </w:rPr>
        <w:t>central</w:t>
      </w:r>
      <w:r w:rsidR="00B55A2F" w:rsidRPr="002A01C7">
        <w:rPr>
          <w:szCs w:val="28"/>
        </w:rPr>
        <w:t xml:space="preserve"> </w:t>
      </w:r>
      <w:r w:rsidR="00F5065C" w:rsidRPr="002A01C7">
        <w:rPr>
          <w:szCs w:val="28"/>
        </w:rPr>
        <w:t xml:space="preserve">geometric </w:t>
      </w:r>
      <w:r w:rsidR="00A8499E" w:rsidRPr="002A01C7">
        <w:t xml:space="preserve">moments </w:t>
      </w:r>
      <w:r w:rsidR="00A8499E" w:rsidRPr="002A01C7">
        <w:t xml:space="preserve">(Ghani et al., </w:t>
      </w:r>
      <w:r w:rsidR="005C10F5">
        <w:fldChar w:fldCharType="begin"/>
      </w:r>
      <w:r w:rsidR="005C10F5">
        <w:instrText xml:space="preserve"> REF _Ref103965551 \r \h </w:instrText>
      </w:r>
      <w:r w:rsidR="005C10F5">
        <w:fldChar w:fldCharType="separate"/>
      </w:r>
      <w:r w:rsidR="00946D45">
        <w:rPr>
          <w:cs/>
        </w:rPr>
        <w:t>‎</w:t>
      </w:r>
      <w:r w:rsidR="00946D45">
        <w:t>[27]</w:t>
      </w:r>
      <w:r w:rsidR="005C10F5">
        <w:fldChar w:fldCharType="end"/>
      </w:r>
      <w:r w:rsidR="00D91C16">
        <w:t>)</w:t>
      </w:r>
      <w:r w:rsidR="00A8499E" w:rsidRPr="002A01C7">
        <w:t xml:space="preserve"> and </w:t>
      </w:r>
      <w:r w:rsidR="00B55A2F" w:rsidRPr="002A01C7">
        <w:rPr>
          <w:szCs w:val="28"/>
        </w:rPr>
        <w:t>of</w:t>
      </w:r>
      <w:r w:rsidR="00965FB0" w:rsidRPr="002A01C7">
        <w:rPr>
          <w:szCs w:val="28"/>
        </w:rPr>
        <w:t xml:space="preserve"> </w:t>
      </w:r>
      <w:r w:rsidR="00A8499E" w:rsidRPr="002A01C7">
        <w:t xml:space="preserve">Legendre </w:t>
      </w:r>
      <w:r w:rsidR="00B55A2F" w:rsidRPr="002A01C7">
        <w:t>moments</w:t>
      </w:r>
      <w:r w:rsidR="00A8499E" w:rsidRPr="002A01C7">
        <w:t xml:space="preserve"> </w:t>
      </w:r>
      <w:r w:rsidR="00A8499E" w:rsidRPr="002A01C7">
        <w:t xml:space="preserve">(Chuan et al., </w:t>
      </w:r>
      <w:r w:rsidR="005C10F5">
        <w:fldChar w:fldCharType="begin"/>
      </w:r>
      <w:r w:rsidR="005C10F5">
        <w:instrText xml:space="preserve"> REF _Ref103965574 \r \h </w:instrText>
      </w:r>
      <w:r w:rsidR="005C10F5">
        <w:fldChar w:fldCharType="separate"/>
      </w:r>
      <w:r w:rsidR="00946D45">
        <w:rPr>
          <w:cs/>
        </w:rPr>
        <w:t>‎</w:t>
      </w:r>
      <w:r w:rsidR="00946D45">
        <w:t>[28]</w:t>
      </w:r>
      <w:r w:rsidR="005C10F5">
        <w:fldChar w:fldCharType="end"/>
      </w:r>
      <w:r w:rsidR="00A8499E" w:rsidRPr="002A01C7">
        <w:t>)</w:t>
      </w:r>
      <w:r w:rsidR="00A8499E" w:rsidRPr="002A01C7">
        <w:t>.</w:t>
      </w:r>
      <w:r w:rsidR="00DD698A" w:rsidRPr="002A01C7">
        <w:t xml:space="preserve"> From the whole cartridge-case base (including the headstamp region), </w:t>
      </w:r>
      <w:r w:rsidR="007D41CA" w:rsidRPr="002A01C7">
        <w:t xml:space="preserve">Leng &amp; Huang </w:t>
      </w:r>
      <w:r w:rsidR="00A83606">
        <w:fldChar w:fldCharType="begin"/>
      </w:r>
      <w:r w:rsidR="00A83606">
        <w:instrText xml:space="preserve"> REF _Ref103965601 \r \h </w:instrText>
      </w:r>
      <w:r w:rsidR="00A83606">
        <w:fldChar w:fldCharType="separate"/>
      </w:r>
      <w:r w:rsidR="00946D45">
        <w:rPr>
          <w:cs/>
        </w:rPr>
        <w:t>‎</w:t>
      </w:r>
      <w:r w:rsidR="00946D45">
        <w:t>[29]</w:t>
      </w:r>
      <w:r w:rsidR="00A83606">
        <w:fldChar w:fldCharType="end"/>
      </w:r>
      <w:r w:rsidR="007D41CA" w:rsidRPr="002A01C7">
        <w:t xml:space="preserve"> </w:t>
      </w:r>
      <w:r w:rsidR="00041AF1" w:rsidRPr="002A01C7">
        <w:t>extracted</w:t>
      </w:r>
      <w:r w:rsidR="007D41CA" w:rsidRPr="002A01C7">
        <w:t xml:space="preserve"> as features </w:t>
      </w:r>
      <w:r w:rsidR="00041AF1" w:rsidRPr="002A01C7">
        <w:t xml:space="preserve">the values of </w:t>
      </w:r>
      <w:r w:rsidR="007D41CA" w:rsidRPr="002A01C7">
        <w:t>circle</w:t>
      </w:r>
      <w:r w:rsidR="001043B6" w:rsidRPr="002A01C7">
        <w:t>-</w:t>
      </w:r>
      <w:r w:rsidR="007D41CA" w:rsidRPr="002A01C7">
        <w:t>moment</w:t>
      </w:r>
      <w:r w:rsidR="007556F2" w:rsidRPr="002A01C7">
        <w:t xml:space="preserve"> invariant</w:t>
      </w:r>
      <w:r w:rsidR="007D41CA" w:rsidRPr="002A01C7">
        <w:t xml:space="preserve">s (a </w:t>
      </w:r>
      <w:r w:rsidR="00DD698A" w:rsidRPr="002A01C7">
        <w:t>modified version</w:t>
      </w:r>
      <w:r w:rsidR="007D41CA" w:rsidRPr="002A01C7">
        <w:t xml:space="preserve"> of central</w:t>
      </w:r>
      <w:r w:rsidR="00F5065C" w:rsidRPr="002A01C7">
        <w:t xml:space="preserve"> </w:t>
      </w:r>
      <w:r w:rsidR="007D41CA" w:rsidRPr="002A01C7">
        <w:t>moment</w:t>
      </w:r>
      <w:r w:rsidR="00DD698A" w:rsidRPr="002A01C7">
        <w:t>s</w:t>
      </w:r>
      <w:r w:rsidR="007D41CA" w:rsidRPr="002A01C7">
        <w:t>)</w:t>
      </w:r>
      <w:r w:rsidR="00041AF1" w:rsidRPr="002A01C7">
        <w:t>.</w:t>
      </w:r>
      <w:r w:rsidR="00DD5370" w:rsidRPr="002A01C7">
        <w:t xml:space="preserve"> </w:t>
      </w:r>
      <w:r w:rsidR="00C0611E" w:rsidRPr="002A01C7">
        <w:t xml:space="preserve">From the </w:t>
      </w:r>
      <w:r w:rsidR="001E65DE" w:rsidRPr="002A01C7">
        <w:t>whole region of interest</w:t>
      </w:r>
      <w:r w:rsidR="003263C8">
        <w:t xml:space="preserve"> (firing-pin impression + any flowback + breech-face region)</w:t>
      </w:r>
      <w:r w:rsidR="00C0611E" w:rsidRPr="002A01C7">
        <w:t xml:space="preserve">, </w:t>
      </w:r>
      <w:r w:rsidR="00DD698A" w:rsidRPr="002A01C7">
        <w:rPr>
          <w:szCs w:val="28"/>
        </w:rPr>
        <w:t xml:space="preserve">Thumwarin et al. </w:t>
      </w:r>
      <w:r w:rsidR="00D16FD9">
        <w:rPr>
          <w:szCs w:val="28"/>
        </w:rPr>
        <w:fldChar w:fldCharType="begin"/>
      </w:r>
      <w:r w:rsidR="00D16FD9">
        <w:rPr>
          <w:szCs w:val="28"/>
        </w:rPr>
        <w:instrText xml:space="preserve"> REF _Ref103964979 \r \h </w:instrText>
      </w:r>
      <w:r w:rsidR="00D16FD9">
        <w:rPr>
          <w:szCs w:val="28"/>
        </w:rPr>
      </w:r>
      <w:r w:rsidR="00D16FD9">
        <w:rPr>
          <w:szCs w:val="28"/>
        </w:rPr>
        <w:fldChar w:fldCharType="separate"/>
      </w:r>
      <w:r w:rsidR="00946D45">
        <w:rPr>
          <w:szCs w:val="28"/>
          <w:cs/>
        </w:rPr>
        <w:t>‎</w:t>
      </w:r>
      <w:r w:rsidR="00946D45">
        <w:rPr>
          <w:szCs w:val="28"/>
        </w:rPr>
        <w:t>[10]</w:t>
      </w:r>
      <w:r w:rsidR="00D16FD9">
        <w:rPr>
          <w:szCs w:val="28"/>
        </w:rPr>
        <w:fldChar w:fldCharType="end"/>
      </w:r>
      <w:r w:rsidR="00DD698A" w:rsidRPr="002A01C7">
        <w:rPr>
          <w:szCs w:val="28"/>
        </w:rPr>
        <w:t xml:space="preserve"> </w:t>
      </w:r>
      <w:r w:rsidR="00C0611E" w:rsidRPr="002A01C7">
        <w:rPr>
          <w:szCs w:val="28"/>
        </w:rPr>
        <w:t xml:space="preserve">extracted as features the </w:t>
      </w:r>
      <w:r w:rsidR="001D2A8D" w:rsidRPr="002A01C7">
        <w:rPr>
          <w:szCs w:val="28"/>
        </w:rPr>
        <w:t>magnitude</w:t>
      </w:r>
      <w:r w:rsidR="00C1050E" w:rsidRPr="002A01C7">
        <w:rPr>
          <w:szCs w:val="28"/>
        </w:rPr>
        <w:t>-</w:t>
      </w:r>
      <w:r w:rsidR="00054A57" w:rsidRPr="002A01C7">
        <w:rPr>
          <w:szCs w:val="28"/>
        </w:rPr>
        <w:t xml:space="preserve">coefficient values from </w:t>
      </w:r>
      <w:r w:rsidR="00BB7E6A">
        <w:rPr>
          <w:szCs w:val="28"/>
        </w:rPr>
        <w:t xml:space="preserve">Fourier </w:t>
      </w:r>
      <w:r w:rsidR="00FD0BF6">
        <w:rPr>
          <w:szCs w:val="28"/>
        </w:rPr>
        <w:t>series</w:t>
      </w:r>
      <w:r w:rsidR="006F4DFF" w:rsidRPr="002A01C7">
        <w:rPr>
          <w:szCs w:val="28"/>
        </w:rPr>
        <w:t xml:space="preserve"> fitted</w:t>
      </w:r>
      <w:r w:rsidR="00054A57" w:rsidRPr="002A01C7">
        <w:rPr>
          <w:szCs w:val="28"/>
        </w:rPr>
        <w:t xml:space="preserve"> </w:t>
      </w:r>
      <w:r w:rsidR="00C1050E" w:rsidRPr="002A01C7">
        <w:rPr>
          <w:szCs w:val="28"/>
        </w:rPr>
        <w:t>independently</w:t>
      </w:r>
      <w:r w:rsidR="00C0611E" w:rsidRPr="002A01C7">
        <w:rPr>
          <w:szCs w:val="28"/>
        </w:rPr>
        <w:t xml:space="preserve"> </w:t>
      </w:r>
      <w:r w:rsidR="00054A57" w:rsidRPr="002A01C7">
        <w:rPr>
          <w:szCs w:val="28"/>
        </w:rPr>
        <w:t>to</w:t>
      </w:r>
      <w:r w:rsidR="00C0611E" w:rsidRPr="002A01C7">
        <w:rPr>
          <w:szCs w:val="28"/>
        </w:rPr>
        <w:t xml:space="preserve"> each member of</w:t>
      </w:r>
      <w:r w:rsidR="00054A57" w:rsidRPr="002A01C7">
        <w:rPr>
          <w:szCs w:val="28"/>
        </w:rPr>
        <w:t xml:space="preserve"> a </w:t>
      </w:r>
      <w:r w:rsidR="00FD0BF6">
        <w:rPr>
          <w:szCs w:val="28"/>
        </w:rPr>
        <w:t>set</w:t>
      </w:r>
      <w:r w:rsidR="00054A57" w:rsidRPr="002A01C7">
        <w:rPr>
          <w:szCs w:val="28"/>
        </w:rPr>
        <w:t xml:space="preserve"> of concentric circles</w:t>
      </w:r>
      <w:r w:rsidR="00D97412" w:rsidRPr="002A01C7">
        <w:rPr>
          <w:szCs w:val="28"/>
        </w:rPr>
        <w:t>.</w:t>
      </w:r>
      <w:r w:rsidR="00A86AF7" w:rsidRPr="002A01C7">
        <w:rPr>
          <w:szCs w:val="28"/>
        </w:rPr>
        <w:t xml:space="preserve"> </w:t>
      </w:r>
    </w:p>
    <w:p w14:paraId="337DF4F9" w14:textId="11897AAB" w:rsidR="00E369D0" w:rsidRPr="0055036C" w:rsidRDefault="00E369D0" w:rsidP="007B6335">
      <w:pPr>
        <w:pStyle w:val="Heading3"/>
      </w:pPr>
      <w:bookmarkStart w:id="10" w:name="_Ref86143539"/>
      <w:r w:rsidRPr="0055036C">
        <w:t>Statistical models</w:t>
      </w:r>
      <w:bookmarkEnd w:id="10"/>
    </w:p>
    <w:p w14:paraId="12A28306" w14:textId="52CEDC49" w:rsidR="00A8499E" w:rsidRPr="0055036C" w:rsidRDefault="003E36C4" w:rsidP="00E133F8">
      <w:pPr>
        <w:rPr>
          <w:szCs w:val="28"/>
        </w:rPr>
      </w:pPr>
      <w:r w:rsidRPr="0055036C">
        <w:rPr>
          <w:szCs w:val="28"/>
        </w:rPr>
        <w:t xml:space="preserve">Statistical models </w:t>
      </w:r>
      <w:r w:rsidR="00E133F8" w:rsidRPr="0055036C">
        <w:rPr>
          <w:szCs w:val="28"/>
        </w:rPr>
        <w:t xml:space="preserve">applied </w:t>
      </w:r>
      <w:r w:rsidRPr="0055036C">
        <w:rPr>
          <w:szCs w:val="28"/>
        </w:rPr>
        <w:t xml:space="preserve">in the published research have primarily been classification models rather then likelihood-ratio models. </w:t>
      </w:r>
      <w:r w:rsidR="00E133F8" w:rsidRPr="0055036C">
        <w:rPr>
          <w:szCs w:val="28"/>
        </w:rPr>
        <w:t>These classification models have included</w:t>
      </w:r>
      <w:r w:rsidRPr="0055036C">
        <w:rPr>
          <w:szCs w:val="28"/>
        </w:rPr>
        <w:t xml:space="preserve"> </w:t>
      </w:r>
      <w:r w:rsidRPr="0055036C">
        <w:rPr>
          <w:i/>
          <w:iCs/>
          <w:szCs w:val="28"/>
        </w:rPr>
        <w:t>k</w:t>
      </w:r>
      <w:r w:rsidRPr="0055036C">
        <w:rPr>
          <w:szCs w:val="28"/>
        </w:rPr>
        <w:t xml:space="preserve"> nearest neighbors</w:t>
      </w:r>
      <w:r w:rsidR="00A83606">
        <w:rPr>
          <w:szCs w:val="28"/>
        </w:rPr>
        <w:t xml:space="preserve"> </w:t>
      </w:r>
      <w:r w:rsidRPr="0055036C">
        <w:rPr>
          <w:szCs w:val="28"/>
        </w:rPr>
        <w:t xml:space="preserve">(Fischer </w:t>
      </w:r>
      <w:r w:rsidR="00E133F8" w:rsidRPr="0055036C">
        <w:rPr>
          <w:szCs w:val="28"/>
        </w:rPr>
        <w:t>&amp;</w:t>
      </w:r>
      <w:r w:rsidRPr="0055036C">
        <w:rPr>
          <w:szCs w:val="28"/>
        </w:rPr>
        <w:t xml:space="preserve"> Vielhauer </w:t>
      </w:r>
      <w:r w:rsidR="005C10F5">
        <w:rPr>
          <w:szCs w:val="28"/>
        </w:rPr>
        <w:fldChar w:fldCharType="begin"/>
      </w:r>
      <w:r w:rsidR="005C10F5">
        <w:rPr>
          <w:szCs w:val="28"/>
        </w:rPr>
        <w:instrText xml:space="preserve"> REF _Ref103965660 \r \h </w:instrText>
      </w:r>
      <w:r w:rsidR="005C10F5">
        <w:rPr>
          <w:szCs w:val="28"/>
        </w:rPr>
      </w:r>
      <w:r w:rsidR="005C10F5">
        <w:rPr>
          <w:szCs w:val="28"/>
        </w:rPr>
        <w:fldChar w:fldCharType="separate"/>
      </w:r>
      <w:r w:rsidR="00946D45">
        <w:rPr>
          <w:szCs w:val="28"/>
          <w:cs/>
        </w:rPr>
        <w:t>‎</w:t>
      </w:r>
      <w:r w:rsidR="00946D45">
        <w:rPr>
          <w:szCs w:val="28"/>
        </w:rPr>
        <w:t>[30]</w:t>
      </w:r>
      <w:r w:rsidR="005C10F5">
        <w:rPr>
          <w:szCs w:val="28"/>
        </w:rPr>
        <w:fldChar w:fldCharType="end"/>
      </w:r>
      <w:r w:rsidR="00E133F8" w:rsidRPr="0055036C">
        <w:rPr>
          <w:szCs w:val="28"/>
        </w:rPr>
        <w:t xml:space="preserve">, </w:t>
      </w:r>
      <w:r w:rsidR="005C10F5">
        <w:rPr>
          <w:szCs w:val="28"/>
        </w:rPr>
        <w:fldChar w:fldCharType="begin"/>
      </w:r>
      <w:r w:rsidR="005C10F5">
        <w:rPr>
          <w:szCs w:val="28"/>
        </w:rPr>
        <w:instrText xml:space="preserve"> REF _Ref103965667 \r \h </w:instrText>
      </w:r>
      <w:r w:rsidR="005C10F5">
        <w:rPr>
          <w:szCs w:val="28"/>
        </w:rPr>
      </w:r>
      <w:r w:rsidR="005C10F5">
        <w:rPr>
          <w:szCs w:val="28"/>
        </w:rPr>
        <w:fldChar w:fldCharType="separate"/>
      </w:r>
      <w:r w:rsidR="00946D45">
        <w:rPr>
          <w:szCs w:val="28"/>
          <w:cs/>
        </w:rPr>
        <w:t>‎</w:t>
      </w:r>
      <w:r w:rsidR="00946D45">
        <w:rPr>
          <w:szCs w:val="28"/>
        </w:rPr>
        <w:t>[31]</w:t>
      </w:r>
      <w:r w:rsidR="005C10F5">
        <w:rPr>
          <w:szCs w:val="28"/>
        </w:rPr>
        <w:fldChar w:fldCharType="end"/>
      </w:r>
      <w:r w:rsidR="00E133F8" w:rsidRPr="0055036C">
        <w:rPr>
          <w:szCs w:val="28"/>
        </w:rPr>
        <w:t>;</w:t>
      </w:r>
      <w:r w:rsidRPr="0055036C">
        <w:rPr>
          <w:szCs w:val="28"/>
        </w:rPr>
        <w:t xml:space="preserve"> Morris et al. </w:t>
      </w:r>
      <w:r w:rsidR="005C10F5">
        <w:rPr>
          <w:szCs w:val="28"/>
        </w:rPr>
        <w:fldChar w:fldCharType="begin"/>
      </w:r>
      <w:r w:rsidR="005C10F5">
        <w:rPr>
          <w:szCs w:val="28"/>
        </w:rPr>
        <w:instrText xml:space="preserve"> REF _Ref103965676 \r \h </w:instrText>
      </w:r>
      <w:r w:rsidR="005C10F5">
        <w:rPr>
          <w:szCs w:val="28"/>
        </w:rPr>
      </w:r>
      <w:r w:rsidR="005C10F5">
        <w:rPr>
          <w:szCs w:val="28"/>
        </w:rPr>
        <w:fldChar w:fldCharType="separate"/>
      </w:r>
      <w:r w:rsidR="00946D45">
        <w:rPr>
          <w:szCs w:val="28"/>
          <w:cs/>
        </w:rPr>
        <w:t>‎</w:t>
      </w:r>
      <w:r w:rsidR="00946D45">
        <w:rPr>
          <w:szCs w:val="28"/>
        </w:rPr>
        <w:t>[32]</w:t>
      </w:r>
      <w:r w:rsidR="005C10F5">
        <w:rPr>
          <w:szCs w:val="28"/>
        </w:rPr>
        <w:fldChar w:fldCharType="end"/>
      </w:r>
      <w:r w:rsidRPr="0055036C">
        <w:rPr>
          <w:szCs w:val="28"/>
        </w:rPr>
        <w:t>)</w:t>
      </w:r>
      <w:r w:rsidRPr="0055036C">
        <w:rPr>
          <w:szCs w:val="28"/>
        </w:rPr>
        <w:t xml:space="preserve">, linear discriminant </w:t>
      </w:r>
      <w:r w:rsidR="00E133F8" w:rsidRPr="0055036C">
        <w:rPr>
          <w:szCs w:val="28"/>
        </w:rPr>
        <w:t>analysis</w:t>
      </w:r>
      <w:r w:rsidR="00D16FD9">
        <w:rPr>
          <w:szCs w:val="28"/>
        </w:rPr>
        <w:t xml:space="preserve"> </w:t>
      </w:r>
      <w:r w:rsidRPr="0055036C">
        <w:rPr>
          <w:szCs w:val="28"/>
        </w:rPr>
        <w:t xml:space="preserve">(Thumwarin et al. </w:t>
      </w:r>
      <w:r w:rsidR="005C10F5">
        <w:rPr>
          <w:szCs w:val="28"/>
        </w:rPr>
        <w:fldChar w:fldCharType="begin"/>
      </w:r>
      <w:r w:rsidR="005C10F5">
        <w:rPr>
          <w:szCs w:val="28"/>
        </w:rPr>
        <w:instrText xml:space="preserve"> REF _Ref103964979 \r \h </w:instrText>
      </w:r>
      <w:r w:rsidR="005C10F5">
        <w:rPr>
          <w:szCs w:val="28"/>
        </w:rPr>
      </w:r>
      <w:r w:rsidR="005C10F5">
        <w:rPr>
          <w:szCs w:val="28"/>
        </w:rPr>
        <w:fldChar w:fldCharType="separate"/>
      </w:r>
      <w:r w:rsidR="00946D45">
        <w:rPr>
          <w:szCs w:val="28"/>
          <w:cs/>
        </w:rPr>
        <w:t>‎</w:t>
      </w:r>
      <w:r w:rsidR="00946D45">
        <w:rPr>
          <w:szCs w:val="28"/>
        </w:rPr>
        <w:t>[10]</w:t>
      </w:r>
      <w:r w:rsidR="005C10F5">
        <w:rPr>
          <w:szCs w:val="28"/>
        </w:rPr>
        <w:fldChar w:fldCharType="end"/>
      </w:r>
      <w:r w:rsidR="00E133F8" w:rsidRPr="0055036C">
        <w:rPr>
          <w:szCs w:val="28"/>
        </w:rPr>
        <w:t>;</w:t>
      </w:r>
      <w:r w:rsidRPr="0055036C">
        <w:rPr>
          <w:szCs w:val="28"/>
        </w:rPr>
        <w:t xml:space="preserve"> Ghani et al. </w:t>
      </w:r>
      <w:r w:rsidR="00CA6671">
        <w:rPr>
          <w:szCs w:val="28"/>
        </w:rPr>
        <w:fldChar w:fldCharType="begin"/>
      </w:r>
      <w:r w:rsidR="00CA6671">
        <w:rPr>
          <w:szCs w:val="28"/>
        </w:rPr>
        <w:instrText xml:space="preserve"> REF _Ref103965551 \r \h </w:instrText>
      </w:r>
      <w:r w:rsidR="00CA6671">
        <w:rPr>
          <w:szCs w:val="28"/>
        </w:rPr>
      </w:r>
      <w:r w:rsidR="00CA6671">
        <w:rPr>
          <w:szCs w:val="28"/>
        </w:rPr>
        <w:fldChar w:fldCharType="separate"/>
      </w:r>
      <w:r w:rsidR="00946D45">
        <w:rPr>
          <w:szCs w:val="28"/>
          <w:cs/>
        </w:rPr>
        <w:t>‎</w:t>
      </w:r>
      <w:r w:rsidR="00946D45">
        <w:rPr>
          <w:szCs w:val="28"/>
        </w:rPr>
        <w:t>[27]</w:t>
      </w:r>
      <w:r w:rsidR="00CA6671">
        <w:rPr>
          <w:szCs w:val="28"/>
        </w:rPr>
        <w:fldChar w:fldCharType="end"/>
      </w:r>
      <w:r w:rsidR="00E133F8" w:rsidRPr="0055036C">
        <w:rPr>
          <w:szCs w:val="28"/>
        </w:rPr>
        <w:t>;</w:t>
      </w:r>
      <w:r w:rsidRPr="0055036C">
        <w:rPr>
          <w:szCs w:val="28"/>
        </w:rPr>
        <w:t xml:space="preserve"> Chuan et al. </w:t>
      </w:r>
      <w:r w:rsidR="00CA6671">
        <w:rPr>
          <w:szCs w:val="28"/>
        </w:rPr>
        <w:fldChar w:fldCharType="begin"/>
      </w:r>
      <w:r w:rsidR="00CA6671">
        <w:rPr>
          <w:szCs w:val="28"/>
        </w:rPr>
        <w:instrText xml:space="preserve"> REF _Ref103965574 \r \h </w:instrText>
      </w:r>
      <w:r w:rsidR="00CA6671">
        <w:rPr>
          <w:szCs w:val="28"/>
        </w:rPr>
      </w:r>
      <w:r w:rsidR="00CA6671">
        <w:rPr>
          <w:szCs w:val="28"/>
        </w:rPr>
        <w:fldChar w:fldCharType="separate"/>
      </w:r>
      <w:r w:rsidR="00946D45">
        <w:rPr>
          <w:szCs w:val="28"/>
          <w:cs/>
        </w:rPr>
        <w:t>‎</w:t>
      </w:r>
      <w:r w:rsidR="00946D45">
        <w:rPr>
          <w:szCs w:val="28"/>
        </w:rPr>
        <w:t>[28]</w:t>
      </w:r>
      <w:r w:rsidR="00CA6671">
        <w:rPr>
          <w:szCs w:val="28"/>
        </w:rPr>
        <w:fldChar w:fldCharType="end"/>
      </w:r>
      <w:r w:rsidRPr="0055036C">
        <w:rPr>
          <w:szCs w:val="28"/>
        </w:rPr>
        <w:t>)</w:t>
      </w:r>
      <w:r w:rsidRPr="0055036C">
        <w:rPr>
          <w:szCs w:val="28"/>
        </w:rPr>
        <w:t xml:space="preserve">, support vector machines </w:t>
      </w:r>
      <w:r w:rsidRPr="0055036C">
        <w:rPr>
          <w:szCs w:val="28"/>
        </w:rPr>
        <w:t xml:space="preserve">(Zhou et al., </w:t>
      </w:r>
      <w:r w:rsidR="00CA6671">
        <w:rPr>
          <w:szCs w:val="28"/>
        </w:rPr>
        <w:fldChar w:fldCharType="begin"/>
      </w:r>
      <w:r w:rsidR="00CA6671">
        <w:rPr>
          <w:szCs w:val="28"/>
        </w:rPr>
        <w:instrText xml:space="preserve"> REF _Ref103965409 \r \h </w:instrText>
      </w:r>
      <w:r w:rsidR="00CA6671">
        <w:rPr>
          <w:szCs w:val="28"/>
        </w:rPr>
      </w:r>
      <w:r w:rsidR="00CA6671">
        <w:rPr>
          <w:szCs w:val="28"/>
        </w:rPr>
        <w:fldChar w:fldCharType="separate"/>
      </w:r>
      <w:r w:rsidR="00946D45">
        <w:rPr>
          <w:szCs w:val="28"/>
          <w:cs/>
        </w:rPr>
        <w:t>‎</w:t>
      </w:r>
      <w:r w:rsidR="00946D45">
        <w:rPr>
          <w:szCs w:val="28"/>
        </w:rPr>
        <w:t>[22]</w:t>
      </w:r>
      <w:r w:rsidR="00CA6671">
        <w:rPr>
          <w:szCs w:val="28"/>
        </w:rPr>
        <w:fldChar w:fldCharType="end"/>
      </w:r>
      <w:r w:rsidRPr="0055036C">
        <w:rPr>
          <w:szCs w:val="28"/>
        </w:rPr>
        <w:t>)</w:t>
      </w:r>
      <w:r w:rsidRPr="0055036C">
        <w:rPr>
          <w:szCs w:val="28"/>
        </w:rPr>
        <w:t xml:space="preserve">, bagged decision trees </w:t>
      </w:r>
      <w:r w:rsidRPr="0055036C">
        <w:rPr>
          <w:szCs w:val="28"/>
        </w:rPr>
        <w:t xml:space="preserve">(Morris et al. </w:t>
      </w:r>
      <w:r w:rsidR="00CA6671">
        <w:rPr>
          <w:szCs w:val="28"/>
        </w:rPr>
        <w:fldChar w:fldCharType="begin"/>
      </w:r>
      <w:r w:rsidR="00CA6671">
        <w:rPr>
          <w:szCs w:val="28"/>
        </w:rPr>
        <w:instrText xml:space="preserve"> REF _Ref103965676 \r \h </w:instrText>
      </w:r>
      <w:r w:rsidR="00CA6671">
        <w:rPr>
          <w:szCs w:val="28"/>
        </w:rPr>
      </w:r>
      <w:r w:rsidR="00CA6671">
        <w:rPr>
          <w:szCs w:val="28"/>
        </w:rPr>
        <w:fldChar w:fldCharType="separate"/>
      </w:r>
      <w:r w:rsidR="00946D45">
        <w:rPr>
          <w:szCs w:val="28"/>
          <w:cs/>
        </w:rPr>
        <w:t>‎</w:t>
      </w:r>
      <w:r w:rsidR="00946D45">
        <w:rPr>
          <w:szCs w:val="28"/>
        </w:rPr>
        <w:t>[32]</w:t>
      </w:r>
      <w:r w:rsidR="00CA6671">
        <w:rPr>
          <w:szCs w:val="28"/>
        </w:rPr>
        <w:fldChar w:fldCharType="end"/>
      </w:r>
      <w:r w:rsidRPr="0055036C">
        <w:rPr>
          <w:szCs w:val="28"/>
        </w:rPr>
        <w:t>)</w:t>
      </w:r>
      <w:r w:rsidRPr="0055036C">
        <w:rPr>
          <w:szCs w:val="28"/>
        </w:rPr>
        <w:t>, and neural networks</w:t>
      </w:r>
      <w:r w:rsidR="00A83606">
        <w:rPr>
          <w:szCs w:val="28"/>
        </w:rPr>
        <w:t xml:space="preserve"> </w:t>
      </w:r>
      <w:r w:rsidRPr="0055036C">
        <w:rPr>
          <w:szCs w:val="28"/>
        </w:rPr>
        <w:t xml:space="preserve">(Li </w:t>
      </w:r>
      <w:r w:rsidR="00CA6671">
        <w:rPr>
          <w:szCs w:val="28"/>
        </w:rPr>
        <w:fldChar w:fldCharType="begin"/>
      </w:r>
      <w:r w:rsidR="00CA6671">
        <w:rPr>
          <w:szCs w:val="28"/>
        </w:rPr>
        <w:instrText xml:space="preserve"> REF _Ref103965789 \r \h </w:instrText>
      </w:r>
      <w:r w:rsidR="00CA6671">
        <w:rPr>
          <w:szCs w:val="28"/>
        </w:rPr>
      </w:r>
      <w:r w:rsidR="00CA6671">
        <w:rPr>
          <w:szCs w:val="28"/>
        </w:rPr>
        <w:fldChar w:fldCharType="separate"/>
      </w:r>
      <w:r w:rsidR="00946D45">
        <w:rPr>
          <w:szCs w:val="28"/>
          <w:cs/>
        </w:rPr>
        <w:t>‎</w:t>
      </w:r>
      <w:r w:rsidR="00946D45">
        <w:rPr>
          <w:szCs w:val="28"/>
        </w:rPr>
        <w:t>[33]</w:t>
      </w:r>
      <w:r w:rsidR="00CA6671">
        <w:rPr>
          <w:szCs w:val="28"/>
        </w:rPr>
        <w:fldChar w:fldCharType="end"/>
      </w:r>
      <w:r w:rsidR="00E133F8" w:rsidRPr="0055036C">
        <w:rPr>
          <w:szCs w:val="28"/>
        </w:rPr>
        <w:t>;</w:t>
      </w:r>
      <w:r w:rsidRPr="0055036C">
        <w:rPr>
          <w:szCs w:val="28"/>
        </w:rPr>
        <w:t xml:space="preserve"> Leng </w:t>
      </w:r>
      <w:r w:rsidR="007A4841">
        <w:rPr>
          <w:szCs w:val="28"/>
        </w:rPr>
        <w:t>&amp;</w:t>
      </w:r>
      <w:r w:rsidRPr="0055036C">
        <w:rPr>
          <w:szCs w:val="28"/>
        </w:rPr>
        <w:t xml:space="preserve"> Huang </w:t>
      </w:r>
      <w:r w:rsidR="00CA6671">
        <w:rPr>
          <w:szCs w:val="28"/>
        </w:rPr>
        <w:fldChar w:fldCharType="begin"/>
      </w:r>
      <w:r w:rsidR="00CA6671">
        <w:rPr>
          <w:szCs w:val="28"/>
        </w:rPr>
        <w:instrText xml:space="preserve"> REF _Ref103965601 \r \h </w:instrText>
      </w:r>
      <w:r w:rsidR="00CA6671">
        <w:rPr>
          <w:szCs w:val="28"/>
        </w:rPr>
      </w:r>
      <w:r w:rsidR="00CA6671">
        <w:rPr>
          <w:szCs w:val="28"/>
        </w:rPr>
        <w:fldChar w:fldCharType="separate"/>
      </w:r>
      <w:r w:rsidR="00946D45">
        <w:rPr>
          <w:szCs w:val="28"/>
          <w:cs/>
        </w:rPr>
        <w:t>‎</w:t>
      </w:r>
      <w:r w:rsidR="00946D45">
        <w:rPr>
          <w:szCs w:val="28"/>
        </w:rPr>
        <w:t>[29]</w:t>
      </w:r>
      <w:r w:rsidR="00CA6671">
        <w:rPr>
          <w:szCs w:val="28"/>
        </w:rPr>
        <w:fldChar w:fldCharType="end"/>
      </w:r>
      <w:r w:rsidR="00E133F8" w:rsidRPr="0055036C">
        <w:rPr>
          <w:szCs w:val="28"/>
        </w:rPr>
        <w:t>;</w:t>
      </w:r>
      <w:r w:rsidRPr="0055036C">
        <w:rPr>
          <w:szCs w:val="28"/>
        </w:rPr>
        <w:t xml:space="preserve"> Morris et al. </w:t>
      </w:r>
      <w:r w:rsidR="00CA6671">
        <w:rPr>
          <w:szCs w:val="28"/>
        </w:rPr>
        <w:fldChar w:fldCharType="begin"/>
      </w:r>
      <w:r w:rsidR="00CA6671">
        <w:rPr>
          <w:szCs w:val="28"/>
        </w:rPr>
        <w:instrText xml:space="preserve"> REF _Ref103965676 \r \h </w:instrText>
      </w:r>
      <w:r w:rsidR="00CA6671">
        <w:rPr>
          <w:szCs w:val="28"/>
        </w:rPr>
      </w:r>
      <w:r w:rsidR="00CA6671">
        <w:rPr>
          <w:szCs w:val="28"/>
        </w:rPr>
        <w:fldChar w:fldCharType="separate"/>
      </w:r>
      <w:r w:rsidR="00946D45">
        <w:rPr>
          <w:szCs w:val="28"/>
          <w:cs/>
        </w:rPr>
        <w:t>‎</w:t>
      </w:r>
      <w:r w:rsidR="00946D45">
        <w:rPr>
          <w:szCs w:val="28"/>
        </w:rPr>
        <w:t>[32]</w:t>
      </w:r>
      <w:r w:rsidR="00CA6671">
        <w:rPr>
          <w:szCs w:val="28"/>
        </w:rPr>
        <w:fldChar w:fldCharType="end"/>
      </w:r>
      <w:r w:rsidR="00E133F8" w:rsidRPr="0055036C">
        <w:rPr>
          <w:szCs w:val="28"/>
        </w:rPr>
        <w:t>;</w:t>
      </w:r>
      <w:r w:rsidRPr="0055036C">
        <w:rPr>
          <w:szCs w:val="28"/>
        </w:rPr>
        <w:t xml:space="preserve"> Ghani et al. </w:t>
      </w:r>
      <w:r w:rsidR="00CA6671">
        <w:rPr>
          <w:szCs w:val="28"/>
        </w:rPr>
        <w:fldChar w:fldCharType="begin"/>
      </w:r>
      <w:r w:rsidR="00CA6671">
        <w:rPr>
          <w:szCs w:val="28"/>
        </w:rPr>
        <w:instrText xml:space="preserve"> REF _Ref103965886 \r \h </w:instrText>
      </w:r>
      <w:r w:rsidR="00CA6671">
        <w:rPr>
          <w:szCs w:val="28"/>
        </w:rPr>
      </w:r>
      <w:r w:rsidR="00CA6671">
        <w:rPr>
          <w:szCs w:val="28"/>
        </w:rPr>
        <w:fldChar w:fldCharType="separate"/>
      </w:r>
      <w:r w:rsidR="00946D45">
        <w:rPr>
          <w:szCs w:val="28"/>
          <w:cs/>
        </w:rPr>
        <w:t>‎</w:t>
      </w:r>
      <w:r w:rsidR="00946D45">
        <w:rPr>
          <w:szCs w:val="28"/>
        </w:rPr>
        <w:t>[34]</w:t>
      </w:r>
      <w:r w:rsidR="00CA6671">
        <w:rPr>
          <w:szCs w:val="28"/>
        </w:rPr>
        <w:fldChar w:fldCharType="end"/>
      </w:r>
      <w:r w:rsidR="00E133F8" w:rsidRPr="0055036C">
        <w:rPr>
          <w:szCs w:val="28"/>
        </w:rPr>
        <w:t>;</w:t>
      </w:r>
      <w:r w:rsidRPr="0055036C">
        <w:rPr>
          <w:szCs w:val="28"/>
        </w:rPr>
        <w:t xml:space="preserve"> Giudice et al. </w:t>
      </w:r>
      <w:r w:rsidR="00CA6671">
        <w:rPr>
          <w:szCs w:val="28"/>
        </w:rPr>
        <w:fldChar w:fldCharType="begin"/>
      </w:r>
      <w:r w:rsidR="00CA6671">
        <w:rPr>
          <w:szCs w:val="28"/>
        </w:rPr>
        <w:instrText xml:space="preserve"> REF _Ref103965917 \r \h </w:instrText>
      </w:r>
      <w:r w:rsidR="00CA6671">
        <w:rPr>
          <w:szCs w:val="28"/>
        </w:rPr>
      </w:r>
      <w:r w:rsidR="00CA6671">
        <w:rPr>
          <w:szCs w:val="28"/>
        </w:rPr>
        <w:fldChar w:fldCharType="separate"/>
      </w:r>
      <w:r w:rsidR="00946D45">
        <w:rPr>
          <w:szCs w:val="28"/>
          <w:cs/>
        </w:rPr>
        <w:t>‎</w:t>
      </w:r>
      <w:r w:rsidR="00946D45">
        <w:rPr>
          <w:szCs w:val="28"/>
        </w:rPr>
        <w:t>[35]</w:t>
      </w:r>
      <w:r w:rsidR="00CA6671">
        <w:rPr>
          <w:szCs w:val="28"/>
        </w:rPr>
        <w:fldChar w:fldCharType="end"/>
      </w:r>
      <w:r w:rsidR="00E133F8" w:rsidRPr="0055036C">
        <w:rPr>
          <w:szCs w:val="28"/>
        </w:rPr>
        <w:t>;</w:t>
      </w:r>
      <w:r w:rsidRPr="0055036C">
        <w:rPr>
          <w:szCs w:val="28"/>
        </w:rPr>
        <w:t xml:space="preserve"> Razak et al.</w:t>
      </w:r>
      <w:r w:rsidR="00E133F8" w:rsidRPr="0055036C">
        <w:rPr>
          <w:szCs w:val="28"/>
        </w:rPr>
        <w:t xml:space="preserve"> </w:t>
      </w:r>
      <w:r w:rsidR="00CA6671">
        <w:rPr>
          <w:szCs w:val="28"/>
        </w:rPr>
        <w:fldChar w:fldCharType="begin"/>
      </w:r>
      <w:r w:rsidR="00CA6671">
        <w:rPr>
          <w:szCs w:val="28"/>
        </w:rPr>
        <w:instrText xml:space="preserve"> REF _Ref103965898 \r \h </w:instrText>
      </w:r>
      <w:r w:rsidR="00CA6671">
        <w:rPr>
          <w:szCs w:val="28"/>
        </w:rPr>
      </w:r>
      <w:r w:rsidR="00CA6671">
        <w:rPr>
          <w:szCs w:val="28"/>
        </w:rPr>
        <w:fldChar w:fldCharType="separate"/>
      </w:r>
      <w:r w:rsidR="00946D45">
        <w:rPr>
          <w:szCs w:val="28"/>
          <w:cs/>
        </w:rPr>
        <w:t>‎</w:t>
      </w:r>
      <w:r w:rsidR="00946D45">
        <w:rPr>
          <w:szCs w:val="28"/>
        </w:rPr>
        <w:t>[36]</w:t>
      </w:r>
      <w:r w:rsidR="00CA6671">
        <w:rPr>
          <w:szCs w:val="28"/>
        </w:rPr>
        <w:fldChar w:fldCharType="end"/>
      </w:r>
      <w:r w:rsidRPr="0055036C">
        <w:rPr>
          <w:szCs w:val="28"/>
        </w:rPr>
        <w:t>)</w:t>
      </w:r>
      <w:r w:rsidRPr="0055036C">
        <w:rPr>
          <w:szCs w:val="28"/>
        </w:rPr>
        <w:t>.</w:t>
      </w:r>
    </w:p>
    <w:p w14:paraId="43C49B04" w14:textId="260057FC" w:rsidR="00054A57" w:rsidRPr="0055036C" w:rsidRDefault="00740708" w:rsidP="00CA6671">
      <w:pPr>
        <w:rPr>
          <w:szCs w:val="28"/>
        </w:rPr>
      </w:pPr>
      <w:r w:rsidRPr="0055036C">
        <w:rPr>
          <w:szCs w:val="28"/>
        </w:rPr>
        <w:t xml:space="preserve">Other statistical models used for classification or </w:t>
      </w:r>
      <w:r w:rsidR="006865C6" w:rsidRPr="0055036C">
        <w:rPr>
          <w:szCs w:val="28"/>
        </w:rPr>
        <w:t xml:space="preserve">for </w:t>
      </w:r>
      <w:r w:rsidRPr="0055036C">
        <w:rPr>
          <w:szCs w:val="28"/>
        </w:rPr>
        <w:t xml:space="preserve">database search have skipped extraction of features and </w:t>
      </w:r>
      <w:r w:rsidR="00754753" w:rsidRPr="0055036C">
        <w:rPr>
          <w:szCs w:val="28"/>
        </w:rPr>
        <w:t xml:space="preserve">have </w:t>
      </w:r>
      <w:r w:rsidRPr="0055036C">
        <w:rPr>
          <w:szCs w:val="28"/>
        </w:rPr>
        <w:t xml:space="preserve">been based on </w:t>
      </w:r>
      <w:r w:rsidR="00BC3455">
        <w:rPr>
          <w:szCs w:val="28"/>
        </w:rPr>
        <w:t xml:space="preserve">similarity </w:t>
      </w:r>
      <w:r w:rsidRPr="0055036C">
        <w:rPr>
          <w:szCs w:val="28"/>
        </w:rPr>
        <w:t xml:space="preserve">scores calculated as the correlation between pairs of </w:t>
      </w:r>
      <w:r w:rsidR="00C1050E" w:rsidRPr="0055036C">
        <w:rPr>
          <w:szCs w:val="28"/>
        </w:rPr>
        <w:t>digital images</w:t>
      </w:r>
      <w:r w:rsidRPr="0055036C">
        <w:rPr>
          <w:szCs w:val="28"/>
        </w:rPr>
        <w:t xml:space="preserve">, i.e., the correlation between the </w:t>
      </w:r>
      <w:r w:rsidRPr="0055036C">
        <w:rPr>
          <w:i/>
          <w:iCs/>
          <w:szCs w:val="28"/>
        </w:rPr>
        <w:t>z</w:t>
      </w:r>
      <w:r w:rsidRPr="0055036C">
        <w:rPr>
          <w:szCs w:val="28"/>
        </w:rPr>
        <w:t xml:space="preserve"> values </w:t>
      </w:r>
      <w:r w:rsidRPr="0055036C">
        <w:rPr>
          <w:szCs w:val="28"/>
        </w:rPr>
        <w:lastRenderedPageBreak/>
        <w:t xml:space="preserve">(the intensities for 2D </w:t>
      </w:r>
      <w:r w:rsidR="00C1050E" w:rsidRPr="0055036C">
        <w:rPr>
          <w:szCs w:val="28"/>
        </w:rPr>
        <w:t>images</w:t>
      </w:r>
      <w:r w:rsidRPr="0055036C">
        <w:rPr>
          <w:szCs w:val="28"/>
        </w:rPr>
        <w:t xml:space="preserve">, or the heights for 3D </w:t>
      </w:r>
      <w:r w:rsidR="00C1050E" w:rsidRPr="0055036C">
        <w:rPr>
          <w:szCs w:val="28"/>
        </w:rPr>
        <w:t>images</w:t>
      </w:r>
      <w:r w:rsidRPr="0055036C">
        <w:rPr>
          <w:szCs w:val="28"/>
        </w:rPr>
        <w:t xml:space="preserve">) at the corresponding </w:t>
      </w:r>
      <w:r w:rsidRPr="0055036C">
        <w:rPr>
          <w:i/>
          <w:iCs/>
          <w:szCs w:val="28"/>
        </w:rPr>
        <w:t>x</w:t>
      </w:r>
      <w:r w:rsidRPr="0055036C">
        <w:rPr>
          <w:szCs w:val="28"/>
        </w:rPr>
        <w:t xml:space="preserve"> and </w:t>
      </w:r>
      <w:r w:rsidRPr="0055036C">
        <w:rPr>
          <w:i/>
          <w:iCs/>
          <w:szCs w:val="28"/>
        </w:rPr>
        <w:t>y</w:t>
      </w:r>
      <w:r w:rsidRPr="0055036C">
        <w:rPr>
          <w:szCs w:val="28"/>
        </w:rPr>
        <w:t xml:space="preserve"> points of the two </w:t>
      </w:r>
      <w:r w:rsidR="00C1050E" w:rsidRPr="0055036C">
        <w:rPr>
          <w:szCs w:val="28"/>
        </w:rPr>
        <w:t>images</w:t>
      </w:r>
      <w:r w:rsidRPr="0055036C">
        <w:rPr>
          <w:szCs w:val="28"/>
        </w:rPr>
        <w:t xml:space="preserve">. </w:t>
      </w:r>
      <w:r w:rsidR="00BC3455">
        <w:rPr>
          <w:szCs w:val="28"/>
        </w:rPr>
        <w:t xml:space="preserve">Similarity </w:t>
      </w:r>
      <w:r w:rsidRPr="0055036C">
        <w:rPr>
          <w:szCs w:val="28"/>
        </w:rPr>
        <w:t xml:space="preserve">scores are calculated for </w:t>
      </w:r>
      <w:r w:rsidR="0048445A" w:rsidRPr="0055036C">
        <w:rPr>
          <w:szCs w:val="28"/>
        </w:rPr>
        <w:t>pairs</w:t>
      </w:r>
      <w:r w:rsidRPr="0055036C">
        <w:rPr>
          <w:szCs w:val="28"/>
        </w:rPr>
        <w:t xml:space="preserve"> of </w:t>
      </w:r>
      <w:r w:rsidR="00C1050E" w:rsidRPr="0055036C">
        <w:rPr>
          <w:szCs w:val="28"/>
        </w:rPr>
        <w:t xml:space="preserve">cartridge cases </w:t>
      </w:r>
      <w:r w:rsidRPr="0055036C">
        <w:rPr>
          <w:szCs w:val="28"/>
        </w:rPr>
        <w:t xml:space="preserve">known to come from the same source and for </w:t>
      </w:r>
      <w:r w:rsidR="0048445A" w:rsidRPr="0055036C">
        <w:rPr>
          <w:szCs w:val="28"/>
        </w:rPr>
        <w:t>pairs</w:t>
      </w:r>
      <w:r w:rsidRPr="0055036C">
        <w:rPr>
          <w:szCs w:val="28"/>
        </w:rPr>
        <w:t xml:space="preserve"> of </w:t>
      </w:r>
      <w:r w:rsidR="00C1050E" w:rsidRPr="0055036C">
        <w:rPr>
          <w:szCs w:val="28"/>
        </w:rPr>
        <w:t xml:space="preserve">cartridge cases </w:t>
      </w:r>
      <w:r w:rsidRPr="0055036C">
        <w:rPr>
          <w:szCs w:val="28"/>
        </w:rPr>
        <w:t xml:space="preserve">known to come from different sources, and statistical models </w:t>
      </w:r>
      <w:r w:rsidR="00754753" w:rsidRPr="0055036C">
        <w:rPr>
          <w:szCs w:val="28"/>
        </w:rPr>
        <w:t xml:space="preserve">are </w:t>
      </w:r>
      <w:r w:rsidRPr="0055036C">
        <w:rPr>
          <w:szCs w:val="28"/>
        </w:rPr>
        <w:t xml:space="preserve">fitted to these </w:t>
      </w:r>
      <w:r w:rsidR="00752BC3" w:rsidRPr="0055036C">
        <w:rPr>
          <w:szCs w:val="28"/>
        </w:rPr>
        <w:t xml:space="preserve">two sets of </w:t>
      </w:r>
      <w:r w:rsidRPr="0055036C">
        <w:rPr>
          <w:szCs w:val="28"/>
        </w:rPr>
        <w:t xml:space="preserve">scores </w:t>
      </w:r>
      <w:r w:rsidRPr="0055036C">
        <w:rPr>
          <w:szCs w:val="28"/>
        </w:rPr>
        <w:t>(Roth et</w:t>
      </w:r>
      <w:r w:rsidR="0048445A" w:rsidRPr="0055036C">
        <w:rPr>
          <w:szCs w:val="28"/>
        </w:rPr>
        <w:t xml:space="preserve"> </w:t>
      </w:r>
      <w:r w:rsidRPr="0055036C">
        <w:rPr>
          <w:szCs w:val="28"/>
        </w:rPr>
        <w:t xml:space="preserve">al. </w:t>
      </w:r>
      <w:r w:rsidR="00CA6671">
        <w:rPr>
          <w:szCs w:val="28"/>
        </w:rPr>
        <w:fldChar w:fldCharType="begin"/>
      </w:r>
      <w:r w:rsidR="00CA6671">
        <w:rPr>
          <w:szCs w:val="28"/>
        </w:rPr>
        <w:instrText xml:space="preserve"> REF _Ref103965985 \r \h </w:instrText>
      </w:r>
      <w:r w:rsidR="00CA6671">
        <w:rPr>
          <w:szCs w:val="28"/>
        </w:rPr>
      </w:r>
      <w:r w:rsidR="00CA6671">
        <w:rPr>
          <w:szCs w:val="28"/>
        </w:rPr>
        <w:fldChar w:fldCharType="separate"/>
      </w:r>
      <w:r w:rsidR="00946D45">
        <w:rPr>
          <w:szCs w:val="28"/>
          <w:cs/>
        </w:rPr>
        <w:t>‎</w:t>
      </w:r>
      <w:r w:rsidR="00946D45">
        <w:rPr>
          <w:szCs w:val="28"/>
        </w:rPr>
        <w:t>[37]</w:t>
      </w:r>
      <w:r w:rsidR="00CA6671">
        <w:rPr>
          <w:szCs w:val="28"/>
        </w:rPr>
        <w:fldChar w:fldCharType="end"/>
      </w:r>
      <w:r w:rsidR="0057205B" w:rsidRPr="0055036C">
        <w:rPr>
          <w:szCs w:val="28"/>
        </w:rPr>
        <w:t xml:space="preserve">; Song </w:t>
      </w:r>
      <w:r w:rsidR="00CA6671">
        <w:rPr>
          <w:szCs w:val="28"/>
        </w:rPr>
        <w:fldChar w:fldCharType="begin"/>
      </w:r>
      <w:r w:rsidR="00CA6671">
        <w:rPr>
          <w:szCs w:val="28"/>
        </w:rPr>
        <w:instrText xml:space="preserve"> REF _Ref103966007 \r \h </w:instrText>
      </w:r>
      <w:r w:rsidR="00CA6671">
        <w:rPr>
          <w:szCs w:val="28"/>
        </w:rPr>
      </w:r>
      <w:r w:rsidR="00CA6671">
        <w:rPr>
          <w:szCs w:val="28"/>
        </w:rPr>
        <w:fldChar w:fldCharType="separate"/>
      </w:r>
      <w:r w:rsidR="00946D45">
        <w:rPr>
          <w:szCs w:val="28"/>
          <w:cs/>
        </w:rPr>
        <w:t>‎</w:t>
      </w:r>
      <w:r w:rsidR="00946D45">
        <w:rPr>
          <w:szCs w:val="28"/>
        </w:rPr>
        <w:t>[38]</w:t>
      </w:r>
      <w:r w:rsidR="00CA6671">
        <w:rPr>
          <w:szCs w:val="28"/>
        </w:rPr>
        <w:fldChar w:fldCharType="end"/>
      </w:r>
      <w:r w:rsidR="0057205B" w:rsidRPr="0055036C">
        <w:rPr>
          <w:szCs w:val="28"/>
        </w:rPr>
        <w:t>;</w:t>
      </w:r>
      <w:r w:rsidR="0057205B" w:rsidRPr="0055036C">
        <w:rPr>
          <w:szCs w:val="28"/>
        </w:rPr>
        <w:t xml:space="preserve"> </w:t>
      </w:r>
      <w:r w:rsidR="0057205B" w:rsidRPr="0055036C">
        <w:rPr>
          <w:szCs w:val="28"/>
        </w:rPr>
        <w:t>Ott et al</w:t>
      </w:r>
      <w:r w:rsidR="00CA6671">
        <w:rPr>
          <w:szCs w:val="28"/>
        </w:rPr>
        <w:t>.</w:t>
      </w:r>
      <w:r w:rsidR="0057205B" w:rsidRPr="0055036C">
        <w:rPr>
          <w:szCs w:val="28"/>
        </w:rPr>
        <w:t xml:space="preserve"> </w:t>
      </w:r>
      <w:r w:rsidR="00CA6671">
        <w:rPr>
          <w:szCs w:val="28"/>
        </w:rPr>
        <w:fldChar w:fldCharType="begin"/>
      </w:r>
      <w:r w:rsidR="00CA6671">
        <w:rPr>
          <w:szCs w:val="28"/>
        </w:rPr>
        <w:instrText xml:space="preserve"> REF _Ref103965118 \r \h </w:instrText>
      </w:r>
      <w:r w:rsidR="00CA6671">
        <w:rPr>
          <w:szCs w:val="28"/>
        </w:rPr>
      </w:r>
      <w:r w:rsidR="00CA6671">
        <w:rPr>
          <w:szCs w:val="28"/>
        </w:rPr>
        <w:fldChar w:fldCharType="separate"/>
      </w:r>
      <w:r w:rsidR="00946D45">
        <w:rPr>
          <w:szCs w:val="28"/>
          <w:cs/>
        </w:rPr>
        <w:t>‎</w:t>
      </w:r>
      <w:r w:rsidR="00946D45">
        <w:rPr>
          <w:szCs w:val="28"/>
        </w:rPr>
        <w:t>[12]</w:t>
      </w:r>
      <w:r w:rsidR="00CA6671">
        <w:rPr>
          <w:szCs w:val="28"/>
        </w:rPr>
        <w:fldChar w:fldCharType="end"/>
      </w:r>
      <w:r w:rsidR="0048445A" w:rsidRPr="0055036C">
        <w:rPr>
          <w:szCs w:val="28"/>
        </w:rPr>
        <w:t>;</w:t>
      </w:r>
      <w:r w:rsidRPr="0055036C">
        <w:rPr>
          <w:szCs w:val="28"/>
        </w:rPr>
        <w:t xml:space="preserve"> </w:t>
      </w:r>
      <w:r w:rsidR="0097418B" w:rsidRPr="0055036C">
        <w:rPr>
          <w:szCs w:val="28"/>
        </w:rPr>
        <w:t xml:space="preserve">Tai &amp; Eddy </w:t>
      </w:r>
      <w:r w:rsidR="00CA6671">
        <w:rPr>
          <w:szCs w:val="28"/>
        </w:rPr>
        <w:fldChar w:fldCharType="begin"/>
      </w:r>
      <w:r w:rsidR="00CA6671">
        <w:rPr>
          <w:szCs w:val="28"/>
        </w:rPr>
        <w:instrText xml:space="preserve"> REF _Ref103964818 \r \h </w:instrText>
      </w:r>
      <w:r w:rsidR="00CA6671">
        <w:rPr>
          <w:szCs w:val="28"/>
        </w:rPr>
      </w:r>
      <w:r w:rsidR="00CA6671">
        <w:rPr>
          <w:szCs w:val="28"/>
        </w:rPr>
        <w:fldChar w:fldCharType="separate"/>
      </w:r>
      <w:r w:rsidR="00946D45">
        <w:rPr>
          <w:szCs w:val="28"/>
          <w:cs/>
        </w:rPr>
        <w:t>‎</w:t>
      </w:r>
      <w:r w:rsidR="00946D45">
        <w:rPr>
          <w:szCs w:val="28"/>
        </w:rPr>
        <w:t>[5]</w:t>
      </w:r>
      <w:r w:rsidR="00CA6671">
        <w:rPr>
          <w:szCs w:val="28"/>
        </w:rPr>
        <w:fldChar w:fldCharType="end"/>
      </w:r>
      <w:r w:rsidR="003945FF" w:rsidRPr="0055036C">
        <w:rPr>
          <w:szCs w:val="28"/>
        </w:rPr>
        <w:t>;</w:t>
      </w:r>
      <w:r w:rsidRPr="0055036C">
        <w:rPr>
          <w:szCs w:val="28"/>
        </w:rPr>
        <w:t xml:space="preserve"> 2020</w:t>
      </w:r>
      <w:r w:rsidR="0057205B" w:rsidRPr="0055036C">
        <w:rPr>
          <w:szCs w:val="28"/>
        </w:rPr>
        <w:t xml:space="preserve">; Zhang </w:t>
      </w:r>
      <w:r w:rsidR="00CA6671">
        <w:rPr>
          <w:szCs w:val="28"/>
        </w:rPr>
        <w:fldChar w:fldCharType="begin"/>
      </w:r>
      <w:r w:rsidR="00CA6671">
        <w:rPr>
          <w:szCs w:val="28"/>
        </w:rPr>
        <w:instrText xml:space="preserve"> REF _Ref103966044 \r \h </w:instrText>
      </w:r>
      <w:r w:rsidR="00CA6671">
        <w:rPr>
          <w:szCs w:val="28"/>
        </w:rPr>
      </w:r>
      <w:r w:rsidR="00CA6671">
        <w:rPr>
          <w:szCs w:val="28"/>
        </w:rPr>
        <w:fldChar w:fldCharType="separate"/>
      </w:r>
      <w:r w:rsidR="00946D45">
        <w:rPr>
          <w:szCs w:val="28"/>
          <w:cs/>
        </w:rPr>
        <w:t>‎</w:t>
      </w:r>
      <w:r w:rsidR="00946D45">
        <w:rPr>
          <w:szCs w:val="28"/>
        </w:rPr>
        <w:t>[40]</w:t>
      </w:r>
      <w:r w:rsidR="00CA6671">
        <w:rPr>
          <w:szCs w:val="28"/>
        </w:rPr>
        <w:fldChar w:fldCharType="end"/>
      </w:r>
      <w:r w:rsidRPr="0055036C">
        <w:rPr>
          <w:szCs w:val="28"/>
        </w:rPr>
        <w:t>)</w:t>
      </w:r>
      <w:r w:rsidRPr="0055036C">
        <w:rPr>
          <w:szCs w:val="28"/>
        </w:rPr>
        <w:t xml:space="preserve">. </w:t>
      </w:r>
      <w:r w:rsidR="0048445A" w:rsidRPr="0055036C">
        <w:rPr>
          <w:szCs w:val="28"/>
        </w:rPr>
        <w:t xml:space="preserve">This approach </w:t>
      </w:r>
      <w:r w:rsidRPr="0055036C">
        <w:rPr>
          <w:szCs w:val="28"/>
        </w:rPr>
        <w:t>has been applied to the whole of the firing-pin impression or the whole of the breech-face region</w:t>
      </w:r>
      <w:r w:rsidR="000B2B95">
        <w:rPr>
          <w:szCs w:val="28"/>
        </w:rPr>
        <w:t xml:space="preserve"> </w:t>
      </w:r>
      <w:r w:rsidRPr="0055036C">
        <w:rPr>
          <w:szCs w:val="28"/>
        </w:rPr>
        <w:t xml:space="preserve">(Song et al. </w:t>
      </w:r>
      <w:r w:rsidR="00C03CFE">
        <w:rPr>
          <w:szCs w:val="28"/>
        </w:rPr>
        <w:fldChar w:fldCharType="begin"/>
      </w:r>
      <w:r w:rsidR="00C03CFE">
        <w:rPr>
          <w:szCs w:val="28"/>
        </w:rPr>
        <w:instrText xml:space="preserve"> REF _Ref103966443 \r \h </w:instrText>
      </w:r>
      <w:r w:rsidR="00C03CFE">
        <w:rPr>
          <w:szCs w:val="28"/>
        </w:rPr>
      </w:r>
      <w:r w:rsidR="00C03CFE">
        <w:rPr>
          <w:szCs w:val="28"/>
        </w:rPr>
        <w:fldChar w:fldCharType="separate"/>
      </w:r>
      <w:r w:rsidR="00946D45">
        <w:rPr>
          <w:szCs w:val="28"/>
          <w:cs/>
        </w:rPr>
        <w:t>‎</w:t>
      </w:r>
      <w:r w:rsidR="00946D45">
        <w:rPr>
          <w:szCs w:val="28"/>
        </w:rPr>
        <w:t>[41]</w:t>
      </w:r>
      <w:r w:rsidR="00C03CFE">
        <w:rPr>
          <w:szCs w:val="28"/>
        </w:rPr>
        <w:fldChar w:fldCharType="end"/>
      </w:r>
      <w:r w:rsidRPr="0055036C">
        <w:rPr>
          <w:szCs w:val="28"/>
        </w:rPr>
        <w:t xml:space="preserve">; Roth et al. </w:t>
      </w:r>
      <w:r w:rsidR="00C03CFE">
        <w:rPr>
          <w:szCs w:val="28"/>
        </w:rPr>
        <w:fldChar w:fldCharType="begin"/>
      </w:r>
      <w:r w:rsidR="00C03CFE">
        <w:rPr>
          <w:szCs w:val="28"/>
        </w:rPr>
        <w:instrText xml:space="preserve"> REF _Ref103965985 \r \h </w:instrText>
      </w:r>
      <w:r w:rsidR="00C03CFE">
        <w:rPr>
          <w:szCs w:val="28"/>
        </w:rPr>
      </w:r>
      <w:r w:rsidR="00C03CFE">
        <w:rPr>
          <w:szCs w:val="28"/>
        </w:rPr>
        <w:fldChar w:fldCharType="separate"/>
      </w:r>
      <w:r w:rsidR="00946D45">
        <w:rPr>
          <w:szCs w:val="28"/>
          <w:cs/>
        </w:rPr>
        <w:t>‎</w:t>
      </w:r>
      <w:r w:rsidR="00946D45">
        <w:rPr>
          <w:szCs w:val="28"/>
        </w:rPr>
        <w:t>[37]</w:t>
      </w:r>
      <w:r w:rsidR="00C03CFE">
        <w:rPr>
          <w:szCs w:val="28"/>
        </w:rPr>
        <w:fldChar w:fldCharType="end"/>
      </w:r>
      <w:r w:rsidRPr="0055036C">
        <w:rPr>
          <w:szCs w:val="28"/>
        </w:rPr>
        <w:t>)</w:t>
      </w:r>
      <w:r w:rsidRPr="0055036C">
        <w:rPr>
          <w:szCs w:val="28"/>
        </w:rPr>
        <w:t>.</w:t>
      </w:r>
      <w:r w:rsidR="0048445A" w:rsidRPr="0055036C">
        <w:rPr>
          <w:szCs w:val="28"/>
        </w:rPr>
        <w:t xml:space="preserve"> Prior to calculating the correlation</w:t>
      </w:r>
      <w:r w:rsidR="000A6BDA" w:rsidRPr="0055036C">
        <w:rPr>
          <w:szCs w:val="28"/>
        </w:rPr>
        <w:t xml:space="preserve"> coefficient</w:t>
      </w:r>
      <w:r w:rsidR="0048445A" w:rsidRPr="0055036C">
        <w:rPr>
          <w:szCs w:val="28"/>
        </w:rPr>
        <w:t xml:space="preserve">, the firing-pin impressions or breech-face regions from the two cartridge cases </w:t>
      </w:r>
      <w:r w:rsidR="008D0323" w:rsidRPr="0055036C">
        <w:rPr>
          <w:szCs w:val="28"/>
        </w:rPr>
        <w:t>must</w:t>
      </w:r>
      <w:r w:rsidR="0048445A" w:rsidRPr="0055036C">
        <w:rPr>
          <w:szCs w:val="28"/>
        </w:rPr>
        <w:t xml:space="preserve"> be </w:t>
      </w:r>
      <w:r w:rsidR="006D7310" w:rsidRPr="0055036C">
        <w:rPr>
          <w:szCs w:val="28"/>
        </w:rPr>
        <w:t>registered (</w:t>
      </w:r>
      <w:r w:rsidR="0048445A" w:rsidRPr="0055036C">
        <w:rPr>
          <w:szCs w:val="28"/>
        </w:rPr>
        <w:t>rotated and aligned</w:t>
      </w:r>
      <w:r w:rsidR="006D7310" w:rsidRPr="0055036C">
        <w:rPr>
          <w:szCs w:val="28"/>
        </w:rPr>
        <w:t>)</w:t>
      </w:r>
      <w:r w:rsidR="0048445A" w:rsidRPr="0055036C">
        <w:rPr>
          <w:szCs w:val="28"/>
        </w:rPr>
        <w:t xml:space="preserve"> relative to each other or to a common target.</w:t>
      </w:r>
      <w:r w:rsidR="009B6056" w:rsidRPr="0055036C">
        <w:rPr>
          <w:szCs w:val="28"/>
        </w:rPr>
        <w:t xml:space="preserve"> Rather th</w:t>
      </w:r>
      <w:r w:rsidR="008D0323" w:rsidRPr="0055036C">
        <w:rPr>
          <w:szCs w:val="28"/>
        </w:rPr>
        <w:t>a</w:t>
      </w:r>
      <w:r w:rsidR="009B6056" w:rsidRPr="0055036C">
        <w:rPr>
          <w:szCs w:val="28"/>
        </w:rPr>
        <w:t xml:space="preserve">n calculating the correlation over the whole of the firing-pin impression or the whole of the breech-face region, a commonly used approach is “congruent matching cells” (CMC) </w:t>
      </w:r>
      <w:r w:rsidR="006D7310" w:rsidRPr="0055036C">
        <w:rPr>
          <w:szCs w:val="28"/>
        </w:rPr>
        <w:t xml:space="preserve">which </w:t>
      </w:r>
      <w:r w:rsidR="009B6056" w:rsidRPr="0055036C">
        <w:rPr>
          <w:szCs w:val="28"/>
        </w:rPr>
        <w:t xml:space="preserve">calculates correlations over smaller areas </w:t>
      </w:r>
      <w:r w:rsidR="00752BC3" w:rsidRPr="0055036C">
        <w:rPr>
          <w:szCs w:val="28"/>
        </w:rPr>
        <w:t>which are called</w:t>
      </w:r>
      <w:r w:rsidR="009B6056" w:rsidRPr="0055036C">
        <w:rPr>
          <w:szCs w:val="28"/>
        </w:rPr>
        <w:t xml:space="preserve"> “cells”. The cells are, for example, squares of predetermined size defined by a grid superimposed on the </w:t>
      </w:r>
      <w:r w:rsidR="00C1050E" w:rsidRPr="0055036C">
        <w:rPr>
          <w:szCs w:val="28"/>
        </w:rPr>
        <w:t>image</w:t>
      </w:r>
      <w:r w:rsidR="009B6056" w:rsidRPr="0055036C">
        <w:rPr>
          <w:szCs w:val="28"/>
        </w:rPr>
        <w:t xml:space="preserve">. </w:t>
      </w:r>
      <w:r w:rsidR="00754753" w:rsidRPr="0055036C">
        <w:rPr>
          <w:szCs w:val="28"/>
        </w:rPr>
        <w:t>Each</w:t>
      </w:r>
      <w:r w:rsidR="00716AE8" w:rsidRPr="0055036C">
        <w:rPr>
          <w:szCs w:val="28"/>
        </w:rPr>
        <w:t xml:space="preserve"> cell from the questioned-source </w:t>
      </w:r>
      <w:r w:rsidR="00F16781" w:rsidRPr="0055036C">
        <w:rPr>
          <w:szCs w:val="28"/>
        </w:rPr>
        <w:t>image</w:t>
      </w:r>
      <w:r w:rsidR="00716AE8" w:rsidRPr="0055036C">
        <w:rPr>
          <w:szCs w:val="28"/>
        </w:rPr>
        <w:t xml:space="preserve"> is </w:t>
      </w:r>
      <w:r w:rsidR="00754753" w:rsidRPr="0055036C">
        <w:rPr>
          <w:szCs w:val="28"/>
        </w:rPr>
        <w:t xml:space="preserve">independently </w:t>
      </w:r>
      <w:r w:rsidR="00716AE8" w:rsidRPr="0055036C">
        <w:rPr>
          <w:szCs w:val="28"/>
        </w:rPr>
        <w:t xml:space="preserve">rotated and aligned relative to the known-source </w:t>
      </w:r>
      <w:r w:rsidR="00F16781" w:rsidRPr="0055036C">
        <w:rPr>
          <w:szCs w:val="28"/>
        </w:rPr>
        <w:t xml:space="preserve">image </w:t>
      </w:r>
      <w:r w:rsidR="00716AE8" w:rsidRPr="0055036C">
        <w:rPr>
          <w:szCs w:val="28"/>
        </w:rPr>
        <w:t>in order to find the cell</w:t>
      </w:r>
      <w:r w:rsidR="00C1050E" w:rsidRPr="0055036C">
        <w:rPr>
          <w:szCs w:val="28"/>
        </w:rPr>
        <w:t xml:space="preserve"> </w:t>
      </w:r>
      <w:r w:rsidR="00716AE8" w:rsidRPr="0055036C">
        <w:rPr>
          <w:szCs w:val="28"/>
        </w:rPr>
        <w:t>on the latter that is maximally correlated with the former.</w:t>
      </w:r>
      <w:r w:rsidR="00F16781" w:rsidRPr="0055036C">
        <w:rPr>
          <w:rStyle w:val="FootnoteReference"/>
          <w:szCs w:val="28"/>
        </w:rPr>
        <w:footnoteReference w:id="8"/>
      </w:r>
      <w:r w:rsidR="00716AE8" w:rsidRPr="0055036C">
        <w:rPr>
          <w:szCs w:val="28"/>
        </w:rPr>
        <w:t xml:space="preserve"> If the maximum correlation</w:t>
      </w:r>
      <w:r w:rsidR="000A6BDA" w:rsidRPr="0055036C">
        <w:rPr>
          <w:szCs w:val="28"/>
        </w:rPr>
        <w:t xml:space="preserve"> coefficient</w:t>
      </w:r>
      <w:r w:rsidR="00716AE8" w:rsidRPr="0055036C">
        <w:rPr>
          <w:szCs w:val="28"/>
        </w:rPr>
        <w:t xml:space="preserve"> achieved exceeds a predefined threshold, these are </w:t>
      </w:r>
      <w:r w:rsidR="004B149B" w:rsidRPr="0055036C">
        <w:rPr>
          <w:szCs w:val="28"/>
        </w:rPr>
        <w:t xml:space="preserve">designated </w:t>
      </w:r>
      <w:r w:rsidR="002718E7" w:rsidRPr="0055036C">
        <w:rPr>
          <w:szCs w:val="28"/>
        </w:rPr>
        <w:t>CMCs</w:t>
      </w:r>
      <w:r w:rsidR="00716AE8" w:rsidRPr="0055036C">
        <w:rPr>
          <w:szCs w:val="28"/>
        </w:rPr>
        <w:t xml:space="preserve">. The number of </w:t>
      </w:r>
      <w:r w:rsidR="002718E7" w:rsidRPr="0055036C">
        <w:rPr>
          <w:szCs w:val="28"/>
        </w:rPr>
        <w:t>CMCs</w:t>
      </w:r>
      <w:r w:rsidR="00716AE8" w:rsidRPr="0055036C">
        <w:rPr>
          <w:szCs w:val="28"/>
        </w:rPr>
        <w:t xml:space="preserve"> between a pair of fired cartridge cases can be used as a similarity score. </w:t>
      </w:r>
      <w:r w:rsidR="005D4927" w:rsidRPr="0055036C">
        <w:rPr>
          <w:szCs w:val="28"/>
        </w:rPr>
        <w:t xml:space="preserve">Variants of the CMC approach are described in: Zhang et al. </w:t>
      </w:r>
      <w:r w:rsidR="00F62927">
        <w:rPr>
          <w:szCs w:val="28"/>
        </w:rPr>
        <w:fldChar w:fldCharType="begin"/>
      </w:r>
      <w:r w:rsidR="00F62927">
        <w:rPr>
          <w:szCs w:val="28"/>
        </w:rPr>
        <w:instrText xml:space="preserve"> REF _Ref103966468 \r \h </w:instrText>
      </w:r>
      <w:r w:rsidR="00F62927">
        <w:rPr>
          <w:szCs w:val="28"/>
        </w:rPr>
      </w:r>
      <w:r w:rsidR="00F62927">
        <w:rPr>
          <w:szCs w:val="28"/>
        </w:rPr>
        <w:fldChar w:fldCharType="separate"/>
      </w:r>
      <w:r w:rsidR="00946D45">
        <w:rPr>
          <w:szCs w:val="28"/>
          <w:cs/>
        </w:rPr>
        <w:t>‎</w:t>
      </w:r>
      <w:r w:rsidR="00946D45">
        <w:rPr>
          <w:szCs w:val="28"/>
        </w:rPr>
        <w:t>[42]</w:t>
      </w:r>
      <w:r w:rsidR="00F62927">
        <w:rPr>
          <w:szCs w:val="28"/>
        </w:rPr>
        <w:fldChar w:fldCharType="end"/>
      </w:r>
      <w:r w:rsidR="00F62927">
        <w:rPr>
          <w:szCs w:val="28"/>
        </w:rPr>
        <w:t xml:space="preserve">, </w:t>
      </w:r>
      <w:r w:rsidR="00F62927">
        <w:rPr>
          <w:szCs w:val="28"/>
        </w:rPr>
        <w:fldChar w:fldCharType="begin"/>
      </w:r>
      <w:r w:rsidR="00F62927">
        <w:rPr>
          <w:szCs w:val="28"/>
        </w:rPr>
        <w:instrText xml:space="preserve"> REF _Ref103966473 \r \h </w:instrText>
      </w:r>
      <w:r w:rsidR="00F62927">
        <w:rPr>
          <w:szCs w:val="28"/>
        </w:rPr>
      </w:r>
      <w:r w:rsidR="00F62927">
        <w:rPr>
          <w:szCs w:val="28"/>
        </w:rPr>
        <w:fldChar w:fldCharType="separate"/>
      </w:r>
      <w:r w:rsidR="00946D45">
        <w:rPr>
          <w:szCs w:val="28"/>
          <w:cs/>
        </w:rPr>
        <w:t>‎</w:t>
      </w:r>
      <w:r w:rsidR="00946D45">
        <w:rPr>
          <w:szCs w:val="28"/>
        </w:rPr>
        <w:t>[43]</w:t>
      </w:r>
      <w:r w:rsidR="00F62927">
        <w:rPr>
          <w:szCs w:val="28"/>
        </w:rPr>
        <w:fldChar w:fldCharType="end"/>
      </w:r>
      <w:r w:rsidR="005D4927" w:rsidRPr="0055036C">
        <w:rPr>
          <w:szCs w:val="28"/>
        </w:rPr>
        <w:t xml:space="preserve">; Chen et al. </w:t>
      </w:r>
      <w:r w:rsidR="00F62927">
        <w:rPr>
          <w:szCs w:val="28"/>
        </w:rPr>
        <w:fldChar w:fldCharType="begin"/>
      </w:r>
      <w:r w:rsidR="00F62927">
        <w:rPr>
          <w:szCs w:val="28"/>
        </w:rPr>
        <w:instrText xml:space="preserve"> REF _Ref103966496 \r \h </w:instrText>
      </w:r>
      <w:r w:rsidR="00F62927">
        <w:rPr>
          <w:szCs w:val="28"/>
        </w:rPr>
      </w:r>
      <w:r w:rsidR="00F62927">
        <w:rPr>
          <w:szCs w:val="28"/>
        </w:rPr>
        <w:fldChar w:fldCharType="separate"/>
      </w:r>
      <w:r w:rsidR="00946D45">
        <w:rPr>
          <w:szCs w:val="28"/>
          <w:cs/>
        </w:rPr>
        <w:t>‎</w:t>
      </w:r>
      <w:r w:rsidR="00946D45">
        <w:rPr>
          <w:szCs w:val="28"/>
        </w:rPr>
        <w:t>[44]</w:t>
      </w:r>
      <w:r w:rsidR="00F62927">
        <w:rPr>
          <w:szCs w:val="28"/>
        </w:rPr>
        <w:fldChar w:fldCharType="end"/>
      </w:r>
      <w:r w:rsidR="005D4927" w:rsidRPr="0055036C">
        <w:rPr>
          <w:szCs w:val="28"/>
        </w:rPr>
        <w:t>; Tong et al.</w:t>
      </w:r>
      <w:r w:rsidR="00F62927">
        <w:rPr>
          <w:szCs w:val="28"/>
        </w:rPr>
        <w:t xml:space="preserve"> </w:t>
      </w:r>
      <w:r w:rsidR="00F62927">
        <w:rPr>
          <w:szCs w:val="28"/>
        </w:rPr>
        <w:fldChar w:fldCharType="begin"/>
      </w:r>
      <w:r w:rsidR="00F62927">
        <w:rPr>
          <w:szCs w:val="28"/>
        </w:rPr>
        <w:instrText xml:space="preserve"> REF _Ref103966504 \r \h </w:instrText>
      </w:r>
      <w:r w:rsidR="00F62927">
        <w:rPr>
          <w:szCs w:val="28"/>
        </w:rPr>
      </w:r>
      <w:r w:rsidR="00F62927">
        <w:rPr>
          <w:szCs w:val="28"/>
        </w:rPr>
        <w:fldChar w:fldCharType="separate"/>
      </w:r>
      <w:r w:rsidR="00946D45">
        <w:rPr>
          <w:szCs w:val="28"/>
          <w:cs/>
        </w:rPr>
        <w:t>‎</w:t>
      </w:r>
      <w:r w:rsidR="00946D45">
        <w:rPr>
          <w:szCs w:val="28"/>
        </w:rPr>
        <w:t>[45]</w:t>
      </w:r>
      <w:r w:rsidR="00F62927">
        <w:rPr>
          <w:szCs w:val="28"/>
        </w:rPr>
        <w:fldChar w:fldCharType="end"/>
      </w:r>
      <w:r w:rsidR="00F62927">
        <w:rPr>
          <w:szCs w:val="28"/>
        </w:rPr>
        <w:t xml:space="preserve">, </w:t>
      </w:r>
      <w:r w:rsidR="00F62927">
        <w:rPr>
          <w:szCs w:val="28"/>
        </w:rPr>
        <w:fldChar w:fldCharType="begin"/>
      </w:r>
      <w:r w:rsidR="00F62927">
        <w:rPr>
          <w:szCs w:val="28"/>
        </w:rPr>
        <w:instrText xml:space="preserve"> REF _Ref103966506 \r \h </w:instrText>
      </w:r>
      <w:r w:rsidR="00F62927">
        <w:rPr>
          <w:szCs w:val="28"/>
        </w:rPr>
      </w:r>
      <w:r w:rsidR="00F62927">
        <w:rPr>
          <w:szCs w:val="28"/>
        </w:rPr>
        <w:fldChar w:fldCharType="separate"/>
      </w:r>
      <w:r w:rsidR="00946D45">
        <w:rPr>
          <w:szCs w:val="28"/>
          <w:cs/>
        </w:rPr>
        <w:t>‎</w:t>
      </w:r>
      <w:r w:rsidR="00946D45">
        <w:rPr>
          <w:szCs w:val="28"/>
        </w:rPr>
        <w:t>[46]</w:t>
      </w:r>
      <w:r w:rsidR="00F62927">
        <w:rPr>
          <w:szCs w:val="28"/>
        </w:rPr>
        <w:fldChar w:fldCharType="end"/>
      </w:r>
      <w:r w:rsidR="005D4927" w:rsidRPr="0055036C">
        <w:rPr>
          <w:szCs w:val="28"/>
        </w:rPr>
        <w:t>.</w:t>
      </w:r>
    </w:p>
    <w:p w14:paraId="36D27D7C" w14:textId="2D9F07B9" w:rsidR="007F2E55" w:rsidRDefault="00221278" w:rsidP="00C83D7C">
      <w:pPr>
        <w:spacing w:after="360"/>
        <w:rPr>
          <w:szCs w:val="28"/>
        </w:rPr>
      </w:pPr>
      <w:r w:rsidRPr="00DC00D2">
        <w:rPr>
          <w:szCs w:val="28"/>
        </w:rPr>
        <w:t xml:space="preserve">To our knowledge, there </w:t>
      </w:r>
      <w:r>
        <w:rPr>
          <w:szCs w:val="28"/>
        </w:rPr>
        <w:t>is</w:t>
      </w:r>
      <w:r w:rsidRPr="00DC00D2">
        <w:rPr>
          <w:szCs w:val="28"/>
        </w:rPr>
        <w:t xml:space="preserve"> no </w:t>
      </w:r>
      <w:r>
        <w:rPr>
          <w:szCs w:val="28"/>
        </w:rPr>
        <w:t>published research</w:t>
      </w:r>
      <w:r w:rsidRPr="00DC00D2">
        <w:rPr>
          <w:szCs w:val="28"/>
        </w:rPr>
        <w:t xml:space="preserve"> describing calculation of likelihood ratios </w:t>
      </w:r>
      <w:r w:rsidR="00AD254A">
        <w:rPr>
          <w:szCs w:val="28"/>
        </w:rPr>
        <w:t>using statistical model</w:t>
      </w:r>
      <w:r w:rsidR="002718E7">
        <w:rPr>
          <w:szCs w:val="28"/>
        </w:rPr>
        <w:t>s</w:t>
      </w:r>
      <w:r w:rsidR="00AD254A">
        <w:rPr>
          <w:szCs w:val="28"/>
        </w:rPr>
        <w:t xml:space="preserve"> applied to</w:t>
      </w:r>
      <w:r w:rsidRPr="00DC00D2">
        <w:rPr>
          <w:szCs w:val="28"/>
        </w:rPr>
        <w:t xml:space="preserve"> features separately extracted from </w:t>
      </w:r>
      <w:r w:rsidR="00AD254A">
        <w:rPr>
          <w:szCs w:val="28"/>
        </w:rPr>
        <w:t xml:space="preserve">each </w:t>
      </w:r>
      <w:r w:rsidR="00F16781">
        <w:rPr>
          <w:szCs w:val="28"/>
        </w:rPr>
        <w:t>cartridge case</w:t>
      </w:r>
      <w:r w:rsidRPr="00DC00D2">
        <w:rPr>
          <w:szCs w:val="28"/>
        </w:rPr>
        <w:t xml:space="preserve">, but there are a number of papers that describe calculation of likelihood ratios based on </w:t>
      </w:r>
      <w:r w:rsidR="00BC3455">
        <w:rPr>
          <w:szCs w:val="28"/>
        </w:rPr>
        <w:t xml:space="preserve">similarity </w:t>
      </w:r>
      <w:r w:rsidRPr="00DC00D2">
        <w:rPr>
          <w:szCs w:val="28"/>
        </w:rPr>
        <w:t>scores</w:t>
      </w:r>
      <w:r w:rsidR="004575A5">
        <w:rPr>
          <w:szCs w:val="28"/>
        </w:rPr>
        <w:t>.</w:t>
      </w:r>
      <w:r w:rsidR="00AD254A">
        <w:rPr>
          <w:szCs w:val="28"/>
        </w:rPr>
        <w:t xml:space="preserve"> </w:t>
      </w:r>
      <w:r w:rsidR="007F2E55">
        <w:rPr>
          <w:szCs w:val="28"/>
        </w:rPr>
        <w:t xml:space="preserve">The most commonly used </w:t>
      </w:r>
      <w:r w:rsidR="00BC3455">
        <w:rPr>
          <w:szCs w:val="28"/>
        </w:rPr>
        <w:t xml:space="preserve">similarity </w:t>
      </w:r>
      <w:r w:rsidR="007F2E55">
        <w:rPr>
          <w:szCs w:val="28"/>
        </w:rPr>
        <w:t xml:space="preserve">score has been </w:t>
      </w:r>
      <w:r w:rsidR="0006303F">
        <w:rPr>
          <w:szCs w:val="28"/>
        </w:rPr>
        <w:t xml:space="preserve">a </w:t>
      </w:r>
      <w:r w:rsidR="007F2E55">
        <w:rPr>
          <w:szCs w:val="28"/>
        </w:rPr>
        <w:t xml:space="preserve">correlation coefficient </w:t>
      </w:r>
      <w:r w:rsidR="0006303F">
        <w:rPr>
          <w:szCs w:val="28"/>
        </w:rPr>
        <w:t xml:space="preserve">between </w:t>
      </w:r>
      <w:r w:rsidR="00582536">
        <w:rPr>
          <w:szCs w:val="28"/>
        </w:rPr>
        <w:t xml:space="preserve">pairs of digital images, calculated over </w:t>
      </w:r>
      <w:r w:rsidR="007F2E55" w:rsidRPr="00976A6F">
        <w:rPr>
          <w:szCs w:val="28"/>
        </w:rPr>
        <w:t xml:space="preserve">the whole </w:t>
      </w:r>
      <w:r w:rsidR="00582536">
        <w:rPr>
          <w:szCs w:val="28"/>
        </w:rPr>
        <w:t xml:space="preserve">of </w:t>
      </w:r>
      <w:r w:rsidR="007F2E55" w:rsidRPr="00976A6F">
        <w:rPr>
          <w:szCs w:val="28"/>
        </w:rPr>
        <w:t>or selected portio</w:t>
      </w:r>
      <w:r w:rsidR="004575A5" w:rsidRPr="00976A6F">
        <w:rPr>
          <w:szCs w:val="28"/>
        </w:rPr>
        <w:t>ns</w:t>
      </w:r>
      <w:r w:rsidR="007F2E55">
        <w:rPr>
          <w:szCs w:val="28"/>
        </w:rPr>
        <w:t xml:space="preserve"> of the firing-pin impression or of the breech-face region</w:t>
      </w:r>
      <w:r w:rsidR="00DC744A">
        <w:rPr>
          <w:szCs w:val="28"/>
        </w:rPr>
        <w:t xml:space="preserve"> </w:t>
      </w:r>
      <w:r w:rsidR="007F2E55">
        <w:rPr>
          <w:szCs w:val="28"/>
        </w:rPr>
        <w:t>(</w:t>
      </w:r>
      <w:r w:rsidR="007F2E55" w:rsidRPr="00DC00D2">
        <w:rPr>
          <w:szCs w:val="28"/>
        </w:rPr>
        <w:t xml:space="preserve">Riva </w:t>
      </w:r>
      <w:r w:rsidR="007F2E55">
        <w:rPr>
          <w:szCs w:val="28"/>
        </w:rPr>
        <w:t>&amp;</w:t>
      </w:r>
      <w:r w:rsidR="007F2E55" w:rsidRPr="00DC00D2">
        <w:rPr>
          <w:szCs w:val="28"/>
        </w:rPr>
        <w:t xml:space="preserve"> </w:t>
      </w:r>
      <w:r w:rsidR="007F2E55" w:rsidRPr="00DC00D2">
        <w:rPr>
          <w:szCs w:val="28"/>
        </w:rPr>
        <w:lastRenderedPageBreak/>
        <w:t>Champod</w:t>
      </w:r>
      <w:r w:rsidR="007F2E55">
        <w:rPr>
          <w:szCs w:val="28"/>
        </w:rPr>
        <w:t xml:space="preserve"> </w:t>
      </w:r>
      <w:r w:rsidR="001A0D73">
        <w:rPr>
          <w:szCs w:val="28"/>
        </w:rPr>
        <w:fldChar w:fldCharType="begin"/>
      </w:r>
      <w:r w:rsidR="001A0D73">
        <w:rPr>
          <w:szCs w:val="28"/>
        </w:rPr>
        <w:instrText xml:space="preserve"> REF _Ref104004534 \r \h </w:instrText>
      </w:r>
      <w:r w:rsidR="001A0D73">
        <w:rPr>
          <w:szCs w:val="28"/>
        </w:rPr>
      </w:r>
      <w:r w:rsidR="001A0D73">
        <w:rPr>
          <w:szCs w:val="28"/>
        </w:rPr>
        <w:fldChar w:fldCharType="separate"/>
      </w:r>
      <w:r w:rsidR="00946D45">
        <w:rPr>
          <w:szCs w:val="28"/>
          <w:cs/>
        </w:rPr>
        <w:t>‎</w:t>
      </w:r>
      <w:r w:rsidR="00946D45">
        <w:rPr>
          <w:szCs w:val="28"/>
        </w:rPr>
        <w:t>[47]</w:t>
      </w:r>
      <w:r w:rsidR="001A0D73">
        <w:rPr>
          <w:szCs w:val="28"/>
        </w:rPr>
        <w:fldChar w:fldCharType="end"/>
      </w:r>
      <w:r w:rsidR="007F2E55" w:rsidRPr="00DC00D2">
        <w:rPr>
          <w:szCs w:val="28"/>
        </w:rPr>
        <w:t>; Dong et al.</w:t>
      </w:r>
      <w:r w:rsidR="007F2E55">
        <w:rPr>
          <w:szCs w:val="28"/>
        </w:rPr>
        <w:t xml:space="preserve"> </w:t>
      </w:r>
      <w:r w:rsidR="001A0D73">
        <w:rPr>
          <w:szCs w:val="28"/>
        </w:rPr>
        <w:fldChar w:fldCharType="begin"/>
      </w:r>
      <w:r w:rsidR="001A0D73">
        <w:rPr>
          <w:szCs w:val="28"/>
        </w:rPr>
        <w:instrText xml:space="preserve"> REF _Ref104004561 \r \h </w:instrText>
      </w:r>
      <w:r w:rsidR="001A0D73">
        <w:rPr>
          <w:szCs w:val="28"/>
        </w:rPr>
      </w:r>
      <w:r w:rsidR="001A0D73">
        <w:rPr>
          <w:szCs w:val="28"/>
        </w:rPr>
        <w:fldChar w:fldCharType="separate"/>
      </w:r>
      <w:r w:rsidR="00946D45">
        <w:rPr>
          <w:szCs w:val="28"/>
          <w:cs/>
        </w:rPr>
        <w:t>‎</w:t>
      </w:r>
      <w:r w:rsidR="00946D45">
        <w:rPr>
          <w:szCs w:val="28"/>
        </w:rPr>
        <w:t>[48]</w:t>
      </w:r>
      <w:r w:rsidR="001A0D73">
        <w:rPr>
          <w:szCs w:val="28"/>
        </w:rPr>
        <w:fldChar w:fldCharType="end"/>
      </w:r>
      <w:r w:rsidR="007F2E55">
        <w:rPr>
          <w:szCs w:val="28"/>
        </w:rPr>
        <w:t>;</w:t>
      </w:r>
      <w:r w:rsidR="007F2E55" w:rsidRPr="00DC00D2">
        <w:rPr>
          <w:szCs w:val="28"/>
        </w:rPr>
        <w:t xml:space="preserve"> </w:t>
      </w:r>
      <w:r w:rsidR="007F2E55" w:rsidRPr="00DC00D2">
        <w:rPr>
          <w:szCs w:val="28"/>
        </w:rPr>
        <w:t>Mattijssen et al.</w:t>
      </w:r>
      <w:r w:rsidR="007F2E55">
        <w:rPr>
          <w:szCs w:val="28"/>
        </w:rPr>
        <w:t xml:space="preserve"> </w:t>
      </w:r>
      <w:r w:rsidR="001A0D73">
        <w:rPr>
          <w:szCs w:val="28"/>
        </w:rPr>
        <w:fldChar w:fldCharType="begin"/>
      </w:r>
      <w:r w:rsidR="001A0D73">
        <w:rPr>
          <w:szCs w:val="28"/>
        </w:rPr>
        <w:instrText xml:space="preserve"> REF _Ref103964873 \r \h </w:instrText>
      </w:r>
      <w:r w:rsidR="001A0D73">
        <w:rPr>
          <w:szCs w:val="28"/>
        </w:rPr>
      </w:r>
      <w:r w:rsidR="001A0D73">
        <w:rPr>
          <w:szCs w:val="28"/>
        </w:rPr>
        <w:fldChar w:fldCharType="separate"/>
      </w:r>
      <w:r w:rsidR="00946D45">
        <w:rPr>
          <w:szCs w:val="28"/>
          <w:cs/>
        </w:rPr>
        <w:t>‎</w:t>
      </w:r>
      <w:r w:rsidR="00946D45">
        <w:rPr>
          <w:szCs w:val="28"/>
        </w:rPr>
        <w:t>[7]</w:t>
      </w:r>
      <w:r w:rsidR="001A0D73">
        <w:rPr>
          <w:szCs w:val="28"/>
        </w:rPr>
        <w:fldChar w:fldCharType="end"/>
      </w:r>
      <w:r w:rsidR="0006303F">
        <w:rPr>
          <w:szCs w:val="28"/>
        </w:rPr>
        <w:t>;</w:t>
      </w:r>
      <w:r w:rsidR="0006303F" w:rsidRPr="00DC00D2">
        <w:rPr>
          <w:szCs w:val="28"/>
        </w:rPr>
        <w:t xml:space="preserve"> Riva et al. </w:t>
      </w:r>
      <w:r w:rsidR="001A0D73">
        <w:rPr>
          <w:szCs w:val="28"/>
        </w:rPr>
        <w:fldChar w:fldCharType="begin"/>
      </w:r>
      <w:r w:rsidR="001A0D73">
        <w:rPr>
          <w:szCs w:val="28"/>
        </w:rPr>
        <w:instrText xml:space="preserve"> REF _Ref104008682 \r \h </w:instrText>
      </w:r>
      <w:r w:rsidR="001A0D73">
        <w:rPr>
          <w:szCs w:val="28"/>
        </w:rPr>
      </w:r>
      <w:r w:rsidR="001A0D73">
        <w:rPr>
          <w:szCs w:val="28"/>
        </w:rPr>
        <w:fldChar w:fldCharType="separate"/>
      </w:r>
      <w:r w:rsidR="00946D45">
        <w:rPr>
          <w:szCs w:val="28"/>
          <w:cs/>
        </w:rPr>
        <w:t>‎</w:t>
      </w:r>
      <w:r w:rsidR="00946D45">
        <w:rPr>
          <w:szCs w:val="28"/>
        </w:rPr>
        <w:t>[49]</w:t>
      </w:r>
      <w:r w:rsidR="001A0D73">
        <w:rPr>
          <w:szCs w:val="28"/>
        </w:rPr>
        <w:fldChar w:fldCharType="end"/>
      </w:r>
      <w:r w:rsidR="007F2E55">
        <w:rPr>
          <w:szCs w:val="28"/>
        </w:rPr>
        <w:t>)</w:t>
      </w:r>
      <w:r w:rsidR="0006303F">
        <w:rPr>
          <w:szCs w:val="28"/>
        </w:rPr>
        <w:t xml:space="preserve">. Other similarity scores used have been based on Euclidian distance </w:t>
      </w:r>
      <w:r w:rsidR="00C0512B">
        <w:rPr>
          <w:szCs w:val="28"/>
        </w:rPr>
        <w:t xml:space="preserve">between pairs of </w:t>
      </w:r>
      <w:r w:rsidR="00F16781">
        <w:rPr>
          <w:szCs w:val="28"/>
        </w:rPr>
        <w:t>digital images</w:t>
      </w:r>
      <w:r w:rsidR="00C0512B">
        <w:rPr>
          <w:szCs w:val="28"/>
        </w:rPr>
        <w:t>, and</w:t>
      </w:r>
      <w:r w:rsidR="0006303F">
        <w:rPr>
          <w:szCs w:val="28"/>
        </w:rPr>
        <w:t xml:space="preserve"> on </w:t>
      </w:r>
      <w:r w:rsidR="00C0512B">
        <w:rPr>
          <w:szCs w:val="28"/>
        </w:rPr>
        <w:t xml:space="preserve">instantaneous </w:t>
      </w:r>
      <w:r w:rsidR="0006303F">
        <w:rPr>
          <w:szCs w:val="28"/>
        </w:rPr>
        <w:t xml:space="preserve">angles </w:t>
      </w:r>
      <w:r w:rsidR="006B0588">
        <w:rPr>
          <w:szCs w:val="28"/>
        </w:rPr>
        <w:t xml:space="preserve">on the surfaces of pairs of 3D images </w:t>
      </w:r>
      <w:r w:rsidR="00A27419">
        <w:rPr>
          <w:szCs w:val="28"/>
        </w:rPr>
        <w:t>(</w:t>
      </w:r>
      <w:r w:rsidR="00A27419" w:rsidRPr="00DC00D2">
        <w:rPr>
          <w:szCs w:val="28"/>
        </w:rPr>
        <w:t xml:space="preserve">Riva </w:t>
      </w:r>
      <w:r w:rsidR="00A27419">
        <w:rPr>
          <w:szCs w:val="28"/>
        </w:rPr>
        <w:t>&amp;</w:t>
      </w:r>
      <w:r w:rsidR="00A27419" w:rsidRPr="00DC00D2">
        <w:rPr>
          <w:szCs w:val="28"/>
        </w:rPr>
        <w:t xml:space="preserve"> Champod</w:t>
      </w:r>
      <w:r w:rsidR="00A27419">
        <w:rPr>
          <w:szCs w:val="28"/>
        </w:rPr>
        <w:t xml:space="preserve"> </w:t>
      </w:r>
      <w:r w:rsidR="00E71A59">
        <w:rPr>
          <w:szCs w:val="28"/>
        </w:rPr>
        <w:fldChar w:fldCharType="begin"/>
      </w:r>
      <w:r w:rsidR="00E71A59">
        <w:rPr>
          <w:szCs w:val="28"/>
        </w:rPr>
        <w:instrText xml:space="preserve"> REF _Ref104004534 \r \h </w:instrText>
      </w:r>
      <w:r w:rsidR="00E71A59">
        <w:rPr>
          <w:szCs w:val="28"/>
        </w:rPr>
      </w:r>
      <w:r w:rsidR="00E71A59">
        <w:rPr>
          <w:szCs w:val="28"/>
        </w:rPr>
        <w:fldChar w:fldCharType="separate"/>
      </w:r>
      <w:r w:rsidR="00946D45">
        <w:rPr>
          <w:szCs w:val="28"/>
          <w:cs/>
        </w:rPr>
        <w:t>‎</w:t>
      </w:r>
      <w:r w:rsidR="00946D45">
        <w:rPr>
          <w:szCs w:val="28"/>
        </w:rPr>
        <w:t>[47]</w:t>
      </w:r>
      <w:r w:rsidR="00E71A59">
        <w:rPr>
          <w:szCs w:val="28"/>
        </w:rPr>
        <w:fldChar w:fldCharType="end"/>
      </w:r>
      <w:r w:rsidR="00A27419" w:rsidRPr="00DC00D2">
        <w:rPr>
          <w:szCs w:val="28"/>
        </w:rPr>
        <w:t xml:space="preserve">; Riva et al. </w:t>
      </w:r>
      <w:r w:rsidR="00E71A59">
        <w:rPr>
          <w:szCs w:val="28"/>
        </w:rPr>
        <w:fldChar w:fldCharType="begin"/>
      </w:r>
      <w:r w:rsidR="00E71A59">
        <w:rPr>
          <w:szCs w:val="28"/>
        </w:rPr>
        <w:instrText xml:space="preserve"> REF _Ref104008682 \r \h </w:instrText>
      </w:r>
      <w:r w:rsidR="00E71A59">
        <w:rPr>
          <w:szCs w:val="28"/>
        </w:rPr>
      </w:r>
      <w:r w:rsidR="00E71A59">
        <w:rPr>
          <w:szCs w:val="28"/>
        </w:rPr>
        <w:fldChar w:fldCharType="separate"/>
      </w:r>
      <w:r w:rsidR="00946D45">
        <w:rPr>
          <w:szCs w:val="28"/>
          <w:cs/>
        </w:rPr>
        <w:t>‎</w:t>
      </w:r>
      <w:r w:rsidR="00946D45">
        <w:rPr>
          <w:szCs w:val="28"/>
        </w:rPr>
        <w:t>[49]</w:t>
      </w:r>
      <w:r w:rsidR="00E71A59">
        <w:rPr>
          <w:szCs w:val="28"/>
        </w:rPr>
        <w:fldChar w:fldCharType="end"/>
      </w:r>
      <w:r w:rsidR="00A27419">
        <w:rPr>
          <w:szCs w:val="28"/>
        </w:rPr>
        <w:t>)</w:t>
      </w:r>
      <w:r w:rsidR="00A27419">
        <w:rPr>
          <w:szCs w:val="28"/>
        </w:rPr>
        <w:t xml:space="preserve">. </w:t>
      </w:r>
      <w:r w:rsidR="004575A5">
        <w:rPr>
          <w:szCs w:val="28"/>
        </w:rPr>
        <w:t xml:space="preserve">The most commonly used models have fitted kernel density distributions </w:t>
      </w:r>
      <w:r w:rsidR="004575A5">
        <w:rPr>
          <w:szCs w:val="28"/>
        </w:rPr>
        <w:t>(</w:t>
      </w:r>
      <w:r w:rsidR="004575A5" w:rsidRPr="00DC00D2">
        <w:rPr>
          <w:szCs w:val="28"/>
        </w:rPr>
        <w:t xml:space="preserve">Riva </w:t>
      </w:r>
      <w:r w:rsidR="004575A5">
        <w:rPr>
          <w:szCs w:val="28"/>
        </w:rPr>
        <w:t>&amp;</w:t>
      </w:r>
      <w:r w:rsidR="004575A5" w:rsidRPr="00DC00D2">
        <w:rPr>
          <w:szCs w:val="28"/>
        </w:rPr>
        <w:t xml:space="preserve"> Champod</w:t>
      </w:r>
      <w:r w:rsidR="004575A5">
        <w:rPr>
          <w:szCs w:val="28"/>
        </w:rPr>
        <w:t xml:space="preserve"> </w:t>
      </w:r>
      <w:r w:rsidR="00E71A59">
        <w:rPr>
          <w:szCs w:val="28"/>
        </w:rPr>
        <w:fldChar w:fldCharType="begin"/>
      </w:r>
      <w:r w:rsidR="00E71A59">
        <w:rPr>
          <w:szCs w:val="28"/>
        </w:rPr>
        <w:instrText xml:space="preserve"> REF _Ref104004534 \r \h </w:instrText>
      </w:r>
      <w:r w:rsidR="00E71A59">
        <w:rPr>
          <w:szCs w:val="28"/>
        </w:rPr>
      </w:r>
      <w:r w:rsidR="00E71A59">
        <w:rPr>
          <w:szCs w:val="28"/>
        </w:rPr>
        <w:fldChar w:fldCharType="separate"/>
      </w:r>
      <w:r w:rsidR="00946D45">
        <w:rPr>
          <w:szCs w:val="28"/>
          <w:cs/>
        </w:rPr>
        <w:t>‎</w:t>
      </w:r>
      <w:r w:rsidR="00946D45">
        <w:rPr>
          <w:szCs w:val="28"/>
        </w:rPr>
        <w:t>[47]</w:t>
      </w:r>
      <w:r w:rsidR="00E71A59">
        <w:rPr>
          <w:szCs w:val="28"/>
        </w:rPr>
        <w:fldChar w:fldCharType="end"/>
      </w:r>
      <w:r w:rsidR="004575A5" w:rsidRPr="00DC00D2">
        <w:rPr>
          <w:szCs w:val="28"/>
        </w:rPr>
        <w:t>; Dong et al.</w:t>
      </w:r>
      <w:r w:rsidR="004575A5">
        <w:rPr>
          <w:szCs w:val="28"/>
        </w:rPr>
        <w:t xml:space="preserve"> </w:t>
      </w:r>
      <w:r w:rsidR="00E71A59">
        <w:rPr>
          <w:szCs w:val="28"/>
        </w:rPr>
        <w:fldChar w:fldCharType="begin"/>
      </w:r>
      <w:r w:rsidR="00E71A59">
        <w:rPr>
          <w:szCs w:val="28"/>
        </w:rPr>
        <w:instrText xml:space="preserve"> REF _Ref104004561 \r \h </w:instrText>
      </w:r>
      <w:r w:rsidR="00E71A59">
        <w:rPr>
          <w:szCs w:val="28"/>
        </w:rPr>
      </w:r>
      <w:r w:rsidR="00E71A59">
        <w:rPr>
          <w:szCs w:val="28"/>
        </w:rPr>
        <w:fldChar w:fldCharType="separate"/>
      </w:r>
      <w:r w:rsidR="00946D45">
        <w:rPr>
          <w:szCs w:val="28"/>
          <w:cs/>
        </w:rPr>
        <w:t>‎</w:t>
      </w:r>
      <w:r w:rsidR="00946D45">
        <w:rPr>
          <w:szCs w:val="28"/>
        </w:rPr>
        <w:t>[48]</w:t>
      </w:r>
      <w:r w:rsidR="00E71A59">
        <w:rPr>
          <w:szCs w:val="28"/>
        </w:rPr>
        <w:fldChar w:fldCharType="end"/>
      </w:r>
      <w:r w:rsidR="004575A5">
        <w:rPr>
          <w:szCs w:val="28"/>
        </w:rPr>
        <w:t>;</w:t>
      </w:r>
      <w:r w:rsidR="004575A5" w:rsidRPr="00DC00D2">
        <w:rPr>
          <w:szCs w:val="28"/>
        </w:rPr>
        <w:t xml:space="preserve"> Mattijssen et al.</w:t>
      </w:r>
      <w:r w:rsidR="004575A5">
        <w:rPr>
          <w:szCs w:val="28"/>
        </w:rPr>
        <w:t xml:space="preserve"> </w:t>
      </w:r>
      <w:r w:rsidR="00E71A59">
        <w:rPr>
          <w:szCs w:val="28"/>
        </w:rPr>
        <w:fldChar w:fldCharType="begin"/>
      </w:r>
      <w:r w:rsidR="00E71A59">
        <w:rPr>
          <w:szCs w:val="28"/>
        </w:rPr>
        <w:instrText xml:space="preserve"> REF _Ref103964873 \r \h </w:instrText>
      </w:r>
      <w:r w:rsidR="00E71A59">
        <w:rPr>
          <w:szCs w:val="28"/>
        </w:rPr>
      </w:r>
      <w:r w:rsidR="00E71A59">
        <w:rPr>
          <w:szCs w:val="28"/>
        </w:rPr>
        <w:fldChar w:fldCharType="separate"/>
      </w:r>
      <w:r w:rsidR="00946D45">
        <w:rPr>
          <w:szCs w:val="28"/>
          <w:cs/>
        </w:rPr>
        <w:t>‎</w:t>
      </w:r>
      <w:r w:rsidR="00946D45">
        <w:rPr>
          <w:szCs w:val="28"/>
        </w:rPr>
        <w:t>[7]</w:t>
      </w:r>
      <w:r w:rsidR="00E71A59">
        <w:rPr>
          <w:szCs w:val="28"/>
        </w:rPr>
        <w:fldChar w:fldCharType="end"/>
      </w:r>
      <w:r w:rsidR="004575A5">
        <w:rPr>
          <w:szCs w:val="28"/>
        </w:rPr>
        <w:t>;</w:t>
      </w:r>
      <w:r w:rsidR="004575A5" w:rsidRPr="00DC00D2">
        <w:rPr>
          <w:szCs w:val="28"/>
        </w:rPr>
        <w:t xml:space="preserve"> Riva et al. </w:t>
      </w:r>
      <w:r w:rsidR="00E71A59">
        <w:rPr>
          <w:szCs w:val="28"/>
        </w:rPr>
        <w:fldChar w:fldCharType="begin"/>
      </w:r>
      <w:r w:rsidR="00E71A59">
        <w:rPr>
          <w:szCs w:val="28"/>
        </w:rPr>
        <w:instrText xml:space="preserve"> REF _Ref104008682 \r \h </w:instrText>
      </w:r>
      <w:r w:rsidR="00E71A59">
        <w:rPr>
          <w:szCs w:val="28"/>
        </w:rPr>
      </w:r>
      <w:r w:rsidR="00E71A59">
        <w:rPr>
          <w:szCs w:val="28"/>
        </w:rPr>
        <w:fldChar w:fldCharType="separate"/>
      </w:r>
      <w:r w:rsidR="00946D45">
        <w:rPr>
          <w:szCs w:val="28"/>
          <w:cs/>
        </w:rPr>
        <w:t>‎</w:t>
      </w:r>
      <w:r w:rsidR="00946D45">
        <w:rPr>
          <w:szCs w:val="28"/>
        </w:rPr>
        <w:t>[49]</w:t>
      </w:r>
      <w:r w:rsidR="00E71A59">
        <w:rPr>
          <w:szCs w:val="28"/>
        </w:rPr>
        <w:fldChar w:fldCharType="end"/>
      </w:r>
      <w:r w:rsidR="004575A5">
        <w:rPr>
          <w:szCs w:val="28"/>
        </w:rPr>
        <w:t>)</w:t>
      </w:r>
      <w:r w:rsidR="004575A5">
        <w:rPr>
          <w:szCs w:val="28"/>
        </w:rPr>
        <w:t xml:space="preserve">. </w:t>
      </w:r>
      <w:r w:rsidR="00A13CD6" w:rsidRPr="00DC00D2">
        <w:rPr>
          <w:szCs w:val="28"/>
        </w:rPr>
        <w:t>Song et al.</w:t>
      </w:r>
      <w:r w:rsidR="00E71A59">
        <w:rPr>
          <w:szCs w:val="28"/>
        </w:rPr>
        <w:t xml:space="preserve"> </w:t>
      </w:r>
      <w:r w:rsidR="00E71A59">
        <w:rPr>
          <w:szCs w:val="28"/>
        </w:rPr>
        <w:fldChar w:fldCharType="begin"/>
      </w:r>
      <w:r w:rsidR="00E71A59">
        <w:rPr>
          <w:szCs w:val="28"/>
        </w:rPr>
        <w:instrText xml:space="preserve"> REF _Ref104008932 \r \h </w:instrText>
      </w:r>
      <w:r w:rsidR="00E71A59">
        <w:rPr>
          <w:szCs w:val="28"/>
        </w:rPr>
      </w:r>
      <w:r w:rsidR="00E71A59">
        <w:rPr>
          <w:szCs w:val="28"/>
        </w:rPr>
        <w:fldChar w:fldCharType="separate"/>
      </w:r>
      <w:r w:rsidR="00946D45">
        <w:rPr>
          <w:szCs w:val="28"/>
          <w:cs/>
        </w:rPr>
        <w:t>‎</w:t>
      </w:r>
      <w:r w:rsidR="00946D45">
        <w:rPr>
          <w:szCs w:val="28"/>
        </w:rPr>
        <w:t>[50]</w:t>
      </w:r>
      <w:r w:rsidR="00E71A59">
        <w:rPr>
          <w:szCs w:val="28"/>
        </w:rPr>
        <w:fldChar w:fldCharType="end"/>
      </w:r>
      <w:r w:rsidR="00A13CD6">
        <w:rPr>
          <w:szCs w:val="28"/>
        </w:rPr>
        <w:t xml:space="preserve"> used counts of the number of CMCs as similarity scores and fitted </w:t>
      </w:r>
      <w:r w:rsidR="004575A5">
        <w:rPr>
          <w:szCs w:val="28"/>
        </w:rPr>
        <w:t>beta-binomial models</w:t>
      </w:r>
      <w:r w:rsidR="00A13CD6">
        <w:rPr>
          <w:szCs w:val="28"/>
        </w:rPr>
        <w:t xml:space="preserve"> to the count data</w:t>
      </w:r>
      <w:r w:rsidR="004575A5">
        <w:rPr>
          <w:szCs w:val="28"/>
        </w:rPr>
        <w:t>.</w:t>
      </w:r>
      <w:r w:rsidR="00D958E9">
        <w:rPr>
          <w:szCs w:val="28"/>
        </w:rPr>
        <w:t xml:space="preserve"> </w:t>
      </w:r>
      <w:r w:rsidR="00D316B1">
        <w:rPr>
          <w:szCs w:val="28"/>
        </w:rPr>
        <w:t>S</w:t>
      </w:r>
      <w:r w:rsidR="00D958E9">
        <w:rPr>
          <w:szCs w:val="28"/>
        </w:rPr>
        <w:t>imilarity scores</w:t>
      </w:r>
      <w:r w:rsidR="00D316B1">
        <w:rPr>
          <w:szCs w:val="28"/>
        </w:rPr>
        <w:t>, however, do not take account of typicality with respect to the relevant population, and</w:t>
      </w:r>
      <w:r w:rsidR="00D958E9">
        <w:rPr>
          <w:szCs w:val="28"/>
        </w:rPr>
        <w:t xml:space="preserve"> are </w:t>
      </w:r>
      <w:r w:rsidR="00D316B1">
        <w:rPr>
          <w:szCs w:val="28"/>
        </w:rPr>
        <w:t xml:space="preserve">therefore </w:t>
      </w:r>
      <w:r w:rsidR="00D958E9">
        <w:rPr>
          <w:szCs w:val="28"/>
        </w:rPr>
        <w:t xml:space="preserve">not an appropriate basis for calculating </w:t>
      </w:r>
      <w:r w:rsidR="00D316B1">
        <w:rPr>
          <w:szCs w:val="28"/>
        </w:rPr>
        <w:t xml:space="preserve">meaningful </w:t>
      </w:r>
      <w:r w:rsidR="00D958E9">
        <w:rPr>
          <w:szCs w:val="28"/>
        </w:rPr>
        <w:t>likelihood ratios</w:t>
      </w:r>
      <w:r w:rsidR="00D316B1">
        <w:rPr>
          <w:szCs w:val="28"/>
        </w:rPr>
        <w:t xml:space="preserve"> in a forensic context </w:t>
      </w:r>
      <w:r w:rsidR="00D316B1">
        <w:rPr>
          <w:szCs w:val="28"/>
        </w:rPr>
        <w:t>(</w:t>
      </w:r>
      <w:r w:rsidR="001E174A">
        <w:t xml:space="preserve">Morrison &amp; Enzinger </w:t>
      </w:r>
      <w:r w:rsidR="00E71A59">
        <w:fldChar w:fldCharType="begin"/>
      </w:r>
      <w:r w:rsidR="00E71A59">
        <w:instrText xml:space="preserve"> REF _Ref104008964 \r \h </w:instrText>
      </w:r>
      <w:r w:rsidR="00E71A59">
        <w:fldChar w:fldCharType="separate"/>
      </w:r>
      <w:r w:rsidR="00946D45">
        <w:rPr>
          <w:cs/>
        </w:rPr>
        <w:t>‎</w:t>
      </w:r>
      <w:r w:rsidR="00946D45">
        <w:t>[51]</w:t>
      </w:r>
      <w:r w:rsidR="00E71A59">
        <w:fldChar w:fldCharType="end"/>
      </w:r>
      <w:r w:rsidR="001E174A">
        <w:t xml:space="preserve">; Neumann &amp; Ausdemore </w:t>
      </w:r>
      <w:r w:rsidR="00E71A59">
        <w:fldChar w:fldCharType="begin"/>
      </w:r>
      <w:r w:rsidR="00E71A59">
        <w:instrText xml:space="preserve"> REF _Ref104008969 \r \h </w:instrText>
      </w:r>
      <w:r w:rsidR="00E71A59">
        <w:fldChar w:fldCharType="separate"/>
      </w:r>
      <w:r w:rsidR="00946D45">
        <w:rPr>
          <w:cs/>
        </w:rPr>
        <w:t>‎</w:t>
      </w:r>
      <w:r w:rsidR="00946D45">
        <w:t>[52]</w:t>
      </w:r>
      <w:r w:rsidR="00E71A59">
        <w:fldChar w:fldCharType="end"/>
      </w:r>
      <w:r w:rsidR="001E174A">
        <w:t xml:space="preserve">; Neumann et al. </w:t>
      </w:r>
      <w:r w:rsidR="00E71A59">
        <w:fldChar w:fldCharType="begin"/>
      </w:r>
      <w:r w:rsidR="00E71A59">
        <w:instrText xml:space="preserve"> REF _Ref104008975 \r \h </w:instrText>
      </w:r>
      <w:r w:rsidR="00E71A59">
        <w:fldChar w:fldCharType="separate"/>
      </w:r>
      <w:r w:rsidR="00946D45">
        <w:rPr>
          <w:cs/>
        </w:rPr>
        <w:t>‎</w:t>
      </w:r>
      <w:r w:rsidR="00946D45">
        <w:t>[53]</w:t>
      </w:r>
      <w:r w:rsidR="00E71A59">
        <w:fldChar w:fldCharType="end"/>
      </w:r>
      <w:r w:rsidR="00D316B1">
        <w:rPr>
          <w:szCs w:val="28"/>
        </w:rPr>
        <w:t>)</w:t>
      </w:r>
      <w:r w:rsidR="00D958E9">
        <w:rPr>
          <w:szCs w:val="28"/>
        </w:rPr>
        <w:t>.</w:t>
      </w:r>
      <w:r w:rsidR="00803AC8">
        <w:rPr>
          <w:szCs w:val="28"/>
        </w:rPr>
        <w:t xml:space="preserve"> In the present paper we </w:t>
      </w:r>
      <w:r w:rsidR="009C7DC2">
        <w:rPr>
          <w:szCs w:val="28"/>
        </w:rPr>
        <w:t>will</w:t>
      </w:r>
      <w:r w:rsidR="00C57469">
        <w:rPr>
          <w:szCs w:val="28"/>
        </w:rPr>
        <w:t xml:space="preserve"> therefore</w:t>
      </w:r>
      <w:r w:rsidR="009C7DC2">
        <w:rPr>
          <w:szCs w:val="28"/>
        </w:rPr>
        <w:t xml:space="preserve"> </w:t>
      </w:r>
      <w:r w:rsidR="00803AC8">
        <w:rPr>
          <w:szCs w:val="28"/>
        </w:rPr>
        <w:t xml:space="preserve">describe and validate </w:t>
      </w:r>
      <w:r w:rsidR="006170BD">
        <w:rPr>
          <w:szCs w:val="28"/>
        </w:rPr>
        <w:t>a f</w:t>
      </w:r>
      <w:r w:rsidR="006170BD" w:rsidRPr="006170BD">
        <w:rPr>
          <w:szCs w:val="28"/>
        </w:rPr>
        <w:t>eature-based system for calculation of likelihood ratios</w:t>
      </w:r>
      <w:r w:rsidR="00803AC8">
        <w:rPr>
          <w:szCs w:val="28"/>
        </w:rPr>
        <w:t>.</w:t>
      </w:r>
    </w:p>
    <w:p w14:paraId="275FDA53" w14:textId="4EBCCF06" w:rsidR="00074275" w:rsidRDefault="00074275" w:rsidP="001C214A">
      <w:pPr>
        <w:pStyle w:val="Heading3"/>
      </w:pPr>
      <w:bookmarkStart w:id="11" w:name="_Ref102375170"/>
      <w:r>
        <w:t>Practitioners’ attitudes toward the use of statistical models</w:t>
      </w:r>
      <w:bookmarkEnd w:id="11"/>
    </w:p>
    <w:p w14:paraId="0960E838" w14:textId="5D1956CA" w:rsidR="00033F78" w:rsidRDefault="00033F78" w:rsidP="00033F78">
      <w:r>
        <w:t xml:space="preserve">In a survey of practitioners presented in </w:t>
      </w:r>
      <w:r w:rsidRPr="00F83540">
        <w:t>Scurich</w:t>
      </w:r>
      <w:r>
        <w:t xml:space="preserve"> et al. </w:t>
      </w:r>
      <w:r w:rsidR="00D16FD9">
        <w:fldChar w:fldCharType="begin"/>
      </w:r>
      <w:r w:rsidR="00D16FD9">
        <w:instrText xml:space="preserve"> REF _Ref103964876 \r \h </w:instrText>
      </w:r>
      <w:r w:rsidR="00D16FD9">
        <w:fldChar w:fldCharType="separate"/>
      </w:r>
      <w:r w:rsidR="00946D45">
        <w:rPr>
          <w:cs/>
        </w:rPr>
        <w:t>‎</w:t>
      </w:r>
      <w:r w:rsidR="00946D45">
        <w:t>[9]</w:t>
      </w:r>
      <w:r w:rsidR="00D16FD9">
        <w:fldChar w:fldCharType="end"/>
      </w:r>
      <w:r>
        <w:t xml:space="preserve">, some respondents had skeptical (or even hostile) attitudes toward the use of statistical models for comparison of bullets and comparison of fired cartridge cases, but others had more positive attitudes. One of the </w:t>
      </w:r>
      <w:r w:rsidR="00074275">
        <w:t xml:space="preserve">respondents </w:t>
      </w:r>
      <w:r>
        <w:t>with a more positive attitude emphasized the need for developers of statistical models to have a thorough understanding of firearms examination, and another emphasized the need for improved performance and for larger databases.</w:t>
      </w:r>
    </w:p>
    <w:p w14:paraId="0F05277F" w14:textId="77777777" w:rsidR="001B613F" w:rsidRDefault="001B613F" w:rsidP="001B613F"/>
    <w:p w14:paraId="53C8F6DF" w14:textId="77777777" w:rsidR="001B613F" w:rsidRDefault="001B613F" w:rsidP="001B613F">
      <w:pPr>
        <w:pStyle w:val="Heading1"/>
      </w:pPr>
      <w:bookmarkStart w:id="12" w:name="_Ref86143444"/>
      <w:bookmarkStart w:id="13" w:name="_Ref104005670"/>
      <w:r>
        <w:t>Hypotheses</w:t>
      </w:r>
      <w:bookmarkEnd w:id="12"/>
      <w:r>
        <w:t xml:space="preserve"> and relevant population</w:t>
      </w:r>
      <w:bookmarkEnd w:id="13"/>
    </w:p>
    <w:p w14:paraId="0FDC2824" w14:textId="6F559A3C" w:rsidR="007515C5" w:rsidRDefault="007515C5" w:rsidP="007515C5">
      <w:pPr>
        <w:pStyle w:val="Heading2"/>
      </w:pPr>
      <w:r>
        <w:t>Introduction</w:t>
      </w:r>
    </w:p>
    <w:p w14:paraId="5FB3AAA4" w14:textId="5670A37E" w:rsidR="001B613F" w:rsidRDefault="001B613F" w:rsidP="007515C5">
      <w:r>
        <w:t>In this section, we restate the two casework scenarios of interest, and state the hypotheses that we have adopted with respect to each of these scenarios</w:t>
      </w:r>
      <w:r w:rsidR="007515C5">
        <w:t>, including specifying the relevant population</w:t>
      </w:r>
      <w:r>
        <w:t>.</w:t>
      </w:r>
      <w:r w:rsidR="007515C5">
        <w:t xml:space="preserve"> </w:t>
      </w:r>
      <w:r w:rsidR="007515C5">
        <w:t xml:space="preserve">For both scenarios, the hypotheses define a </w:t>
      </w:r>
      <w:r w:rsidR="007515C5">
        <w:lastRenderedPageBreak/>
        <w:t>common-source question.</w:t>
      </w:r>
      <w:r w:rsidR="007515C5">
        <w:rPr>
          <w:rStyle w:val="FootnoteReference"/>
        </w:rPr>
        <w:footnoteReference w:id="9"/>
      </w:r>
    </w:p>
    <w:p w14:paraId="46ECAC02" w14:textId="7B164E83" w:rsidR="00372BDF" w:rsidRDefault="001B613F" w:rsidP="00372BDF">
      <w:pPr>
        <w:pStyle w:val="Heading2"/>
      </w:pPr>
      <w:r w:rsidRPr="002C5400">
        <w:t>Scenario 1</w:t>
      </w:r>
    </w:p>
    <w:p w14:paraId="0AA6496C" w14:textId="778F1384" w:rsidR="001B613F" w:rsidRDefault="001B613F" w:rsidP="001B613F">
      <w:r>
        <w:t>One or more</w:t>
      </w:r>
      <w:r w:rsidRPr="006D4DDC">
        <w:t xml:space="preserve"> firearm</w:t>
      </w:r>
      <w:r>
        <w:t>s</w:t>
      </w:r>
      <w:r w:rsidRPr="006D4DDC">
        <w:t xml:space="preserve"> </w:t>
      </w:r>
      <w:r>
        <w:t>are</w:t>
      </w:r>
      <w:r w:rsidRPr="006D4DDC">
        <w:t xml:space="preserve"> fired at a crime scene and </w:t>
      </w:r>
      <w:r>
        <w:t xml:space="preserve">the </w:t>
      </w:r>
      <w:r w:rsidRPr="006D4DDC">
        <w:t>cartridge case</w:t>
      </w:r>
      <w:r>
        <w:t>s</w:t>
      </w:r>
      <w:r w:rsidRPr="006D4DDC">
        <w:t xml:space="preserve"> </w:t>
      </w:r>
      <w:r>
        <w:t>are</w:t>
      </w:r>
      <w:r w:rsidRPr="006D4DDC">
        <w:t xml:space="preserve"> ejected. </w:t>
      </w:r>
      <w:r>
        <w:t xml:space="preserve">Crime-scene investigators later recover two fired cartridge cases. </w:t>
      </w:r>
      <w:r w:rsidRPr="006D4DDC">
        <w:t xml:space="preserve">A </w:t>
      </w:r>
      <w:r>
        <w:t xml:space="preserve">forensic practitioner </w:t>
      </w:r>
      <w:r w:rsidRPr="006D4DDC">
        <w:t>compares the</w:t>
      </w:r>
      <w:r>
        <w:t xml:space="preserve"> two</w:t>
      </w:r>
      <w:r w:rsidRPr="006D4DDC">
        <w:t xml:space="preserve"> </w:t>
      </w:r>
      <w:r>
        <w:t xml:space="preserve">questioned-source </w:t>
      </w:r>
      <w:r w:rsidRPr="006D4DDC">
        <w:t>cartridge case</w:t>
      </w:r>
      <w:r>
        <w:t>s</w:t>
      </w:r>
      <w:r w:rsidRPr="006D4DDC">
        <w:t xml:space="preserve"> </w:t>
      </w:r>
      <w:r>
        <w:t xml:space="preserve">with one another </w:t>
      </w:r>
      <w:r w:rsidRPr="006D4DDC">
        <w:t xml:space="preserve">and draws an inference with respect to whether </w:t>
      </w:r>
      <w:r>
        <w:t xml:space="preserve">they </w:t>
      </w:r>
      <w:r w:rsidRPr="006D4DDC">
        <w:t>were fired by the same firearm or not.</w:t>
      </w:r>
    </w:p>
    <w:p w14:paraId="285B60AB" w14:textId="77777777" w:rsidR="001B613F" w:rsidRPr="00BA0D9B" w:rsidRDefault="001B613F" w:rsidP="001B613F">
      <w:pPr>
        <w:pStyle w:val="hangingindent"/>
        <w:spacing w:after="360"/>
        <w:rPr>
          <w:szCs w:val="28"/>
          <w:lang w:val="en-US"/>
        </w:rPr>
      </w:pPr>
      <m:oMath>
        <m:sSub>
          <m:sSubPr>
            <m:ctrlPr>
              <w:rPr>
                <w:rFonts w:ascii="Cambria Math" w:hAnsi="Cambria Math"/>
                <w:b/>
                <w:bCs/>
                <w:i/>
                <w:iCs/>
                <w:szCs w:val="28"/>
                <w:lang w:val="en-US"/>
              </w:rPr>
            </m:ctrlPr>
          </m:sSubPr>
          <m:e>
            <m:r>
              <m:rPr>
                <m:sty m:val="bi"/>
              </m:rPr>
              <w:rPr>
                <w:rFonts w:ascii="Cambria Math" w:hAnsi="Cambria Math"/>
                <w:szCs w:val="28"/>
                <w:lang w:val="en-US"/>
              </w:rPr>
              <m:t>H</m:t>
            </m:r>
          </m:e>
          <m:sub>
            <m:r>
              <m:rPr>
                <m:sty m:val="b"/>
              </m:rPr>
              <w:rPr>
                <w:rFonts w:ascii="Cambria Math" w:hAnsi="Cambria Math"/>
                <w:szCs w:val="28"/>
                <w:lang w:val="en-US"/>
              </w:rPr>
              <m:t>s</m:t>
            </m:r>
          </m:sub>
        </m:sSub>
      </m:oMath>
      <w:r w:rsidRPr="00BA0D9B">
        <w:rPr>
          <w:b/>
          <w:bCs/>
          <w:szCs w:val="28"/>
          <w:lang w:val="en-US"/>
        </w:rPr>
        <w:t>:</w:t>
      </w:r>
      <w:r w:rsidRPr="00BA0D9B">
        <w:rPr>
          <w:szCs w:val="28"/>
          <w:lang w:val="en-US"/>
        </w:rPr>
        <w:tab/>
        <w:t xml:space="preserve">The </w:t>
      </w:r>
      <w:r>
        <w:rPr>
          <w:szCs w:val="28"/>
          <w:lang w:val="en-US"/>
        </w:rPr>
        <w:t>two</w:t>
      </w:r>
      <w:r w:rsidRPr="00BA0D9B">
        <w:rPr>
          <w:szCs w:val="28"/>
          <w:lang w:val="en-US"/>
        </w:rPr>
        <w:t xml:space="preserve"> cartridge case</w:t>
      </w:r>
      <w:r>
        <w:rPr>
          <w:szCs w:val="28"/>
          <w:lang w:val="en-US"/>
        </w:rPr>
        <w:t>s</w:t>
      </w:r>
      <w:r w:rsidRPr="00BA0D9B">
        <w:rPr>
          <w:szCs w:val="28"/>
          <w:lang w:val="en-US"/>
        </w:rPr>
        <w:t xml:space="preserve"> were fired by the same firearm. </w:t>
      </w:r>
    </w:p>
    <w:p w14:paraId="54984EF2" w14:textId="77777777" w:rsidR="001B613F" w:rsidRPr="00BA0D9B" w:rsidRDefault="001B613F" w:rsidP="001B613F">
      <w:pPr>
        <w:pStyle w:val="hangingindent"/>
        <w:spacing w:after="360"/>
        <w:rPr>
          <w:szCs w:val="28"/>
          <w:lang w:val="en-US"/>
        </w:rPr>
      </w:pPr>
      <m:oMath>
        <m:sSub>
          <m:sSubPr>
            <m:ctrlPr>
              <w:rPr>
                <w:rFonts w:ascii="Cambria Math" w:hAnsi="Cambria Math"/>
                <w:b/>
                <w:bCs/>
                <w:i/>
                <w:iCs/>
                <w:szCs w:val="28"/>
                <w:lang w:val="en-US"/>
              </w:rPr>
            </m:ctrlPr>
          </m:sSubPr>
          <m:e>
            <m:r>
              <m:rPr>
                <m:sty m:val="bi"/>
              </m:rPr>
              <w:rPr>
                <w:rFonts w:ascii="Cambria Math" w:hAnsi="Cambria Math"/>
                <w:szCs w:val="28"/>
                <w:lang w:val="en-US"/>
              </w:rPr>
              <m:t>H</m:t>
            </m:r>
          </m:e>
          <m:sub>
            <m:r>
              <m:rPr>
                <m:sty m:val="b"/>
              </m:rPr>
              <w:rPr>
                <w:rFonts w:ascii="Cambria Math" w:hAnsi="Cambria Math"/>
                <w:szCs w:val="28"/>
                <w:lang w:val="en-US"/>
              </w:rPr>
              <m:t>d</m:t>
            </m:r>
          </m:sub>
        </m:sSub>
      </m:oMath>
      <w:r w:rsidRPr="00BA0D9B">
        <w:rPr>
          <w:b/>
          <w:bCs/>
          <w:szCs w:val="28"/>
          <w:lang w:val="en-US"/>
        </w:rPr>
        <w:t>:</w:t>
      </w:r>
      <w:r w:rsidRPr="00BA0D9B">
        <w:rPr>
          <w:szCs w:val="28"/>
          <w:lang w:val="en-US"/>
        </w:rPr>
        <w:tab/>
        <w:t xml:space="preserve">The </w:t>
      </w:r>
      <w:r>
        <w:rPr>
          <w:szCs w:val="28"/>
          <w:lang w:val="en-US"/>
        </w:rPr>
        <w:t>two</w:t>
      </w:r>
      <w:r w:rsidRPr="00BA0D9B">
        <w:rPr>
          <w:szCs w:val="28"/>
          <w:lang w:val="en-US"/>
        </w:rPr>
        <w:t xml:space="preserve"> cartridge case</w:t>
      </w:r>
      <w:r>
        <w:rPr>
          <w:szCs w:val="28"/>
          <w:lang w:val="en-US"/>
        </w:rPr>
        <w:t>s</w:t>
      </w:r>
      <w:r w:rsidRPr="00BA0D9B">
        <w:rPr>
          <w:szCs w:val="28"/>
          <w:lang w:val="en-US"/>
        </w:rPr>
        <w:t xml:space="preserve"> were fired by different firearms from the same population.</w:t>
      </w:r>
    </w:p>
    <w:p w14:paraId="4A4A7FFD" w14:textId="6E4DB015" w:rsidR="007515C5" w:rsidRDefault="001B613F" w:rsidP="007515C5">
      <w:pPr>
        <w:pStyle w:val="Heading2"/>
      </w:pPr>
      <w:r w:rsidRPr="002C5400">
        <w:t>Scenario 2</w:t>
      </w:r>
    </w:p>
    <w:p w14:paraId="7219770C" w14:textId="4A737489" w:rsidR="001B613F" w:rsidRDefault="001B613F" w:rsidP="001B613F">
      <w:r w:rsidRPr="006D4DDC">
        <w:t xml:space="preserve">A firearm is fired at a crime scene and </w:t>
      </w:r>
      <w:r>
        <w:t>the</w:t>
      </w:r>
      <w:r w:rsidRPr="006D4DDC">
        <w:t xml:space="preserve"> cartridge case is ejected. </w:t>
      </w:r>
      <w:r>
        <w:t xml:space="preserve">Crime-scene investigators later recover the fired </w:t>
      </w:r>
      <w:r w:rsidRPr="006D4DDC">
        <w:t xml:space="preserve">cartridge case. </w:t>
      </w:r>
      <w:r>
        <w:t>Police investigators seize a</w:t>
      </w:r>
      <w:r w:rsidRPr="006D4DDC">
        <w:t xml:space="preserve"> firearm from a suspect. A </w:t>
      </w:r>
      <w:r>
        <w:t xml:space="preserve">forensic practitioner </w:t>
      </w:r>
      <w:r w:rsidRPr="006D4DDC">
        <w:t xml:space="preserve">fires multiple </w:t>
      </w:r>
      <w:r>
        <w:t>cartridges</w:t>
      </w:r>
      <w:r w:rsidRPr="006D4DDC">
        <w:t xml:space="preserve"> from the seized firearm and collects the ejected cartridge cases. The </w:t>
      </w:r>
      <w:r>
        <w:t>forensic practitioner</w:t>
      </w:r>
      <w:r w:rsidRPr="006D4DDC">
        <w:t xml:space="preserve"> then compares the </w:t>
      </w:r>
      <w:r>
        <w:t xml:space="preserve">fired </w:t>
      </w:r>
      <w:r w:rsidRPr="006D4DDC">
        <w:t>cartridge case recovered from the crime scene (the questioned-source cartridge case) with the cartridge cases fired from the suspect’s firearm (the known-source cartridge cases) and draws an inference with respect to whether the questioned-source and known-source cartridge cases were fired by the same firearm or not.</w:t>
      </w:r>
    </w:p>
    <w:p w14:paraId="55F8FF18" w14:textId="77777777" w:rsidR="001B613F" w:rsidRPr="00BA0D9B" w:rsidRDefault="001B613F" w:rsidP="001B613F">
      <w:pPr>
        <w:pStyle w:val="hangingindent"/>
        <w:spacing w:after="360"/>
        <w:rPr>
          <w:szCs w:val="28"/>
          <w:lang w:val="en-US"/>
        </w:rPr>
      </w:pPr>
      <m:oMath>
        <m:sSub>
          <m:sSubPr>
            <m:ctrlPr>
              <w:rPr>
                <w:rFonts w:ascii="Cambria Math" w:hAnsi="Cambria Math"/>
                <w:b/>
                <w:bCs/>
                <w:i/>
                <w:iCs/>
                <w:szCs w:val="28"/>
                <w:lang w:val="en-US"/>
              </w:rPr>
            </m:ctrlPr>
          </m:sSubPr>
          <m:e>
            <m:r>
              <m:rPr>
                <m:sty m:val="bi"/>
              </m:rPr>
              <w:rPr>
                <w:rFonts w:ascii="Cambria Math" w:hAnsi="Cambria Math"/>
                <w:szCs w:val="28"/>
                <w:lang w:val="en-US"/>
              </w:rPr>
              <m:t>H</m:t>
            </m:r>
          </m:e>
          <m:sub>
            <m:r>
              <m:rPr>
                <m:sty m:val="b"/>
              </m:rPr>
              <w:rPr>
                <w:rFonts w:ascii="Cambria Math" w:hAnsi="Cambria Math"/>
                <w:szCs w:val="28"/>
                <w:lang w:val="en-US"/>
              </w:rPr>
              <m:t>s</m:t>
            </m:r>
          </m:sub>
        </m:sSub>
      </m:oMath>
      <w:r w:rsidRPr="00BA0D9B">
        <w:rPr>
          <w:b/>
          <w:bCs/>
          <w:szCs w:val="28"/>
          <w:lang w:val="en-US"/>
        </w:rPr>
        <w:t>:</w:t>
      </w:r>
      <w:r w:rsidRPr="00BA0D9B">
        <w:rPr>
          <w:szCs w:val="28"/>
          <w:lang w:val="en-US"/>
        </w:rPr>
        <w:tab/>
        <w:t xml:space="preserve">The cartridge case </w:t>
      </w:r>
      <w:r>
        <w:rPr>
          <w:szCs w:val="28"/>
          <w:lang w:val="en-US"/>
        </w:rPr>
        <w:t xml:space="preserve">bearing marks of questioned source </w:t>
      </w:r>
      <w:r w:rsidRPr="00BA0D9B">
        <w:rPr>
          <w:szCs w:val="28"/>
          <w:lang w:val="en-US"/>
        </w:rPr>
        <w:t xml:space="preserve">and the </w:t>
      </w:r>
      <w:r>
        <w:rPr>
          <w:szCs w:val="28"/>
          <w:lang w:val="en-US"/>
        </w:rPr>
        <w:t xml:space="preserve">multiple </w:t>
      </w:r>
      <w:r w:rsidRPr="00BA0D9B">
        <w:rPr>
          <w:szCs w:val="28"/>
          <w:lang w:val="en-US"/>
        </w:rPr>
        <w:t xml:space="preserve">cartridge cases </w:t>
      </w:r>
      <w:r>
        <w:rPr>
          <w:szCs w:val="28"/>
          <w:lang w:val="en-US"/>
        </w:rPr>
        <w:t xml:space="preserve">bearing marks of a single known source </w:t>
      </w:r>
      <w:r w:rsidRPr="00BA0D9B">
        <w:rPr>
          <w:szCs w:val="28"/>
          <w:lang w:val="en-US"/>
        </w:rPr>
        <w:t xml:space="preserve">were fired by the same firearm. </w:t>
      </w:r>
    </w:p>
    <w:p w14:paraId="4C5F1FBF" w14:textId="53C88611" w:rsidR="001B613F" w:rsidRDefault="001B613F" w:rsidP="001B613F">
      <w:pPr>
        <w:pStyle w:val="hangingindent"/>
        <w:spacing w:after="360"/>
        <w:rPr>
          <w:szCs w:val="28"/>
          <w:lang w:val="en-US"/>
        </w:rPr>
      </w:pPr>
      <m:oMath>
        <m:sSub>
          <m:sSubPr>
            <m:ctrlPr>
              <w:rPr>
                <w:rFonts w:ascii="Cambria Math" w:hAnsi="Cambria Math"/>
                <w:b/>
                <w:bCs/>
                <w:i/>
                <w:iCs/>
                <w:szCs w:val="28"/>
                <w:lang w:val="en-US"/>
              </w:rPr>
            </m:ctrlPr>
          </m:sSubPr>
          <m:e>
            <m:r>
              <m:rPr>
                <m:sty m:val="bi"/>
              </m:rPr>
              <w:rPr>
                <w:rFonts w:ascii="Cambria Math" w:hAnsi="Cambria Math"/>
                <w:szCs w:val="28"/>
                <w:lang w:val="en-US"/>
              </w:rPr>
              <m:t>H</m:t>
            </m:r>
          </m:e>
          <m:sub>
            <m:r>
              <m:rPr>
                <m:sty m:val="b"/>
              </m:rPr>
              <w:rPr>
                <w:rFonts w:ascii="Cambria Math" w:hAnsi="Cambria Math"/>
                <w:szCs w:val="28"/>
                <w:lang w:val="en-US"/>
              </w:rPr>
              <m:t>d</m:t>
            </m:r>
          </m:sub>
        </m:sSub>
      </m:oMath>
      <w:r w:rsidRPr="00BA0D9B">
        <w:rPr>
          <w:b/>
          <w:bCs/>
          <w:szCs w:val="28"/>
          <w:lang w:val="en-US"/>
        </w:rPr>
        <w:t>:</w:t>
      </w:r>
      <w:r w:rsidRPr="00BA0D9B">
        <w:rPr>
          <w:szCs w:val="28"/>
          <w:lang w:val="en-US"/>
        </w:rPr>
        <w:tab/>
        <w:t xml:space="preserve">The cartridge case </w:t>
      </w:r>
      <w:r>
        <w:rPr>
          <w:szCs w:val="28"/>
          <w:lang w:val="en-US"/>
        </w:rPr>
        <w:t xml:space="preserve">bearing marks of questioned source </w:t>
      </w:r>
      <w:r w:rsidRPr="00BA0D9B">
        <w:rPr>
          <w:szCs w:val="28"/>
          <w:lang w:val="en-US"/>
        </w:rPr>
        <w:t xml:space="preserve">and the </w:t>
      </w:r>
      <w:r>
        <w:rPr>
          <w:szCs w:val="28"/>
          <w:lang w:val="en-US"/>
        </w:rPr>
        <w:t xml:space="preserve">multiple </w:t>
      </w:r>
      <w:r w:rsidRPr="00BA0D9B">
        <w:rPr>
          <w:szCs w:val="28"/>
          <w:lang w:val="en-US"/>
        </w:rPr>
        <w:t xml:space="preserve">cartridge cases </w:t>
      </w:r>
      <w:r>
        <w:rPr>
          <w:szCs w:val="28"/>
          <w:lang w:val="en-US"/>
        </w:rPr>
        <w:t>bearing marks of a single known source</w:t>
      </w:r>
      <w:r w:rsidRPr="00BA0D9B">
        <w:rPr>
          <w:szCs w:val="28"/>
          <w:lang w:val="en-US"/>
        </w:rPr>
        <w:t xml:space="preserve"> were fired by different firearms </w:t>
      </w:r>
      <w:r w:rsidRPr="00BA0D9B">
        <w:rPr>
          <w:szCs w:val="28"/>
          <w:lang w:val="en-US"/>
        </w:rPr>
        <w:lastRenderedPageBreak/>
        <w:t>from the same population.</w:t>
      </w:r>
    </w:p>
    <w:p w14:paraId="4ECC2912" w14:textId="7380C340" w:rsidR="00A56720" w:rsidRPr="00BA0D9B" w:rsidRDefault="00A56720" w:rsidP="00A56720">
      <w:pPr>
        <w:rPr>
          <w:lang w:val="en-US"/>
        </w:rPr>
      </w:pPr>
      <w:r>
        <w:rPr>
          <w:lang w:val="en-US"/>
        </w:rPr>
        <w:t>We will test two versions of Scenario 2, one in which the practitioner fires 3 cartridges from the seized firearm, and one in which they fire 9</w:t>
      </w:r>
      <w:r>
        <w:rPr>
          <w:lang w:val="en-US"/>
        </w:rPr>
        <w:t xml:space="preserve"> cartridges</w:t>
      </w:r>
      <w:r>
        <w:rPr>
          <w:lang w:val="en-US"/>
        </w:rPr>
        <w:t>.</w:t>
      </w:r>
    </w:p>
    <w:p w14:paraId="4F0688D1" w14:textId="77777777" w:rsidR="007515C5" w:rsidRDefault="007515C5" w:rsidP="007515C5">
      <w:pPr>
        <w:pStyle w:val="Heading2"/>
      </w:pPr>
      <w:r>
        <w:t>Relevant population</w:t>
      </w:r>
    </w:p>
    <w:p w14:paraId="75804E47" w14:textId="5C28B26C" w:rsidR="001B613F" w:rsidRPr="00735204" w:rsidRDefault="001B613F" w:rsidP="001B613F">
      <w:r w:rsidRPr="00735204">
        <w:t xml:space="preserve">In casework, the practitioner would </w:t>
      </w:r>
      <w:r>
        <w:t xml:space="preserve">first </w:t>
      </w:r>
      <w:r w:rsidRPr="00735204">
        <w:t>examine the questioned-source cartridge case in order to assess the class of firearms from which the cartridge case may have been fired. For the purposes of the research</w:t>
      </w:r>
      <w:r w:rsidRPr="00A62945">
        <w:t xml:space="preserve"> </w:t>
      </w:r>
      <w:r>
        <w:t xml:space="preserve">reported in the </w:t>
      </w:r>
      <w:r w:rsidRPr="00735204">
        <w:t>present</w:t>
      </w:r>
      <w:r>
        <w:t xml:space="preserve"> paper</w:t>
      </w:r>
      <w:r w:rsidRPr="00735204">
        <w:t xml:space="preserve">, the relevant population of firearms that we have adopted is semi-automatic pistols that fire 9 mm diameter centre-fire Luger-type ammunition, and that have hemispherical firing pins and parallel breech-face marks. Examples of firearms in this class are Browning Hi-Power, CZ 75, Beretta 92FS, and Ruger P85. This particular class was chosen as the relevant population for </w:t>
      </w:r>
      <w:r>
        <w:t>the present</w:t>
      </w:r>
      <w:r w:rsidRPr="00735204">
        <w:t xml:space="preserve"> research because it is commonly encountered in casework</w:t>
      </w:r>
      <w:r w:rsidR="007515C5">
        <w:t xml:space="preserve"> </w:t>
      </w:r>
      <w:r w:rsidR="007515C5">
        <w:fldChar w:fldCharType="begin"/>
      </w:r>
      <w:r w:rsidR="007515C5">
        <w:instrText xml:space="preserve"> REF _Ref104016870 \r \h </w:instrText>
      </w:r>
      <w:r w:rsidR="007515C5">
        <w:fldChar w:fldCharType="separate"/>
      </w:r>
      <w:r w:rsidR="00946D45">
        <w:rPr>
          <w:cs/>
        </w:rPr>
        <w:t>‎</w:t>
      </w:r>
      <w:r w:rsidR="00946D45">
        <w:t>[55]</w:t>
      </w:r>
      <w:r w:rsidR="007515C5">
        <w:fldChar w:fldCharType="end"/>
      </w:r>
      <w:r w:rsidRPr="00735204">
        <w:t>.</w:t>
      </w:r>
      <w:r>
        <w:rPr>
          <w:rStyle w:val="FootnoteReference"/>
        </w:rPr>
        <w:footnoteReference w:id="10"/>
      </w:r>
      <w:r w:rsidRPr="00735204">
        <w:t xml:space="preserve"> </w:t>
      </w:r>
    </w:p>
    <w:p w14:paraId="653C9329" w14:textId="29B017FD" w:rsidR="001B613F" w:rsidRDefault="001B613F" w:rsidP="001B613F">
      <w:pPr>
        <w:spacing w:after="360"/>
        <w:rPr>
          <w:szCs w:val="28"/>
        </w:rPr>
      </w:pPr>
      <w:r w:rsidRPr="00735204">
        <w:rPr>
          <w:szCs w:val="28"/>
        </w:rPr>
        <w:t>The evaluation of the class of the firearm is generally considered to be the easiest step in the forensic comparison of fired cartridge cases due to gross differences in geometric form between classes</w:t>
      </w:r>
      <w:r w:rsidR="007515C5">
        <w:rPr>
          <w:szCs w:val="28"/>
        </w:rPr>
        <w:t xml:space="preserve"> </w:t>
      </w:r>
      <w:r w:rsidRPr="00735204">
        <w:rPr>
          <w:szCs w:val="28"/>
        </w:rPr>
        <w:t xml:space="preserve">(Bolton-King, </w:t>
      </w:r>
      <w:r w:rsidR="00626F95">
        <w:rPr>
          <w:szCs w:val="28"/>
        </w:rPr>
        <w:fldChar w:fldCharType="begin"/>
      </w:r>
      <w:r w:rsidR="00626F95">
        <w:rPr>
          <w:szCs w:val="28"/>
        </w:rPr>
        <w:instrText xml:space="preserve"> REF _Ref103964661 \r \h </w:instrText>
      </w:r>
      <w:r w:rsidR="00626F95">
        <w:rPr>
          <w:szCs w:val="28"/>
        </w:rPr>
      </w:r>
      <w:r w:rsidR="00626F95">
        <w:rPr>
          <w:szCs w:val="28"/>
        </w:rPr>
        <w:fldChar w:fldCharType="separate"/>
      </w:r>
      <w:r w:rsidR="00946D45">
        <w:rPr>
          <w:szCs w:val="28"/>
          <w:cs/>
        </w:rPr>
        <w:t>‎</w:t>
      </w:r>
      <w:r w:rsidR="00946D45">
        <w:rPr>
          <w:szCs w:val="28"/>
        </w:rPr>
        <w:t>[2]</w:t>
      </w:r>
      <w:r w:rsidR="00626F95">
        <w:rPr>
          <w:szCs w:val="28"/>
        </w:rPr>
        <w:fldChar w:fldCharType="end"/>
      </w:r>
      <w:r w:rsidRPr="00735204">
        <w:rPr>
          <w:szCs w:val="28"/>
        </w:rPr>
        <w:t xml:space="preserve">; Nichols, </w:t>
      </w:r>
      <w:r w:rsidR="00626F95">
        <w:rPr>
          <w:szCs w:val="28"/>
        </w:rPr>
        <w:fldChar w:fldCharType="begin"/>
      </w:r>
      <w:r w:rsidR="00626F95">
        <w:rPr>
          <w:szCs w:val="28"/>
        </w:rPr>
        <w:instrText xml:space="preserve"> REF _Ref103964740 \r \h </w:instrText>
      </w:r>
      <w:r w:rsidR="00626F95">
        <w:rPr>
          <w:szCs w:val="28"/>
        </w:rPr>
      </w:r>
      <w:r w:rsidR="00626F95">
        <w:rPr>
          <w:szCs w:val="28"/>
        </w:rPr>
        <w:fldChar w:fldCharType="separate"/>
      </w:r>
      <w:r w:rsidR="00946D45">
        <w:rPr>
          <w:szCs w:val="28"/>
          <w:cs/>
        </w:rPr>
        <w:t>‎</w:t>
      </w:r>
      <w:r w:rsidR="00946D45">
        <w:rPr>
          <w:szCs w:val="28"/>
        </w:rPr>
        <w:t>[3]</w:t>
      </w:r>
      <w:r w:rsidR="00626F95">
        <w:rPr>
          <w:szCs w:val="28"/>
        </w:rPr>
        <w:fldChar w:fldCharType="end"/>
      </w:r>
      <w:r w:rsidRPr="00735204">
        <w:rPr>
          <w:szCs w:val="28"/>
        </w:rPr>
        <w:t>). The present paper is not concerned with evaluation of class-level hypotheses.</w:t>
      </w:r>
    </w:p>
    <w:p w14:paraId="1C23B13F" w14:textId="77777777" w:rsidR="001B613F" w:rsidRDefault="001B613F" w:rsidP="004575A5">
      <w:pPr>
        <w:spacing w:after="360"/>
        <w:rPr>
          <w:szCs w:val="28"/>
        </w:rPr>
      </w:pPr>
    </w:p>
    <w:p w14:paraId="7E730A05" w14:textId="0EC3AD56" w:rsidR="00D1287C" w:rsidRDefault="001B613F" w:rsidP="00D1287C">
      <w:pPr>
        <w:pStyle w:val="Heading1"/>
      </w:pPr>
      <w:bookmarkStart w:id="14" w:name="_Ref104006789"/>
      <w:r>
        <w:t>F</w:t>
      </w:r>
      <w:r w:rsidRPr="001B613F">
        <w:t>ired-cartridge-case-comparison system</w:t>
      </w:r>
      <w:bookmarkEnd w:id="14"/>
    </w:p>
    <w:p w14:paraId="55CC97F7" w14:textId="7473A86A" w:rsidR="00774972" w:rsidRDefault="00774972" w:rsidP="00774972">
      <w:pPr>
        <w:pStyle w:val="Heading2"/>
      </w:pPr>
      <w:bookmarkStart w:id="15" w:name="_Ref102314834"/>
      <w:r>
        <w:t>Introduction</w:t>
      </w:r>
      <w:bookmarkEnd w:id="15"/>
    </w:p>
    <w:p w14:paraId="423BB1D1" w14:textId="16CDA1A8" w:rsidR="0098624E" w:rsidRDefault="00251957" w:rsidP="003D42AE">
      <w:r>
        <w:t>In this section, we describe</w:t>
      </w:r>
      <w:r w:rsidR="003F1EE5">
        <w:t xml:space="preserve"> </w:t>
      </w:r>
      <w:r w:rsidR="003D42AE">
        <w:t>the</w:t>
      </w:r>
      <w:r>
        <w:t xml:space="preserve"> </w:t>
      </w:r>
      <w:r w:rsidRPr="00251957">
        <w:t xml:space="preserve">system </w:t>
      </w:r>
      <w:r>
        <w:t xml:space="preserve">we have </w:t>
      </w:r>
      <w:r w:rsidR="003D42AE">
        <w:t>developed</w:t>
      </w:r>
      <w:r>
        <w:t xml:space="preserve"> for f</w:t>
      </w:r>
      <w:r w:rsidRPr="00251957">
        <w:t>eature-based calculation of likelihood ratios from images of fired cartridge cases</w:t>
      </w:r>
      <w:r>
        <w:t xml:space="preserve">. </w:t>
      </w:r>
      <w:r w:rsidR="00626F95">
        <w:t>First, we</w:t>
      </w:r>
      <w:r w:rsidR="00005E23">
        <w:t xml:space="preserve"> </w:t>
      </w:r>
      <w:r w:rsidR="00774972">
        <w:t>describe the</w:t>
      </w:r>
      <w:r w:rsidR="00005E23">
        <w:t xml:space="preserve"> construction of a database of 3D images of fired cartridge cases that was </w:t>
      </w:r>
      <w:r w:rsidR="00774972">
        <w:t>used for training a</w:t>
      </w:r>
      <w:r w:rsidR="00552E0B">
        <w:t>nd</w:t>
      </w:r>
      <w:r w:rsidR="00774972">
        <w:t xml:space="preserve"> </w:t>
      </w:r>
      <w:r w:rsidR="00005E23">
        <w:t>validating the</w:t>
      </w:r>
      <w:r w:rsidR="00626F95">
        <w:t xml:space="preserve"> algorithmic stages of the</w:t>
      </w:r>
      <w:r w:rsidR="00005E23">
        <w:t xml:space="preserve"> system</w:t>
      </w:r>
      <w:r w:rsidR="00F60343">
        <w:t xml:space="preserve"> (§</w:t>
      </w:r>
      <w:r w:rsidR="00F60343">
        <w:fldChar w:fldCharType="begin"/>
      </w:r>
      <w:r w:rsidR="00F60343">
        <w:instrText xml:space="preserve"> REF _Ref86147831 \r \h </w:instrText>
      </w:r>
      <w:r w:rsidR="00F60343">
        <w:fldChar w:fldCharType="separate"/>
      </w:r>
      <w:r w:rsidR="00946D45">
        <w:rPr>
          <w:cs/>
        </w:rPr>
        <w:t>‎</w:t>
      </w:r>
      <w:r w:rsidR="00946D45">
        <w:t>3.2</w:t>
      </w:r>
      <w:r w:rsidR="00F60343">
        <w:fldChar w:fldCharType="end"/>
      </w:r>
      <w:r w:rsidR="00F60343">
        <w:t>)</w:t>
      </w:r>
      <w:r w:rsidR="00626F95">
        <w:t xml:space="preserve">, then we describe </w:t>
      </w:r>
      <w:r w:rsidR="00626F95">
        <w:t>the algorithmic stages of the system</w:t>
      </w:r>
      <w:r w:rsidR="00626F95">
        <w:t xml:space="preserve"> (§</w:t>
      </w:r>
      <w:r w:rsidR="00626F95">
        <w:fldChar w:fldCharType="begin"/>
      </w:r>
      <w:r w:rsidR="00626F95">
        <w:instrText xml:space="preserve"> REF _Ref84698435 \r \h </w:instrText>
      </w:r>
      <w:r w:rsidR="00626F95">
        <w:fldChar w:fldCharType="separate"/>
      </w:r>
      <w:r w:rsidR="00946D45">
        <w:rPr>
          <w:cs/>
        </w:rPr>
        <w:t>‎</w:t>
      </w:r>
      <w:r w:rsidR="00946D45">
        <w:t>3.3</w:t>
      </w:r>
      <w:r w:rsidR="00626F95">
        <w:fldChar w:fldCharType="end"/>
      </w:r>
      <w:r w:rsidR="00626F95">
        <w:t>–§</w:t>
      </w:r>
      <w:r w:rsidR="00626F95">
        <w:fldChar w:fldCharType="begin"/>
      </w:r>
      <w:r w:rsidR="00626F95">
        <w:instrText xml:space="preserve"> REF _Ref104017098 \r \h </w:instrText>
      </w:r>
      <w:r w:rsidR="00626F95">
        <w:fldChar w:fldCharType="separate"/>
      </w:r>
      <w:r w:rsidR="00946D45">
        <w:rPr>
          <w:cs/>
        </w:rPr>
        <w:t>‎</w:t>
      </w:r>
      <w:r w:rsidR="00946D45">
        <w:t>3.5</w:t>
      </w:r>
      <w:r w:rsidR="00626F95">
        <w:fldChar w:fldCharType="end"/>
      </w:r>
      <w:r w:rsidR="00626F95">
        <w:t>)</w:t>
      </w:r>
      <w:r w:rsidR="0098624E">
        <w:t>.</w:t>
      </w:r>
    </w:p>
    <w:p w14:paraId="0109136C" w14:textId="6F4A80B0" w:rsidR="00FE2211" w:rsidRDefault="0098624E" w:rsidP="001F01FD">
      <w:r>
        <w:t>The</w:t>
      </w:r>
      <w:r w:rsidR="00F60343">
        <w:t xml:space="preserve"> </w:t>
      </w:r>
      <w:r w:rsidR="00626F95">
        <w:t xml:space="preserve">image-preprocessing, </w:t>
      </w:r>
      <w:r w:rsidR="00F60343">
        <w:t>feature</w:t>
      </w:r>
      <w:r w:rsidR="00FE2211">
        <w:t>-</w:t>
      </w:r>
      <w:r w:rsidR="00F60343">
        <w:t>extraction</w:t>
      </w:r>
      <w:r w:rsidR="00626F95">
        <w:t>,</w:t>
      </w:r>
      <w:r w:rsidR="00F60343">
        <w:t xml:space="preserve"> and statistical</w:t>
      </w:r>
      <w:r w:rsidR="00FE2211">
        <w:t>-</w:t>
      </w:r>
      <w:r w:rsidR="00F60343">
        <w:t>modelling stages of the system</w:t>
      </w:r>
      <w:r>
        <w:t xml:space="preserve"> are outline</w:t>
      </w:r>
      <w:r w:rsidR="001557C1">
        <w:t>d</w:t>
      </w:r>
      <w:r>
        <w:t xml:space="preserve"> in </w:t>
      </w:r>
      <w:r w:rsidR="001557C1">
        <w:fldChar w:fldCharType="begin"/>
      </w:r>
      <w:r w:rsidR="001557C1">
        <w:instrText xml:space="preserve"> REF _Ref102290297 \r \h </w:instrText>
      </w:r>
      <w:r w:rsidR="001557C1">
        <w:fldChar w:fldCharType="separate"/>
      </w:r>
      <w:r w:rsidR="00946D45">
        <w:rPr>
          <w:cs/>
        </w:rPr>
        <w:t>‎</w:t>
      </w:r>
      <w:r w:rsidR="00946D45">
        <w:t>Figure 2</w:t>
      </w:r>
      <w:r w:rsidR="001557C1">
        <w:fldChar w:fldCharType="end"/>
      </w:r>
      <w:r w:rsidR="001557C1">
        <w:t>.</w:t>
      </w:r>
      <w:r w:rsidR="008D279A">
        <w:t xml:space="preserve"> In the initial stages, information from a know</w:t>
      </w:r>
      <w:r w:rsidR="00241256">
        <w:t>n</w:t>
      </w:r>
      <w:r w:rsidR="00752781">
        <w:t>-</w:t>
      </w:r>
      <w:r w:rsidR="008D279A">
        <w:t xml:space="preserve">source </w:t>
      </w:r>
      <w:r w:rsidR="00752781">
        <w:t xml:space="preserve">cartridge case </w:t>
      </w:r>
      <w:r w:rsidR="008D279A">
        <w:t>and information from a questioned</w:t>
      </w:r>
      <w:r w:rsidR="00752781">
        <w:t>-</w:t>
      </w:r>
      <w:r w:rsidR="008D279A">
        <w:t xml:space="preserve">source </w:t>
      </w:r>
      <w:r w:rsidR="00752781">
        <w:t xml:space="preserve">cartridge case </w:t>
      </w:r>
      <w:r w:rsidR="008D279A">
        <w:t>are processed in parallel</w:t>
      </w:r>
      <w:r w:rsidR="00B86C82">
        <w:t>.</w:t>
      </w:r>
      <w:r w:rsidR="008D279A">
        <w:t xml:space="preserve"> </w:t>
      </w:r>
      <w:r w:rsidR="00B86C82">
        <w:t>I</w:t>
      </w:r>
      <w:r w:rsidR="008D279A">
        <w:t xml:space="preserve">n </w:t>
      </w:r>
      <w:r w:rsidR="00505C4D">
        <w:t>the final</w:t>
      </w:r>
      <w:r w:rsidR="008D279A">
        <w:t xml:space="preserve"> stages</w:t>
      </w:r>
      <w:r w:rsidR="00505C4D">
        <w:t>,</w:t>
      </w:r>
      <w:r w:rsidR="008D279A">
        <w:t xml:space="preserve"> the known-source and questioned-source information are combined. </w:t>
      </w:r>
    </w:p>
    <w:p w14:paraId="2B0CAF3B" w14:textId="77777777" w:rsidR="00FE2211" w:rsidRDefault="00FE2211" w:rsidP="00FE2211">
      <w:r>
        <w:t>[insert figure about here]</w:t>
      </w:r>
    </w:p>
    <w:p w14:paraId="20AB4600" w14:textId="6DD7E0BC" w:rsidR="00FE2211" w:rsidRDefault="00FE2211" w:rsidP="00FE2211">
      <w:pPr>
        <w:pStyle w:val="Figcaption"/>
      </w:pPr>
      <w:bookmarkStart w:id="16" w:name="_Ref102290297"/>
      <w:r>
        <w:t>Schematic of the feature-extraction and statistical-modelling stages of the system</w:t>
      </w:r>
      <w:r w:rsidRPr="006E52DA">
        <w:t>.</w:t>
      </w:r>
      <w:r>
        <w:t xml:space="preserve"> Abbreviations: </w:t>
      </w:r>
      <w:r w:rsidRPr="001557C1">
        <w:rPr>
          <w:i/>
          <w:iCs/>
        </w:rPr>
        <w:t>k</w:t>
      </w:r>
      <w:r>
        <w:t xml:space="preserve"> = know</w:t>
      </w:r>
      <w:r w:rsidR="00626F95">
        <w:t xml:space="preserve">n </w:t>
      </w:r>
      <w:r>
        <w:t xml:space="preserve">source; </w:t>
      </w:r>
      <w:r w:rsidRPr="001557C1">
        <w:rPr>
          <w:i/>
          <w:iCs/>
        </w:rPr>
        <w:t>q</w:t>
      </w:r>
      <w:r>
        <w:t xml:space="preserve"> = questioned</w:t>
      </w:r>
      <w:r w:rsidR="00626F95">
        <w:t xml:space="preserve"> </w:t>
      </w:r>
      <w:r>
        <w:t>source; LR = likelihood ratio.</w:t>
      </w:r>
      <w:bookmarkEnd w:id="16"/>
    </w:p>
    <w:p w14:paraId="1F8760EC" w14:textId="77777777" w:rsidR="00FE2211" w:rsidRDefault="00FE2211" w:rsidP="001F01FD"/>
    <w:p w14:paraId="5A269FD3" w14:textId="442995D4" w:rsidR="00FE2211" w:rsidRDefault="008D279A" w:rsidP="001F01FD">
      <w:r>
        <w:t xml:space="preserve">In the first stage, images are preprocessed </w:t>
      </w:r>
      <w:r w:rsidR="00774972">
        <w:t>prior to feature</w:t>
      </w:r>
      <w:r w:rsidR="007C13AF">
        <w:t xml:space="preserve"> extraction</w:t>
      </w:r>
      <w:r w:rsidR="00BE65B1">
        <w:t xml:space="preserve"> (§</w:t>
      </w:r>
      <w:r w:rsidR="00BE65B1">
        <w:fldChar w:fldCharType="begin"/>
      </w:r>
      <w:r w:rsidR="00BE65B1">
        <w:instrText xml:space="preserve"> REF _Ref84698435 \r \h </w:instrText>
      </w:r>
      <w:r w:rsidR="00BE65B1">
        <w:fldChar w:fldCharType="separate"/>
      </w:r>
      <w:r w:rsidR="00946D45">
        <w:rPr>
          <w:cs/>
        </w:rPr>
        <w:t>‎</w:t>
      </w:r>
      <w:r w:rsidR="00946D45">
        <w:t>3.3</w:t>
      </w:r>
      <w:r w:rsidR="00BE65B1">
        <w:fldChar w:fldCharType="end"/>
      </w:r>
      <w:r w:rsidR="00BE65B1">
        <w:t>)</w:t>
      </w:r>
      <w:r w:rsidR="00201CE1">
        <w:t>.</w:t>
      </w:r>
      <w:r w:rsidR="00A8680B">
        <w:t xml:space="preserve"> </w:t>
      </w:r>
      <w:r w:rsidR="00505C4D">
        <w:t>In the next stage</w:t>
      </w:r>
      <w:r>
        <w:t xml:space="preserve">, feature vectors are extracted from the images. </w:t>
      </w:r>
      <w:r w:rsidR="00A8680B">
        <w:t>In §</w:t>
      </w:r>
      <w:r w:rsidR="00A8680B">
        <w:fldChar w:fldCharType="begin"/>
      </w:r>
      <w:r w:rsidR="00A8680B">
        <w:instrText xml:space="preserve"> REF _Ref86141888 \r \h </w:instrText>
      </w:r>
      <w:r w:rsidR="00A8680B">
        <w:fldChar w:fldCharType="separate"/>
      </w:r>
      <w:r w:rsidR="00946D45">
        <w:rPr>
          <w:cs/>
        </w:rPr>
        <w:t>‎</w:t>
      </w:r>
      <w:r w:rsidR="00946D45">
        <w:t>3.4</w:t>
      </w:r>
      <w:r w:rsidR="00A8680B">
        <w:fldChar w:fldCharType="end"/>
      </w:r>
      <w:r w:rsidR="00A8680B">
        <w:t>, we provide details of the multiple feature-extraction methods that we have tested. These methods include those that have previously been proposed and applied in the research literature (see §</w:t>
      </w:r>
      <w:r w:rsidR="00A8680B">
        <w:fldChar w:fldCharType="begin"/>
      </w:r>
      <w:r w:rsidR="00A8680B">
        <w:instrText xml:space="preserve"> REF _Ref84867646 \r \h </w:instrText>
      </w:r>
      <w:r w:rsidR="00A8680B">
        <w:fldChar w:fldCharType="separate"/>
      </w:r>
      <w:r w:rsidR="00946D45">
        <w:rPr>
          <w:cs/>
        </w:rPr>
        <w:t>‎</w:t>
      </w:r>
      <w:r w:rsidR="00946D45">
        <w:t>1.4.3</w:t>
      </w:r>
      <w:r w:rsidR="00A8680B">
        <w:fldChar w:fldCharType="end"/>
      </w:r>
      <w:r w:rsidR="00A8680B">
        <w:t>)</w:t>
      </w:r>
      <w:r w:rsidR="003C1ACC">
        <w:t xml:space="preserve">, plus an additional method (Zernike moments) that </w:t>
      </w:r>
      <w:r w:rsidR="003C1ACC" w:rsidRPr="00E74853">
        <w:rPr>
          <w:i/>
          <w:iCs/>
        </w:rPr>
        <w:t>a priori</w:t>
      </w:r>
      <w:r w:rsidR="003C1ACC">
        <w:t xml:space="preserve"> we expected to be effective. </w:t>
      </w:r>
    </w:p>
    <w:p w14:paraId="460CF6A9" w14:textId="156B89C3" w:rsidR="00552EC3" w:rsidRDefault="00B86C82" w:rsidP="001F01FD">
      <w:r>
        <w:t xml:space="preserve">The </w:t>
      </w:r>
      <w:r w:rsidR="00505C4D">
        <w:t>last three</w:t>
      </w:r>
      <w:r>
        <w:t xml:space="preserve"> </w:t>
      </w:r>
      <w:r w:rsidR="00505C4D">
        <w:t>stages</w:t>
      </w:r>
      <w:r>
        <w:t xml:space="preserve"> in the system are</w:t>
      </w:r>
      <w:r w:rsidR="00505C4D">
        <w:t>:</w:t>
      </w:r>
      <w:r w:rsidR="0025615A">
        <w:t xml:space="preserve"> dimension reduction</w:t>
      </w:r>
      <w:r>
        <w:t>,</w:t>
      </w:r>
      <w:r w:rsidR="0025615A">
        <w:t xml:space="preserve"> calculation of uncalibrated likelihood ratios</w:t>
      </w:r>
      <w:r>
        <w:t>, and</w:t>
      </w:r>
      <w:r w:rsidR="0025615A">
        <w:t xml:space="preserve"> calibration</w:t>
      </w:r>
      <w:r>
        <w:t>. In §</w:t>
      </w:r>
      <w:r>
        <w:fldChar w:fldCharType="begin"/>
      </w:r>
      <w:r>
        <w:instrText xml:space="preserve"> REF _Ref86149950 \r \h </w:instrText>
      </w:r>
      <w:r>
        <w:fldChar w:fldCharType="separate"/>
      </w:r>
      <w:r w:rsidR="00946D45">
        <w:rPr>
          <w:cs/>
        </w:rPr>
        <w:t>‎</w:t>
      </w:r>
      <w:r w:rsidR="00946D45">
        <w:t>3.5</w:t>
      </w:r>
      <w:r>
        <w:fldChar w:fldCharType="end"/>
      </w:r>
      <w:r>
        <w:t>, we describe the statistical model</w:t>
      </w:r>
      <w:r w:rsidR="00A919D2">
        <w:t>s</w:t>
      </w:r>
      <w:r>
        <w:t xml:space="preserve"> used </w:t>
      </w:r>
      <w:r w:rsidR="003F1EE5">
        <w:t>i</w:t>
      </w:r>
      <w:r w:rsidR="00A919D2">
        <w:t>n</w:t>
      </w:r>
      <w:r>
        <w:t xml:space="preserve"> </w:t>
      </w:r>
      <w:r>
        <w:lastRenderedPageBreak/>
        <w:t xml:space="preserve">each of these </w:t>
      </w:r>
      <w:r w:rsidR="00505C4D">
        <w:t>stages</w:t>
      </w:r>
      <w:r>
        <w:t xml:space="preserve">. </w:t>
      </w:r>
      <w:r w:rsidR="00A919D2">
        <w:t xml:space="preserve">The use of this statistical modelling pipeline is standard </w:t>
      </w:r>
      <w:r w:rsidR="003714EA">
        <w:t xml:space="preserve">for backend modelling </w:t>
      </w:r>
      <w:r w:rsidR="00A919D2">
        <w:t xml:space="preserve">in state-of-the-art </w:t>
      </w:r>
      <w:r w:rsidR="003714EA">
        <w:t xml:space="preserve">forensic-voice-comparison systems </w:t>
      </w:r>
      <w:r w:rsidR="003714EA">
        <w:t xml:space="preserve">(Morrison et al. </w:t>
      </w:r>
      <w:r w:rsidR="00BE0659">
        <w:fldChar w:fldCharType="begin"/>
      </w:r>
      <w:r w:rsidR="00BE0659">
        <w:instrText xml:space="preserve"> REF _Ref104017390 \r \h </w:instrText>
      </w:r>
      <w:r w:rsidR="00BE0659">
        <w:fldChar w:fldCharType="separate"/>
      </w:r>
      <w:r w:rsidR="00946D45">
        <w:rPr>
          <w:cs/>
        </w:rPr>
        <w:t>‎</w:t>
      </w:r>
      <w:r w:rsidR="00946D45">
        <w:t>[56]</w:t>
      </w:r>
      <w:r w:rsidR="00BE0659">
        <w:fldChar w:fldCharType="end"/>
      </w:r>
      <w:r w:rsidR="003714EA">
        <w:t xml:space="preserve">, </w:t>
      </w:r>
      <w:r w:rsidR="00BE0659">
        <w:fldChar w:fldCharType="begin"/>
      </w:r>
      <w:r w:rsidR="00BE0659">
        <w:instrText xml:space="preserve"> REF _Ref104017402 \r \h </w:instrText>
      </w:r>
      <w:r w:rsidR="00BE0659">
        <w:fldChar w:fldCharType="separate"/>
      </w:r>
      <w:r w:rsidR="00946D45">
        <w:rPr>
          <w:cs/>
        </w:rPr>
        <w:t>‎</w:t>
      </w:r>
      <w:r w:rsidR="00946D45">
        <w:t>[57]</w:t>
      </w:r>
      <w:r w:rsidR="00BE0659">
        <w:fldChar w:fldCharType="end"/>
      </w:r>
      <w:r w:rsidR="003714EA">
        <w:t xml:space="preserve">; Weber et al. </w:t>
      </w:r>
      <w:r w:rsidR="00BE0659">
        <w:fldChar w:fldCharType="begin"/>
      </w:r>
      <w:r w:rsidR="00BE0659">
        <w:instrText xml:space="preserve"> REF _Ref104017408 \r \h </w:instrText>
      </w:r>
      <w:r w:rsidR="00BE0659">
        <w:fldChar w:fldCharType="separate"/>
      </w:r>
      <w:r w:rsidR="00946D45">
        <w:rPr>
          <w:cs/>
        </w:rPr>
        <w:t>‎</w:t>
      </w:r>
      <w:r w:rsidR="00946D45">
        <w:t>[58]</w:t>
      </w:r>
      <w:r w:rsidR="00BE0659">
        <w:fldChar w:fldCharType="end"/>
      </w:r>
      <w:r w:rsidR="003714EA">
        <w:t>)</w:t>
      </w:r>
      <w:r w:rsidR="003714EA">
        <w:t xml:space="preserve">. </w:t>
      </w:r>
    </w:p>
    <w:p w14:paraId="247C46A7" w14:textId="524CE1E6" w:rsidR="005D6B34" w:rsidRDefault="00FE2211" w:rsidP="001B613F">
      <w:pPr>
        <w:rPr>
          <w:szCs w:val="28"/>
        </w:rPr>
      </w:pPr>
      <w:r>
        <w:t>Matlab</w:t>
      </w:r>
      <w:r w:rsidRPr="003B4306">
        <w:rPr>
          <w:vertAlign w:val="superscript"/>
        </w:rPr>
        <w:t>®</w:t>
      </w:r>
      <w:r>
        <w:t xml:space="preserve"> code implementing the algorithms described in §</w:t>
      </w:r>
      <w:r>
        <w:fldChar w:fldCharType="begin"/>
      </w:r>
      <w:r>
        <w:instrText xml:space="preserve"> REF _Ref84698435 \r \h </w:instrText>
      </w:r>
      <w:r>
        <w:fldChar w:fldCharType="separate"/>
      </w:r>
      <w:r w:rsidR="00946D45">
        <w:rPr>
          <w:cs/>
        </w:rPr>
        <w:t>‎</w:t>
      </w:r>
      <w:r w:rsidR="00946D45">
        <w:t>3.3</w:t>
      </w:r>
      <w:r>
        <w:fldChar w:fldCharType="end"/>
      </w:r>
      <w:r>
        <w:t>–§</w:t>
      </w:r>
      <w:r>
        <w:fldChar w:fldCharType="begin"/>
      </w:r>
      <w:r>
        <w:instrText xml:space="preserve"> REF _Ref86149950 \r \h </w:instrText>
      </w:r>
      <w:r>
        <w:fldChar w:fldCharType="separate"/>
      </w:r>
      <w:r w:rsidR="00946D45">
        <w:rPr>
          <w:cs/>
        </w:rPr>
        <w:t>‎</w:t>
      </w:r>
      <w:r w:rsidR="00946D45">
        <w:t>3.5</w:t>
      </w:r>
      <w:r>
        <w:fldChar w:fldCharType="end"/>
      </w:r>
      <w:r>
        <w:t xml:space="preserve"> is available from: </w:t>
      </w:r>
      <w:r w:rsidRPr="00450DE1">
        <w:t>http</w:t>
      </w:r>
      <w:r w:rsidR="00C63164">
        <w:t>s</w:t>
      </w:r>
      <w:r w:rsidRPr="00450DE1">
        <w:t>://firearms.forensic-data-science.net/</w:t>
      </w:r>
    </w:p>
    <w:p w14:paraId="5F595CC9" w14:textId="1F3560A0" w:rsidR="009C7A65" w:rsidRDefault="00D1287C" w:rsidP="00D1287C">
      <w:pPr>
        <w:pStyle w:val="Heading2"/>
      </w:pPr>
      <w:bookmarkStart w:id="17" w:name="_Ref86147831"/>
      <w:bookmarkStart w:id="18" w:name="_Ref102371438"/>
      <w:r>
        <w:t>Data</w:t>
      </w:r>
      <w:bookmarkEnd w:id="17"/>
      <w:r w:rsidR="001E7700">
        <w:t>base</w:t>
      </w:r>
      <w:bookmarkEnd w:id="18"/>
    </w:p>
    <w:p w14:paraId="03DB62DF" w14:textId="1112DE15" w:rsidR="006F1BE6" w:rsidRDefault="00AB39F4" w:rsidP="006F1BE6">
      <w:r>
        <w:t xml:space="preserve">The data for the present research </w:t>
      </w:r>
      <w:r w:rsidR="006F1BE6">
        <w:t>were taken from the E</w:t>
      </w:r>
      <w:r w:rsidR="006F1BE6" w:rsidRPr="006F1BE6">
        <w:rPr>
          <w:vertAlign w:val="superscript"/>
        </w:rPr>
        <w:t>3</w:t>
      </w:r>
      <w:r w:rsidR="006F1BE6">
        <w:t xml:space="preserve"> Database of Fired Cartridge Cases </w:t>
      </w:r>
      <w:r w:rsidR="00C63164">
        <w:t>(</w:t>
      </w:r>
      <w:r w:rsidR="006F1BE6">
        <w:t>release 1</w:t>
      </w:r>
      <w:r w:rsidR="00C63164">
        <w:t>)</w:t>
      </w:r>
      <w:r w:rsidR="006F1BE6">
        <w:t xml:space="preserve">, that we </w:t>
      </w:r>
      <w:r w:rsidR="00B56D28">
        <w:t>built</w:t>
      </w:r>
      <w:r w:rsidR="006F1BE6">
        <w:t xml:space="preserve"> as part of the present research. This database is available from</w:t>
      </w:r>
      <w:r w:rsidR="00C63164">
        <w:t xml:space="preserve"> NBTRD.</w:t>
      </w:r>
      <w:r w:rsidR="00C63164">
        <w:rPr>
          <w:rStyle w:val="FootnoteReference"/>
        </w:rPr>
        <w:footnoteReference w:id="11"/>
      </w:r>
      <w:r w:rsidR="00C63164">
        <w:t xml:space="preserve"> A link to the database is also </w:t>
      </w:r>
      <w:r w:rsidR="00A82D9F">
        <w:t>provided</w:t>
      </w:r>
      <w:r w:rsidR="00C63164">
        <w:t xml:space="preserve"> at:</w:t>
      </w:r>
      <w:r w:rsidR="006F1BE6">
        <w:t xml:space="preserve"> </w:t>
      </w:r>
      <w:r w:rsidR="006F1BE6" w:rsidRPr="00450DE1">
        <w:t>http</w:t>
      </w:r>
      <w:r w:rsidR="00C63164">
        <w:t>s</w:t>
      </w:r>
      <w:r w:rsidR="006F1BE6" w:rsidRPr="00450DE1">
        <w:t>://firearms.forensic-data-science.net/</w:t>
      </w:r>
    </w:p>
    <w:p w14:paraId="7FD5AFAB" w14:textId="2C688A5C" w:rsidR="00650AB3" w:rsidRDefault="006F1BE6" w:rsidP="00B56D28">
      <w:r>
        <w:t xml:space="preserve">This database consists of  </w:t>
      </w:r>
      <w:r w:rsidR="001E7700">
        <w:t>3D images of</w:t>
      </w:r>
      <w:r w:rsidR="00AB39F4">
        <w:t xml:space="preserve"> </w:t>
      </w:r>
      <w:r w:rsidR="001E7700">
        <w:t xml:space="preserve">the bases of </w:t>
      </w:r>
      <w:r w:rsidR="00AB39F4">
        <w:t>cartridge cases fired from</w:t>
      </w:r>
      <w:r w:rsidR="001E7700">
        <w:t xml:space="preserve"> </w:t>
      </w:r>
      <w:r w:rsidR="00AB39F4">
        <w:t xml:space="preserve">firearms </w:t>
      </w:r>
      <w:r w:rsidR="001E7700">
        <w:t xml:space="preserve">that were </w:t>
      </w:r>
      <w:r w:rsidR="00AB39F4">
        <w:t>in the possession of a number of operational forensic laboratories, law-enforcement agencies, military</w:t>
      </w:r>
      <w:r w:rsidR="001E7700">
        <w:t xml:space="preserve"> units</w:t>
      </w:r>
      <w:r w:rsidR="00AB39F4">
        <w:t xml:space="preserve">, and private individuals in </w:t>
      </w:r>
      <w:r w:rsidR="004F771A">
        <w:t xml:space="preserve">Barbados, </w:t>
      </w:r>
      <w:r w:rsidR="00AB39F4" w:rsidRPr="00216F7A">
        <w:t>Canada, France, Germany, UK, and USA</w:t>
      </w:r>
      <w:r w:rsidR="00AB39F4">
        <w:t>. The cartridge</w:t>
      </w:r>
      <w:r w:rsidR="004F771A">
        <w:t>s</w:t>
      </w:r>
      <w:r w:rsidR="00AB39F4">
        <w:t xml:space="preserve"> used were taken from whatever each provider had </w:t>
      </w:r>
      <w:r w:rsidR="003D170D">
        <w:t>available</w:t>
      </w:r>
      <w:r w:rsidR="00AB39F4">
        <w:t xml:space="preserve">, with the condition that they </w:t>
      </w:r>
      <w:r w:rsidR="00216F7A">
        <w:t>have</w:t>
      </w:r>
      <w:r w:rsidR="00AB39F4">
        <w:t xml:space="preserve"> brass</w:t>
      </w:r>
      <w:r w:rsidR="00216F7A">
        <w:t xml:space="preserve"> </w:t>
      </w:r>
      <w:r w:rsidR="00AB39F4">
        <w:t>primer cups. 10 cartridge cases were fired from each firearm</w:t>
      </w:r>
      <w:r w:rsidR="004F3B7B">
        <w:t xml:space="preserve"> (on occasion, on</w:t>
      </w:r>
      <w:r w:rsidR="00F07267">
        <w:t>e</w:t>
      </w:r>
      <w:r w:rsidR="004F3B7B">
        <w:t xml:space="preserve"> or </w:t>
      </w:r>
      <w:r w:rsidR="00AF6457">
        <w:t>more</w:t>
      </w:r>
      <w:r w:rsidR="004F3B7B">
        <w:t xml:space="preserve"> of these were missing)</w:t>
      </w:r>
      <w:r w:rsidR="00AB39F4">
        <w:t xml:space="preserve">. </w:t>
      </w:r>
      <w:r w:rsidR="000B147A">
        <w:t xml:space="preserve">The </w:t>
      </w:r>
      <w:r w:rsidR="00AF6457">
        <w:t xml:space="preserve">original </w:t>
      </w:r>
      <w:r w:rsidR="000B147A">
        <w:t xml:space="preserve">aim </w:t>
      </w:r>
      <w:r w:rsidR="00AF6457">
        <w:t>was</w:t>
      </w:r>
      <w:r w:rsidR="000B147A">
        <w:t xml:space="preserve"> to collect </w:t>
      </w:r>
      <w:r w:rsidR="00037346">
        <w:t xml:space="preserve">3D images of the bases of </w:t>
      </w:r>
      <w:r w:rsidR="000B147A">
        <w:t>cartridge cases fired from 1000 firearms</w:t>
      </w:r>
      <w:r w:rsidR="001E7700">
        <w:t>, but progress toward this target was slowed by the COVID 19 pandemic</w:t>
      </w:r>
      <w:r w:rsidR="000B147A">
        <w:t xml:space="preserve">. </w:t>
      </w:r>
      <w:bookmarkStart w:id="19" w:name="_Hlk84524542"/>
      <w:r w:rsidR="00AF6457">
        <w:t>We plan to continue building the database and</w:t>
      </w:r>
      <w:r w:rsidR="00844F98">
        <w:t>,</w:t>
      </w:r>
      <w:r w:rsidR="00AF6457">
        <w:t xml:space="preserve"> </w:t>
      </w:r>
      <w:r w:rsidR="00B56D28">
        <w:t>in the future</w:t>
      </w:r>
      <w:r w:rsidR="00844F98">
        <w:t>,</w:t>
      </w:r>
      <w:r w:rsidR="00B56D28">
        <w:t xml:space="preserve"> release</w:t>
      </w:r>
      <w:r w:rsidR="00AF6457">
        <w:t xml:space="preserve"> additional </w:t>
      </w:r>
      <w:r w:rsidR="00B56D28">
        <w:t xml:space="preserve">data. </w:t>
      </w:r>
      <w:r w:rsidR="000B147A">
        <w:t xml:space="preserve">The research reported in the present paper </w:t>
      </w:r>
      <w:bookmarkEnd w:id="19"/>
      <w:r w:rsidR="000B147A">
        <w:t xml:space="preserve">makes use of </w:t>
      </w:r>
      <w:r w:rsidR="00037346">
        <w:t xml:space="preserve">data from </w:t>
      </w:r>
      <w:r w:rsidR="000B147A">
        <w:t xml:space="preserve">cartridge cases fired from </w:t>
      </w:r>
      <w:r w:rsidR="008B6125">
        <w:t>297</w:t>
      </w:r>
      <w:r w:rsidR="00043A9F">
        <w:t xml:space="preserve"> </w:t>
      </w:r>
      <w:r w:rsidR="00AB39F4">
        <w:t>firearms</w:t>
      </w:r>
      <w:r w:rsidR="00037346">
        <w:t>.</w:t>
      </w:r>
      <w:r w:rsidR="000B147A">
        <w:t xml:space="preserve"> </w:t>
      </w:r>
      <w:r w:rsidR="00037346">
        <w:t>This</w:t>
      </w:r>
      <w:r w:rsidR="000B147A">
        <w:t xml:space="preserve"> was the number available</w:t>
      </w:r>
      <w:r w:rsidR="004F3B7B">
        <w:t xml:space="preserve"> after excluding any firearms for which we </w:t>
      </w:r>
      <w:r w:rsidR="00380BCF">
        <w:t>received</w:t>
      </w:r>
      <w:r w:rsidR="004F3B7B">
        <w:t xml:space="preserve"> fewer than 8 fired cartridge cases</w:t>
      </w:r>
      <w:r w:rsidR="00AB39F4">
        <w:t>.</w:t>
      </w:r>
    </w:p>
    <w:p w14:paraId="6E02BC09" w14:textId="36EB211F" w:rsidR="00AB39F4" w:rsidRDefault="00AB39F4" w:rsidP="00650AB3">
      <w:r>
        <w:t xml:space="preserve">The </w:t>
      </w:r>
      <w:r w:rsidR="00037346">
        <w:t xml:space="preserve">bases of the </w:t>
      </w:r>
      <w:r>
        <w:t xml:space="preserve">fired cartridge cases were </w:t>
      </w:r>
      <w:r w:rsidR="00E13A11">
        <w:t xml:space="preserve">digitally </w:t>
      </w:r>
      <w:r w:rsidR="00751B1A">
        <w:t>imaged</w:t>
      </w:r>
      <w:r>
        <w:t xml:space="preserve"> using Evofinder</w:t>
      </w:r>
      <w:r w:rsidRPr="005513D8">
        <w:rPr>
          <w:vertAlign w:val="superscript"/>
        </w:rPr>
        <w:t>®</w:t>
      </w:r>
      <w:r>
        <w:t xml:space="preserve"> (software version 6.6.1.17), which uses a mixture </w:t>
      </w:r>
      <w:r w:rsidR="005513D8">
        <w:t xml:space="preserve">of </w:t>
      </w:r>
      <w:r>
        <w:t xml:space="preserve">photometric stereo imaging and focus variation to capture 3D surface topography. </w:t>
      </w:r>
      <w:r w:rsidR="00280624">
        <w:t>T</w:t>
      </w:r>
      <w:r>
        <w:t>he base of each cartridge case</w:t>
      </w:r>
      <w:r w:rsidR="00280624">
        <w:t xml:space="preserve"> was </w:t>
      </w:r>
      <w:r w:rsidR="00E13A11">
        <w:lastRenderedPageBreak/>
        <w:t xml:space="preserve">digitally </w:t>
      </w:r>
      <w:r w:rsidR="00751B1A">
        <w:t>imaged</w:t>
      </w:r>
      <w:r>
        <w:t xml:space="preserve">, and the </w:t>
      </w:r>
      <w:r w:rsidR="00E13A11">
        <w:t xml:space="preserve">resulting </w:t>
      </w:r>
      <w:r>
        <w:t>data were exported</w:t>
      </w:r>
      <w:r w:rsidR="00E13A11">
        <w:t xml:space="preserve"> as a matrix of values </w:t>
      </w:r>
      <m:oMath>
        <m:r>
          <w:rPr>
            <w:rFonts w:ascii="Cambria Math" w:hAnsi="Cambria Math"/>
          </w:rPr>
          <m:t>z</m:t>
        </m:r>
        <m:d>
          <m:dPr>
            <m:ctrlPr>
              <w:rPr>
                <w:rFonts w:ascii="Cambria Math" w:hAnsi="Cambria Math"/>
                <w:i/>
              </w:rPr>
            </m:ctrlPr>
          </m:dPr>
          <m:e>
            <m:r>
              <w:rPr>
                <w:rFonts w:ascii="Cambria Math" w:hAnsi="Cambria Math"/>
              </w:rPr>
              <m:t>x,y</m:t>
            </m:r>
          </m:e>
        </m:d>
      </m:oMath>
      <w:r>
        <w:t xml:space="preserve"> in </w:t>
      </w:r>
      <w:r w:rsidR="00043A9F">
        <w:t>x3p</w:t>
      </w:r>
      <w:r>
        <w:t xml:space="preserve"> format</w:t>
      </w:r>
      <w:r w:rsidR="0007447C">
        <w:rPr>
          <w:rStyle w:val="FootnoteReference"/>
        </w:rPr>
        <w:footnoteReference w:id="12"/>
      </w:r>
      <w:r w:rsidR="0007447C" w:rsidRPr="0007447C">
        <w:t xml:space="preserve"> </w:t>
      </w:r>
      <w:r w:rsidR="0007447C">
        <w:t xml:space="preserve">with a resolution of </w:t>
      </w:r>
      <w:r w:rsidR="0059773A">
        <w:t>280</w:t>
      </w:r>
      <w:r w:rsidR="0007447C">
        <w:t xml:space="preserve"> </w:t>
      </w:r>
      <w:r w:rsidR="00156988">
        <w:t>samples</w:t>
      </w:r>
      <w:r w:rsidR="00AB65BE">
        <w:t xml:space="preserve"> per mm</w:t>
      </w:r>
      <w:r w:rsidR="0007447C">
        <w:t xml:space="preserve"> in each </w:t>
      </w:r>
      <w:r w:rsidR="00DB20DB">
        <w:t xml:space="preserve">of the </w:t>
      </w:r>
      <m:oMath>
        <m:r>
          <w:rPr>
            <w:rFonts w:ascii="Cambria Math" w:hAnsi="Cambria Math"/>
          </w:rPr>
          <m:t>x</m:t>
        </m:r>
      </m:oMath>
      <w:r w:rsidR="00DB20DB">
        <w:t xml:space="preserve"> </w:t>
      </w:r>
      <w:r w:rsidR="00037346">
        <w:t xml:space="preserve">direction </w:t>
      </w:r>
      <w:r w:rsidR="00DB20DB">
        <w:t>and</w:t>
      </w:r>
      <w:r w:rsidR="00037346">
        <w:t xml:space="preserve"> the</w:t>
      </w:r>
      <w:r w:rsidR="00DB20DB">
        <w:t xml:space="preserve"> </w:t>
      </w:r>
      <m:oMath>
        <m:r>
          <w:rPr>
            <w:rFonts w:ascii="Cambria Math" w:hAnsi="Cambria Math"/>
          </w:rPr>
          <m:t>y</m:t>
        </m:r>
      </m:oMath>
      <w:r w:rsidR="00DB20DB">
        <w:t xml:space="preserve"> </w:t>
      </w:r>
      <w:r w:rsidR="0007447C">
        <w:t>direction</w:t>
      </w:r>
      <w:r w:rsidR="00FD7CE4">
        <w:t xml:space="preserve"> </w:t>
      </w:r>
      <w:r w:rsidR="00FD7CE4" w:rsidRPr="00FD7CE4">
        <w:t>(3.6 μm between samples</w:t>
      </w:r>
      <w:r w:rsidR="00FD7CE4">
        <w:t>)</w:t>
      </w:r>
      <w:r w:rsidR="00DB20DB">
        <w:t>.</w:t>
      </w:r>
      <w:r w:rsidR="0007447C">
        <w:t xml:space="preserve"> </w:t>
      </w:r>
      <w:r w:rsidR="00037346">
        <w:t>T</w:t>
      </w:r>
      <w:r w:rsidR="00E57E1E">
        <w:t>he r</w:t>
      </w:r>
      <w:r w:rsidR="00DB20DB">
        <w:t xml:space="preserve">esolution in the </w:t>
      </w:r>
      <m:oMath>
        <m:r>
          <w:rPr>
            <w:rFonts w:ascii="Cambria Math" w:hAnsi="Cambria Math"/>
          </w:rPr>
          <m:t>z</m:t>
        </m:r>
      </m:oMath>
      <w:r w:rsidR="00DB20DB">
        <w:t xml:space="preserve"> direction was </w:t>
      </w:r>
      <w:r w:rsidR="0086430F">
        <w:t xml:space="preserve">able to capture </w:t>
      </w:r>
      <w:r w:rsidR="00B56D28">
        <w:t xml:space="preserve">differences in </w:t>
      </w:r>
      <w:r w:rsidR="0086430F">
        <w:t xml:space="preserve">height of </w:t>
      </w:r>
      <w:r w:rsidR="000E1767" w:rsidRPr="00FD7CE4">
        <w:t xml:space="preserve">less than </w:t>
      </w:r>
      <w:r w:rsidR="00216F7A" w:rsidRPr="00FD7CE4">
        <w:t>1 μm</w:t>
      </w:r>
      <w:r w:rsidR="00DB20DB">
        <w:t>.</w:t>
      </w:r>
      <w:r w:rsidR="000E1767">
        <w:t xml:space="preserve"> </w:t>
      </w:r>
    </w:p>
    <w:p w14:paraId="17324E58" w14:textId="1CC3A2EC" w:rsidR="00D1287C" w:rsidRDefault="00043A9F" w:rsidP="00AB39F4">
      <w:r>
        <w:t xml:space="preserve">For </w:t>
      </w:r>
      <w:r w:rsidR="00B612CA">
        <w:t xml:space="preserve">the </w:t>
      </w:r>
      <w:r w:rsidR="004176C3">
        <w:t xml:space="preserve">present </w:t>
      </w:r>
      <w:r w:rsidR="00B612CA">
        <w:t>research</w:t>
      </w:r>
      <w:r>
        <w:t>, the</w:t>
      </w:r>
      <w:r w:rsidR="00AB39F4">
        <w:t xml:space="preserve"> dataset was divided into </w:t>
      </w:r>
      <w:r>
        <w:t>two</w:t>
      </w:r>
      <w:r w:rsidR="00AB39F4">
        <w:t xml:space="preserve"> parts</w:t>
      </w:r>
      <w:r w:rsidR="00116A5E">
        <w:t xml:space="preserve"> using a ⅔ versus ⅓ split</w:t>
      </w:r>
      <w:r w:rsidR="00AB39F4">
        <w:t xml:space="preserve">: </w:t>
      </w:r>
      <w:r w:rsidR="00751B1A">
        <w:t>Data</w:t>
      </w:r>
      <w:r w:rsidR="00AB39F4">
        <w:t xml:space="preserve"> from </w:t>
      </w:r>
      <w:r w:rsidR="003D7C93">
        <w:t xml:space="preserve">198 </w:t>
      </w:r>
      <w:r w:rsidR="00AB39F4">
        <w:t xml:space="preserve">firearms </w:t>
      </w:r>
      <w:r w:rsidR="00B63E23">
        <w:t xml:space="preserve">(hereinafter the “training set”) </w:t>
      </w:r>
      <w:r w:rsidR="00AB39F4">
        <w:t xml:space="preserve">were used to train </w:t>
      </w:r>
      <w:r>
        <w:t xml:space="preserve">all the models up to and including </w:t>
      </w:r>
      <w:r w:rsidR="00B5043B">
        <w:t>calculation of uncalibrated likelihood ratios</w:t>
      </w:r>
      <w:r>
        <w:t xml:space="preserve">, and </w:t>
      </w:r>
      <w:r w:rsidR="00C72B9B">
        <w:t>data</w:t>
      </w:r>
      <w:r w:rsidR="00AB39F4">
        <w:t xml:space="preserve"> from the remaining </w:t>
      </w:r>
      <w:r w:rsidR="00116A5E">
        <w:t>99</w:t>
      </w:r>
      <w:r w:rsidR="00AB39F4">
        <w:t xml:space="preserve"> firearms </w:t>
      </w:r>
      <w:r w:rsidR="00B63E23">
        <w:t xml:space="preserve">(hereinafter the “calibration/validation set”) </w:t>
      </w:r>
      <w:r w:rsidR="00AB39F4">
        <w:t xml:space="preserve">were used </w:t>
      </w:r>
      <w:r>
        <w:t xml:space="preserve">for cross-validated </w:t>
      </w:r>
      <w:r w:rsidR="00AB39F4">
        <w:t>train</w:t>
      </w:r>
      <w:r>
        <w:t>ing of</w:t>
      </w:r>
      <w:r w:rsidR="00AB39F4">
        <w:t xml:space="preserve"> the calibration model and for validation. </w:t>
      </w:r>
    </w:p>
    <w:p w14:paraId="0527C92A" w14:textId="0935FADA" w:rsidR="003C6427" w:rsidRDefault="003C6427" w:rsidP="00BE6DF2">
      <w:pPr>
        <w:pStyle w:val="Heading2"/>
      </w:pPr>
      <w:bookmarkStart w:id="20" w:name="_Ref84698435"/>
      <w:r>
        <w:t>Preprocessing</w:t>
      </w:r>
      <w:bookmarkEnd w:id="20"/>
    </w:p>
    <w:p w14:paraId="27C93024" w14:textId="20972E09" w:rsidR="007B6335" w:rsidRDefault="00CD64DB" w:rsidP="007B6335">
      <w:pPr>
        <w:rPr>
          <w:szCs w:val="28"/>
          <w:lang w:val="en-US"/>
        </w:rPr>
      </w:pPr>
      <w:r>
        <w:t>Prior to feature extraction, we applied the following commonly-used</w:t>
      </w:r>
      <w:r w:rsidR="007B6335" w:rsidRPr="00BA0D9B">
        <w:rPr>
          <w:szCs w:val="28"/>
          <w:lang w:val="en-US"/>
        </w:rPr>
        <w:t xml:space="preserve"> preprocessing steps</w:t>
      </w:r>
      <w:r w:rsidR="007B6335">
        <w:rPr>
          <w:szCs w:val="28"/>
          <w:lang w:val="en-US"/>
        </w:rPr>
        <w:t>:</w:t>
      </w:r>
    </w:p>
    <w:p w14:paraId="5B5E83F5" w14:textId="77777777" w:rsidR="00C574D4" w:rsidRDefault="007B6335" w:rsidP="007B6335">
      <w:pPr>
        <w:pStyle w:val="ListParagraph"/>
        <w:numPr>
          <w:ilvl w:val="0"/>
          <w:numId w:val="6"/>
        </w:numPr>
        <w:rPr>
          <w:lang w:val="en-US"/>
        </w:rPr>
      </w:pPr>
      <w:r>
        <w:rPr>
          <w:lang w:val="en-US"/>
        </w:rPr>
        <w:t>S</w:t>
      </w:r>
      <w:r w:rsidRPr="00840E1B">
        <w:rPr>
          <w:lang w:val="en-US"/>
        </w:rPr>
        <w:t>egmentation</w:t>
      </w:r>
      <w:r>
        <w:rPr>
          <w:lang w:val="en-US"/>
        </w:rPr>
        <w:t xml:space="preserve">: </w:t>
      </w:r>
    </w:p>
    <w:p w14:paraId="6C48A879" w14:textId="329D65FE" w:rsidR="007B6335" w:rsidRPr="00840E1B" w:rsidRDefault="007B6335" w:rsidP="00C574D4">
      <w:pPr>
        <w:pStyle w:val="indent"/>
        <w:rPr>
          <w:lang w:val="en-US"/>
        </w:rPr>
      </w:pPr>
      <w:r>
        <w:rPr>
          <w:lang w:val="en-US"/>
        </w:rPr>
        <w:t>S</w:t>
      </w:r>
      <w:r w:rsidRPr="00840E1B">
        <w:rPr>
          <w:lang w:val="en-US"/>
        </w:rPr>
        <w:t xml:space="preserve">eparation of the firing-pin impression and the breech-face region from the remainder of the </w:t>
      </w:r>
      <w:r>
        <w:rPr>
          <w:lang w:val="en-US"/>
        </w:rPr>
        <w:t>image</w:t>
      </w:r>
      <w:r w:rsidRPr="00840E1B">
        <w:rPr>
          <w:lang w:val="en-US"/>
        </w:rPr>
        <w:t xml:space="preserve"> and from each other</w:t>
      </w:r>
      <w:r>
        <w:rPr>
          <w:lang w:val="en-US"/>
        </w:rPr>
        <w:t>.</w:t>
      </w:r>
    </w:p>
    <w:p w14:paraId="2F85D998" w14:textId="77777777" w:rsidR="00C574D4" w:rsidRDefault="007B6335" w:rsidP="007B6335">
      <w:pPr>
        <w:pStyle w:val="ListParagraph"/>
        <w:numPr>
          <w:ilvl w:val="0"/>
          <w:numId w:val="6"/>
        </w:numPr>
        <w:rPr>
          <w:lang w:val="en-US"/>
        </w:rPr>
      </w:pPr>
      <w:r>
        <w:rPr>
          <w:lang w:val="en-US"/>
        </w:rPr>
        <w:t>I</w:t>
      </w:r>
      <w:r w:rsidRPr="00840E1B">
        <w:rPr>
          <w:lang w:val="en-US"/>
        </w:rPr>
        <w:t>llumination correction</w:t>
      </w:r>
      <w:r>
        <w:rPr>
          <w:lang w:val="en-US"/>
        </w:rPr>
        <w:t>:</w:t>
      </w:r>
      <w:r w:rsidRPr="00840E1B">
        <w:rPr>
          <w:lang w:val="en-US"/>
        </w:rPr>
        <w:t xml:space="preserve"> </w:t>
      </w:r>
    </w:p>
    <w:p w14:paraId="3A740A2A" w14:textId="30471A8E" w:rsidR="007B6335" w:rsidRPr="00840E1B" w:rsidRDefault="007B6335" w:rsidP="00C574D4">
      <w:pPr>
        <w:pStyle w:val="indent"/>
        <w:rPr>
          <w:lang w:val="en-US"/>
        </w:rPr>
      </w:pPr>
      <w:r>
        <w:rPr>
          <w:lang w:val="en-US"/>
        </w:rPr>
        <w:t>C</w:t>
      </w:r>
      <w:r w:rsidRPr="00840E1B">
        <w:rPr>
          <w:lang w:val="en-US"/>
        </w:rPr>
        <w:t>orrection for non-uniformities in illumination</w:t>
      </w:r>
      <w:r w:rsidR="00CD64DB">
        <w:rPr>
          <w:lang w:val="en-US"/>
        </w:rPr>
        <w:t xml:space="preserve">, including </w:t>
      </w:r>
      <w:r>
        <w:rPr>
          <w:lang w:val="en-US"/>
        </w:rPr>
        <w:t>planar-bias correction.</w:t>
      </w:r>
    </w:p>
    <w:p w14:paraId="62362DA1" w14:textId="77777777" w:rsidR="00C574D4" w:rsidRDefault="007B6335" w:rsidP="007B6335">
      <w:pPr>
        <w:pStyle w:val="ListParagraph"/>
        <w:numPr>
          <w:ilvl w:val="0"/>
          <w:numId w:val="6"/>
        </w:numPr>
        <w:rPr>
          <w:lang w:val="en-US"/>
        </w:rPr>
      </w:pPr>
      <w:r>
        <w:rPr>
          <w:lang w:val="en-US"/>
        </w:rPr>
        <w:t>N</w:t>
      </w:r>
      <w:r w:rsidRPr="00840E1B">
        <w:rPr>
          <w:lang w:val="en-US"/>
        </w:rPr>
        <w:t>oise removal</w:t>
      </w:r>
      <w:r>
        <w:rPr>
          <w:lang w:val="en-US"/>
        </w:rPr>
        <w:t>:</w:t>
      </w:r>
      <w:r w:rsidRPr="00840E1B">
        <w:rPr>
          <w:lang w:val="en-US"/>
        </w:rPr>
        <w:t xml:space="preserve"> </w:t>
      </w:r>
    </w:p>
    <w:p w14:paraId="10B6CFCB" w14:textId="5A82AD10" w:rsidR="007B6335" w:rsidRPr="00840E1B" w:rsidRDefault="007B6335" w:rsidP="00C574D4">
      <w:pPr>
        <w:pStyle w:val="indent"/>
        <w:rPr>
          <w:lang w:val="en-US"/>
        </w:rPr>
      </w:pPr>
      <w:r>
        <w:rPr>
          <w:lang w:val="en-US"/>
        </w:rPr>
        <w:t>R</w:t>
      </w:r>
      <w:r w:rsidRPr="00840E1B">
        <w:rPr>
          <w:lang w:val="en-US"/>
        </w:rPr>
        <w:t xml:space="preserve">emoval of </w:t>
      </w:r>
      <w:r>
        <w:rPr>
          <w:lang w:val="en-US"/>
        </w:rPr>
        <w:t>imaging</w:t>
      </w:r>
      <w:r w:rsidRPr="00840E1B">
        <w:rPr>
          <w:lang w:val="en-US"/>
        </w:rPr>
        <w:t xml:space="preserve"> artifacts</w:t>
      </w:r>
      <w:r>
        <w:rPr>
          <w:lang w:val="en-US"/>
        </w:rPr>
        <w:t>.</w:t>
      </w:r>
    </w:p>
    <w:p w14:paraId="01F9D3FA" w14:textId="77777777" w:rsidR="00C574D4" w:rsidRPr="00C574D4" w:rsidRDefault="007B6335" w:rsidP="007B6335">
      <w:pPr>
        <w:pStyle w:val="ListParagraph"/>
        <w:numPr>
          <w:ilvl w:val="0"/>
          <w:numId w:val="6"/>
        </w:numPr>
      </w:pPr>
      <w:r>
        <w:rPr>
          <w:lang w:val="en-US"/>
        </w:rPr>
        <w:t>R</w:t>
      </w:r>
      <w:r w:rsidRPr="00840E1B">
        <w:rPr>
          <w:lang w:val="en-US"/>
        </w:rPr>
        <w:t>egistration</w:t>
      </w:r>
      <w:r>
        <w:rPr>
          <w:lang w:val="en-US"/>
        </w:rPr>
        <w:t>:</w:t>
      </w:r>
      <w:r w:rsidRPr="00840E1B">
        <w:rPr>
          <w:lang w:val="en-US"/>
        </w:rPr>
        <w:t xml:space="preserve"> </w:t>
      </w:r>
    </w:p>
    <w:p w14:paraId="504E4CC0" w14:textId="0622D95F" w:rsidR="007B6335" w:rsidRPr="000C13ED" w:rsidRDefault="007B6335" w:rsidP="00C574D4">
      <w:pPr>
        <w:pStyle w:val="indent"/>
      </w:pPr>
      <w:r>
        <w:rPr>
          <w:lang w:val="en-US"/>
        </w:rPr>
        <w:lastRenderedPageBreak/>
        <w:t>R</w:t>
      </w:r>
      <w:r w:rsidRPr="00840E1B">
        <w:rPr>
          <w:lang w:val="en-US"/>
        </w:rPr>
        <w:t>otation and alignment.</w:t>
      </w:r>
    </w:p>
    <w:p w14:paraId="107E74BC" w14:textId="43997BD3" w:rsidR="008869D6" w:rsidRDefault="007B6335" w:rsidP="00CD64DB">
      <w:r>
        <w:t xml:space="preserve">Details of commonly-used preprocessing procedures are provided in Tai &amp; Eddy </w:t>
      </w:r>
      <w:r w:rsidR="009F3244">
        <w:fldChar w:fldCharType="begin"/>
      </w:r>
      <w:r w:rsidR="009F3244">
        <w:instrText xml:space="preserve"> REF _Ref103964818 \r \h </w:instrText>
      </w:r>
      <w:r w:rsidR="009F3244">
        <w:fldChar w:fldCharType="separate"/>
      </w:r>
      <w:r w:rsidR="00946D45">
        <w:rPr>
          <w:cs/>
        </w:rPr>
        <w:t>‎</w:t>
      </w:r>
      <w:r w:rsidR="00946D45">
        <w:t>[5]</w:t>
      </w:r>
      <w:r w:rsidR="009F3244">
        <w:fldChar w:fldCharType="end"/>
      </w:r>
      <w:r>
        <w:t>.</w:t>
      </w:r>
      <w:r w:rsidR="00CD64DB">
        <w:t xml:space="preserve"> Preprocessing is not a focus of the present paper, so we do not provide details here. </w:t>
      </w:r>
      <w:r w:rsidR="00B32491">
        <w:t xml:space="preserve">For segmentation, whereas Tai &amp; Eddy </w:t>
      </w:r>
      <w:r w:rsidR="009F3244">
        <w:fldChar w:fldCharType="begin"/>
      </w:r>
      <w:r w:rsidR="009F3244">
        <w:instrText xml:space="preserve"> REF _Ref103964818 \r \h </w:instrText>
      </w:r>
      <w:r w:rsidR="009F3244">
        <w:fldChar w:fldCharType="separate"/>
      </w:r>
      <w:r w:rsidR="00946D45">
        <w:rPr>
          <w:cs/>
        </w:rPr>
        <w:t>‎</w:t>
      </w:r>
      <w:r w:rsidR="00946D45">
        <w:t>[5]</w:t>
      </w:r>
      <w:r w:rsidR="009F3244">
        <w:fldChar w:fldCharType="end"/>
      </w:r>
      <w:r w:rsidR="00B32491">
        <w:t xml:space="preserve"> uses </w:t>
      </w:r>
      <w:r w:rsidR="001E65DE">
        <w:t xml:space="preserve">thresholds based on </w:t>
      </w:r>
      <w:r w:rsidR="00F7426D">
        <w:t>individual</w:t>
      </w:r>
      <w:r w:rsidR="001E65DE">
        <w:t xml:space="preserve"> </w:t>
      </w:r>
      <w:r w:rsidR="00BE6DF2">
        <w:t>pixel</w:t>
      </w:r>
      <w:r w:rsidR="001E65DE">
        <w:t xml:space="preserve"> values</w:t>
      </w:r>
      <w:r w:rsidR="002401F4">
        <w:t xml:space="preserve"> </w:t>
      </w:r>
      <w:r w:rsidR="00B32491">
        <w:t>with predetermined threshold values, we used</w:t>
      </w:r>
      <w:r w:rsidR="00BE6DF2">
        <w:t xml:space="preserve"> </w:t>
      </w:r>
      <w:r w:rsidR="00AF4263">
        <w:t xml:space="preserve">adaptive </w:t>
      </w:r>
      <w:r w:rsidR="001E65DE">
        <w:t xml:space="preserve">thresholds based on </w:t>
      </w:r>
      <w:r w:rsidR="00F7426D">
        <w:t>smoothed</w:t>
      </w:r>
      <w:r w:rsidR="001E65DE">
        <w:t xml:space="preserve"> </w:t>
      </w:r>
      <w:r w:rsidR="00BE6DF2">
        <w:t>contour</w:t>
      </w:r>
      <w:r w:rsidR="001E65DE">
        <w:t>s</w:t>
      </w:r>
      <w:r w:rsidR="00BE6DF2">
        <w:t>.</w:t>
      </w:r>
      <w:r w:rsidR="00DD4594">
        <w:rPr>
          <w:rStyle w:val="FootnoteReference"/>
        </w:rPr>
        <w:footnoteReference w:id="13"/>
      </w:r>
      <w:r w:rsidR="00F7426D">
        <w:t xml:space="preserve"> </w:t>
      </w:r>
    </w:p>
    <w:p w14:paraId="30A5649B" w14:textId="422749E1" w:rsidR="00295702" w:rsidRDefault="00D929CD" w:rsidP="003C6427">
      <w:r>
        <w:t>The following regions were segmented</w:t>
      </w:r>
      <w:r w:rsidR="00B612CA">
        <w:t>:</w:t>
      </w:r>
      <w:r w:rsidR="00195556">
        <w:t xml:space="preserve"> </w:t>
      </w:r>
    </w:p>
    <w:p w14:paraId="66FA1353" w14:textId="38701E8E" w:rsidR="00F5065C" w:rsidRDefault="00F5065C" w:rsidP="00BF0B9F">
      <w:pPr>
        <w:pStyle w:val="ListParagraph"/>
        <w:numPr>
          <w:ilvl w:val="0"/>
          <w:numId w:val="25"/>
        </w:numPr>
      </w:pPr>
      <w:r>
        <w:t xml:space="preserve">the whole of the region of interest including flowback if present </w:t>
      </w:r>
    </w:p>
    <w:p w14:paraId="096DBBD5" w14:textId="4161AAD5" w:rsidR="00F5065C" w:rsidRDefault="00F5065C" w:rsidP="00BF0B9F">
      <w:pPr>
        <w:pStyle w:val="ListParagraph"/>
        <w:numPr>
          <w:ilvl w:val="0"/>
          <w:numId w:val="25"/>
        </w:numPr>
      </w:pPr>
      <w:r>
        <w:t>the whole of the region of interest excluding flowback if present</w:t>
      </w:r>
    </w:p>
    <w:p w14:paraId="6EA4C2B2" w14:textId="6803F0A1" w:rsidR="00295702" w:rsidRDefault="00195556" w:rsidP="00BF0B9F">
      <w:pPr>
        <w:pStyle w:val="ListParagraph"/>
        <w:numPr>
          <w:ilvl w:val="0"/>
          <w:numId w:val="25"/>
        </w:numPr>
      </w:pPr>
      <w:r>
        <w:t>the firing-pin impression alone</w:t>
      </w:r>
    </w:p>
    <w:p w14:paraId="3ACC9A6D" w14:textId="0FFA058C" w:rsidR="00295702" w:rsidRDefault="00195556" w:rsidP="00BF0B9F">
      <w:pPr>
        <w:pStyle w:val="ListParagraph"/>
        <w:numPr>
          <w:ilvl w:val="0"/>
          <w:numId w:val="25"/>
        </w:numPr>
      </w:pPr>
      <w:r>
        <w:t>the breech-face region alone</w:t>
      </w:r>
    </w:p>
    <w:p w14:paraId="7EB72056" w14:textId="106B37CF" w:rsidR="00295702" w:rsidRDefault="001B5F8A" w:rsidP="003C6427">
      <w:r>
        <w:fldChar w:fldCharType="begin"/>
      </w:r>
      <w:r>
        <w:instrText xml:space="preserve"> REF _Ref85273111 \r \h </w:instrText>
      </w:r>
      <w:r>
        <w:fldChar w:fldCharType="separate"/>
      </w:r>
      <w:r w:rsidR="00946D45">
        <w:rPr>
          <w:cs/>
        </w:rPr>
        <w:t>‎</w:t>
      </w:r>
      <w:r w:rsidR="00946D45">
        <w:t>Figure 3</w:t>
      </w:r>
      <w:r>
        <w:fldChar w:fldCharType="end"/>
      </w:r>
      <w:r>
        <w:t xml:space="preserve"> </w:t>
      </w:r>
      <w:r w:rsidR="00295702">
        <w:t xml:space="preserve">shows examples of </w:t>
      </w:r>
      <w:r w:rsidR="00A74166">
        <w:t>each of these</w:t>
      </w:r>
      <w:r w:rsidR="00295702">
        <w:t xml:space="preserve"> segmented regions.</w:t>
      </w:r>
    </w:p>
    <w:p w14:paraId="5DD388C8" w14:textId="5BCB10FC" w:rsidR="00295702" w:rsidRDefault="00295702" w:rsidP="00295702">
      <w:r>
        <w:t>[insert fig</w:t>
      </w:r>
      <w:r w:rsidR="001B5F8A">
        <w:t>ure</w:t>
      </w:r>
      <w:r>
        <w:t xml:space="preserve"> about here]</w:t>
      </w:r>
    </w:p>
    <w:p w14:paraId="17334A4F" w14:textId="3BE68444" w:rsidR="00295702" w:rsidRDefault="00295702" w:rsidP="001B5F8A">
      <w:pPr>
        <w:pStyle w:val="Figcaption"/>
      </w:pPr>
      <w:bookmarkStart w:id="21" w:name="_Ref85273111"/>
      <w:bookmarkStart w:id="22" w:name="_Ref91611224"/>
      <w:r>
        <w:t xml:space="preserve">Examples of segmented regions of a cartridge case (using the same example </w:t>
      </w:r>
      <w:r w:rsidR="00B60971">
        <w:t>image</w:t>
      </w:r>
      <w:r>
        <w:t xml:space="preserve"> as in </w:t>
      </w:r>
      <w:r w:rsidR="001B5F8A">
        <w:fldChar w:fldCharType="begin"/>
      </w:r>
      <w:r w:rsidR="001B5F8A">
        <w:instrText xml:space="preserve"> REF _Ref85273050 \r \h </w:instrText>
      </w:r>
      <w:r w:rsidR="001B5F8A">
        <w:fldChar w:fldCharType="separate"/>
      </w:r>
      <w:r w:rsidR="00946D45">
        <w:rPr>
          <w:cs/>
        </w:rPr>
        <w:t>‎</w:t>
      </w:r>
      <w:r w:rsidR="00946D45">
        <w:t>Figure 1</w:t>
      </w:r>
      <w:r w:rsidR="001B5F8A">
        <w:fldChar w:fldCharType="end"/>
      </w:r>
      <w:r>
        <w:t xml:space="preserve">): (a) </w:t>
      </w:r>
      <w:r w:rsidR="00F5065C">
        <w:t xml:space="preserve">whole region of interest including flowback; (b) whole region of interest excluding flowback; (c) </w:t>
      </w:r>
      <w:r>
        <w:t xml:space="preserve">firing-pin impression alone; </w:t>
      </w:r>
      <w:r w:rsidR="00F5065C">
        <w:t xml:space="preserve">(d) </w:t>
      </w:r>
      <w:r>
        <w:t>breech-face region alone.</w:t>
      </w:r>
      <w:bookmarkEnd w:id="21"/>
      <w:r w:rsidR="00A30BA6">
        <w:t xml:space="preserve"> For the oblique views, the </w:t>
      </w:r>
      <w:r w:rsidR="00A30BA6" w:rsidRPr="00367DE6">
        <w:rPr>
          <w:i/>
          <w:iCs/>
        </w:rPr>
        <w:t>z</w:t>
      </w:r>
      <w:r w:rsidR="00A30BA6">
        <w:t xml:space="preserve"> scale is exaggerated by a factor of 5</w:t>
      </w:r>
      <w:r w:rsidR="00A30BA6" w:rsidRPr="006E52DA">
        <w:t>.</w:t>
      </w:r>
      <w:bookmarkEnd w:id="22"/>
    </w:p>
    <w:p w14:paraId="48A07797" w14:textId="62D08971" w:rsidR="00295702" w:rsidRDefault="00295702" w:rsidP="003C6427"/>
    <w:p w14:paraId="75359348" w14:textId="0E54290C" w:rsidR="00D91C16" w:rsidRDefault="00D91C16" w:rsidP="003C6427">
      <w:r>
        <w:t>Although f</w:t>
      </w:r>
      <w:r>
        <w:t>lowback has usually been excluded from analysis (</w:t>
      </w:r>
      <w:r>
        <w:rPr>
          <w:szCs w:val="28"/>
          <w:lang w:val="en-US"/>
        </w:rPr>
        <w:t xml:space="preserve">Ott et al., </w:t>
      </w:r>
      <w:r>
        <w:rPr>
          <w:szCs w:val="28"/>
          <w:lang w:val="en-US"/>
        </w:rPr>
        <w:fldChar w:fldCharType="begin"/>
      </w:r>
      <w:r>
        <w:rPr>
          <w:szCs w:val="28"/>
          <w:lang w:val="en-US"/>
        </w:rPr>
        <w:instrText xml:space="preserve"> REF _Ref103965118 \r \h </w:instrText>
      </w:r>
      <w:r>
        <w:rPr>
          <w:szCs w:val="28"/>
          <w:lang w:val="en-US"/>
        </w:rPr>
      </w:r>
      <w:r>
        <w:rPr>
          <w:szCs w:val="28"/>
          <w:lang w:val="en-US"/>
        </w:rPr>
        <w:fldChar w:fldCharType="separate"/>
      </w:r>
      <w:r w:rsidR="00946D45">
        <w:rPr>
          <w:szCs w:val="28"/>
          <w:cs/>
          <w:lang w:val="en-US"/>
        </w:rPr>
        <w:t>‎</w:t>
      </w:r>
      <w:r w:rsidR="00946D45">
        <w:rPr>
          <w:szCs w:val="28"/>
          <w:lang w:val="en-US"/>
        </w:rPr>
        <w:t>[12]</w:t>
      </w:r>
      <w:r>
        <w:rPr>
          <w:szCs w:val="28"/>
          <w:lang w:val="en-US"/>
        </w:rPr>
        <w:fldChar w:fldCharType="end"/>
      </w:r>
      <w:r>
        <w:rPr>
          <w:szCs w:val="28"/>
          <w:lang w:val="en-US"/>
        </w:rPr>
        <w:t xml:space="preserve">; Song et al., </w:t>
      </w:r>
      <w:r>
        <w:rPr>
          <w:szCs w:val="28"/>
          <w:lang w:val="en-US"/>
        </w:rPr>
        <w:fldChar w:fldCharType="begin"/>
      </w:r>
      <w:r>
        <w:rPr>
          <w:szCs w:val="28"/>
          <w:lang w:val="en-US"/>
        </w:rPr>
        <w:instrText xml:space="preserve"> REF _Ref103965372 \r \h </w:instrText>
      </w:r>
      <w:r>
        <w:rPr>
          <w:szCs w:val="28"/>
          <w:lang w:val="en-US"/>
        </w:rPr>
      </w:r>
      <w:r>
        <w:rPr>
          <w:szCs w:val="28"/>
          <w:lang w:val="en-US"/>
        </w:rPr>
        <w:fldChar w:fldCharType="separate"/>
      </w:r>
      <w:r w:rsidR="00946D45">
        <w:rPr>
          <w:szCs w:val="28"/>
          <w:cs/>
          <w:lang w:val="en-US"/>
        </w:rPr>
        <w:t>‎</w:t>
      </w:r>
      <w:r w:rsidR="00946D45">
        <w:rPr>
          <w:szCs w:val="28"/>
          <w:lang w:val="en-US"/>
        </w:rPr>
        <w:t>[21]</w:t>
      </w:r>
      <w:r>
        <w:rPr>
          <w:szCs w:val="28"/>
          <w:lang w:val="en-US"/>
        </w:rPr>
        <w:fldChar w:fldCharType="end"/>
      </w:r>
      <w:r>
        <w:rPr>
          <w:szCs w:val="28"/>
          <w:lang w:val="en-US"/>
        </w:rPr>
        <w:t>)</w:t>
      </w:r>
      <w:r>
        <w:rPr>
          <w:szCs w:val="28"/>
          <w:lang w:val="en-US"/>
        </w:rPr>
        <w:t xml:space="preserve">, we </w:t>
      </w:r>
      <w:bookmarkStart w:id="23" w:name="_Hlk104028562"/>
      <w:r>
        <w:rPr>
          <w:szCs w:val="28"/>
          <w:lang w:val="en-US"/>
        </w:rPr>
        <w:t xml:space="preserve">hypothesized that the flowback region would contain </w:t>
      </w:r>
      <w:r w:rsidR="00844F98">
        <w:rPr>
          <w:szCs w:val="28"/>
          <w:lang w:val="en-US"/>
        </w:rPr>
        <w:t xml:space="preserve">useful </w:t>
      </w:r>
      <w:r>
        <w:rPr>
          <w:szCs w:val="28"/>
          <w:lang w:val="en-US"/>
        </w:rPr>
        <w:t xml:space="preserve">information </w:t>
      </w:r>
      <w:r w:rsidR="004C1129">
        <w:rPr>
          <w:szCs w:val="28"/>
          <w:lang w:val="en-US"/>
        </w:rPr>
        <w:lastRenderedPageBreak/>
        <w:t>related</w:t>
      </w:r>
      <w:r>
        <w:rPr>
          <w:szCs w:val="28"/>
          <w:lang w:val="en-US"/>
        </w:rPr>
        <w:t xml:space="preserve"> to the firearm that fired the cartridge</w:t>
      </w:r>
      <w:bookmarkEnd w:id="23"/>
      <w:r>
        <w:rPr>
          <w:szCs w:val="28"/>
          <w:lang w:val="en-US"/>
        </w:rPr>
        <w:t>.</w:t>
      </w:r>
    </w:p>
    <w:p w14:paraId="298908FD" w14:textId="5EE751EE" w:rsidR="008869D6" w:rsidRDefault="008869D6" w:rsidP="008869D6">
      <w:r>
        <w:t xml:space="preserve">The output of preprocessing were matrices of values </w:t>
      </w:r>
      <m:oMath>
        <m:r>
          <w:rPr>
            <w:rFonts w:ascii="Cambria Math" w:hAnsi="Cambria Math"/>
          </w:rPr>
          <m:t>z</m:t>
        </m:r>
        <m:d>
          <m:dPr>
            <m:ctrlPr>
              <w:rPr>
                <w:rFonts w:ascii="Cambria Math" w:hAnsi="Cambria Math"/>
                <w:i/>
              </w:rPr>
            </m:ctrlPr>
          </m:dPr>
          <m:e>
            <m:r>
              <w:rPr>
                <w:rFonts w:ascii="Cambria Math" w:hAnsi="Cambria Math"/>
              </w:rPr>
              <m:t>x,y</m:t>
            </m:r>
          </m:e>
        </m:d>
      </m:oMath>
      <w:r>
        <w:rPr>
          <w:rFonts w:eastAsiaTheme="minorEastAsia"/>
        </w:rPr>
        <w:t xml:space="preserve"> </w:t>
      </w:r>
      <w:r>
        <w:t>with a resolution of 56 samples per mm</w:t>
      </w:r>
      <w:r w:rsidRPr="00DB20DB">
        <w:t xml:space="preserve"> </w:t>
      </w:r>
      <w:r>
        <w:t xml:space="preserve">in each of the </w:t>
      </w:r>
      <m:oMath>
        <m:r>
          <w:rPr>
            <w:rFonts w:ascii="Cambria Math" w:hAnsi="Cambria Math"/>
          </w:rPr>
          <m:t>x</m:t>
        </m:r>
      </m:oMath>
      <w:r>
        <w:t xml:space="preserve"> </w:t>
      </w:r>
      <w:r w:rsidR="00D929CD">
        <w:t xml:space="preserve">direction </w:t>
      </w:r>
      <w:r>
        <w:t xml:space="preserve">and </w:t>
      </w:r>
      <m:oMath>
        <m:r>
          <w:rPr>
            <w:rFonts w:ascii="Cambria Math" w:hAnsi="Cambria Math"/>
          </w:rPr>
          <m:t>y</m:t>
        </m:r>
      </m:oMath>
      <w:r>
        <w:t xml:space="preserve"> </w:t>
      </w:r>
      <w:r w:rsidR="00D929CD">
        <w:t xml:space="preserve">the </w:t>
      </w:r>
      <w:r>
        <w:t>direction (the downsampling procedure included anti-aliasing low-pass filtering). W</w:t>
      </w:r>
      <w:r>
        <w:rPr>
          <w:rFonts w:eastAsiaTheme="minorEastAsia"/>
        </w:rPr>
        <w:t>ithin each matrix, t</w:t>
      </w:r>
      <w:r>
        <w:t xml:space="preserve">he </w:t>
      </w:r>
      <m:oMath>
        <m:r>
          <w:rPr>
            <w:rFonts w:ascii="Cambria Math" w:hAnsi="Cambria Math"/>
          </w:rPr>
          <m:t>x</m:t>
        </m:r>
      </m:oMath>
      <w:r>
        <w:t xml:space="preserve"> and </w:t>
      </w:r>
      <m:oMath>
        <m:r>
          <w:rPr>
            <w:rFonts w:ascii="Cambria Math" w:hAnsi="Cambria Math"/>
          </w:rPr>
          <m:t>y</m:t>
        </m:r>
      </m:oMath>
      <w:r>
        <w:rPr>
          <w:rFonts w:eastAsiaTheme="minorEastAsia"/>
        </w:rPr>
        <w:t xml:space="preserve"> values were </w:t>
      </w:r>
      <w:r w:rsidR="00AF4263">
        <w:rPr>
          <w:rFonts w:eastAsiaTheme="minorEastAsia"/>
        </w:rPr>
        <w:t>centred</w:t>
      </w:r>
      <w:r>
        <w:rPr>
          <w:rFonts w:eastAsiaTheme="minorEastAsia"/>
        </w:rPr>
        <w:t xml:space="preserve"> by subtracting their means (calculated over the whole of the segmented region), and </w:t>
      </w:r>
      <w:r w:rsidR="00AF4263">
        <w:rPr>
          <w:rFonts w:eastAsiaTheme="minorEastAsia"/>
        </w:rPr>
        <w:t>were</w:t>
      </w:r>
      <w:r>
        <w:rPr>
          <w:rFonts w:eastAsiaTheme="minorEastAsia"/>
        </w:rPr>
        <w:t xml:space="preserve"> scaled such that the entire segmented region fell within a unit circle: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t xml:space="preserve">. </w:t>
      </w:r>
      <w:r>
        <w:rPr>
          <w:rFonts w:eastAsiaTheme="minorEastAsia"/>
        </w:rPr>
        <w:t>This resulted in</w:t>
      </w:r>
      <w:r>
        <w:t xml:space="preserve"> </w:t>
      </w:r>
      <m:oMath>
        <m:r>
          <w:rPr>
            <w:rFonts w:ascii="Cambria Math" w:hAnsi="Cambria Math"/>
          </w:rPr>
          <m:t>x</m:t>
        </m:r>
      </m:oMath>
      <w:r>
        <w:t xml:space="preserve"> and </w:t>
      </w:r>
      <m:oMath>
        <m:r>
          <w:rPr>
            <w:rFonts w:ascii="Cambria Math" w:hAnsi="Cambria Math"/>
          </w:rPr>
          <m:t>y</m:t>
        </m:r>
      </m:oMath>
      <w:r>
        <w:rPr>
          <w:rFonts w:eastAsiaTheme="minorEastAsia"/>
        </w:rPr>
        <w:t xml:space="preserve"> values in the range </w:t>
      </w:r>
      <m:oMath>
        <m:r>
          <w:rPr>
            <w:rFonts w:ascii="Cambria Math" w:eastAsiaTheme="minorEastAsia" w:hAnsi="Cambria Math"/>
          </w:rPr>
          <m:t>-1…1</m:t>
        </m:r>
      </m:oMath>
      <w:r>
        <w:rPr>
          <w:rFonts w:eastAsiaTheme="minorEastAsia"/>
        </w:rPr>
        <w:t xml:space="preserve"> with </w:t>
      </w:r>
      <m:oMath>
        <m:r>
          <w:rPr>
            <w:rFonts w:ascii="Cambria Math" w:eastAsiaTheme="minorEastAsia" w:hAnsi="Cambria Math"/>
          </w:rPr>
          <m:t>0</m:t>
        </m:r>
      </m:oMath>
      <w:r>
        <w:rPr>
          <w:rFonts w:eastAsiaTheme="minorEastAsia"/>
        </w:rPr>
        <w:t xml:space="preserve"> in the centre. </w:t>
      </w:r>
      <m:oMath>
        <m:r>
          <w:rPr>
            <w:rFonts w:ascii="Cambria Math" w:hAnsi="Cambria Math"/>
          </w:rPr>
          <m:t>z</m:t>
        </m:r>
      </m:oMath>
      <w:r>
        <w:t xml:space="preserve"> values that corresponded to</w:t>
      </w:r>
      <w:r>
        <w:rPr>
          <w:rFonts w:eastAsiaTheme="minorEastAsia"/>
        </w:rPr>
        <w:t xml:space="preserve"> </w:t>
      </w:r>
      <m:oMath>
        <m:r>
          <w:rPr>
            <w:rFonts w:ascii="Cambria Math" w:hAnsi="Cambria Math"/>
          </w:rPr>
          <m:t>x</m:t>
        </m:r>
      </m:oMath>
      <w:r>
        <w:t xml:space="preserve"> and </w:t>
      </w:r>
      <m:oMath>
        <m:r>
          <w:rPr>
            <w:rFonts w:ascii="Cambria Math" w:hAnsi="Cambria Math"/>
          </w:rPr>
          <m:t>y</m:t>
        </m:r>
      </m:oMath>
      <w:r>
        <w:rPr>
          <w:rFonts w:eastAsiaTheme="minorEastAsia"/>
        </w:rPr>
        <w:t xml:space="preserve"> combinations that fell outside the segmented region </w:t>
      </w:r>
      <w:r>
        <w:t xml:space="preserve">did not contribute to the calculation of the feature values (these </w:t>
      </w:r>
      <m:oMath>
        <m:r>
          <w:rPr>
            <w:rFonts w:ascii="Cambria Math" w:hAnsi="Cambria Math"/>
          </w:rPr>
          <m:t>z</m:t>
        </m:r>
      </m:oMath>
      <w:r>
        <w:t xml:space="preserve"> values were coded in Matlab as “not a number, NaN”). </w:t>
      </w:r>
      <m:oMath>
        <m:r>
          <w:rPr>
            <w:rFonts w:ascii="Cambria Math" w:hAnsi="Cambria Math"/>
          </w:rPr>
          <m:t>z</m:t>
        </m:r>
      </m:oMath>
      <w:r>
        <w:rPr>
          <w:rFonts w:eastAsiaTheme="minorEastAsia"/>
        </w:rPr>
        <w:t xml:space="preserve"> values were scaled </w:t>
      </w:r>
      <w:r w:rsidR="00A87771">
        <w:rPr>
          <w:rFonts w:eastAsiaTheme="minorEastAsia"/>
        </w:rPr>
        <w:t>in</w:t>
      </w:r>
      <w:r>
        <w:rPr>
          <w:rFonts w:eastAsiaTheme="minorEastAsia"/>
        </w:rPr>
        <w:t xml:space="preserve"> millimetres</w:t>
      </w:r>
      <w:r w:rsidR="00754CE3">
        <w:rPr>
          <w:rFonts w:eastAsiaTheme="minorEastAsia"/>
        </w:rPr>
        <w:t>,</w:t>
      </w:r>
      <w:r>
        <w:rPr>
          <w:rFonts w:eastAsiaTheme="minorEastAsia"/>
        </w:rPr>
        <w:t xml:space="preserve"> and </w:t>
      </w:r>
      <w:r w:rsidR="00754CE3">
        <w:rPr>
          <w:rFonts w:eastAsiaTheme="minorEastAsia"/>
        </w:rPr>
        <w:t xml:space="preserve">were </w:t>
      </w:r>
      <w:r>
        <w:rPr>
          <w:rFonts w:eastAsiaTheme="minorEastAsia"/>
        </w:rPr>
        <w:t>shifted so that the origin (zero value) was set to the plane fitted to the breech-face region during planar-bias correction</w:t>
      </w:r>
      <w:r w:rsidR="00A17CFF">
        <w:rPr>
          <w:rFonts w:eastAsiaTheme="minorEastAsia"/>
        </w:rPr>
        <w:t xml:space="preserve"> (</w:t>
      </w:r>
      <w:r w:rsidR="00A17CFF">
        <w:t>planar-bias correction was derived from the breech-face region only and applied to each of the segmented regions</w:t>
      </w:r>
      <w:r w:rsidR="00A17CFF">
        <w:rPr>
          <w:rFonts w:eastAsiaTheme="minorEastAsia"/>
        </w:rPr>
        <w:t>)</w:t>
      </w:r>
      <w:r>
        <w:rPr>
          <w:rFonts w:eastAsiaTheme="minorEastAsia"/>
        </w:rPr>
        <w:t>.</w:t>
      </w:r>
    </w:p>
    <w:p w14:paraId="7F882169" w14:textId="5DA43AD0" w:rsidR="00D900CB" w:rsidRDefault="00D900CB" w:rsidP="003C6427">
      <w:r>
        <w:t xml:space="preserve">Because of the </w:t>
      </w:r>
      <w:r w:rsidR="008471FC">
        <w:t>preprocessing</w:t>
      </w:r>
      <w:r>
        <w:t xml:space="preserve">, all </w:t>
      </w:r>
      <w:r w:rsidR="00885F38">
        <w:t>data matrices</w:t>
      </w:r>
      <w:r>
        <w:t xml:space="preserve"> had the same scale and the same location. Some of the features extracted for the present research are rotation invariant</w:t>
      </w:r>
      <w:r w:rsidR="00591B63">
        <w:t>, but others are not</w:t>
      </w:r>
      <w:r>
        <w:t xml:space="preserve">. </w:t>
      </w:r>
      <w:r w:rsidR="006F6901">
        <w:t>As part of preprocessing, we therefore rotated the data matrices.</w:t>
      </w:r>
      <w:r>
        <w:t xml:space="preserve"> An ideal rotation procedure would use the questioned-source cartridge case in Scenario 2 / one of the questioned-source cartridge cases in Scenario 1 as the target and rotate all other </w:t>
      </w:r>
      <w:r w:rsidR="006F6901">
        <w:t>data matrices</w:t>
      </w:r>
      <w:r>
        <w:t xml:space="preserve"> used for training and testing to that target. This, however, would require</w:t>
      </w:r>
      <w:r w:rsidR="008869D6">
        <w:t xml:space="preserve"> each data matrix</w:t>
      </w:r>
      <w:r>
        <w:t xml:space="preserve"> </w:t>
      </w:r>
      <w:r w:rsidR="008869D6">
        <w:t xml:space="preserve">in </w:t>
      </w:r>
      <w:r>
        <w:t xml:space="preserve">the entire dataset to be </w:t>
      </w:r>
      <w:r w:rsidR="008869D6">
        <w:t xml:space="preserve">independently </w:t>
      </w:r>
      <w:r>
        <w:t xml:space="preserve">rotated </w:t>
      </w:r>
      <w:r w:rsidR="008869D6">
        <w:t>to</w:t>
      </w:r>
      <w:r>
        <w:t xml:space="preserve"> each questioned-source </w:t>
      </w:r>
      <w:r w:rsidR="00885F38">
        <w:t>cartridge case</w:t>
      </w:r>
      <w:r w:rsidR="00100E45">
        <w:t xml:space="preserve"> /</w:t>
      </w:r>
      <w:r>
        <w:t xml:space="preserve"> </w:t>
      </w:r>
      <w:r w:rsidR="008869D6">
        <w:t>to each</w:t>
      </w:r>
      <w:r>
        <w:t xml:space="preserve"> </w:t>
      </w:r>
      <w:r w:rsidR="00885F38">
        <w:t xml:space="preserve">cartridge case </w:t>
      </w:r>
      <w:r>
        <w:t>used</w:t>
      </w:r>
      <w:r w:rsidR="00100E45">
        <w:t xml:space="preserve"> in </w:t>
      </w:r>
      <w:r w:rsidR="00A87771">
        <w:t>validation</w:t>
      </w:r>
      <w:r>
        <w:t xml:space="preserve"> as if it were a questioned-source </w:t>
      </w:r>
      <w:r w:rsidR="00885F38">
        <w:t>cartridge case</w:t>
      </w:r>
      <w:r w:rsidR="00725BB9">
        <w:t xml:space="preserve">. This would be prohibitive in terms of processing time. We therefore </w:t>
      </w:r>
      <w:r w:rsidR="00591B63">
        <w:t>arbitrarily</w:t>
      </w:r>
      <w:r w:rsidR="00156988">
        <w:t xml:space="preserve"> selected one </w:t>
      </w:r>
      <w:bookmarkStart w:id="24" w:name="_Hlk85536583"/>
      <w:r w:rsidR="00885F38">
        <w:t xml:space="preserve">cartridge case </w:t>
      </w:r>
      <w:bookmarkEnd w:id="24"/>
      <w:r w:rsidR="00156988">
        <w:t>fr</w:t>
      </w:r>
      <w:r w:rsidR="00885F38">
        <w:t>o</w:t>
      </w:r>
      <w:r w:rsidR="00156988">
        <w:t>m our data</w:t>
      </w:r>
      <w:r w:rsidR="00885F38">
        <w:t>set</w:t>
      </w:r>
      <w:r w:rsidR="00591B63">
        <w:t xml:space="preserve"> (the one shown in</w:t>
      </w:r>
      <w:r w:rsidR="00A87771">
        <w:t xml:space="preserve"> </w:t>
      </w:r>
      <w:r w:rsidR="00A87771">
        <w:fldChar w:fldCharType="begin"/>
      </w:r>
      <w:r w:rsidR="00A87771">
        <w:instrText xml:space="preserve"> REF _Ref85273050 \r \h </w:instrText>
      </w:r>
      <w:r w:rsidR="00A87771">
        <w:fldChar w:fldCharType="separate"/>
      </w:r>
      <w:r w:rsidR="00946D45">
        <w:rPr>
          <w:cs/>
        </w:rPr>
        <w:t>‎</w:t>
      </w:r>
      <w:r w:rsidR="00946D45">
        <w:t>Figure 1</w:t>
      </w:r>
      <w:r w:rsidR="00A87771">
        <w:fldChar w:fldCharType="end"/>
      </w:r>
      <w:r w:rsidR="00A87771">
        <w:t xml:space="preserve"> and</w:t>
      </w:r>
      <w:r w:rsidR="00591B63">
        <w:t xml:space="preserve"> </w:t>
      </w:r>
      <w:r w:rsidR="00591B63">
        <w:fldChar w:fldCharType="begin"/>
      </w:r>
      <w:r w:rsidR="00591B63">
        <w:instrText xml:space="preserve"> REF _Ref91611224 \r \h </w:instrText>
      </w:r>
      <w:r w:rsidR="00591B63">
        <w:fldChar w:fldCharType="separate"/>
      </w:r>
      <w:r w:rsidR="00946D45">
        <w:rPr>
          <w:cs/>
        </w:rPr>
        <w:t>‎</w:t>
      </w:r>
      <w:r w:rsidR="00946D45">
        <w:t>Figure 3</w:t>
      </w:r>
      <w:r w:rsidR="00591B63">
        <w:fldChar w:fldCharType="end"/>
      </w:r>
      <w:r w:rsidR="00591B63">
        <w:t>)</w:t>
      </w:r>
      <w:r w:rsidR="00885F38">
        <w:t>,</w:t>
      </w:r>
      <w:r w:rsidR="00725BB9">
        <w:t xml:space="preserve"> </w:t>
      </w:r>
      <w:r w:rsidR="00885F38">
        <w:t>rotated</w:t>
      </w:r>
      <w:r w:rsidR="00725BB9">
        <w:t xml:space="preserve"> </w:t>
      </w:r>
      <w:r w:rsidR="00885F38">
        <w:t xml:space="preserve">data from </w:t>
      </w:r>
      <w:r w:rsidR="00725BB9">
        <w:t xml:space="preserve">all other </w:t>
      </w:r>
      <w:r w:rsidR="00885F38">
        <w:t xml:space="preserve">cartridge cases </w:t>
      </w:r>
      <w:r w:rsidR="00725BB9">
        <w:t>to this arbitrary target, then used this single rotat</w:t>
      </w:r>
      <w:r w:rsidR="00885F38">
        <w:t xml:space="preserve">ed dataset </w:t>
      </w:r>
      <w:r w:rsidR="00725BB9">
        <w:t xml:space="preserve">for training and </w:t>
      </w:r>
      <w:r w:rsidR="00A87771">
        <w:t>validation</w:t>
      </w:r>
      <w:r w:rsidR="00725BB9">
        <w:t xml:space="preserve">. </w:t>
      </w:r>
      <w:r w:rsidR="008471FC">
        <w:t>The cost of rotation, especially ideal rotation, is a reason to prefer rotation-invariant features</w:t>
      </w:r>
      <w:r w:rsidR="00B02790">
        <w:t xml:space="preserve">, but if rotation leads to substantial improvement in performance that cost may </w:t>
      </w:r>
      <w:r w:rsidR="00B02790">
        <w:lastRenderedPageBreak/>
        <w:t>be justified.</w:t>
      </w:r>
      <w:r w:rsidR="0068489F">
        <w:t xml:space="preserve"> </w:t>
      </w:r>
    </w:p>
    <w:p w14:paraId="615396E8" w14:textId="606E99EB" w:rsidR="00D1287C" w:rsidRDefault="00D1287C" w:rsidP="00D1287C">
      <w:pPr>
        <w:pStyle w:val="Heading2"/>
      </w:pPr>
      <w:bookmarkStart w:id="25" w:name="_Ref86141888"/>
      <w:r>
        <w:t>Feature extraction</w:t>
      </w:r>
      <w:bookmarkEnd w:id="25"/>
    </w:p>
    <w:p w14:paraId="56FE534C" w14:textId="183EBE0B" w:rsidR="00953592" w:rsidRDefault="00953592" w:rsidP="00953592">
      <w:pPr>
        <w:pStyle w:val="Heading3"/>
      </w:pPr>
      <w:bookmarkStart w:id="26" w:name="_Ref89856291"/>
      <w:r>
        <w:t>Introduction</w:t>
      </w:r>
      <w:bookmarkEnd w:id="26"/>
    </w:p>
    <w:p w14:paraId="6E22095B" w14:textId="594F77C0" w:rsidR="000875FD" w:rsidRDefault="00546696" w:rsidP="000875FD">
      <w:r>
        <w:t xml:space="preserve">We extracted </w:t>
      </w:r>
      <w:r w:rsidR="000875FD">
        <w:t>and tested</w:t>
      </w:r>
      <w:r>
        <w:t xml:space="preserve"> </w:t>
      </w:r>
      <w:r w:rsidR="001B0902">
        <w:t>the same sets of functional features that have previously been proposed and applied in the published literature on forensic comparison of fired cartridge cases (see §</w:t>
      </w:r>
      <w:r w:rsidR="001B0902">
        <w:fldChar w:fldCharType="begin"/>
      </w:r>
      <w:r w:rsidR="001B0902">
        <w:instrText xml:space="preserve"> REF _Ref84867646 \r \h </w:instrText>
      </w:r>
      <w:r w:rsidR="001B0902">
        <w:fldChar w:fldCharType="separate"/>
      </w:r>
      <w:r w:rsidR="00946D45">
        <w:rPr>
          <w:cs/>
        </w:rPr>
        <w:t>‎</w:t>
      </w:r>
      <w:r w:rsidR="00946D45">
        <w:t>1.4.3</w:t>
      </w:r>
      <w:r w:rsidR="001B0902">
        <w:fldChar w:fldCharType="end"/>
      </w:r>
      <w:r w:rsidR="001B0902">
        <w:t>)</w:t>
      </w:r>
      <w:r w:rsidR="000875FD">
        <w:t>. We also extracted and tested Zernike moments</w:t>
      </w:r>
      <w:r w:rsidR="000875FD" w:rsidRPr="000875FD">
        <w:t xml:space="preserve"> </w:t>
      </w:r>
      <w:r w:rsidR="000875FD">
        <w:t xml:space="preserve">(Zernike </w:t>
      </w:r>
      <w:r w:rsidR="00DA2138">
        <w:fldChar w:fldCharType="begin"/>
      </w:r>
      <w:r w:rsidR="00DA2138">
        <w:instrText xml:space="preserve"> REF _Ref104021374 \r \h </w:instrText>
      </w:r>
      <w:r w:rsidR="00DA2138">
        <w:fldChar w:fldCharType="separate"/>
      </w:r>
      <w:r w:rsidR="00946D45">
        <w:rPr>
          <w:cs/>
        </w:rPr>
        <w:t>‎</w:t>
      </w:r>
      <w:r w:rsidR="00946D45">
        <w:t>[59]</w:t>
      </w:r>
      <w:r w:rsidR="00DA2138">
        <w:fldChar w:fldCharType="end"/>
      </w:r>
      <w:r w:rsidR="000875FD">
        <w:t xml:space="preserve">; </w:t>
      </w:r>
      <w:r w:rsidR="000875FD" w:rsidRPr="009B6161">
        <w:t>Teague</w:t>
      </w:r>
      <w:r w:rsidR="000875FD">
        <w:t xml:space="preserve"> </w:t>
      </w:r>
      <w:r w:rsidR="00DA2138">
        <w:fldChar w:fldCharType="begin"/>
      </w:r>
      <w:r w:rsidR="00DA2138">
        <w:instrText xml:space="preserve"> REF _Ref104021380 \r \h </w:instrText>
      </w:r>
      <w:r w:rsidR="00DA2138">
        <w:fldChar w:fldCharType="separate"/>
      </w:r>
      <w:r w:rsidR="00946D45">
        <w:rPr>
          <w:cs/>
        </w:rPr>
        <w:t>‎</w:t>
      </w:r>
      <w:r w:rsidR="00946D45">
        <w:t>[60]</w:t>
      </w:r>
      <w:r w:rsidR="00DA2138">
        <w:fldChar w:fldCharType="end"/>
      </w:r>
      <w:r w:rsidR="000875FD" w:rsidRPr="009B6161">
        <w:t>; Khotanzad &amp; Hong</w:t>
      </w:r>
      <w:r w:rsidR="000875FD">
        <w:t xml:space="preserve"> </w:t>
      </w:r>
      <w:r w:rsidR="00DA2138">
        <w:fldChar w:fldCharType="begin"/>
      </w:r>
      <w:r w:rsidR="00DA2138">
        <w:instrText xml:space="preserve"> REF _Ref104021387 \r \h </w:instrText>
      </w:r>
      <w:r w:rsidR="00DA2138">
        <w:fldChar w:fldCharType="separate"/>
      </w:r>
      <w:r w:rsidR="00946D45">
        <w:rPr>
          <w:cs/>
        </w:rPr>
        <w:t>‎</w:t>
      </w:r>
      <w:r w:rsidR="00946D45">
        <w:t>[61]</w:t>
      </w:r>
      <w:r w:rsidR="00DA2138">
        <w:fldChar w:fldCharType="end"/>
      </w:r>
      <w:r w:rsidR="000875FD">
        <w:t>)</w:t>
      </w:r>
      <w:r w:rsidR="000875FD">
        <w:t xml:space="preserve">. Zernike moments have been widely used in many fields, including </w:t>
      </w:r>
      <w:r w:rsidR="000875FD" w:rsidRPr="006302AF">
        <w:t>optometry, photonics, astronomy</w:t>
      </w:r>
      <w:r w:rsidR="000875FD">
        <w:t>,</w:t>
      </w:r>
      <w:r w:rsidR="000875FD" w:rsidRPr="006302AF">
        <w:t xml:space="preserve"> and </w:t>
      </w:r>
      <w:r w:rsidR="000875FD">
        <w:t xml:space="preserve">facial-expression analysis (e.g., </w:t>
      </w:r>
      <w:r w:rsidR="000875FD" w:rsidRPr="00E86D4D">
        <w:t xml:space="preserve">Iskander et al., </w:t>
      </w:r>
      <w:r w:rsidR="00DA2138">
        <w:fldChar w:fldCharType="begin"/>
      </w:r>
      <w:r w:rsidR="00DA2138">
        <w:instrText xml:space="preserve"> REF _Ref104021422 \r \h </w:instrText>
      </w:r>
      <w:r w:rsidR="00DA2138">
        <w:fldChar w:fldCharType="separate"/>
      </w:r>
      <w:r w:rsidR="00946D45">
        <w:rPr>
          <w:cs/>
        </w:rPr>
        <w:t>‎</w:t>
      </w:r>
      <w:r w:rsidR="00946D45">
        <w:t>[62]</w:t>
      </w:r>
      <w:r w:rsidR="00DA2138">
        <w:fldChar w:fldCharType="end"/>
      </w:r>
      <w:r w:rsidR="000875FD" w:rsidRPr="00E86D4D">
        <w:t xml:space="preserve">; Sun et al., 2014; Pinhasi et al., </w:t>
      </w:r>
      <w:r w:rsidR="00DA2138">
        <w:fldChar w:fldCharType="begin"/>
      </w:r>
      <w:r w:rsidR="00DA2138">
        <w:instrText xml:space="preserve"> REF _Ref104021434 \r \h </w:instrText>
      </w:r>
      <w:r w:rsidR="00DA2138">
        <w:fldChar w:fldCharType="separate"/>
      </w:r>
      <w:r w:rsidR="00946D45">
        <w:rPr>
          <w:cs/>
        </w:rPr>
        <w:t>‎</w:t>
      </w:r>
      <w:r w:rsidR="00946D45">
        <w:t>[64]</w:t>
      </w:r>
      <w:r w:rsidR="00DA2138">
        <w:fldChar w:fldCharType="end"/>
      </w:r>
      <w:r w:rsidR="000875FD" w:rsidRPr="00E86D4D">
        <w:t xml:space="preserve">; Vretos et al., </w:t>
      </w:r>
      <w:r w:rsidR="00DA2138">
        <w:fldChar w:fldCharType="begin"/>
      </w:r>
      <w:r w:rsidR="00DA2138">
        <w:instrText xml:space="preserve"> REF _Ref104021439 \r \h </w:instrText>
      </w:r>
      <w:r w:rsidR="00DA2138">
        <w:fldChar w:fldCharType="separate"/>
      </w:r>
      <w:r w:rsidR="00946D45">
        <w:rPr>
          <w:cs/>
        </w:rPr>
        <w:t>‎</w:t>
      </w:r>
      <w:r w:rsidR="00946D45">
        <w:t>[65]</w:t>
      </w:r>
      <w:r w:rsidR="00DA2138">
        <w:fldChar w:fldCharType="end"/>
      </w:r>
      <w:r w:rsidR="000875FD">
        <w:t>). They are orthogonal and rotation invariant</w:t>
      </w:r>
      <w:r w:rsidR="000875FD" w:rsidRPr="009B6161">
        <w:t xml:space="preserve"> </w:t>
      </w:r>
      <w:r w:rsidR="000875FD">
        <w:t>and</w:t>
      </w:r>
      <w:r w:rsidR="000875FD" w:rsidRPr="006302AF">
        <w:t xml:space="preserve"> have </w:t>
      </w:r>
      <w:r w:rsidR="000875FD">
        <w:t xml:space="preserve">been found to </w:t>
      </w:r>
      <w:r w:rsidR="000875FD" w:rsidRPr="006302AF">
        <w:t xml:space="preserve">outperform </w:t>
      </w:r>
      <w:r w:rsidR="000875FD">
        <w:t xml:space="preserve">other </w:t>
      </w:r>
      <w:r w:rsidR="000875FD" w:rsidRPr="006302AF">
        <w:t>moment</w:t>
      </w:r>
      <w:r w:rsidR="000875FD">
        <w:t>-</w:t>
      </w:r>
      <w:r w:rsidR="000875FD" w:rsidRPr="006302AF">
        <w:t>based approaches</w:t>
      </w:r>
      <w:r w:rsidR="000875FD">
        <w:t xml:space="preserve"> </w:t>
      </w:r>
      <w:r w:rsidR="000875FD" w:rsidRPr="006302AF">
        <w:t>in terms of noise resilience, information redundancy</w:t>
      </w:r>
      <w:r w:rsidR="000875FD">
        <w:t>,</w:t>
      </w:r>
      <w:r w:rsidR="000875FD" w:rsidRPr="006302AF">
        <w:t xml:space="preserve"> reconstruction capability</w:t>
      </w:r>
      <w:r w:rsidR="000875FD">
        <w:t>, and classification accuracy</w:t>
      </w:r>
      <w:r w:rsidR="000875FD" w:rsidRPr="006302AF">
        <w:t xml:space="preserve"> (</w:t>
      </w:r>
      <w:r w:rsidR="000875FD">
        <w:t xml:space="preserve">e.g., </w:t>
      </w:r>
      <w:r w:rsidR="000875FD" w:rsidRPr="006302AF">
        <w:t xml:space="preserve">Teh &amp; Chin </w:t>
      </w:r>
      <w:r w:rsidR="00DA2138">
        <w:fldChar w:fldCharType="begin"/>
      </w:r>
      <w:r w:rsidR="00DA2138">
        <w:instrText xml:space="preserve"> REF _Ref104021488 \r \h </w:instrText>
      </w:r>
      <w:r w:rsidR="00DA2138">
        <w:fldChar w:fldCharType="separate"/>
      </w:r>
      <w:r w:rsidR="00946D45">
        <w:rPr>
          <w:cs/>
        </w:rPr>
        <w:t>‎</w:t>
      </w:r>
      <w:r w:rsidR="00946D45">
        <w:t>[66]</w:t>
      </w:r>
      <w:r w:rsidR="00DA2138">
        <w:fldChar w:fldCharType="end"/>
      </w:r>
      <w:r w:rsidR="000875FD">
        <w:t>;</w:t>
      </w:r>
      <w:r w:rsidR="000875FD" w:rsidRPr="006302AF">
        <w:t xml:space="preserve"> </w:t>
      </w:r>
      <w:r w:rsidR="000875FD" w:rsidRPr="00DC44D1">
        <w:t xml:space="preserve">Khotanzad &amp; Hong </w:t>
      </w:r>
      <w:r w:rsidR="00DA2138">
        <w:fldChar w:fldCharType="begin"/>
      </w:r>
      <w:r w:rsidR="00DA2138">
        <w:instrText xml:space="preserve"> REF _Ref104021387 \r \h </w:instrText>
      </w:r>
      <w:r w:rsidR="00DA2138">
        <w:fldChar w:fldCharType="separate"/>
      </w:r>
      <w:r w:rsidR="00946D45">
        <w:rPr>
          <w:cs/>
        </w:rPr>
        <w:t>‎</w:t>
      </w:r>
      <w:r w:rsidR="00946D45">
        <w:t>[61]</w:t>
      </w:r>
      <w:r w:rsidR="00DA2138">
        <w:fldChar w:fldCharType="end"/>
      </w:r>
      <w:r w:rsidR="000875FD">
        <w:t xml:space="preserve">; </w:t>
      </w:r>
      <w:r w:rsidR="000875FD" w:rsidRPr="006302AF">
        <w:t xml:space="preserve">Belkasim et al. </w:t>
      </w:r>
      <w:r w:rsidR="00DA2138">
        <w:fldChar w:fldCharType="begin"/>
      </w:r>
      <w:r w:rsidR="00DA2138">
        <w:instrText xml:space="preserve"> REF _Ref104021503 \r \h </w:instrText>
      </w:r>
      <w:r w:rsidR="00DA2138">
        <w:fldChar w:fldCharType="separate"/>
      </w:r>
      <w:r w:rsidR="00946D45">
        <w:rPr>
          <w:cs/>
        </w:rPr>
        <w:t>‎</w:t>
      </w:r>
      <w:r w:rsidR="00946D45">
        <w:t>[67]</w:t>
      </w:r>
      <w:r w:rsidR="00DA2138">
        <w:fldChar w:fldCharType="end"/>
      </w:r>
      <w:r w:rsidR="000875FD" w:rsidRPr="006302AF">
        <w:t>).</w:t>
      </w:r>
      <w:r w:rsidR="000875FD">
        <w:t xml:space="preserve"> We hypothesized that using Zernike moments as part of a fired-cartridge-case comparison system would result in better performance than using any of the previously proposed functional features.</w:t>
      </w:r>
      <w:r w:rsidR="000875FD">
        <w:rPr>
          <w:rStyle w:val="FootnoteReference"/>
        </w:rPr>
        <w:footnoteReference w:id="14"/>
      </w:r>
    </w:p>
    <w:p w14:paraId="53E8230A" w14:textId="21840AAB" w:rsidR="00AD1A4F" w:rsidRDefault="000875FD" w:rsidP="001B0902">
      <w:r>
        <w:t>Below, we provide details of the extraction of:</w:t>
      </w:r>
    </w:p>
    <w:p w14:paraId="48498F0E" w14:textId="3D4BFFCD" w:rsidR="00AD1A4F" w:rsidRDefault="00860D9B" w:rsidP="000875FD">
      <w:pPr>
        <w:pStyle w:val="ListParagraph"/>
        <w:numPr>
          <w:ilvl w:val="0"/>
          <w:numId w:val="24"/>
        </w:numPr>
      </w:pPr>
      <w:r>
        <w:t>central</w:t>
      </w:r>
      <w:r w:rsidR="00AD1A4F" w:rsidRPr="00AD1A4F">
        <w:t xml:space="preserve"> moments </w:t>
      </w:r>
      <w:r w:rsidR="000875FD">
        <w:t>(</w:t>
      </w:r>
      <w:r w:rsidR="00A87771">
        <w:t>§</w:t>
      </w:r>
      <w:r w:rsidR="00B16D05">
        <w:fldChar w:fldCharType="begin"/>
      </w:r>
      <w:r w:rsidR="00B16D05">
        <w:instrText xml:space="preserve"> REF _Ref102307293 \r \h </w:instrText>
      </w:r>
      <w:r w:rsidR="00B16D05">
        <w:fldChar w:fldCharType="separate"/>
      </w:r>
      <w:r w:rsidR="00946D45">
        <w:rPr>
          <w:cs/>
        </w:rPr>
        <w:t>‎</w:t>
      </w:r>
      <w:r w:rsidR="00946D45">
        <w:t>3.4.2</w:t>
      </w:r>
      <w:r w:rsidR="00B16D05">
        <w:fldChar w:fldCharType="end"/>
      </w:r>
      <w:r w:rsidR="000875FD">
        <w:t>)</w:t>
      </w:r>
    </w:p>
    <w:p w14:paraId="2C1FAAAA" w14:textId="6B8A7222" w:rsidR="00860D9B" w:rsidRDefault="00860D9B" w:rsidP="000875FD">
      <w:pPr>
        <w:pStyle w:val="ListParagraph"/>
        <w:numPr>
          <w:ilvl w:val="0"/>
          <w:numId w:val="24"/>
        </w:numPr>
      </w:pPr>
      <w:r w:rsidRPr="00AD1A4F">
        <w:t>circle</w:t>
      </w:r>
      <w:r>
        <w:t>-</w:t>
      </w:r>
      <w:r w:rsidRPr="00AD1A4F">
        <w:t>moment invariants</w:t>
      </w:r>
      <w:r w:rsidR="000875FD">
        <w:t xml:space="preserve"> (</w:t>
      </w:r>
      <w:r w:rsidR="00A87771">
        <w:t>§</w:t>
      </w:r>
      <w:r w:rsidR="00B16D05">
        <w:fldChar w:fldCharType="begin"/>
      </w:r>
      <w:r w:rsidR="00B16D05">
        <w:instrText xml:space="preserve"> REF _Ref102307303 \r \h </w:instrText>
      </w:r>
      <w:r w:rsidR="00B16D05">
        <w:fldChar w:fldCharType="separate"/>
      </w:r>
      <w:r w:rsidR="00946D45">
        <w:rPr>
          <w:cs/>
        </w:rPr>
        <w:t>‎</w:t>
      </w:r>
      <w:r w:rsidR="00946D45">
        <w:t>3.4.3</w:t>
      </w:r>
      <w:r w:rsidR="00B16D05">
        <w:fldChar w:fldCharType="end"/>
      </w:r>
      <w:r w:rsidR="000875FD">
        <w:t>)</w:t>
      </w:r>
    </w:p>
    <w:p w14:paraId="6FCC04BF" w14:textId="519E704D" w:rsidR="00AD1A4F" w:rsidRDefault="00AD1A4F" w:rsidP="000875FD">
      <w:pPr>
        <w:pStyle w:val="ListParagraph"/>
        <w:numPr>
          <w:ilvl w:val="0"/>
          <w:numId w:val="24"/>
        </w:numPr>
      </w:pPr>
      <w:r w:rsidRPr="00AD1A4F">
        <w:t>Legendre moments</w:t>
      </w:r>
      <w:r w:rsidR="000875FD">
        <w:t xml:space="preserve"> (</w:t>
      </w:r>
      <w:r w:rsidR="00A87771">
        <w:t>§</w:t>
      </w:r>
      <w:r w:rsidR="00B16D05">
        <w:fldChar w:fldCharType="begin"/>
      </w:r>
      <w:r w:rsidR="00B16D05">
        <w:instrText xml:space="preserve"> REF _Ref102307321 \r \h </w:instrText>
      </w:r>
      <w:r w:rsidR="00B16D05">
        <w:fldChar w:fldCharType="separate"/>
      </w:r>
      <w:r w:rsidR="00946D45">
        <w:rPr>
          <w:cs/>
        </w:rPr>
        <w:t>‎</w:t>
      </w:r>
      <w:r w:rsidR="00946D45">
        <w:t>3.4.4</w:t>
      </w:r>
      <w:r w:rsidR="00B16D05">
        <w:fldChar w:fldCharType="end"/>
      </w:r>
      <w:r w:rsidR="000875FD">
        <w:t>)</w:t>
      </w:r>
    </w:p>
    <w:p w14:paraId="086DDC67" w14:textId="3125F4D9" w:rsidR="005A5F9B" w:rsidRDefault="00CE5289" w:rsidP="000875FD">
      <w:pPr>
        <w:pStyle w:val="ListParagraph"/>
        <w:numPr>
          <w:ilvl w:val="0"/>
          <w:numId w:val="24"/>
        </w:numPr>
      </w:pPr>
      <w:r>
        <w:t xml:space="preserve">Coefficients of </w:t>
      </w:r>
      <w:r w:rsidR="005A5F9B" w:rsidRPr="00AD1A4F">
        <w:t xml:space="preserve">Fourier </w:t>
      </w:r>
      <w:r w:rsidR="0050494E">
        <w:t>series</w:t>
      </w:r>
      <w:r w:rsidR="005A5F9B" w:rsidRPr="00AD1A4F">
        <w:t xml:space="preserve"> </w:t>
      </w:r>
      <w:r w:rsidR="0050494E">
        <w:t>fitted</w:t>
      </w:r>
      <w:r w:rsidR="005A5F9B" w:rsidRPr="00AD1A4F">
        <w:t xml:space="preserve"> </w:t>
      </w:r>
      <w:r w:rsidR="000875FD">
        <w:t>to</w:t>
      </w:r>
      <w:r w:rsidR="005A5F9B" w:rsidRPr="00AD1A4F">
        <w:t xml:space="preserve"> concentric circles</w:t>
      </w:r>
      <w:r w:rsidR="000875FD">
        <w:t xml:space="preserve"> (</w:t>
      </w:r>
      <w:r w:rsidR="00B16D05">
        <w:t>§</w:t>
      </w:r>
      <w:r w:rsidR="00DA2138">
        <w:fldChar w:fldCharType="begin"/>
      </w:r>
      <w:r w:rsidR="00DA2138">
        <w:instrText xml:space="preserve"> REF _Ref104021567 \r \h </w:instrText>
      </w:r>
      <w:r w:rsidR="00DA2138">
        <w:fldChar w:fldCharType="separate"/>
      </w:r>
      <w:r w:rsidR="00946D45">
        <w:rPr>
          <w:cs/>
        </w:rPr>
        <w:t>‎</w:t>
      </w:r>
      <w:r w:rsidR="00946D45">
        <w:t>3.4.5</w:t>
      </w:r>
      <w:r w:rsidR="00DA2138">
        <w:fldChar w:fldCharType="end"/>
      </w:r>
      <w:r w:rsidR="000875FD">
        <w:t>)</w:t>
      </w:r>
    </w:p>
    <w:p w14:paraId="0CCBE0A8" w14:textId="59F466CA" w:rsidR="00AD1A4F" w:rsidRDefault="00D43EB9" w:rsidP="000875FD">
      <w:pPr>
        <w:pStyle w:val="ListParagraph"/>
        <w:numPr>
          <w:ilvl w:val="0"/>
          <w:numId w:val="24"/>
        </w:numPr>
      </w:pPr>
      <w:r>
        <w:t xml:space="preserve">Zernike </w:t>
      </w:r>
      <w:r w:rsidR="00860D9B">
        <w:t>moments</w:t>
      </w:r>
      <w:r>
        <w:t xml:space="preserve"> </w:t>
      </w:r>
      <w:r w:rsidR="000875FD">
        <w:t>(</w:t>
      </w:r>
      <w:r w:rsidR="00B16D05">
        <w:t>§</w:t>
      </w:r>
      <w:r w:rsidR="00B16D05">
        <w:fldChar w:fldCharType="begin"/>
      </w:r>
      <w:r w:rsidR="00B16D05">
        <w:instrText xml:space="preserve"> REF _Ref102307345 \r \h </w:instrText>
      </w:r>
      <w:r w:rsidR="00B16D05">
        <w:fldChar w:fldCharType="separate"/>
      </w:r>
      <w:r w:rsidR="00946D45">
        <w:rPr>
          <w:cs/>
        </w:rPr>
        <w:t>‎</w:t>
      </w:r>
      <w:r w:rsidR="00946D45">
        <w:t>3.4.6</w:t>
      </w:r>
      <w:r w:rsidR="00B16D05">
        <w:fldChar w:fldCharType="end"/>
      </w:r>
      <w:r w:rsidR="000875FD">
        <w:t>)</w:t>
      </w:r>
    </w:p>
    <w:p w14:paraId="5A6EDAF7" w14:textId="0E9F2670" w:rsidR="00E44B34" w:rsidRDefault="00E44B34" w:rsidP="00E44B34">
      <w:r>
        <w:lastRenderedPageBreak/>
        <w:t>§</w:t>
      </w:r>
      <w:r w:rsidR="00BE588B">
        <w:fldChar w:fldCharType="begin"/>
      </w:r>
      <w:r w:rsidR="00BE588B">
        <w:instrText xml:space="preserve"> REF _Ref91005757 \r \h </w:instrText>
      </w:r>
      <w:r w:rsidR="00BE588B">
        <w:fldChar w:fldCharType="separate"/>
      </w:r>
      <w:r w:rsidR="00946D45">
        <w:rPr>
          <w:cs/>
        </w:rPr>
        <w:t>‎</w:t>
      </w:r>
      <w:r w:rsidR="00946D45">
        <w:t>3.4.7</w:t>
      </w:r>
      <w:r w:rsidR="00BE588B">
        <w:fldChar w:fldCharType="end"/>
      </w:r>
      <w:r w:rsidR="00DF1583">
        <w:t xml:space="preserve"> </w:t>
      </w:r>
      <w:r>
        <w:t xml:space="preserve">provides, for each feature-extraction method, the number of features </w:t>
      </w:r>
      <w:r w:rsidR="00BE588B">
        <w:t xml:space="preserve">that we </w:t>
      </w:r>
      <w:r>
        <w:t>extracted.</w:t>
      </w:r>
    </w:p>
    <w:p w14:paraId="706D93AF" w14:textId="2E8617F7" w:rsidR="00E369D0" w:rsidRDefault="00F606E1" w:rsidP="00E369D0">
      <w:pPr>
        <w:pStyle w:val="Heading3"/>
      </w:pPr>
      <w:bookmarkStart w:id="27" w:name="_Ref102307293"/>
      <w:r>
        <w:t>Central</w:t>
      </w:r>
      <w:r w:rsidR="00E369D0" w:rsidRPr="00AD1A4F">
        <w:t xml:space="preserve"> moments</w:t>
      </w:r>
      <w:bookmarkEnd w:id="27"/>
    </w:p>
    <w:p w14:paraId="612E1518" w14:textId="292B5F52" w:rsidR="00BF0B9F" w:rsidRDefault="00BF0B9F" w:rsidP="001A065C">
      <w:r>
        <w:t>Central moments were previously applied to</w:t>
      </w:r>
      <w:r w:rsidRPr="00BF0B9F">
        <w:t xml:space="preserve"> </w:t>
      </w:r>
      <w:r>
        <w:t xml:space="preserve">forensic comparison of fired cartridge cases in </w:t>
      </w:r>
      <w:r w:rsidRPr="00AD1A4F">
        <w:t>Ghani et al.</w:t>
      </w:r>
      <w:r>
        <w:t xml:space="preserve"> </w:t>
      </w:r>
      <w:r w:rsidR="00A83606">
        <w:fldChar w:fldCharType="begin"/>
      </w:r>
      <w:r w:rsidR="00A83606">
        <w:instrText xml:space="preserve"> REF _Ref103965551 \r \h </w:instrText>
      </w:r>
      <w:r w:rsidR="00A83606">
        <w:fldChar w:fldCharType="separate"/>
      </w:r>
      <w:r w:rsidR="00946D45">
        <w:rPr>
          <w:cs/>
        </w:rPr>
        <w:t>‎</w:t>
      </w:r>
      <w:r w:rsidR="00946D45">
        <w:t>[27]</w:t>
      </w:r>
      <w:r w:rsidR="00A83606">
        <w:fldChar w:fldCharType="end"/>
      </w:r>
      <w:r>
        <w:t>.</w:t>
      </w:r>
    </w:p>
    <w:p w14:paraId="7E296324" w14:textId="4DF08249" w:rsidR="00E369D0" w:rsidRDefault="003B4306" w:rsidP="001A065C">
      <w:r>
        <w:t xml:space="preserve">Raw geometric moments have </w:t>
      </w:r>
      <w:r w:rsidR="00065C23">
        <w:t xml:space="preserve">the </w:t>
      </w:r>
      <w:r w:rsidR="00B03B17">
        <w:t xml:space="preserve">general </w:t>
      </w:r>
      <w:r w:rsidR="00065C23">
        <w:t xml:space="preserve">form given in Equation </w:t>
      </w:r>
      <w:r w:rsidR="00B27285">
        <w:fldChar w:fldCharType="begin"/>
      </w:r>
      <w:r w:rsidR="00B27285">
        <w:instrText xml:space="preserve"> REF _Ref85270632 \r \h </w:instrText>
      </w:r>
      <w:r w:rsidR="00B27285">
        <w:fldChar w:fldCharType="separate"/>
      </w:r>
      <w:r w:rsidR="00946D45">
        <w:rPr>
          <w:cs/>
        </w:rPr>
        <w:t>‎</w:t>
      </w:r>
      <w:r w:rsidR="00946D45">
        <w:t>(1)</w:t>
      </w:r>
      <w:r w:rsidR="00B27285">
        <w:fldChar w:fldCharType="end"/>
      </w:r>
      <w:r w:rsidR="00065C23">
        <w:t>, in which</w:t>
      </w:r>
      <w:r w:rsidR="009E2BFE">
        <w:t xml:space="preserve"> </w:t>
      </w:r>
      <m:oMath>
        <m:r>
          <w:rPr>
            <w:rFonts w:ascii="Cambria Math" w:hAnsi="Cambria Math"/>
          </w:rPr>
          <m:t>m</m:t>
        </m:r>
      </m:oMath>
      <w:r w:rsidR="009E2BFE">
        <w:t xml:space="preserve"> and </w:t>
      </w:r>
      <m:oMath>
        <m:r>
          <w:rPr>
            <w:rFonts w:ascii="Cambria Math" w:hAnsi="Cambria Math"/>
          </w:rPr>
          <m:t>n</m:t>
        </m:r>
      </m:oMath>
      <w:r w:rsidR="009E2BFE">
        <w:t xml:space="preserve"> </w:t>
      </w:r>
      <w:r w:rsidR="00FA17FD">
        <w:t>are non-negative integer</w:t>
      </w:r>
      <w:r w:rsidR="001D5712">
        <w:t>s</w:t>
      </w:r>
      <w:r w:rsidR="00FA17FD">
        <w:t xml:space="preserve"> that </w:t>
      </w:r>
      <w:r w:rsidR="009E2BFE">
        <w:t xml:space="preserve">specify the orders of the moment, and </w:t>
      </w:r>
      <m:oMath>
        <m:r>
          <w:rPr>
            <w:rFonts w:ascii="Cambria Math" w:hAnsi="Cambria Math"/>
          </w:rPr>
          <m:t>f</m:t>
        </m:r>
        <m:d>
          <m:dPr>
            <m:ctrlPr>
              <w:rPr>
                <w:rFonts w:ascii="Cambria Math" w:hAnsi="Cambria Math"/>
                <w:i/>
              </w:rPr>
            </m:ctrlPr>
          </m:dPr>
          <m:e>
            <m:r>
              <w:rPr>
                <w:rFonts w:ascii="Cambria Math" w:hAnsi="Cambria Math"/>
              </w:rPr>
              <m:t>x,y</m:t>
            </m:r>
          </m:e>
        </m:d>
      </m:oMath>
      <w:r w:rsidR="009E2BFE">
        <w:rPr>
          <w:rFonts w:eastAsiaTheme="minorEastAsia"/>
        </w:rPr>
        <w:t xml:space="preserve"> is an arbitrary function of </w:t>
      </w:r>
      <m:oMath>
        <m:r>
          <w:rPr>
            <w:rFonts w:ascii="Cambria Math" w:hAnsi="Cambria Math"/>
          </w:rPr>
          <m:t>x</m:t>
        </m:r>
      </m:oMath>
      <w:r w:rsidR="009E2BFE">
        <w:t xml:space="preserve"> and </w:t>
      </w:r>
      <m:oMath>
        <m:r>
          <w:rPr>
            <w:rFonts w:ascii="Cambria Math" w:hAnsi="Cambria Math"/>
          </w:rPr>
          <m:t>y</m:t>
        </m:r>
      </m:oMath>
      <w:r w:rsidR="009E2BFE">
        <w:rPr>
          <w:rFonts w:eastAsiaTheme="minorEastAsia"/>
        </w:rPr>
        <w:t xml:space="preserve">. Equation </w:t>
      </w:r>
      <w:r w:rsidR="00B27285">
        <w:rPr>
          <w:rFonts w:eastAsiaTheme="minorEastAsia"/>
        </w:rPr>
        <w:fldChar w:fldCharType="begin"/>
      </w:r>
      <w:r w:rsidR="00B27285">
        <w:rPr>
          <w:rFonts w:eastAsiaTheme="minorEastAsia"/>
        </w:rPr>
        <w:instrText xml:space="preserve"> REF _Ref85270639 \r \h </w:instrText>
      </w:r>
      <w:r w:rsidR="00B27285">
        <w:rPr>
          <w:rFonts w:eastAsiaTheme="minorEastAsia"/>
        </w:rPr>
      </w:r>
      <w:r w:rsidR="00B27285">
        <w:rPr>
          <w:rFonts w:eastAsiaTheme="minorEastAsia"/>
        </w:rPr>
        <w:fldChar w:fldCharType="separate"/>
      </w:r>
      <w:r w:rsidR="00946D45">
        <w:rPr>
          <w:rFonts w:eastAsiaTheme="minorEastAsia"/>
          <w:cs/>
        </w:rPr>
        <w:t>‎</w:t>
      </w:r>
      <w:r w:rsidR="00946D45">
        <w:rPr>
          <w:rFonts w:eastAsiaTheme="minorEastAsia"/>
        </w:rPr>
        <w:t>(2)</w:t>
      </w:r>
      <w:r w:rsidR="00B27285">
        <w:rPr>
          <w:rFonts w:eastAsiaTheme="minorEastAsia"/>
        </w:rPr>
        <w:fldChar w:fldCharType="end"/>
      </w:r>
      <w:r w:rsidR="009E2BFE">
        <w:rPr>
          <w:rFonts w:eastAsiaTheme="minorEastAsia"/>
        </w:rPr>
        <w:t xml:space="preserve"> provides the form applicable for digital </w:t>
      </w:r>
      <w:r w:rsidR="0005091D">
        <w:rPr>
          <w:rFonts w:eastAsiaTheme="minorEastAsia"/>
        </w:rPr>
        <w:t>data.</w:t>
      </w:r>
      <w:r w:rsidR="00B03B17">
        <w:rPr>
          <w:rFonts w:eastAsiaTheme="minorEastAsia"/>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x</m:t>
            </m:r>
          </m:sub>
        </m:sSub>
      </m:oMath>
      <w:r w:rsidR="00B03B17">
        <w:rPr>
          <w:rFonts w:eastAsiaTheme="minorEastAsia"/>
        </w:rPr>
        <w:t xml:space="preserve"> and </w:t>
      </w:r>
      <m:oMath>
        <m:sSub>
          <m:sSubPr>
            <m:ctrlPr>
              <w:rPr>
                <w:rFonts w:ascii="Cambria Math" w:hAnsi="Cambria Math"/>
                <w:i/>
              </w:rPr>
            </m:ctrlPr>
          </m:sSubPr>
          <m:e>
            <m:r>
              <w:rPr>
                <w:rFonts w:ascii="Cambria Math" w:hAnsi="Cambria Math"/>
              </w:rPr>
              <m:t>N</m:t>
            </m:r>
          </m:e>
          <m:sub>
            <m:r>
              <m:rPr>
                <m:sty m:val="p"/>
              </m:rPr>
              <w:rPr>
                <w:rFonts w:ascii="Cambria Math" w:hAnsi="Cambria Math"/>
              </w:rPr>
              <m:t>y</m:t>
            </m:r>
          </m:sub>
        </m:sSub>
      </m:oMath>
      <w:r w:rsidR="00B03B17">
        <w:rPr>
          <w:rFonts w:eastAsiaTheme="minorEastAsia"/>
        </w:rPr>
        <w:t xml:space="preserve"> are the number of discrete </w:t>
      </w:r>
      <m:oMath>
        <m:r>
          <w:rPr>
            <w:rFonts w:ascii="Cambria Math" w:hAnsi="Cambria Math"/>
          </w:rPr>
          <m:t>x</m:t>
        </m:r>
      </m:oMath>
      <w:r w:rsidR="00B03B17">
        <w:t xml:space="preserve"> and</w:t>
      </w:r>
      <w:r w:rsidR="00B03B17" w:rsidRPr="00B03B17">
        <w:rPr>
          <w:rFonts w:eastAsiaTheme="minorEastAsia"/>
        </w:rPr>
        <w:t xml:space="preserve"> </w:t>
      </w:r>
      <w:r w:rsidR="00B03B17">
        <w:rPr>
          <w:rFonts w:eastAsiaTheme="minorEastAsia"/>
        </w:rPr>
        <w:t>discrete</w:t>
      </w:r>
      <w:r w:rsidR="00B03B17">
        <w:t xml:space="preserve"> </w:t>
      </w:r>
      <m:oMath>
        <m:r>
          <w:rPr>
            <w:rFonts w:ascii="Cambria Math" w:hAnsi="Cambria Math"/>
          </w:rPr>
          <m:t>y</m:t>
        </m:r>
      </m:oMath>
      <w:r w:rsidR="00B03B17">
        <w:rPr>
          <w:rFonts w:eastAsiaTheme="minorEastAsia"/>
        </w:rPr>
        <w:t xml:space="preserve"> values respectively.</w:t>
      </w:r>
      <w:r w:rsidR="001D5712">
        <w:rPr>
          <w:rFonts w:eastAsiaTheme="minorEastAsia"/>
        </w:rPr>
        <w:t xml:space="preserve"> Equation </w:t>
      </w:r>
      <w:r w:rsidR="00B27285">
        <w:rPr>
          <w:rFonts w:eastAsiaTheme="minorEastAsia"/>
        </w:rPr>
        <w:fldChar w:fldCharType="begin"/>
      </w:r>
      <w:r w:rsidR="00B27285">
        <w:rPr>
          <w:rFonts w:eastAsiaTheme="minorEastAsia"/>
        </w:rPr>
        <w:instrText xml:space="preserve"> REF _Ref85270645 \r \h </w:instrText>
      </w:r>
      <w:r w:rsidR="00B27285">
        <w:rPr>
          <w:rFonts w:eastAsiaTheme="minorEastAsia"/>
        </w:rPr>
      </w:r>
      <w:r w:rsidR="00B27285">
        <w:rPr>
          <w:rFonts w:eastAsiaTheme="minorEastAsia"/>
        </w:rPr>
        <w:fldChar w:fldCharType="separate"/>
      </w:r>
      <w:r w:rsidR="00946D45">
        <w:rPr>
          <w:rFonts w:eastAsiaTheme="minorEastAsia"/>
          <w:cs/>
        </w:rPr>
        <w:t>‎</w:t>
      </w:r>
      <w:r w:rsidR="00946D45">
        <w:rPr>
          <w:rFonts w:eastAsiaTheme="minorEastAsia"/>
        </w:rPr>
        <w:t>(3)</w:t>
      </w:r>
      <w:r w:rsidR="00B27285">
        <w:rPr>
          <w:rFonts w:eastAsiaTheme="minorEastAsia"/>
        </w:rPr>
        <w:fldChar w:fldCharType="end"/>
      </w:r>
      <w:r w:rsidR="001D5712">
        <w:rPr>
          <w:rFonts w:eastAsiaTheme="minorEastAsia"/>
        </w:rPr>
        <w:t xml:space="preserve"> provides the formula for calculating central moments. Since we centred our data in </w:t>
      </w:r>
      <m:oMath>
        <m:r>
          <w:rPr>
            <w:rFonts w:ascii="Cambria Math" w:hAnsi="Cambria Math"/>
          </w:rPr>
          <m:t>x</m:t>
        </m:r>
      </m:oMath>
      <w:r w:rsidR="001D5712">
        <w:t xml:space="preserve"> and </w:t>
      </w:r>
      <m:oMath>
        <m:r>
          <w:rPr>
            <w:rFonts w:ascii="Cambria Math" w:hAnsi="Cambria Math"/>
          </w:rPr>
          <m:t>y</m:t>
        </m:r>
      </m:oMath>
      <w:r w:rsidR="00D8350E">
        <w:rPr>
          <w:rFonts w:eastAsiaTheme="minorEastAsia"/>
        </w:rPr>
        <w:t xml:space="preserve"> during preprocessing</w:t>
      </w:r>
      <w:r w:rsidR="001D5712">
        <w:rPr>
          <w:rFonts w:eastAsiaTheme="minorEastAsia"/>
        </w:rPr>
        <w:t>,</w:t>
      </w:r>
      <w:r w:rsidR="00316093">
        <w:rPr>
          <w:rFonts w:eastAsiaTheme="minorEastAsia"/>
        </w:rPr>
        <w:t xml:space="preserve"> </w:t>
      </w:r>
      <m:oMath>
        <m:acc>
          <m:accPr>
            <m:chr m:val="̅"/>
            <m:ctrlPr>
              <w:rPr>
                <w:rFonts w:ascii="Cambria Math" w:hAnsi="Cambria Math"/>
                <w:i/>
              </w:rPr>
            </m:ctrlPr>
          </m:accPr>
          <m:e>
            <m:r>
              <w:rPr>
                <w:rFonts w:ascii="Cambria Math" w:hAnsi="Cambria Math"/>
              </w:rPr>
              <m:t>x</m:t>
            </m:r>
          </m:e>
        </m:acc>
        <m:r>
          <w:rPr>
            <w:rFonts w:ascii="Cambria Math" w:hAnsi="Cambria Math"/>
          </w:rPr>
          <m:t>=0</m:t>
        </m:r>
      </m:oMath>
      <w:r w:rsidR="001D5712">
        <w:rPr>
          <w:rFonts w:eastAsiaTheme="minorEastAsia"/>
        </w:rPr>
        <w:t xml:space="preserve"> </w:t>
      </w:r>
      <w:r w:rsidR="00316093">
        <w:rPr>
          <w:rFonts w:eastAsiaTheme="minorEastAsia"/>
        </w:rPr>
        <w:t xml:space="preserve">and </w:t>
      </w:r>
      <m:oMath>
        <m:acc>
          <m:accPr>
            <m:chr m:val="̅"/>
            <m:ctrlPr>
              <w:rPr>
                <w:rFonts w:ascii="Cambria Math" w:hAnsi="Cambria Math"/>
                <w:i/>
              </w:rPr>
            </m:ctrlPr>
          </m:accPr>
          <m:e>
            <m:r>
              <w:rPr>
                <w:rFonts w:ascii="Cambria Math" w:hAnsi="Cambria Math"/>
              </w:rPr>
              <m:t>y</m:t>
            </m:r>
          </m:e>
        </m:acc>
        <m:r>
          <w:rPr>
            <w:rFonts w:ascii="Cambria Math" w:hAnsi="Cambria Math"/>
          </w:rPr>
          <m:t>=0</m:t>
        </m:r>
      </m:oMath>
      <w:r w:rsidR="00316093">
        <w:rPr>
          <w:rFonts w:eastAsiaTheme="minorEastAsia"/>
        </w:rPr>
        <w:t xml:space="preserve"> and </w:t>
      </w:r>
      <w:r w:rsidR="001D5712">
        <w:rPr>
          <w:rFonts w:eastAsiaTheme="minorEastAsia"/>
        </w:rPr>
        <w:t xml:space="preserve">there will be no difference </w:t>
      </w:r>
      <w:r w:rsidR="00316093">
        <w:rPr>
          <w:rFonts w:eastAsiaTheme="minorEastAsia"/>
        </w:rPr>
        <w:t xml:space="preserve">between our </w:t>
      </w:r>
      <m:oMath>
        <m:sSubSup>
          <m:sSubSupPr>
            <m:ctrlPr>
              <w:rPr>
                <w:rFonts w:ascii="Cambria Math" w:hAnsi="Cambria Math"/>
                <w:i/>
              </w:rPr>
            </m:ctrlPr>
          </m:sSubSupPr>
          <m:e>
            <m:r>
              <w:rPr>
                <w:rFonts w:ascii="Cambria Math" w:hAnsi="Cambria Math"/>
              </w:rPr>
              <m:t>μ</m:t>
            </m:r>
          </m:e>
          <m:sub>
            <m:r>
              <w:rPr>
                <w:rFonts w:ascii="Cambria Math" w:hAnsi="Cambria Math"/>
              </w:rPr>
              <m:t>m,n</m:t>
            </m:r>
          </m:sub>
          <m:sup>
            <m:r>
              <m:rPr>
                <m:sty m:val="p"/>
              </m:rPr>
              <w:rPr>
                <w:rFonts w:ascii="Cambria Math" w:hAnsi="Cambria Math"/>
              </w:rPr>
              <m:t>raw</m:t>
            </m:r>
          </m:sup>
        </m:sSubSup>
      </m:oMath>
      <w:r w:rsidR="00316093">
        <w:rPr>
          <w:rFonts w:eastAsiaTheme="minorEastAsia"/>
        </w:rPr>
        <w:t xml:space="preserve"> and </w:t>
      </w:r>
      <m:oMath>
        <m:sSubSup>
          <m:sSubSupPr>
            <m:ctrlPr>
              <w:rPr>
                <w:rFonts w:ascii="Cambria Math" w:hAnsi="Cambria Math"/>
                <w:i/>
              </w:rPr>
            </m:ctrlPr>
          </m:sSubSupPr>
          <m:e>
            <m:r>
              <w:rPr>
                <w:rFonts w:ascii="Cambria Math" w:hAnsi="Cambria Math"/>
              </w:rPr>
              <m:t>μ</m:t>
            </m:r>
          </m:e>
          <m:sub>
            <m:r>
              <w:rPr>
                <w:rFonts w:ascii="Cambria Math" w:hAnsi="Cambria Math"/>
              </w:rPr>
              <m:t>m,n</m:t>
            </m:r>
          </m:sub>
          <m:sup>
            <m:r>
              <m:rPr>
                <m:sty m:val="p"/>
              </m:rPr>
              <w:rPr>
                <w:rFonts w:ascii="Cambria Math" w:hAnsi="Cambria Math"/>
              </w:rPr>
              <m:t>central</m:t>
            </m:r>
          </m:sup>
        </m:sSubSup>
      </m:oMath>
      <w:r w:rsidR="00316093">
        <w:rPr>
          <w:rFonts w:eastAsiaTheme="minorEastAsia"/>
        </w:rPr>
        <w:t xml:space="preserve"> values.</w:t>
      </w:r>
    </w:p>
    <w:p w14:paraId="3138A3AD" w14:textId="1D2898F7" w:rsidR="003B4306" w:rsidRDefault="003B4306" w:rsidP="00B27285">
      <w:pPr>
        <w:pStyle w:val="Eqnumber"/>
      </w:pPr>
      <w:bookmarkStart w:id="28" w:name="_Ref85270632"/>
    </w:p>
    <w:bookmarkEnd w:id="28"/>
    <w:p w14:paraId="7CBFF583" w14:textId="5D343362" w:rsidR="00065C23" w:rsidRPr="00CF73B5"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m:t>
              </m:r>
              <m:r>
                <m:rPr>
                  <m:sty m:val="p"/>
                </m:rPr>
                <w:rPr>
                  <w:rFonts w:ascii="Cambria Math" w:hAnsi="Cambria Math"/>
                </w:rPr>
                <m:t>,</m:t>
              </m:r>
              <m:r>
                <w:rPr>
                  <w:rFonts w:ascii="Cambria Math" w:hAnsi="Cambria Math"/>
                </w:rPr>
                <m:t>n</m:t>
              </m:r>
            </m:sub>
            <m:sup>
              <m:r>
                <m:rPr>
                  <m:sty m:val="p"/>
                </m:rPr>
                <w:rPr>
                  <w:rFonts w:ascii="Cambria Math" w:hAnsi="Cambria Math"/>
                </w:rPr>
                <m:t>raw</m:t>
              </m:r>
            </m:sup>
          </m:sSubSup>
          <m:r>
            <m:rPr>
              <m:sty m:val="p"/>
            </m:rP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w:rPr>
                      <w:rFonts w:ascii="Cambria Math" w:hAnsi="Cambria Math"/>
                    </w:rPr>
                    <m:t>m</m:t>
                  </m:r>
                </m:sup>
              </m:sSup>
              <m:sSup>
                <m:sSupPr>
                  <m:ctrlPr>
                    <w:rPr>
                      <w:rFonts w:ascii="Cambria Math" w:hAnsi="Cambria Math"/>
                    </w:rPr>
                  </m:ctrlPr>
                </m:sSupPr>
                <m:e>
                  <m:r>
                    <w:rPr>
                      <w:rFonts w:ascii="Cambria Math" w:hAnsi="Cambria Math"/>
                    </w:rPr>
                    <m:t>y</m:t>
                  </m:r>
                </m:e>
                <m:sup>
                  <m:r>
                    <w:rPr>
                      <w:rFonts w:ascii="Cambria Math" w:hAnsi="Cambria Math"/>
                    </w:rPr>
                    <m:t>n</m:t>
                  </m:r>
                </m:sup>
              </m:sSup>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box>
                <m:boxPr>
                  <m:diff m:val="1"/>
                  <m:ctrlPr>
                    <w:rPr>
                      <w:rFonts w:ascii="Cambria Math" w:hAnsi="Cambria Math"/>
                      <w:i/>
                      <w:iCs/>
                    </w:rPr>
                  </m:ctrlPr>
                </m:boxPr>
                <m:e>
                  <m:r>
                    <w:rPr>
                      <w:rFonts w:ascii="Cambria Math" w:hAnsi="Cambria Math"/>
                    </w:rPr>
                    <m:t>dx</m:t>
                  </m:r>
                </m:e>
              </m:box>
              <m:box>
                <m:boxPr>
                  <m:diff m:val="1"/>
                  <m:ctrlPr>
                    <w:rPr>
                      <w:rFonts w:ascii="Cambria Math" w:hAnsi="Cambria Math"/>
                      <w:i/>
                      <w:iCs/>
                    </w:rPr>
                  </m:ctrlPr>
                </m:boxPr>
                <m:e>
                  <m:r>
                    <w:rPr>
                      <w:rFonts w:ascii="Cambria Math" w:hAnsi="Cambria Math"/>
                    </w:rPr>
                    <m:t>dy</m:t>
                  </m:r>
                </m:e>
              </m:box>
            </m:e>
          </m:nary>
        </m:oMath>
      </m:oMathPara>
    </w:p>
    <w:p w14:paraId="4F1722A4" w14:textId="307EC4F9" w:rsidR="009E2BFE" w:rsidRDefault="009E2BFE" w:rsidP="00B27285">
      <w:pPr>
        <w:pStyle w:val="Eqnumber"/>
      </w:pPr>
      <w:bookmarkStart w:id="29" w:name="_Ref85270639"/>
    </w:p>
    <w:bookmarkEnd w:id="29"/>
    <w:p w14:paraId="4598CAA4" w14:textId="48B3CAF1" w:rsidR="009E2BFE" w:rsidRPr="00CF73B5"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m:t>
              </m:r>
              <m:r>
                <m:rPr>
                  <m:sty m:val="p"/>
                </m:rPr>
                <w:rPr>
                  <w:rFonts w:ascii="Cambria Math" w:hAnsi="Cambria Math"/>
                </w:rPr>
                <m:t>,</m:t>
              </m:r>
              <m:r>
                <w:rPr>
                  <w:rFonts w:ascii="Cambria Math" w:hAnsi="Cambria Math"/>
                </w:rPr>
                <m:t>n</m:t>
              </m:r>
            </m:sub>
            <m:sup>
              <m:r>
                <m:rPr>
                  <m:sty m:val="p"/>
                </m:rPr>
                <w:rPr>
                  <w:rFonts w:ascii="Cambria Math" w:hAnsi="Cambria Math"/>
                </w:rPr>
                <m:t>raw</m:t>
              </m:r>
            </m:sup>
          </m:sSubSup>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x</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y</m:t>
                      </m:r>
                    </m:sub>
                  </m:sSub>
                </m:sup>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m:t>
                      </m:r>
                    </m:sup>
                  </m:sSubSup>
                  <m:sSubSup>
                    <m:sSubSupPr>
                      <m:ctrlPr>
                        <w:rPr>
                          <w:rFonts w:ascii="Cambria Math" w:hAnsi="Cambria Math"/>
                        </w:rPr>
                      </m:ctrlPr>
                    </m:sSubSupPr>
                    <m:e>
                      <m:r>
                        <w:rPr>
                          <w:rFonts w:ascii="Cambria Math" w:hAnsi="Cambria Math"/>
                        </w:rPr>
                        <m:t>y</m:t>
                      </m:r>
                    </m:e>
                    <m:sub>
                      <m:r>
                        <w:rPr>
                          <w:rFonts w:ascii="Cambria Math" w:hAnsi="Cambria Math"/>
                        </w:rPr>
                        <m:t>j</m:t>
                      </m:r>
                    </m:sub>
                    <m:sup>
                      <m:r>
                        <w:rPr>
                          <w:rFonts w:ascii="Cambria Math" w:hAnsi="Cambria Math"/>
                        </w:rPr>
                        <m:t>n</m:t>
                      </m:r>
                    </m:sup>
                  </m:sSubSup>
                </m:e>
              </m:nary>
            </m:e>
          </m:nary>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oMath>
      </m:oMathPara>
    </w:p>
    <w:p w14:paraId="7B11B0E1" w14:textId="6B077D4C" w:rsidR="001D5712" w:rsidRDefault="001D5712" w:rsidP="00B27285">
      <w:pPr>
        <w:pStyle w:val="Eqnumber"/>
      </w:pPr>
      <w:bookmarkStart w:id="30" w:name="_Ref85270645"/>
    </w:p>
    <w:bookmarkEnd w:id="30"/>
    <w:p w14:paraId="70BB9162" w14:textId="7D8DCE97" w:rsidR="001D5712" w:rsidRPr="00BA47F1"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m:t>
              </m:r>
              <m:r>
                <m:rPr>
                  <m:sty m:val="p"/>
                </m:rPr>
                <w:rPr>
                  <w:rFonts w:ascii="Cambria Math" w:hAnsi="Cambria Math"/>
                </w:rPr>
                <m:t>,</m:t>
              </m:r>
              <m:r>
                <w:rPr>
                  <w:rFonts w:ascii="Cambria Math" w:hAnsi="Cambria Math"/>
                </w:rPr>
                <m:t>n</m:t>
              </m:r>
            </m:sub>
            <m:sup>
              <m:r>
                <m:rPr>
                  <m:sty m:val="p"/>
                </m:rPr>
                <w:rPr>
                  <w:rFonts w:ascii="Cambria Math" w:hAnsi="Cambria Math"/>
                </w:rPr>
                <m:t>central</m:t>
              </m:r>
            </m:sup>
          </m:sSubSup>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x</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y</m:t>
                      </m:r>
                    </m:sub>
                  </m:sSub>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w:rPr>
                          <w:rFonts w:ascii="Cambria Math" w:hAnsi="Cambria Math"/>
                        </w:rPr>
                        <m:t>m</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acc>
                            <m:accPr>
                              <m:chr m:val="̅"/>
                              <m:ctrlPr>
                                <w:rPr>
                                  <w:rFonts w:ascii="Cambria Math" w:hAnsi="Cambria Math"/>
                                </w:rPr>
                              </m:ctrlPr>
                            </m:accPr>
                            <m:e>
                              <m:r>
                                <w:rPr>
                                  <w:rFonts w:ascii="Cambria Math" w:hAnsi="Cambria Math"/>
                                </w:rPr>
                                <m:t>y</m:t>
                              </m:r>
                            </m:e>
                          </m:acc>
                        </m:e>
                      </m:d>
                    </m:e>
                    <m:sup>
                      <m:r>
                        <w:rPr>
                          <w:rFonts w:ascii="Cambria Math" w:hAnsi="Cambria Math"/>
                        </w:rPr>
                        <m:t>n</m:t>
                      </m:r>
                    </m:sup>
                  </m:sSup>
                </m:e>
              </m:nary>
            </m:e>
          </m:nary>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oMath>
      </m:oMathPara>
    </w:p>
    <w:p w14:paraId="751CC888" w14:textId="77777777" w:rsidR="001067F5" w:rsidRDefault="0005091D" w:rsidP="00BE1B64">
      <w:pPr>
        <w:rPr>
          <w:rFonts w:eastAsiaTheme="minorEastAsia"/>
        </w:rPr>
      </w:pPr>
      <w:r>
        <w:rPr>
          <w:rFonts w:eastAsiaTheme="minorEastAsia"/>
        </w:rPr>
        <w:fldChar w:fldCharType="begin"/>
      </w:r>
      <w:r>
        <w:rPr>
          <w:rFonts w:eastAsiaTheme="minorEastAsia"/>
        </w:rPr>
        <w:instrText xml:space="preserve"> REF _Ref85273311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Figure 4</w:t>
      </w:r>
      <w:r>
        <w:rPr>
          <w:rFonts w:eastAsiaTheme="minorEastAsia"/>
        </w:rPr>
        <w:fldChar w:fldCharType="end"/>
      </w:r>
      <w:r>
        <w:rPr>
          <w:rFonts w:eastAsiaTheme="minorEastAsia"/>
        </w:rPr>
        <w:t xml:space="preserve"> shows t</w:t>
      </w:r>
      <w:r w:rsidR="00501825">
        <w:t xml:space="preserve">he </w:t>
      </w:r>
      <w:r w:rsidR="00D82A44">
        <w:t>product</w:t>
      </w:r>
      <w:r w:rsidR="003D312E">
        <w:t>s</w:t>
      </w:r>
      <w:r w:rsidR="00D82A44">
        <w:t xml:space="preserve"> of the </w:t>
      </w:r>
      <w:r w:rsidR="00501825">
        <w:t xml:space="preserve">power functions on </w:t>
      </w:r>
      <m:oMath>
        <m:r>
          <w:rPr>
            <w:rFonts w:ascii="Cambria Math" w:hAnsi="Cambria Math"/>
          </w:rPr>
          <m:t>x</m:t>
        </m:r>
      </m:oMath>
      <w:r w:rsidR="00501825">
        <w:rPr>
          <w:rFonts w:eastAsiaTheme="minorEastAsia"/>
        </w:rPr>
        <w:t xml:space="preserve"> and on </w:t>
      </w:r>
      <m:oMath>
        <m:r>
          <w:rPr>
            <w:rFonts w:ascii="Cambria Math" w:hAnsi="Cambria Math"/>
          </w:rPr>
          <m:t>y</m:t>
        </m:r>
      </m:oMath>
      <w:r w:rsidR="00501825">
        <w:rPr>
          <w:rFonts w:eastAsiaTheme="minorEastAsia"/>
        </w:rPr>
        <w:t xml:space="preserve"> up to order 4 </w:t>
      </w:r>
      <w:r w:rsidR="009B2765">
        <w:rPr>
          <w:rFonts w:eastAsiaTheme="minorEastAsia"/>
        </w:rPr>
        <w:t xml:space="preserve">plotted </w:t>
      </w:r>
      <w:r w:rsidR="009B2765">
        <w:rPr>
          <w:rFonts w:eastAsiaTheme="minorEastAsia"/>
        </w:rPr>
        <w:lastRenderedPageBreak/>
        <w:t>over a disc of unit radius</w:t>
      </w:r>
      <w:r w:rsidR="00501825">
        <w:rPr>
          <w:rFonts w:eastAsiaTheme="minorEastAsia"/>
        </w:rPr>
        <w:t xml:space="preserve">. </w:t>
      </w:r>
      <w:r w:rsidR="009B2765">
        <w:rPr>
          <w:rFonts w:eastAsiaTheme="minorEastAsia"/>
        </w:rPr>
        <w:t xml:space="preserve">All panels in </w:t>
      </w:r>
      <w:r w:rsidR="009B2765">
        <w:rPr>
          <w:rFonts w:eastAsiaTheme="minorEastAsia"/>
        </w:rPr>
        <w:fldChar w:fldCharType="begin"/>
      </w:r>
      <w:r w:rsidR="009B2765">
        <w:rPr>
          <w:rFonts w:eastAsiaTheme="minorEastAsia"/>
        </w:rPr>
        <w:instrText xml:space="preserve"> REF _Ref85273311 \r \h </w:instrText>
      </w:r>
      <w:r w:rsidR="009B2765">
        <w:rPr>
          <w:rFonts w:eastAsiaTheme="minorEastAsia"/>
        </w:rPr>
      </w:r>
      <w:r w:rsidR="009B2765">
        <w:rPr>
          <w:rFonts w:eastAsiaTheme="minorEastAsia"/>
        </w:rPr>
        <w:fldChar w:fldCharType="separate"/>
      </w:r>
      <w:r w:rsidR="00946D45">
        <w:rPr>
          <w:rFonts w:eastAsiaTheme="minorEastAsia"/>
          <w:cs/>
        </w:rPr>
        <w:t>‎</w:t>
      </w:r>
      <w:r w:rsidR="00946D45">
        <w:rPr>
          <w:rFonts w:eastAsiaTheme="minorEastAsia"/>
        </w:rPr>
        <w:t>Figure 4</w:t>
      </w:r>
      <w:r w:rsidR="009B2765">
        <w:rPr>
          <w:rFonts w:eastAsiaTheme="minorEastAsia"/>
        </w:rPr>
        <w:fldChar w:fldCharType="end"/>
      </w:r>
      <w:r w:rsidR="009B2765">
        <w:rPr>
          <w:rFonts w:eastAsiaTheme="minorEastAsia"/>
        </w:rPr>
        <w:t xml:space="preserve"> through </w:t>
      </w:r>
      <w:r w:rsidR="009B2765">
        <w:rPr>
          <w:rFonts w:eastAsiaTheme="minorEastAsia"/>
        </w:rPr>
        <w:fldChar w:fldCharType="begin"/>
      </w:r>
      <w:r w:rsidR="009B2765">
        <w:rPr>
          <w:rFonts w:eastAsiaTheme="minorEastAsia"/>
        </w:rPr>
        <w:instrText xml:space="preserve"> REF _Ref85277193 \r \h </w:instrText>
      </w:r>
      <w:r w:rsidR="009B2765">
        <w:rPr>
          <w:rFonts w:eastAsiaTheme="minorEastAsia"/>
        </w:rPr>
      </w:r>
      <w:r w:rsidR="009B2765">
        <w:rPr>
          <w:rFonts w:eastAsiaTheme="minorEastAsia"/>
        </w:rPr>
        <w:fldChar w:fldCharType="separate"/>
      </w:r>
      <w:r w:rsidR="00946D45">
        <w:rPr>
          <w:rFonts w:eastAsiaTheme="minorEastAsia"/>
          <w:cs/>
        </w:rPr>
        <w:t>‎</w:t>
      </w:r>
      <w:r w:rsidR="00946D45">
        <w:rPr>
          <w:rFonts w:eastAsiaTheme="minorEastAsia"/>
        </w:rPr>
        <w:t>Figure 8</w:t>
      </w:r>
      <w:r w:rsidR="009B2765">
        <w:rPr>
          <w:rFonts w:eastAsiaTheme="minorEastAsia"/>
        </w:rPr>
        <w:fldChar w:fldCharType="end"/>
      </w:r>
      <w:r w:rsidR="009B2765">
        <w:rPr>
          <w:rFonts w:eastAsiaTheme="minorEastAsia"/>
        </w:rPr>
        <w:t xml:space="preserve"> are plotted with </w:t>
      </w:r>
      <m:oMath>
        <m:r>
          <w:rPr>
            <w:rFonts w:ascii="Cambria Math" w:hAnsi="Cambria Math"/>
          </w:rPr>
          <m:t>-1…1</m:t>
        </m:r>
      </m:oMath>
      <w:r w:rsidR="009B2765">
        <w:rPr>
          <w:rFonts w:eastAsiaTheme="minorEastAsia"/>
        </w:rPr>
        <w:t xml:space="preserve"> as the</w:t>
      </w:r>
      <w:r w:rsidR="009B2765">
        <w:t xml:space="preserve"> range </w:t>
      </w:r>
      <w:r w:rsidR="009B2765">
        <w:rPr>
          <w:rFonts w:eastAsiaTheme="minorEastAsia"/>
        </w:rPr>
        <w:t xml:space="preserve">for each of the </w:t>
      </w:r>
      <m:oMath>
        <m:r>
          <w:rPr>
            <w:rFonts w:ascii="Cambria Math" w:hAnsi="Cambria Math"/>
          </w:rPr>
          <m:t>x</m:t>
        </m:r>
      </m:oMath>
      <w:r w:rsidR="009B2765">
        <w:rPr>
          <w:rFonts w:eastAsiaTheme="minorEastAsia"/>
        </w:rPr>
        <w:t xml:space="preserve">, </w:t>
      </w:r>
      <m:oMath>
        <m:r>
          <w:rPr>
            <w:rFonts w:ascii="Cambria Math" w:hAnsi="Cambria Math"/>
          </w:rPr>
          <m:t>y</m:t>
        </m:r>
      </m:oMath>
      <w:r w:rsidR="009B2765">
        <w:rPr>
          <w:rFonts w:eastAsiaTheme="minorEastAsia"/>
        </w:rPr>
        <w:t xml:space="preserve">, and </w:t>
      </w:r>
      <m:oMath>
        <m:r>
          <w:rPr>
            <w:rFonts w:ascii="Cambria Math" w:eastAsiaTheme="minorEastAsia" w:hAnsi="Cambria Math"/>
          </w:rPr>
          <m:t>z</m:t>
        </m:r>
      </m:oMath>
      <w:r w:rsidR="009B2765">
        <w:rPr>
          <w:rFonts w:eastAsiaTheme="minorEastAsia"/>
        </w:rPr>
        <w:t xml:space="preserve"> axes. </w:t>
      </w:r>
      <w:r w:rsidR="00501825">
        <w:t xml:space="preserve">Because the </w:t>
      </w:r>
      <m:oMath>
        <m:r>
          <w:rPr>
            <w:rFonts w:ascii="Cambria Math" w:hAnsi="Cambria Math"/>
          </w:rPr>
          <m:t>x</m:t>
        </m:r>
      </m:oMath>
      <w:r w:rsidR="00501825">
        <w:rPr>
          <w:rFonts w:eastAsiaTheme="minorEastAsia"/>
        </w:rPr>
        <w:t xml:space="preserve"> and </w:t>
      </w:r>
      <m:oMath>
        <m:r>
          <w:rPr>
            <w:rFonts w:ascii="Cambria Math" w:hAnsi="Cambria Math"/>
          </w:rPr>
          <m:t>y</m:t>
        </m:r>
      </m:oMath>
      <w:r w:rsidR="00501825">
        <w:t xml:space="preserve"> </w:t>
      </w:r>
      <w:r w:rsidR="007A6FB9">
        <w:t xml:space="preserve">values </w:t>
      </w:r>
      <w:r w:rsidR="00501825">
        <w:t xml:space="preserve">are in the range </w:t>
      </w:r>
      <m:oMath>
        <m:r>
          <w:rPr>
            <w:rFonts w:ascii="Cambria Math" w:hAnsi="Cambria Math"/>
          </w:rPr>
          <m:t>-1…1</m:t>
        </m:r>
      </m:oMath>
      <w:r w:rsidR="00501825">
        <w:t xml:space="preserve">, as </w:t>
      </w:r>
      <m:oMath>
        <m:r>
          <w:rPr>
            <w:rFonts w:ascii="Cambria Math" w:hAnsi="Cambria Math"/>
          </w:rPr>
          <m:t>m</m:t>
        </m:r>
      </m:oMath>
      <w:r w:rsidR="00501825">
        <w:t xml:space="preserve"> and </w:t>
      </w:r>
      <m:oMath>
        <m:r>
          <w:rPr>
            <w:rFonts w:ascii="Cambria Math" w:hAnsi="Cambria Math"/>
          </w:rPr>
          <m:t>n</m:t>
        </m:r>
      </m:oMath>
      <w:r w:rsidR="00501825">
        <w:rPr>
          <w:rFonts w:eastAsiaTheme="minorEastAsia"/>
        </w:rPr>
        <w:t xml:space="preserve"> increase</w:t>
      </w:r>
      <w:r w:rsidR="007A6FB9">
        <w:rPr>
          <w:rFonts w:eastAsiaTheme="minorEastAsia"/>
        </w:rPr>
        <w:t>,</w:t>
      </w:r>
      <w:r w:rsidR="00501825">
        <w:rPr>
          <w:rFonts w:eastAsiaTheme="minorEastAsia"/>
        </w:rPr>
        <w:t xml:space="preserve"> the </w:t>
      </w:r>
      <w:r w:rsidR="007A58D1">
        <w:rPr>
          <w:rFonts w:eastAsiaTheme="minorEastAsia"/>
        </w:rPr>
        <w:t>magnitudes of the output</w:t>
      </w:r>
      <w:r w:rsidR="0081783C">
        <w:rPr>
          <w:rFonts w:eastAsiaTheme="minorEastAsia"/>
        </w:rPr>
        <w:t>s</w:t>
      </w:r>
      <w:r w:rsidR="00501825">
        <w:rPr>
          <w:rFonts w:eastAsiaTheme="minorEastAsia"/>
        </w:rPr>
        <w:t xml:space="preserve"> of the </w:t>
      </w:r>
      <w:r w:rsidR="00501825">
        <w:t xml:space="preserve">power functions </w:t>
      </w:r>
      <w:r w:rsidR="00501825">
        <w:rPr>
          <w:rFonts w:eastAsiaTheme="minorEastAsia"/>
        </w:rPr>
        <w:t>decrease</w:t>
      </w:r>
      <w:r w:rsidR="00D82A44">
        <w:rPr>
          <w:rFonts w:eastAsiaTheme="minorEastAsia"/>
        </w:rPr>
        <w:t xml:space="preserve"> toward zero</w:t>
      </w:r>
      <w:r w:rsidR="00501825">
        <w:rPr>
          <w:rFonts w:eastAsiaTheme="minorEastAsia"/>
        </w:rPr>
        <w:t xml:space="preserve">. </w:t>
      </w:r>
      <w:r w:rsidR="00D82A44">
        <w:rPr>
          <w:rFonts w:eastAsiaTheme="minorEastAsia"/>
        </w:rPr>
        <w:t>For visualization purposes, in</w:t>
      </w:r>
      <w:r w:rsidR="00D8350E">
        <w:rPr>
          <w:rFonts w:eastAsiaTheme="minorEastAsia"/>
        </w:rPr>
        <w:t xml:space="preserve"> each panel of</w:t>
      </w:r>
      <w:r w:rsidR="00D82A44">
        <w:rPr>
          <w:rFonts w:eastAsiaTheme="minorEastAsia"/>
        </w:rPr>
        <w:t xml:space="preserve"> </w:t>
      </w:r>
      <w:r w:rsidR="00D82A44">
        <w:rPr>
          <w:rFonts w:eastAsiaTheme="minorEastAsia"/>
        </w:rPr>
        <w:fldChar w:fldCharType="begin"/>
      </w:r>
      <w:r w:rsidR="00D82A44">
        <w:rPr>
          <w:rFonts w:eastAsiaTheme="minorEastAsia"/>
        </w:rPr>
        <w:instrText xml:space="preserve"> REF _Ref85273311 \r \h </w:instrText>
      </w:r>
      <w:r w:rsidR="00D82A44">
        <w:rPr>
          <w:rFonts w:eastAsiaTheme="minorEastAsia"/>
        </w:rPr>
      </w:r>
      <w:r w:rsidR="00D82A44">
        <w:rPr>
          <w:rFonts w:eastAsiaTheme="minorEastAsia"/>
        </w:rPr>
        <w:fldChar w:fldCharType="separate"/>
      </w:r>
      <w:r w:rsidR="00946D45">
        <w:rPr>
          <w:rFonts w:eastAsiaTheme="minorEastAsia"/>
          <w:cs/>
        </w:rPr>
        <w:t>‎</w:t>
      </w:r>
      <w:r w:rsidR="00946D45">
        <w:rPr>
          <w:rFonts w:eastAsiaTheme="minorEastAsia"/>
        </w:rPr>
        <w:t>Figure 4</w:t>
      </w:r>
      <w:r w:rsidR="00D82A44">
        <w:rPr>
          <w:rFonts w:eastAsiaTheme="minorEastAsia"/>
        </w:rPr>
        <w:fldChar w:fldCharType="end"/>
      </w:r>
      <w:r w:rsidR="00D82A44">
        <w:rPr>
          <w:rFonts w:eastAsiaTheme="minorEastAsia"/>
        </w:rPr>
        <w:t xml:space="preserve"> we have scaled the product of the power functions so that the maximum</w:t>
      </w:r>
      <w:r w:rsidR="003D312E">
        <w:rPr>
          <w:rFonts w:eastAsiaTheme="minorEastAsia"/>
        </w:rPr>
        <w:t xml:space="preserve"> </w:t>
      </w:r>
      <w:r w:rsidR="007A58D1">
        <w:rPr>
          <w:rFonts w:eastAsiaTheme="minorEastAsia"/>
        </w:rPr>
        <w:t>magnitude</w:t>
      </w:r>
      <w:r w:rsidR="00D82A44">
        <w:rPr>
          <w:rFonts w:eastAsiaTheme="minorEastAsia"/>
        </w:rPr>
        <w:t xml:space="preserve"> </w:t>
      </w:r>
      <w:r w:rsidR="00D8350E">
        <w:rPr>
          <w:rFonts w:eastAsiaTheme="minorEastAsia"/>
        </w:rPr>
        <w:t xml:space="preserve">on the </w:t>
      </w:r>
      <m:oMath>
        <m:r>
          <w:rPr>
            <w:rFonts w:ascii="Cambria Math" w:eastAsiaTheme="minorEastAsia" w:hAnsi="Cambria Math"/>
          </w:rPr>
          <m:t>z</m:t>
        </m:r>
      </m:oMath>
      <w:r w:rsidR="00D8350E">
        <w:rPr>
          <w:rFonts w:eastAsiaTheme="minorEastAsia"/>
        </w:rPr>
        <w:t xml:space="preserve"> axis </w:t>
      </w:r>
      <w:r w:rsidR="00D82A44">
        <w:rPr>
          <w:rFonts w:eastAsiaTheme="minorEastAsia"/>
        </w:rPr>
        <w:t>is 1. Th</w:t>
      </w:r>
      <w:r w:rsidR="009B2765">
        <w:rPr>
          <w:rFonts w:eastAsiaTheme="minorEastAsia"/>
        </w:rPr>
        <w:t>e plot in each panel</w:t>
      </w:r>
      <w:r w:rsidR="00D82A44">
        <w:rPr>
          <w:rFonts w:eastAsiaTheme="minorEastAsia"/>
        </w:rPr>
        <w:t xml:space="preserve"> represents</w:t>
      </w:r>
      <w:r w:rsidR="00BE1B64">
        <w:rPr>
          <w:rFonts w:eastAsiaTheme="minorEastAsia"/>
        </w:rPr>
        <w:t xml:space="preserve"> a function that, if sampled at the same </w:t>
      </w:r>
      <w:r w:rsidR="00D82A44">
        <w:rPr>
          <w:rFonts w:eastAsiaTheme="minorEastAsia"/>
        </w:rPr>
        <w:t xml:space="preserve"> </w:t>
      </w:r>
      <m:oMath>
        <m:r>
          <w:rPr>
            <w:rFonts w:ascii="Cambria Math" w:hAnsi="Cambria Math"/>
          </w:rPr>
          <m:t>x</m:t>
        </m:r>
      </m:oMath>
      <w:r w:rsidR="00BE1B64">
        <w:rPr>
          <w:rFonts w:eastAsiaTheme="minorEastAsia"/>
        </w:rPr>
        <w:t xml:space="preserve"> and </w:t>
      </w:r>
      <m:oMath>
        <m:r>
          <w:rPr>
            <w:rFonts w:ascii="Cambria Math" w:hAnsi="Cambria Math"/>
          </w:rPr>
          <m:t>y</m:t>
        </m:r>
      </m:oMath>
      <w:r w:rsidR="00BE1B64">
        <w:rPr>
          <w:rFonts w:eastAsiaTheme="minorEastAsia"/>
        </w:rPr>
        <w:t xml:space="preserve"> values </w:t>
      </w:r>
      <w:r w:rsidR="00D102FE">
        <w:rPr>
          <w:rFonts w:eastAsiaTheme="minorEastAsia"/>
        </w:rPr>
        <w:t xml:space="preserve">as </w:t>
      </w:r>
      <w:r w:rsidR="00BE1B64">
        <w:rPr>
          <w:rFonts w:eastAsiaTheme="minorEastAsia"/>
        </w:rPr>
        <w:t xml:space="preserve">the matrix of data values </w:t>
      </w:r>
      <m:oMath>
        <m:r>
          <w:rPr>
            <w:rFonts w:ascii="Cambria Math" w:hAnsi="Cambria Math"/>
          </w:rPr>
          <m:t>z</m:t>
        </m:r>
        <m:d>
          <m:dPr>
            <m:ctrlPr>
              <w:rPr>
                <w:rFonts w:ascii="Cambria Math" w:hAnsi="Cambria Math"/>
                <w:i/>
              </w:rPr>
            </m:ctrlPr>
          </m:dPr>
          <m:e>
            <m:r>
              <w:rPr>
                <w:rFonts w:ascii="Cambria Math" w:hAnsi="Cambria Math"/>
              </w:rPr>
              <m:t>x,y</m:t>
            </m:r>
          </m:e>
        </m:d>
      </m:oMath>
      <w:r w:rsidR="00BE1B64">
        <w:rPr>
          <w:rFonts w:eastAsiaTheme="minorEastAsia"/>
        </w:rPr>
        <w:t xml:space="preserve">, produces a </w:t>
      </w:r>
      <w:r w:rsidR="00D82A44">
        <w:rPr>
          <w:rFonts w:eastAsiaTheme="minorEastAsia"/>
        </w:rPr>
        <w:t xml:space="preserve">matrix of values that can be pointwise multiplied with a </w:t>
      </w:r>
      <w:r>
        <w:rPr>
          <w:rFonts w:eastAsiaTheme="minorEastAsia"/>
        </w:rPr>
        <w:t>matrix</w:t>
      </w:r>
      <w:r w:rsidR="00564E41">
        <w:rPr>
          <w:rFonts w:eastAsiaTheme="minorEastAsia"/>
        </w:rPr>
        <w:t xml:space="preserve"> </w:t>
      </w:r>
      <w:r w:rsidR="007319D0">
        <w:rPr>
          <w:rFonts w:eastAsiaTheme="minorEastAsia"/>
        </w:rPr>
        <w:t>of</w:t>
      </w:r>
      <w:r w:rsidR="00564E41">
        <w:rPr>
          <w:rFonts w:eastAsiaTheme="minorEastAsia"/>
        </w:rPr>
        <w:t xml:space="preserve"> </w:t>
      </w:r>
      <w:r w:rsidR="00D8350E">
        <w:rPr>
          <w:rFonts w:eastAsiaTheme="minorEastAsia"/>
        </w:rPr>
        <w:t xml:space="preserve">data </w:t>
      </w:r>
      <w:r w:rsidR="00564E41">
        <w:rPr>
          <w:rFonts w:eastAsiaTheme="minorEastAsia"/>
        </w:rPr>
        <w:t>values</w:t>
      </w:r>
      <w:r w:rsidR="00D82A44">
        <w:rPr>
          <w:rFonts w:eastAsiaTheme="minorEastAsia"/>
        </w:rPr>
        <w:t xml:space="preserve"> </w:t>
      </w:r>
      <m:oMath>
        <m:r>
          <w:rPr>
            <w:rFonts w:ascii="Cambria Math" w:hAnsi="Cambria Math"/>
          </w:rPr>
          <m:t>z</m:t>
        </m:r>
        <m:d>
          <m:dPr>
            <m:ctrlPr>
              <w:rPr>
                <w:rFonts w:ascii="Cambria Math" w:hAnsi="Cambria Math"/>
                <w:i/>
              </w:rPr>
            </m:ctrlPr>
          </m:dPr>
          <m:e>
            <m:r>
              <w:rPr>
                <w:rFonts w:ascii="Cambria Math" w:hAnsi="Cambria Math"/>
              </w:rPr>
              <m:t>x,y</m:t>
            </m:r>
          </m:e>
        </m:d>
      </m:oMath>
      <w:r w:rsidR="00D82A44">
        <w:rPr>
          <w:rFonts w:eastAsiaTheme="minorEastAsia"/>
        </w:rPr>
        <w:t xml:space="preserve"> and</w:t>
      </w:r>
      <w:r w:rsidR="00BE1B64">
        <w:rPr>
          <w:rFonts w:eastAsiaTheme="minorEastAsia"/>
        </w:rPr>
        <w:t xml:space="preserve"> the products</w:t>
      </w:r>
      <w:r w:rsidR="00D82A44">
        <w:rPr>
          <w:rFonts w:eastAsiaTheme="minorEastAsia"/>
        </w:rPr>
        <w:t xml:space="preserve"> summed to extract </w:t>
      </w:r>
      <w:r w:rsidR="009B2765">
        <w:rPr>
          <w:rFonts w:eastAsiaTheme="minorEastAsia"/>
        </w:rPr>
        <w:t xml:space="preserve">a </w:t>
      </w:r>
      <w:r w:rsidR="007A58D1">
        <w:rPr>
          <w:rFonts w:eastAsiaTheme="minorEastAsia"/>
        </w:rPr>
        <w:t xml:space="preserve">scaled </w:t>
      </w:r>
      <w:r w:rsidR="00D82A44">
        <w:rPr>
          <w:rFonts w:eastAsiaTheme="minorEastAsia"/>
        </w:rPr>
        <w:t>central</w:t>
      </w:r>
      <w:r w:rsidR="007A58D1">
        <w:rPr>
          <w:rFonts w:eastAsiaTheme="minorEastAsia"/>
        </w:rPr>
        <w:t xml:space="preserve"> moment that can be used as </w:t>
      </w:r>
      <w:r w:rsidR="009B2765">
        <w:rPr>
          <w:rFonts w:eastAsiaTheme="minorEastAsia"/>
        </w:rPr>
        <w:t xml:space="preserve">a </w:t>
      </w:r>
      <w:r w:rsidR="007A58D1">
        <w:rPr>
          <w:rFonts w:eastAsiaTheme="minorEastAsia"/>
        </w:rPr>
        <w:t>feature value.</w:t>
      </w:r>
      <w:r w:rsidR="007A6FB9">
        <w:rPr>
          <w:rFonts w:eastAsiaTheme="minorEastAsia"/>
        </w:rPr>
        <w:t xml:space="preserve"> </w:t>
      </w:r>
    </w:p>
    <w:p w14:paraId="52C8207E" w14:textId="1067B1CD" w:rsidR="007A6FB9" w:rsidRDefault="007A6FB9" w:rsidP="00BE1B64">
      <w:pPr>
        <w:rPr>
          <w:rFonts w:eastAsiaTheme="minorEastAsia"/>
        </w:rPr>
      </w:pPr>
      <w:r>
        <w:rPr>
          <w:rFonts w:eastAsiaTheme="minorEastAsia"/>
        </w:rPr>
        <w:t xml:space="preserve">Central moments </w:t>
      </w:r>
      <w:r w:rsidR="00ED249F">
        <w:rPr>
          <w:rFonts w:eastAsiaTheme="minorEastAsia"/>
        </w:rPr>
        <w:t>are not orthogonal</w:t>
      </w:r>
      <w:r w:rsidR="00ED249F" w:rsidRPr="007A58D1">
        <w:rPr>
          <w:rFonts w:eastAsiaTheme="minorEastAsia"/>
        </w:rPr>
        <w:t xml:space="preserve"> </w:t>
      </w:r>
      <w:r w:rsidR="00ED249F">
        <w:rPr>
          <w:rFonts w:eastAsiaTheme="minorEastAsia"/>
        </w:rPr>
        <w:t xml:space="preserve">and </w:t>
      </w:r>
      <w:r w:rsidRPr="007A58D1">
        <w:rPr>
          <w:rFonts w:eastAsiaTheme="minorEastAsia"/>
        </w:rPr>
        <w:t>are not rotation invariant</w:t>
      </w:r>
      <w:r>
        <w:rPr>
          <w:rFonts w:eastAsiaTheme="minorEastAsia"/>
        </w:rPr>
        <w:t xml:space="preserve">. </w:t>
      </w:r>
    </w:p>
    <w:p w14:paraId="7BE2E998" w14:textId="42CC583C" w:rsidR="00FB7747" w:rsidRDefault="00FB7747" w:rsidP="00FB7747">
      <w:r>
        <w:t>[insert fig</w:t>
      </w:r>
      <w:r w:rsidR="001B5F8A">
        <w:t>ure</w:t>
      </w:r>
      <w:r>
        <w:t xml:space="preserve"> about here]</w:t>
      </w:r>
    </w:p>
    <w:p w14:paraId="50BB0E36" w14:textId="0541570E" w:rsidR="00FB7747" w:rsidRDefault="003D312E" w:rsidP="001B5F8A">
      <w:pPr>
        <w:pStyle w:val="Figcaption"/>
      </w:pPr>
      <w:bookmarkStart w:id="31" w:name="_Ref85273311"/>
      <w:r>
        <w:t>Plots of s</w:t>
      </w:r>
      <w:r w:rsidR="00D82A44">
        <w:t>caled product</w:t>
      </w:r>
      <w:r>
        <w:t>s</w:t>
      </w:r>
      <w:r w:rsidR="00D82A44">
        <w:t xml:space="preserve"> of p</w:t>
      </w:r>
      <w:r w:rsidR="00FB7747">
        <w:t>ower functions</w:t>
      </w:r>
      <w:r w:rsidR="00D82A44">
        <w:t xml:space="preserve"> </w:t>
      </w:r>
      <w:r w:rsidR="007A6FB9">
        <w:t xml:space="preserve">used in </w:t>
      </w:r>
      <w:r w:rsidR="00392218">
        <w:t xml:space="preserve">the </w:t>
      </w:r>
      <w:r w:rsidR="007A6FB9">
        <w:t>calculation of central moments</w:t>
      </w:r>
      <w:r w:rsidR="00FB7747">
        <w:t xml:space="preserve"> up to order 4.</w:t>
      </w:r>
      <w:bookmarkEnd w:id="31"/>
    </w:p>
    <w:p w14:paraId="6B5E7220" w14:textId="41E31944" w:rsidR="009917AC" w:rsidRDefault="009917AC" w:rsidP="00546DD5"/>
    <w:p w14:paraId="65B4014E" w14:textId="77777777" w:rsidR="009917AC" w:rsidRDefault="009917AC" w:rsidP="009917AC">
      <w:pPr>
        <w:pStyle w:val="Heading3"/>
      </w:pPr>
      <w:bookmarkStart w:id="32" w:name="_Ref102307303"/>
      <w:r>
        <w:t>C</w:t>
      </w:r>
      <w:r w:rsidRPr="00AD1A4F">
        <w:t>ircle</w:t>
      </w:r>
      <w:r>
        <w:t>-</w:t>
      </w:r>
      <w:r w:rsidRPr="00AD1A4F">
        <w:t>moment invariants</w:t>
      </w:r>
      <w:bookmarkEnd w:id="32"/>
    </w:p>
    <w:p w14:paraId="41401007" w14:textId="7F9F644E" w:rsidR="007D2B14" w:rsidRDefault="007D2B14" w:rsidP="007D2B14">
      <w:r>
        <w:t>C</w:t>
      </w:r>
      <w:r w:rsidRPr="007D2B14">
        <w:t xml:space="preserve">ircle-moment invariants </w:t>
      </w:r>
      <w:r>
        <w:t>were previously applied to</w:t>
      </w:r>
      <w:r w:rsidRPr="00BF0B9F">
        <w:t xml:space="preserve"> </w:t>
      </w:r>
      <w:r>
        <w:t xml:space="preserve">forensic comparison of fired cartridge cases in </w:t>
      </w:r>
      <w:r w:rsidRPr="00AD1A4F">
        <w:t>Leng &amp; Huang</w:t>
      </w:r>
      <w:r>
        <w:t xml:space="preserve"> </w:t>
      </w:r>
      <w:r w:rsidR="00A83606">
        <w:fldChar w:fldCharType="begin"/>
      </w:r>
      <w:r w:rsidR="00A83606">
        <w:instrText xml:space="preserve"> REF _Ref103965601 \r \h </w:instrText>
      </w:r>
      <w:r w:rsidR="00A83606">
        <w:fldChar w:fldCharType="separate"/>
      </w:r>
      <w:r w:rsidR="00946D45">
        <w:rPr>
          <w:cs/>
        </w:rPr>
        <w:t>‎</w:t>
      </w:r>
      <w:r w:rsidR="00946D45">
        <w:t>[29]</w:t>
      </w:r>
      <w:r w:rsidR="00A83606">
        <w:fldChar w:fldCharType="end"/>
      </w:r>
      <w:r>
        <w:t>.</w:t>
      </w:r>
    </w:p>
    <w:p w14:paraId="5B4BB9D0" w14:textId="77777777" w:rsidR="001067F5" w:rsidRDefault="007D2B14" w:rsidP="0087506E">
      <w:pPr>
        <w:rPr>
          <w:rFonts w:eastAsiaTheme="minorEastAsia"/>
        </w:rPr>
      </w:pPr>
      <w:r>
        <w:t>C</w:t>
      </w:r>
      <w:r w:rsidRPr="007D2B14">
        <w:t xml:space="preserve">ircle-moment invariants </w:t>
      </w:r>
      <w:r>
        <w:t xml:space="preserve">are </w:t>
      </w:r>
      <w:r w:rsidR="002D0B4D">
        <w:t>a</w:t>
      </w:r>
      <w:r w:rsidR="0087506E">
        <w:t xml:space="preserve"> modified version </w:t>
      </w:r>
      <w:r w:rsidR="002D0B4D">
        <w:t>of central moments. The</w:t>
      </w:r>
      <w:r>
        <w:t>y</w:t>
      </w:r>
      <w:r w:rsidR="002D0B4D">
        <w:t xml:space="preserve"> have the form given in Equation </w:t>
      </w:r>
      <w:r w:rsidR="00B27285">
        <w:fldChar w:fldCharType="begin"/>
      </w:r>
      <w:r w:rsidR="00B27285">
        <w:instrText xml:space="preserve"> REF _Ref85270665 \r \h </w:instrText>
      </w:r>
      <w:r w:rsidR="00B27285">
        <w:fldChar w:fldCharType="separate"/>
      </w:r>
      <w:r w:rsidR="00946D45">
        <w:rPr>
          <w:cs/>
        </w:rPr>
        <w:t>‎</w:t>
      </w:r>
      <w:r w:rsidR="00946D45">
        <w:t>(4)</w:t>
      </w:r>
      <w:r w:rsidR="00B27285">
        <w:fldChar w:fldCharType="end"/>
      </w:r>
      <w:r w:rsidR="002D0B4D">
        <w:rPr>
          <w:rFonts w:eastAsiaTheme="minorEastAsia"/>
        </w:rPr>
        <w:t xml:space="preserve">. </w:t>
      </w:r>
      <w:r w:rsidR="00F3748A">
        <w:rPr>
          <w:rFonts w:eastAsiaTheme="minorEastAsia"/>
        </w:rPr>
        <w:t xml:space="preserve">Whereas central moments use the signed </w:t>
      </w:r>
      <w:r w:rsidR="00F3748A">
        <w:t>values of the power functions</w:t>
      </w:r>
      <w:r w:rsidR="0087506E" w:rsidRPr="0087506E">
        <w:t xml:space="preserve"> </w:t>
      </w:r>
      <w:r w:rsidR="0087506E">
        <w:t xml:space="preserve">on </w:t>
      </w:r>
      <m:oMath>
        <m:r>
          <w:rPr>
            <w:rFonts w:ascii="Cambria Math" w:hAnsi="Cambria Math"/>
          </w:rPr>
          <m:t>x</m:t>
        </m:r>
      </m:oMath>
      <w:r w:rsidR="0087506E">
        <w:t xml:space="preserve"> and on </w:t>
      </w:r>
      <m:oMath>
        <m:r>
          <w:rPr>
            <w:rFonts w:ascii="Cambria Math" w:hAnsi="Cambria Math"/>
          </w:rPr>
          <m:t>y</m:t>
        </m:r>
      </m:oMath>
      <w:r w:rsidR="00F3748A">
        <w:t xml:space="preserve">, </w:t>
      </w:r>
      <w:r w:rsidR="00D94778">
        <w:t>circle-moment invariants use the absolute values.</w:t>
      </w:r>
      <w:r w:rsidR="00017E3E">
        <w:t xml:space="preserve"> </w:t>
      </w:r>
      <w:r w:rsidR="001E4E12" w:rsidRPr="009C06E1">
        <w:rPr>
          <w:rFonts w:eastAsiaTheme="minorEastAsia"/>
          <w:highlight w:val="yellow"/>
        </w:rPr>
        <w:fldChar w:fldCharType="begin"/>
      </w:r>
      <w:r w:rsidR="001E4E12" w:rsidRPr="009C06E1">
        <w:rPr>
          <w:rFonts w:eastAsiaTheme="minorEastAsia"/>
          <w:highlight w:val="yellow"/>
        </w:rPr>
        <w:instrText xml:space="preserve"> REF _Ref85300500 \r \h </w:instrText>
      </w:r>
      <w:r w:rsidR="001E4E12">
        <w:rPr>
          <w:rFonts w:eastAsiaTheme="minorEastAsia"/>
          <w:highlight w:val="yellow"/>
        </w:rPr>
        <w:instrText xml:space="preserve"> \* MERGEFORMAT </w:instrText>
      </w:r>
      <w:r w:rsidR="001E4E12" w:rsidRPr="009C06E1">
        <w:rPr>
          <w:rFonts w:eastAsiaTheme="minorEastAsia"/>
          <w:highlight w:val="yellow"/>
        </w:rPr>
      </w:r>
      <w:r w:rsidR="001E4E12" w:rsidRPr="009C06E1">
        <w:rPr>
          <w:rFonts w:eastAsiaTheme="minorEastAsia"/>
          <w:highlight w:val="yellow"/>
        </w:rPr>
        <w:fldChar w:fldCharType="separate"/>
      </w:r>
      <w:r w:rsidR="00946D45" w:rsidRPr="00946D45">
        <w:rPr>
          <w:rFonts w:eastAsiaTheme="minorEastAsia"/>
          <w:cs/>
        </w:rPr>
        <w:t>‎</w:t>
      </w:r>
      <w:r w:rsidR="00946D45" w:rsidRPr="00946D45">
        <w:rPr>
          <w:rFonts w:eastAsiaTheme="minorEastAsia"/>
        </w:rPr>
        <w:t>Figure 5</w:t>
      </w:r>
      <w:r w:rsidR="001E4E12" w:rsidRPr="009C06E1">
        <w:rPr>
          <w:rFonts w:eastAsiaTheme="minorEastAsia"/>
          <w:highlight w:val="yellow"/>
        </w:rPr>
        <w:fldChar w:fldCharType="end"/>
      </w:r>
      <w:r w:rsidR="001E4E12">
        <w:rPr>
          <w:rFonts w:eastAsiaTheme="minorEastAsia"/>
        </w:rPr>
        <w:t xml:space="preserve"> shows t</w:t>
      </w:r>
      <w:r w:rsidR="0087506E">
        <w:t>he product</w:t>
      </w:r>
      <w:r w:rsidR="003D312E">
        <w:t>s</w:t>
      </w:r>
      <w:r w:rsidR="0087506E">
        <w:t xml:space="preserve"> of the absolute power functions on </w:t>
      </w:r>
      <m:oMath>
        <m:r>
          <w:rPr>
            <w:rFonts w:ascii="Cambria Math" w:hAnsi="Cambria Math"/>
          </w:rPr>
          <m:t>x</m:t>
        </m:r>
      </m:oMath>
      <w:r w:rsidR="0087506E">
        <w:rPr>
          <w:rFonts w:eastAsiaTheme="minorEastAsia"/>
        </w:rPr>
        <w:t xml:space="preserve"> and on </w:t>
      </w:r>
      <m:oMath>
        <m:r>
          <w:rPr>
            <w:rFonts w:ascii="Cambria Math" w:hAnsi="Cambria Math"/>
          </w:rPr>
          <m:t>y</m:t>
        </m:r>
      </m:oMath>
      <w:r w:rsidR="0087506E">
        <w:rPr>
          <w:rFonts w:eastAsiaTheme="minorEastAsia"/>
        </w:rPr>
        <w:t xml:space="preserve"> up to order 4</w:t>
      </w:r>
      <w:r w:rsidR="003D312E">
        <w:rPr>
          <w:rFonts w:eastAsiaTheme="minorEastAsia"/>
        </w:rPr>
        <w:t xml:space="preserve"> plotted over a disc of unit radius</w:t>
      </w:r>
      <w:r w:rsidR="0087506E">
        <w:rPr>
          <w:rFonts w:eastAsiaTheme="minorEastAsia"/>
        </w:rPr>
        <w:t xml:space="preserve">. For visualization purposes, we have scaled the product of the absolute power functions </w:t>
      </w:r>
      <w:r w:rsidR="001E4E12">
        <w:rPr>
          <w:rFonts w:eastAsiaTheme="minorEastAsia"/>
        </w:rPr>
        <w:t>so that the maximum magnitude in each panel is 1</w:t>
      </w:r>
      <w:r w:rsidR="007E0120">
        <w:rPr>
          <w:rFonts w:eastAsiaTheme="minorEastAsia"/>
        </w:rPr>
        <w:t>.</w:t>
      </w:r>
      <w:r w:rsidR="00ED249F">
        <w:rPr>
          <w:rFonts w:eastAsiaTheme="minorEastAsia"/>
        </w:rPr>
        <w:t xml:space="preserve"> </w:t>
      </w:r>
    </w:p>
    <w:p w14:paraId="10187E4E" w14:textId="60B0020E" w:rsidR="0087506E" w:rsidRDefault="00ED249F" w:rsidP="0087506E">
      <w:pPr>
        <w:rPr>
          <w:rFonts w:eastAsiaTheme="minorEastAsia"/>
        </w:rPr>
      </w:pPr>
      <w:r>
        <w:lastRenderedPageBreak/>
        <w:t>Circle-moment invariants are rotation invariant, but not orthogonal.</w:t>
      </w:r>
    </w:p>
    <w:p w14:paraId="7516F150" w14:textId="06B857DC" w:rsidR="002D0B4D" w:rsidRDefault="002D0B4D" w:rsidP="00B27285">
      <w:pPr>
        <w:pStyle w:val="Eqnumber"/>
      </w:pPr>
      <w:bookmarkStart w:id="33" w:name="_Ref85270665"/>
    </w:p>
    <w:bookmarkEnd w:id="33"/>
    <w:p w14:paraId="0C347630" w14:textId="22C17DA7" w:rsidR="002D0B4D" w:rsidRPr="00BA47F1"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m:t>
              </m:r>
              <m:r>
                <m:rPr>
                  <m:sty m:val="p"/>
                </m:rPr>
                <w:rPr>
                  <w:rFonts w:ascii="Cambria Math" w:hAnsi="Cambria Math"/>
                </w:rPr>
                <m:t>,</m:t>
              </m:r>
              <m:r>
                <w:rPr>
                  <w:rFonts w:ascii="Cambria Math" w:hAnsi="Cambria Math"/>
                </w:rPr>
                <m:t>n</m:t>
              </m:r>
            </m:sub>
            <m:sup>
              <m:r>
                <m:rPr>
                  <m:sty m:val="p"/>
                </m:rPr>
                <w:rPr>
                  <w:rFonts w:ascii="Cambria Math" w:hAnsi="Cambria Math"/>
                </w:rPr>
                <m:t>circle</m:t>
              </m:r>
            </m:sup>
          </m:sSubSup>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x</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y</m:t>
                      </m:r>
                    </m:sub>
                  </m:sSub>
                </m:sup>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m</m:t>
                          </m:r>
                        </m:sup>
                      </m:sSup>
                    </m:e>
                  </m:d>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acc>
                                <m:accPr>
                                  <m:chr m:val="̅"/>
                                  <m:ctrlPr>
                                    <w:rPr>
                                      <w:rFonts w:ascii="Cambria Math" w:hAnsi="Cambria Math"/>
                                      <w:i/>
                                    </w:rPr>
                                  </m:ctrlPr>
                                </m:accPr>
                                <m:e>
                                  <m:r>
                                    <w:rPr>
                                      <w:rFonts w:ascii="Cambria Math" w:hAnsi="Cambria Math"/>
                                    </w:rPr>
                                    <m:t>y</m:t>
                                  </m:r>
                                </m:e>
                              </m:acc>
                            </m:e>
                          </m:d>
                        </m:e>
                        <m:sup>
                          <m:r>
                            <w:rPr>
                              <w:rFonts w:ascii="Cambria Math" w:hAnsi="Cambria Math"/>
                            </w:rPr>
                            <m:t>n</m:t>
                          </m:r>
                        </m:sup>
                      </m:sSup>
                    </m:e>
                  </m:d>
                </m:e>
              </m:nary>
            </m:e>
          </m:nary>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oMath>
      </m:oMathPara>
    </w:p>
    <w:p w14:paraId="6448781E" w14:textId="77777777" w:rsidR="004119DC" w:rsidRDefault="004119DC" w:rsidP="004119DC">
      <w:r>
        <w:t>[insert figure about here]</w:t>
      </w:r>
    </w:p>
    <w:p w14:paraId="7532EFEC" w14:textId="6DFBB711" w:rsidR="0087506E" w:rsidRDefault="003D312E" w:rsidP="0087506E">
      <w:pPr>
        <w:pStyle w:val="Figcaption"/>
      </w:pPr>
      <w:bookmarkStart w:id="34" w:name="_Ref85300500"/>
      <w:r>
        <w:t>Plots of s</w:t>
      </w:r>
      <w:r w:rsidR="0087506E">
        <w:t>caled product</w:t>
      </w:r>
      <w:r>
        <w:t>s</w:t>
      </w:r>
      <w:r w:rsidR="0087506E">
        <w:t xml:space="preserve"> of absolute power functions used in </w:t>
      </w:r>
      <w:r w:rsidR="00392218">
        <w:t xml:space="preserve">the </w:t>
      </w:r>
      <w:r w:rsidR="0087506E">
        <w:t>calculation of circle-moment invariants up to order 4.</w:t>
      </w:r>
      <w:bookmarkEnd w:id="34"/>
    </w:p>
    <w:p w14:paraId="33DD2E89" w14:textId="77777777" w:rsidR="001E4E12" w:rsidRDefault="001E4E12" w:rsidP="001E4E12"/>
    <w:p w14:paraId="4447E5D5" w14:textId="435E193B" w:rsidR="00E369D0" w:rsidRDefault="00E369D0" w:rsidP="00E369D0">
      <w:pPr>
        <w:pStyle w:val="Heading3"/>
      </w:pPr>
      <w:bookmarkStart w:id="35" w:name="_Ref102307321"/>
      <w:r w:rsidRPr="00AD1A4F">
        <w:t>Legendre moments</w:t>
      </w:r>
      <w:bookmarkEnd w:id="35"/>
    </w:p>
    <w:p w14:paraId="56063D1D" w14:textId="5E58E9CD" w:rsidR="007D2B14" w:rsidRDefault="007D2B14" w:rsidP="007D2B14">
      <w:r>
        <w:t>Legendre moments were previously applied to</w:t>
      </w:r>
      <w:r w:rsidRPr="00BF0B9F">
        <w:t xml:space="preserve"> </w:t>
      </w:r>
      <w:r>
        <w:t xml:space="preserve">forensic comparison of fired cartridge cases in </w:t>
      </w:r>
      <w:r w:rsidRPr="00AD1A4F">
        <w:t>Chuan et al.</w:t>
      </w:r>
      <w:r>
        <w:t xml:space="preserve"> </w:t>
      </w:r>
      <w:r w:rsidR="00A83606">
        <w:fldChar w:fldCharType="begin"/>
      </w:r>
      <w:r w:rsidR="00A83606">
        <w:instrText xml:space="preserve"> REF _Ref103965574 \r \h </w:instrText>
      </w:r>
      <w:r w:rsidR="00A83606">
        <w:fldChar w:fldCharType="separate"/>
      </w:r>
      <w:r w:rsidR="00946D45">
        <w:rPr>
          <w:cs/>
        </w:rPr>
        <w:t>‎</w:t>
      </w:r>
      <w:r w:rsidR="00946D45">
        <w:t>[28]</w:t>
      </w:r>
      <w:r w:rsidR="00A83606">
        <w:fldChar w:fldCharType="end"/>
      </w:r>
      <w:r>
        <w:t>.</w:t>
      </w:r>
    </w:p>
    <w:p w14:paraId="0629608A" w14:textId="5151A2AB" w:rsidR="00280624" w:rsidRDefault="00ED249F" w:rsidP="00504AB0">
      <w:r>
        <w:t>T</w:t>
      </w:r>
      <w:r w:rsidR="00D94778">
        <w:t>he previously considered moments have used a power function o</w:t>
      </w:r>
      <w:r w:rsidR="00293396">
        <w:t>f</w:t>
      </w:r>
      <w:r w:rsidR="00D94778">
        <w:t xml:space="preserve"> </w:t>
      </w:r>
      <m:oMath>
        <m:r>
          <w:rPr>
            <w:rFonts w:ascii="Cambria Math" w:hAnsi="Cambria Math"/>
          </w:rPr>
          <m:t>x</m:t>
        </m:r>
      </m:oMath>
      <w:r w:rsidR="00D94778">
        <w:t xml:space="preserve"> and</w:t>
      </w:r>
      <w:r w:rsidR="00017E3E">
        <w:t xml:space="preserve"> </w:t>
      </w:r>
      <w:r w:rsidR="0075626A">
        <w:t xml:space="preserve">a power function </w:t>
      </w:r>
      <w:r w:rsidR="00017E3E">
        <w:t>o</w:t>
      </w:r>
      <w:r w:rsidR="00293396">
        <w:t>f</w:t>
      </w:r>
      <w:r w:rsidR="00D94778">
        <w:t xml:space="preserve"> </w:t>
      </w:r>
      <m:oMath>
        <m:r>
          <w:rPr>
            <w:rFonts w:ascii="Cambria Math" w:hAnsi="Cambria Math"/>
          </w:rPr>
          <m:t>y</m:t>
        </m:r>
      </m:oMath>
      <w:r w:rsidR="00D94778">
        <w:rPr>
          <w:rFonts w:eastAsiaTheme="minorEastAsia"/>
        </w:rPr>
        <w:t xml:space="preserve">, but moments can be generalized to use other functions. </w:t>
      </w:r>
      <w:r w:rsidR="00D94778">
        <w:t xml:space="preserve">Legendre </w:t>
      </w:r>
      <w:r w:rsidR="00112B21">
        <w:t>moments</w:t>
      </w:r>
      <w:r w:rsidR="007D2B14">
        <w:t xml:space="preserve"> have the form given</w:t>
      </w:r>
      <w:r w:rsidR="00D94778">
        <w:t xml:space="preserve"> in Equation </w:t>
      </w:r>
      <w:r w:rsidR="00B27285">
        <w:fldChar w:fldCharType="begin"/>
      </w:r>
      <w:r w:rsidR="00B27285">
        <w:instrText xml:space="preserve"> REF _Ref85270687 \r \h </w:instrText>
      </w:r>
      <w:r w:rsidR="00B27285">
        <w:fldChar w:fldCharType="separate"/>
      </w:r>
      <w:r w:rsidR="00946D45">
        <w:rPr>
          <w:cs/>
        </w:rPr>
        <w:t>‎</w:t>
      </w:r>
      <w:r w:rsidR="00946D45">
        <w:t>(5)</w:t>
      </w:r>
      <w:r w:rsidR="00B27285">
        <w:fldChar w:fldCharType="end"/>
      </w:r>
      <w:r w:rsidR="00D94778">
        <w:t xml:space="preserve">, in which </w:t>
      </w:r>
      <m:oMath>
        <m:sSub>
          <m:sSubPr>
            <m:ctrlPr>
              <w:rPr>
                <w:rFonts w:ascii="Cambria Math" w:hAnsi="Cambria Math"/>
                <w:i/>
              </w:rPr>
            </m:ctrlPr>
          </m:sSubPr>
          <m:e>
            <m:r>
              <m:rPr>
                <m:scr m:val="script"/>
              </m:rPr>
              <w:rPr>
                <w:rFonts w:ascii="Cambria Math" w:hAnsi="Cambria Math"/>
              </w:rPr>
              <m:t>L</m:t>
            </m:r>
          </m:e>
          <m:sub>
            <m:r>
              <w:rPr>
                <w:rFonts w:ascii="Cambria Math" w:hAnsi="Cambria Math"/>
              </w:rPr>
              <m:t>m</m:t>
            </m:r>
          </m:sub>
        </m:sSub>
        <m:d>
          <m:dPr>
            <m:ctrlPr>
              <w:rPr>
                <w:rFonts w:ascii="Cambria Math" w:hAnsi="Cambria Math"/>
                <w:i/>
              </w:rPr>
            </m:ctrlPr>
          </m:dPr>
          <m:e>
            <m:r>
              <w:rPr>
                <w:rFonts w:ascii="Cambria Math" w:hAnsi="Cambria Math"/>
              </w:rPr>
              <m:t>·</m:t>
            </m:r>
          </m:e>
        </m:d>
      </m:oMath>
      <w:r w:rsidR="00112B21">
        <w:rPr>
          <w:rFonts w:eastAsiaTheme="minorEastAsia"/>
        </w:rPr>
        <w:t xml:space="preserve"> is a Legendre polynomial of order </w:t>
      </w:r>
      <m:oMath>
        <m:r>
          <w:rPr>
            <w:rFonts w:ascii="Cambria Math" w:hAnsi="Cambria Math"/>
          </w:rPr>
          <m:t>m</m:t>
        </m:r>
      </m:oMath>
      <w:r w:rsidR="00112B21">
        <w:rPr>
          <w:rFonts w:eastAsiaTheme="minorEastAsia"/>
        </w:rPr>
        <w:t xml:space="preserve">. </w:t>
      </w:r>
      <w:r w:rsidR="00595918">
        <w:rPr>
          <w:rFonts w:eastAsiaTheme="minorEastAsia"/>
        </w:rPr>
        <w:t xml:space="preserve">Legendre polynomials up to order 4 are given in Equation </w:t>
      </w:r>
      <w:r w:rsidR="00B27285">
        <w:rPr>
          <w:rFonts w:eastAsiaTheme="minorEastAsia"/>
        </w:rPr>
        <w:fldChar w:fldCharType="begin"/>
      </w:r>
      <w:r w:rsidR="00B27285">
        <w:rPr>
          <w:rFonts w:eastAsiaTheme="minorEastAsia"/>
        </w:rPr>
        <w:instrText xml:space="preserve"> REF _Ref85270714 \r \h </w:instrText>
      </w:r>
      <w:r w:rsidR="00B27285">
        <w:rPr>
          <w:rFonts w:eastAsiaTheme="minorEastAsia"/>
        </w:rPr>
      </w:r>
      <w:r w:rsidR="00B27285">
        <w:rPr>
          <w:rFonts w:eastAsiaTheme="minorEastAsia"/>
        </w:rPr>
        <w:fldChar w:fldCharType="separate"/>
      </w:r>
      <w:r w:rsidR="00946D45">
        <w:rPr>
          <w:rFonts w:eastAsiaTheme="minorEastAsia"/>
          <w:cs/>
        </w:rPr>
        <w:t>‎</w:t>
      </w:r>
      <w:r w:rsidR="00946D45">
        <w:rPr>
          <w:rFonts w:eastAsiaTheme="minorEastAsia"/>
        </w:rPr>
        <w:t>(6)</w:t>
      </w:r>
      <w:r w:rsidR="00B27285">
        <w:rPr>
          <w:rFonts w:eastAsiaTheme="minorEastAsia"/>
        </w:rPr>
        <w:fldChar w:fldCharType="end"/>
      </w:r>
      <w:r w:rsidR="00595918">
        <w:rPr>
          <w:rFonts w:eastAsiaTheme="minorEastAsia"/>
        </w:rPr>
        <w:t>.</w:t>
      </w:r>
      <w:r w:rsidR="003D192E">
        <w:rPr>
          <w:rFonts w:eastAsiaTheme="minorEastAsia"/>
        </w:rPr>
        <w:t xml:space="preserve"> </w:t>
      </w:r>
      <w:r w:rsidR="00595918">
        <w:rPr>
          <w:rFonts w:eastAsiaTheme="minorEastAsia"/>
        </w:rPr>
        <w:t>After the specification of the zeroth and first Legendre polynomials, higher orders in the series can be generated using Equatio</w:t>
      </w:r>
      <w:r w:rsidR="000934C5">
        <w:rPr>
          <w:rFonts w:eastAsiaTheme="minorEastAsia"/>
        </w:rPr>
        <w:t>n</w:t>
      </w:r>
      <w:r w:rsidR="006313CF">
        <w:rPr>
          <w:rFonts w:eastAsiaTheme="minorEastAsia"/>
        </w:rPr>
        <w:t xml:space="preserve"> </w:t>
      </w:r>
      <w:r w:rsidR="006313CF">
        <w:rPr>
          <w:rFonts w:eastAsiaTheme="minorEastAsia"/>
        </w:rPr>
        <w:fldChar w:fldCharType="begin"/>
      </w:r>
      <w:r w:rsidR="006313CF">
        <w:rPr>
          <w:rFonts w:eastAsiaTheme="minorEastAsia"/>
        </w:rPr>
        <w:instrText xml:space="preserve"> REF _Ref91612048 \r \h </w:instrText>
      </w:r>
      <w:r w:rsidR="006313CF">
        <w:rPr>
          <w:rFonts w:eastAsiaTheme="minorEastAsia"/>
        </w:rPr>
      </w:r>
      <w:r w:rsidR="006313CF">
        <w:rPr>
          <w:rFonts w:eastAsiaTheme="minorEastAsia"/>
        </w:rPr>
        <w:fldChar w:fldCharType="separate"/>
      </w:r>
      <w:r w:rsidR="00946D45">
        <w:rPr>
          <w:rFonts w:eastAsiaTheme="minorEastAsia"/>
          <w:cs/>
        </w:rPr>
        <w:t>‎</w:t>
      </w:r>
      <w:r w:rsidR="00946D45">
        <w:rPr>
          <w:rFonts w:eastAsiaTheme="minorEastAsia"/>
        </w:rPr>
        <w:t>(7)</w:t>
      </w:r>
      <w:r w:rsidR="006313CF">
        <w:rPr>
          <w:rFonts w:eastAsiaTheme="minorEastAsia"/>
        </w:rPr>
        <w:fldChar w:fldCharType="end"/>
      </w:r>
      <w:r w:rsidR="000934C5">
        <w:rPr>
          <w:rFonts w:eastAsiaTheme="minorEastAsia"/>
        </w:rPr>
        <w:t>.</w:t>
      </w:r>
      <w:r w:rsidR="00595918">
        <w:rPr>
          <w:rFonts w:eastAsiaTheme="minorEastAsia"/>
        </w:rPr>
        <w:t xml:space="preserve"> </w:t>
      </w:r>
      <w:r w:rsidR="003D312E">
        <w:rPr>
          <w:rFonts w:eastAsiaTheme="minorEastAsia"/>
        </w:rPr>
        <w:fldChar w:fldCharType="begin"/>
      </w:r>
      <w:r w:rsidR="003D312E">
        <w:rPr>
          <w:rFonts w:eastAsiaTheme="minorEastAsia"/>
        </w:rPr>
        <w:instrText xml:space="preserve"> REF _Ref85276986 \r \h </w:instrText>
      </w:r>
      <w:r w:rsidR="003D312E">
        <w:rPr>
          <w:rFonts w:eastAsiaTheme="minorEastAsia"/>
        </w:rPr>
      </w:r>
      <w:r w:rsidR="003D312E">
        <w:rPr>
          <w:rFonts w:eastAsiaTheme="minorEastAsia"/>
        </w:rPr>
        <w:fldChar w:fldCharType="separate"/>
      </w:r>
      <w:r w:rsidR="00946D45">
        <w:rPr>
          <w:rFonts w:eastAsiaTheme="minorEastAsia"/>
          <w:cs/>
        </w:rPr>
        <w:t>‎</w:t>
      </w:r>
      <w:r w:rsidR="00946D45">
        <w:rPr>
          <w:rFonts w:eastAsiaTheme="minorEastAsia"/>
        </w:rPr>
        <w:t>Figure 6</w:t>
      </w:r>
      <w:r w:rsidR="003D312E">
        <w:rPr>
          <w:rFonts w:eastAsiaTheme="minorEastAsia"/>
        </w:rPr>
        <w:fldChar w:fldCharType="end"/>
      </w:r>
      <w:r w:rsidR="003D312E">
        <w:rPr>
          <w:rFonts w:eastAsiaTheme="minorEastAsia"/>
        </w:rPr>
        <w:t xml:space="preserve"> shows t</w:t>
      </w:r>
      <w:r>
        <w:rPr>
          <w:rFonts w:eastAsiaTheme="minorEastAsia"/>
        </w:rPr>
        <w:t xml:space="preserve">he </w:t>
      </w:r>
      <w:r w:rsidR="009B2765">
        <w:rPr>
          <w:rFonts w:eastAsiaTheme="minorEastAsia"/>
        </w:rPr>
        <w:t xml:space="preserve">scaled </w:t>
      </w:r>
      <w:r>
        <w:rPr>
          <w:rFonts w:eastAsiaTheme="minorEastAsia"/>
        </w:rPr>
        <w:t>product</w:t>
      </w:r>
      <w:r w:rsidR="003D312E">
        <w:rPr>
          <w:rFonts w:eastAsiaTheme="minorEastAsia"/>
        </w:rPr>
        <w:t>s</w:t>
      </w:r>
      <w:r>
        <w:rPr>
          <w:rFonts w:eastAsiaTheme="minorEastAsia"/>
        </w:rPr>
        <w:t xml:space="preserve"> of Legendre polynomials </w:t>
      </w:r>
      <w:r>
        <w:t xml:space="preserve">on </w:t>
      </w:r>
      <m:oMath>
        <m:r>
          <w:rPr>
            <w:rFonts w:ascii="Cambria Math" w:hAnsi="Cambria Math"/>
          </w:rPr>
          <m:t>x</m:t>
        </m:r>
      </m:oMath>
      <w:r>
        <w:rPr>
          <w:rFonts w:eastAsiaTheme="minorEastAsia"/>
        </w:rPr>
        <w:t xml:space="preserve"> and on </w:t>
      </w:r>
      <m:oMath>
        <m:r>
          <w:rPr>
            <w:rFonts w:ascii="Cambria Math" w:hAnsi="Cambria Math"/>
          </w:rPr>
          <m:t>y</m:t>
        </m:r>
      </m:oMath>
      <w:r>
        <w:rPr>
          <w:rFonts w:eastAsiaTheme="minorEastAsia"/>
        </w:rPr>
        <w:t xml:space="preserve"> up to order 4 </w:t>
      </w:r>
      <w:r w:rsidR="003D312E">
        <w:rPr>
          <w:rFonts w:eastAsiaTheme="minorEastAsia"/>
        </w:rPr>
        <w:t>plotted over a disc of unit radius</w:t>
      </w:r>
      <w:r>
        <w:rPr>
          <w:rFonts w:eastAsiaTheme="minorEastAsia"/>
        </w:rPr>
        <w:t xml:space="preserve">. </w:t>
      </w:r>
      <w:r w:rsidR="00112B21">
        <w:rPr>
          <w:rFonts w:eastAsiaTheme="minorEastAsia"/>
        </w:rPr>
        <w:t xml:space="preserve">Legendre moments </w:t>
      </w:r>
      <w:r>
        <w:rPr>
          <w:rFonts w:eastAsiaTheme="minorEastAsia"/>
        </w:rPr>
        <w:t>are</w:t>
      </w:r>
      <w:r w:rsidR="00112B21">
        <w:rPr>
          <w:rFonts w:eastAsiaTheme="minorEastAsia"/>
        </w:rPr>
        <w:t xml:space="preserve"> orthogonal</w:t>
      </w:r>
      <w:r w:rsidR="003D192E">
        <w:rPr>
          <w:rFonts w:eastAsiaTheme="minorEastAsia"/>
        </w:rPr>
        <w:t xml:space="preserve">, </w:t>
      </w:r>
      <w:r w:rsidR="003D192E" w:rsidRPr="00ED249F">
        <w:rPr>
          <w:rFonts w:eastAsiaTheme="minorEastAsia"/>
        </w:rPr>
        <w:t>but not rotation invariant</w:t>
      </w:r>
      <w:r w:rsidR="003D192E">
        <w:rPr>
          <w:rFonts w:eastAsiaTheme="minorEastAsia"/>
        </w:rPr>
        <w:t xml:space="preserve">. </w:t>
      </w:r>
    </w:p>
    <w:p w14:paraId="68AF5C92" w14:textId="7CB96B1E" w:rsidR="004D098F" w:rsidRDefault="004D098F" w:rsidP="00B27285">
      <w:pPr>
        <w:pStyle w:val="Eqnumber"/>
      </w:pPr>
      <w:bookmarkStart w:id="36" w:name="_Ref85270687"/>
    </w:p>
    <w:bookmarkEnd w:id="36"/>
    <w:p w14:paraId="2A7F4C92" w14:textId="359D247A" w:rsidR="004D098F" w:rsidRPr="00247A81"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m:t>
              </m:r>
              <m:r>
                <m:rPr>
                  <m:sty m:val="p"/>
                </m:rPr>
                <w:rPr>
                  <w:rFonts w:ascii="Cambria Math" w:hAnsi="Cambria Math"/>
                </w:rPr>
                <m:t>,</m:t>
              </m:r>
              <m:r>
                <w:rPr>
                  <w:rFonts w:ascii="Cambria Math" w:hAnsi="Cambria Math"/>
                </w:rPr>
                <m:t>n</m:t>
              </m:r>
            </m:sub>
            <m:sup>
              <m:r>
                <m:rPr>
                  <m:sty m:val="p"/>
                </m:rPr>
                <w:rPr>
                  <w:rFonts w:ascii="Cambria Math" w:hAnsi="Cambria Math"/>
                </w:rPr>
                <m:t>Legendre</m:t>
              </m:r>
            </m:sup>
          </m:sSubSup>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2</m:t>
                  </m:r>
                  <m:r>
                    <w:rPr>
                      <w:rFonts w:ascii="Cambria Math" w:hAnsi="Cambria Math"/>
                    </w:rPr>
                    <m:t>m</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num>
            <m:den>
              <m:r>
                <m:rPr>
                  <m:sty m:val="p"/>
                </m:rPr>
                <w:rPr>
                  <w:rFonts w:ascii="Cambria Math" w:hAnsi="Cambria Math"/>
                </w:rPr>
                <m:t>4</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x</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y</m:t>
                      </m:r>
                    </m:sub>
                  </m:sSub>
                </m:sup>
                <m:e>
                  <m:sSub>
                    <m:sSubPr>
                      <m:ctrlPr>
                        <w:rPr>
                          <w:rFonts w:ascii="Cambria Math" w:hAnsi="Cambria Math"/>
                        </w:rPr>
                      </m:ctrlPr>
                    </m:sSubPr>
                    <m:e>
                      <m:r>
                        <m:rPr>
                          <m:scr m:val="script"/>
                          <m:sty m:val="p"/>
                        </m:rPr>
                        <w:rPr>
                          <w:rFonts w:ascii="Cambria Math" w:hAnsi="Cambria Math"/>
                        </w:rPr>
                        <m:t>L</m:t>
                      </m:r>
                    </m:e>
                    <m:sub>
                      <m:r>
                        <w:rPr>
                          <w:rFonts w:ascii="Cambria Math" w:hAnsi="Cambria Math"/>
                        </w:rPr>
                        <m:t>m</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e>
              </m:nary>
              <m:sSub>
                <m:sSubPr>
                  <m:ctrlPr>
                    <w:rPr>
                      <w:rFonts w:ascii="Cambria Math" w:hAnsi="Cambria Math"/>
                    </w:rPr>
                  </m:ctrlPr>
                </m:sSubPr>
                <m:e>
                  <m:r>
                    <m:rPr>
                      <m:scr m:val="script"/>
                      <m:sty m:val="p"/>
                    </m:rPr>
                    <w:rPr>
                      <w:rFonts w:ascii="Cambria Math" w:hAnsi="Cambria Math"/>
                    </w:rPr>
                    <m:t>L</m:t>
                  </m:r>
                </m:e>
                <m:sub>
                  <m:r>
                    <w:rPr>
                      <w:rFonts w:ascii="Cambria Math" w:hAnsi="Cambria Math"/>
                    </w:rPr>
                    <m:t>n</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j</m:t>
                      </m:r>
                    </m:sub>
                  </m:sSub>
                </m:e>
              </m:d>
            </m:e>
          </m:nary>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oMath>
      </m:oMathPara>
    </w:p>
    <w:p w14:paraId="32220C16" w14:textId="2FF0C55B" w:rsidR="00595918" w:rsidRPr="00247A81" w:rsidRDefault="00595918" w:rsidP="00B27285">
      <w:pPr>
        <w:pStyle w:val="Eqnumber"/>
      </w:pPr>
      <w:bookmarkStart w:id="37" w:name="_Ref85270714"/>
    </w:p>
    <w:bookmarkEnd w:id="37"/>
    <w:p w14:paraId="5F3664AF" w14:textId="77777777" w:rsidR="00595918" w:rsidRPr="00FB2132" w:rsidRDefault="008E044F" w:rsidP="00595918">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0</m:t>
              </m:r>
            </m:sub>
          </m:sSub>
          <m:d>
            <m:dPr>
              <m:ctrlPr>
                <w:rPr>
                  <w:rFonts w:ascii="Cambria Math" w:hAnsi="Cambria Math"/>
                </w:rPr>
              </m:ctrlPr>
            </m:dPr>
            <m:e>
              <m:r>
                <w:rPr>
                  <w:rFonts w:ascii="Cambria Math" w:hAnsi="Cambria Math"/>
                </w:rPr>
                <m:t>x</m:t>
              </m:r>
            </m:e>
          </m:d>
          <m:r>
            <w:rPr>
              <w:rFonts w:ascii="Cambria Math" w:hAnsi="Cambria Math"/>
            </w:rPr>
            <m:t>=1</m:t>
          </m:r>
        </m:oMath>
      </m:oMathPara>
    </w:p>
    <w:p w14:paraId="44C16C5C" w14:textId="77777777" w:rsidR="00595918" w:rsidRPr="00FB2132" w:rsidRDefault="008E044F" w:rsidP="00595918">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1</m:t>
              </m:r>
            </m:sub>
          </m:sSub>
          <m:d>
            <m:dPr>
              <m:ctrlPr>
                <w:rPr>
                  <w:rFonts w:ascii="Cambria Math" w:hAnsi="Cambria Math"/>
                </w:rPr>
              </m:ctrlPr>
            </m:dPr>
            <m:e>
              <m:r>
                <w:rPr>
                  <w:rFonts w:ascii="Cambria Math" w:hAnsi="Cambria Math"/>
                </w:rPr>
                <m:t>x</m:t>
              </m:r>
            </m:e>
          </m:d>
          <m:r>
            <w:rPr>
              <w:rFonts w:ascii="Cambria Math" w:hAnsi="Cambria Math"/>
            </w:rPr>
            <m:t>=x</m:t>
          </m:r>
        </m:oMath>
      </m:oMathPara>
    </w:p>
    <w:p w14:paraId="4B66D6A5" w14:textId="77777777" w:rsidR="00595918" w:rsidRPr="00FB2132" w:rsidRDefault="008E044F" w:rsidP="00595918">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2</m:t>
              </m:r>
            </m:sub>
          </m:sSub>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-1</m:t>
              </m:r>
            </m:e>
          </m:d>
        </m:oMath>
      </m:oMathPara>
    </w:p>
    <w:p w14:paraId="43454DE2" w14:textId="77777777" w:rsidR="00595918" w:rsidRPr="00FB2132" w:rsidRDefault="008E044F" w:rsidP="00595918">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3</m:t>
              </m:r>
            </m:sub>
          </m:sSub>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5x</m:t>
                  </m:r>
                </m:e>
                <m:sup>
                  <m:r>
                    <w:rPr>
                      <w:rFonts w:ascii="Cambria Math" w:hAnsi="Cambria Math"/>
                    </w:rPr>
                    <m:t>3</m:t>
                  </m:r>
                </m:sup>
              </m:sSup>
              <m:r>
                <w:rPr>
                  <w:rFonts w:ascii="Cambria Math" w:hAnsi="Cambria Math"/>
                </w:rPr>
                <m:t>-3x</m:t>
              </m:r>
            </m:e>
          </m:d>
        </m:oMath>
      </m:oMathPara>
    </w:p>
    <w:p w14:paraId="54C9BE0D" w14:textId="77777777" w:rsidR="00595918" w:rsidRPr="00FB2132" w:rsidRDefault="008E044F" w:rsidP="00595918">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4</m:t>
              </m:r>
            </m:sub>
          </m:sSub>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5x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30x</m:t>
                  </m:r>
                </m:e>
                <m:sup>
                  <m:r>
                    <w:rPr>
                      <w:rFonts w:ascii="Cambria Math" w:hAnsi="Cambria Math"/>
                    </w:rPr>
                    <m:t>2</m:t>
                  </m:r>
                </m:sup>
              </m:sSup>
              <m:r>
                <w:rPr>
                  <w:rFonts w:ascii="Cambria Math" w:hAnsi="Cambria Math"/>
                </w:rPr>
                <m:t>+3</m:t>
              </m:r>
            </m:e>
          </m:d>
        </m:oMath>
      </m:oMathPara>
    </w:p>
    <w:p w14:paraId="28198C84" w14:textId="23AA53E9" w:rsidR="005B55C0" w:rsidRDefault="00FB2132" w:rsidP="00B27285">
      <w:pPr>
        <w:pStyle w:val="Eqnumber"/>
      </w:pPr>
      <w:bookmarkStart w:id="38" w:name="_Ref91612048"/>
      <w:r>
        <w:t xml:space="preserve"> </w:t>
      </w:r>
      <w:bookmarkEnd w:id="38"/>
    </w:p>
    <w:p w14:paraId="23BC4A2D" w14:textId="3750539E" w:rsidR="005B55C0" w:rsidRPr="005B55C0" w:rsidRDefault="008E044F" w:rsidP="003822C1">
      <w:pPr>
        <w:pStyle w:val="Equation"/>
      </w:pPr>
      <m:oMathPara>
        <m:oMathParaPr>
          <m:jc m:val="left"/>
        </m:oMathParaP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m</m:t>
              </m:r>
            </m:sub>
          </m:sSub>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w:rPr>
                      <w:rFonts w:ascii="Cambria Math" w:hAnsi="Cambria Math"/>
                    </w:rPr>
                    <m:t>m</m:t>
                  </m:r>
                </m:den>
              </m:f>
            </m:e>
          </m:d>
          <m:r>
            <w:rPr>
              <w:rFonts w:ascii="Cambria Math" w:hAnsi="Cambria Math"/>
            </w:rPr>
            <m:t>x</m:t>
          </m:r>
          <m:sSub>
            <m:sSubPr>
              <m:ctrlPr>
                <w:rPr>
                  <w:rFonts w:ascii="Cambria Math" w:hAnsi="Cambria Math"/>
                </w:rPr>
              </m:ctrlPr>
            </m:sSubPr>
            <m:e>
              <m:r>
                <m:rPr>
                  <m:scr m:val="script"/>
                  <m:sty m:val="p"/>
                </m:rPr>
                <w:rPr>
                  <w:rFonts w:ascii="Cambria Math" w:hAnsi="Cambria Math"/>
                </w:rPr>
                <m:t>L</m:t>
              </m:r>
            </m:e>
            <m:sub>
              <m:r>
                <w:rPr>
                  <w:rFonts w:ascii="Cambria Math" w:hAnsi="Cambria Math"/>
                </w:rPr>
                <m:t>m</m:t>
              </m:r>
              <m:r>
                <m:rPr>
                  <m:sty m:val="p"/>
                </m:rPr>
                <w:rPr>
                  <w:rFonts w:ascii="Cambria Math" w:hAnsi="Cambria Math"/>
                </w:rPr>
                <m:t>-1</m:t>
              </m:r>
            </m:sub>
          </m:sSub>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m</m:t>
                  </m:r>
                </m:den>
              </m:f>
            </m:e>
          </m:d>
          <m:sSub>
            <m:sSubPr>
              <m:ctrlPr>
                <w:rPr>
                  <w:rFonts w:ascii="Cambria Math" w:hAnsi="Cambria Math"/>
                </w:rPr>
              </m:ctrlPr>
            </m:sSubPr>
            <m:e>
              <m:r>
                <m:rPr>
                  <m:scr m:val="script"/>
                  <m:sty m:val="p"/>
                </m:rPr>
                <w:rPr>
                  <w:rFonts w:ascii="Cambria Math" w:hAnsi="Cambria Math"/>
                </w:rPr>
                <m:t>L</m:t>
              </m:r>
            </m:e>
            <m:sub>
              <m:r>
                <w:rPr>
                  <w:rFonts w:ascii="Cambria Math" w:hAnsi="Cambria Math"/>
                </w:rPr>
                <m:t>m</m:t>
              </m:r>
              <m:r>
                <m:rPr>
                  <m:sty m:val="p"/>
                </m:rPr>
                <w:rPr>
                  <w:rFonts w:ascii="Cambria Math" w:hAnsi="Cambria Math"/>
                </w:rPr>
                <m:t>-2</m:t>
              </m:r>
            </m:sub>
          </m:sSub>
          <m:d>
            <m:dPr>
              <m:ctrlPr>
                <w:rPr>
                  <w:rFonts w:ascii="Cambria Math" w:hAnsi="Cambria Math"/>
                </w:rPr>
              </m:ctrlPr>
            </m:dPr>
            <m:e>
              <m:r>
                <w:rPr>
                  <w:rFonts w:ascii="Cambria Math" w:hAnsi="Cambria Math"/>
                </w:rPr>
                <m:t>x</m:t>
              </m:r>
            </m:e>
          </m:d>
        </m:oMath>
      </m:oMathPara>
    </w:p>
    <w:p w14:paraId="59D6C226" w14:textId="77777777" w:rsidR="004119DC" w:rsidRDefault="004119DC" w:rsidP="004119DC">
      <w:r>
        <w:t>[insert figure about here]</w:t>
      </w:r>
    </w:p>
    <w:p w14:paraId="0B25105F" w14:textId="5D48AEDC" w:rsidR="00ED249F" w:rsidRDefault="00C46B4F" w:rsidP="00ED249F">
      <w:pPr>
        <w:pStyle w:val="Figcaption"/>
      </w:pPr>
      <w:bookmarkStart w:id="39" w:name="_Ref85276986"/>
      <w:r>
        <w:t>Plots of s</w:t>
      </w:r>
      <w:r w:rsidR="009B2765">
        <w:t>caled p</w:t>
      </w:r>
      <w:r w:rsidR="00ED249F">
        <w:t>roduct</w:t>
      </w:r>
      <w:r>
        <w:t>s</w:t>
      </w:r>
      <w:r w:rsidR="00ED249F">
        <w:t xml:space="preserve"> of </w:t>
      </w:r>
      <w:r w:rsidR="00017E3E">
        <w:t xml:space="preserve">Legendre polynomials </w:t>
      </w:r>
      <w:bookmarkEnd w:id="39"/>
      <w:r w:rsidR="00ED249F">
        <w:t xml:space="preserve">used in </w:t>
      </w:r>
      <w:r w:rsidR="00392218">
        <w:t xml:space="preserve">the </w:t>
      </w:r>
      <w:r w:rsidR="00ED249F">
        <w:t>calculation of Legendre moments up to order 4.</w:t>
      </w:r>
    </w:p>
    <w:p w14:paraId="4869031D" w14:textId="77777777" w:rsidR="00B51BCF" w:rsidRDefault="00B51BCF" w:rsidP="00B51BCF"/>
    <w:p w14:paraId="69ABF4DD" w14:textId="033CF9A2" w:rsidR="00326897" w:rsidRDefault="003C66C1" w:rsidP="00AF7629">
      <w:pPr>
        <w:pStyle w:val="Heading3"/>
      </w:pPr>
      <w:bookmarkStart w:id="40" w:name="_Ref104021567"/>
      <w:r>
        <w:t>C</w:t>
      </w:r>
      <w:r w:rsidRPr="003C66C1">
        <w:t>oncentric-circle features</w:t>
      </w:r>
      <w:bookmarkEnd w:id="40"/>
    </w:p>
    <w:p w14:paraId="28BC2445" w14:textId="2BD09F26" w:rsidR="00EB4B31" w:rsidRDefault="00EB4B31" w:rsidP="00CE5289">
      <w:r w:rsidRPr="00EB4B31">
        <w:t xml:space="preserve">Fourier series fitted to concentric circles </w:t>
      </w:r>
      <w:r>
        <w:t>were previously applied to</w:t>
      </w:r>
      <w:r w:rsidRPr="00BF0B9F">
        <w:t xml:space="preserve"> </w:t>
      </w:r>
      <w:r>
        <w:t xml:space="preserve">forensic comparison of fired cartridge cases in </w:t>
      </w:r>
      <w:r w:rsidRPr="00EB4B31">
        <w:t xml:space="preserve">Thumwarin et al. </w:t>
      </w:r>
      <w:r w:rsidR="00D16FD9">
        <w:fldChar w:fldCharType="begin"/>
      </w:r>
      <w:r w:rsidR="00D16FD9">
        <w:instrText xml:space="preserve"> REF _Ref103964979 \r \h </w:instrText>
      </w:r>
      <w:r w:rsidR="00D16FD9">
        <w:fldChar w:fldCharType="separate"/>
      </w:r>
      <w:r w:rsidR="00946D45">
        <w:rPr>
          <w:cs/>
        </w:rPr>
        <w:t>‎</w:t>
      </w:r>
      <w:r w:rsidR="00946D45">
        <w:t>[10]</w:t>
      </w:r>
      <w:r w:rsidR="00D16FD9">
        <w:fldChar w:fldCharType="end"/>
      </w:r>
      <w:r>
        <w:t>.</w:t>
      </w:r>
      <w:r w:rsidR="00EC60E3">
        <w:t xml:space="preserve"> </w:t>
      </w:r>
      <w:r w:rsidR="00CE5289">
        <w:t xml:space="preserve">The coefficient values from the Fourier series were used as features. </w:t>
      </w:r>
      <w:r w:rsidR="00EC60E3">
        <w:t xml:space="preserve">For brevity, we </w:t>
      </w:r>
      <w:r w:rsidR="00CE5289">
        <w:t>refer to</w:t>
      </w:r>
      <w:r w:rsidR="00EC60E3">
        <w:t xml:space="preserve"> </w:t>
      </w:r>
      <w:r w:rsidR="00CE5289">
        <w:t>these features as</w:t>
      </w:r>
      <w:r w:rsidR="00EC60E3">
        <w:t xml:space="preserve"> “</w:t>
      </w:r>
      <w:r w:rsidR="00EC60E3" w:rsidRPr="00DF2A64">
        <w:t>concentric-circle features</w:t>
      </w:r>
      <w:r w:rsidR="00EC60E3">
        <w:t>”.</w:t>
      </w:r>
    </w:p>
    <w:p w14:paraId="3B865225" w14:textId="5F0406D8" w:rsidR="0023020C" w:rsidRDefault="001C3FF8" w:rsidP="00AB0A02">
      <w:pPr>
        <w:rPr>
          <w:rFonts w:eastAsiaTheme="minorEastAsia"/>
        </w:rPr>
      </w:pPr>
      <w:r>
        <w:t xml:space="preserve">Imagine a circle of radius </w:t>
      </w:r>
      <m:oMath>
        <m:r>
          <w:rPr>
            <w:rFonts w:ascii="Cambria Math" w:hAnsi="Cambria Math"/>
          </w:rPr>
          <m:t>ρ</m:t>
        </m:r>
      </m:oMath>
      <w:r>
        <w:rPr>
          <w:rFonts w:eastAsiaTheme="minorEastAsia"/>
        </w:rPr>
        <w:t xml:space="preserve"> and a function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ρ,θ</m:t>
            </m:r>
          </m:e>
        </m:d>
      </m:oMath>
      <w:r>
        <w:rPr>
          <w:rFonts w:eastAsiaTheme="minorEastAsia"/>
        </w:rPr>
        <w:t xml:space="preserve"> where </w:t>
      </w:r>
      <m:oMath>
        <m:r>
          <w:rPr>
            <w:rFonts w:ascii="Cambria Math" w:eastAsiaTheme="minorEastAsia" w:hAnsi="Cambria Math"/>
          </w:rPr>
          <m:t>θ</m:t>
        </m:r>
      </m:oMath>
      <w:r>
        <w:rPr>
          <w:rFonts w:eastAsiaTheme="minorEastAsia"/>
        </w:rPr>
        <w:t xml:space="preserve"> specifies the angle </w:t>
      </w:r>
      <w:r w:rsidR="00C623F6">
        <w:rPr>
          <w:rFonts w:eastAsiaTheme="minorEastAsia"/>
        </w:rPr>
        <w:t xml:space="preserve">in radians </w:t>
      </w:r>
      <w:r>
        <w:rPr>
          <w:rFonts w:eastAsiaTheme="minorEastAsia"/>
        </w:rPr>
        <w:t xml:space="preserve">around the circumference of the circle. </w:t>
      </w:r>
      <w:r w:rsidR="00D2133C">
        <w:rPr>
          <w:rFonts w:eastAsiaTheme="minorEastAsia"/>
        </w:rPr>
        <w:t xml:space="preserve">Fix </w:t>
      </w:r>
      <m:oMath>
        <m:r>
          <w:rPr>
            <w:rFonts w:ascii="Cambria Math" w:hAnsi="Cambria Math"/>
          </w:rPr>
          <m:t>ρ</m:t>
        </m:r>
      </m:oMath>
      <w:r w:rsidR="00D2133C">
        <w:rPr>
          <w:rFonts w:eastAsiaTheme="minorEastAsia"/>
        </w:rPr>
        <w:t>, and f</w:t>
      </w:r>
      <w:r w:rsidR="008351E3">
        <w:rPr>
          <w:rFonts w:eastAsiaTheme="minorEastAsia"/>
        </w:rPr>
        <w:t xml:space="preserve">it a Fourier </w:t>
      </w:r>
      <w:r w:rsidR="00371153">
        <w:rPr>
          <w:rFonts w:eastAsiaTheme="minorEastAsia"/>
        </w:rPr>
        <w:t>series</w:t>
      </w:r>
      <w:r w:rsidR="008351E3">
        <w:rPr>
          <w:rFonts w:eastAsiaTheme="minorEastAsia"/>
        </w:rPr>
        <w:t xml:space="preserve"> to </w:t>
      </w:r>
      <w:r w:rsidR="002C3414">
        <w:rPr>
          <w:rFonts w:eastAsiaTheme="minorEastAsia"/>
        </w:rPr>
        <w:t xml:space="preserve">the </w:t>
      </w:r>
      <w:r w:rsidR="002C3414">
        <w:rPr>
          <w:rFonts w:eastAsiaTheme="minorEastAsia"/>
        </w:rPr>
        <w:lastRenderedPageBreak/>
        <w:t xml:space="preserve">function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θ</m:t>
            </m:r>
          </m:e>
        </m:d>
      </m:oMath>
      <w:r w:rsidR="008351E3">
        <w:rPr>
          <w:rFonts w:eastAsiaTheme="minorEastAsia"/>
        </w:rPr>
        <w:t xml:space="preserve"> with the first</w:t>
      </w:r>
      <w:r w:rsidR="00BE1B64">
        <w:rPr>
          <w:rFonts w:eastAsiaTheme="minorEastAsia"/>
        </w:rPr>
        <w:t>-</w:t>
      </w:r>
      <w:r w:rsidR="008351E3">
        <w:rPr>
          <w:rFonts w:eastAsiaTheme="minorEastAsia"/>
        </w:rPr>
        <w:t xml:space="preserve">order component being a </w:t>
      </w:r>
      <w:r w:rsidR="00AA4B69">
        <w:rPr>
          <w:rFonts w:eastAsiaTheme="minorEastAsia"/>
        </w:rPr>
        <w:t>cosine</w:t>
      </w:r>
      <w:r w:rsidR="008351E3">
        <w:rPr>
          <w:rFonts w:eastAsiaTheme="minorEastAsia"/>
        </w:rPr>
        <w:t xml:space="preserve"> with </w:t>
      </w:r>
      <w:r w:rsidR="007961B0">
        <w:rPr>
          <w:rFonts w:eastAsiaTheme="minorEastAsia"/>
        </w:rPr>
        <w:t>a period</w:t>
      </w:r>
      <w:r w:rsidR="008351E3">
        <w:rPr>
          <w:rFonts w:eastAsiaTheme="minorEastAsia"/>
        </w:rPr>
        <w:t xml:space="preserve"> of</w:t>
      </w:r>
      <w:r w:rsidR="006B1F05">
        <w:rPr>
          <w:rFonts w:eastAsiaTheme="minorEastAsia"/>
        </w:rPr>
        <w:t xml:space="preserve"> </w:t>
      </w:r>
      <m:oMath>
        <m:r>
          <w:rPr>
            <w:rFonts w:ascii="Cambria Math" w:eastAsiaTheme="minorEastAsia" w:hAnsi="Cambria Math"/>
          </w:rPr>
          <m:t>2π</m:t>
        </m:r>
      </m:oMath>
      <w:r w:rsidR="00392218">
        <w:rPr>
          <w:rFonts w:eastAsiaTheme="minorEastAsia"/>
        </w:rPr>
        <w:t xml:space="preserve"> radians</w:t>
      </w:r>
      <w:r w:rsidR="008351E3">
        <w:rPr>
          <w:rFonts w:eastAsiaTheme="minorEastAsia"/>
        </w:rPr>
        <w:t>. All</w:t>
      </w:r>
      <w:r w:rsidR="00BB6FC8">
        <w:rPr>
          <w:rFonts w:eastAsiaTheme="minorEastAsia"/>
        </w:rPr>
        <w:t xml:space="preserve"> </w:t>
      </w:r>
      <w:r w:rsidR="00A03303">
        <w:rPr>
          <w:rFonts w:eastAsiaTheme="minorEastAsia"/>
        </w:rPr>
        <w:t xml:space="preserve">non-zeroth </w:t>
      </w:r>
      <w:r w:rsidR="008351E3">
        <w:rPr>
          <w:rFonts w:eastAsiaTheme="minorEastAsia"/>
        </w:rPr>
        <w:t xml:space="preserve">components </w:t>
      </w:r>
      <w:r w:rsidR="002C3414">
        <w:rPr>
          <w:rFonts w:eastAsiaTheme="minorEastAsia"/>
        </w:rPr>
        <w:t>will be</w:t>
      </w:r>
      <w:r w:rsidR="008351E3">
        <w:rPr>
          <w:rFonts w:eastAsiaTheme="minorEastAsia"/>
        </w:rPr>
        <w:t xml:space="preserve"> </w:t>
      </w:r>
      <w:r w:rsidR="00AA4B69">
        <w:rPr>
          <w:rFonts w:eastAsiaTheme="minorEastAsia"/>
        </w:rPr>
        <w:t>cosine</w:t>
      </w:r>
      <w:r w:rsidR="00D2133C">
        <w:rPr>
          <w:rFonts w:eastAsiaTheme="minorEastAsia"/>
        </w:rPr>
        <w:t>s</w:t>
      </w:r>
      <w:r w:rsidR="00AA4B69">
        <w:rPr>
          <w:rFonts w:eastAsiaTheme="minorEastAsia"/>
        </w:rPr>
        <w:t xml:space="preserve"> </w:t>
      </w:r>
      <w:r w:rsidR="008351E3">
        <w:rPr>
          <w:rFonts w:eastAsiaTheme="minorEastAsia"/>
        </w:rPr>
        <w:t xml:space="preserve">whose </w:t>
      </w:r>
      <w:r w:rsidR="007961B0">
        <w:rPr>
          <w:rFonts w:eastAsiaTheme="minorEastAsia"/>
        </w:rPr>
        <w:t>periods</w:t>
      </w:r>
      <w:r w:rsidR="008351E3">
        <w:rPr>
          <w:rFonts w:eastAsiaTheme="minorEastAsia"/>
        </w:rPr>
        <w:t xml:space="preserve"> are </w:t>
      </w:r>
      <m:oMath>
        <m:f>
          <m:fPr>
            <m:type m:val="lin"/>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n</m:t>
            </m:r>
          </m:den>
        </m:f>
      </m:oMath>
      <w:r w:rsidR="006B1F05">
        <w:rPr>
          <w:rFonts w:eastAsiaTheme="minorEastAsia"/>
        </w:rPr>
        <w:t xml:space="preserve"> </w:t>
      </w:r>
      <w:r w:rsidR="00392218">
        <w:rPr>
          <w:rFonts w:eastAsiaTheme="minorEastAsia"/>
        </w:rPr>
        <w:t xml:space="preserve">radians </w:t>
      </w:r>
      <w:r w:rsidR="006B1F05">
        <w:rPr>
          <w:rFonts w:eastAsiaTheme="minorEastAsia"/>
        </w:rPr>
        <w:t xml:space="preserve">where </w:t>
      </w:r>
      <m:oMath>
        <m:r>
          <w:rPr>
            <w:rFonts w:ascii="Cambria Math" w:eastAsiaTheme="minorEastAsia" w:hAnsi="Cambria Math"/>
          </w:rPr>
          <m:t>n</m:t>
        </m:r>
      </m:oMath>
      <w:r w:rsidR="006B1F05">
        <w:rPr>
          <w:rFonts w:eastAsiaTheme="minorEastAsia"/>
        </w:rPr>
        <w:t xml:space="preserve"> is a </w:t>
      </w:r>
      <w:r w:rsidR="0071386F">
        <w:rPr>
          <w:rFonts w:eastAsiaTheme="minorEastAsia"/>
        </w:rPr>
        <w:t>positive</w:t>
      </w:r>
      <w:r w:rsidR="006B1F05">
        <w:rPr>
          <w:rFonts w:eastAsiaTheme="minorEastAsia"/>
        </w:rPr>
        <w:t xml:space="preserve"> integer</w:t>
      </w:r>
      <w:r w:rsidR="007961B0">
        <w:rPr>
          <w:rFonts w:eastAsiaTheme="minorEastAsia"/>
        </w:rPr>
        <w:t xml:space="preserve">. </w:t>
      </w:r>
      <w:r w:rsidR="002C3414">
        <w:rPr>
          <w:rFonts w:eastAsiaTheme="minorEastAsia"/>
        </w:rPr>
        <w:t>Each component</w:t>
      </w:r>
      <w:r w:rsidR="006E2405">
        <w:rPr>
          <w:rFonts w:eastAsiaTheme="minorEastAsia"/>
        </w:rPr>
        <w:t xml:space="preserve"> </w:t>
      </w:r>
      <w:r w:rsidR="002C3414">
        <w:rPr>
          <w:rFonts w:eastAsiaTheme="minorEastAsia"/>
        </w:rPr>
        <w:t xml:space="preserve">will </w:t>
      </w:r>
      <w:r w:rsidR="00CD641E">
        <w:rPr>
          <w:rFonts w:eastAsiaTheme="minorEastAsia"/>
        </w:rPr>
        <w:t xml:space="preserve">therefore </w:t>
      </w:r>
      <w:r w:rsidR="00D2133C">
        <w:rPr>
          <w:rFonts w:eastAsiaTheme="minorEastAsia"/>
        </w:rPr>
        <w:t>complete</w:t>
      </w:r>
      <w:r w:rsidR="002C3414">
        <w:rPr>
          <w:rFonts w:eastAsiaTheme="minorEastAsia"/>
        </w:rPr>
        <w:t xml:space="preserve"> an integer number of </w:t>
      </w:r>
      <w:r w:rsidR="00D2133C">
        <w:rPr>
          <w:rFonts w:eastAsiaTheme="minorEastAsia"/>
        </w:rPr>
        <w:t>periods</w:t>
      </w:r>
      <w:r w:rsidR="002C3414">
        <w:rPr>
          <w:rFonts w:eastAsiaTheme="minorEastAsia"/>
        </w:rPr>
        <w:t xml:space="preserve"> </w:t>
      </w:r>
      <w:r w:rsidR="00D2133C">
        <w:rPr>
          <w:rFonts w:eastAsiaTheme="minorEastAsia"/>
        </w:rPr>
        <w:t>as it travels a</w:t>
      </w:r>
      <w:r w:rsidR="002C3414">
        <w:rPr>
          <w:rFonts w:eastAsiaTheme="minorEastAsia"/>
        </w:rPr>
        <w:t xml:space="preserve">round </w:t>
      </w:r>
      <w:r w:rsidR="00D2133C">
        <w:rPr>
          <w:rFonts w:eastAsiaTheme="minorEastAsia"/>
        </w:rPr>
        <w:t>the circumference of the</w:t>
      </w:r>
      <w:r w:rsidR="002C3414">
        <w:rPr>
          <w:rFonts w:eastAsiaTheme="minorEastAsia"/>
        </w:rPr>
        <w:t xml:space="preserve"> circle </w:t>
      </w:r>
      <w:r w:rsidR="00D2133C">
        <w:rPr>
          <w:rFonts w:eastAsiaTheme="minorEastAsia"/>
        </w:rPr>
        <w:t xml:space="preserve">and </w:t>
      </w:r>
      <w:r w:rsidR="00F422F7">
        <w:rPr>
          <w:rFonts w:eastAsiaTheme="minorEastAsia"/>
        </w:rPr>
        <w:t xml:space="preserve">will </w:t>
      </w:r>
      <w:r w:rsidR="00D2133C">
        <w:rPr>
          <w:rFonts w:eastAsiaTheme="minorEastAsia"/>
        </w:rPr>
        <w:t>meet itself exactly in phase</w:t>
      </w:r>
      <w:r w:rsidR="002C3414">
        <w:rPr>
          <w:rFonts w:eastAsiaTheme="minorEastAsia"/>
        </w:rPr>
        <w:t>.</w:t>
      </w:r>
      <w:r w:rsidR="00907259">
        <w:rPr>
          <w:rFonts w:eastAsiaTheme="minorEastAsia"/>
        </w:rPr>
        <w:t xml:space="preserve"> The function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θ</m:t>
            </m:r>
          </m:e>
        </m:d>
      </m:oMath>
      <w:r w:rsidR="00907259">
        <w:rPr>
          <w:rFonts w:eastAsiaTheme="minorEastAsia"/>
        </w:rPr>
        <w:t xml:space="preserve"> can be reconstructed </w:t>
      </w:r>
      <w:r w:rsidR="00B90987">
        <w:rPr>
          <w:rFonts w:eastAsiaTheme="minorEastAsia"/>
        </w:rPr>
        <w:t xml:space="preserve">to order </w:t>
      </w:r>
      <m:oMath>
        <m:r>
          <w:rPr>
            <w:rFonts w:ascii="Cambria Math" w:eastAsiaTheme="minorEastAsia" w:hAnsi="Cambria Math"/>
          </w:rPr>
          <m:t>N</m:t>
        </m:r>
      </m:oMath>
      <w:r w:rsidR="00B90987">
        <w:rPr>
          <w:rFonts w:eastAsiaTheme="minorEastAsia"/>
        </w:rPr>
        <w:t xml:space="preserve"> </w:t>
      </w:r>
      <w:r w:rsidR="00126CAC">
        <w:rPr>
          <w:rFonts w:eastAsiaTheme="minorEastAsia"/>
        </w:rPr>
        <w:t>using a Fourier series as</w:t>
      </w:r>
      <w:r w:rsidR="00CF6A32" w:rsidRPr="00CF6A32">
        <w:rPr>
          <w:rFonts w:eastAsiaTheme="minorEastAsia"/>
        </w:rPr>
        <w:t xml:space="preserve"> in Equation </w:t>
      </w:r>
      <w:r w:rsidR="00B27285">
        <w:rPr>
          <w:rFonts w:eastAsiaTheme="minorEastAsia"/>
        </w:rPr>
        <w:fldChar w:fldCharType="begin"/>
      </w:r>
      <w:r w:rsidR="00B27285">
        <w:rPr>
          <w:rFonts w:eastAsiaTheme="minorEastAsia"/>
        </w:rPr>
        <w:instrText xml:space="preserve"> REF _Ref85270892 \r \h </w:instrText>
      </w:r>
      <w:r w:rsidR="00B27285">
        <w:rPr>
          <w:rFonts w:eastAsiaTheme="minorEastAsia"/>
        </w:rPr>
      </w:r>
      <w:r w:rsidR="00B27285">
        <w:rPr>
          <w:rFonts w:eastAsiaTheme="minorEastAsia"/>
        </w:rPr>
        <w:fldChar w:fldCharType="separate"/>
      </w:r>
      <w:r w:rsidR="00946D45">
        <w:rPr>
          <w:rFonts w:eastAsiaTheme="minorEastAsia"/>
          <w:cs/>
        </w:rPr>
        <w:t>‎</w:t>
      </w:r>
      <w:r w:rsidR="00946D45">
        <w:rPr>
          <w:rFonts w:eastAsiaTheme="minorEastAsia"/>
        </w:rPr>
        <w:t>(8)</w:t>
      </w:r>
      <w:r w:rsidR="00B27285">
        <w:rPr>
          <w:rFonts w:eastAsiaTheme="minorEastAsia"/>
        </w:rPr>
        <w:fldChar w:fldCharType="end"/>
      </w:r>
      <w:r w:rsidR="00CF6A32" w:rsidRPr="00CF6A32">
        <w:rPr>
          <w:rFonts w:eastAsiaTheme="minorEastAsia"/>
        </w:rPr>
        <w:t>, in which</w:t>
      </w:r>
      <w:r w:rsidR="00CF6A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w:r w:rsidR="003546C9">
        <w:rPr>
          <w:rFonts w:eastAsiaTheme="minorEastAsia"/>
        </w:rPr>
        <w:t xml:space="preserve"> is the </w:t>
      </w:r>
      <w:r w:rsidR="00BB6FC8">
        <w:rPr>
          <w:rFonts w:eastAsiaTheme="minorEastAsia"/>
        </w:rPr>
        <w:t>mean</w:t>
      </w:r>
      <w:r w:rsidR="003546C9">
        <w:rPr>
          <w:rFonts w:eastAsiaTheme="minorEastAsia"/>
        </w:rPr>
        <w:t xml:space="preserve"> value of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θ</m:t>
            </m:r>
          </m:e>
        </m:d>
      </m:oMath>
      <w:r w:rsidR="003546C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00B90987">
        <w:rPr>
          <w:rFonts w:eastAsiaTheme="minorEastAsia"/>
        </w:rPr>
        <w:t xml:space="preserve"> is the magnitude coefficient and </w:t>
      </w: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n</m:t>
            </m:r>
          </m:sub>
        </m:sSub>
      </m:oMath>
      <w:r w:rsidR="00B90987">
        <w:rPr>
          <w:rFonts w:eastAsiaTheme="minorEastAsia"/>
        </w:rPr>
        <w:t xml:space="preserve"> the phase coefficient of component </w:t>
      </w:r>
      <m:oMath>
        <m:r>
          <w:rPr>
            <w:rFonts w:ascii="Cambria Math" w:eastAsiaTheme="minorEastAsia" w:hAnsi="Cambria Math"/>
          </w:rPr>
          <m:t>n</m:t>
        </m:r>
      </m:oMath>
      <w:r w:rsidR="00126CAC">
        <w:rPr>
          <w:rFonts w:eastAsiaTheme="minorEastAsia"/>
        </w:rPr>
        <w:t xml:space="preserve"> of the series</w:t>
      </w:r>
      <w:r w:rsidR="00F04AFD">
        <w:rPr>
          <w:rFonts w:eastAsiaTheme="minorEastAsia"/>
        </w:rPr>
        <w:t>.</w:t>
      </w:r>
      <w:r w:rsidR="003546C9">
        <w:rPr>
          <w:rFonts w:eastAsiaTheme="minorEastAsia"/>
        </w:rPr>
        <w:t xml:space="preserve"> </w:t>
      </w:r>
      <w:r w:rsidR="0023020C">
        <w:rPr>
          <w:rFonts w:eastAsiaTheme="minorEastAsia"/>
        </w:rPr>
        <w:t>Cosine functions up to</w:t>
      </w:r>
      <w:r w:rsidR="006B1F05">
        <w:rPr>
          <w:rFonts w:eastAsiaTheme="minorEastAsia"/>
        </w:rPr>
        <w:t xml:space="preserve"> </w:t>
      </w:r>
      <m:oMath>
        <m:r>
          <w:rPr>
            <w:rFonts w:ascii="Cambria Math" w:eastAsiaTheme="minorEastAsia" w:hAnsi="Cambria Math"/>
          </w:rPr>
          <m:t>N=4</m:t>
        </m:r>
      </m:oMath>
      <w:r w:rsidR="006B1F05">
        <w:rPr>
          <w:rFonts w:eastAsiaTheme="minorEastAsia"/>
        </w:rPr>
        <w:t xml:space="preserve"> </w:t>
      </w:r>
      <w:r w:rsidR="0023020C">
        <w:rPr>
          <w:rFonts w:eastAsiaTheme="minorEastAsia"/>
        </w:rPr>
        <w:t>with zero phase (</w:t>
      </w: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n</m:t>
            </m:r>
          </m:sub>
        </m:sSub>
        <m:r>
          <w:rPr>
            <w:rFonts w:ascii="Cambria Math" w:eastAsiaTheme="minorEastAsia" w:hAnsi="Cambria Math"/>
          </w:rPr>
          <m:t>=0</m:t>
        </m:r>
      </m:oMath>
      <w:r w:rsidR="0023020C">
        <w:rPr>
          <w:rFonts w:eastAsiaTheme="minorEastAsia"/>
        </w:rPr>
        <w:t xml:space="preserve"> for all </w:t>
      </w:r>
      <m:oMath>
        <m:r>
          <w:rPr>
            <w:rFonts w:ascii="Cambria Math" w:eastAsiaTheme="minorEastAsia" w:hAnsi="Cambria Math"/>
          </w:rPr>
          <m:t>n</m:t>
        </m:r>
      </m:oMath>
      <w:r w:rsidR="0023020C">
        <w:rPr>
          <w:rFonts w:eastAsiaTheme="minorEastAsia"/>
        </w:rPr>
        <w:t xml:space="preserve">) </w:t>
      </w:r>
      <w:r w:rsidR="00FF77F4">
        <w:rPr>
          <w:rFonts w:eastAsiaTheme="minorEastAsia"/>
        </w:rPr>
        <w:t>fitted to a unit-radius circle (</w:t>
      </w:r>
      <m:oMath>
        <m:r>
          <w:rPr>
            <w:rFonts w:ascii="Cambria Math" w:eastAsiaTheme="minorEastAsia" w:hAnsi="Cambria Math"/>
          </w:rPr>
          <m:t>ρ=1</m:t>
        </m:r>
      </m:oMath>
      <w:r w:rsidR="00FF77F4">
        <w:rPr>
          <w:rFonts w:eastAsiaTheme="minorEastAsia"/>
        </w:rPr>
        <w:t xml:space="preserve">) </w:t>
      </w:r>
      <w:r w:rsidR="0023020C">
        <w:rPr>
          <w:rFonts w:eastAsiaTheme="minorEastAsia"/>
        </w:rPr>
        <w:t xml:space="preserve">are </w:t>
      </w:r>
      <w:r w:rsidR="00E61470">
        <w:rPr>
          <w:rFonts w:eastAsiaTheme="minorEastAsia"/>
        </w:rPr>
        <w:t>plotted</w:t>
      </w:r>
      <w:r w:rsidR="0023020C">
        <w:rPr>
          <w:rFonts w:eastAsiaTheme="minorEastAsia"/>
        </w:rPr>
        <w:t xml:space="preserve"> in</w:t>
      </w:r>
      <w:r w:rsidR="00280E2A">
        <w:rPr>
          <w:rFonts w:eastAsiaTheme="minorEastAsia"/>
        </w:rPr>
        <w:t xml:space="preserve"> the top row of</w:t>
      </w:r>
      <w:r w:rsidR="0023020C">
        <w:rPr>
          <w:rFonts w:eastAsiaTheme="minorEastAsia"/>
        </w:rPr>
        <w:t xml:space="preserve"> </w:t>
      </w:r>
      <w:r w:rsidR="0023020C">
        <w:rPr>
          <w:rFonts w:eastAsiaTheme="minorEastAsia"/>
        </w:rPr>
        <w:fldChar w:fldCharType="begin"/>
      </w:r>
      <w:r w:rsidR="0023020C">
        <w:rPr>
          <w:rFonts w:eastAsiaTheme="minorEastAsia"/>
        </w:rPr>
        <w:instrText xml:space="preserve"> REF _Ref85277056 \r \h </w:instrText>
      </w:r>
      <w:r w:rsidR="0023020C">
        <w:rPr>
          <w:rFonts w:eastAsiaTheme="minorEastAsia"/>
        </w:rPr>
      </w:r>
      <w:r w:rsidR="0023020C">
        <w:rPr>
          <w:rFonts w:eastAsiaTheme="minorEastAsia"/>
        </w:rPr>
        <w:fldChar w:fldCharType="separate"/>
      </w:r>
      <w:r w:rsidR="00946D45">
        <w:rPr>
          <w:rFonts w:eastAsiaTheme="minorEastAsia"/>
          <w:cs/>
        </w:rPr>
        <w:t>‎</w:t>
      </w:r>
      <w:r w:rsidR="00946D45">
        <w:rPr>
          <w:rFonts w:eastAsiaTheme="minorEastAsia"/>
        </w:rPr>
        <w:t>Figure 7</w:t>
      </w:r>
      <w:r w:rsidR="0023020C">
        <w:rPr>
          <w:rFonts w:eastAsiaTheme="minorEastAsia"/>
        </w:rPr>
        <w:fldChar w:fldCharType="end"/>
      </w:r>
      <w:r w:rsidR="0023020C">
        <w:rPr>
          <w:rFonts w:eastAsiaTheme="minorEastAsia"/>
        </w:rPr>
        <w:t>.</w:t>
      </w:r>
      <w:r w:rsidR="006F64DC">
        <w:rPr>
          <w:rFonts w:eastAsiaTheme="minorEastAsia"/>
        </w:rPr>
        <w:t xml:space="preserve"> </w:t>
      </w:r>
      <w:r w:rsidR="00280E2A">
        <w:rPr>
          <w:rFonts w:eastAsiaTheme="minorEastAsia"/>
        </w:rPr>
        <w:t xml:space="preserve">Other rows of </w:t>
      </w:r>
      <w:r w:rsidR="00280E2A">
        <w:rPr>
          <w:rFonts w:eastAsiaTheme="minorEastAsia"/>
        </w:rPr>
        <w:fldChar w:fldCharType="begin"/>
      </w:r>
      <w:r w:rsidR="00280E2A">
        <w:rPr>
          <w:rFonts w:eastAsiaTheme="minorEastAsia"/>
        </w:rPr>
        <w:instrText xml:space="preserve"> REF _Ref85277056 \r \h </w:instrText>
      </w:r>
      <w:r w:rsidR="00280E2A">
        <w:rPr>
          <w:rFonts w:eastAsiaTheme="minorEastAsia"/>
        </w:rPr>
      </w:r>
      <w:r w:rsidR="00280E2A">
        <w:rPr>
          <w:rFonts w:eastAsiaTheme="minorEastAsia"/>
        </w:rPr>
        <w:fldChar w:fldCharType="separate"/>
      </w:r>
      <w:r w:rsidR="00946D45">
        <w:rPr>
          <w:rFonts w:eastAsiaTheme="minorEastAsia"/>
          <w:cs/>
        </w:rPr>
        <w:t>‎</w:t>
      </w:r>
      <w:r w:rsidR="00946D45">
        <w:rPr>
          <w:rFonts w:eastAsiaTheme="minorEastAsia"/>
        </w:rPr>
        <w:t>Figure 7</w:t>
      </w:r>
      <w:r w:rsidR="00280E2A">
        <w:rPr>
          <w:rFonts w:eastAsiaTheme="minorEastAsia"/>
        </w:rPr>
        <w:fldChar w:fldCharType="end"/>
      </w:r>
      <w:r w:rsidR="00C9653B">
        <w:rPr>
          <w:rFonts w:eastAsiaTheme="minorEastAsia"/>
        </w:rPr>
        <w:t xml:space="preserve"> show cosine functions up to </w:t>
      </w:r>
      <w:r w:rsidR="006F64DC">
        <w:rPr>
          <w:rFonts w:eastAsiaTheme="minorEastAsia"/>
        </w:rPr>
        <w:t xml:space="preserve">successively lower </w:t>
      </w:r>
      <m:oMath>
        <m:r>
          <w:rPr>
            <w:rFonts w:ascii="Cambria Math" w:eastAsiaTheme="minorEastAsia" w:hAnsi="Cambria Math"/>
          </w:rPr>
          <m:t>N</m:t>
        </m:r>
      </m:oMath>
      <w:r w:rsidR="00C9653B">
        <w:rPr>
          <w:rFonts w:eastAsiaTheme="minorEastAsia"/>
        </w:rPr>
        <w:t xml:space="preserve"> value</w:t>
      </w:r>
      <w:r w:rsidR="003C7595">
        <w:rPr>
          <w:rFonts w:eastAsiaTheme="minorEastAsia"/>
        </w:rPr>
        <w:t>s</w:t>
      </w:r>
      <w:r w:rsidR="00C9653B">
        <w:rPr>
          <w:rFonts w:eastAsiaTheme="minorEastAsia"/>
        </w:rPr>
        <w:t xml:space="preserve"> fitted to successively smaller circles</w:t>
      </w:r>
      <w:r w:rsidR="00FF5DCD">
        <w:rPr>
          <w:rFonts w:eastAsiaTheme="minorEastAsia"/>
        </w:rPr>
        <w:t>.</w:t>
      </w:r>
      <w:r w:rsidR="000C06EE">
        <w:rPr>
          <w:rFonts w:eastAsiaTheme="minorEastAsia"/>
        </w:rPr>
        <w:t xml:space="preserve"> </w:t>
      </w:r>
      <w:r w:rsidR="00FF5DCD">
        <w:rPr>
          <w:rFonts w:eastAsiaTheme="minorEastAsia"/>
        </w:rPr>
        <w:t>A</w:t>
      </w:r>
      <w:r w:rsidR="009A6247">
        <w:rPr>
          <w:rFonts w:eastAsiaTheme="minorEastAsia"/>
        </w:rPr>
        <w:t>cross</w:t>
      </w:r>
      <w:r w:rsidR="000C06EE">
        <w:rPr>
          <w:rFonts w:eastAsiaTheme="minorEastAsia"/>
        </w:rPr>
        <w:t xml:space="preserve"> </w:t>
      </w:r>
      <w:r w:rsidR="00FF5DCD">
        <w:rPr>
          <w:rFonts w:eastAsiaTheme="minorEastAsia"/>
        </w:rPr>
        <w:t xml:space="preserve">the </w:t>
      </w:r>
      <w:r w:rsidR="000C06EE">
        <w:rPr>
          <w:rFonts w:eastAsiaTheme="minorEastAsia"/>
        </w:rPr>
        <w:t>row</w:t>
      </w:r>
      <w:r w:rsidR="009A6247">
        <w:rPr>
          <w:rFonts w:eastAsiaTheme="minorEastAsia"/>
        </w:rPr>
        <w:t>s</w:t>
      </w:r>
      <w:r w:rsidR="00FF5DCD">
        <w:rPr>
          <w:rFonts w:eastAsiaTheme="minorEastAsia"/>
        </w:rPr>
        <w:t xml:space="preserve"> of </w:t>
      </w:r>
      <w:r w:rsidR="00590F66">
        <w:rPr>
          <w:rFonts w:eastAsiaTheme="minorEastAsia"/>
        </w:rPr>
        <w:fldChar w:fldCharType="begin"/>
      </w:r>
      <w:r w:rsidR="00590F66">
        <w:rPr>
          <w:rFonts w:eastAsiaTheme="minorEastAsia"/>
        </w:rPr>
        <w:instrText xml:space="preserve"> REF _Ref85277056 \r \h </w:instrText>
      </w:r>
      <w:r w:rsidR="00590F66">
        <w:rPr>
          <w:rFonts w:eastAsiaTheme="minorEastAsia"/>
        </w:rPr>
      </w:r>
      <w:r w:rsidR="00590F66">
        <w:rPr>
          <w:rFonts w:eastAsiaTheme="minorEastAsia"/>
        </w:rPr>
        <w:fldChar w:fldCharType="separate"/>
      </w:r>
      <w:r w:rsidR="00946D45">
        <w:rPr>
          <w:rFonts w:eastAsiaTheme="minorEastAsia"/>
          <w:cs/>
        </w:rPr>
        <w:t>‎</w:t>
      </w:r>
      <w:r w:rsidR="00946D45">
        <w:rPr>
          <w:rFonts w:eastAsiaTheme="minorEastAsia"/>
        </w:rPr>
        <w:t>Figure 7</w:t>
      </w:r>
      <w:r w:rsidR="00590F66">
        <w:rPr>
          <w:rFonts w:eastAsiaTheme="minorEastAsia"/>
        </w:rPr>
        <w:fldChar w:fldCharType="end"/>
      </w:r>
      <w:r w:rsidR="000C06EE">
        <w:rPr>
          <w:rFonts w:eastAsiaTheme="minorEastAsia"/>
        </w:rPr>
        <w:t>, the period</w:t>
      </w:r>
      <w:r w:rsidR="00FF5DCD">
        <w:rPr>
          <w:rFonts w:eastAsiaTheme="minorEastAsia"/>
        </w:rPr>
        <w:t xml:space="preserve"> </w:t>
      </w:r>
      <w:r w:rsidR="00D25CC2">
        <w:rPr>
          <w:rFonts w:eastAsiaTheme="minorEastAsia"/>
        </w:rPr>
        <w:t>(</w:t>
      </w:r>
      <m:oMath>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den>
        </m:f>
      </m:oMath>
      <w:r w:rsidR="00D25CC2">
        <w:rPr>
          <w:rFonts w:eastAsiaTheme="minorEastAsia"/>
        </w:rPr>
        <w:t xml:space="preserve">) </w:t>
      </w:r>
      <w:r w:rsidR="00FF5DCD">
        <w:rPr>
          <w:rFonts w:eastAsiaTheme="minorEastAsia"/>
        </w:rPr>
        <w:t xml:space="preserve">of the highest order </w:t>
      </w:r>
      <w:r w:rsidR="000C06EE">
        <w:rPr>
          <w:rFonts w:eastAsiaTheme="minorEastAsia"/>
        </w:rPr>
        <w:t>cosine</w:t>
      </w:r>
      <w:r w:rsidR="009A6247">
        <w:rPr>
          <w:rFonts w:eastAsiaTheme="minorEastAsia"/>
        </w:rPr>
        <w:t xml:space="preserve"> function</w:t>
      </w:r>
      <w:r w:rsidR="00D25CC2">
        <w:rPr>
          <w:rFonts w:eastAsiaTheme="minorEastAsia"/>
        </w:rPr>
        <w:t xml:space="preserve"> </w:t>
      </w:r>
      <w:r w:rsidR="000C06EE">
        <w:rPr>
          <w:rFonts w:eastAsiaTheme="minorEastAsia"/>
        </w:rPr>
        <w:t>is the same</w:t>
      </w:r>
      <w:r w:rsidR="00C9653B">
        <w:rPr>
          <w:rFonts w:eastAsiaTheme="minorEastAsia"/>
        </w:rPr>
        <w:t>.</w:t>
      </w:r>
    </w:p>
    <w:p w14:paraId="63896D08" w14:textId="50CE0E56" w:rsidR="00B90987" w:rsidRDefault="00B90987" w:rsidP="00B27285">
      <w:pPr>
        <w:pStyle w:val="Eqnumber"/>
      </w:pPr>
      <w:bookmarkStart w:id="41" w:name="_Ref85270892"/>
    </w:p>
    <w:bookmarkEnd w:id="41"/>
    <w:p w14:paraId="095B4C38" w14:textId="1F2845E1" w:rsidR="00B90987" w:rsidRPr="00BA47F1" w:rsidRDefault="008E044F" w:rsidP="003822C1">
      <w:pPr>
        <w:pStyle w:val="Equation"/>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z</m:t>
                  </m:r>
                </m:e>
              </m:acc>
            </m:e>
            <m:sub>
              <m:r>
                <w:rPr>
                  <w:rFonts w:ascii="Cambria Math" w:hAnsi="Cambria Math"/>
                </w:rPr>
                <m:t>N</m:t>
              </m:r>
            </m:sub>
            <m:sup>
              <m:r>
                <m:rPr>
                  <m:sty m:val="p"/>
                </m:rPr>
                <w:rPr>
                  <w:rFonts w:ascii="Cambria Math" w:hAnsi="Cambria Math"/>
                </w:rPr>
                <m:t>Fourier</m:t>
              </m:r>
            </m:sup>
          </m:sSubSup>
          <m:d>
            <m:dPr>
              <m:ctrlPr>
                <w:rPr>
                  <w:rFonts w:ascii="Cambria Math" w:hAnsi="Cambria Math"/>
                </w:rPr>
              </m:ctrlPr>
            </m:dPr>
            <m:e>
              <m:r>
                <w:rPr>
                  <w:rFonts w:ascii="Cambria Math" w:hAnsi="Cambria Math"/>
                </w:rPr>
                <m:t>θ</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r>
                <m:rPr>
                  <m:sty m:val="p"/>
                </m:rPr>
                <w:rPr>
                  <w:rFonts w:ascii="Cambria Math" w:hAnsi="Cambria Math"/>
                </w:rPr>
                <m:t>2</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nθ</m:t>
                      </m:r>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n</m:t>
                          </m:r>
                        </m:sub>
                      </m:sSub>
                    </m:e>
                  </m:d>
                </m:e>
              </m:func>
            </m:e>
          </m:nary>
        </m:oMath>
      </m:oMathPara>
    </w:p>
    <w:p w14:paraId="505F75F4" w14:textId="77777777" w:rsidR="004119DC" w:rsidRDefault="004119DC" w:rsidP="004119DC">
      <w:r>
        <w:t>[insert figure about here]</w:t>
      </w:r>
    </w:p>
    <w:p w14:paraId="2042EFB2" w14:textId="3AE513D3" w:rsidR="008C1E37" w:rsidRPr="002A1557" w:rsidRDefault="0053011D" w:rsidP="00BE40AD">
      <w:pPr>
        <w:pStyle w:val="Figcaption"/>
        <w:rPr>
          <w:b/>
          <w:bCs/>
        </w:rPr>
      </w:pPr>
      <w:bookmarkStart w:id="42" w:name="_Ref91613486"/>
      <w:bookmarkStart w:id="43" w:name="_Ref85277056"/>
      <w:r>
        <w:t xml:space="preserve">Cosine </w:t>
      </w:r>
      <w:r w:rsidR="002A1557">
        <w:t>components of a Fourier series</w:t>
      </w:r>
      <w:r>
        <w:t xml:space="preserve"> </w:t>
      </w:r>
      <w:r w:rsidR="008A7ED8">
        <w:t xml:space="preserve">up </w:t>
      </w:r>
      <w:r w:rsidR="002A1557">
        <w:t>to component 4</w:t>
      </w:r>
      <w:r w:rsidR="00C9653B">
        <w:t xml:space="preserve"> (</w:t>
      </w:r>
      <m:oMath>
        <m:r>
          <w:rPr>
            <w:rFonts w:ascii="Cambria Math" w:eastAsiaTheme="minorEastAsia" w:hAnsi="Cambria Math"/>
          </w:rPr>
          <m:t>N</m:t>
        </m:r>
      </m:oMath>
      <w:r w:rsidR="00180F3C">
        <w:rPr>
          <w:rFonts w:eastAsiaTheme="minorEastAsia"/>
        </w:rPr>
        <w:t> = 4</w:t>
      </w:r>
      <w:r w:rsidR="00C9653B">
        <w:t xml:space="preserve">) fitted to a </w:t>
      </w:r>
      <w:r w:rsidR="00C9653B">
        <w:rPr>
          <w:rFonts w:eastAsiaTheme="minorEastAsia"/>
        </w:rPr>
        <w:t>unit-radius circle (</w:t>
      </w:r>
      <m:oMath>
        <m:r>
          <w:rPr>
            <w:rFonts w:ascii="Cambria Math" w:eastAsiaTheme="minorEastAsia" w:hAnsi="Cambria Math"/>
          </w:rPr>
          <m:t>ρ=1</m:t>
        </m:r>
      </m:oMath>
      <w:r w:rsidR="00C9653B">
        <w:rPr>
          <w:rFonts w:eastAsiaTheme="minorEastAsia"/>
        </w:rPr>
        <w:t xml:space="preserve">), and cosine components up to successively lower </w:t>
      </w:r>
      <m:oMath>
        <m:r>
          <w:rPr>
            <w:rFonts w:ascii="Cambria Math" w:eastAsiaTheme="minorEastAsia" w:hAnsi="Cambria Math"/>
          </w:rPr>
          <m:t>N</m:t>
        </m:r>
      </m:oMath>
      <w:r w:rsidR="00C9653B">
        <w:rPr>
          <w:rFonts w:eastAsiaTheme="minorEastAsia"/>
        </w:rPr>
        <w:t xml:space="preserve"> fitted to successively smaller circles</w:t>
      </w:r>
      <w:r>
        <w:t>.</w:t>
      </w:r>
      <w:bookmarkEnd w:id="42"/>
      <w:r>
        <w:t xml:space="preserve"> </w:t>
      </w:r>
      <w:bookmarkEnd w:id="43"/>
    </w:p>
    <w:p w14:paraId="23C3414A" w14:textId="77777777" w:rsidR="002A1557" w:rsidRPr="002A1557" w:rsidRDefault="002A1557" w:rsidP="002A1557"/>
    <w:p w14:paraId="1876AC9C" w14:textId="4251FDFC" w:rsidR="00643740" w:rsidRDefault="00280E2A" w:rsidP="00280E2A">
      <w:pPr>
        <w:rPr>
          <w:rFonts w:eastAsiaTheme="minorEastAsia"/>
        </w:rPr>
      </w:pPr>
      <w:r>
        <w:t xml:space="preserve">As in </w:t>
      </w:r>
      <w:r w:rsidRPr="002A01C7">
        <w:rPr>
          <w:szCs w:val="28"/>
        </w:rPr>
        <w:t>Thumwarin et al.</w:t>
      </w:r>
      <w:r>
        <w:rPr>
          <w:szCs w:val="28"/>
        </w:rPr>
        <w:t xml:space="preserve"> </w:t>
      </w:r>
      <w:r w:rsidR="00D16FD9">
        <w:rPr>
          <w:szCs w:val="28"/>
        </w:rPr>
        <w:fldChar w:fldCharType="begin"/>
      </w:r>
      <w:r w:rsidR="00D16FD9">
        <w:rPr>
          <w:szCs w:val="28"/>
        </w:rPr>
        <w:instrText xml:space="preserve"> REF _Ref103964979 \r \h </w:instrText>
      </w:r>
      <w:r w:rsidR="00D16FD9">
        <w:rPr>
          <w:szCs w:val="28"/>
        </w:rPr>
      </w:r>
      <w:r w:rsidR="00D16FD9">
        <w:rPr>
          <w:szCs w:val="28"/>
        </w:rPr>
        <w:fldChar w:fldCharType="separate"/>
      </w:r>
      <w:r w:rsidR="00946D45">
        <w:rPr>
          <w:szCs w:val="28"/>
          <w:cs/>
        </w:rPr>
        <w:t>‎</w:t>
      </w:r>
      <w:r w:rsidR="00946D45">
        <w:rPr>
          <w:szCs w:val="28"/>
        </w:rPr>
        <w:t>[10]</w:t>
      </w:r>
      <w:r w:rsidR="00D16FD9">
        <w:rPr>
          <w:szCs w:val="28"/>
        </w:rPr>
        <w:fldChar w:fldCharType="end"/>
      </w:r>
      <w:r>
        <w:t xml:space="preserve">, we only extracted </w:t>
      </w:r>
      <w:r w:rsidRPr="00DF2A64">
        <w:t>concentric-circle features</w:t>
      </w:r>
      <w:r>
        <w:t xml:space="preserve"> from the whole region of interest including flowback. </w:t>
      </w:r>
      <w:r w:rsidR="00643740">
        <w:rPr>
          <w:rFonts w:eastAsiaTheme="minorEastAsia"/>
        </w:rPr>
        <w:t xml:space="preserve">In order to fit Fourier </w:t>
      </w:r>
      <w:r w:rsidR="00371153">
        <w:rPr>
          <w:rFonts w:eastAsiaTheme="minorEastAsia"/>
        </w:rPr>
        <w:t xml:space="preserve">series </w:t>
      </w:r>
      <w:r w:rsidR="00643740">
        <w:rPr>
          <w:rFonts w:eastAsiaTheme="minorEastAsia"/>
        </w:rPr>
        <w:t xml:space="preserve">covering </w:t>
      </w:r>
      <w:r>
        <w:rPr>
          <w:rFonts w:eastAsiaTheme="minorEastAsia"/>
        </w:rPr>
        <w:t>the</w:t>
      </w:r>
      <w:r w:rsidR="00643740">
        <w:rPr>
          <w:rFonts w:eastAsiaTheme="minorEastAsia"/>
        </w:rPr>
        <w:t xml:space="preserve"> </w:t>
      </w:r>
      <w:r>
        <w:rPr>
          <w:rFonts w:eastAsiaTheme="minorEastAsia"/>
        </w:rPr>
        <w:t xml:space="preserve">segmented </w:t>
      </w:r>
      <w:r w:rsidR="00643740">
        <w:rPr>
          <w:rFonts w:eastAsiaTheme="minorEastAsia"/>
        </w:rPr>
        <w:t>region</w:t>
      </w:r>
      <w:r>
        <w:rPr>
          <w:rFonts w:eastAsiaTheme="minorEastAsia"/>
        </w:rPr>
        <w:t xml:space="preserve"> of interest</w:t>
      </w:r>
      <w:r w:rsidR="0023020C">
        <w:rPr>
          <w:rFonts w:eastAsiaTheme="minorEastAsia"/>
        </w:rPr>
        <w:t xml:space="preserve">, </w:t>
      </w:r>
      <w:r w:rsidR="00643740">
        <w:rPr>
          <w:rFonts w:eastAsiaTheme="minorEastAsia"/>
        </w:rPr>
        <w:t>we specif</w:t>
      </w:r>
      <w:r w:rsidR="00ED734E">
        <w:rPr>
          <w:rFonts w:eastAsiaTheme="minorEastAsia"/>
        </w:rPr>
        <w:t>ied</w:t>
      </w:r>
      <w:r w:rsidR="00643740">
        <w:rPr>
          <w:rFonts w:eastAsiaTheme="minorEastAsia"/>
        </w:rPr>
        <w:t xml:space="preserve"> the radi</w:t>
      </w:r>
      <w:r w:rsidR="00E30747">
        <w:rPr>
          <w:rFonts w:eastAsiaTheme="minorEastAsia"/>
        </w:rPr>
        <w:t>us</w:t>
      </w:r>
      <w:r w:rsidR="00CF6A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643740">
        <w:rPr>
          <w:rFonts w:eastAsiaTheme="minorEastAsia"/>
        </w:rPr>
        <w:t xml:space="preserve"> of </w:t>
      </w:r>
      <w:r w:rsidR="00E30747">
        <w:rPr>
          <w:rFonts w:eastAsiaTheme="minorEastAsia"/>
        </w:rPr>
        <w:t xml:space="preserve">each </w:t>
      </w:r>
      <w:r w:rsidR="00ED734E">
        <w:rPr>
          <w:rFonts w:eastAsiaTheme="minorEastAsia"/>
        </w:rPr>
        <w:t xml:space="preserve">member </w:t>
      </w:r>
      <w:r w:rsidR="00E30747">
        <w:rPr>
          <w:rFonts w:eastAsiaTheme="minorEastAsia"/>
        </w:rPr>
        <w:t xml:space="preserve">of </w:t>
      </w:r>
      <w:r w:rsidR="00643740">
        <w:rPr>
          <w:rFonts w:eastAsiaTheme="minorEastAsia"/>
        </w:rPr>
        <w:t>a series of concentric circles</w:t>
      </w:r>
      <w:r w:rsidR="00F422F7">
        <w:rPr>
          <w:rFonts w:eastAsiaTheme="minorEastAsia"/>
        </w:rPr>
        <w:t>.</w:t>
      </w:r>
      <w:r w:rsidR="00CF6A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F422F7">
        <w:rPr>
          <w:rFonts w:eastAsiaTheme="minorEastAsia"/>
        </w:rPr>
        <w:t xml:space="preserve"> values were selected such that circles fell entirely within the </w:t>
      </w:r>
      <w:r>
        <w:rPr>
          <w:rFonts w:eastAsiaTheme="minorEastAsia"/>
        </w:rPr>
        <w:t>segmented region of interest</w:t>
      </w:r>
      <w:r w:rsidR="00F422F7">
        <w:rPr>
          <w:rFonts w:eastAsiaTheme="minorEastAsia"/>
        </w:rPr>
        <w:t xml:space="preserve">. </w:t>
      </w:r>
      <w:r w:rsidR="00171C62">
        <w:rPr>
          <w:rFonts w:eastAsiaTheme="minorEastAsia"/>
        </w:rPr>
        <w:t xml:space="preserve">We </w:t>
      </w:r>
      <w:r w:rsidR="0052396B">
        <w:rPr>
          <w:rFonts w:eastAsiaTheme="minorEastAsia"/>
        </w:rPr>
        <w:t xml:space="preserve">transformed </w:t>
      </w:r>
      <w:r w:rsidR="00EC60E3">
        <w:rPr>
          <w:rFonts w:eastAsiaTheme="minorEastAsia"/>
        </w:rPr>
        <w:t>the</w:t>
      </w:r>
      <w:r>
        <w:rPr>
          <w:rFonts w:eastAsiaTheme="minorEastAsia"/>
        </w:rPr>
        <w:t xml:space="preserve"> </w:t>
      </w:r>
      <w:r w:rsidR="00EC60E3">
        <w:rPr>
          <w:rFonts w:eastAsiaTheme="minorEastAsia"/>
        </w:rPr>
        <w:t>Cartesian-coordinate data matrices</w:t>
      </w:r>
      <w:r w:rsidR="00723ECE">
        <w:rPr>
          <w:rFonts w:eastAsiaTheme="minorEastAsia"/>
        </w:rPr>
        <w:t xml:space="preserve">, </w:t>
      </w:r>
      <m:oMath>
        <m:r>
          <w:rPr>
            <w:rFonts w:ascii="Cambria Math" w:hAnsi="Cambria Math"/>
          </w:rPr>
          <w:lastRenderedPageBreak/>
          <m:t>z</m:t>
        </m:r>
        <m:d>
          <m:dPr>
            <m:ctrlPr>
              <w:rPr>
                <w:rFonts w:ascii="Cambria Math" w:hAnsi="Cambria Math"/>
                <w:i/>
              </w:rPr>
            </m:ctrlPr>
          </m:dPr>
          <m:e>
            <m:r>
              <w:rPr>
                <w:rFonts w:ascii="Cambria Math" w:hAnsi="Cambria Math"/>
              </w:rPr>
              <m:t>x,y</m:t>
            </m:r>
          </m:e>
        </m:d>
      </m:oMath>
      <w:r w:rsidR="00723ECE">
        <w:rPr>
          <w:rFonts w:eastAsiaTheme="minorEastAsia"/>
        </w:rPr>
        <w:t>,</w:t>
      </w:r>
      <w:r w:rsidR="00EC60E3">
        <w:rPr>
          <w:rFonts w:eastAsiaTheme="minorEastAsia"/>
        </w:rPr>
        <w:t xml:space="preserve"> </w:t>
      </w:r>
      <w:r w:rsidR="0052396B">
        <w:rPr>
          <w:rFonts w:eastAsiaTheme="minorEastAsia"/>
        </w:rPr>
        <w:t>to polar coordinates</w:t>
      </w:r>
      <w:r w:rsidR="00723ECE">
        <w:rPr>
          <w:rFonts w:eastAsiaTheme="minorEastAsia"/>
        </w:rPr>
        <w:t>,</w:t>
      </w:r>
      <w:r w:rsidR="0052396B">
        <w:rPr>
          <w:rFonts w:eastAsiaTheme="minorEastAsia"/>
        </w:rPr>
        <w:t xml:space="preserve">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,θ</m:t>
            </m:r>
            <m:d>
              <m:dPr>
                <m:ctrlPr>
                  <w:rPr>
                    <w:rFonts w:ascii="Cambria Math" w:eastAsiaTheme="minorEastAsia" w:hAnsi="Cambria Math"/>
                    <w:i/>
                  </w:rPr>
                </m:ctrlPr>
              </m:dPr>
              <m:e>
                <m:r>
                  <w:rPr>
                    <w:rFonts w:ascii="Cambria Math" w:eastAsiaTheme="minorEastAsia" w:hAnsi="Cambria Math"/>
                  </w:rPr>
                  <m:t>x,y</m:t>
                </m:r>
              </m:e>
            </m:d>
          </m:e>
        </m:d>
      </m:oMath>
      <w:r w:rsidR="0052396B">
        <w:rPr>
          <w:rFonts w:eastAsiaTheme="minorEastAsia"/>
        </w:rPr>
        <w:t xml:space="preserve">. We then selected the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,θ</m:t>
            </m:r>
            <m:d>
              <m:dPr>
                <m:ctrlPr>
                  <w:rPr>
                    <w:rFonts w:ascii="Cambria Math" w:eastAsiaTheme="minorEastAsia" w:hAnsi="Cambria Math"/>
                    <w:i/>
                  </w:rPr>
                </m:ctrlPr>
              </m:dPr>
              <m:e>
                <m:r>
                  <w:rPr>
                    <w:rFonts w:ascii="Cambria Math" w:eastAsiaTheme="minorEastAsia" w:hAnsi="Cambria Math"/>
                  </w:rPr>
                  <m:t>x,y</m:t>
                </m:r>
              </m:e>
            </m:d>
          </m:e>
        </m:d>
      </m:oMath>
      <w:r w:rsidR="0052396B">
        <w:rPr>
          <w:rFonts w:eastAsiaTheme="minorEastAsia"/>
        </w:rPr>
        <w:t xml:space="preserve"> data points that were closest to each </w:t>
      </w:r>
      <w:r w:rsidR="00E30747">
        <w:rPr>
          <w:rFonts w:eastAsiaTheme="minorEastAsia"/>
        </w:rPr>
        <w:t xml:space="preserve">concentric </w:t>
      </w:r>
      <w:r w:rsidR="0052396B">
        <w:rPr>
          <w:rFonts w:eastAsiaTheme="minorEastAsia"/>
        </w:rPr>
        <w:t>circle.</w:t>
      </w:r>
      <w:r w:rsidR="00BE1B64">
        <w:rPr>
          <w:rFonts w:eastAsiaTheme="minorEastAsia"/>
        </w:rPr>
        <w:t xml:space="preserve"> </w:t>
      </w:r>
      <w:r w:rsidR="00117AA9">
        <w:rPr>
          <w:rFonts w:eastAsiaTheme="minorEastAsia"/>
        </w:rPr>
        <w:t xml:space="preserve">Fourier </w:t>
      </w:r>
      <w:r w:rsidR="00371153">
        <w:rPr>
          <w:rFonts w:eastAsiaTheme="minorEastAsia"/>
        </w:rPr>
        <w:t xml:space="preserve">series </w:t>
      </w:r>
      <w:r w:rsidR="00EC60E3">
        <w:rPr>
          <w:rFonts w:eastAsiaTheme="minorEastAsia"/>
        </w:rPr>
        <w:t>were</w:t>
      </w:r>
      <w:r w:rsidR="00117AA9">
        <w:rPr>
          <w:rFonts w:eastAsiaTheme="minorEastAsia"/>
        </w:rPr>
        <w:t xml:space="preserve"> fitted independently to each circle. </w:t>
      </w:r>
    </w:p>
    <w:p w14:paraId="36204CAC" w14:textId="08B3A35A" w:rsidR="00F403BC" w:rsidRDefault="00F403BC" w:rsidP="00EE3E00">
      <w:pPr>
        <w:rPr>
          <w:rFonts w:eastAsiaTheme="minorEastAsia"/>
        </w:rPr>
      </w:pPr>
      <w:r>
        <w:rPr>
          <w:rFonts w:eastAsiaTheme="minorEastAsia"/>
        </w:rPr>
        <w:t xml:space="preserve">As the radii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Pr>
          <w:rFonts w:eastAsiaTheme="minorEastAsia"/>
        </w:rPr>
        <w:t xml:space="preserve"> of the circles decrease, so </w:t>
      </w:r>
      <w:r w:rsidR="00411E74">
        <w:rPr>
          <w:rFonts w:eastAsiaTheme="minorEastAsia"/>
        </w:rPr>
        <w:t>do the lengths of</w:t>
      </w:r>
      <w:r>
        <w:rPr>
          <w:rFonts w:eastAsiaTheme="minorEastAsia"/>
        </w:rPr>
        <w:t xml:space="preserve"> their circumferences.</w:t>
      </w:r>
      <w:r w:rsidR="00AB0A02">
        <w:rPr>
          <w:rFonts w:eastAsiaTheme="minorEastAsia"/>
        </w:rPr>
        <w:t xml:space="preserve"> </w:t>
      </w:r>
      <w:r w:rsidR="00EC60E3">
        <w:rPr>
          <w:rFonts w:eastAsiaTheme="minorEastAsia"/>
        </w:rPr>
        <w:t>A</w:t>
      </w:r>
      <w:r w:rsidR="00AB0A02">
        <w:rPr>
          <w:rFonts w:eastAsiaTheme="minorEastAsia"/>
        </w:rPr>
        <w:t xml:space="preserve">s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AB0A02">
        <w:rPr>
          <w:rFonts w:eastAsiaTheme="minorEastAsia"/>
        </w:rPr>
        <w:t xml:space="preserve"> decreased, we </w:t>
      </w:r>
      <w:r w:rsidR="00D02743">
        <w:rPr>
          <w:rFonts w:eastAsiaTheme="minorEastAsia"/>
        </w:rPr>
        <w:t>decreased</w:t>
      </w:r>
      <w:r w:rsidR="00AB0A02">
        <w:rPr>
          <w:rFonts w:eastAsiaTheme="minorEastAsia"/>
        </w:rPr>
        <w:t xml:space="preserve"> the order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oMath>
      <w:r w:rsidR="00411E74">
        <w:rPr>
          <w:rFonts w:eastAsiaTheme="minorEastAsia"/>
        </w:rPr>
        <w:t xml:space="preserve"> of the Fourier series</w:t>
      </w:r>
      <w:r w:rsidR="00B80BAF">
        <w:rPr>
          <w:rFonts w:eastAsiaTheme="minorEastAsia"/>
        </w:rPr>
        <w:t xml:space="preserve"> so that</w:t>
      </w:r>
      <w:r w:rsidR="00D02743">
        <w:rPr>
          <w:rFonts w:eastAsiaTheme="minorEastAsia"/>
        </w:rPr>
        <w:t>,</w:t>
      </w:r>
      <w:r w:rsidR="00B80BAF">
        <w:rPr>
          <w:rFonts w:eastAsiaTheme="minorEastAsia"/>
        </w:rPr>
        <w:t xml:space="preserve"> </w:t>
      </w:r>
      <w:r w:rsidR="00D02743">
        <w:rPr>
          <w:rFonts w:eastAsiaTheme="minorEastAsia"/>
        </w:rPr>
        <w:t>across all circles</w:t>
      </w:r>
      <w:r w:rsidR="00567A05">
        <w:rPr>
          <w:rFonts w:eastAsiaTheme="minorEastAsia"/>
        </w:rPr>
        <w:t>, when measured in millimetres</w:t>
      </w:r>
      <w:r w:rsidR="00D02743">
        <w:rPr>
          <w:rFonts w:eastAsiaTheme="minorEastAsia"/>
        </w:rPr>
        <w:t xml:space="preserve">, </w:t>
      </w:r>
      <w:r w:rsidR="00B80BAF">
        <w:rPr>
          <w:rFonts w:eastAsiaTheme="minorEastAsia"/>
        </w:rPr>
        <w:t xml:space="preserve">the period of the highest order component </w:t>
      </w:r>
      <w:r w:rsidR="00D02743">
        <w:rPr>
          <w:rFonts w:eastAsiaTheme="minorEastAsia"/>
        </w:rPr>
        <w:t>was</w:t>
      </w:r>
      <w:r w:rsidR="00B80BAF">
        <w:rPr>
          <w:rFonts w:eastAsiaTheme="minorEastAsia"/>
        </w:rPr>
        <w:t xml:space="preserve"> the same</w:t>
      </w:r>
      <w:r w:rsidR="00411E74">
        <w:rPr>
          <w:rFonts w:eastAsiaTheme="minorEastAsia"/>
        </w:rPr>
        <w:t>.</w:t>
      </w:r>
      <w:r w:rsidR="002E7420">
        <w:rPr>
          <w:rFonts w:eastAsiaTheme="minorEastAsia"/>
        </w:rPr>
        <w:t xml:space="preserve"> </w:t>
      </w:r>
      <w:r w:rsidR="00EE3E00">
        <w:rPr>
          <w:rFonts w:eastAsiaTheme="minorEastAsia"/>
        </w:rPr>
        <w:t xml:space="preserve">The reduction in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oMath>
      <w:r w:rsidR="00EE3E00">
        <w:rPr>
          <w:rFonts w:eastAsiaTheme="minorEastAsia"/>
        </w:rPr>
        <w:t xml:space="preserve"> with reduction in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EE3E00">
        <w:rPr>
          <w:rFonts w:eastAsiaTheme="minorEastAsia"/>
        </w:rPr>
        <w:t xml:space="preserve"> is illustrated in </w:t>
      </w:r>
      <w:r w:rsidR="00EE3E00">
        <w:rPr>
          <w:rFonts w:eastAsiaTheme="minorEastAsia"/>
        </w:rPr>
        <w:fldChar w:fldCharType="begin"/>
      </w:r>
      <w:r w:rsidR="00EE3E00">
        <w:rPr>
          <w:rFonts w:eastAsiaTheme="minorEastAsia"/>
        </w:rPr>
        <w:instrText xml:space="preserve"> REF _Ref91613486 \r \h </w:instrText>
      </w:r>
      <w:r w:rsidR="00EE3E00">
        <w:rPr>
          <w:rFonts w:eastAsiaTheme="minorEastAsia"/>
        </w:rPr>
      </w:r>
      <w:r w:rsidR="00EE3E00">
        <w:rPr>
          <w:rFonts w:eastAsiaTheme="minorEastAsia"/>
        </w:rPr>
        <w:fldChar w:fldCharType="separate"/>
      </w:r>
      <w:r w:rsidR="00946D45">
        <w:rPr>
          <w:rFonts w:eastAsiaTheme="minorEastAsia"/>
          <w:cs/>
        </w:rPr>
        <w:t>‎</w:t>
      </w:r>
      <w:r w:rsidR="00946D45">
        <w:rPr>
          <w:rFonts w:eastAsiaTheme="minorEastAsia"/>
        </w:rPr>
        <w:t>Figure 7</w:t>
      </w:r>
      <w:r w:rsidR="00EE3E00">
        <w:rPr>
          <w:rFonts w:eastAsiaTheme="minorEastAsia"/>
        </w:rPr>
        <w:fldChar w:fldCharType="end"/>
      </w:r>
      <w:r w:rsidR="00EE3E00">
        <w:rPr>
          <w:rFonts w:eastAsiaTheme="minorEastAsia"/>
        </w:rPr>
        <w:t xml:space="preserve">. </w:t>
      </w:r>
      <w:r w:rsidR="002E7420">
        <w:rPr>
          <w:rFonts w:eastAsiaTheme="minorEastAsia"/>
        </w:rPr>
        <w:t xml:space="preserve">Details of </w:t>
      </w:r>
      <w:r w:rsidR="00EE3E00">
        <w:rPr>
          <w:rFonts w:eastAsiaTheme="minorEastAsia"/>
        </w:rPr>
        <w:t xml:space="preserve">the </w:t>
      </w:r>
      <w:r w:rsidR="002E7420">
        <w:rPr>
          <w:rFonts w:eastAsiaTheme="minorEastAsia"/>
        </w:rPr>
        <w:t xml:space="preserve">values </w:t>
      </w:r>
      <w:r w:rsidR="00EE3E00">
        <w:rPr>
          <w:rFonts w:eastAsiaTheme="minorEastAsia"/>
        </w:rPr>
        <w:t xml:space="preserve">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oMath>
      <w:r w:rsidR="00EE3E00">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EE3E00">
        <w:rPr>
          <w:rFonts w:eastAsiaTheme="minorEastAsia"/>
        </w:rPr>
        <w:t xml:space="preserve"> </w:t>
      </w:r>
      <w:r w:rsidR="002E7420">
        <w:rPr>
          <w:rFonts w:eastAsiaTheme="minorEastAsia"/>
        </w:rPr>
        <w:t xml:space="preserve">used </w:t>
      </w:r>
      <w:r w:rsidR="00EE3E00">
        <w:rPr>
          <w:rFonts w:eastAsiaTheme="minorEastAsia"/>
        </w:rPr>
        <w:t>for feature extraction</w:t>
      </w:r>
      <w:r w:rsidR="00EC60E3">
        <w:rPr>
          <w:rFonts w:eastAsiaTheme="minorEastAsia"/>
        </w:rPr>
        <w:t xml:space="preserve"> in the present research</w:t>
      </w:r>
      <w:r w:rsidR="00EE3E00">
        <w:rPr>
          <w:rFonts w:eastAsiaTheme="minorEastAsia"/>
        </w:rPr>
        <w:t xml:space="preserve"> </w:t>
      </w:r>
      <w:r w:rsidR="002E7420">
        <w:rPr>
          <w:rFonts w:eastAsiaTheme="minorEastAsia"/>
        </w:rPr>
        <w:t>are provided in §</w:t>
      </w:r>
      <w:r w:rsidR="002E7420">
        <w:rPr>
          <w:rFonts w:eastAsiaTheme="minorEastAsia"/>
        </w:rPr>
        <w:fldChar w:fldCharType="begin"/>
      </w:r>
      <w:r w:rsidR="002E7420">
        <w:rPr>
          <w:rFonts w:eastAsiaTheme="minorEastAsia"/>
        </w:rPr>
        <w:instrText xml:space="preserve"> REF _Ref91005757 \r \h </w:instrText>
      </w:r>
      <w:r w:rsidR="002E7420">
        <w:rPr>
          <w:rFonts w:eastAsiaTheme="minorEastAsia"/>
        </w:rPr>
      </w:r>
      <w:r w:rsidR="002E7420">
        <w:rPr>
          <w:rFonts w:eastAsiaTheme="minorEastAsia"/>
        </w:rPr>
        <w:fldChar w:fldCharType="separate"/>
      </w:r>
      <w:r w:rsidR="00946D45">
        <w:rPr>
          <w:rFonts w:eastAsiaTheme="minorEastAsia"/>
          <w:cs/>
        </w:rPr>
        <w:t>‎</w:t>
      </w:r>
      <w:r w:rsidR="00946D45">
        <w:rPr>
          <w:rFonts w:eastAsiaTheme="minorEastAsia"/>
        </w:rPr>
        <w:t>3.4.7</w:t>
      </w:r>
      <w:r w:rsidR="002E7420">
        <w:rPr>
          <w:rFonts w:eastAsiaTheme="minorEastAsia"/>
        </w:rPr>
        <w:fldChar w:fldCharType="end"/>
      </w:r>
      <w:r w:rsidR="002E7420">
        <w:rPr>
          <w:rFonts w:eastAsiaTheme="minorEastAsia"/>
        </w:rPr>
        <w:t xml:space="preserve"> below.</w:t>
      </w:r>
    </w:p>
    <w:p w14:paraId="2422D787" w14:textId="6AD0755B" w:rsidR="00BE1B64" w:rsidRDefault="00BE1B64" w:rsidP="00250BF3">
      <w:pPr>
        <w:rPr>
          <w:rFonts w:eastAsiaTheme="minorEastAsia"/>
        </w:rPr>
      </w:pPr>
      <w:r>
        <w:rPr>
          <w:rFonts w:eastAsiaTheme="minorEastAsia"/>
        </w:rPr>
        <w:t xml:space="preserve">The magnitude coefficients of a Fourier </w:t>
      </w:r>
      <w:r w:rsidR="00BB7E6A">
        <w:rPr>
          <w:rFonts w:eastAsiaTheme="minorEastAsia"/>
        </w:rPr>
        <w:t>series</w:t>
      </w:r>
      <w:r>
        <w:rPr>
          <w:rFonts w:eastAsiaTheme="minorEastAsia"/>
        </w:rPr>
        <w:t xml:space="preserve"> can be used as rotation-invariant features. </w:t>
      </w:r>
      <w:r w:rsidR="00723ECE">
        <w:rPr>
          <w:rFonts w:eastAsiaTheme="minorEastAsia"/>
        </w:rPr>
        <w:t>We</w:t>
      </w:r>
      <w:r>
        <w:rPr>
          <w:rFonts w:eastAsiaTheme="minorEastAsia"/>
        </w:rPr>
        <w:t xml:space="preserve"> henceforth refer to these features as “concentric-circle magnitude features”.</w:t>
      </w:r>
      <w:r w:rsidR="00B32C47">
        <w:rPr>
          <w:rFonts w:eastAsiaTheme="minorEastAsia"/>
        </w:rPr>
        <w:t xml:space="preserve"> We also extracted </w:t>
      </w:r>
      <w:r w:rsidR="00250BF3">
        <w:rPr>
          <w:rFonts w:eastAsiaTheme="minorEastAsia"/>
        </w:rPr>
        <w:t>features</w:t>
      </w:r>
      <w:r w:rsidR="00B32C47">
        <w:rPr>
          <w:rFonts w:eastAsiaTheme="minorEastAsia"/>
        </w:rPr>
        <w:t xml:space="preserve"> that took account of both magnitude and phase</w:t>
      </w:r>
      <w:r w:rsidR="00723ECE">
        <w:rPr>
          <w:rFonts w:eastAsiaTheme="minorEastAsia"/>
        </w:rPr>
        <w:t>.</w:t>
      </w:r>
      <w:r w:rsidR="00250BF3">
        <w:rPr>
          <w:rFonts w:eastAsiaTheme="minorEastAsia"/>
        </w:rPr>
        <w:t xml:space="preserve"> </w:t>
      </w:r>
      <w:r w:rsidR="00723ECE">
        <w:rPr>
          <w:rFonts w:eastAsiaTheme="minorEastAsia"/>
        </w:rPr>
        <w:t xml:space="preserve">We henceforth refer to these features as </w:t>
      </w:r>
      <w:r w:rsidR="00250BF3">
        <w:rPr>
          <w:rFonts w:eastAsiaTheme="minorEastAsia"/>
        </w:rPr>
        <w:t>“concentric-circle magnitude and phase features”</w:t>
      </w:r>
      <w:r w:rsidR="00B32C47">
        <w:rPr>
          <w:rFonts w:eastAsiaTheme="minorEastAsia"/>
        </w:rPr>
        <w:t>.</w:t>
      </w:r>
      <w:r w:rsidR="00D971F6">
        <w:rPr>
          <w:rFonts w:eastAsiaTheme="minorEastAsia"/>
        </w:rPr>
        <w:t xml:space="preserve"> Phase </w:t>
      </w:r>
      <w:r w:rsidR="00D971F6" w:rsidRPr="00250BF3">
        <w:rPr>
          <w:rFonts w:eastAsiaTheme="minorEastAsia"/>
          <w:i/>
          <w:iCs/>
        </w:rPr>
        <w:t>per se</w:t>
      </w:r>
      <w:r w:rsidR="00D971F6">
        <w:rPr>
          <w:rFonts w:eastAsiaTheme="minorEastAsia"/>
        </w:rPr>
        <w:t xml:space="preserve"> is inconvenient as a feature because of discontinuity of values at </w:t>
      </w:r>
      <m:oMath>
        <m:sSub>
          <m:sSubPr>
            <m:ctrlPr>
              <w:rPr>
                <w:rFonts w:ascii="Cambria Math" w:hAnsi="Cambria Math"/>
              </w:rPr>
            </m:ctrlPr>
          </m:sSubPr>
          <m:e>
            <m:r>
              <w:rPr>
                <w:rFonts w:ascii="Cambria Math" w:hAnsi="Cambria Math"/>
              </w:rPr>
              <m:t>φ</m:t>
            </m:r>
          </m:e>
          <m:sub>
            <m:r>
              <w:rPr>
                <w:rFonts w:ascii="Cambria Math" w:hAnsi="Cambria Math"/>
              </w:rPr>
              <m:t>n</m:t>
            </m:r>
          </m:sub>
        </m:sSub>
        <m:r>
          <w:rPr>
            <w:rFonts w:ascii="Cambria Math" w:hAnsi="Cambria Math"/>
          </w:rPr>
          <m:t>=0=2π</m:t>
        </m:r>
      </m:oMath>
      <w:r w:rsidR="00D971F6">
        <w:rPr>
          <w:rFonts w:eastAsiaTheme="minorEastAsia"/>
        </w:rPr>
        <w:t xml:space="preserve">. </w:t>
      </w:r>
      <w:r w:rsidR="00B32C47">
        <w:rPr>
          <w:rFonts w:eastAsiaTheme="minorEastAsia"/>
        </w:rPr>
        <w:t>A</w:t>
      </w:r>
      <w:r w:rsidR="00D971F6">
        <w:rPr>
          <w:rFonts w:eastAsiaTheme="minorEastAsia"/>
        </w:rPr>
        <w:t>n a</w:t>
      </w:r>
      <w:r w:rsidR="00B32C47">
        <w:rPr>
          <w:rFonts w:eastAsiaTheme="minorEastAsia"/>
        </w:rPr>
        <w:t>lternative representation of a component of a Fourier series</w:t>
      </w:r>
      <w:r w:rsidR="00096338">
        <w:rPr>
          <w:rFonts w:eastAsiaTheme="minorEastAsia"/>
        </w:rPr>
        <w:t>,</w:t>
      </w:r>
      <w:r w:rsidR="00B32C47">
        <w:rPr>
          <w:rFonts w:eastAsiaTheme="minorEastAsia"/>
        </w:rPr>
        <w:t xml:space="preserve"> given in Equation </w:t>
      </w:r>
      <w:r w:rsidR="00B32C47">
        <w:rPr>
          <w:rFonts w:eastAsiaTheme="minorEastAsia"/>
        </w:rPr>
        <w:fldChar w:fldCharType="begin"/>
      </w:r>
      <w:r w:rsidR="00B32C47">
        <w:rPr>
          <w:rFonts w:eastAsiaTheme="minorEastAsia"/>
        </w:rPr>
        <w:instrText xml:space="preserve"> REF _Ref86068714 \r \h </w:instrText>
      </w:r>
      <w:r w:rsidR="00B32C47">
        <w:rPr>
          <w:rFonts w:eastAsiaTheme="minorEastAsia"/>
        </w:rPr>
      </w:r>
      <w:r w:rsidR="00B32C47">
        <w:rPr>
          <w:rFonts w:eastAsiaTheme="minorEastAsia"/>
        </w:rPr>
        <w:fldChar w:fldCharType="separate"/>
      </w:r>
      <w:r w:rsidR="00946D45">
        <w:rPr>
          <w:rFonts w:eastAsiaTheme="minorEastAsia"/>
          <w:cs/>
        </w:rPr>
        <w:t>‎</w:t>
      </w:r>
      <w:r w:rsidR="00946D45">
        <w:rPr>
          <w:rFonts w:eastAsiaTheme="minorEastAsia"/>
        </w:rPr>
        <w:t>(9)</w:t>
      </w:r>
      <w:r w:rsidR="00B32C47">
        <w:rPr>
          <w:rFonts w:eastAsiaTheme="minorEastAsia"/>
        </w:rPr>
        <w:fldChar w:fldCharType="end"/>
      </w:r>
      <w:r w:rsidR="00096338">
        <w:rPr>
          <w:rFonts w:eastAsiaTheme="minorEastAsia"/>
        </w:rPr>
        <w:t>, make</w:t>
      </w:r>
      <w:r w:rsidR="00117AA9">
        <w:rPr>
          <w:rFonts w:eastAsiaTheme="minorEastAsia"/>
        </w:rPr>
        <w:t>s</w:t>
      </w:r>
      <w:r w:rsidR="00096338">
        <w:rPr>
          <w:rFonts w:eastAsiaTheme="minorEastAsia"/>
        </w:rPr>
        <w:t xml:space="preserve"> use of weighted cosine and sine functions.</w:t>
      </w:r>
      <w:r w:rsidR="00250BF3">
        <w:rPr>
          <w:rFonts w:eastAsiaTheme="minorEastAsia"/>
        </w:rPr>
        <w:t xml:space="preserve"> We will use the weights </w:t>
      </w:r>
      <m:oMath>
        <m:sSub>
          <m:sSubPr>
            <m:ctrlPr>
              <w:rPr>
                <w:rFonts w:ascii="Cambria Math" w:hAnsi="Cambria Math"/>
              </w:rPr>
            </m:ctrlPr>
          </m:sSubPr>
          <m:e>
            <m:r>
              <w:rPr>
                <w:rFonts w:ascii="Cambria Math" w:hAnsi="Cambria Math"/>
              </w:rPr>
              <m:t>a</m:t>
            </m:r>
          </m:e>
          <m:sub>
            <m:r>
              <w:rPr>
                <w:rFonts w:ascii="Cambria Math" w:hAnsi="Cambria Math"/>
              </w:rPr>
              <m:t>n</m:t>
            </m:r>
          </m:sub>
        </m:sSub>
      </m:oMath>
      <w:r w:rsidR="00250BF3">
        <w:rPr>
          <w:rFonts w:eastAsiaTheme="minorEastAsia"/>
        </w:rPr>
        <w:t xml:space="preserve"> and </w:t>
      </w:r>
      <m:oMath>
        <m:sSub>
          <m:sSubPr>
            <m:ctrlPr>
              <w:rPr>
                <w:rFonts w:ascii="Cambria Math" w:hAnsi="Cambria Math"/>
              </w:rPr>
            </m:ctrlPr>
          </m:sSubPr>
          <m:e>
            <m:r>
              <w:rPr>
                <w:rFonts w:ascii="Cambria Math" w:hAnsi="Cambria Math"/>
              </w:rPr>
              <m:t>b</m:t>
            </m:r>
          </m:e>
          <m:sub>
            <m:r>
              <w:rPr>
                <w:rFonts w:ascii="Cambria Math" w:hAnsi="Cambria Math"/>
              </w:rPr>
              <m:t>n</m:t>
            </m:r>
          </m:sub>
        </m:sSub>
      </m:oMath>
      <w:r w:rsidR="00250BF3">
        <w:rPr>
          <w:rFonts w:eastAsiaTheme="minorEastAsia"/>
        </w:rPr>
        <w:t xml:space="preserve"> as </w:t>
      </w:r>
      <w:r w:rsidR="00117AA9">
        <w:rPr>
          <w:rFonts w:eastAsiaTheme="minorEastAsia"/>
        </w:rPr>
        <w:t xml:space="preserve">paired </w:t>
      </w:r>
      <w:r w:rsidR="00250BF3">
        <w:rPr>
          <w:rFonts w:eastAsiaTheme="minorEastAsia"/>
        </w:rPr>
        <w:t xml:space="preserve">features that </w:t>
      </w:r>
      <w:r w:rsidR="00117AA9">
        <w:rPr>
          <w:rFonts w:eastAsiaTheme="minorEastAsia"/>
        </w:rPr>
        <w:t xml:space="preserve">together </w:t>
      </w:r>
      <w:r w:rsidR="003C66C1">
        <w:rPr>
          <w:rFonts w:eastAsiaTheme="minorEastAsia"/>
        </w:rPr>
        <w:t>capture</w:t>
      </w:r>
      <w:r w:rsidR="00250BF3">
        <w:rPr>
          <w:rFonts w:eastAsiaTheme="minorEastAsia"/>
        </w:rPr>
        <w:t xml:space="preserve"> both magnitude and phase information.</w:t>
      </w:r>
      <w:r w:rsidR="0067022A">
        <w:rPr>
          <w:rFonts w:eastAsiaTheme="minorEastAsia"/>
        </w:rPr>
        <w:t xml:space="preserve"> </w:t>
      </w:r>
    </w:p>
    <w:p w14:paraId="0DD6EE16" w14:textId="7A010D72" w:rsidR="00B32C47" w:rsidRDefault="00B32C47" w:rsidP="00B32C47">
      <w:pPr>
        <w:pStyle w:val="Eqnumber"/>
      </w:pPr>
      <w:bookmarkStart w:id="44" w:name="_Ref86068714"/>
    </w:p>
    <w:bookmarkEnd w:id="44"/>
    <w:p w14:paraId="156DD3CA" w14:textId="465920A8" w:rsidR="00B32C47" w:rsidRPr="00C2766B" w:rsidRDefault="008E044F" w:rsidP="00B32C47">
      <w:pPr>
        <w:pStyle w:val="Equation"/>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nθ</m:t>
                  </m:r>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n</m:t>
                      </m:r>
                    </m:sub>
                  </m:sSub>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nθ</m:t>
                  </m:r>
                </m:e>
              </m:d>
            </m:e>
          </m:func>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nθ</m:t>
                  </m:r>
                </m:e>
              </m:d>
            </m:e>
          </m:func>
        </m:oMath>
      </m:oMathPara>
    </w:p>
    <w:p w14:paraId="14284D47" w14:textId="147B9A30" w:rsidR="00C2766B" w:rsidRPr="00C2766B" w:rsidRDefault="008E044F" w:rsidP="00C2766B">
      <w:pPr>
        <w:pStyle w:val="Equation"/>
      </w:pPr>
      <m:oMath>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w:rPr>
                        <w:rFonts w:ascii="Cambria Math" w:hAnsi="Cambria Math"/>
                      </w:rPr>
                      <m:t>φ</m:t>
                    </m:r>
                  </m:e>
                  <m:sub>
                    <m:r>
                      <w:rPr>
                        <w:rFonts w:ascii="Cambria Math" w:hAnsi="Cambria Math"/>
                      </w:rPr>
                      <m:t>n</m:t>
                    </m:r>
                  </m:sub>
                </m:sSub>
              </m:e>
            </m:d>
          </m:e>
        </m:func>
      </m:oMath>
      <w:r w:rsidR="00C2766B">
        <w:t xml:space="preserve">     </w:t>
      </w:r>
      <m:oMath>
        <m:sSub>
          <m:sSubPr>
            <m:ctrlPr>
              <w:rPr>
                <w:rFonts w:ascii="Cambria Math" w:hAnsi="Cambria Math"/>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sSub>
                  <m:sSubPr>
                    <m:ctrlPr>
                      <w:rPr>
                        <w:rFonts w:ascii="Cambria Math" w:hAnsi="Cambria Math"/>
                      </w:rPr>
                    </m:ctrlPr>
                  </m:sSubPr>
                  <m:e>
                    <m:r>
                      <w:rPr>
                        <w:rFonts w:ascii="Cambria Math" w:hAnsi="Cambria Math"/>
                      </w:rPr>
                      <m:t>φ</m:t>
                    </m:r>
                  </m:e>
                  <m:sub>
                    <m:r>
                      <w:rPr>
                        <w:rFonts w:ascii="Cambria Math" w:hAnsi="Cambria Math"/>
                      </w:rPr>
                      <m:t>n</m:t>
                    </m:r>
                  </m:sub>
                </m:sSub>
              </m:e>
            </m:d>
          </m:e>
        </m:func>
      </m:oMath>
    </w:p>
    <w:p w14:paraId="4F8CE4AE" w14:textId="77777777" w:rsidR="00117AA9" w:rsidRPr="00117AA9" w:rsidRDefault="008E044F" w:rsidP="00D971F6">
      <w:pPr>
        <w:pStyle w:val="Equation"/>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a</m:t>
                  </m:r>
                </m:e>
                <m:sub>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2</m:t>
                  </m:r>
                </m:sup>
              </m:sSubSup>
            </m:e>
          </m:rad>
        </m:oMath>
      </m:oMathPara>
    </w:p>
    <w:p w14:paraId="35D726E3" w14:textId="071AAC7F" w:rsidR="00117AA9" w:rsidRPr="001E0F01" w:rsidRDefault="008E044F" w:rsidP="00C2766B">
      <w:pPr>
        <w:pStyle w:val="Equation"/>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n</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a</m:t>
                                    </m:r>
                                  </m:e>
                                  <m:sub>
                                    <m:r>
                                      <w:rPr>
                                        <w:rFonts w:ascii="Cambria Math" w:hAnsi="Cambria Math"/>
                                      </w:rPr>
                                      <m:t>n</m:t>
                                    </m:r>
                                  </m:sub>
                                </m:sSub>
                              </m:num>
                              <m:den>
                                <m:sSub>
                                  <m:sSubPr>
                                    <m:ctrlPr>
                                      <w:rPr>
                                        <w:rFonts w:ascii="Cambria Math" w:hAnsi="Cambria Math"/>
                                      </w:rPr>
                                    </m:ctrlPr>
                                  </m:sSubPr>
                                  <m:e>
                                    <m:r>
                                      <w:rPr>
                                        <w:rFonts w:ascii="Cambria Math" w:hAnsi="Cambria Math"/>
                                      </w:rPr>
                                      <m:t>A</m:t>
                                    </m:r>
                                  </m:e>
                                  <m:sub>
                                    <m:r>
                                      <w:rPr>
                                        <w:rFonts w:ascii="Cambria Math" w:hAnsi="Cambria Math"/>
                                      </w:rPr>
                                      <m:t>n</m:t>
                                    </m:r>
                                  </m:sub>
                                </m:sSub>
                              </m:den>
                            </m:f>
                          </m:e>
                        </m:d>
                      </m:e>
                    </m:func>
                  </m:e>
                  <m:e>
                    <m:r>
                      <m:rPr>
                        <m:sty m:val="p"/>
                      </m:rPr>
                      <w:rPr>
                        <w:rFonts w:ascii="Cambria Math" w:hAnsi="Cambria Math"/>
                      </w:rPr>
                      <m:t>if</m:t>
                    </m:r>
                    <m: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n</m:t>
                        </m:r>
                      </m:sub>
                    </m:sSub>
                    <m:r>
                      <w:rPr>
                        <w:rFonts w:ascii="Cambria Math" w:hAnsi="Cambria Math"/>
                      </w:rPr>
                      <m:t>≥0</m:t>
                    </m:r>
                  </m:e>
                </m:mr>
                <m:mr>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a</m:t>
                                    </m:r>
                                  </m:e>
                                  <m:sub>
                                    <m:r>
                                      <w:rPr>
                                        <w:rFonts w:ascii="Cambria Math" w:hAnsi="Cambria Math"/>
                                      </w:rPr>
                                      <m:t>n</m:t>
                                    </m:r>
                                  </m:sub>
                                </m:sSub>
                              </m:num>
                              <m:den>
                                <m:sSub>
                                  <m:sSubPr>
                                    <m:ctrlPr>
                                      <w:rPr>
                                        <w:rFonts w:ascii="Cambria Math" w:hAnsi="Cambria Math"/>
                                      </w:rPr>
                                    </m:ctrlPr>
                                  </m:sSubPr>
                                  <m:e>
                                    <m:r>
                                      <w:rPr>
                                        <w:rFonts w:ascii="Cambria Math" w:hAnsi="Cambria Math"/>
                                      </w:rPr>
                                      <m:t>A</m:t>
                                    </m:r>
                                  </m:e>
                                  <m:sub>
                                    <m:r>
                                      <w:rPr>
                                        <w:rFonts w:ascii="Cambria Math" w:hAnsi="Cambria Math"/>
                                      </w:rPr>
                                      <m:t>n</m:t>
                                    </m:r>
                                  </m:sub>
                                </m:sSub>
                              </m:den>
                            </m:f>
                          </m:e>
                        </m:d>
                      </m:e>
                    </m:func>
                  </m:e>
                  <m:e>
                    <m:r>
                      <m:rPr>
                        <m:sty m:val="p"/>
                      </m:rPr>
                      <w:rPr>
                        <w:rFonts w:ascii="Cambria Math" w:hAnsi="Cambria Math"/>
                      </w:rPr>
                      <m:t>if</m:t>
                    </m:r>
                    <m: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n</m:t>
                        </m:r>
                      </m:sub>
                    </m:sSub>
                    <m:r>
                      <w:rPr>
                        <w:rFonts w:ascii="Cambria Math" w:hAnsi="Cambria Math"/>
                      </w:rPr>
                      <m:t>&lt;0</m:t>
                    </m:r>
                  </m:e>
                </m:mr>
              </m:m>
            </m:e>
          </m:d>
          <m:r>
            <w:rPr>
              <w:rFonts w:ascii="Cambria Math" w:hAnsi="Cambria Math"/>
            </w:rPr>
            <m:t xml:space="preserve"> </m:t>
          </m:r>
        </m:oMath>
      </m:oMathPara>
    </w:p>
    <w:p w14:paraId="3BFBC7A6" w14:textId="67AB1B99" w:rsidR="00AF7629" w:rsidRDefault="00AF7629" w:rsidP="00AF7629">
      <w:pPr>
        <w:pStyle w:val="Heading3"/>
      </w:pPr>
      <w:bookmarkStart w:id="45" w:name="_Ref102307345"/>
      <w:r>
        <w:t xml:space="preserve">Zernike </w:t>
      </w:r>
      <w:r w:rsidR="009125FC">
        <w:t>moments</w:t>
      </w:r>
      <w:bookmarkEnd w:id="45"/>
      <w:r>
        <w:t xml:space="preserve"> </w:t>
      </w:r>
    </w:p>
    <w:p w14:paraId="55BB5E2D" w14:textId="57745AB5" w:rsidR="003519DB" w:rsidRDefault="00DC44D1" w:rsidP="003519DB">
      <w:r w:rsidRPr="00871601">
        <w:rPr>
          <w:rFonts w:eastAsiaTheme="minorEastAsia"/>
        </w:rPr>
        <w:t xml:space="preserve">Zernike </w:t>
      </w:r>
      <w:r w:rsidR="00871601" w:rsidRPr="00871601">
        <w:rPr>
          <w:rFonts w:eastAsiaTheme="minorEastAsia"/>
        </w:rPr>
        <w:t>polynomials</w:t>
      </w:r>
      <w:r w:rsidRPr="00871601">
        <w:rPr>
          <w:rFonts w:eastAsiaTheme="minorEastAsia"/>
        </w:rPr>
        <w:t xml:space="preserve"> were described in </w:t>
      </w:r>
      <w:r w:rsidRPr="00871601">
        <w:t>Zernike</w:t>
      </w:r>
      <w:r w:rsidR="003C7595">
        <w:t xml:space="preserve"> </w:t>
      </w:r>
      <w:r w:rsidR="00347226">
        <w:fldChar w:fldCharType="begin"/>
      </w:r>
      <w:r w:rsidR="00347226">
        <w:instrText xml:space="preserve"> REF _Ref104021374 \r \h </w:instrText>
      </w:r>
      <w:r w:rsidR="00347226">
        <w:fldChar w:fldCharType="separate"/>
      </w:r>
      <w:r w:rsidR="00946D45">
        <w:rPr>
          <w:cs/>
        </w:rPr>
        <w:t>‎</w:t>
      </w:r>
      <w:r w:rsidR="00946D45">
        <w:t>[59]</w:t>
      </w:r>
      <w:r w:rsidR="00347226">
        <w:fldChar w:fldCharType="end"/>
      </w:r>
      <w:r w:rsidR="003519DB">
        <w:t>, and</w:t>
      </w:r>
      <w:r w:rsidRPr="00871601">
        <w:t xml:space="preserve"> </w:t>
      </w:r>
      <w:r w:rsidR="00072BA3" w:rsidRPr="00871601">
        <w:t>Teague</w:t>
      </w:r>
      <w:r w:rsidR="00347226">
        <w:t xml:space="preserve"> </w:t>
      </w:r>
      <w:r w:rsidR="00347226">
        <w:fldChar w:fldCharType="begin"/>
      </w:r>
      <w:r w:rsidR="00347226">
        <w:instrText xml:space="preserve"> REF _Ref104021380 \r \h </w:instrText>
      </w:r>
      <w:r w:rsidR="00347226">
        <w:fldChar w:fldCharType="separate"/>
      </w:r>
      <w:r w:rsidR="00946D45">
        <w:rPr>
          <w:cs/>
        </w:rPr>
        <w:t>‎</w:t>
      </w:r>
      <w:r w:rsidR="00946D45">
        <w:t>[60]</w:t>
      </w:r>
      <w:r w:rsidR="00347226">
        <w:fldChar w:fldCharType="end"/>
      </w:r>
      <w:r w:rsidR="00072BA3" w:rsidRPr="00871601">
        <w:t xml:space="preserve"> and </w:t>
      </w:r>
      <w:r w:rsidRPr="00871601">
        <w:t>Khotanzad &amp; Hong</w:t>
      </w:r>
      <w:r w:rsidR="00347226">
        <w:t xml:space="preserve"> </w:t>
      </w:r>
      <w:r w:rsidR="00347226">
        <w:fldChar w:fldCharType="begin"/>
      </w:r>
      <w:r w:rsidR="00347226">
        <w:instrText xml:space="preserve"> REF _Ref104021387 \r \h </w:instrText>
      </w:r>
      <w:r w:rsidR="00347226">
        <w:fldChar w:fldCharType="separate"/>
      </w:r>
      <w:r w:rsidR="00946D45">
        <w:rPr>
          <w:cs/>
        </w:rPr>
        <w:t>‎</w:t>
      </w:r>
      <w:r w:rsidR="00946D45">
        <w:t>[61]</w:t>
      </w:r>
      <w:r w:rsidR="00347226">
        <w:fldChar w:fldCharType="end"/>
      </w:r>
      <w:r w:rsidRPr="00871601">
        <w:t xml:space="preserve"> provide introduction</w:t>
      </w:r>
      <w:r w:rsidR="00072BA3" w:rsidRPr="00871601">
        <w:t>s</w:t>
      </w:r>
      <w:r w:rsidR="00871601" w:rsidRPr="00871601">
        <w:t xml:space="preserve"> to Zernike moments</w:t>
      </w:r>
      <w:r w:rsidRPr="00871601">
        <w:t xml:space="preserve">. </w:t>
      </w:r>
      <w:r w:rsidR="003519DB">
        <w:t xml:space="preserve">To our knowledge, </w:t>
      </w:r>
      <w:r w:rsidR="003519DB" w:rsidRPr="00871601">
        <w:t>Zernike moments</w:t>
      </w:r>
      <w:r w:rsidR="003519DB">
        <w:t xml:space="preserve"> have not previously </w:t>
      </w:r>
      <w:r w:rsidR="003C66C1">
        <w:t xml:space="preserve">been </w:t>
      </w:r>
      <w:r w:rsidR="003519DB">
        <w:t>applied to</w:t>
      </w:r>
      <w:r w:rsidR="003519DB" w:rsidRPr="00BF0B9F">
        <w:t xml:space="preserve"> </w:t>
      </w:r>
      <w:r w:rsidR="003519DB">
        <w:t>forensic comparison of fired cartridge cases.</w:t>
      </w:r>
    </w:p>
    <w:p w14:paraId="305D1040" w14:textId="4F18B455" w:rsidR="00AF7629" w:rsidRPr="00871601" w:rsidRDefault="003822C1" w:rsidP="00DC44D1">
      <w:r w:rsidRPr="00871601">
        <w:rPr>
          <w:rFonts w:eastAsiaTheme="minorEastAsia"/>
        </w:rPr>
        <w:t xml:space="preserve">Zernike moments have the form given in Equation </w:t>
      </w:r>
      <w:r w:rsidR="00B27285" w:rsidRPr="00871601">
        <w:rPr>
          <w:rFonts w:eastAsiaTheme="minorEastAsia"/>
        </w:rPr>
        <w:fldChar w:fldCharType="begin"/>
      </w:r>
      <w:r w:rsidR="00B27285" w:rsidRPr="00871601">
        <w:rPr>
          <w:rFonts w:eastAsiaTheme="minorEastAsia"/>
        </w:rPr>
        <w:instrText xml:space="preserve"> REF _Ref85270916 \r \h </w:instrText>
      </w:r>
      <w:r w:rsidR="00B27285" w:rsidRPr="00871601">
        <w:rPr>
          <w:rFonts w:eastAsiaTheme="minorEastAsia"/>
        </w:rPr>
      </w:r>
      <w:r w:rsidR="00B27285" w:rsidRPr="00871601">
        <w:rPr>
          <w:rFonts w:eastAsiaTheme="minorEastAsia"/>
        </w:rPr>
        <w:fldChar w:fldCharType="separate"/>
      </w:r>
      <w:r w:rsidR="00946D45">
        <w:rPr>
          <w:rFonts w:eastAsiaTheme="minorEastAsia"/>
          <w:cs/>
        </w:rPr>
        <w:t>‎</w:t>
      </w:r>
      <w:r w:rsidR="00946D45">
        <w:rPr>
          <w:rFonts w:eastAsiaTheme="minorEastAsia"/>
        </w:rPr>
        <w:t>(10)</w:t>
      </w:r>
      <w:r w:rsidR="00B27285" w:rsidRPr="00871601">
        <w:rPr>
          <w:rFonts w:eastAsiaTheme="minorEastAsia"/>
        </w:rPr>
        <w:fldChar w:fldCharType="end"/>
      </w:r>
      <w:r w:rsidRPr="00871601">
        <w:rPr>
          <w:rFonts w:eastAsiaTheme="minorEastAsia"/>
        </w:rPr>
        <w:t>, in which</w:t>
      </w:r>
      <w:r w:rsidR="00C94C7B" w:rsidRPr="00871601">
        <w:rPr>
          <w:rFonts w:eastAsiaTheme="minorEastAsia"/>
        </w:rPr>
        <w:t xml:space="preserve"> </w:t>
      </w:r>
      <m:oMath>
        <m:sSub>
          <m:sSubPr>
            <m:ctrlPr>
              <w:rPr>
                <w:rFonts w:ascii="Cambria Math" w:hAnsi="Cambria Math"/>
              </w:rPr>
            </m:ctrlPr>
          </m:sSubPr>
          <m:e>
            <m:r>
              <w:rPr>
                <w:rFonts w:ascii="Cambria Math" w:hAnsi="Cambria Math"/>
              </w:rPr>
              <m:t>V</m:t>
            </m:r>
          </m:e>
          <m:sub>
            <m:r>
              <w:rPr>
                <w:rFonts w:ascii="Cambria Math" w:hAnsi="Cambria Math"/>
              </w:rPr>
              <m:t>m,n</m:t>
            </m:r>
          </m:sub>
        </m:sSub>
        <m:d>
          <m:dPr>
            <m:ctrlPr>
              <w:rPr>
                <w:rFonts w:ascii="Cambria Math" w:hAnsi="Cambria Math"/>
              </w:rPr>
            </m:ctrlPr>
          </m:dPr>
          <m:e>
            <m:r>
              <w:rPr>
                <w:rFonts w:ascii="Cambria Math" w:hAnsi="Cambria Math"/>
              </w:rPr>
              <m:t>ρ</m:t>
            </m:r>
            <m:r>
              <m:rPr>
                <m:sty m:val="p"/>
              </m:rPr>
              <w:rPr>
                <w:rFonts w:ascii="Cambria Math" w:hAnsi="Cambria Math"/>
              </w:rPr>
              <m:t>,</m:t>
            </m:r>
            <m:r>
              <w:rPr>
                <w:rFonts w:ascii="Cambria Math" w:hAnsi="Cambria Math"/>
              </w:rPr>
              <m:t>θ</m:t>
            </m:r>
          </m:e>
        </m:d>
      </m:oMath>
      <w:r w:rsidR="00C94C7B" w:rsidRPr="00871601">
        <w:rPr>
          <w:rFonts w:eastAsiaTheme="minorEastAsia"/>
        </w:rPr>
        <w:t xml:space="preserve"> is a Zernike polynomial parameterized in polar coordinates. </w:t>
      </w:r>
      <w:r w:rsidR="00CF0A6B" w:rsidRPr="00871601">
        <w:rPr>
          <w:rFonts w:eastAsiaTheme="minorEastAsia"/>
        </w:rPr>
        <w:t xml:space="preserve">Equation </w:t>
      </w:r>
      <w:r w:rsidR="00B27285" w:rsidRPr="00871601">
        <w:rPr>
          <w:rFonts w:eastAsiaTheme="minorEastAsia"/>
        </w:rPr>
        <w:fldChar w:fldCharType="begin"/>
      </w:r>
      <w:r w:rsidR="00B27285" w:rsidRPr="00871601">
        <w:rPr>
          <w:rFonts w:eastAsiaTheme="minorEastAsia"/>
        </w:rPr>
        <w:instrText xml:space="preserve"> REF _Ref85270934 \r \h </w:instrText>
      </w:r>
      <w:r w:rsidR="00B27285" w:rsidRPr="00871601">
        <w:rPr>
          <w:rFonts w:eastAsiaTheme="minorEastAsia"/>
        </w:rPr>
      </w:r>
      <w:r w:rsidR="00B27285" w:rsidRPr="00871601">
        <w:rPr>
          <w:rFonts w:eastAsiaTheme="minorEastAsia"/>
        </w:rPr>
        <w:fldChar w:fldCharType="separate"/>
      </w:r>
      <w:r w:rsidR="00946D45">
        <w:rPr>
          <w:rFonts w:eastAsiaTheme="minorEastAsia"/>
          <w:cs/>
        </w:rPr>
        <w:t>‎</w:t>
      </w:r>
      <w:r w:rsidR="00946D45">
        <w:rPr>
          <w:rFonts w:eastAsiaTheme="minorEastAsia"/>
        </w:rPr>
        <w:t>(11)</w:t>
      </w:r>
      <w:r w:rsidR="00B27285" w:rsidRPr="00871601">
        <w:rPr>
          <w:rFonts w:eastAsiaTheme="minorEastAsia"/>
        </w:rPr>
        <w:fldChar w:fldCharType="end"/>
      </w:r>
      <w:r w:rsidR="00CF0A6B" w:rsidRPr="00871601">
        <w:rPr>
          <w:rFonts w:eastAsiaTheme="minorEastAsia"/>
        </w:rPr>
        <w:t xml:space="preserve"> provides the form </w:t>
      </w:r>
      <w:r w:rsidR="001F2D21" w:rsidRPr="00871601">
        <w:rPr>
          <w:rFonts w:eastAsiaTheme="minorEastAsia"/>
        </w:rPr>
        <w:t>for</w:t>
      </w:r>
      <w:r w:rsidR="00AB6B97" w:rsidRPr="00871601">
        <w:rPr>
          <w:rFonts w:eastAsiaTheme="minorEastAsia"/>
        </w:rPr>
        <w:t xml:space="preserve"> calculating </w:t>
      </w:r>
      <w:r w:rsidR="001F2D21" w:rsidRPr="00871601">
        <w:rPr>
          <w:rFonts w:eastAsiaTheme="minorEastAsia"/>
        </w:rPr>
        <w:t xml:space="preserve">Zernike moments </w:t>
      </w:r>
      <w:r w:rsidR="00AB6B97" w:rsidRPr="00871601">
        <w:rPr>
          <w:rFonts w:eastAsiaTheme="minorEastAsia"/>
        </w:rPr>
        <w:t>from</w:t>
      </w:r>
      <w:r w:rsidR="00CF0A6B" w:rsidRPr="00871601">
        <w:rPr>
          <w:rFonts w:eastAsiaTheme="minorEastAsia"/>
        </w:rPr>
        <w:t xml:space="preserve"> digital </w:t>
      </w:r>
      <w:r w:rsidR="00DC06EC" w:rsidRPr="00871601">
        <w:rPr>
          <w:rFonts w:eastAsiaTheme="minorEastAsia"/>
        </w:rPr>
        <w:t>data.</w:t>
      </w:r>
      <w:r w:rsidR="00CF0A6B" w:rsidRPr="00871601">
        <w:rPr>
          <w:rFonts w:eastAsiaTheme="minorEastAsia"/>
        </w:rPr>
        <w:t xml:space="preserve"> </w:t>
      </w:r>
      <w:r w:rsidR="00DC06EC" w:rsidRPr="00871601">
        <w:rPr>
          <w:rFonts w:eastAsiaTheme="minorEastAsia"/>
        </w:rPr>
        <w:t>T</w:t>
      </w:r>
      <w:r w:rsidR="0052396B" w:rsidRPr="00871601">
        <w:rPr>
          <w:rFonts w:eastAsiaTheme="minorEastAsia"/>
        </w:rPr>
        <w:t xml:space="preserve">he constraint </w:t>
      </w:r>
      <m:oMath>
        <m:sSubSup>
          <m:sSubSupPr>
            <m:ctrlPr>
              <w:rPr>
                <w:rFonts w:ascii="Cambria Math" w:eastAsiaTheme="minorEastAsia"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eastAsiaTheme="minorEastAsia" w:hAnsi="Cambria Math"/>
                <w:i/>
              </w:rPr>
            </m:ctrlPr>
          </m:sSubSupPr>
          <m:e>
            <m:r>
              <w:rPr>
                <w:rFonts w:ascii="Cambria Math" w:hAnsi="Cambria Math"/>
              </w:rPr>
              <m:t>y</m:t>
            </m:r>
          </m:e>
          <m:sub>
            <m:r>
              <w:rPr>
                <w:rFonts w:ascii="Cambria Math" w:hAnsi="Cambria Math"/>
              </w:rPr>
              <m:t>j</m:t>
            </m:r>
          </m:sub>
          <m:sup>
            <m:r>
              <w:rPr>
                <w:rFonts w:ascii="Cambria Math" w:hAnsi="Cambria Math"/>
              </w:rPr>
              <m:t>2</m:t>
            </m:r>
          </m:sup>
        </m:sSubSup>
        <m:r>
          <w:rPr>
            <w:rFonts w:ascii="Cambria Math" w:hAnsi="Cambria Math"/>
          </w:rPr>
          <m:t>≤1</m:t>
        </m:r>
      </m:oMath>
      <w:r w:rsidR="0052396B" w:rsidRPr="00871601">
        <w:rPr>
          <w:rFonts w:eastAsiaTheme="minorEastAsia"/>
        </w:rPr>
        <w:t xml:space="preserve"> was already enforced by the preprocessing of our data</w:t>
      </w:r>
      <w:r w:rsidR="004131DA" w:rsidRPr="00871601">
        <w:rPr>
          <w:rFonts w:eastAsiaTheme="minorEastAsia"/>
        </w:rPr>
        <w:t>.</w:t>
      </w:r>
    </w:p>
    <w:p w14:paraId="79C7A1E0" w14:textId="34068190" w:rsidR="003822C1" w:rsidRDefault="003822C1" w:rsidP="00B27285">
      <w:pPr>
        <w:pStyle w:val="Eqnumber"/>
      </w:pPr>
      <w:bookmarkStart w:id="46" w:name="_Ref85270916"/>
    </w:p>
    <w:bookmarkEnd w:id="46"/>
    <w:p w14:paraId="6BB18C1D" w14:textId="58F38FA7" w:rsidR="008A0F17" w:rsidRPr="00C94C7B" w:rsidRDefault="008E044F" w:rsidP="00C94C7B">
      <w:pPr>
        <w:pStyle w:val="Equation"/>
        <w:rPr>
          <w:lang w:val="en-US"/>
        </w:rPr>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r>
            <m:rPr>
              <m:sty m:val="p"/>
            </m:rPr>
            <w:rPr>
              <w:rFonts w:ascii="Cambria Math" w:hAnsi="Cambria Math"/>
              <w:lang w:val="en-US"/>
            </w:rPr>
            <m:t xml:space="preserve">= </m:t>
          </m:r>
          <m:f>
            <m:fPr>
              <m:ctrlPr>
                <w:rPr>
                  <w:rFonts w:ascii="Cambria Math" w:hAnsi="Cambria Math"/>
                  <w:lang w:val="en-US"/>
                </w:rPr>
              </m:ctrlPr>
            </m:fPr>
            <m:num>
              <m:r>
                <w:rPr>
                  <w:rFonts w:ascii="Cambria Math" w:hAnsi="Cambria Math"/>
                  <w:lang w:val="en-US"/>
                </w:rPr>
                <m:t>m</m:t>
              </m:r>
              <m:r>
                <m:rPr>
                  <m:sty m:val="p"/>
                </m:rPr>
                <w:rPr>
                  <w:rFonts w:ascii="Cambria Math" w:hAnsi="Cambria Math"/>
                  <w:lang w:val="en-US"/>
                </w:rPr>
                <m:t>+1</m:t>
              </m:r>
            </m:num>
            <m:den>
              <m:r>
                <w:rPr>
                  <w:rFonts w:ascii="Cambria Math" w:hAnsi="Cambria Math"/>
                  <w:lang w:val="en-US"/>
                </w:rPr>
                <m:t>π</m:t>
              </m:r>
            </m:den>
          </m:f>
          <m:r>
            <m:rPr>
              <m:sty m:val="p"/>
            </m:rPr>
            <w:rPr>
              <w:rFonts w:ascii="Cambria Math" w:hAnsi="Cambria Math"/>
              <w:lang w:val="en-US"/>
            </w:rPr>
            <m:t xml:space="preserve"> </m:t>
          </m:r>
          <m:nary>
            <m:naryPr>
              <m:limLoc m:val="undOvr"/>
              <m:ctrlPr>
                <w:rPr>
                  <w:rFonts w:ascii="Cambria Math" w:eastAsiaTheme="minorHAnsi" w:hAnsi="Cambria Math"/>
                  <w:lang w:val="en-US"/>
                </w:rPr>
              </m:ctrlPr>
            </m:naryPr>
            <m:sub>
              <m:r>
                <w:rPr>
                  <w:rFonts w:ascii="Cambria Math" w:hAnsi="Cambria Math"/>
                  <w:lang w:val="en-US"/>
                </w:rPr>
                <m:t>ρ</m:t>
              </m:r>
              <m:r>
                <m:rPr>
                  <m:sty m:val="p"/>
                </m:rPr>
                <w:rPr>
                  <w:rFonts w:ascii="Cambria Math" w:hAnsi="Cambria Math"/>
                  <w:lang w:val="en-US"/>
                </w:rPr>
                <m:t>=0</m:t>
              </m:r>
            </m:sub>
            <m:sup>
              <m:r>
                <m:rPr>
                  <m:sty m:val="p"/>
                </m:rPr>
                <w:rPr>
                  <w:rFonts w:ascii="Cambria Math" w:hAnsi="Cambria Math"/>
                  <w:lang w:val="en-US"/>
                </w:rPr>
                <m:t>1</m:t>
              </m:r>
            </m:sup>
            <m:e>
              <m:nary>
                <m:naryPr>
                  <m:limLoc m:val="undOvr"/>
                  <m:ctrlPr>
                    <w:rPr>
                      <w:rFonts w:ascii="Cambria Math" w:eastAsiaTheme="minorHAnsi" w:hAnsi="Cambria Math"/>
                      <w:lang w:val="en-US"/>
                    </w:rPr>
                  </m:ctrlPr>
                </m:naryPr>
                <m:sub>
                  <m:r>
                    <w:rPr>
                      <w:rFonts w:ascii="Cambria Math" w:hAnsi="Cambria Math"/>
                      <w:lang w:val="en-US"/>
                    </w:rPr>
                    <m:t>θ</m:t>
                  </m:r>
                  <m:r>
                    <m:rPr>
                      <m:sty m:val="p"/>
                    </m:rPr>
                    <w:rPr>
                      <w:rFonts w:ascii="Cambria Math" w:hAnsi="Cambria Math"/>
                      <w:lang w:val="en-US"/>
                    </w:rPr>
                    <m:t>=0</m:t>
                  </m:r>
                </m:sub>
                <m:sup>
                  <m:r>
                    <m:rPr>
                      <m:sty m:val="p"/>
                    </m:rPr>
                    <w:rPr>
                      <w:rFonts w:ascii="Cambria Math" w:hAnsi="Cambria Math"/>
                      <w:lang w:val="en-US"/>
                    </w:rPr>
                    <m:t>2</m:t>
                  </m:r>
                  <m:r>
                    <w:rPr>
                      <w:rFonts w:ascii="Cambria Math" w:hAnsi="Cambria Math"/>
                      <w:lang w:val="en-US"/>
                    </w:rPr>
                    <m:t>π</m:t>
                  </m:r>
                </m:sup>
                <m:e>
                  <m:sSub>
                    <m:sSubPr>
                      <m:ctrlPr>
                        <w:rPr>
                          <w:rFonts w:ascii="Cambria Math" w:eastAsiaTheme="minorHAnsi" w:hAnsi="Cambria Math"/>
                          <w:lang w:val="en-US"/>
                        </w:rPr>
                      </m:ctrlPr>
                    </m:sSubPr>
                    <m:e>
                      <m:r>
                        <w:rPr>
                          <w:rFonts w:ascii="Cambria Math" w:hAnsi="Cambria Math"/>
                          <w:lang w:val="en-US"/>
                        </w:rPr>
                        <m:t>V</m:t>
                      </m:r>
                    </m:e>
                    <m:sub>
                      <m:r>
                        <w:rPr>
                          <w:rFonts w:ascii="Cambria Math" w:hAnsi="Cambria Math"/>
                          <w:lang w:val="en-US"/>
                        </w:rPr>
                        <m:t>m,n</m:t>
                      </m:r>
                    </m:sub>
                  </m:sSub>
                  <m:d>
                    <m:dPr>
                      <m:ctrlPr>
                        <w:rPr>
                          <w:rFonts w:ascii="Cambria Math" w:eastAsiaTheme="minorHAnsi" w:hAnsi="Cambria Math"/>
                          <w:lang w:val="en-US"/>
                        </w:rPr>
                      </m:ctrlPr>
                    </m:dPr>
                    <m:e>
                      <m:r>
                        <w:rPr>
                          <w:rFonts w:ascii="Cambria Math" w:hAnsi="Cambria Math"/>
                          <w:lang w:val="en-US"/>
                        </w:rPr>
                        <m:t>ρ</m:t>
                      </m:r>
                      <m:r>
                        <m:rPr>
                          <m:sty m:val="p"/>
                        </m:rPr>
                        <w:rPr>
                          <w:rFonts w:ascii="Cambria Math" w:hAnsi="Cambria Math"/>
                          <w:lang w:val="en-US"/>
                        </w:rPr>
                        <m:t>,</m:t>
                      </m:r>
                      <m:r>
                        <w:rPr>
                          <w:rFonts w:ascii="Cambria Math" w:hAnsi="Cambria Math"/>
                          <w:lang w:val="en-US"/>
                        </w:rPr>
                        <m:t>θ</m:t>
                      </m:r>
                    </m:e>
                  </m:d>
                  <m:r>
                    <w:rPr>
                      <w:rFonts w:ascii="Cambria Math" w:hAnsi="Cambria Math"/>
                      <w:lang w:val="en-US"/>
                    </w:rPr>
                    <m:t>f</m:t>
                  </m:r>
                  <m:r>
                    <m:rPr>
                      <m:sty m:val="p"/>
                    </m:rPr>
                    <w:rPr>
                      <w:rFonts w:ascii="Cambria Math" w:hAnsi="Cambria Math"/>
                      <w:lang w:val="en-US"/>
                    </w:rPr>
                    <m:t>(</m:t>
                  </m:r>
                  <m:r>
                    <w:rPr>
                      <w:rFonts w:ascii="Cambria Math" w:hAnsi="Cambria Math"/>
                      <w:lang w:val="en-US"/>
                    </w:rPr>
                    <m:t>ρ</m:t>
                  </m:r>
                  <m:r>
                    <m:rPr>
                      <m:sty m:val="p"/>
                    </m:rPr>
                    <w:rPr>
                      <w:rFonts w:ascii="Cambria Math" w:hAnsi="Cambria Math"/>
                      <w:lang w:val="en-US"/>
                    </w:rPr>
                    <m:t>,</m:t>
                  </m:r>
                  <m:r>
                    <w:rPr>
                      <w:rFonts w:ascii="Cambria Math" w:hAnsi="Cambria Math"/>
                      <w:lang w:val="en-US"/>
                    </w:rPr>
                    <m:t>θ</m:t>
                  </m:r>
                  <m:r>
                    <m:rPr>
                      <m:sty m:val="p"/>
                    </m:rPr>
                    <w:rPr>
                      <w:rFonts w:ascii="Cambria Math" w:hAnsi="Cambria Math"/>
                      <w:lang w:val="en-US"/>
                    </w:rPr>
                    <m:t>)</m:t>
                  </m:r>
                  <m:box>
                    <m:boxPr>
                      <m:diff m:val="1"/>
                      <m:ctrlPr>
                        <w:rPr>
                          <w:rFonts w:ascii="Cambria Math" w:eastAsiaTheme="minorHAnsi" w:hAnsi="Cambria Math"/>
                          <w:lang w:val="en-US"/>
                        </w:rPr>
                      </m:ctrlPr>
                    </m:boxPr>
                    <m:e>
                      <m:r>
                        <w:rPr>
                          <w:rFonts w:ascii="Cambria Math" w:eastAsiaTheme="minorHAnsi" w:hAnsi="Cambria Math"/>
                          <w:lang w:val="en-US"/>
                        </w:rPr>
                        <m:t>d</m:t>
                      </m:r>
                      <m:r>
                        <w:rPr>
                          <w:rFonts w:ascii="Cambria Math" w:hAnsi="Cambria Math"/>
                          <w:lang w:val="en-US"/>
                        </w:rPr>
                        <m:t>ρ</m:t>
                      </m:r>
                    </m:e>
                  </m:box>
                  <m:box>
                    <m:boxPr>
                      <m:diff m:val="1"/>
                      <m:ctrlPr>
                        <w:rPr>
                          <w:rFonts w:ascii="Cambria Math" w:eastAsiaTheme="minorHAnsi" w:hAnsi="Cambria Math"/>
                          <w:lang w:val="en-US"/>
                        </w:rPr>
                      </m:ctrlPr>
                    </m:boxPr>
                    <m:e>
                      <m:r>
                        <w:rPr>
                          <w:rFonts w:ascii="Cambria Math" w:eastAsiaTheme="minorHAnsi" w:hAnsi="Cambria Math"/>
                          <w:lang w:val="en-US"/>
                        </w:rPr>
                        <m:t>dθ</m:t>
                      </m:r>
                    </m:e>
                  </m:box>
                </m:e>
              </m:nary>
            </m:e>
          </m:nary>
        </m:oMath>
      </m:oMathPara>
    </w:p>
    <w:p w14:paraId="0643BF15" w14:textId="4FD7E95F" w:rsidR="00C94C7B" w:rsidRPr="00C94C7B" w:rsidRDefault="00C94C7B" w:rsidP="00B27285">
      <w:pPr>
        <w:pStyle w:val="Eqnumber"/>
      </w:pPr>
      <w:bookmarkStart w:id="47" w:name="_Ref85270934"/>
    </w:p>
    <w:bookmarkEnd w:id="47"/>
    <w:p w14:paraId="684D62B1" w14:textId="21B9F08B" w:rsidR="003822C1" w:rsidRPr="005B55C0" w:rsidRDefault="008E044F" w:rsidP="003822C1">
      <w:pPr>
        <w:pStyle w:val="Equation"/>
      </w:pPr>
      <m:oMathPara>
        <m:oMathParaPr>
          <m:jc m:val="left"/>
        </m:oMathParaPr>
        <m:oMath>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r>
            <m:rPr>
              <m:sty m:val="p"/>
            </m:rPr>
            <w:rPr>
              <w:rFonts w:ascii="Cambria Math" w:hAnsi="Cambria Math"/>
            </w:rPr>
            <m:t>=</m:t>
          </m:r>
          <m:f>
            <m:fPr>
              <m:ctrlPr>
                <w:rPr>
                  <w:rFonts w:ascii="Cambria Math" w:hAnsi="Cambria Math"/>
                  <w:i/>
                  <w:szCs w:val="28"/>
                  <w:lang w:val="en-US"/>
                </w:rPr>
              </m:ctrlPr>
            </m:fPr>
            <m:num>
              <m:r>
                <w:rPr>
                  <w:rFonts w:ascii="Cambria Math" w:hAnsi="Cambria Math"/>
                  <w:szCs w:val="28"/>
                  <w:lang w:val="en-US"/>
                </w:rPr>
                <m:t>m+1</m:t>
              </m:r>
            </m:num>
            <m:den>
              <m:r>
                <w:rPr>
                  <w:rFonts w:ascii="Cambria Math" w:hAnsi="Cambria Math"/>
                  <w:szCs w:val="28"/>
                  <w:lang w:val="en-US"/>
                </w:rPr>
                <m:t>π</m:t>
              </m:r>
            </m:den>
          </m:f>
          <m:sSub>
            <m:sSubPr>
              <m:ctrlPr>
                <w:rPr>
                  <w:rFonts w:ascii="Cambria Math" w:hAnsi="Cambria Math"/>
                </w:rPr>
              </m:ctrlPr>
            </m:sSub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x</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y</m:t>
                              </m:r>
                            </m:sub>
                          </m:sSub>
                        </m:sup>
                        <m:e>
                          <m:sSub>
                            <m:sSubPr>
                              <m:ctrlPr>
                                <w:rPr>
                                  <w:rFonts w:ascii="Cambria Math" w:eastAsiaTheme="minorHAnsi" w:hAnsi="Cambria Math"/>
                                  <w:lang w:val="en-US"/>
                                </w:rPr>
                              </m:ctrlPr>
                            </m:sSubPr>
                            <m:e>
                              <m:r>
                                <w:rPr>
                                  <w:rFonts w:ascii="Cambria Math" w:hAnsi="Cambria Math"/>
                                  <w:lang w:val="en-US"/>
                                </w:rPr>
                                <m:t>V</m:t>
                              </m:r>
                            </m:e>
                            <m:sub>
                              <m:r>
                                <w:rPr>
                                  <w:rFonts w:ascii="Cambria Math" w:hAnsi="Cambria Math"/>
                                  <w:lang w:val="en-US"/>
                                </w:rPr>
                                <m:t>m,n</m:t>
                              </m:r>
                            </m:sub>
                          </m:sSub>
                          <m:d>
                            <m:dPr>
                              <m:ctrlPr>
                                <w:rPr>
                                  <w:rFonts w:ascii="Cambria Math" w:eastAsiaTheme="minorHAnsi" w:hAnsi="Cambria Math"/>
                                  <w:lang w:val="en-US"/>
                                </w:rPr>
                              </m:ctrlPr>
                            </m:dPr>
                            <m:e>
                              <m:r>
                                <w:rPr>
                                  <w:rFonts w:ascii="Cambria Math" w:hAnsi="Cambria Math"/>
                                </w:rPr>
                                <m:t>ρ</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r>
                                <m:rPr>
                                  <m:sty m:val="p"/>
                                </m:rPr>
                                <w:rPr>
                                  <w:rFonts w:ascii="Cambria Math" w:hAnsi="Cambria Math"/>
                                  <w:lang w:val="en-US"/>
                                </w:rPr>
                                <m:t>,</m:t>
                              </m:r>
                              <m:r>
                                <w:rPr>
                                  <w:rFonts w:ascii="Cambria Math" w:hAnsi="Cambria Math"/>
                                  <w:lang w:val="en-US"/>
                                </w:rPr>
                                <m:t>θ</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e>
                          </m:d>
                        </m:e>
                      </m:nary>
                      <m:r>
                        <w:rPr>
                          <w:rFonts w:ascii="Cambria Math" w:hAnsi="Cambria Math"/>
                        </w:rPr>
                        <m:t>z</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e>
                      </m:d>
                    </m:e>
                  </m:nary>
                </m:e>
              </m:d>
            </m:e>
            <m:sub>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2</m:t>
                  </m:r>
                </m:sup>
              </m:sSubSup>
              <m:r>
                <w:rPr>
                  <w:rFonts w:ascii="Cambria Math" w:hAnsi="Cambria Math"/>
                </w:rPr>
                <m:t>≤1</m:t>
              </m:r>
            </m:sub>
          </m:sSub>
        </m:oMath>
      </m:oMathPara>
    </w:p>
    <w:p w14:paraId="3C253361" w14:textId="0EE5B252" w:rsidR="004131DA" w:rsidRPr="00B823F9" w:rsidRDefault="004131DA" w:rsidP="00B823F9">
      <w:r w:rsidRPr="00B823F9">
        <w:t xml:space="preserve">Zernike polynomials are calculated as in Equation </w:t>
      </w:r>
      <w:r w:rsidR="00B27285" w:rsidRPr="00B823F9">
        <w:fldChar w:fldCharType="begin"/>
      </w:r>
      <w:r w:rsidR="00B27285" w:rsidRPr="00B823F9">
        <w:instrText xml:space="preserve"> REF _Ref85270962 \r \h </w:instrText>
      </w:r>
      <w:r w:rsidR="00B823F9" w:rsidRPr="00B823F9">
        <w:instrText xml:space="preserve"> \* MERGEFORMAT </w:instrText>
      </w:r>
      <w:r w:rsidR="00B27285" w:rsidRPr="00B823F9">
        <w:fldChar w:fldCharType="separate"/>
      </w:r>
      <w:r w:rsidR="00946D45">
        <w:rPr>
          <w:cs/>
        </w:rPr>
        <w:t>‎</w:t>
      </w:r>
      <w:r w:rsidR="00946D45">
        <w:t>(12)</w:t>
      </w:r>
      <w:r w:rsidR="00B27285" w:rsidRPr="00B823F9">
        <w:fldChar w:fldCharType="end"/>
      </w:r>
      <w:r w:rsidRPr="00B823F9">
        <w:t xml:space="preserve">, which </w:t>
      </w:r>
      <w:r w:rsidR="00F14CDD" w:rsidRPr="00B823F9">
        <w:t xml:space="preserve">consists of a function </w:t>
      </w:r>
      <m:oMath>
        <m:sSub>
          <m:sSubPr>
            <m:ctrlPr>
              <w:rPr>
                <w:rFonts w:ascii="Cambria Math" w:hAnsi="Cambria Math"/>
                <w:i/>
              </w:rPr>
            </m:ctrlPr>
          </m:sSubPr>
          <m:e>
            <m:r>
              <w:rPr>
                <w:rFonts w:ascii="Cambria Math" w:hAnsi="Cambria Math"/>
              </w:rPr>
              <m:t>R</m:t>
            </m:r>
          </m:e>
          <m:sub>
            <m:r>
              <w:rPr>
                <w:rFonts w:ascii="Cambria Math" w:hAnsi="Cambria Math"/>
              </w:rPr>
              <m:t>m,n</m:t>
            </m:r>
          </m:sub>
        </m:sSub>
        <m:d>
          <m:dPr>
            <m:ctrlPr>
              <w:rPr>
                <w:rFonts w:ascii="Cambria Math" w:hAnsi="Cambria Math"/>
                <w:i/>
              </w:rPr>
            </m:ctrlPr>
          </m:dPr>
          <m:e>
            <m:r>
              <w:rPr>
                <w:rFonts w:ascii="Cambria Math" w:hAnsi="Cambria Math"/>
              </w:rPr>
              <m:t>ρ</m:t>
            </m:r>
          </m:e>
        </m:d>
      </m:oMath>
      <w:r w:rsidR="00F14CDD" w:rsidRPr="00B823F9">
        <w:t xml:space="preserve"> dependent on distance </w:t>
      </w:r>
      <m:oMath>
        <m:r>
          <w:rPr>
            <w:rFonts w:ascii="Cambria Math" w:hAnsi="Cambria Math"/>
          </w:rPr>
          <m:t>ρ</m:t>
        </m:r>
      </m:oMath>
      <w:r w:rsidR="00F14CDD" w:rsidRPr="00B823F9">
        <w:t xml:space="preserve"> from the </w:t>
      </w:r>
      <w:r w:rsidR="00B823F9" w:rsidRPr="00B823F9">
        <w:t>centre</w:t>
      </w:r>
      <w:r w:rsidR="00F14CDD" w:rsidRPr="00B823F9">
        <w:t xml:space="preserve"> of </w:t>
      </w:r>
      <w:r w:rsidR="00DC06EC" w:rsidRPr="00B823F9">
        <w:t>a</w:t>
      </w:r>
      <w:r w:rsidR="00F14CDD" w:rsidRPr="00B823F9">
        <w:t xml:space="preserve"> disc</w:t>
      </w:r>
      <w:r w:rsidR="00AB6B97" w:rsidRPr="00B823F9">
        <w:t xml:space="preserve"> of unit radius</w:t>
      </w:r>
      <w:r w:rsidR="00381CF4">
        <w:t>,</w:t>
      </w:r>
      <w:r w:rsidR="00F14CDD" w:rsidRPr="00B823F9">
        <w:t xml:space="preserve"> and a function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nθ</m:t>
                </m:r>
              </m:e>
            </m:d>
          </m:e>
        </m:func>
      </m:oMath>
      <w:r w:rsidR="00F14CDD" w:rsidRPr="00B823F9">
        <w:t xml:space="preserve"> or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nθ</m:t>
                </m:r>
              </m:e>
            </m:d>
          </m:e>
        </m:func>
      </m:oMath>
      <w:r w:rsidR="00F14CDD" w:rsidRPr="00B823F9">
        <w:t xml:space="preserve"> dependent on angle </w:t>
      </w:r>
      <m:oMath>
        <m:r>
          <w:rPr>
            <w:rFonts w:ascii="Cambria Math" w:hAnsi="Cambria Math"/>
          </w:rPr>
          <m:t>θ</m:t>
        </m:r>
      </m:oMath>
      <w:r w:rsidR="00F14CDD" w:rsidRPr="00B823F9">
        <w:t xml:space="preserve"> around the disc.</w:t>
      </w:r>
      <w:r w:rsidR="003E3426" w:rsidRPr="00B823F9">
        <w:t xml:space="preserve"> The angle function is also dependent on </w:t>
      </w:r>
      <m:oMath>
        <m:r>
          <w:rPr>
            <w:rFonts w:ascii="Cambria Math" w:hAnsi="Cambria Math"/>
          </w:rPr>
          <m:t>n</m:t>
        </m:r>
      </m:oMath>
      <w:r w:rsidR="003E3426" w:rsidRPr="00B823F9">
        <w:t xml:space="preserve">, which </w:t>
      </w:r>
      <w:r w:rsidR="001F2D21" w:rsidRPr="00B823F9">
        <w:t xml:space="preserve">can be specified as a positive or a negative integer, or as zero. </w:t>
      </w:r>
      <w:r w:rsidR="001C0C82" w:rsidRPr="00B823F9">
        <w:t>For</w:t>
      </w:r>
      <w:r w:rsidR="001F2D21" w:rsidRPr="00B823F9">
        <w:t xml:space="preserve"> </w:t>
      </w:r>
      <m:oMath>
        <m:r>
          <w:rPr>
            <w:rFonts w:ascii="Cambria Math" w:hAnsi="Cambria Math"/>
          </w:rPr>
          <m:t>n≥0</m:t>
        </m:r>
      </m:oMath>
      <w:r w:rsidR="001F2D21" w:rsidRPr="00B823F9">
        <w:t xml:space="preserve"> the angle-dependent function</w:t>
      </w:r>
      <w:r w:rsidR="00D673FB" w:rsidRPr="00B823F9">
        <w:t xml:space="preserve"> </w:t>
      </w:r>
      <w:r w:rsidR="001F2D21" w:rsidRPr="00B823F9">
        <w:t>is a cosine</w:t>
      </w:r>
      <w:r w:rsidR="00C72F4F" w:rsidRPr="00B823F9">
        <w:t xml:space="preserve"> function</w:t>
      </w:r>
      <w:r w:rsidR="00A2351B" w:rsidRPr="00B823F9">
        <w:t xml:space="preserve">, and the notation uses </w:t>
      </w:r>
      <m:oMath>
        <m:r>
          <w:rPr>
            <w:rFonts w:ascii="Cambria Math" w:hAnsi="Cambria Math"/>
          </w:rPr>
          <m:t>n</m:t>
        </m:r>
      </m:oMath>
      <w:r w:rsidR="00A2351B" w:rsidRPr="00B823F9">
        <w:t xml:space="preserve"> </w:t>
      </w:r>
      <w:r w:rsidR="00A2351B" w:rsidRPr="00B823F9">
        <w:lastRenderedPageBreak/>
        <w:t>as a subscript</w:t>
      </w:r>
      <w:r w:rsidR="001F2D21" w:rsidRPr="00B823F9">
        <w:t xml:space="preserve">. </w:t>
      </w:r>
      <w:r w:rsidR="001C0C82" w:rsidRPr="00B823F9">
        <w:t>For</w:t>
      </w:r>
      <w:r w:rsidR="001F2D21" w:rsidRPr="00B823F9">
        <w:t xml:space="preserve"> </w:t>
      </w:r>
      <m:oMath>
        <m:r>
          <w:rPr>
            <w:rFonts w:ascii="Cambria Math" w:hAnsi="Cambria Math"/>
          </w:rPr>
          <m:t>n&lt;0</m:t>
        </m:r>
      </m:oMath>
      <w:r w:rsidR="001F2D21" w:rsidRPr="00B823F9">
        <w:t xml:space="preserve"> the angle-dependent function is a sine</w:t>
      </w:r>
      <w:r w:rsidR="00C72F4F" w:rsidRPr="00B823F9">
        <w:t xml:space="preserve"> function</w:t>
      </w:r>
      <w:r w:rsidR="00A2351B" w:rsidRPr="00B823F9">
        <w:t xml:space="preserve">, and the notation uses </w:t>
      </w:r>
      <m:oMath>
        <m:r>
          <w:rPr>
            <w:rFonts w:ascii="Cambria Math" w:hAnsi="Cambria Math"/>
          </w:rPr>
          <m:t>-n</m:t>
        </m:r>
      </m:oMath>
      <w:r w:rsidR="00A2351B" w:rsidRPr="00B823F9">
        <w:t xml:space="preserve"> as a subscript</w:t>
      </w:r>
      <w:r w:rsidR="001F2D21" w:rsidRPr="00B823F9">
        <w:t>.</w:t>
      </w:r>
    </w:p>
    <w:p w14:paraId="5E58BA88" w14:textId="176DDF0B" w:rsidR="00F14CDD" w:rsidRDefault="00F14CDD" w:rsidP="00B27285">
      <w:pPr>
        <w:pStyle w:val="Eqnumber"/>
      </w:pPr>
      <w:bookmarkStart w:id="48" w:name="_Ref85270962"/>
    </w:p>
    <w:bookmarkEnd w:id="48"/>
    <w:p w14:paraId="20D641AE" w14:textId="495792F6" w:rsidR="00AF7629" w:rsidRPr="00F14CDD" w:rsidRDefault="008E044F" w:rsidP="00F14CDD">
      <w:pPr>
        <w:pStyle w:val="Equation"/>
      </w:pPr>
      <m:oMathPara>
        <m:oMathParaPr>
          <m:jc m:val="left"/>
        </m:oMathParaPr>
        <m:oMath>
          <m:sSub>
            <m:sSubPr>
              <m:ctrlPr>
                <w:rPr>
                  <w:rFonts w:ascii="Cambria Math" w:eastAsiaTheme="minorHAnsi" w:hAnsi="Cambria Math"/>
                  <w:lang w:val="en-US"/>
                </w:rPr>
              </m:ctrlPr>
            </m:sSubPr>
            <m:e>
              <m:r>
                <w:rPr>
                  <w:rFonts w:ascii="Cambria Math" w:hAnsi="Cambria Math"/>
                  <w:lang w:val="en-US"/>
                </w:rPr>
                <m:t>V</m:t>
              </m:r>
            </m:e>
            <m:sub>
              <m:r>
                <w:rPr>
                  <w:rFonts w:ascii="Cambria Math" w:hAnsi="Cambria Math"/>
                  <w:lang w:val="en-US"/>
                </w:rPr>
                <m:t>m,n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m,n</m:t>
              </m:r>
            </m:sub>
          </m:sSub>
          <m:d>
            <m:dPr>
              <m:ctrlPr>
                <w:rPr>
                  <w:rFonts w:ascii="Cambria Math" w:hAnsi="Cambria Math"/>
                  <w:i/>
                </w:rPr>
              </m:ctrlPr>
            </m:dPr>
            <m:e>
              <m:r>
                <w:rPr>
                  <w:rFonts w:ascii="Cambria Math" w:hAnsi="Cambria Math"/>
                </w:rPr>
                <m:t>ρ</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nθ</m:t>
                  </m:r>
                </m:e>
              </m:d>
            </m:e>
          </m:func>
        </m:oMath>
      </m:oMathPara>
    </w:p>
    <w:p w14:paraId="6497BC88" w14:textId="6E63E963" w:rsidR="00F14CDD" w:rsidRPr="00F14CDD" w:rsidRDefault="008E044F" w:rsidP="00F14CDD">
      <w:pPr>
        <w:pStyle w:val="Equation"/>
      </w:pPr>
      <m:oMathPara>
        <m:oMathParaPr>
          <m:jc m:val="left"/>
        </m:oMathParaPr>
        <m:oMath>
          <m:sSub>
            <m:sSubPr>
              <m:ctrlPr>
                <w:rPr>
                  <w:rFonts w:ascii="Cambria Math" w:eastAsiaTheme="minorHAnsi" w:hAnsi="Cambria Math"/>
                  <w:lang w:val="en-US"/>
                </w:rPr>
              </m:ctrlPr>
            </m:sSubPr>
            <m:e>
              <m:r>
                <w:rPr>
                  <w:rFonts w:ascii="Cambria Math" w:hAnsi="Cambria Math"/>
                  <w:lang w:val="en-US"/>
                </w:rPr>
                <m:t>V</m:t>
              </m:r>
            </m:e>
            <m:sub>
              <m:r>
                <w:rPr>
                  <w:rFonts w:ascii="Cambria Math" w:hAnsi="Cambria Math"/>
                  <w:lang w:val="en-US"/>
                </w:rPr>
                <m:t>m,-n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m,n</m:t>
              </m:r>
            </m:sub>
          </m:sSub>
          <m:d>
            <m:dPr>
              <m:ctrlPr>
                <w:rPr>
                  <w:rFonts w:ascii="Cambria Math" w:hAnsi="Cambria Math"/>
                  <w:i/>
                </w:rPr>
              </m:ctrlPr>
            </m:dPr>
            <m:e>
              <m:r>
                <w:rPr>
                  <w:rFonts w:ascii="Cambria Math" w:hAnsi="Cambria Math"/>
                </w:rPr>
                <m:t>ρ</m:t>
              </m:r>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nθ</m:t>
                  </m:r>
                </m:e>
              </m:d>
            </m:e>
          </m:func>
        </m:oMath>
      </m:oMathPara>
    </w:p>
    <w:p w14:paraId="7F4BACE0" w14:textId="1825D56B" w:rsidR="009B52B2" w:rsidRDefault="009B52B2" w:rsidP="00A81CD0">
      <w:pPr>
        <w:rPr>
          <w:rFonts w:eastAsiaTheme="minorEastAsia"/>
        </w:rPr>
      </w:pPr>
      <w:r>
        <w:rPr>
          <w:rFonts w:eastAsiaTheme="minorEastAsia"/>
        </w:rPr>
        <w:t>The</w:t>
      </w:r>
      <w:r w:rsidR="00DB003A">
        <w:rPr>
          <w:rFonts w:eastAsiaTheme="minorEastAsia"/>
        </w:rPr>
        <w:t xml:space="preserve"> </w:t>
      </w:r>
      <m:oMath>
        <m:sSub>
          <m:sSubPr>
            <m:ctrlPr>
              <w:rPr>
                <w:rFonts w:ascii="Cambria Math" w:eastAsiaTheme="minorEastAsia" w:hAnsi="Cambria Math"/>
                <w:i/>
              </w:rPr>
            </m:ctrlPr>
          </m:sSubPr>
          <m:e>
            <m:r>
              <w:rPr>
                <w:rFonts w:ascii="Cambria Math" w:hAnsi="Cambria Math"/>
              </w:rPr>
              <m:t>R</m:t>
            </m:r>
          </m:e>
          <m:sub>
            <m:r>
              <w:rPr>
                <w:rFonts w:ascii="Cambria Math" w:hAnsi="Cambria Math"/>
              </w:rPr>
              <m:t>m,n</m:t>
            </m:r>
          </m:sub>
        </m:sSub>
        <m:d>
          <m:dPr>
            <m:ctrlPr>
              <w:rPr>
                <w:rFonts w:ascii="Cambria Math" w:eastAsiaTheme="minorEastAsia" w:hAnsi="Cambria Math"/>
                <w:i/>
              </w:rPr>
            </m:ctrlPr>
          </m:dPr>
          <m:e>
            <m:r>
              <w:rPr>
                <w:rFonts w:ascii="Cambria Math" w:hAnsi="Cambria Math"/>
              </w:rPr>
              <m:t>ρ</m:t>
            </m:r>
          </m:e>
        </m:d>
      </m:oMath>
      <w:r w:rsidR="00E228F7">
        <w:rPr>
          <w:rFonts w:eastAsiaTheme="minorEastAsia"/>
        </w:rPr>
        <w:t xml:space="preserve"> </w:t>
      </w:r>
      <w:r w:rsidR="00DB003A">
        <w:rPr>
          <w:rFonts w:eastAsiaTheme="minorEastAsia"/>
        </w:rPr>
        <w:t xml:space="preserve">are a series of </w:t>
      </w:r>
      <w:r w:rsidR="00337283">
        <w:rPr>
          <w:rFonts w:eastAsiaTheme="minorEastAsia"/>
        </w:rPr>
        <w:t xml:space="preserve">orthogonal </w:t>
      </w:r>
      <w:r w:rsidR="00DB003A">
        <w:rPr>
          <w:rFonts w:eastAsiaTheme="minorEastAsia"/>
        </w:rPr>
        <w:t>polynomial functions</w:t>
      </w:r>
      <w:r>
        <w:rPr>
          <w:rFonts w:eastAsiaTheme="minorEastAsia"/>
        </w:rPr>
        <w:t xml:space="preserve"> dependant on the values of </w:t>
      </w:r>
      <m:oMath>
        <m:r>
          <w:rPr>
            <w:rFonts w:ascii="Cambria Math" w:eastAsiaTheme="minorEastAsia" w:hAnsi="Cambria Math"/>
            <w:szCs w:val="28"/>
            <w:lang w:val="en-US"/>
          </w:rPr>
          <m:t>m</m:t>
        </m:r>
      </m:oMath>
      <w:r>
        <w:rPr>
          <w:rFonts w:eastAsiaTheme="minorEastAsia"/>
        </w:rPr>
        <w:t xml:space="preserve"> and </w:t>
      </w:r>
      <m:oMath>
        <m:r>
          <w:rPr>
            <w:rFonts w:ascii="Cambria Math" w:hAnsi="Cambria Math"/>
            <w:szCs w:val="28"/>
            <w:lang w:val="en-US"/>
          </w:rPr>
          <m:t>n</m:t>
        </m:r>
      </m:oMath>
      <w:r>
        <w:rPr>
          <w:rFonts w:eastAsiaTheme="minorEastAsia"/>
        </w:rPr>
        <w:t xml:space="preserve">, see Equation </w:t>
      </w:r>
      <w:r>
        <w:rPr>
          <w:rFonts w:eastAsiaTheme="minorEastAsia"/>
        </w:rPr>
        <w:fldChar w:fldCharType="begin"/>
      </w:r>
      <w:r>
        <w:rPr>
          <w:rFonts w:eastAsiaTheme="minorEastAsia"/>
        </w:rPr>
        <w:instrText xml:space="preserve"> REF _Ref85270986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(13)</w:t>
      </w:r>
      <w:r>
        <w:rPr>
          <w:rFonts w:eastAsiaTheme="minorEastAsia"/>
        </w:rPr>
        <w:fldChar w:fldCharType="end"/>
      </w:r>
      <w:r>
        <w:rPr>
          <w:rFonts w:eastAsiaTheme="minorEastAsia"/>
        </w:rPr>
        <w:t xml:space="preserve">. </w:t>
      </w:r>
      <w:r w:rsidR="00DB003A">
        <w:rPr>
          <w:rFonts w:eastAsiaTheme="minorEastAsia"/>
        </w:rPr>
        <w:t xml:space="preserve"> </w:t>
      </w:r>
    </w:p>
    <w:p w14:paraId="4951A287" w14:textId="1BAD682C" w:rsidR="00F14CDD" w:rsidRDefault="00F14CDD" w:rsidP="00B27285">
      <w:pPr>
        <w:pStyle w:val="Eqnumber"/>
      </w:pPr>
      <w:bookmarkStart w:id="49" w:name="_Ref85270986"/>
    </w:p>
    <w:bookmarkEnd w:id="49"/>
    <w:p w14:paraId="534DDCF7" w14:textId="069E11A2" w:rsidR="00DB003A" w:rsidRPr="009B52B2" w:rsidRDefault="008E044F" w:rsidP="00DB003A">
      <w:pPr>
        <w:pStyle w:val="Equation"/>
        <w:jc w:val="both"/>
        <w:rPr>
          <w:szCs w:val="28"/>
          <w:lang w:val="en-US"/>
        </w:rPr>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m,n</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m,-n</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 xml:space="preserve">= </m:t>
          </m:r>
          <m:nary>
            <m:naryPr>
              <m:chr m:val="∑"/>
              <m:limLoc m:val="undOvr"/>
              <m:ctrlPr>
                <w:rPr>
                  <w:rFonts w:ascii="Cambria Math" w:hAnsi="Cambria Math"/>
                  <w:i/>
                  <w:szCs w:val="28"/>
                  <w:lang w:val="en-US"/>
                </w:rPr>
              </m:ctrlPr>
            </m:naryPr>
            <m:sub>
              <m:r>
                <w:rPr>
                  <w:rFonts w:ascii="Cambria Math" w:hAnsi="Cambria Math"/>
                  <w:szCs w:val="28"/>
                  <w:lang w:val="en-US"/>
                </w:rPr>
                <m:t>i=0</m:t>
              </m:r>
            </m:sub>
            <m:sup>
              <m:f>
                <m:fPr>
                  <m:ctrlPr>
                    <w:rPr>
                      <w:rFonts w:ascii="Cambria Math" w:hAnsi="Cambria Math"/>
                      <w:i/>
                      <w:szCs w:val="28"/>
                      <w:lang w:val="en-US"/>
                    </w:rPr>
                  </m:ctrlPr>
                </m:fPr>
                <m:num>
                  <m:r>
                    <w:rPr>
                      <w:rFonts w:ascii="Cambria Math" w:hAnsi="Cambria Math"/>
                      <w:szCs w:val="28"/>
                      <w:lang w:val="en-US"/>
                    </w:rPr>
                    <m:t>m-</m:t>
                  </m:r>
                  <m:d>
                    <m:dPr>
                      <m:begChr m:val="|"/>
                      <m:endChr m:val="|"/>
                      <m:ctrlPr>
                        <w:rPr>
                          <w:rFonts w:ascii="Cambria Math" w:hAnsi="Cambria Math"/>
                          <w:i/>
                          <w:szCs w:val="28"/>
                          <w:lang w:val="en-US"/>
                        </w:rPr>
                      </m:ctrlPr>
                    </m:dPr>
                    <m:e>
                      <m:r>
                        <w:rPr>
                          <w:rFonts w:ascii="Cambria Math" w:hAnsi="Cambria Math"/>
                          <w:szCs w:val="28"/>
                          <w:lang w:val="en-US"/>
                        </w:rPr>
                        <m:t>n</m:t>
                      </m:r>
                    </m:e>
                  </m:d>
                </m:num>
                <m:den>
                  <m:r>
                    <w:rPr>
                      <w:rFonts w:ascii="Cambria Math" w:hAnsi="Cambria Math"/>
                      <w:szCs w:val="28"/>
                      <w:lang w:val="en-US"/>
                    </w:rPr>
                    <m:t>2</m:t>
                  </m:r>
                </m:den>
              </m:f>
            </m:sup>
            <m:e>
              <m:sSup>
                <m:sSupPr>
                  <m:ctrlPr>
                    <w:rPr>
                      <w:rFonts w:ascii="Cambria Math" w:hAnsi="Cambria Math"/>
                      <w:i/>
                      <w:szCs w:val="28"/>
                      <w:lang w:val="en-US"/>
                    </w:rPr>
                  </m:ctrlPr>
                </m:sSupPr>
                <m:e>
                  <m:r>
                    <w:rPr>
                      <w:rFonts w:ascii="Cambria Math" w:hAnsi="Cambria Math"/>
                      <w:szCs w:val="28"/>
                      <w:lang w:val="en-US"/>
                    </w:rPr>
                    <m:t>(-1)</m:t>
                  </m:r>
                </m:e>
                <m:sup>
                  <m:r>
                    <w:rPr>
                      <w:rFonts w:ascii="Cambria Math" w:hAnsi="Cambria Math"/>
                      <w:szCs w:val="28"/>
                      <w:lang w:val="en-US"/>
                    </w:rPr>
                    <m:t>i</m:t>
                  </m:r>
                </m:sup>
              </m:sSup>
            </m:e>
          </m:nary>
          <m:f>
            <m:fPr>
              <m:ctrlPr>
                <w:rPr>
                  <w:rFonts w:ascii="Cambria Math" w:hAnsi="Cambria Math"/>
                  <w:i/>
                  <w:szCs w:val="28"/>
                  <w:lang w:val="en-US"/>
                </w:rPr>
              </m:ctrlPr>
            </m:fPr>
            <m:num>
              <m:r>
                <w:rPr>
                  <w:rFonts w:ascii="Cambria Math" w:hAnsi="Cambria Math"/>
                  <w:szCs w:val="28"/>
                  <w:lang w:val="en-US"/>
                </w:rPr>
                <m:t>(m-i)!</m:t>
              </m:r>
            </m:num>
            <m:den>
              <m:r>
                <w:rPr>
                  <w:rFonts w:ascii="Cambria Math" w:hAnsi="Cambria Math"/>
                  <w:szCs w:val="28"/>
                  <w:lang w:val="en-US"/>
                </w:rPr>
                <m:t>i!</m:t>
              </m:r>
              <m:d>
                <m:dPr>
                  <m:ctrlPr>
                    <w:rPr>
                      <w:rFonts w:ascii="Cambria Math" w:hAnsi="Cambria Math"/>
                      <w:i/>
                      <w:szCs w:val="28"/>
                      <w:lang w:val="en-US"/>
                    </w:rPr>
                  </m:ctrlPr>
                </m:dPr>
                <m:e>
                  <m:f>
                    <m:fPr>
                      <m:ctrlPr>
                        <w:rPr>
                          <w:rFonts w:ascii="Cambria Math" w:hAnsi="Cambria Math"/>
                          <w:i/>
                          <w:szCs w:val="28"/>
                          <w:lang w:val="en-US"/>
                        </w:rPr>
                      </m:ctrlPr>
                    </m:fPr>
                    <m:num>
                      <m:r>
                        <w:rPr>
                          <w:rFonts w:ascii="Cambria Math" w:hAnsi="Cambria Math"/>
                          <w:szCs w:val="28"/>
                          <w:lang w:val="en-US"/>
                        </w:rPr>
                        <m:t>m+</m:t>
                      </m:r>
                      <m:d>
                        <m:dPr>
                          <m:begChr m:val="|"/>
                          <m:endChr m:val="|"/>
                          <m:ctrlPr>
                            <w:rPr>
                              <w:rFonts w:ascii="Cambria Math" w:hAnsi="Cambria Math"/>
                              <w:i/>
                              <w:szCs w:val="28"/>
                              <w:lang w:val="en-US"/>
                            </w:rPr>
                          </m:ctrlPr>
                        </m:dPr>
                        <m:e>
                          <m:r>
                            <w:rPr>
                              <w:rFonts w:ascii="Cambria Math" w:hAnsi="Cambria Math"/>
                              <w:szCs w:val="28"/>
                              <w:lang w:val="en-US"/>
                            </w:rPr>
                            <m:t>n</m:t>
                          </m:r>
                        </m:e>
                      </m:d>
                    </m:num>
                    <m:den>
                      <m:r>
                        <w:rPr>
                          <w:rFonts w:ascii="Cambria Math" w:hAnsi="Cambria Math"/>
                          <w:szCs w:val="28"/>
                          <w:lang w:val="en-US"/>
                        </w:rPr>
                        <m:t>2</m:t>
                      </m:r>
                    </m:den>
                  </m:f>
                  <m:r>
                    <w:rPr>
                      <w:rFonts w:ascii="Cambria Math" w:hAnsi="Cambria Math"/>
                      <w:szCs w:val="28"/>
                      <w:lang w:val="en-US"/>
                    </w:rPr>
                    <m:t>-i</m:t>
                  </m:r>
                </m:e>
              </m:d>
              <m:r>
                <w:rPr>
                  <w:rFonts w:ascii="Cambria Math" w:hAnsi="Cambria Math"/>
                  <w:szCs w:val="28"/>
                  <w:lang w:val="en-US"/>
                </w:rPr>
                <m:t>!</m:t>
              </m:r>
              <m:d>
                <m:dPr>
                  <m:ctrlPr>
                    <w:rPr>
                      <w:rFonts w:ascii="Cambria Math" w:hAnsi="Cambria Math"/>
                      <w:i/>
                      <w:szCs w:val="28"/>
                      <w:lang w:val="en-US"/>
                    </w:rPr>
                  </m:ctrlPr>
                </m:dPr>
                <m:e>
                  <m:f>
                    <m:fPr>
                      <m:ctrlPr>
                        <w:rPr>
                          <w:rFonts w:ascii="Cambria Math" w:hAnsi="Cambria Math"/>
                          <w:i/>
                          <w:szCs w:val="28"/>
                          <w:lang w:val="en-US"/>
                        </w:rPr>
                      </m:ctrlPr>
                    </m:fPr>
                    <m:num>
                      <m:r>
                        <w:rPr>
                          <w:rFonts w:ascii="Cambria Math" w:hAnsi="Cambria Math"/>
                          <w:szCs w:val="28"/>
                          <w:lang w:val="en-US"/>
                        </w:rPr>
                        <m:t>m-</m:t>
                      </m:r>
                      <m:d>
                        <m:dPr>
                          <m:begChr m:val="|"/>
                          <m:endChr m:val="|"/>
                          <m:ctrlPr>
                            <w:rPr>
                              <w:rFonts w:ascii="Cambria Math" w:hAnsi="Cambria Math"/>
                              <w:i/>
                              <w:szCs w:val="28"/>
                              <w:lang w:val="en-US"/>
                            </w:rPr>
                          </m:ctrlPr>
                        </m:dPr>
                        <m:e>
                          <m:r>
                            <w:rPr>
                              <w:rFonts w:ascii="Cambria Math" w:hAnsi="Cambria Math"/>
                              <w:szCs w:val="28"/>
                              <w:lang w:val="en-US"/>
                            </w:rPr>
                            <m:t>n</m:t>
                          </m:r>
                        </m:e>
                      </m:d>
                    </m:num>
                    <m:den>
                      <m:r>
                        <w:rPr>
                          <w:rFonts w:ascii="Cambria Math" w:hAnsi="Cambria Math"/>
                          <w:szCs w:val="28"/>
                          <w:lang w:val="en-US"/>
                        </w:rPr>
                        <m:t>2</m:t>
                      </m:r>
                    </m:den>
                  </m:f>
                  <m:r>
                    <w:rPr>
                      <w:rFonts w:ascii="Cambria Math" w:hAnsi="Cambria Math"/>
                      <w:szCs w:val="28"/>
                      <w:lang w:val="en-US"/>
                    </w:rPr>
                    <m:t>-i</m:t>
                  </m:r>
                </m:e>
              </m:d>
              <m:r>
                <w:rPr>
                  <w:rFonts w:ascii="Cambria Math" w:hAnsi="Cambria Math"/>
                  <w:szCs w:val="28"/>
                  <w:lang w:val="en-US"/>
                </w:rPr>
                <m:t>!</m:t>
              </m:r>
            </m:den>
          </m:f>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m-2i</m:t>
              </m:r>
            </m:sup>
          </m:sSup>
        </m:oMath>
      </m:oMathPara>
    </w:p>
    <w:p w14:paraId="79171DF5" w14:textId="4C7F6EA2" w:rsidR="009B52B2" w:rsidRPr="009B52B2" w:rsidRDefault="009B52B2" w:rsidP="009B52B2">
      <w:pPr>
        <w:rPr>
          <w:rFonts w:eastAsiaTheme="minorEastAsia"/>
        </w:rPr>
      </w:pPr>
      <w:r>
        <w:rPr>
          <w:rFonts w:eastAsiaTheme="minorEastAsia"/>
        </w:rPr>
        <w:t xml:space="preserve">Zernike moments are defined for even values of </w:t>
      </w:r>
      <m:oMath>
        <m:r>
          <w:rPr>
            <w:rFonts w:ascii="Cambria Math" w:hAnsi="Cambria Math"/>
            <w:szCs w:val="28"/>
            <w:lang w:val="en-US"/>
          </w:rPr>
          <m:t>m</m:t>
        </m:r>
        <m:r>
          <w:rPr>
            <w:rFonts w:ascii="Cambria Math" w:eastAsiaTheme="minorEastAsia" w:hAnsi="Cambria Math"/>
            <w:szCs w:val="28"/>
            <w:lang w:val="en-US"/>
          </w:rPr>
          <m:t>-</m:t>
        </m:r>
        <m:d>
          <m:dPr>
            <m:begChr m:val="|"/>
            <m:endChr m:val="|"/>
            <m:ctrlPr>
              <w:rPr>
                <w:rFonts w:ascii="Cambria Math" w:eastAsiaTheme="minorEastAsia" w:hAnsi="Cambria Math"/>
                <w:i/>
                <w:szCs w:val="28"/>
                <w:lang w:val="en-US"/>
              </w:rPr>
            </m:ctrlPr>
          </m:dPr>
          <m:e>
            <m:r>
              <w:rPr>
                <w:rFonts w:ascii="Cambria Math" w:hAnsi="Cambria Math"/>
                <w:szCs w:val="28"/>
                <w:lang w:val="en-US"/>
              </w:rPr>
              <m:t>n</m:t>
            </m:r>
          </m:e>
        </m:d>
      </m:oMath>
      <w:r>
        <w:rPr>
          <w:rFonts w:eastAsiaTheme="minorEastAsia"/>
          <w:szCs w:val="28"/>
          <w:lang w:val="en-US"/>
        </w:rPr>
        <w:t xml:space="preserve"> with the constraint that </w:t>
      </w:r>
      <m:oMath>
        <m:d>
          <m:dPr>
            <m:begChr m:val="|"/>
            <m:endChr m:val="|"/>
            <m:ctrlPr>
              <w:rPr>
                <w:rFonts w:ascii="Cambria Math" w:eastAsiaTheme="minorEastAsia" w:hAnsi="Cambria Math"/>
                <w:i/>
                <w:szCs w:val="28"/>
                <w:lang w:val="en-US"/>
              </w:rPr>
            </m:ctrlPr>
          </m:dPr>
          <m:e>
            <m:r>
              <w:rPr>
                <w:rFonts w:ascii="Cambria Math" w:hAnsi="Cambria Math"/>
                <w:szCs w:val="28"/>
                <w:lang w:val="en-US"/>
              </w:rPr>
              <m:t>n</m:t>
            </m:r>
          </m:e>
        </m:d>
        <m:r>
          <w:rPr>
            <w:rFonts w:ascii="Cambria Math" w:eastAsiaTheme="minorEastAsia" w:hAnsi="Cambria Math"/>
            <w:szCs w:val="28"/>
            <w:lang w:val="en-US"/>
          </w:rPr>
          <m:t>≤m</m:t>
        </m:r>
      </m:oMath>
      <w:r>
        <w:rPr>
          <w:rFonts w:eastAsiaTheme="minorEastAsia"/>
          <w:szCs w:val="28"/>
          <w:lang w:val="en-US"/>
        </w:rPr>
        <w:t xml:space="preserve">. The </w:t>
      </w:r>
      <m:oMath>
        <m:sSub>
          <m:sSubPr>
            <m:ctrlPr>
              <w:rPr>
                <w:rFonts w:ascii="Cambria Math" w:eastAsiaTheme="minorEastAsia" w:hAnsi="Cambria Math"/>
                <w:i/>
              </w:rPr>
            </m:ctrlPr>
          </m:sSubPr>
          <m:e>
            <m:r>
              <w:rPr>
                <w:rFonts w:ascii="Cambria Math" w:hAnsi="Cambria Math"/>
              </w:rPr>
              <m:t>R</m:t>
            </m:r>
          </m:e>
          <m:sub>
            <m:r>
              <w:rPr>
                <w:rFonts w:ascii="Cambria Math" w:hAnsi="Cambria Math"/>
              </w:rPr>
              <m:t>m,n</m:t>
            </m:r>
          </m:sub>
        </m:sSub>
        <m:d>
          <m:dPr>
            <m:ctrlPr>
              <w:rPr>
                <w:rFonts w:ascii="Cambria Math" w:eastAsiaTheme="minorEastAsia" w:hAnsi="Cambria Math"/>
                <w:i/>
              </w:rPr>
            </m:ctrlPr>
          </m:dPr>
          <m:e>
            <m:r>
              <w:rPr>
                <w:rFonts w:ascii="Cambria Math" w:hAnsi="Cambria Math"/>
              </w:rPr>
              <m:t>ρ</m:t>
            </m:r>
          </m:e>
        </m:d>
      </m:oMath>
      <w:r>
        <w:rPr>
          <w:rFonts w:eastAsiaTheme="minorEastAsia"/>
        </w:rPr>
        <w:t xml:space="preserve"> up to order 4 are given in Equation </w:t>
      </w:r>
      <w:r>
        <w:rPr>
          <w:rFonts w:eastAsiaTheme="minorEastAsia"/>
        </w:rPr>
        <w:fldChar w:fldCharType="begin"/>
      </w:r>
      <w:r>
        <w:rPr>
          <w:rFonts w:eastAsiaTheme="minorEastAsia"/>
        </w:rPr>
        <w:instrText xml:space="preserve"> REF _Ref89846169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(14)</w:t>
      </w:r>
      <w:r>
        <w:rPr>
          <w:rFonts w:eastAsiaTheme="minorEastAsia"/>
        </w:rPr>
        <w:fldChar w:fldCharType="end"/>
      </w:r>
      <w:r>
        <w:rPr>
          <w:rFonts w:eastAsiaTheme="minorEastAsia"/>
        </w:rPr>
        <w:t xml:space="preserve">. </w:t>
      </w:r>
      <w:r>
        <w:rPr>
          <w:rFonts w:eastAsiaTheme="minorEastAsia"/>
        </w:rPr>
        <w:fldChar w:fldCharType="begin"/>
      </w:r>
      <w:r>
        <w:rPr>
          <w:rFonts w:eastAsiaTheme="minorEastAsia"/>
        </w:rPr>
        <w:instrText xml:space="preserve"> REF _Ref85277193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Figure 8</w:t>
      </w:r>
      <w:r>
        <w:rPr>
          <w:rFonts w:eastAsiaTheme="minorEastAsia"/>
        </w:rPr>
        <w:fldChar w:fldCharType="end"/>
      </w:r>
      <w:r>
        <w:rPr>
          <w:rFonts w:eastAsiaTheme="minorEastAsia"/>
        </w:rPr>
        <w:t xml:space="preserve"> shows Zernike polynomials up to order 4 plotted</w:t>
      </w:r>
      <w:r w:rsidRPr="00DC06EC">
        <w:rPr>
          <w:rFonts w:eastAsiaTheme="minorEastAsia"/>
        </w:rPr>
        <w:t xml:space="preserve"> </w:t>
      </w:r>
      <w:r>
        <w:rPr>
          <w:rFonts w:eastAsiaTheme="minorEastAsia"/>
        </w:rPr>
        <w:t xml:space="preserve">over a disc of unit radius. The output of Zernike polynomials intrinsically fall in the range </w:t>
      </w:r>
      <m:oMath>
        <m:r>
          <w:rPr>
            <w:rFonts w:ascii="Cambria Math" w:eastAsiaTheme="minorEastAsia" w:hAnsi="Cambria Math"/>
          </w:rPr>
          <m:t>-1…1</m:t>
        </m:r>
      </m:oMath>
      <w:r>
        <w:rPr>
          <w:rFonts w:eastAsiaTheme="minorEastAsia"/>
        </w:rPr>
        <w:t>.</w:t>
      </w:r>
    </w:p>
    <w:p w14:paraId="75E9E324" w14:textId="1126A63F" w:rsidR="003822C1" w:rsidRDefault="003822C1" w:rsidP="00B27285">
      <w:pPr>
        <w:pStyle w:val="Eqnumber"/>
      </w:pPr>
      <w:bookmarkStart w:id="50" w:name="_Ref89846169"/>
    </w:p>
    <w:bookmarkEnd w:id="50"/>
    <w:p w14:paraId="75DA7B0E" w14:textId="64019DF6" w:rsidR="00F17A99" w:rsidRPr="00F17A99" w:rsidRDefault="008E044F" w:rsidP="00F17A99">
      <w:pPr>
        <w:pStyle w:val="Equation"/>
        <w:rPr>
          <w:szCs w:val="28"/>
          <w:lang w:val="en-US"/>
        </w:rPr>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0,0</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=1</m:t>
          </m:r>
        </m:oMath>
      </m:oMathPara>
    </w:p>
    <w:p w14:paraId="4A0ADCDA" w14:textId="56D7290B"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1,1</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=ρ</m:t>
          </m:r>
        </m:oMath>
      </m:oMathPara>
    </w:p>
    <w:p w14:paraId="27322C8B" w14:textId="056E380B"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2,0</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=2</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2</m:t>
              </m:r>
            </m:sup>
          </m:sSup>
          <m:r>
            <w:rPr>
              <w:rFonts w:ascii="Cambria Math" w:hAnsi="Cambria Math"/>
              <w:szCs w:val="28"/>
              <w:lang w:val="en-US"/>
            </w:rPr>
            <m:t>-1</m:t>
          </m:r>
        </m:oMath>
      </m:oMathPara>
    </w:p>
    <w:p w14:paraId="5268F3BD" w14:textId="520854D5"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2,2</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2</m:t>
              </m:r>
            </m:sup>
          </m:sSup>
        </m:oMath>
      </m:oMathPara>
    </w:p>
    <w:p w14:paraId="4DE98BBC" w14:textId="740D07E7"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3,1</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=3</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3</m:t>
              </m:r>
            </m:sup>
          </m:sSup>
          <m:r>
            <w:rPr>
              <w:rFonts w:ascii="Cambria Math" w:hAnsi="Cambria Math"/>
              <w:szCs w:val="28"/>
              <w:lang w:val="en-US"/>
            </w:rPr>
            <m:t>-2ρ</m:t>
          </m:r>
        </m:oMath>
      </m:oMathPara>
    </w:p>
    <w:p w14:paraId="1D9AAB39" w14:textId="73AE82E3"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3,3</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3</m:t>
              </m:r>
            </m:sup>
          </m:sSup>
        </m:oMath>
      </m:oMathPara>
    </w:p>
    <w:p w14:paraId="13F3E1E9" w14:textId="49C04B5B"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4,0</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=6</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4</m:t>
              </m:r>
            </m:sup>
          </m:sSup>
          <m:r>
            <w:rPr>
              <w:rFonts w:ascii="Cambria Math" w:hAnsi="Cambria Math"/>
              <w:szCs w:val="28"/>
              <w:lang w:val="en-US"/>
            </w:rPr>
            <m:t>-6</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2</m:t>
              </m:r>
            </m:sup>
          </m:sSup>
          <m:r>
            <w:rPr>
              <w:rFonts w:ascii="Cambria Math" w:hAnsi="Cambria Math"/>
              <w:szCs w:val="28"/>
              <w:lang w:val="en-US"/>
            </w:rPr>
            <m:t>+1</m:t>
          </m:r>
        </m:oMath>
      </m:oMathPara>
    </w:p>
    <w:p w14:paraId="6D04587E" w14:textId="70688CA4"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4,2</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=4</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4</m:t>
              </m:r>
            </m:sup>
          </m:sSup>
          <m:r>
            <w:rPr>
              <w:rFonts w:ascii="Cambria Math" w:hAnsi="Cambria Math"/>
              <w:szCs w:val="28"/>
              <w:lang w:val="en-US"/>
            </w:rPr>
            <m:t>-3</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2</m:t>
              </m:r>
            </m:sup>
          </m:sSup>
        </m:oMath>
      </m:oMathPara>
    </w:p>
    <w:p w14:paraId="31F21D64" w14:textId="538BAC76" w:rsidR="00F17A99" w:rsidRPr="00F17A99" w:rsidRDefault="008E044F" w:rsidP="00F17A99">
      <w:pPr>
        <w:pStyle w:val="Equation"/>
      </w:pPr>
      <m:oMathPara>
        <m:oMathParaPr>
          <m:jc m:val="left"/>
        </m:oMathParaPr>
        <m:oMath>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4,4</m:t>
              </m:r>
            </m:sub>
          </m:sSub>
          <m:d>
            <m:dPr>
              <m:ctrlPr>
                <w:rPr>
                  <w:rFonts w:ascii="Cambria Math" w:hAnsi="Cambria Math"/>
                  <w:i/>
                  <w:szCs w:val="28"/>
                  <w:lang w:val="en-US"/>
                </w:rPr>
              </m:ctrlPr>
            </m:dPr>
            <m:e>
              <m:r>
                <w:rPr>
                  <w:rFonts w:ascii="Cambria Math" w:hAnsi="Cambria Math"/>
                  <w:szCs w:val="28"/>
                  <w:lang w:val="en-US"/>
                </w:rPr>
                <m:t>ρ</m:t>
              </m:r>
            </m:e>
          </m:d>
          <m:r>
            <w:rPr>
              <w:rFonts w:ascii="Cambria Math" w:hAnsi="Cambria Math"/>
              <w:szCs w:val="28"/>
              <w:lang w:val="en-US"/>
            </w:rPr>
            <m:t>=</m:t>
          </m:r>
          <m:sSup>
            <m:sSupPr>
              <m:ctrlPr>
                <w:rPr>
                  <w:rFonts w:ascii="Cambria Math" w:hAnsi="Cambria Math"/>
                  <w:i/>
                  <w:szCs w:val="28"/>
                  <w:lang w:val="en-US"/>
                </w:rPr>
              </m:ctrlPr>
            </m:sSupPr>
            <m:e>
              <m:r>
                <w:rPr>
                  <w:rFonts w:ascii="Cambria Math" w:hAnsi="Cambria Math"/>
                  <w:szCs w:val="28"/>
                  <w:lang w:val="en-US"/>
                </w:rPr>
                <m:t>ρ</m:t>
              </m:r>
            </m:e>
            <m:sup>
              <m:r>
                <w:rPr>
                  <w:rFonts w:ascii="Cambria Math" w:hAnsi="Cambria Math"/>
                  <w:szCs w:val="28"/>
                  <w:lang w:val="en-US"/>
                </w:rPr>
                <m:t>4</m:t>
              </m:r>
            </m:sup>
          </m:sSup>
        </m:oMath>
      </m:oMathPara>
    </w:p>
    <w:p w14:paraId="4422C8CB" w14:textId="77777777" w:rsidR="004119DC" w:rsidRDefault="004119DC" w:rsidP="004119DC">
      <w:r>
        <w:t>[insert figure about here]</w:t>
      </w:r>
    </w:p>
    <w:p w14:paraId="6EA40503" w14:textId="2B8EB690" w:rsidR="00EC6CD5" w:rsidRDefault="00DC06EC" w:rsidP="004119DC">
      <w:pPr>
        <w:pStyle w:val="Figcaption"/>
      </w:pPr>
      <w:bookmarkStart w:id="51" w:name="_Ref85277193"/>
      <w:r>
        <w:t xml:space="preserve">Plots of </w:t>
      </w:r>
      <w:r w:rsidR="00EC6CD5">
        <w:t xml:space="preserve">Zernike </w:t>
      </w:r>
      <w:r w:rsidR="004119DC">
        <w:t>polynomials</w:t>
      </w:r>
      <w:r w:rsidR="00EC6CD5">
        <w:t xml:space="preserve"> </w:t>
      </w:r>
      <w:r w:rsidR="00392218">
        <w:t xml:space="preserve">used in the calculation of Zernike moments </w:t>
      </w:r>
      <w:r w:rsidR="00EC6CD5">
        <w:t>up to order 4</w:t>
      </w:r>
      <w:r w:rsidR="004119DC">
        <w:t>.</w:t>
      </w:r>
      <w:bookmarkEnd w:id="51"/>
    </w:p>
    <w:p w14:paraId="1C87EAB0" w14:textId="52124F8D" w:rsidR="00D742F6" w:rsidRDefault="00D742F6" w:rsidP="00EC6CD5"/>
    <w:p w14:paraId="2382C285" w14:textId="631A61A0" w:rsidR="00231C16" w:rsidRDefault="00231C16" w:rsidP="00EC6CD5">
      <w:r>
        <w:t>To calculate Zernike moments, we used the method described in Isk</w:t>
      </w:r>
      <w:r w:rsidR="00430005">
        <w:t>a</w:t>
      </w:r>
      <w:r>
        <w:t xml:space="preserve">nder et al. </w:t>
      </w:r>
      <w:r w:rsidR="00347226">
        <w:fldChar w:fldCharType="begin"/>
      </w:r>
      <w:r w:rsidR="00347226">
        <w:instrText xml:space="preserve"> REF _Ref104021422 \r \h </w:instrText>
      </w:r>
      <w:r w:rsidR="00347226">
        <w:fldChar w:fldCharType="separate"/>
      </w:r>
      <w:r w:rsidR="00946D45">
        <w:rPr>
          <w:cs/>
        </w:rPr>
        <w:t>‎</w:t>
      </w:r>
      <w:r w:rsidR="00946D45">
        <w:t>[62]</w:t>
      </w:r>
      <w:r w:rsidR="00347226">
        <w:fldChar w:fldCharType="end"/>
      </w:r>
      <w:r>
        <w:t xml:space="preserve"> and given in Equation </w:t>
      </w:r>
      <w:r>
        <w:fldChar w:fldCharType="begin"/>
      </w:r>
      <w:r>
        <w:instrText xml:space="preserve"> REF _Ref86078100 \r \h </w:instrText>
      </w:r>
      <w:r>
        <w:fldChar w:fldCharType="separate"/>
      </w:r>
      <w:r w:rsidR="00946D45">
        <w:rPr>
          <w:cs/>
        </w:rPr>
        <w:t>‎</w:t>
      </w:r>
      <w:r w:rsidR="00946D45">
        <w:t>(15)</w:t>
      </w:r>
      <w:r>
        <w:fldChar w:fldCharType="end"/>
      </w:r>
      <w:r>
        <w:t>, in which</w:t>
      </w:r>
      <w:r w:rsidR="003A1CCB">
        <w:t>:</w:t>
      </w:r>
      <w:r>
        <w:t xml:space="preserve"> </w:t>
      </w:r>
      <m:oMath>
        <m:r>
          <m:rPr>
            <m:sty m:val="bi"/>
          </m:rPr>
          <w:rPr>
            <w:rFonts w:ascii="Cambria Math" w:hAnsi="Cambria Math"/>
          </w:rPr>
          <m:t>z</m:t>
        </m:r>
      </m:oMath>
      <w:r w:rsidR="00784552" w:rsidRPr="00784552">
        <w:rPr>
          <w:rFonts w:eastAsiaTheme="minorEastAsia"/>
        </w:rPr>
        <w:t xml:space="preserve"> is</w:t>
      </w:r>
      <w:r w:rsidR="00784552">
        <w:rPr>
          <w:rFonts w:eastAsiaTheme="minorEastAsia"/>
        </w:rPr>
        <w:t xml:space="preserve"> a data matrix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x,y</m:t>
            </m:r>
          </m:e>
        </m:d>
      </m:oMath>
      <w:r w:rsidR="00784552">
        <w:rPr>
          <w:rFonts w:eastAsiaTheme="minorEastAsia"/>
        </w:rPr>
        <w:t xml:space="preserve"> rearranged into a column vector</w:t>
      </w:r>
      <w:r w:rsidR="003A1CCB">
        <w:rPr>
          <w:rFonts w:eastAsiaTheme="minorEastAsia"/>
        </w:rPr>
        <w:t>;</w:t>
      </w:r>
      <w:r w:rsidR="00784552">
        <w:rPr>
          <w:rFonts w:eastAsiaTheme="minorEastAsia"/>
        </w:rPr>
        <w:t xml:space="preserve"> </w:t>
      </w:r>
      <m:oMath>
        <m:r>
          <m:rPr>
            <m:sty m:val="bi"/>
          </m:rPr>
          <w:rPr>
            <w:rFonts w:ascii="Cambria Math" w:hAnsi="Cambria Math"/>
          </w:rPr>
          <m:t>V</m:t>
        </m:r>
      </m:oMath>
      <w:r w:rsidR="00784552">
        <w:rPr>
          <w:rFonts w:eastAsiaTheme="minorEastAsia"/>
        </w:rPr>
        <w:t xml:space="preserve"> is a matrix in which each column is a </w:t>
      </w:r>
      <w:r w:rsidR="00430005">
        <w:rPr>
          <w:rFonts w:eastAsiaTheme="minorEastAsia"/>
        </w:rPr>
        <w:t>matrix of Zernike</w:t>
      </w:r>
      <w:r w:rsidR="00784552">
        <w:rPr>
          <w:rFonts w:eastAsiaTheme="minorEastAsia"/>
        </w:rPr>
        <w:t xml:space="preserve"> polynomial</w:t>
      </w:r>
      <w:r w:rsidR="00430005">
        <w:rPr>
          <w:rFonts w:eastAsiaTheme="minorEastAsia"/>
        </w:rPr>
        <w:t xml:space="preserve"> values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m,n</m:t>
            </m:r>
          </m:sub>
        </m:sSub>
        <m:d>
          <m:dPr>
            <m:ctrlPr>
              <w:rPr>
                <w:rFonts w:ascii="Cambria Math" w:hAnsi="Cambria Math"/>
                <w:lang w:val="en-US"/>
              </w:rPr>
            </m:ctrlPr>
          </m:dPr>
          <m:e>
            <m:r>
              <w:rPr>
                <w:rFonts w:ascii="Cambria Math" w:hAnsi="Cambria Math"/>
              </w:rPr>
              <m:t>ρ</m:t>
            </m:r>
            <m:d>
              <m:dPr>
                <m:ctrlPr>
                  <w:rPr>
                    <w:rFonts w:ascii="Cambria Math" w:hAnsi="Cambria Math"/>
                    <w:i/>
                  </w:rPr>
                </m:ctrlPr>
              </m:dPr>
              <m:e>
                <m:r>
                  <w:rPr>
                    <w:rFonts w:ascii="Cambria Math" w:eastAsiaTheme="minorEastAsia" w:hAnsi="Cambria Math"/>
                  </w:rPr>
                  <m:t>x,y</m:t>
                </m:r>
              </m:e>
            </m:d>
            <m:r>
              <m:rPr>
                <m:sty m:val="p"/>
              </m:rPr>
              <w:rPr>
                <w:rFonts w:ascii="Cambria Math" w:hAnsi="Cambria Math"/>
                <w:lang w:val="en-US"/>
              </w:rPr>
              <m:t>,</m:t>
            </m:r>
            <m:r>
              <w:rPr>
                <w:rFonts w:ascii="Cambria Math" w:hAnsi="Cambria Math"/>
                <w:lang w:val="en-US"/>
              </w:rPr>
              <m:t>θ</m:t>
            </m:r>
            <m:d>
              <m:dPr>
                <m:ctrlPr>
                  <w:rPr>
                    <w:rFonts w:ascii="Cambria Math" w:hAnsi="Cambria Math"/>
                    <w:i/>
                  </w:rPr>
                </m:ctrlPr>
              </m:dPr>
              <m:e>
                <m:r>
                  <w:rPr>
                    <w:rFonts w:ascii="Cambria Math" w:eastAsiaTheme="minorEastAsia" w:hAnsi="Cambria Math"/>
                  </w:rPr>
                  <m:t>x,y</m:t>
                </m:r>
              </m:e>
            </m:d>
          </m:e>
        </m:d>
      </m:oMath>
      <w:r w:rsidR="00430005">
        <w:rPr>
          <w:rFonts w:eastAsiaTheme="minorEastAsia"/>
          <w:lang w:val="en-US"/>
        </w:rPr>
        <w:t xml:space="preserve"> rearranged in</w:t>
      </w:r>
      <w:r w:rsidR="008E634B">
        <w:rPr>
          <w:rFonts w:eastAsiaTheme="minorEastAsia"/>
          <w:lang w:val="en-US"/>
        </w:rPr>
        <w:t>to a column vector in</w:t>
      </w:r>
      <w:r w:rsidR="00430005">
        <w:rPr>
          <w:rFonts w:eastAsiaTheme="minorEastAsia"/>
          <w:lang w:val="en-US"/>
        </w:rPr>
        <w:t xml:space="preserve"> the same way as for </w:t>
      </w:r>
      <m:oMath>
        <m:r>
          <m:rPr>
            <m:sty m:val="bi"/>
          </m:rPr>
          <w:rPr>
            <w:rFonts w:ascii="Cambria Math" w:hAnsi="Cambria Math"/>
          </w:rPr>
          <m:t>z</m:t>
        </m:r>
      </m:oMath>
      <w:r w:rsidR="003A1CCB">
        <w:rPr>
          <w:rFonts w:eastAsiaTheme="minorEastAsia"/>
          <w:lang w:val="en-US"/>
        </w:rPr>
        <w:t xml:space="preserve">, </w:t>
      </w:r>
      <w:r w:rsidR="00430005">
        <w:rPr>
          <w:rFonts w:eastAsiaTheme="minorEastAsia"/>
          <w:lang w:val="en-US"/>
        </w:rPr>
        <w:t xml:space="preserve">and </w:t>
      </w:r>
      <w:r w:rsidR="003A1CCB">
        <w:rPr>
          <w:rFonts w:eastAsiaTheme="minorEastAsia"/>
          <w:lang w:val="en-US"/>
        </w:rPr>
        <w:t xml:space="preserve">for which </w:t>
      </w:r>
      <w:r w:rsidR="00430005">
        <w:rPr>
          <w:rFonts w:eastAsiaTheme="minorEastAsia"/>
          <w:lang w:val="en-US"/>
        </w:rPr>
        <w:t>the number of columns equal</w:t>
      </w:r>
      <w:r w:rsidR="003A1CCB">
        <w:rPr>
          <w:rFonts w:eastAsiaTheme="minorEastAsia"/>
          <w:lang w:val="en-US"/>
        </w:rPr>
        <w:t>s</w:t>
      </w:r>
      <w:r w:rsidR="00C9494C">
        <w:rPr>
          <w:rFonts w:eastAsiaTheme="minorEastAsia"/>
          <w:lang w:val="en-US"/>
        </w:rPr>
        <w:t xml:space="preserve"> to</w:t>
      </w:r>
      <w:r w:rsidR="00430005">
        <w:rPr>
          <w:rFonts w:eastAsiaTheme="minorEastAsia"/>
          <w:lang w:val="en-US"/>
        </w:rPr>
        <w:t xml:space="preserve"> the number of Zernike </w:t>
      </w:r>
      <w:r w:rsidR="000A300C">
        <w:rPr>
          <w:rFonts w:eastAsiaTheme="minorEastAsia"/>
          <w:lang w:val="en-US"/>
        </w:rPr>
        <w:t>moments to be extracted</w:t>
      </w:r>
      <w:r w:rsidR="003A1CCB">
        <w:rPr>
          <w:rFonts w:eastAsiaTheme="minorEastAsia"/>
          <w:lang w:val="en-US"/>
        </w:rPr>
        <w:t>;</w:t>
      </w:r>
      <w:r w:rsidR="003A1CCB">
        <w:rPr>
          <w:rStyle w:val="FootnoteReference"/>
          <w:rFonts w:eastAsiaTheme="minorEastAsia"/>
          <w:lang w:val="en-US"/>
        </w:rPr>
        <w:footnoteReference w:id="15"/>
      </w:r>
      <w:r w:rsidR="00430005">
        <w:rPr>
          <w:rFonts w:eastAsiaTheme="minorEastAsia"/>
          <w:lang w:val="en-US"/>
        </w:rPr>
        <w:t xml:space="preserve"> </w:t>
      </w:r>
      <w:r w:rsidR="002121BB">
        <w:rPr>
          <w:rFonts w:eastAsiaTheme="minorEastAsia"/>
          <w:lang w:val="en-US"/>
        </w:rPr>
        <w:t xml:space="preserve">superscript </w:t>
      </w:r>
      <m:oMath>
        <m:r>
          <m:rPr>
            <m:sty m:val="p"/>
          </m:rPr>
          <w:rPr>
            <w:rFonts w:ascii="Cambria Math" w:eastAsiaTheme="minorEastAsia" w:hAnsi="Cambria Math"/>
            <w:lang w:val="en-US"/>
          </w:rPr>
          <m:t>T</m:t>
        </m:r>
      </m:oMath>
      <w:r w:rsidR="002121BB">
        <w:rPr>
          <w:rFonts w:eastAsiaTheme="minorEastAsia"/>
          <w:lang w:val="en-US"/>
        </w:rPr>
        <w:t xml:space="preserve"> </w:t>
      </w:r>
      <w:r w:rsidR="0038244F">
        <w:rPr>
          <w:rFonts w:eastAsiaTheme="minorEastAsia"/>
          <w:lang w:val="en-US"/>
        </w:rPr>
        <w:t>indicates</w:t>
      </w:r>
      <w:r w:rsidR="002121BB">
        <w:rPr>
          <w:rFonts w:eastAsiaTheme="minorEastAsia"/>
          <w:lang w:val="en-US"/>
        </w:rPr>
        <w:t xml:space="preserve"> </w:t>
      </w:r>
      <w:r w:rsidR="0038244F">
        <w:rPr>
          <w:rFonts w:eastAsiaTheme="minorEastAsia"/>
          <w:lang w:val="en-US"/>
        </w:rPr>
        <w:t xml:space="preserve">the </w:t>
      </w:r>
      <w:r w:rsidR="002121BB">
        <w:rPr>
          <w:rFonts w:eastAsiaTheme="minorEastAsia"/>
          <w:lang w:val="en-US"/>
        </w:rPr>
        <w:t>transpose of the matrix</w:t>
      </w:r>
      <w:r w:rsidR="003A1CCB">
        <w:rPr>
          <w:rFonts w:eastAsiaTheme="minorEastAsia"/>
          <w:lang w:val="en-US"/>
        </w:rPr>
        <w:t>;</w:t>
      </w:r>
      <w:r w:rsidR="002121BB">
        <w:rPr>
          <w:rFonts w:eastAsiaTheme="minorEastAsia"/>
          <w:lang w:val="en-US"/>
        </w:rPr>
        <w:t xml:space="preserve"> </w:t>
      </w:r>
      <w:r w:rsidR="00430005">
        <w:rPr>
          <w:rFonts w:eastAsiaTheme="minorEastAsia"/>
          <w:lang w:val="en-US"/>
        </w:rPr>
        <w:t>and</w:t>
      </w:r>
      <w:r w:rsidR="008E634B">
        <w:rPr>
          <w:rFonts w:eastAsiaTheme="minorEastAsia"/>
          <w:lang w:val="en-US"/>
        </w:rPr>
        <w:t xml:space="preserve"> </w:t>
      </w:r>
      <m:oMath>
        <m:acc>
          <m:accPr>
            <m:ctrlPr>
              <w:rPr>
                <w:rFonts w:ascii="Cambria Math" w:eastAsiaTheme="minorEastAsia" w:hAnsi="Cambria Math"/>
                <w:b/>
                <w:bCs/>
                <w:i/>
              </w:rPr>
            </m:ctrlPr>
          </m:accPr>
          <m:e>
            <m:r>
              <m:rPr>
                <m:sty m:val="bi"/>
              </m:rPr>
              <w:rPr>
                <w:rFonts w:ascii="Cambria Math" w:hAnsi="Cambria Math"/>
              </w:rPr>
              <m:t>μ</m:t>
            </m:r>
          </m:e>
        </m:acc>
      </m:oMath>
      <w:r w:rsidR="00430005">
        <w:rPr>
          <w:rFonts w:eastAsiaTheme="minorEastAsia"/>
          <w:lang w:val="en-US"/>
        </w:rPr>
        <w:t xml:space="preserve"> is a column vector of </w:t>
      </w:r>
      <w:r w:rsidR="002121BB">
        <w:rPr>
          <w:rFonts w:eastAsiaTheme="minorEastAsia"/>
          <w:lang w:val="en-US"/>
        </w:rPr>
        <w:t>estimated</w:t>
      </w:r>
      <w:r w:rsidR="008E634B">
        <w:rPr>
          <w:rFonts w:eastAsiaTheme="minorEastAsia"/>
          <w:lang w:val="en-US"/>
        </w:rPr>
        <w:t xml:space="preserve"> </w:t>
      </w:r>
      <w:r w:rsidR="00430005">
        <w:rPr>
          <w:rFonts w:eastAsiaTheme="minorEastAsia"/>
          <w:lang w:val="en-US"/>
        </w:rPr>
        <w:t>Zernike moments.</w:t>
      </w:r>
      <w:r w:rsidR="00A85C3A">
        <w:rPr>
          <w:rFonts w:eastAsiaTheme="minorEastAsia"/>
          <w:lang w:val="en-US"/>
        </w:rPr>
        <w:t xml:space="preserve"> This method </w:t>
      </w:r>
      <w:r w:rsidR="002121BB">
        <w:rPr>
          <w:rFonts w:eastAsiaTheme="minorEastAsia"/>
          <w:lang w:val="en-US"/>
        </w:rPr>
        <w:t xml:space="preserve">is a least-squares fit </w:t>
      </w:r>
      <w:r w:rsidR="00A85C3A">
        <w:rPr>
          <w:rFonts w:eastAsiaTheme="minorEastAsia"/>
          <w:lang w:val="en-US"/>
        </w:rPr>
        <w:t>assum</w:t>
      </w:r>
      <w:r w:rsidR="002121BB">
        <w:rPr>
          <w:rFonts w:eastAsiaTheme="minorEastAsia"/>
          <w:lang w:val="en-US"/>
        </w:rPr>
        <w:t>ing a model in which</w:t>
      </w:r>
      <w:r w:rsidR="00A85C3A">
        <w:rPr>
          <w:rFonts w:eastAsiaTheme="minorEastAsia"/>
          <w:lang w:val="en-US"/>
        </w:rPr>
        <w:t xml:space="preserve"> the </w:t>
      </w:r>
      <w:r w:rsidR="002121BB">
        <w:rPr>
          <w:rFonts w:eastAsiaTheme="minorEastAsia"/>
          <w:lang w:val="en-US"/>
        </w:rPr>
        <w:t xml:space="preserve">data are the product of the Zernike polynomials and the moments, plus a random error, i.e., </w:t>
      </w:r>
      <m:oMath>
        <m:r>
          <m:rPr>
            <m:sty m:val="bi"/>
          </m:rPr>
          <w:rPr>
            <w:rFonts w:ascii="Cambria Math" w:hAnsi="Cambria Math"/>
          </w:rPr>
          <m:t>z</m:t>
        </m:r>
        <m:r>
          <w:rPr>
            <w:rFonts w:ascii="Cambria Math" w:eastAsiaTheme="minorEastAsia" w:hAnsi="Cambria Math"/>
            <w:lang w:val="en-US"/>
          </w:rPr>
          <m:t>=</m:t>
        </m:r>
        <m:r>
          <m:rPr>
            <m:sty m:val="bi"/>
          </m:rPr>
          <w:rPr>
            <w:rFonts w:ascii="Cambria Math" w:eastAsiaTheme="minorEastAsia" w:hAnsi="Cambria Math"/>
            <w:lang w:val="en-US"/>
          </w:rPr>
          <m:t>Vμ</m:t>
        </m:r>
        <m:r>
          <w:rPr>
            <w:rFonts w:ascii="Cambria Math" w:eastAsiaTheme="minorEastAsia" w:hAnsi="Cambria Math"/>
            <w:lang w:val="en-US"/>
          </w:rPr>
          <m:t>+</m:t>
        </m:r>
        <m:r>
          <m:rPr>
            <m:sty m:val="bi"/>
          </m:rPr>
          <w:rPr>
            <w:rFonts w:ascii="Cambria Math" w:eastAsiaTheme="minorEastAsia" w:hAnsi="Cambria Math"/>
            <w:lang w:val="en-US"/>
          </w:rPr>
          <m:t>ε</m:t>
        </m:r>
      </m:oMath>
      <w:r w:rsidR="002121BB">
        <w:rPr>
          <w:rFonts w:eastAsiaTheme="minorEastAsia"/>
          <w:lang w:val="en-US"/>
        </w:rPr>
        <w:t>.</w:t>
      </w:r>
    </w:p>
    <w:p w14:paraId="5A8CDE7D" w14:textId="43F74DBE" w:rsidR="00231C16" w:rsidRDefault="00231C16" w:rsidP="00231C16">
      <w:pPr>
        <w:pStyle w:val="Eqnumber"/>
      </w:pPr>
      <w:bookmarkStart w:id="52" w:name="_Ref86078100"/>
    </w:p>
    <w:bookmarkEnd w:id="52"/>
    <w:p w14:paraId="016E4C77" w14:textId="26261372" w:rsidR="00231C16" w:rsidRPr="000D2F99" w:rsidRDefault="008E044F" w:rsidP="000D2F99">
      <w:pPr>
        <w:pStyle w:val="Equation"/>
        <w:jc w:val="both"/>
      </w:pPr>
      <m:oMathPara>
        <m:oMathParaPr>
          <m:jc m:val="left"/>
        </m:oMathParaPr>
        <m:oMath>
          <m:acc>
            <m:accPr>
              <m:ctrlPr>
                <w:rPr>
                  <w:rFonts w:ascii="Cambria Math" w:hAnsi="Cambria Math"/>
                  <w:b/>
                  <w:bCs/>
                  <w:i/>
                </w:rPr>
              </m:ctrlPr>
            </m:accPr>
            <m:e>
              <m:r>
                <m:rPr>
                  <m:sty m:val="bi"/>
                </m:rPr>
                <w:rPr>
                  <w:rFonts w:ascii="Cambria Math" w:hAnsi="Cambria Math"/>
                </w:rPr>
                <m:t>μ</m:t>
              </m:r>
            </m:e>
          </m:acc>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V</m:t>
                      </m:r>
                    </m:e>
                    <m:sup>
                      <m:r>
                        <m:rPr>
                          <m:sty m:val="p"/>
                        </m:rPr>
                        <w:rPr>
                          <w:rFonts w:ascii="Cambria Math" w:hAnsi="Cambria Math"/>
                        </w:rPr>
                        <m:t>T</m:t>
                      </m:r>
                    </m:sup>
                  </m:sSup>
                  <m:r>
                    <m:rPr>
                      <m:sty m:val="bi"/>
                    </m:rPr>
                    <w:rPr>
                      <w:rFonts w:ascii="Cambria Math" w:hAnsi="Cambria Math"/>
                    </w:rPr>
                    <m:t>V</m:t>
                  </m:r>
                </m:e>
              </m:d>
            </m:e>
            <m:sup>
              <m:r>
                <w:rPr>
                  <w:rFonts w:ascii="Cambria Math" w:hAnsi="Cambria Math"/>
                </w:rPr>
                <m:t>-1</m:t>
              </m:r>
            </m:sup>
          </m:sSup>
          <m:sSup>
            <m:sSupPr>
              <m:ctrlPr>
                <w:rPr>
                  <w:rFonts w:ascii="Cambria Math" w:hAnsi="Cambria Math"/>
                  <w:i/>
                </w:rPr>
              </m:ctrlPr>
            </m:sSupPr>
            <m:e>
              <m:r>
                <m:rPr>
                  <m:sty m:val="bi"/>
                </m:rPr>
                <w:rPr>
                  <w:rFonts w:ascii="Cambria Math" w:hAnsi="Cambria Math"/>
                </w:rPr>
                <m:t>V</m:t>
              </m:r>
            </m:e>
            <m:sup>
              <m:r>
                <m:rPr>
                  <m:sty m:val="p"/>
                </m:rPr>
                <w:rPr>
                  <w:rFonts w:ascii="Cambria Math" w:hAnsi="Cambria Math"/>
                </w:rPr>
                <m:t>T</m:t>
              </m:r>
            </m:sup>
          </m:sSup>
          <m:r>
            <m:rPr>
              <m:sty m:val="bi"/>
            </m:rPr>
            <w:rPr>
              <w:rFonts w:ascii="Cambria Math" w:hAnsi="Cambria Math"/>
            </w:rPr>
            <m:t>z</m:t>
          </m:r>
        </m:oMath>
      </m:oMathPara>
    </w:p>
    <w:p w14:paraId="5E88BD1A" w14:textId="77777777" w:rsidR="00FA13AC" w:rsidRDefault="00F85616" w:rsidP="00AB70F8">
      <w:pPr>
        <w:rPr>
          <w:rFonts w:eastAsiaTheme="minorEastAsia"/>
        </w:rPr>
      </w:pPr>
      <w:r>
        <w:rPr>
          <w:rFonts w:eastAsiaTheme="minorEastAsia"/>
        </w:rPr>
        <w:t>As discussed at the end of §</w:t>
      </w:r>
      <w:r w:rsidR="000A4C12">
        <w:rPr>
          <w:rFonts w:eastAsiaTheme="minorEastAsia"/>
        </w:rPr>
        <w:fldChar w:fldCharType="begin"/>
      </w:r>
      <w:r w:rsidR="000A4C12">
        <w:rPr>
          <w:rFonts w:eastAsiaTheme="minorEastAsia"/>
        </w:rPr>
        <w:instrText xml:space="preserve"> REF _Ref104021567 \r \h </w:instrText>
      </w:r>
      <w:r w:rsidR="000A4C12">
        <w:rPr>
          <w:rFonts w:eastAsiaTheme="minorEastAsia"/>
        </w:rPr>
      </w:r>
      <w:r w:rsidR="000A4C12">
        <w:rPr>
          <w:rFonts w:eastAsiaTheme="minorEastAsia"/>
        </w:rPr>
        <w:fldChar w:fldCharType="separate"/>
      </w:r>
      <w:r w:rsidR="00946D45">
        <w:rPr>
          <w:rFonts w:eastAsiaTheme="minorEastAsia"/>
          <w:cs/>
        </w:rPr>
        <w:t>‎</w:t>
      </w:r>
      <w:r w:rsidR="00946D45">
        <w:rPr>
          <w:rFonts w:eastAsiaTheme="minorEastAsia"/>
        </w:rPr>
        <w:t>3.4.5</w:t>
      </w:r>
      <w:r w:rsidR="000A4C12">
        <w:rPr>
          <w:rFonts w:eastAsiaTheme="minorEastAsia"/>
        </w:rPr>
        <w:fldChar w:fldCharType="end"/>
      </w:r>
      <w:r>
        <w:rPr>
          <w:rFonts w:eastAsiaTheme="minorEastAsia"/>
        </w:rPr>
        <w:t xml:space="preserve"> and shown in Equation </w:t>
      </w:r>
      <w:r>
        <w:rPr>
          <w:rFonts w:eastAsiaTheme="minorEastAsia"/>
        </w:rPr>
        <w:fldChar w:fldCharType="begin"/>
      </w:r>
      <w:r>
        <w:rPr>
          <w:rFonts w:eastAsiaTheme="minorEastAsia"/>
        </w:rPr>
        <w:instrText xml:space="preserve"> REF _Ref86068714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(9)</w:t>
      </w:r>
      <w:r>
        <w:rPr>
          <w:rFonts w:eastAsiaTheme="minorEastAsia"/>
        </w:rPr>
        <w:fldChar w:fldCharType="end"/>
      </w:r>
      <w:r>
        <w:rPr>
          <w:rFonts w:eastAsiaTheme="minorEastAsia"/>
        </w:rPr>
        <w:t xml:space="preserve">, a pair of cosine and sine </w:t>
      </w:r>
      <w:r>
        <w:rPr>
          <w:rFonts w:eastAsiaTheme="minorEastAsia"/>
        </w:rPr>
        <w:lastRenderedPageBreak/>
        <w:t xml:space="preserve">functions </w:t>
      </w:r>
      <w:r w:rsidR="00AB70F8">
        <w:rPr>
          <w:rFonts w:eastAsiaTheme="minorEastAsia"/>
        </w:rPr>
        <w:t xml:space="preserve">capture both the magnitude and phase of </w:t>
      </w:r>
      <w:r>
        <w:rPr>
          <w:rFonts w:eastAsiaTheme="minorEastAsia"/>
        </w:rPr>
        <w:t>a component of a Fourier series</w:t>
      </w:r>
      <w:r w:rsidR="008611E7">
        <w:rPr>
          <w:rFonts w:eastAsiaTheme="minorEastAsia"/>
        </w:rPr>
        <w:t>.</w:t>
      </w:r>
      <w:r>
        <w:rPr>
          <w:rFonts w:eastAsiaTheme="minorEastAsia"/>
        </w:rPr>
        <w:t xml:space="preserve"> </w:t>
      </w:r>
      <w:r w:rsidR="005E3704">
        <w:rPr>
          <w:rFonts w:eastAsiaTheme="minorEastAsia"/>
        </w:rPr>
        <w:t>Likewise a</w:t>
      </w:r>
      <w:r>
        <w:rPr>
          <w:rFonts w:eastAsiaTheme="minorEastAsia"/>
        </w:rPr>
        <w:t xml:space="preserve"> pair of Zernike polynomials</w:t>
      </w:r>
      <w:r w:rsidR="005E3704">
        <w:rPr>
          <w:rFonts w:eastAsiaTheme="minorEastAsia"/>
        </w:rP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m,n</m:t>
            </m:r>
          </m:sub>
        </m:sSub>
      </m:oMath>
      <w:r>
        <w:rPr>
          <w:rFonts w:eastAsiaTheme="minorEastAsia"/>
        </w:rPr>
        <w:t xml:space="preserve"> </w:t>
      </w:r>
      <w:r w:rsidR="005E3704">
        <w:rPr>
          <w:rFonts w:eastAsiaTheme="minorEastAsia"/>
        </w:rPr>
        <w:t xml:space="preserve">and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m,-n</m:t>
            </m:r>
          </m:sub>
        </m:sSub>
      </m:oMath>
      <w:r w:rsidR="005E3704">
        <w:rPr>
          <w:rFonts w:eastAsiaTheme="minorEastAsia"/>
        </w:rPr>
        <w:t xml:space="preserve"> </w:t>
      </w:r>
      <w:r>
        <w:rPr>
          <w:rFonts w:eastAsiaTheme="minorEastAsia"/>
        </w:rPr>
        <w:t xml:space="preserve">with the same </w:t>
      </w:r>
      <m:oMath>
        <m:r>
          <w:rPr>
            <w:rFonts w:ascii="Cambria Math" w:eastAsiaTheme="minorEastAsia" w:hAnsi="Cambria Math"/>
          </w:rPr>
          <m:t>m</m:t>
        </m:r>
      </m:oMath>
      <w:r>
        <w:rPr>
          <w:rFonts w:eastAsiaTheme="minorEastAsia"/>
        </w:rPr>
        <w:t xml:space="preserve"> and </w:t>
      </w:r>
      <m:oMath>
        <m:d>
          <m:dPr>
            <m:begChr m:val="|"/>
            <m:endChr m:val="|"/>
            <m:ctrlPr>
              <w:rPr>
                <w:rFonts w:ascii="Cambria Math" w:eastAsiaTheme="minorEastAsia" w:hAnsi="Cambria Math"/>
                <w:i/>
              </w:rPr>
            </m:ctrlPr>
          </m:dPr>
          <m:e>
            <m:r>
              <w:rPr>
                <w:rFonts w:ascii="Cambria Math" w:eastAsiaTheme="minorEastAsia" w:hAnsi="Cambria Math"/>
              </w:rPr>
              <m:t>n</m:t>
            </m:r>
          </m:e>
        </m:d>
      </m:oMath>
      <w:r>
        <w:rPr>
          <w:rFonts w:eastAsiaTheme="minorEastAsia"/>
        </w:rPr>
        <w:t xml:space="preserve"> </w:t>
      </w:r>
      <w:r w:rsidR="000A4C12">
        <w:rPr>
          <w:rFonts w:eastAsiaTheme="minorEastAsia"/>
        </w:rPr>
        <w:t xml:space="preserve">values </w:t>
      </w:r>
      <w:r w:rsidR="00AB70F8">
        <w:rPr>
          <w:rFonts w:eastAsiaTheme="minorEastAsia"/>
        </w:rPr>
        <w:t>capture both magnitude and phase information</w:t>
      </w:r>
      <w:r w:rsidR="0057489E">
        <w:rPr>
          <w:rFonts w:eastAsiaTheme="minorEastAsia"/>
        </w:rPr>
        <w:t>,</w:t>
      </w:r>
      <w:r w:rsidR="00AB70F8">
        <w:rPr>
          <w:rFonts w:eastAsiaTheme="minorEastAsia"/>
        </w:rPr>
        <w:t xml:space="preserve"> therefore</w:t>
      </w:r>
      <w:r w:rsidR="0057489E">
        <w:rPr>
          <w:rFonts w:eastAsiaTheme="minorEastAsia"/>
        </w:rPr>
        <w:t xml:space="preserve"> </w:t>
      </w:r>
      <w:r w:rsidR="00231C16">
        <w:rPr>
          <w:rFonts w:eastAsiaTheme="minorEastAsia"/>
        </w:rPr>
        <w:t>Zernike moments</w:t>
      </w:r>
      <w:r>
        <w:rPr>
          <w:rFonts w:eastAsiaTheme="minorEastAsia"/>
        </w:rPr>
        <w:t xml:space="preserve"> </w:t>
      </w:r>
      <m:oMath>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oMath>
      <w:r>
        <w:rPr>
          <w:rFonts w:eastAsiaTheme="minorEastAsia"/>
        </w:rPr>
        <w:t xml:space="preserve"> and </w:t>
      </w:r>
      <m:oMath>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oMath>
      <w:r>
        <w:rPr>
          <w:rFonts w:eastAsiaTheme="minorEastAsia"/>
        </w:rPr>
        <w:t xml:space="preserve"> with the same </w:t>
      </w:r>
      <m:oMath>
        <m:r>
          <w:rPr>
            <w:rFonts w:ascii="Cambria Math" w:eastAsiaTheme="minorEastAsia" w:hAnsi="Cambria Math"/>
          </w:rPr>
          <m:t>m</m:t>
        </m:r>
      </m:oMath>
      <w:r>
        <w:rPr>
          <w:rFonts w:eastAsiaTheme="minorEastAsia"/>
        </w:rPr>
        <w:t xml:space="preserve"> and </w:t>
      </w:r>
      <m:oMath>
        <m:d>
          <m:dPr>
            <m:begChr m:val="|"/>
            <m:endChr m:val="|"/>
            <m:ctrlPr>
              <w:rPr>
                <w:rFonts w:ascii="Cambria Math" w:eastAsiaTheme="minorEastAsia" w:hAnsi="Cambria Math"/>
                <w:i/>
              </w:rPr>
            </m:ctrlPr>
          </m:dPr>
          <m:e>
            <m:r>
              <w:rPr>
                <w:rFonts w:ascii="Cambria Math" w:eastAsiaTheme="minorEastAsia" w:hAnsi="Cambria Math"/>
              </w:rPr>
              <m:t>n</m:t>
            </m:r>
          </m:e>
        </m:d>
      </m:oMath>
      <w:r>
        <w:rPr>
          <w:rFonts w:eastAsiaTheme="minorEastAsia"/>
        </w:rPr>
        <w:t xml:space="preserve"> </w:t>
      </w:r>
      <w:r w:rsidR="000A4C12">
        <w:rPr>
          <w:rFonts w:eastAsiaTheme="minorEastAsia"/>
        </w:rPr>
        <w:t xml:space="preserve">values </w:t>
      </w:r>
      <w:r w:rsidR="00AB70F8">
        <w:rPr>
          <w:rFonts w:eastAsiaTheme="minorEastAsia"/>
        </w:rPr>
        <w:t>can be used as</w:t>
      </w:r>
      <w:r>
        <w:rPr>
          <w:rFonts w:eastAsiaTheme="minorEastAsia"/>
        </w:rPr>
        <w:t xml:space="preserve"> paired features that </w:t>
      </w:r>
      <w:r w:rsidR="000A4C12">
        <w:rPr>
          <w:rFonts w:eastAsiaTheme="minorEastAsia"/>
        </w:rPr>
        <w:t xml:space="preserve">capture </w:t>
      </w:r>
      <w:r>
        <w:rPr>
          <w:rFonts w:eastAsiaTheme="minorEastAsia"/>
        </w:rPr>
        <w:t>both magnitude and phase information</w:t>
      </w:r>
      <w:r w:rsidR="0057489E">
        <w:rPr>
          <w:rFonts w:eastAsiaTheme="minorEastAsia"/>
        </w:rPr>
        <w:t xml:space="preserve">. </w:t>
      </w:r>
    </w:p>
    <w:p w14:paraId="65053B4D" w14:textId="1A8F3B76" w:rsidR="00D742F6" w:rsidRDefault="00E44B34" w:rsidP="00AB70F8">
      <w:pPr>
        <w:rPr>
          <w:rFonts w:eastAsiaTheme="minorEastAsia"/>
        </w:rPr>
      </w:pPr>
      <w:r>
        <w:rPr>
          <w:rFonts w:eastAsiaTheme="minorEastAsia"/>
        </w:rPr>
        <w:t>Theoretically,</w:t>
      </w:r>
      <w:r w:rsidR="0057489E">
        <w:rPr>
          <w:rFonts w:eastAsiaTheme="minorEastAsia"/>
        </w:rPr>
        <w:t xml:space="preserve"> </w:t>
      </w:r>
      <w:r w:rsidR="00AB70F8">
        <w:rPr>
          <w:rFonts w:eastAsiaTheme="minorEastAsia"/>
        </w:rPr>
        <w:t xml:space="preserve">Zernike moment </w:t>
      </w:r>
      <w:r w:rsidR="0057489E">
        <w:rPr>
          <w:rFonts w:eastAsiaTheme="minorEastAsia"/>
        </w:rPr>
        <w:t>magnitude and phase features</w:t>
      </w:r>
      <w:r w:rsidR="00F85616">
        <w:rPr>
          <w:rFonts w:eastAsiaTheme="minorEastAsia"/>
        </w:rPr>
        <w:t xml:space="preserve"> are not rotation invariant</w:t>
      </w:r>
      <w:r w:rsidR="00AB70F8">
        <w:rPr>
          <w:rFonts w:eastAsiaTheme="minorEastAsia"/>
        </w:rPr>
        <w:t>, but</w:t>
      </w:r>
      <w:r w:rsidR="00F85616">
        <w:rPr>
          <w:rFonts w:eastAsiaTheme="minorEastAsia"/>
        </w:rPr>
        <w:t xml:space="preserve"> </w:t>
      </w:r>
      <w:r w:rsidR="00D742F6" w:rsidRPr="003B44CC">
        <w:rPr>
          <w:rFonts w:eastAsiaTheme="minorEastAsia"/>
        </w:rPr>
        <w:t>Zernike moment</w:t>
      </w:r>
      <w:r w:rsidR="00AB70F8">
        <w:rPr>
          <w:rFonts w:eastAsiaTheme="minorEastAsia"/>
        </w:rPr>
        <w:t xml:space="preserve"> magnitude features</w:t>
      </w:r>
      <w:r w:rsidR="002F3604">
        <w:rPr>
          <w:rFonts w:eastAsiaTheme="minorEastAsia"/>
        </w:rPr>
        <w:t xml:space="preserve">, </w:t>
      </w:r>
      <m:oMath>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μ</m:t>
                </m:r>
              </m:e>
              <m:sub>
                <m:r>
                  <w:rPr>
                    <w:rFonts w:ascii="Cambria Math" w:hAnsi="Cambria Math"/>
                  </w:rPr>
                  <m:t>m,</m:t>
                </m:r>
                <m:r>
                  <w:rPr>
                    <w:rFonts w:ascii="Cambria Math" w:hAnsi="Cambria Math"/>
                  </w:rPr>
                  <m:t>±</m:t>
                </m:r>
                <m:r>
                  <w:rPr>
                    <w:rFonts w:ascii="Cambria Math" w:hAnsi="Cambria Math"/>
                  </w:rPr>
                  <m:t>n</m:t>
                </m:r>
              </m:sub>
              <m:sup>
                <m:r>
                  <m:rPr>
                    <m:sty m:val="p"/>
                  </m:rPr>
                  <w:rPr>
                    <w:rFonts w:ascii="Cambria Math" w:hAnsi="Cambria Math"/>
                  </w:rPr>
                  <m:t>Zernike</m:t>
                </m:r>
              </m:sup>
            </m:sSubSup>
          </m:e>
        </m:d>
        <m:r>
          <w:rPr>
            <w:rFonts w:ascii="Cambria Math" w:eastAsiaTheme="minorEastAsia"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μ</m:t>
                        </m:r>
                      </m:e>
                      <m:sub>
                        <m:r>
                          <w:rPr>
                            <w:rFonts w:ascii="Cambria Math" w:hAnsi="Cambria Math"/>
                          </w:rPr>
                          <m:t>m,-n</m:t>
                        </m:r>
                      </m:sub>
                      <m:sup>
                        <m:r>
                          <m:rPr>
                            <m:sty m:val="p"/>
                          </m:rPr>
                          <w:rPr>
                            <w:rFonts w:ascii="Cambria Math" w:hAnsi="Cambria Math"/>
                          </w:rPr>
                          <m:t>Zernike</m:t>
                        </m:r>
                      </m:sup>
                    </m:sSubSup>
                  </m:e>
                </m:d>
              </m:e>
              <m:sup>
                <m:r>
                  <w:rPr>
                    <w:rFonts w:ascii="Cambria Math" w:hAnsi="Cambria Math"/>
                  </w:rPr>
                  <m:t>2</m:t>
                </m:r>
              </m:sup>
            </m:sSup>
          </m:e>
        </m:rad>
      </m:oMath>
      <w:r w:rsidR="00F85616">
        <w:rPr>
          <w:rFonts w:eastAsiaTheme="minorEastAsia"/>
        </w:rPr>
        <w:t xml:space="preserve">, </w:t>
      </w:r>
      <w:r w:rsidR="00905247">
        <w:rPr>
          <w:rFonts w:eastAsiaTheme="minorEastAsia"/>
        </w:rPr>
        <w:t>are</w:t>
      </w:r>
      <w:r w:rsidR="00D742F6" w:rsidRPr="003B44CC">
        <w:rPr>
          <w:rFonts w:eastAsiaTheme="minorEastAsia"/>
        </w:rPr>
        <w:t xml:space="preserve"> rotation</w:t>
      </w:r>
      <w:r w:rsidR="00905247">
        <w:rPr>
          <w:rFonts w:eastAsiaTheme="minorEastAsia"/>
        </w:rPr>
        <w:t xml:space="preserve"> </w:t>
      </w:r>
      <w:r w:rsidR="00D742F6" w:rsidRPr="003B44CC">
        <w:rPr>
          <w:rFonts w:eastAsiaTheme="minorEastAsia"/>
        </w:rPr>
        <w:t>invariant</w:t>
      </w:r>
      <w:r w:rsidR="00F85616">
        <w:rPr>
          <w:rFonts w:eastAsiaTheme="minorEastAsia"/>
        </w:rPr>
        <w:t>.</w:t>
      </w:r>
    </w:p>
    <w:p w14:paraId="17E0B727" w14:textId="12FAF54B" w:rsidR="00DB20DB" w:rsidRDefault="00DB20DB" w:rsidP="00DB20DB">
      <w:pPr>
        <w:pStyle w:val="Heading3"/>
      </w:pPr>
      <w:bookmarkStart w:id="53" w:name="_Ref91005757"/>
      <w:r>
        <w:t>Numbers of features extracted</w:t>
      </w:r>
      <w:bookmarkEnd w:id="53"/>
    </w:p>
    <w:p w14:paraId="40A0FB03" w14:textId="0618B366" w:rsidR="00DB20DB" w:rsidRDefault="007A0AFA" w:rsidP="00AE71AF">
      <w:pPr>
        <w:rPr>
          <w:rFonts w:eastAsiaTheme="minorEastAsia"/>
          <w:szCs w:val="28"/>
          <w:lang w:val="en-US"/>
        </w:rPr>
      </w:pPr>
      <w:r>
        <w:t xml:space="preserve">Given the relatively small size of </w:t>
      </w:r>
      <w:r w:rsidR="00A610E6">
        <w:t>our</w:t>
      </w:r>
      <w:r>
        <w:t xml:space="preserve"> dataset, we did not want to extract a very large number of features, but we wanted to extract sufficient information to obtain reasonably good performance on the cartridge-case-comparison task. We initially focussed on extracting Zernike</w:t>
      </w:r>
      <w:r w:rsidR="00363DDF">
        <w:t>-</w:t>
      </w:r>
      <w:r>
        <w:t>moment</w:t>
      </w:r>
      <w:r w:rsidR="00363DDF">
        <w:t xml:space="preserve"> </w:t>
      </w:r>
      <w:r w:rsidR="005338D1">
        <w:t xml:space="preserve">magnitude and phase </w:t>
      </w:r>
      <w:r w:rsidR="00363DDF">
        <w:t>features</w:t>
      </w:r>
      <w:r w:rsidR="001B2D57">
        <w:t xml:space="preserve"> for Scenario 1</w:t>
      </w:r>
      <w:r>
        <w:t xml:space="preserve">, and </w:t>
      </w:r>
      <w:r w:rsidRPr="00F93575">
        <w:rPr>
          <w:i/>
          <w:iCs/>
        </w:rPr>
        <w:t>a priori</w:t>
      </w:r>
      <w:r>
        <w:t xml:space="preserve"> believed that extracting up to 10th order moments for the firing-pin impression and up to 20th order for the breech-face region would be a reasonable compromise. We chose a lower order for the firing-pin impression because its gross shape is usually considered an important source of information, whereas we chose a higher order for the breech-face region in order to capture </w:t>
      </w:r>
      <w:r w:rsidR="004C22FA">
        <w:t>finer</w:t>
      </w:r>
      <w:r>
        <w:t xml:space="preserve"> details of </w:t>
      </w:r>
      <w:r w:rsidR="004C22FA">
        <w:t xml:space="preserve">surface </w:t>
      </w:r>
      <w:r w:rsidR="001161E9">
        <w:t>irregularities</w:t>
      </w:r>
      <w:r w:rsidR="004C22FA">
        <w:t xml:space="preserve">. In preliminary tests, </w:t>
      </w:r>
      <w:r w:rsidR="00F93575">
        <w:t>we</w:t>
      </w:r>
      <w:r w:rsidR="004C22FA">
        <w:t xml:space="preserve"> also </w:t>
      </w:r>
      <w:r w:rsidR="00A07381">
        <w:t>tested</w:t>
      </w:r>
      <w:r w:rsidR="004C22FA">
        <w:t xml:space="preserve"> up to 5th and </w:t>
      </w:r>
      <w:r w:rsidR="001B2D57">
        <w:t xml:space="preserve">up to </w:t>
      </w:r>
      <w:r w:rsidR="004C22FA">
        <w:t xml:space="preserve">15th order for the firing-pin impression, and up to 10th and </w:t>
      </w:r>
      <w:r w:rsidR="001B2D57">
        <w:t xml:space="preserve">up to </w:t>
      </w:r>
      <w:r w:rsidR="004C22FA">
        <w:t xml:space="preserve">30th order for </w:t>
      </w:r>
      <w:r w:rsidR="00A07381">
        <w:t xml:space="preserve">the </w:t>
      </w:r>
      <w:r w:rsidR="004C22FA">
        <w:t xml:space="preserve">breech-face region, but up to 10th and </w:t>
      </w:r>
      <w:r w:rsidR="001B2D57">
        <w:t xml:space="preserve">up to </w:t>
      </w:r>
      <w:r w:rsidR="004C22FA">
        <w:t>20th order for the firing-pin impression and breech-face region respectively gave better or no worse results.</w:t>
      </w:r>
      <w:r w:rsidR="001161E9">
        <w:t xml:space="preserve"> Up to 10th order Zernike moments (up to </w:t>
      </w:r>
      <m:oMath>
        <m:r>
          <w:rPr>
            <w:rFonts w:ascii="Cambria Math" w:hAnsi="Cambria Math"/>
            <w:szCs w:val="28"/>
            <w:lang w:val="en-US"/>
          </w:rPr>
          <m:t>m=10</m:t>
        </m:r>
      </m:oMath>
      <w:r w:rsidR="001161E9">
        <w:rPr>
          <w:rFonts w:eastAsiaTheme="minorEastAsia"/>
          <w:szCs w:val="28"/>
          <w:lang w:val="en-US"/>
        </w:rPr>
        <w:t xml:space="preserve">) result in a total of </w:t>
      </w:r>
      <w:r w:rsidR="001161E9" w:rsidRPr="001B2D57">
        <w:rPr>
          <w:rFonts w:eastAsiaTheme="minorEastAsia"/>
          <w:szCs w:val="28"/>
          <w:lang w:val="en-US"/>
        </w:rPr>
        <w:t>66</w:t>
      </w:r>
      <w:r w:rsidR="001161E9">
        <w:rPr>
          <w:rFonts w:eastAsiaTheme="minorEastAsia"/>
          <w:szCs w:val="28"/>
          <w:lang w:val="en-US"/>
        </w:rPr>
        <w:t xml:space="preserve"> </w:t>
      </w:r>
      <w:r w:rsidR="001B2D57">
        <w:t xml:space="preserve">magnitude and phase </w:t>
      </w:r>
      <w:r w:rsidR="001161E9">
        <w:rPr>
          <w:rFonts w:eastAsiaTheme="minorEastAsia"/>
          <w:szCs w:val="28"/>
          <w:lang w:val="en-US"/>
        </w:rPr>
        <w:t xml:space="preserve">features, and </w:t>
      </w:r>
      <w:r w:rsidR="001161E9">
        <w:t xml:space="preserve">up to 20th order (up to </w:t>
      </w:r>
      <m:oMath>
        <m:r>
          <w:rPr>
            <w:rFonts w:ascii="Cambria Math" w:hAnsi="Cambria Math"/>
            <w:szCs w:val="28"/>
            <w:lang w:val="en-US"/>
          </w:rPr>
          <m:t>m=20</m:t>
        </m:r>
      </m:oMath>
      <w:r w:rsidR="001161E9">
        <w:rPr>
          <w:rFonts w:eastAsiaTheme="minorEastAsia"/>
          <w:szCs w:val="28"/>
          <w:lang w:val="en-US"/>
        </w:rPr>
        <w:t xml:space="preserve">) result in a total of </w:t>
      </w:r>
      <w:r w:rsidR="001161E9" w:rsidRPr="001B2D57">
        <w:rPr>
          <w:rFonts w:eastAsiaTheme="minorEastAsia"/>
          <w:szCs w:val="28"/>
          <w:lang w:val="en-US"/>
        </w:rPr>
        <w:t>231</w:t>
      </w:r>
      <w:r w:rsidR="001161E9">
        <w:rPr>
          <w:rFonts w:eastAsiaTheme="minorEastAsia"/>
          <w:szCs w:val="28"/>
          <w:lang w:val="en-US"/>
        </w:rPr>
        <w:t xml:space="preserve"> </w:t>
      </w:r>
      <w:r w:rsidR="001B2D57">
        <w:t xml:space="preserve">magnitude and phase </w:t>
      </w:r>
      <w:r w:rsidR="001161E9">
        <w:rPr>
          <w:rFonts w:eastAsiaTheme="minorEastAsia"/>
          <w:szCs w:val="28"/>
          <w:lang w:val="en-US"/>
        </w:rPr>
        <w:t>features.</w:t>
      </w:r>
      <w:r w:rsidR="00065585">
        <w:rPr>
          <w:rFonts w:eastAsiaTheme="minorEastAsia"/>
          <w:szCs w:val="28"/>
          <w:lang w:val="en-US"/>
        </w:rPr>
        <w:t xml:space="preserve"> </w:t>
      </w:r>
      <w:r w:rsidR="002F079B">
        <w:rPr>
          <w:rFonts w:eastAsiaTheme="minorEastAsia"/>
          <w:szCs w:val="28"/>
          <w:lang w:val="en-US"/>
        </w:rPr>
        <w:t xml:space="preserve">In addition to fitting models to features extracted from the firing-pin impression alone and to features extracted from the breech-face region alone, we also fitted models to the concatenation </w:t>
      </w:r>
      <w:r w:rsidR="002F079B">
        <w:rPr>
          <w:rFonts w:eastAsiaTheme="minorEastAsia"/>
          <w:szCs w:val="28"/>
          <w:lang w:val="en-US"/>
        </w:rPr>
        <w:lastRenderedPageBreak/>
        <w:t xml:space="preserve">of these two sets of features. The concatenation of firing-pin plus breech-face features contained </w:t>
      </w:r>
      <w:r w:rsidR="00F93575">
        <w:rPr>
          <w:rFonts w:eastAsiaTheme="minorEastAsia"/>
          <w:szCs w:val="28"/>
          <w:lang w:val="en-US"/>
        </w:rPr>
        <w:t xml:space="preserve">a total of </w:t>
      </w:r>
      <w:r w:rsidR="00F93575" w:rsidRPr="001B2D57">
        <w:rPr>
          <w:rFonts w:eastAsiaTheme="minorEastAsia"/>
          <w:szCs w:val="28"/>
          <w:lang w:val="en-US"/>
        </w:rPr>
        <w:t>297</w:t>
      </w:r>
      <w:r w:rsidR="00F93575">
        <w:rPr>
          <w:rFonts w:eastAsiaTheme="minorEastAsia"/>
          <w:szCs w:val="28"/>
          <w:lang w:val="en-US"/>
        </w:rPr>
        <w:t xml:space="preserve"> features. </w:t>
      </w:r>
      <w:r w:rsidR="00065585">
        <w:rPr>
          <w:rFonts w:eastAsiaTheme="minorEastAsia"/>
          <w:szCs w:val="28"/>
          <w:lang w:val="en-US"/>
        </w:rPr>
        <w:t>When extracting features from the entire region of interest (either including or excluding flowback), we use</w:t>
      </w:r>
      <w:r w:rsidR="00A07381">
        <w:rPr>
          <w:rFonts w:eastAsiaTheme="minorEastAsia"/>
          <w:szCs w:val="28"/>
          <w:lang w:val="en-US"/>
        </w:rPr>
        <w:t>d</w:t>
      </w:r>
      <w:r w:rsidR="00065585">
        <w:rPr>
          <w:rFonts w:eastAsiaTheme="minorEastAsia"/>
          <w:szCs w:val="28"/>
          <w:lang w:val="en-US"/>
        </w:rPr>
        <w:t xml:space="preserve"> up to 23rd order Zernike moments </w:t>
      </w:r>
      <w:r w:rsidR="00065585">
        <w:t xml:space="preserve">(up to </w:t>
      </w:r>
      <m:oMath>
        <m:r>
          <w:rPr>
            <w:rFonts w:ascii="Cambria Math" w:hAnsi="Cambria Math"/>
            <w:szCs w:val="28"/>
            <w:lang w:val="en-US"/>
          </w:rPr>
          <m:t>m=2</m:t>
        </m:r>
        <m:r>
          <w:rPr>
            <w:rFonts w:ascii="Cambria Math" w:eastAsiaTheme="minorEastAsia" w:hAnsi="Cambria Math"/>
            <w:szCs w:val="28"/>
            <w:lang w:val="en-US"/>
          </w:rPr>
          <m:t>3</m:t>
        </m:r>
      </m:oMath>
      <w:r w:rsidR="00065585">
        <w:rPr>
          <w:rFonts w:eastAsiaTheme="minorEastAsia"/>
          <w:szCs w:val="28"/>
          <w:lang w:val="en-US"/>
        </w:rPr>
        <w:t xml:space="preserve">), resulting in a total of </w:t>
      </w:r>
      <w:r w:rsidR="00065585" w:rsidRPr="001B2D57">
        <w:rPr>
          <w:rFonts w:eastAsiaTheme="minorEastAsia"/>
          <w:szCs w:val="28"/>
          <w:lang w:val="en-US"/>
        </w:rPr>
        <w:t>300</w:t>
      </w:r>
      <w:r w:rsidR="00065585">
        <w:rPr>
          <w:rFonts w:eastAsiaTheme="minorEastAsia"/>
          <w:szCs w:val="28"/>
          <w:lang w:val="en-US"/>
        </w:rPr>
        <w:t xml:space="preserve"> </w:t>
      </w:r>
      <w:r w:rsidR="001B2D57">
        <w:t xml:space="preserve">magnitude and phase </w:t>
      </w:r>
      <w:r w:rsidR="00065585">
        <w:rPr>
          <w:rFonts w:eastAsiaTheme="minorEastAsia"/>
          <w:szCs w:val="28"/>
          <w:lang w:val="en-US"/>
        </w:rPr>
        <w:t>features. These choices as to number of features to extract are somewhat arbitrary, however, we will treat them as specifications for the system and then validate the performance of that system.</w:t>
      </w:r>
    </w:p>
    <w:p w14:paraId="20FDE2CC" w14:textId="0CACD52F" w:rsidR="00AE71AF" w:rsidRPr="00AE71AF" w:rsidRDefault="00AE71AF" w:rsidP="00AE71AF">
      <w:r>
        <w:rPr>
          <w:rFonts w:eastAsiaTheme="minorEastAsia"/>
        </w:rPr>
        <w:t>For the Zernike-moment magnitude-only features, using the same orders as stated above, 36 features were extracted from the firing pin impression, 121 from the breech-face region, and 156 from the whole region of interest.</w:t>
      </w:r>
    </w:p>
    <w:p w14:paraId="7F527F4D" w14:textId="37493C23" w:rsidR="00463CDA" w:rsidRDefault="00065585" w:rsidP="00DF2A64">
      <w:r w:rsidRPr="00DF2A64">
        <w:t xml:space="preserve">For the other </w:t>
      </w:r>
      <w:r w:rsidR="00463CDA">
        <w:t xml:space="preserve">moment-based </w:t>
      </w:r>
      <w:r w:rsidRPr="00DF2A64">
        <w:t>feature sets</w:t>
      </w:r>
      <w:r w:rsidR="008A18AC">
        <w:t xml:space="preserve"> (</w:t>
      </w:r>
      <w:r w:rsidR="008A18AC" w:rsidRPr="00DF2A64">
        <w:t xml:space="preserve">central moments, circle-moment invariants, </w:t>
      </w:r>
      <w:r w:rsidR="008A18AC">
        <w:t xml:space="preserve">and </w:t>
      </w:r>
      <w:r w:rsidR="008A18AC" w:rsidRPr="00DF2A64">
        <w:t>Legendre moments</w:t>
      </w:r>
      <w:r w:rsidR="008A18AC">
        <w:t>)</w:t>
      </w:r>
      <w:r w:rsidRPr="00DF2A64">
        <w:t xml:space="preserve">, we </w:t>
      </w:r>
      <w:r w:rsidR="00F04BBF" w:rsidRPr="00DF2A64">
        <w:t>extracted approximately the same number of features</w:t>
      </w:r>
      <w:r w:rsidR="00AE71AF">
        <w:t xml:space="preserve"> as we had </w:t>
      </w:r>
      <w:r w:rsidR="00AE71AF">
        <w:rPr>
          <w:rFonts w:eastAsiaTheme="minorEastAsia"/>
        </w:rPr>
        <w:t>Zernike-moment magnitude and phase features</w:t>
      </w:r>
      <w:r w:rsidR="00F04BBF" w:rsidRPr="00DF2A64">
        <w:t xml:space="preserve">: up to </w:t>
      </w:r>
      <w:r w:rsidR="00CA32A7" w:rsidRPr="00DF2A64">
        <w:t>7</w:t>
      </w:r>
      <w:r w:rsidR="00F04BBF" w:rsidRPr="00DF2A64">
        <w:t xml:space="preserve">th order (up to </w:t>
      </w:r>
      <m:oMath>
        <m:r>
          <w:rPr>
            <w:rFonts w:ascii="Cambria Math" w:hAnsi="Cambria Math"/>
          </w:rPr>
          <m:t>m=n=7</m:t>
        </m:r>
      </m:oMath>
      <w:r w:rsidR="00F04BBF" w:rsidRPr="00DF2A64">
        <w:t>) from the firing-pin impression, a total of 64 features; up to 1</w:t>
      </w:r>
      <w:r w:rsidR="00CA32A7" w:rsidRPr="00DF2A64">
        <w:t>4</w:t>
      </w:r>
      <w:r w:rsidR="00F04BBF" w:rsidRPr="00DF2A64">
        <w:t xml:space="preserve">th order (up to </w:t>
      </w:r>
      <m:oMath>
        <m:r>
          <w:rPr>
            <w:rFonts w:ascii="Cambria Math" w:hAnsi="Cambria Math"/>
          </w:rPr>
          <m:t>m=n=14</m:t>
        </m:r>
      </m:oMath>
      <w:r w:rsidR="00F04BBF" w:rsidRPr="00DF2A64">
        <w:t xml:space="preserve">) from the breech-face region, a total of 225 features; </w:t>
      </w:r>
      <w:r w:rsidR="00C93823" w:rsidRPr="00DF2A64">
        <w:t>and up to 1</w:t>
      </w:r>
      <w:r w:rsidR="00CA32A7" w:rsidRPr="00DF2A64">
        <w:t>6</w:t>
      </w:r>
      <w:r w:rsidR="00C93823" w:rsidRPr="00DF2A64">
        <w:t xml:space="preserve">th order (up to </w:t>
      </w:r>
      <m:oMath>
        <m:r>
          <w:rPr>
            <w:rFonts w:ascii="Cambria Math" w:hAnsi="Cambria Math"/>
          </w:rPr>
          <m:t>m=n=16</m:t>
        </m:r>
      </m:oMath>
      <w:r w:rsidR="00C93823" w:rsidRPr="00DF2A64">
        <w:t xml:space="preserve">) from the </w:t>
      </w:r>
      <w:r w:rsidR="00F93575" w:rsidRPr="00DF2A64">
        <w:t>whole</w:t>
      </w:r>
      <w:r w:rsidR="00C93823" w:rsidRPr="00DF2A64">
        <w:t xml:space="preserve"> region</w:t>
      </w:r>
      <w:r w:rsidR="00F93575" w:rsidRPr="00DF2A64">
        <w:t xml:space="preserve"> of interest</w:t>
      </w:r>
      <w:r w:rsidR="00C93823" w:rsidRPr="00DF2A64">
        <w:t>, a total of 289 features.</w:t>
      </w:r>
      <w:r w:rsidR="00A07381" w:rsidRPr="00DF2A64">
        <w:rPr>
          <w:rStyle w:val="FootnoteReference"/>
          <w:rFonts w:eastAsiaTheme="minorEastAsia"/>
          <w:szCs w:val="28"/>
        </w:rPr>
        <w:footnoteReference w:id="16"/>
      </w:r>
      <w:r w:rsidR="00CA32A7" w:rsidRPr="00DF2A64">
        <w:t xml:space="preserve"> </w:t>
      </w:r>
    </w:p>
    <w:p w14:paraId="32F9A6CD" w14:textId="0B274087" w:rsidR="00463CDA" w:rsidRDefault="00AE71AF" w:rsidP="003F74A4">
      <w:r>
        <w:t xml:space="preserve">As in in </w:t>
      </w:r>
      <w:r w:rsidRPr="002A01C7">
        <w:rPr>
          <w:szCs w:val="28"/>
        </w:rPr>
        <w:t>Thumwarin et al.</w:t>
      </w:r>
      <w:r w:rsidR="00153346">
        <w:rPr>
          <w:szCs w:val="28"/>
        </w:rPr>
        <w:t xml:space="preserve"> </w:t>
      </w:r>
      <w:r w:rsidR="00D16FD9">
        <w:rPr>
          <w:szCs w:val="28"/>
        </w:rPr>
        <w:fldChar w:fldCharType="begin"/>
      </w:r>
      <w:r w:rsidR="00D16FD9">
        <w:rPr>
          <w:szCs w:val="28"/>
        </w:rPr>
        <w:instrText xml:space="preserve"> REF _Ref103964979 \r \h </w:instrText>
      </w:r>
      <w:r w:rsidR="00D16FD9">
        <w:rPr>
          <w:szCs w:val="28"/>
        </w:rPr>
      </w:r>
      <w:r w:rsidR="00D16FD9">
        <w:rPr>
          <w:szCs w:val="28"/>
        </w:rPr>
        <w:fldChar w:fldCharType="separate"/>
      </w:r>
      <w:r w:rsidR="00946D45">
        <w:rPr>
          <w:szCs w:val="28"/>
          <w:cs/>
        </w:rPr>
        <w:t>‎</w:t>
      </w:r>
      <w:r w:rsidR="00946D45">
        <w:rPr>
          <w:szCs w:val="28"/>
        </w:rPr>
        <w:t>[10]</w:t>
      </w:r>
      <w:r w:rsidR="00D16FD9">
        <w:rPr>
          <w:szCs w:val="28"/>
        </w:rPr>
        <w:fldChar w:fldCharType="end"/>
      </w:r>
      <w:r w:rsidR="00153346">
        <w:t>, f</w:t>
      </w:r>
      <w:r w:rsidR="00CA32A7" w:rsidRPr="00DF2A64">
        <w:t>or the concentric</w:t>
      </w:r>
      <w:r w:rsidR="0001447E" w:rsidRPr="00DF2A64">
        <w:t>-</w:t>
      </w:r>
      <w:r w:rsidR="00CA32A7" w:rsidRPr="00DF2A64">
        <w:t>circle</w:t>
      </w:r>
      <w:r w:rsidR="0001447E" w:rsidRPr="00DF2A64">
        <w:t xml:space="preserve"> feature</w:t>
      </w:r>
      <w:r w:rsidR="00CA32A7" w:rsidRPr="00DF2A64">
        <w:t>s</w:t>
      </w:r>
      <w:r w:rsidR="00463CDA">
        <w:t>, we only extracted features from the whole region of interest</w:t>
      </w:r>
      <w:r w:rsidR="00B21616">
        <w:t xml:space="preserve">. A 23rd order Fourier </w:t>
      </w:r>
      <w:r w:rsidR="008C4E9A">
        <w:t>series</w:t>
      </w:r>
      <w:r w:rsidR="00B21616">
        <w:t xml:space="preserve"> was fitted to the outermost circle</w:t>
      </w:r>
      <w:r w:rsidR="00856956">
        <w:t xml:space="preserve"> (circle </w:t>
      </w:r>
      <m:oMath>
        <m:r>
          <w:rPr>
            <w:rFonts w:ascii="Cambria Math" w:hAnsi="Cambria Math"/>
          </w:rPr>
          <m:t>m</m:t>
        </m:r>
      </m:oMath>
      <w:r w:rsidR="004C63BD">
        <w:t> </w:t>
      </w:r>
      <w:r w:rsidR="004C63BD">
        <w:rPr>
          <w:rFonts w:eastAsiaTheme="minorEastAsia"/>
        </w:rPr>
        <w:t>=</w:t>
      </w:r>
      <w:r w:rsidR="004C63BD">
        <w:t> 1</w:t>
      </w:r>
      <w:r w:rsidR="00856956">
        <w:t xml:space="preserve"> with order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00856956">
        <w:t> </w:t>
      </w:r>
      <w:r w:rsidR="00856956">
        <w:rPr>
          <w:rFonts w:eastAsiaTheme="minorEastAsia"/>
        </w:rPr>
        <w:t>=</w:t>
      </w:r>
      <w:r w:rsidR="00856956">
        <w:t> 23)</w:t>
      </w:r>
      <w:r w:rsidR="00B21616">
        <w:t>, matching the order of the Zernike moments. Based on measurements from the cartridge case which was used as the target for rotation, the radius of the outer</w:t>
      </w:r>
      <w:r w:rsidR="007439BE">
        <w:t>most</w:t>
      </w:r>
      <w:r w:rsidR="00B21616">
        <w:t xml:space="preserve"> circle</w:t>
      </w:r>
      <w:r w:rsidR="007439BE">
        <w:t xml:space="preserve"> (the largest circle that could be drawn within the segmented region of interest)</w:t>
      </w:r>
      <w:r w:rsidR="00B21616">
        <w:t xml:space="preserve"> was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00A46133">
        <w:t> </w:t>
      </w:r>
      <w:r w:rsidR="00A46133">
        <w:rPr>
          <w:rFonts w:eastAsiaTheme="minorEastAsia"/>
        </w:rPr>
        <w:t>=</w:t>
      </w:r>
      <w:r w:rsidR="00A46133">
        <w:t> </w:t>
      </w:r>
      <w:r w:rsidR="008A19C1">
        <w:t>1.671</w:t>
      </w:r>
      <w:r w:rsidR="007439BE">
        <w:t xml:space="preserve"> mm</w:t>
      </w:r>
      <w:r w:rsidR="00B21616">
        <w:t xml:space="preserve">. </w:t>
      </w:r>
      <w:r w:rsidR="007439BE">
        <w:t xml:space="preserve">The circumference of that circle was therefore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=2π</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=2π</m:t>
        </m:r>
      </m:oMath>
      <w:r w:rsidR="008F01D4">
        <w:t> </w:t>
      </w:r>
      <w:r w:rsidR="00C70C76" w:rsidRPr="00C70C76">
        <w:t>×1.671</w:t>
      </w:r>
      <w:r w:rsidR="00BC4517">
        <w:t> </w:t>
      </w:r>
      <w:r w:rsidR="00C70C76" w:rsidRPr="00C70C76">
        <w:t>=</w:t>
      </w:r>
      <w:r w:rsidR="00BC4517">
        <w:t> </w:t>
      </w:r>
      <w:r w:rsidR="00C70C76" w:rsidRPr="00C70C76">
        <w:t>10.497</w:t>
      </w:r>
      <w:r w:rsidR="008F01D4">
        <w:t> </w:t>
      </w:r>
      <w:r w:rsidR="007439BE">
        <w:rPr>
          <w:rFonts w:eastAsiaTheme="minorEastAsia"/>
        </w:rPr>
        <w:t xml:space="preserve">mm, and the period of the </w:t>
      </w:r>
      <w:r w:rsidR="00493448">
        <w:rPr>
          <w:rFonts w:eastAsiaTheme="minorEastAsia"/>
        </w:rPr>
        <w:t xml:space="preserve">highest </w:t>
      </w:r>
      <w:r w:rsidR="007439BE">
        <w:rPr>
          <w:rFonts w:eastAsiaTheme="minorEastAsia"/>
        </w:rPr>
        <w:t>order component of the Fourier series</w:t>
      </w:r>
      <w:r w:rsidR="008F01D4">
        <w:rPr>
          <w:rFonts w:eastAsiaTheme="minorEastAsia"/>
        </w:rPr>
        <w:t xml:space="preserve"> </w:t>
      </w:r>
      <w:r w:rsidR="007439BE">
        <w:rPr>
          <w:rFonts w:eastAsiaTheme="minorEastAsia"/>
        </w:rPr>
        <w:t>was</w:t>
      </w:r>
      <w:r w:rsidR="00132CCB">
        <w:rPr>
          <w:rFonts w:eastAsiaTheme="minorEastAsia"/>
        </w:rPr>
        <w:t xml:space="preserve"> therefore</w:t>
      </w:r>
      <w:r w:rsidR="007439B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sub>
        </m:sSub>
        <m:r>
          <w:rPr>
            <w:rFonts w:ascii="Cambria Math" w:eastAsiaTheme="minorEastAsia"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oMath>
      <w:r w:rsidR="00A46133">
        <w:t> </w:t>
      </w:r>
      <w:r w:rsidR="00A46133">
        <w:rPr>
          <w:rFonts w:eastAsiaTheme="minorEastAsia"/>
        </w:rPr>
        <w:t>=</w:t>
      </w:r>
      <w:r w:rsidR="00A46133">
        <w:t> </w:t>
      </w:r>
      <w:r w:rsidR="00BC4517" w:rsidRPr="00C70C76">
        <w:t>10.497</w:t>
      </w:r>
      <w:r w:rsidR="00E5274B">
        <w:t> </w:t>
      </w:r>
      <w:r w:rsidR="00BC4517">
        <w:t>/</w:t>
      </w:r>
      <w:r w:rsidR="00E5274B">
        <w:t> </w:t>
      </w:r>
      <w:r w:rsidR="00BC4517">
        <w:t>23</w:t>
      </w:r>
      <w:r w:rsidR="00E5274B">
        <w:t> </w:t>
      </w:r>
      <w:r w:rsidR="00BC4517">
        <w:t>=</w:t>
      </w:r>
      <w:r w:rsidR="00E5274B">
        <w:t> </w:t>
      </w:r>
      <w:r w:rsidR="008A19C1">
        <w:rPr>
          <w:rFonts w:eastAsiaTheme="minorEastAsia"/>
        </w:rPr>
        <w:t>0.456</w:t>
      </w:r>
      <w:r w:rsidR="007439BE">
        <w:rPr>
          <w:rFonts w:eastAsiaTheme="minorEastAsia"/>
        </w:rPr>
        <w:t xml:space="preserve"> mm. </w:t>
      </w:r>
      <w:r w:rsidR="00CB3929">
        <w:rPr>
          <w:rFonts w:eastAsiaTheme="minorEastAsia"/>
        </w:rPr>
        <w:t xml:space="preserve">This </w:t>
      </w:r>
      <w:r w:rsidR="00654CD7">
        <w:rPr>
          <w:rFonts w:eastAsiaTheme="minorEastAsia"/>
        </w:rPr>
        <w:t>specifies</w:t>
      </w:r>
      <w:r w:rsidR="00CB3929">
        <w:rPr>
          <w:rFonts w:eastAsiaTheme="minorEastAsia"/>
        </w:rPr>
        <w:t xml:space="preserve"> the smallest </w:t>
      </w:r>
      <w:r w:rsidR="00A13580">
        <w:rPr>
          <w:rFonts w:eastAsiaTheme="minorEastAsia"/>
        </w:rPr>
        <w:t>wavelength</w:t>
      </w:r>
      <w:r w:rsidR="00CB3929">
        <w:rPr>
          <w:rFonts w:eastAsiaTheme="minorEastAsia"/>
        </w:rPr>
        <w:t xml:space="preserve"> of repetitive </w:t>
      </w:r>
      <w:r w:rsidR="0047016C">
        <w:t xml:space="preserve">surface </w:t>
      </w:r>
      <w:r w:rsidR="00CB3929">
        <w:rPr>
          <w:rFonts w:eastAsiaTheme="minorEastAsia"/>
        </w:rPr>
        <w:lastRenderedPageBreak/>
        <w:t xml:space="preserve">irregularities in the region of interest from which </w:t>
      </w:r>
      <w:r w:rsidR="00654CD7">
        <w:rPr>
          <w:rFonts w:eastAsiaTheme="minorEastAsia"/>
        </w:rPr>
        <w:t xml:space="preserve">these features can extract </w:t>
      </w:r>
      <w:r w:rsidR="00CB3929">
        <w:rPr>
          <w:rFonts w:eastAsiaTheme="minorEastAsia"/>
        </w:rPr>
        <w:t xml:space="preserve">information. </w:t>
      </w:r>
      <w:r w:rsidR="00363735">
        <w:rPr>
          <w:rFonts w:eastAsiaTheme="minorEastAsia"/>
        </w:rPr>
        <w:t xml:space="preserve">Additional circles were then drawn, concentric to the outermost circle but with smaller radii. Moving from the outermost to the innermost circle, the order of the Fourier series for each circle was </w:t>
      </w:r>
      <w:r w:rsidR="00493448">
        <w:rPr>
          <w:rFonts w:eastAsiaTheme="minorEastAsia"/>
        </w:rPr>
        <w:t>set to be two</w:t>
      </w:r>
      <w:r w:rsidR="00363735">
        <w:rPr>
          <w:rFonts w:eastAsiaTheme="minorEastAsia"/>
        </w:rPr>
        <w:t xml:space="preserve"> less than </w:t>
      </w:r>
      <w:r w:rsidR="00493448">
        <w:rPr>
          <w:rFonts w:eastAsiaTheme="minorEastAsia"/>
        </w:rPr>
        <w:t xml:space="preserve">that of </w:t>
      </w:r>
      <w:r w:rsidR="00363735">
        <w:rPr>
          <w:rFonts w:eastAsiaTheme="minorEastAsia"/>
        </w:rPr>
        <w:t xml:space="preserve">the previous circle: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r>
          <w:rPr>
            <w:rFonts w:ascii="Cambria Math" w:eastAsiaTheme="minorEastAsia" w:hAnsi="Cambria Math"/>
          </w:rPr>
          <m:t>-2</m:t>
        </m:r>
      </m:oMath>
      <w:r w:rsidR="00493448">
        <w:rPr>
          <w:rFonts w:eastAsiaTheme="minorEastAsia"/>
        </w:rPr>
        <w:t>, i.e., the orders were 23, 21, 19, ..., 5, 3, 1</w:t>
      </w:r>
      <w:r w:rsidR="00145518">
        <w:rPr>
          <w:rFonts w:eastAsiaTheme="minorEastAsia"/>
        </w:rPr>
        <w:t xml:space="preserve"> (a total of 12 circles)</w:t>
      </w:r>
      <w:r w:rsidR="00493448">
        <w:rPr>
          <w:rFonts w:eastAsiaTheme="minorEastAsia"/>
        </w:rPr>
        <w:t xml:space="preserve">. The radius of each circle was then calculated such that </w:t>
      </w:r>
      <w:r w:rsidR="00B97D53">
        <w:rPr>
          <w:rFonts w:eastAsiaTheme="minorEastAsia"/>
        </w:rPr>
        <w:t xml:space="preserve">the period of </w:t>
      </w:r>
      <w:r w:rsidR="006B0D8A">
        <w:rPr>
          <w:rFonts w:eastAsiaTheme="minorEastAsia"/>
        </w:rPr>
        <w:t>the</w:t>
      </w:r>
      <w:r w:rsidR="00B97D53">
        <w:rPr>
          <w:rFonts w:eastAsiaTheme="minorEastAsia"/>
        </w:rPr>
        <w:t xml:space="preserve"> highest order component of the Fourier series fitted to that circle</w:t>
      </w:r>
      <w:r w:rsidR="009E313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sub>
        </m:sSub>
      </m:oMath>
      <w:r w:rsidR="009E3133">
        <w:rPr>
          <w:rFonts w:eastAsiaTheme="minorEastAsia"/>
        </w:rPr>
        <w:t xml:space="preserve"> </w:t>
      </w:r>
      <w:r w:rsidR="006B0D8A">
        <w:rPr>
          <w:rFonts w:eastAsiaTheme="minorEastAsia"/>
        </w:rPr>
        <w:t>was equal to</w:t>
      </w:r>
      <w:r w:rsidR="00B97D5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sub>
        </m:sSub>
      </m:oMath>
      <w:r w:rsidR="00B97D53">
        <w:rPr>
          <w:rFonts w:eastAsiaTheme="minorEastAsia"/>
        </w:rPr>
        <w:t xml:space="preserve">, i.e.,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sub>
            </m:sSub>
          </m:num>
          <m:den>
            <m:r>
              <w:rPr>
                <w:rFonts w:ascii="Cambria Math" w:hAnsi="Cambria Math"/>
              </w:rPr>
              <m:t>2π</m:t>
            </m:r>
          </m:den>
        </m:f>
      </m:oMath>
      <w:r w:rsidR="00132CCB">
        <w:rPr>
          <w:rFonts w:eastAsiaTheme="minorEastAsia"/>
        </w:rPr>
        <w:t>.</w:t>
      </w:r>
      <w:r w:rsidR="00923A9A">
        <w:rPr>
          <w:rFonts w:eastAsiaTheme="minorEastAsia"/>
        </w:rPr>
        <w:t xml:space="preserve"> </w:t>
      </w:r>
      <w:r w:rsidR="003F74A4">
        <w:t>The resulting radii were 100, 91, 83, 74, 65, 57, 48, 39, 30, 22, 13, and 4%</w:t>
      </w:r>
      <w:r w:rsidR="003F74A4">
        <w:rPr>
          <w:rFonts w:eastAsiaTheme="minorEastAsia"/>
        </w:rPr>
        <w:t xml:space="preserve"> of the radius of the outermost circle. The pattern of reduction in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oMath>
      <w:r w:rsidR="003F74A4">
        <w:rPr>
          <w:rFonts w:eastAsiaTheme="minorEastAsia"/>
        </w:rPr>
        <w:t xml:space="preserve"> with reduction in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m:t>
            </m:r>
          </m:sub>
        </m:sSub>
      </m:oMath>
      <w:r w:rsidR="003F74A4">
        <w:rPr>
          <w:rFonts w:eastAsiaTheme="minorEastAsia"/>
        </w:rPr>
        <w:t xml:space="preserve"> is illustrated in </w:t>
      </w:r>
      <w:r w:rsidR="003F74A4">
        <w:rPr>
          <w:rFonts w:eastAsiaTheme="minorEastAsia"/>
        </w:rPr>
        <w:fldChar w:fldCharType="begin"/>
      </w:r>
      <w:r w:rsidR="003F74A4">
        <w:rPr>
          <w:rFonts w:eastAsiaTheme="minorEastAsia"/>
        </w:rPr>
        <w:instrText xml:space="preserve"> REF _Ref91613486 \r \h </w:instrText>
      </w:r>
      <w:r w:rsidR="003F74A4">
        <w:rPr>
          <w:rFonts w:eastAsiaTheme="minorEastAsia"/>
        </w:rPr>
      </w:r>
      <w:r w:rsidR="003F74A4">
        <w:rPr>
          <w:rFonts w:eastAsiaTheme="minorEastAsia"/>
        </w:rPr>
        <w:fldChar w:fldCharType="separate"/>
      </w:r>
      <w:r w:rsidR="00946D45">
        <w:rPr>
          <w:rFonts w:eastAsiaTheme="minorEastAsia"/>
          <w:cs/>
        </w:rPr>
        <w:t>‎</w:t>
      </w:r>
      <w:r w:rsidR="00946D45">
        <w:rPr>
          <w:rFonts w:eastAsiaTheme="minorEastAsia"/>
        </w:rPr>
        <w:t>Figure 7</w:t>
      </w:r>
      <w:r w:rsidR="003F74A4">
        <w:rPr>
          <w:rFonts w:eastAsiaTheme="minorEastAsia"/>
        </w:rPr>
        <w:fldChar w:fldCharType="end"/>
      </w:r>
      <w:r w:rsidR="003F74A4">
        <w:rPr>
          <w:rFonts w:eastAsiaTheme="minorEastAsia"/>
        </w:rPr>
        <w:t xml:space="preserve">, but with orders 4, 3, 2, 1. </w:t>
      </w:r>
      <w:r w:rsidR="00A13580">
        <w:t>Starting with</w:t>
      </w:r>
      <w:r w:rsidR="00D178B7">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00D178B7">
        <w:t> </w:t>
      </w:r>
      <w:r w:rsidR="00D178B7">
        <w:rPr>
          <w:rFonts w:eastAsiaTheme="minorEastAsia"/>
        </w:rPr>
        <w:t>=</w:t>
      </w:r>
      <w:r w:rsidR="00D178B7">
        <w:t> 23</w:t>
      </w:r>
      <w:r w:rsidR="008A5086">
        <w:t xml:space="preserve"> </w:t>
      </w:r>
      <w:r w:rsidR="00A13580">
        <w:t xml:space="preserve">and </w:t>
      </w:r>
      <w:r w:rsidR="008A5086">
        <w:t>reducing in steps of 2</w:t>
      </w:r>
      <w:r w:rsidR="00D178B7">
        <w:t>,</w:t>
      </w:r>
      <w:r w:rsidR="00CB3929" w:rsidRPr="00DF2A64">
        <w:t xml:space="preserve"> </w:t>
      </w:r>
      <w:r w:rsidR="008A5086">
        <w:t xml:space="preserve">the </w:t>
      </w:r>
      <w:r w:rsidR="0047016C">
        <w:t xml:space="preserve">total </w:t>
      </w:r>
      <w:r w:rsidR="008A5086">
        <w:t xml:space="preserve">number of </w:t>
      </w:r>
      <w:r w:rsidR="00D178B7" w:rsidRPr="00DF2A64">
        <w:t>concentric-circle magnitude and phase features</w:t>
      </w:r>
      <w:r w:rsidR="008A5086">
        <w:t xml:space="preserve"> was 300</w:t>
      </w:r>
      <w:r w:rsidR="00D178B7">
        <w:t xml:space="preserve">, and </w:t>
      </w:r>
      <w:r w:rsidR="008A5086">
        <w:t xml:space="preserve">the total number of </w:t>
      </w:r>
      <w:r w:rsidR="0047016C" w:rsidRPr="00DF2A64">
        <w:t>concentric-circle magnitude</w:t>
      </w:r>
      <w:r w:rsidR="0047016C">
        <w:t xml:space="preserve">-only </w:t>
      </w:r>
      <w:r w:rsidR="0047016C" w:rsidRPr="00DF2A64">
        <w:t>features</w:t>
      </w:r>
      <w:r w:rsidR="008A5086">
        <w:t xml:space="preserve"> was 156</w:t>
      </w:r>
      <w:r w:rsidR="0047016C">
        <w:t>.</w:t>
      </w:r>
    </w:p>
    <w:p w14:paraId="06C4572C" w14:textId="3CA65E31" w:rsidR="00F93575" w:rsidRDefault="000845A9" w:rsidP="000302C0">
      <w:pPr>
        <w:rPr>
          <w:rFonts w:eastAsiaTheme="minorEastAsia"/>
        </w:rPr>
      </w:pPr>
      <w:r>
        <w:rPr>
          <w:rFonts w:eastAsiaTheme="minorEastAsia"/>
        </w:rPr>
        <w:t>When extracting moments from the whole of the region of interest excluding flowback, data within the flowback region were not used in the calculations (in Matlab, data within the flowback region were coded as “not a number, NaN”).</w:t>
      </w:r>
    </w:p>
    <w:p w14:paraId="760A3CB4" w14:textId="5AAAC2EA" w:rsidR="00DB20DB" w:rsidRDefault="00DB20DB" w:rsidP="0093173F">
      <w:pPr>
        <w:pStyle w:val="Heading2"/>
      </w:pPr>
      <w:bookmarkStart w:id="54" w:name="_Ref86149950"/>
      <w:bookmarkStart w:id="55" w:name="_Ref102371470"/>
      <w:bookmarkStart w:id="56" w:name="_Ref104017098"/>
      <w:r>
        <w:t xml:space="preserve">Statistical </w:t>
      </w:r>
      <w:bookmarkEnd w:id="54"/>
      <w:bookmarkEnd w:id="55"/>
      <w:r w:rsidR="005338D1">
        <w:t>models</w:t>
      </w:r>
      <w:bookmarkEnd w:id="56"/>
    </w:p>
    <w:p w14:paraId="4B6ED9C7" w14:textId="09DD6C84" w:rsidR="004B7C39" w:rsidRDefault="004B7C39" w:rsidP="004B7C39">
      <w:pPr>
        <w:pStyle w:val="Heading3"/>
      </w:pPr>
      <w:r>
        <w:t>Introduction</w:t>
      </w:r>
    </w:p>
    <w:p w14:paraId="214A1ECC" w14:textId="3A191409" w:rsidR="004B7C39" w:rsidRPr="004B7C39" w:rsidRDefault="004B7C39" w:rsidP="00642F29">
      <w:r>
        <w:t>This subsection provides details of the statistical modelling pipeline previously outline</w:t>
      </w:r>
      <w:r w:rsidR="00246015">
        <w:t>d</w:t>
      </w:r>
      <w:r>
        <w:t xml:space="preserve"> in §</w:t>
      </w:r>
      <w:r>
        <w:fldChar w:fldCharType="begin"/>
      </w:r>
      <w:r>
        <w:instrText xml:space="preserve"> REF _Ref102314834 \r \h </w:instrText>
      </w:r>
      <w:r>
        <w:fldChar w:fldCharType="separate"/>
      </w:r>
      <w:r w:rsidR="00946D45">
        <w:rPr>
          <w:cs/>
        </w:rPr>
        <w:t>‎</w:t>
      </w:r>
      <w:r w:rsidR="00946D45">
        <w:t>3.1</w:t>
      </w:r>
      <w:r>
        <w:fldChar w:fldCharType="end"/>
      </w:r>
      <w:r>
        <w:t xml:space="preserve"> and </w:t>
      </w:r>
      <w:r>
        <w:fldChar w:fldCharType="begin"/>
      </w:r>
      <w:r>
        <w:instrText xml:space="preserve"> REF _Ref102290297 \r \h </w:instrText>
      </w:r>
      <w:r>
        <w:fldChar w:fldCharType="separate"/>
      </w:r>
      <w:r w:rsidR="00946D45">
        <w:rPr>
          <w:cs/>
        </w:rPr>
        <w:t>‎</w:t>
      </w:r>
      <w:r w:rsidR="00946D45">
        <w:t>Figure 2</w:t>
      </w:r>
      <w:r>
        <w:fldChar w:fldCharType="end"/>
      </w:r>
      <w:r w:rsidR="00642F29">
        <w:t>, i.e.,</w:t>
      </w:r>
      <w:r>
        <w:t xml:space="preserve"> </w:t>
      </w:r>
      <w:r w:rsidR="00642F29">
        <w:t>dimension reduction (§</w:t>
      </w:r>
      <w:r w:rsidR="00642F29">
        <w:fldChar w:fldCharType="begin"/>
      </w:r>
      <w:r w:rsidR="00642F29">
        <w:instrText xml:space="preserve"> REF _Ref102315023 \r \h </w:instrText>
      </w:r>
      <w:r w:rsidR="00642F29">
        <w:fldChar w:fldCharType="separate"/>
      </w:r>
      <w:r w:rsidR="00946D45">
        <w:rPr>
          <w:cs/>
        </w:rPr>
        <w:t>‎</w:t>
      </w:r>
      <w:r w:rsidR="00946D45">
        <w:t>3.5.2</w:t>
      </w:r>
      <w:r w:rsidR="00642F29">
        <w:fldChar w:fldCharType="end"/>
      </w:r>
      <w:r w:rsidR="00642F29">
        <w:t>), calculation of uncalibrated likelihood ratios (§</w:t>
      </w:r>
      <w:r w:rsidR="00DB13BC">
        <w:fldChar w:fldCharType="begin"/>
      </w:r>
      <w:r w:rsidR="00DB13BC">
        <w:instrText xml:space="preserve"> REF _Ref102384543 \r \h </w:instrText>
      </w:r>
      <w:r w:rsidR="00DB13BC">
        <w:fldChar w:fldCharType="separate"/>
      </w:r>
      <w:r w:rsidR="00946D45">
        <w:rPr>
          <w:cs/>
        </w:rPr>
        <w:t>‎</w:t>
      </w:r>
      <w:r w:rsidR="00946D45">
        <w:t>3.5.3</w:t>
      </w:r>
      <w:r w:rsidR="00DB13BC">
        <w:fldChar w:fldCharType="end"/>
      </w:r>
      <w:r w:rsidR="00642F29">
        <w:t>), and calibration (§</w:t>
      </w:r>
      <w:r w:rsidR="00DB13BC">
        <w:fldChar w:fldCharType="begin"/>
      </w:r>
      <w:r w:rsidR="00DB13BC">
        <w:instrText xml:space="preserve"> REF _Ref102384548 \r \h </w:instrText>
      </w:r>
      <w:r w:rsidR="00DB13BC">
        <w:fldChar w:fldCharType="separate"/>
      </w:r>
      <w:r w:rsidR="00946D45">
        <w:rPr>
          <w:cs/>
        </w:rPr>
        <w:t>‎</w:t>
      </w:r>
      <w:r w:rsidR="00946D45">
        <w:t>3.5.4</w:t>
      </w:r>
      <w:r w:rsidR="00DB13BC">
        <w:fldChar w:fldCharType="end"/>
      </w:r>
      <w:r w:rsidR="00642F29">
        <w:t xml:space="preserve">). </w:t>
      </w:r>
    </w:p>
    <w:p w14:paraId="1B9A0BA8" w14:textId="572618E1" w:rsidR="00D1287C" w:rsidRDefault="00DB2DE4" w:rsidP="0093173F">
      <w:pPr>
        <w:pStyle w:val="Heading3"/>
      </w:pPr>
      <w:bookmarkStart w:id="57" w:name="_Ref102315023"/>
      <w:r>
        <w:t>D</w:t>
      </w:r>
      <w:r w:rsidR="00DB20DB">
        <w:t>imension reduction</w:t>
      </w:r>
      <w:bookmarkEnd w:id="57"/>
    </w:p>
    <w:p w14:paraId="3F90C726" w14:textId="77975EAE" w:rsidR="00BF6DEC" w:rsidRDefault="00DB2DE4" w:rsidP="0075419D">
      <w:r>
        <w:t xml:space="preserve">Given the relatively small size of the dataset, in order to reduce the number of parameter values to be estimated in </w:t>
      </w:r>
      <w:r w:rsidR="00B969CD">
        <w:t xml:space="preserve">the next stage of modelling </w:t>
      </w:r>
      <w:r>
        <w:t xml:space="preserve">and </w:t>
      </w:r>
      <w:r w:rsidR="00031135">
        <w:t xml:space="preserve">in order </w:t>
      </w:r>
      <w:r>
        <w:t>to reduce potential redundancy of information among features</w:t>
      </w:r>
      <w:r w:rsidR="006803A7">
        <w:t xml:space="preserve">, we reduced the number of feature dimensions using </w:t>
      </w:r>
      <w:r w:rsidR="001D13B7">
        <w:t>principal component analysis (</w:t>
      </w:r>
      <w:r w:rsidR="00CA43C6">
        <w:t>PCA</w:t>
      </w:r>
      <w:r w:rsidR="001D13B7">
        <w:t>;</w:t>
      </w:r>
      <w:r w:rsidR="00BF6DEC">
        <w:t xml:space="preserve"> </w:t>
      </w:r>
      <w:r w:rsidR="00BF6DEC" w:rsidRPr="0041227F">
        <w:t xml:space="preserve">Pearson </w:t>
      </w:r>
      <w:r w:rsidR="00202843">
        <w:fldChar w:fldCharType="begin"/>
      </w:r>
      <w:r w:rsidR="00202843">
        <w:instrText xml:space="preserve"> REF _Ref104023030 \r \h </w:instrText>
      </w:r>
      <w:r w:rsidR="00202843">
        <w:fldChar w:fldCharType="separate"/>
      </w:r>
      <w:r w:rsidR="00946D45">
        <w:rPr>
          <w:cs/>
        </w:rPr>
        <w:t>‎</w:t>
      </w:r>
      <w:r w:rsidR="00946D45">
        <w:t>[71]</w:t>
      </w:r>
      <w:r w:rsidR="00202843">
        <w:fldChar w:fldCharType="end"/>
      </w:r>
      <w:r w:rsidR="00BF6DEC">
        <w:t>;</w:t>
      </w:r>
      <w:r w:rsidR="00BF6DEC" w:rsidRPr="0041227F">
        <w:t xml:space="preserve"> Hotelling</w:t>
      </w:r>
      <w:r w:rsidR="00BF6DEC">
        <w:t xml:space="preserve"> </w:t>
      </w:r>
      <w:r w:rsidR="00202843">
        <w:fldChar w:fldCharType="begin"/>
      </w:r>
      <w:r w:rsidR="00202843">
        <w:instrText xml:space="preserve"> REF _Ref104023037 \r \h </w:instrText>
      </w:r>
      <w:r w:rsidR="00202843">
        <w:fldChar w:fldCharType="separate"/>
      </w:r>
      <w:r w:rsidR="00946D45">
        <w:rPr>
          <w:cs/>
        </w:rPr>
        <w:t>‎</w:t>
      </w:r>
      <w:r w:rsidR="00946D45">
        <w:t>[72]</w:t>
      </w:r>
      <w:r w:rsidR="00202843">
        <w:fldChar w:fldCharType="end"/>
      </w:r>
      <w:r w:rsidR="00BF6DEC">
        <w:t>)</w:t>
      </w:r>
      <w:r>
        <w:t>.</w:t>
      </w:r>
      <w:r w:rsidR="006F05E6">
        <w:t xml:space="preserve"> For each feature set, for the firing-pin impression we reduced the number of dimension</w:t>
      </w:r>
      <w:r w:rsidR="00364B7A">
        <w:t>s</w:t>
      </w:r>
      <w:r w:rsidR="006F05E6">
        <w:t xml:space="preserve"> </w:t>
      </w:r>
      <w:r w:rsidR="006F05E6">
        <w:lastRenderedPageBreak/>
        <w:t xml:space="preserve">to 10, for the breech-face region to 20, and for </w:t>
      </w:r>
      <w:r w:rsidR="0010799C">
        <w:t xml:space="preserve">the </w:t>
      </w:r>
      <w:r w:rsidR="006F05E6">
        <w:t xml:space="preserve">whole region of interest (including or excluding flowback, and including the concatenation of </w:t>
      </w:r>
      <w:r w:rsidR="00F251AC">
        <w:t xml:space="preserve">features from the </w:t>
      </w:r>
      <w:r w:rsidR="006F05E6">
        <w:t xml:space="preserve">breech-face-region and </w:t>
      </w:r>
      <w:r w:rsidR="00F251AC">
        <w:t xml:space="preserve">the </w:t>
      </w:r>
      <w:r w:rsidR="006F05E6">
        <w:t xml:space="preserve">firing-pin-impression) to 30. </w:t>
      </w:r>
      <w:r w:rsidR="0075419D">
        <w:t xml:space="preserve">These values were chosen as a compromise between trying not to discard potentially useful information and </w:t>
      </w:r>
      <w:r w:rsidR="00CA43C6">
        <w:t>trying not to have too many</w:t>
      </w:r>
      <w:r w:rsidR="0075419D">
        <w:t xml:space="preserve"> dimensions relative to the number of firearms available for training </w:t>
      </w:r>
      <w:r w:rsidR="00CA43C6">
        <w:t>the</w:t>
      </w:r>
      <w:r w:rsidR="0075419D">
        <w:t xml:space="preserve"> between-source covariance matrix</w:t>
      </w:r>
      <w:r w:rsidR="001D13B7">
        <w:t xml:space="preserve"> in the next stage of modelling</w:t>
      </w:r>
      <w:r w:rsidR="0075419D">
        <w:t xml:space="preserve">. </w:t>
      </w:r>
    </w:p>
    <w:p w14:paraId="79AAA500" w14:textId="55950EEE" w:rsidR="009C6AFC" w:rsidRDefault="005E4EB6" w:rsidP="00DD2750">
      <w:r>
        <w:t xml:space="preserve">After dimension reduction using PCA, we </w:t>
      </w:r>
      <w:r w:rsidR="00671371">
        <w:t>calculated</w:t>
      </w:r>
      <w:r>
        <w:t xml:space="preserve"> </w:t>
      </w:r>
      <w:r w:rsidR="001D13B7">
        <w:t>line</w:t>
      </w:r>
      <w:r w:rsidR="00182115">
        <w:t>a</w:t>
      </w:r>
      <w:r w:rsidR="001D13B7">
        <w:t>r discriminant functions (</w:t>
      </w:r>
      <w:r w:rsidR="003802D0">
        <w:t>LDFs</w:t>
      </w:r>
      <w:r w:rsidR="001D13B7">
        <w:t>;</w:t>
      </w:r>
      <w:r w:rsidR="003802D0">
        <w:t xml:space="preserve"> </w:t>
      </w:r>
      <w:r w:rsidR="00BF6DEC" w:rsidRPr="0041227F">
        <w:t xml:space="preserve">Fisher </w:t>
      </w:r>
      <w:r w:rsidR="00182115">
        <w:fldChar w:fldCharType="begin"/>
      </w:r>
      <w:r w:rsidR="00182115">
        <w:instrText xml:space="preserve"> REF _Ref104023092 \r \h </w:instrText>
      </w:r>
      <w:r w:rsidR="00182115">
        <w:fldChar w:fldCharType="separate"/>
      </w:r>
      <w:r w:rsidR="00946D45">
        <w:rPr>
          <w:cs/>
        </w:rPr>
        <w:t>‎</w:t>
      </w:r>
      <w:r w:rsidR="00946D45">
        <w:t>[73]</w:t>
      </w:r>
      <w:r w:rsidR="00182115">
        <w:fldChar w:fldCharType="end"/>
      </w:r>
      <w:r w:rsidR="00BF6DEC">
        <w:t>;</w:t>
      </w:r>
      <w:r w:rsidR="00BF6DEC" w:rsidRPr="0041227F">
        <w:t xml:space="preserve"> Rao</w:t>
      </w:r>
      <w:r w:rsidR="00BF6DEC">
        <w:t xml:space="preserve"> </w:t>
      </w:r>
      <w:r w:rsidR="00182115">
        <w:fldChar w:fldCharType="begin"/>
      </w:r>
      <w:r w:rsidR="00182115">
        <w:instrText xml:space="preserve"> REF _Ref104023098 \r \h </w:instrText>
      </w:r>
      <w:r w:rsidR="00182115">
        <w:fldChar w:fldCharType="separate"/>
      </w:r>
      <w:r w:rsidR="00946D45">
        <w:rPr>
          <w:cs/>
        </w:rPr>
        <w:t>‎</w:t>
      </w:r>
      <w:r w:rsidR="00946D45">
        <w:t>[74]</w:t>
      </w:r>
      <w:r w:rsidR="00182115">
        <w:fldChar w:fldCharType="end"/>
      </w:r>
      <w:r w:rsidR="00BF6DEC">
        <w:t>)</w:t>
      </w:r>
      <w:r w:rsidR="00671371">
        <w:t xml:space="preserve"> </w:t>
      </w:r>
      <w:r w:rsidR="000845A9">
        <w:t xml:space="preserve">on the training data </w:t>
      </w:r>
      <w:r w:rsidR="00671371">
        <w:t xml:space="preserve">and transformed all the data into the LDF space. </w:t>
      </w:r>
      <w:r w:rsidR="000845A9">
        <w:t xml:space="preserve">For LDF training, each </w:t>
      </w:r>
      <w:r w:rsidR="00404F2F">
        <w:t xml:space="preserve">individual </w:t>
      </w:r>
      <w:r w:rsidR="000845A9">
        <w:t>firearm</w:t>
      </w:r>
      <w:r w:rsidR="00CB5623">
        <w:t xml:space="preserve"> (</w:t>
      </w:r>
      <w:r w:rsidR="00404F2F">
        <w:t>each source</w:t>
      </w:r>
      <w:r w:rsidR="00CB5623">
        <w:t>)</w:t>
      </w:r>
      <w:r w:rsidR="00404F2F">
        <w:t>,</w:t>
      </w:r>
      <w:r w:rsidR="000845A9">
        <w:t xml:space="preserve"> constituted a </w:t>
      </w:r>
      <w:r w:rsidR="001D13B7">
        <w:t>category</w:t>
      </w:r>
      <w:r w:rsidR="000845A9">
        <w:t xml:space="preserve">. </w:t>
      </w:r>
      <w:r w:rsidR="00671371">
        <w:t>We did not use LDF</w:t>
      </w:r>
      <w:r w:rsidR="003802D0">
        <w:t>s</w:t>
      </w:r>
      <w:r w:rsidR="00671371">
        <w:t xml:space="preserve"> for additional dimension reduction, but only to rotate the data into </w:t>
      </w:r>
      <w:r w:rsidR="00631899">
        <w:t xml:space="preserve">orthogonal </w:t>
      </w:r>
      <w:r w:rsidR="00671371">
        <w:t>dimensions that maximized between-</w:t>
      </w:r>
      <w:r w:rsidR="00404F2F">
        <w:t>source</w:t>
      </w:r>
      <w:r w:rsidR="00671371">
        <w:t xml:space="preserve"> versus within-</w:t>
      </w:r>
      <w:r w:rsidR="00404F2F">
        <w:t>source</w:t>
      </w:r>
      <w:r w:rsidR="00671371">
        <w:t xml:space="preserve"> variance</w:t>
      </w:r>
      <w:r w:rsidR="00631899">
        <w:t xml:space="preserve"> ratios</w:t>
      </w:r>
      <w:r w:rsidR="00671371">
        <w:t>.</w:t>
      </w:r>
      <w:r w:rsidR="000845A9">
        <w:t xml:space="preserve"> In preliminary tests, using LDF</w:t>
      </w:r>
      <w:r w:rsidR="003802D0">
        <w:t>s</w:t>
      </w:r>
      <w:r w:rsidR="000845A9">
        <w:t xml:space="preserve"> for dimension reduction led to worse results. If there are mismatches in conditions between the questioned-source item and the known-source item (as is common in forensic voice comparison), then </w:t>
      </w:r>
      <w:r w:rsidR="00E67D0E">
        <w:t xml:space="preserve">the mismatch in conditions can be the cause of substantial within-source variability. In this circumstance, </w:t>
      </w:r>
      <w:r w:rsidR="004406E0">
        <w:t xml:space="preserve">training LDFs on data that include the mismatch </w:t>
      </w:r>
      <w:r w:rsidR="00B01FA1">
        <w:t>and</w:t>
      </w:r>
      <w:r w:rsidR="004406E0">
        <w:t xml:space="preserve"> using only the lower-order </w:t>
      </w:r>
      <w:r w:rsidR="000845A9">
        <w:t>dimension</w:t>
      </w:r>
      <w:r w:rsidR="004406E0">
        <w:t xml:space="preserve">s </w:t>
      </w:r>
      <w:r w:rsidR="000845A9">
        <w:t>serve</w:t>
      </w:r>
      <w:r w:rsidR="004406E0">
        <w:t>s</w:t>
      </w:r>
      <w:r w:rsidR="000845A9">
        <w:t xml:space="preserve"> as a mismatch-compensation technique</w:t>
      </w:r>
      <w:r w:rsidR="004406E0">
        <w:t>:</w:t>
      </w:r>
      <w:r w:rsidR="00E67D0E">
        <w:t xml:space="preserve"> </w:t>
      </w:r>
      <w:r w:rsidR="00E67D0E">
        <w:t>t</w:t>
      </w:r>
      <w:r w:rsidR="00E67D0E">
        <w:t>he lower-order dimensions hav</w:t>
      </w:r>
      <w:r w:rsidR="004406E0">
        <w:t>e</w:t>
      </w:r>
      <w:r w:rsidR="00E67D0E">
        <w:t xml:space="preserve"> higher ratios of between-source to within-source variance</w:t>
      </w:r>
      <w:r w:rsidR="004406E0">
        <w:t>,</w:t>
      </w:r>
      <w:r w:rsidR="00E67D0E">
        <w:t xml:space="preserve"> </w:t>
      </w:r>
      <w:r w:rsidR="00023E73">
        <w:t xml:space="preserve">including </w:t>
      </w:r>
      <w:r w:rsidR="00B53F53">
        <w:t xml:space="preserve">within-source </w:t>
      </w:r>
      <w:r w:rsidR="00023E73">
        <w:t xml:space="preserve">variance </w:t>
      </w:r>
      <w:r w:rsidR="00023E73" w:rsidRPr="00182115">
        <w:t>due to mismatched conditions</w:t>
      </w:r>
      <w:r w:rsidR="004406E0" w:rsidRPr="00182115">
        <w:t>,</w:t>
      </w:r>
      <w:r w:rsidR="00023E73" w:rsidRPr="00182115">
        <w:t xml:space="preserve"> </w:t>
      </w:r>
      <w:r w:rsidR="00E67D0E" w:rsidRPr="00182115">
        <w:t xml:space="preserve">than </w:t>
      </w:r>
      <w:r w:rsidR="004406E0" w:rsidRPr="00182115">
        <w:t xml:space="preserve">do </w:t>
      </w:r>
      <w:r w:rsidR="00E67D0E" w:rsidRPr="00182115">
        <w:t>the higher-order dimension</w:t>
      </w:r>
      <w:r w:rsidR="00E67D0E">
        <w:t xml:space="preserve">s. </w:t>
      </w:r>
      <w:r w:rsidR="000845A9">
        <w:t xml:space="preserve">Since all the cartridge cases </w:t>
      </w:r>
      <w:r w:rsidR="00631899">
        <w:t>in our dataset had brass primer cups</w:t>
      </w:r>
      <w:r w:rsidR="004406E0">
        <w:t>,</w:t>
      </w:r>
      <w:r w:rsidR="00631899">
        <w:t xml:space="preserve"> there was no within-source mismatch in conditions </w:t>
      </w:r>
      <w:r w:rsidR="001D1D65">
        <w:t>for</w:t>
      </w:r>
      <w:r w:rsidR="00631899">
        <w:t xml:space="preserve"> the training </w:t>
      </w:r>
      <w:r w:rsidR="004418B4">
        <w:t xml:space="preserve">data </w:t>
      </w:r>
      <w:r w:rsidR="00D72BA8">
        <w:t>or</w:t>
      </w:r>
      <w:r w:rsidR="004418B4">
        <w:t xml:space="preserve"> for</w:t>
      </w:r>
      <w:r w:rsidR="00D72BA8">
        <w:t xml:space="preserve"> </w:t>
      </w:r>
      <w:r w:rsidR="001D1D65">
        <w:t xml:space="preserve">the </w:t>
      </w:r>
      <w:r w:rsidR="00D72BA8">
        <w:t xml:space="preserve">calibration/validation </w:t>
      </w:r>
      <w:r w:rsidR="00631899">
        <w:t xml:space="preserve">data, </w:t>
      </w:r>
      <w:r w:rsidR="00D72BA8">
        <w:t xml:space="preserve">hence no mismatch-compensation advantage </w:t>
      </w:r>
      <w:r w:rsidR="004406E0">
        <w:t xml:space="preserve">to be gained </w:t>
      </w:r>
      <w:r w:rsidR="00D72BA8">
        <w:t xml:space="preserve">from dimension reduction using </w:t>
      </w:r>
      <w:r w:rsidR="00631899">
        <w:t>LDF</w:t>
      </w:r>
      <w:r w:rsidR="00D72BA8">
        <w:t>s</w:t>
      </w:r>
      <w:r w:rsidR="00631899">
        <w:t>.</w:t>
      </w:r>
      <w:r w:rsidR="00404F2F">
        <w:rPr>
          <w:rStyle w:val="FootnoteReference"/>
        </w:rPr>
        <w:footnoteReference w:id="17"/>
      </w:r>
    </w:p>
    <w:p w14:paraId="4E74A4E8" w14:textId="5D3F3822" w:rsidR="0093173F" w:rsidRDefault="00246015" w:rsidP="0093173F">
      <w:pPr>
        <w:pStyle w:val="Heading3"/>
      </w:pPr>
      <w:bookmarkStart w:id="58" w:name="_Ref102384543"/>
      <w:r>
        <w:t>C</w:t>
      </w:r>
      <w:r w:rsidRPr="00246015">
        <w:t>alculation of uncalibrated likelihood ratios</w:t>
      </w:r>
      <w:bookmarkEnd w:id="58"/>
    </w:p>
    <w:p w14:paraId="23CBEE2E" w14:textId="1F73CA62" w:rsidR="00761645" w:rsidRDefault="00761645" w:rsidP="00761645">
      <w:r>
        <w:t>Uncalibrated likelihood ratios were calculated using a common-source</w:t>
      </w:r>
      <w:r w:rsidR="00DD1F73">
        <w:t xml:space="preserve"> likelihood-ratio</w:t>
      </w:r>
      <w:r>
        <w:t xml:space="preserve"> </w:t>
      </w:r>
      <w:r>
        <w:lastRenderedPageBreak/>
        <w:t xml:space="preserve">model known in the automatic-speaker-recognition literature as the two-covariance version of </w:t>
      </w:r>
      <w:r w:rsidR="00DD1F73" w:rsidRPr="00DD1F73">
        <w:t xml:space="preserve">probabilistic linear discriminant analysis </w:t>
      </w:r>
      <w:r w:rsidR="00DD1F73">
        <w:t>(</w:t>
      </w:r>
      <w:r>
        <w:t>PLDA</w:t>
      </w:r>
      <w:r w:rsidR="00DD1F73">
        <w:t xml:space="preserve">; </w:t>
      </w:r>
      <w:r w:rsidR="00DD1F73" w:rsidRPr="00DD1F73">
        <w:t xml:space="preserve">Prince &amp; Elder </w:t>
      </w:r>
      <w:r w:rsidR="0053181E">
        <w:fldChar w:fldCharType="begin"/>
      </w:r>
      <w:r w:rsidR="0053181E">
        <w:instrText xml:space="preserve"> REF _Ref104023315 \r \h </w:instrText>
      </w:r>
      <w:r w:rsidR="0053181E">
        <w:fldChar w:fldCharType="separate"/>
      </w:r>
      <w:r w:rsidR="00946D45">
        <w:rPr>
          <w:cs/>
        </w:rPr>
        <w:t>‎</w:t>
      </w:r>
      <w:r w:rsidR="00946D45">
        <w:t>[75]</w:t>
      </w:r>
      <w:r w:rsidR="0053181E">
        <w:fldChar w:fldCharType="end"/>
      </w:r>
      <w:r w:rsidR="00DD1F73" w:rsidRPr="00DD1F73">
        <w:t xml:space="preserve">; Kenny </w:t>
      </w:r>
      <w:r w:rsidR="0053181E">
        <w:fldChar w:fldCharType="begin"/>
      </w:r>
      <w:r w:rsidR="0053181E">
        <w:instrText xml:space="preserve"> REF _Ref104023321 \r \h </w:instrText>
      </w:r>
      <w:r w:rsidR="0053181E">
        <w:fldChar w:fldCharType="separate"/>
      </w:r>
      <w:r w:rsidR="00946D45">
        <w:rPr>
          <w:cs/>
        </w:rPr>
        <w:t>‎</w:t>
      </w:r>
      <w:r w:rsidR="00946D45">
        <w:t>[76]</w:t>
      </w:r>
      <w:r w:rsidR="0053181E">
        <w:fldChar w:fldCharType="end"/>
      </w:r>
      <w:r w:rsidR="00DD1F73" w:rsidRPr="00DD1F73">
        <w:t xml:space="preserve">; Brümmer &amp; de Villiers </w:t>
      </w:r>
      <w:r w:rsidR="0053181E">
        <w:fldChar w:fldCharType="begin"/>
      </w:r>
      <w:r w:rsidR="0053181E">
        <w:instrText xml:space="preserve"> REF _Ref104023330 \r \h </w:instrText>
      </w:r>
      <w:r w:rsidR="0053181E">
        <w:fldChar w:fldCharType="separate"/>
      </w:r>
      <w:r w:rsidR="00946D45">
        <w:rPr>
          <w:cs/>
        </w:rPr>
        <w:t>‎</w:t>
      </w:r>
      <w:r w:rsidR="00946D45">
        <w:t>[77]</w:t>
      </w:r>
      <w:r w:rsidR="0053181E">
        <w:fldChar w:fldCharType="end"/>
      </w:r>
      <w:r w:rsidR="00DD1F73" w:rsidRPr="00DD1F73">
        <w:t xml:space="preserve">; Sizov et al. </w:t>
      </w:r>
      <w:r w:rsidR="0053181E">
        <w:fldChar w:fldCharType="begin"/>
      </w:r>
      <w:r w:rsidR="0053181E">
        <w:instrText xml:space="preserve"> REF _Ref104023335 \r \h </w:instrText>
      </w:r>
      <w:r w:rsidR="0053181E">
        <w:fldChar w:fldCharType="separate"/>
      </w:r>
      <w:r w:rsidR="00946D45">
        <w:rPr>
          <w:cs/>
        </w:rPr>
        <w:t>‎</w:t>
      </w:r>
      <w:r w:rsidR="00946D45">
        <w:t>[78]</w:t>
      </w:r>
      <w:r w:rsidR="0053181E">
        <w:fldChar w:fldCharType="end"/>
      </w:r>
      <w:r w:rsidR="00DD1F73">
        <w:t>)</w:t>
      </w:r>
      <w:r w:rsidR="00496605">
        <w:t>.</w:t>
      </w:r>
      <w:r w:rsidR="005713B0">
        <w:rPr>
          <w:rStyle w:val="FootnoteReference"/>
        </w:rPr>
        <w:footnoteReference w:id="18"/>
      </w:r>
      <w:r w:rsidR="00496605">
        <w:t xml:space="preserve"> We used the implementation from Sizov et al.</w:t>
      </w:r>
      <w:r w:rsidR="0053181E">
        <w:t xml:space="preserve"> </w:t>
      </w:r>
      <w:r w:rsidR="0053181E">
        <w:fldChar w:fldCharType="begin"/>
      </w:r>
      <w:r w:rsidR="0053181E">
        <w:instrText xml:space="preserve"> REF _Ref104023335 \r \h </w:instrText>
      </w:r>
      <w:r w:rsidR="0053181E">
        <w:fldChar w:fldCharType="separate"/>
      </w:r>
      <w:r w:rsidR="00946D45">
        <w:rPr>
          <w:cs/>
        </w:rPr>
        <w:t>‎</w:t>
      </w:r>
      <w:r w:rsidR="00946D45">
        <w:t>[78]</w:t>
      </w:r>
      <w:r w:rsidR="0053181E">
        <w:fldChar w:fldCharType="end"/>
      </w:r>
      <w:r w:rsidR="005713B0">
        <w:t>.</w:t>
      </w:r>
      <w:r>
        <w:t xml:space="preserve"> </w:t>
      </w:r>
      <w:r w:rsidR="005713B0">
        <w:t>The form of the model</w:t>
      </w:r>
      <w:r>
        <w:t xml:space="preserve"> is </w:t>
      </w:r>
      <w:r w:rsidR="005713B0">
        <w:t xml:space="preserve">as </w:t>
      </w:r>
      <w:r>
        <w:t xml:space="preserve">given in Equation </w:t>
      </w:r>
      <w:r>
        <w:fldChar w:fldCharType="begin"/>
      </w:r>
      <w:r>
        <w:instrText xml:space="preserve"> REF _Ref86159349 \r \h </w:instrText>
      </w:r>
      <w:r>
        <w:fldChar w:fldCharType="separate"/>
      </w:r>
      <w:r w:rsidR="00946D45">
        <w:rPr>
          <w:cs/>
        </w:rPr>
        <w:t>‎</w:t>
      </w:r>
      <w:r w:rsidR="00946D45">
        <w:t>(16)</w:t>
      </w:r>
      <w:r>
        <w:fldChar w:fldCharType="end"/>
      </w:r>
      <w:r>
        <w:t>, in which</w:t>
      </w:r>
      <w:r w:rsidR="005A5298">
        <w:t xml:space="preserve"> </w:t>
      </w:r>
      <m:oMath>
        <m:r>
          <m:rPr>
            <m:sty m:val="p"/>
          </m:rPr>
          <w:rPr>
            <w:rFonts w:ascii="Cambria Math" w:hAnsi="Cambria Math"/>
          </w:rPr>
          <m:t>λ</m:t>
        </m:r>
      </m:oMath>
      <w:r w:rsidR="005A5298">
        <w:t xml:space="preserve"> is </w:t>
      </w:r>
      <w:r w:rsidR="00B07447">
        <w:t>an</w:t>
      </w:r>
      <w:r w:rsidR="005A5298">
        <w:t xml:space="preserve"> uncalibrated likelihood ratio,</w:t>
      </w:r>
      <w:r>
        <w:t xml:space="preserve"> </w:t>
      </w:r>
      <m:oMath>
        <m:r>
          <w:rPr>
            <w:rFonts w:ascii="Cambria Math" w:hAnsi="Cambria Math"/>
          </w:rPr>
          <m:t>f</m:t>
        </m:r>
        <m:d>
          <m:dPr>
            <m:ctrlPr>
              <w:rPr>
                <w:rFonts w:ascii="Cambria Math" w:hAnsi="Cambria Math"/>
              </w:rPr>
            </m:ctrlPr>
          </m:dPr>
          <m:e>
            <m:r>
              <m:rPr>
                <m:sty m:val="bi"/>
              </m:rPr>
              <w:rPr>
                <w:rFonts w:ascii="Cambria Math" w:hAnsi="Cambria Math"/>
              </w:rPr>
              <m:t>v</m:t>
            </m:r>
          </m:e>
          <m:e>
            <m:r>
              <m:rPr>
                <m:sty m:val="bi"/>
              </m:rPr>
              <w:rPr>
                <w:rFonts w:ascii="Cambria Math" w:hAnsi="Cambria Math"/>
              </w:rPr>
              <m:t>μ</m:t>
            </m:r>
            <m:r>
              <m:rPr>
                <m:sty m:val="p"/>
              </m:rPr>
              <w:rPr>
                <w:rFonts w:ascii="Cambria Math" w:hAnsi="Cambria Math"/>
              </w:rPr>
              <m:t>,</m:t>
            </m:r>
            <m:r>
              <m:rPr>
                <m:sty m:val="b"/>
              </m:rPr>
              <w:rPr>
                <w:rFonts w:ascii="Cambria Math" w:hAnsi="Cambria Math"/>
              </w:rPr>
              <m:t>Σ</m:t>
            </m:r>
          </m:e>
        </m:d>
      </m:oMath>
      <w:r w:rsidR="000F653A">
        <w:rPr>
          <w:rFonts w:eastAsiaTheme="minorEastAsia"/>
        </w:rPr>
        <w:t xml:space="preserve"> is a multivariate Gaussian probability-density function</w:t>
      </w:r>
      <w:r w:rsidR="000F653A">
        <w:t xml:space="preserve">, </w:t>
      </w:r>
      <m:oMath>
        <m:sSub>
          <m:sSubPr>
            <m:ctrlPr>
              <w:rPr>
                <w:rFonts w:ascii="Cambria Math" w:hAnsi="Cambria Math"/>
              </w:rPr>
            </m:ctrlPr>
          </m:sSubPr>
          <m:e>
            <m:r>
              <m:rPr>
                <m:sty m:val="bi"/>
              </m:rPr>
              <w:rPr>
                <w:rFonts w:ascii="Cambria Math" w:hAnsi="Cambria Math"/>
              </w:rPr>
              <m:t>v</m:t>
            </m:r>
          </m:e>
          <m:sub>
            <m:r>
              <m:rPr>
                <m:sty m:val="p"/>
              </m:rPr>
              <w:rPr>
                <w:rFonts w:ascii="Cambria Math" w:hAnsi="Cambria Math"/>
              </w:rPr>
              <m:t>q</m:t>
            </m:r>
          </m:sub>
        </m:sSub>
      </m:oMath>
      <w:r>
        <w:t xml:space="preserve"> and </w:t>
      </w:r>
      <m:oMath>
        <m:sSub>
          <m:sSubPr>
            <m:ctrlPr>
              <w:rPr>
                <w:rFonts w:ascii="Cambria Math" w:hAnsi="Cambria Math"/>
              </w:rPr>
            </m:ctrlPr>
          </m:sSubPr>
          <m:e>
            <m:r>
              <m:rPr>
                <m:sty m:val="bi"/>
              </m:rPr>
              <w:rPr>
                <w:rFonts w:ascii="Cambria Math" w:hAnsi="Cambria Math"/>
              </w:rPr>
              <m:t>v</m:t>
            </m:r>
          </m:e>
          <m:sub>
            <m:r>
              <m:rPr>
                <m:sty m:val="p"/>
              </m:rPr>
              <w:rPr>
                <w:rFonts w:ascii="Cambria Math" w:hAnsi="Cambria Math"/>
              </w:rPr>
              <m:t>k</m:t>
            </m:r>
          </m:sub>
        </m:sSub>
      </m:oMath>
      <w:r>
        <w:t xml:space="preserve"> are </w:t>
      </w:r>
      <w:r w:rsidR="008E4910">
        <w:t xml:space="preserve">post-PCA-LDF </w:t>
      </w:r>
      <w:r>
        <w:t xml:space="preserve">questioned-source and known-source feature vectors respectively, </w:t>
      </w:r>
      <m:oMath>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oMath>
      <w:r>
        <w:t xml:space="preserve"> is the</w:t>
      </w:r>
      <w:r w:rsidR="00496605">
        <w:t xml:space="preserve"> estimate of the </w:t>
      </w:r>
      <w:r w:rsidR="000F653A">
        <w:t xml:space="preserve">mean vector </w:t>
      </w:r>
      <w:r w:rsidR="00496605">
        <w:t>for the relevant</w:t>
      </w:r>
      <w:r w:rsidR="00FD7BD3">
        <w:t xml:space="preserve"> </w:t>
      </w:r>
      <w:r w:rsidR="00496605">
        <w:t xml:space="preserve">population, </w:t>
      </w:r>
      <w:r w:rsidR="000F653A">
        <w:t xml:space="preserve">and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oMath>
      <w:r w:rsidR="000F653A">
        <w:t xml:space="preserve"> and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oMath>
      <w:r w:rsidR="000F653A">
        <w:t xml:space="preserve"> are</w:t>
      </w:r>
      <w:r w:rsidR="008D71B7">
        <w:t>,</w:t>
      </w:r>
      <w:r w:rsidR="000F653A">
        <w:t xml:space="preserve"> </w:t>
      </w:r>
      <w:r w:rsidR="008D71B7">
        <w:t>respectively,</w:t>
      </w:r>
      <w:r w:rsidR="008D71B7" w:rsidRPr="00496605">
        <w:t xml:space="preserve"> </w:t>
      </w:r>
      <w:r w:rsidR="000F653A">
        <w:t>the</w:t>
      </w:r>
      <w:r w:rsidR="00496605">
        <w:t xml:space="preserve"> </w:t>
      </w:r>
      <w:r w:rsidR="000F653A">
        <w:t xml:space="preserve">within-source covariance matrix and the between-source covariance matrix </w:t>
      </w:r>
      <w:r w:rsidR="008D71B7">
        <w:t xml:space="preserve">estimates for </w:t>
      </w:r>
      <w:r w:rsidR="00496605">
        <w:t>the relevant</w:t>
      </w:r>
      <w:r w:rsidR="00FD7BD3">
        <w:t xml:space="preserve"> </w:t>
      </w:r>
      <w:r w:rsidR="00496605">
        <w:t>population</w:t>
      </w:r>
      <w:r w:rsidR="002B26EE">
        <w:t>.</w:t>
      </w:r>
      <w:r w:rsidR="008D71B7">
        <w:t xml:space="preserve"> </w:t>
      </w:r>
    </w:p>
    <w:p w14:paraId="22ED7DAA" w14:textId="0E4C5DB1" w:rsidR="00761645" w:rsidRDefault="00761645" w:rsidP="00761645">
      <w:pPr>
        <w:pStyle w:val="Eqnumber"/>
      </w:pPr>
      <w:bookmarkStart w:id="59" w:name="_Ref86159349"/>
    </w:p>
    <w:bookmarkEnd w:id="59"/>
    <w:p w14:paraId="667036C0" w14:textId="0C0836CE" w:rsidR="00761645" w:rsidRPr="00761645" w:rsidRDefault="00DB4F36" w:rsidP="00761645">
      <w:pPr>
        <w:pStyle w:val="Equation"/>
      </w:pPr>
      <m:oMathPara>
        <m:oMathParaPr>
          <m:jc m:val="left"/>
        </m:oMathParaPr>
        <m:oMath>
          <m:r>
            <m:rPr>
              <m:sty m:val="p"/>
            </m:rPr>
            <w:rPr>
              <w:rFonts w:ascii="Cambria Math" w:hAnsi="Cambria Math"/>
            </w:rPr>
            <m:t>λ=</m:t>
          </m:r>
          <m:f>
            <m:fPr>
              <m:ctrlPr>
                <w:rPr>
                  <w:rFonts w:ascii="Cambria Math" w:hAnsi="Cambria Math"/>
                </w:rPr>
              </m:ctrlPr>
            </m:fPr>
            <m:num>
              <m:r>
                <w:rPr>
                  <w:rFonts w:ascii="Cambria Math" w:hAnsi="Cambria Math"/>
                </w:rPr>
                <m:t>f</m:t>
              </m:r>
              <m:d>
                <m:dPr>
                  <m:ctrlPr>
                    <w:rPr>
                      <w:rFonts w:ascii="Cambria Math" w:hAnsi="Cambria Math"/>
                    </w:rPr>
                  </m:ctrlPr>
                </m:dPr>
                <m:e>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v</m:t>
                                </m:r>
                              </m:e>
                              <m:sub>
                                <m:r>
                                  <m:rPr>
                                    <m:sty m:val="p"/>
                                  </m:rPr>
                                  <w:rPr>
                                    <w:rFonts w:ascii="Cambria Math" w:hAnsi="Cambria Math"/>
                                  </w:rPr>
                                  <m:t>q</m:t>
                                </m:r>
                              </m:sub>
                            </m:sSub>
                          </m:e>
                        </m:mr>
                        <m:mr>
                          <m:e>
                            <m:sSub>
                              <m:sSubPr>
                                <m:ctrlPr>
                                  <w:rPr>
                                    <w:rFonts w:ascii="Cambria Math" w:hAnsi="Cambria Math"/>
                                  </w:rPr>
                                </m:ctrlPr>
                              </m:sSubPr>
                              <m:e>
                                <m:r>
                                  <m:rPr>
                                    <m:sty m:val="bi"/>
                                  </m:rPr>
                                  <w:rPr>
                                    <w:rFonts w:ascii="Cambria Math" w:hAnsi="Cambria Math"/>
                                  </w:rPr>
                                  <m:t>v</m:t>
                                </m:r>
                              </m:e>
                              <m:sub>
                                <m:r>
                                  <m:rPr>
                                    <m:sty m:val="p"/>
                                  </m:rPr>
                                  <w:rPr>
                                    <w:rFonts w:ascii="Cambria Math" w:hAnsi="Cambria Math"/>
                                  </w:rPr>
                                  <m:t>k</m:t>
                                </m:r>
                              </m:sub>
                            </m:sSub>
                          </m:e>
                        </m:mr>
                      </m:m>
                    </m:e>
                  </m:d>
                </m:e>
                <m:e>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e>
                        </m:mr>
                        <m:mr>
                          <m:e>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e>
                        </m:mr>
                      </m:m>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e>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mr>
                        <m:mr>
                          <m:e>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e>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mr>
                      </m:m>
                    </m:e>
                  </m:d>
                </m:e>
              </m:d>
            </m:num>
            <m:den>
              <m:r>
                <w:rPr>
                  <w:rFonts w:ascii="Cambria Math" w:hAnsi="Cambria Math"/>
                </w:rPr>
                <m:t>f</m:t>
              </m:r>
              <m:d>
                <m:dPr>
                  <m:ctrlPr>
                    <w:rPr>
                      <w:rFonts w:ascii="Cambria Math" w:hAnsi="Cambria Math"/>
                    </w:rPr>
                  </m:ctrlPr>
                </m:dPr>
                <m:e>
                  <m:sSub>
                    <m:sSubPr>
                      <m:ctrlPr>
                        <w:rPr>
                          <w:rFonts w:ascii="Cambria Math" w:hAnsi="Cambria Math"/>
                        </w:rPr>
                      </m:ctrlPr>
                    </m:sSubPr>
                    <m:e>
                      <m:r>
                        <m:rPr>
                          <m:sty m:val="bi"/>
                        </m:rPr>
                        <w:rPr>
                          <w:rFonts w:ascii="Cambria Math" w:hAnsi="Cambria Math"/>
                        </w:rPr>
                        <m:t>v</m:t>
                      </m:r>
                    </m:e>
                    <m:sub>
                      <m:r>
                        <m:rPr>
                          <m:sty m:val="p"/>
                        </m:rPr>
                        <w:rPr>
                          <w:rFonts w:ascii="Cambria Math" w:hAnsi="Cambria Math"/>
                        </w:rPr>
                        <m:t>q</m:t>
                      </m:r>
                    </m:sub>
                  </m:sSub>
                </m:e>
                <m:e>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d>
              <m:r>
                <w:rPr>
                  <w:rFonts w:ascii="Cambria Math" w:hAnsi="Cambria Math"/>
                </w:rPr>
                <m:t>f</m:t>
              </m:r>
              <m:d>
                <m:dPr>
                  <m:ctrlPr>
                    <w:rPr>
                      <w:rFonts w:ascii="Cambria Math" w:hAnsi="Cambria Math"/>
                    </w:rPr>
                  </m:ctrlPr>
                </m:dPr>
                <m:e>
                  <m:sSub>
                    <m:sSubPr>
                      <m:ctrlPr>
                        <w:rPr>
                          <w:rFonts w:ascii="Cambria Math" w:hAnsi="Cambria Math"/>
                        </w:rPr>
                      </m:ctrlPr>
                    </m:sSubPr>
                    <m:e>
                      <m:r>
                        <m:rPr>
                          <m:sty m:val="bi"/>
                        </m:rPr>
                        <w:rPr>
                          <w:rFonts w:ascii="Cambria Math" w:hAnsi="Cambria Math"/>
                        </w:rPr>
                        <m:t>v</m:t>
                      </m:r>
                    </m:e>
                    <m:sub>
                      <m:r>
                        <m:rPr>
                          <m:sty m:val="p"/>
                        </m:rPr>
                        <w:rPr>
                          <w:rFonts w:ascii="Cambria Math" w:hAnsi="Cambria Math"/>
                        </w:rPr>
                        <m:t>k</m:t>
                      </m:r>
                    </m:sub>
                  </m:sSub>
                </m:e>
                <m:e>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e>
              </m:d>
            </m:den>
          </m:f>
        </m:oMath>
      </m:oMathPara>
    </w:p>
    <w:p w14:paraId="0A4FE6A1" w14:textId="5FB727E2" w:rsidR="00B328EA" w:rsidRDefault="00FD7BD3" w:rsidP="00496605">
      <w:r>
        <w:t>For each segmented region, w</w:t>
      </w:r>
      <w:r w:rsidR="00B328EA">
        <w:t>e trained three different PLDA models</w:t>
      </w:r>
      <w:r w:rsidR="00E86062">
        <w:t xml:space="preserve">, which differed in their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oMath>
      <w:r w:rsidR="00E86062">
        <w:t xml:space="preserve"> values</w:t>
      </w:r>
      <w:r w:rsidR="00B328EA">
        <w:t>:</w:t>
      </w:r>
      <w:r w:rsidR="001D726B">
        <w:t xml:space="preserve"> </w:t>
      </w:r>
    </w:p>
    <w:p w14:paraId="7DE247FB" w14:textId="77777777" w:rsidR="00496605" w:rsidRDefault="00B328EA" w:rsidP="005A5298">
      <w:r w:rsidRPr="00B328EA">
        <w:rPr>
          <w:b/>
          <w:bCs/>
        </w:rPr>
        <w:t>Model 1 v 1</w:t>
      </w:r>
      <w:r>
        <w:t xml:space="preserve"> corresponds to Scenario 1.</w:t>
      </w:r>
    </w:p>
    <w:p w14:paraId="22B315F6" w14:textId="5B353C5B" w:rsidR="00761645" w:rsidRDefault="00693CE3" w:rsidP="00496605">
      <w:pPr>
        <w:pStyle w:val="indent"/>
      </w:pPr>
      <w:r>
        <w:rPr>
          <w:rFonts w:eastAsiaTheme="minorEastAsia"/>
        </w:rPr>
        <w:t xml:space="preserve">A pooled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oMath>
      <w:r w:rsidR="00B328EA">
        <w:t xml:space="preserve"> was calculated using all </w:t>
      </w:r>
      <w:r w:rsidR="00021969">
        <w:t xml:space="preserve">feature </w:t>
      </w:r>
      <w:r w:rsidR="00B328EA">
        <w:t>vectors from all sources</w:t>
      </w:r>
      <w:r w:rsidR="00021969">
        <w:t xml:space="preserve"> in the training data</w:t>
      </w:r>
      <w:r w:rsidR="00B328EA">
        <w:t xml:space="preserve">. </w:t>
      </w:r>
    </w:p>
    <w:p w14:paraId="1C0E274E" w14:textId="6B1D585D" w:rsidR="00150ED9" w:rsidRDefault="00150ED9" w:rsidP="00150ED9">
      <w:r w:rsidRPr="00B328EA">
        <w:rPr>
          <w:b/>
          <w:bCs/>
        </w:rPr>
        <w:t xml:space="preserve">Model 1 v </w:t>
      </w:r>
      <w:r>
        <w:rPr>
          <w:b/>
          <w:bCs/>
        </w:rPr>
        <w:t>3</w:t>
      </w:r>
      <w:r>
        <w:t xml:space="preserve"> corresponds to Scenario 2 and assumes the practitioner fired 3 cartridge</w:t>
      </w:r>
      <w:r w:rsidR="00C574D4">
        <w:t>s</w:t>
      </w:r>
      <w:r>
        <w:t xml:space="preserve"> from the seized firearm. </w:t>
      </w:r>
    </w:p>
    <w:p w14:paraId="6606A789" w14:textId="1C6A47EA" w:rsidR="00150ED9" w:rsidRDefault="00150ED9" w:rsidP="00150ED9">
      <w:pPr>
        <w:pStyle w:val="indent"/>
      </w:pPr>
      <w:r>
        <w:t xml:space="preserve">From the 10 feature vectors of each source (corresponding to the 10 cartridge cases from each firearm), there are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3</m:t>
                  </m:r>
                </m:e>
              </m:mr>
            </m:m>
          </m:e>
        </m:d>
        <m:r>
          <w:rPr>
            <w:rFonts w:ascii="Cambria Math" w:hAnsi="Cambria Math"/>
          </w:rPr>
          <m:t>=120</m:t>
        </m:r>
      </m:oMath>
      <w:r>
        <w:t xml:space="preserve"> possible combinations of 3 feature vectors. 10 of these combinations were randomly selected, and the mean </w:t>
      </w:r>
      <w:r>
        <w:lastRenderedPageBreak/>
        <w:t>vector for each of these combinations was calculated.</w:t>
      </w:r>
      <w:r w:rsidR="00693CE3">
        <w:t xml:space="preserve"> A pooled</w:t>
      </w:r>
      <w:r>
        <w:t xml:space="preserve">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oMath>
      <w:r>
        <w:t xml:space="preserve"> was then calculated using the combination of all the original singleton feature vectors and all the three-mean feature vectors from all sources in the training data.</w:t>
      </w:r>
    </w:p>
    <w:p w14:paraId="44855B68" w14:textId="511FF1EB" w:rsidR="00496605" w:rsidRDefault="00F61DF2" w:rsidP="005A5298">
      <w:r w:rsidRPr="00B328EA">
        <w:rPr>
          <w:b/>
          <w:bCs/>
        </w:rPr>
        <w:t xml:space="preserve">Model 1 v </w:t>
      </w:r>
      <w:r>
        <w:rPr>
          <w:b/>
          <w:bCs/>
        </w:rPr>
        <w:t>9</w:t>
      </w:r>
      <w:r>
        <w:t xml:space="preserve"> corresponds to Scenario 2 and assumes the practitioner fired 9 cartridge</w:t>
      </w:r>
      <w:r w:rsidR="006C3F71">
        <w:t>s</w:t>
      </w:r>
      <w:r>
        <w:t xml:space="preserve"> from the seized firearm. </w:t>
      </w:r>
    </w:p>
    <w:p w14:paraId="7230D753" w14:textId="21682A71" w:rsidR="005A5298" w:rsidRDefault="00F61DF2" w:rsidP="00496605">
      <w:pPr>
        <w:pStyle w:val="indent"/>
      </w:pPr>
      <w:r>
        <w:t>From the 10 feature vectors</w:t>
      </w:r>
      <w:r w:rsidR="00021969">
        <w:t xml:space="preserve"> of each source</w:t>
      </w:r>
      <w:r>
        <w:t xml:space="preserve"> (corresponding to the 10 cartridge cases from each firearm</w:t>
      </w:r>
      <w:r w:rsidR="00021969">
        <w:t>)</w:t>
      </w:r>
      <w:r>
        <w:t xml:space="preserve">, </w:t>
      </w:r>
      <w:r w:rsidR="005A5298">
        <w:t xml:space="preserve">all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9</m:t>
                  </m:r>
                </m:e>
              </m:mr>
            </m:m>
          </m:e>
        </m:d>
        <m:r>
          <w:rPr>
            <w:rFonts w:ascii="Cambria Math" w:hAnsi="Cambria Math"/>
          </w:rPr>
          <m:t>=10</m:t>
        </m:r>
      </m:oMath>
      <w:r w:rsidR="005A5298">
        <w:t xml:space="preserve"> </w:t>
      </w:r>
      <w:r w:rsidR="00021969">
        <w:t xml:space="preserve">possible </w:t>
      </w:r>
      <w:r w:rsidR="005A5298">
        <w:t xml:space="preserve">combinations of 9 feature vectors were drawn, and the mean </w:t>
      </w:r>
      <w:r w:rsidR="005939CE">
        <w:t>vector for</w:t>
      </w:r>
      <w:r w:rsidR="005A5298">
        <w:t xml:space="preserve"> each of </w:t>
      </w:r>
      <w:r w:rsidR="00021969">
        <w:t>these combinations was calculated.</w:t>
      </w:r>
      <w:r w:rsidR="00080439">
        <w:rPr>
          <w:rStyle w:val="FootnoteReference"/>
        </w:rPr>
        <w:footnoteReference w:id="19"/>
      </w:r>
      <w:r w:rsidR="00021969">
        <w:t xml:space="preserve"> </w:t>
      </w:r>
      <w:r w:rsidR="00693CE3">
        <w:t xml:space="preserve">A pooled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oMath>
      <w:r w:rsidR="00021969">
        <w:t xml:space="preserve"> was then calculated using</w:t>
      </w:r>
      <w:r w:rsidR="001405E0">
        <w:t xml:space="preserve"> </w:t>
      </w:r>
      <w:r w:rsidR="00021969">
        <w:t xml:space="preserve">the </w:t>
      </w:r>
      <w:r w:rsidR="001405E0">
        <w:t xml:space="preserve">combination of all the </w:t>
      </w:r>
      <w:r w:rsidR="00021969">
        <w:t xml:space="preserve">original </w:t>
      </w:r>
      <w:r w:rsidR="007A36A4">
        <w:t xml:space="preserve">singleton feature vectors </w:t>
      </w:r>
      <w:r w:rsidR="00021969">
        <w:t xml:space="preserve">and all the </w:t>
      </w:r>
      <w:r w:rsidR="007E6212">
        <w:t>nine</w:t>
      </w:r>
      <w:r w:rsidR="00021969">
        <w:t>-mean feature vectors from all sources in the training data.</w:t>
      </w:r>
    </w:p>
    <w:p w14:paraId="51816637" w14:textId="01FFA400" w:rsidR="000B5AE0" w:rsidRDefault="000B5AE0" w:rsidP="00273C2B">
      <w:r>
        <w:t xml:space="preserve">Model 1 v 1, Model 1 v 3, and Model 1 v 9 </w:t>
      </w:r>
      <w:r w:rsidR="00015833">
        <w:t xml:space="preserve">will </w:t>
      </w:r>
      <w:r>
        <w:t>have successively smaller</w:t>
      </w:r>
      <w:r w:rsidR="00287147">
        <w:t>-valued</w:t>
      </w:r>
      <w:r>
        <w:t xml:space="preserve"> within-source covariance matrices</w:t>
      </w:r>
      <w:r w:rsidR="0028357F">
        <w:t>, the latter two reflecting the size of the group of known-source cartridge cases that will be compared with the questioned-source cartridge case.</w:t>
      </w:r>
    </w:p>
    <w:p w14:paraId="521EFB57" w14:textId="5F0FB2D3" w:rsidR="00F61DF2" w:rsidRDefault="00021969" w:rsidP="00273C2B">
      <w:pPr>
        <w:rPr>
          <w:rFonts w:eastAsiaTheme="minorEastAsia"/>
        </w:rPr>
      </w:pPr>
      <w:r>
        <w:t>The mean vector for each source in the training data was calculated using, as applicable</w:t>
      </w:r>
      <w:r w:rsidR="00273C2B">
        <w:t xml:space="preserve"> for each model</w:t>
      </w:r>
      <w:r>
        <w:t>, all the original</w:t>
      </w:r>
      <w:r w:rsidRPr="00021969">
        <w:t xml:space="preserve"> </w:t>
      </w:r>
      <w:r w:rsidR="00883BEA">
        <w:t xml:space="preserve">singleton </w:t>
      </w:r>
      <w:r>
        <w:t>feature vectors</w:t>
      </w:r>
      <w:r w:rsidR="009A1FA8">
        <w:t xml:space="preserve"> from that source</w:t>
      </w:r>
      <w:r w:rsidR="005939CE">
        <w:t>,</w:t>
      </w:r>
      <w:r>
        <w:t xml:space="preserve"> or all the original</w:t>
      </w:r>
      <w:r w:rsidRPr="00021969">
        <w:t xml:space="preserve"> </w:t>
      </w:r>
      <w:r w:rsidR="00883BEA">
        <w:t xml:space="preserve">singleton </w:t>
      </w:r>
      <w:r>
        <w:t xml:space="preserve">feature vectors </w:t>
      </w:r>
      <w:r w:rsidR="009A1FA8">
        <w:t xml:space="preserve">from that source </w:t>
      </w:r>
      <w:r w:rsidR="003C4BBD">
        <w:t>plus</w:t>
      </w:r>
      <w:r>
        <w:t xml:space="preserve"> all the </w:t>
      </w:r>
      <w:r w:rsidR="003C4BBD">
        <w:t xml:space="preserve">three-mean or all the </w:t>
      </w:r>
      <w:r w:rsidR="00A46BAA">
        <w:t>nine</w:t>
      </w:r>
      <w:r>
        <w:t xml:space="preserve">-mean feature vectors belonging to that source. </w:t>
      </w:r>
      <m:oMath>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oMath>
      <w:r>
        <w:t xml:space="preserve"> and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oMath>
      <w:r>
        <w:t xml:space="preserve"> were then calculated using all of the mean vectors from each source.</w:t>
      </w:r>
      <w:r w:rsidR="00273C2B">
        <w:t xml:space="preserve"> </w:t>
      </w:r>
    </w:p>
    <w:p w14:paraId="07775BEB" w14:textId="0EA28435" w:rsidR="00CD6D41" w:rsidRDefault="001D726B" w:rsidP="007075DE">
      <w:pPr>
        <w:rPr>
          <w:rFonts w:eastAsiaTheme="minorEastAsia"/>
        </w:rPr>
      </w:pPr>
      <w:r>
        <w:rPr>
          <w:rFonts w:eastAsiaTheme="minorEastAsia"/>
        </w:rPr>
        <w:t xml:space="preserve">Prior to training the PLDA model, independently for each </w:t>
      </w:r>
      <w:r w:rsidR="0028357F">
        <w:rPr>
          <w:rFonts w:eastAsiaTheme="minorEastAsia"/>
        </w:rPr>
        <w:t xml:space="preserve">feature-vector </w:t>
      </w:r>
      <w:r>
        <w:rPr>
          <w:rFonts w:eastAsiaTheme="minorEastAsia"/>
        </w:rPr>
        <w:t xml:space="preserve">dimension, the training data were centred to </w:t>
      </w:r>
      <w:r w:rsidR="00EE50D0">
        <w:rPr>
          <w:rFonts w:eastAsiaTheme="minorEastAsia"/>
        </w:rPr>
        <w:t>0</w:t>
      </w:r>
      <w:r>
        <w:rPr>
          <w:rFonts w:eastAsiaTheme="minorEastAsia"/>
        </w:rPr>
        <w:t xml:space="preserve"> and </w:t>
      </w:r>
      <w:r w:rsidR="00273C2B">
        <w:rPr>
          <w:rFonts w:eastAsiaTheme="minorEastAsia"/>
        </w:rPr>
        <w:t xml:space="preserve">were </w:t>
      </w:r>
      <w:r>
        <w:rPr>
          <w:rFonts w:eastAsiaTheme="minorEastAsia"/>
        </w:rPr>
        <w:t xml:space="preserve">scaled to </w:t>
      </w:r>
      <w:r w:rsidR="00EE50D0">
        <w:rPr>
          <w:rFonts w:eastAsiaTheme="minorEastAsia"/>
        </w:rPr>
        <w:t>a</w:t>
      </w:r>
      <w:r>
        <w:rPr>
          <w:rFonts w:eastAsiaTheme="minorEastAsia"/>
        </w:rPr>
        <w:t xml:space="preserve"> standard deviation of </w:t>
      </w:r>
      <w:r w:rsidR="00EE50D0">
        <w:rPr>
          <w:rFonts w:eastAsiaTheme="minorEastAsia"/>
        </w:rPr>
        <w:t>1</w:t>
      </w:r>
      <w:r>
        <w:rPr>
          <w:rFonts w:eastAsiaTheme="minorEastAsia"/>
        </w:rPr>
        <w:t>.</w:t>
      </w:r>
      <w:r w:rsidR="00273C2B">
        <w:rPr>
          <w:rFonts w:eastAsiaTheme="minorEastAsia"/>
        </w:rPr>
        <w:t xml:space="preserve"> </w:t>
      </w:r>
      <w:r w:rsidR="00015833">
        <w:rPr>
          <w:rFonts w:eastAsiaTheme="minorEastAsia"/>
        </w:rPr>
        <w:t>The</w:t>
      </w:r>
      <w:r w:rsidR="00EE50D0">
        <w:rPr>
          <w:rFonts w:eastAsiaTheme="minorEastAsia"/>
        </w:rPr>
        <w:t>se</w:t>
      </w:r>
      <w:r w:rsidR="00015833">
        <w:rPr>
          <w:rFonts w:eastAsiaTheme="minorEastAsia"/>
        </w:rPr>
        <w:t xml:space="preserve"> transformations</w:t>
      </w:r>
      <w:r w:rsidR="00EE50D0">
        <w:rPr>
          <w:rFonts w:eastAsiaTheme="minorEastAsia"/>
        </w:rPr>
        <w:t>,</w:t>
      </w:r>
      <w:r w:rsidR="00015833">
        <w:rPr>
          <w:rFonts w:eastAsiaTheme="minorEastAsia"/>
        </w:rPr>
        <w:t xml:space="preserve"> obtained fr</w:t>
      </w:r>
      <w:r w:rsidR="00BD79C4">
        <w:rPr>
          <w:rFonts w:eastAsiaTheme="minorEastAsia"/>
        </w:rPr>
        <w:t>o</w:t>
      </w:r>
      <w:r w:rsidR="00015833">
        <w:rPr>
          <w:rFonts w:eastAsiaTheme="minorEastAsia"/>
        </w:rPr>
        <w:t xml:space="preserve">m the </w:t>
      </w:r>
      <w:r w:rsidR="00EE50D0">
        <w:rPr>
          <w:rFonts w:eastAsiaTheme="minorEastAsia"/>
        </w:rPr>
        <w:t xml:space="preserve">mean and standard deviation of the </w:t>
      </w:r>
      <w:r w:rsidR="00015833">
        <w:rPr>
          <w:rFonts w:eastAsiaTheme="minorEastAsia"/>
        </w:rPr>
        <w:t>training data</w:t>
      </w:r>
      <w:r w:rsidR="00EE50D0">
        <w:rPr>
          <w:rFonts w:eastAsiaTheme="minorEastAsia"/>
        </w:rPr>
        <w:t>,</w:t>
      </w:r>
      <w:r w:rsidR="00015833">
        <w:rPr>
          <w:rFonts w:eastAsiaTheme="minorEastAsia"/>
        </w:rPr>
        <w:t xml:space="preserve"> </w:t>
      </w:r>
      <w:r w:rsidR="00015833">
        <w:rPr>
          <w:rFonts w:eastAsiaTheme="minorEastAsia"/>
        </w:rPr>
        <w:lastRenderedPageBreak/>
        <w:t xml:space="preserve">were </w:t>
      </w:r>
      <w:r w:rsidR="00EE50D0">
        <w:rPr>
          <w:rFonts w:eastAsiaTheme="minorEastAsia"/>
        </w:rPr>
        <w:t xml:space="preserve">subsequently </w:t>
      </w:r>
      <w:r w:rsidR="00015833">
        <w:rPr>
          <w:rFonts w:eastAsiaTheme="minorEastAsia"/>
        </w:rPr>
        <w:t xml:space="preserve">applied to the calibration/validation data. </w:t>
      </w:r>
      <w:r w:rsidR="007075DE">
        <w:rPr>
          <w:rFonts w:eastAsiaTheme="minorEastAsia"/>
        </w:rPr>
        <w:t>Given this centring and scaling, f</w:t>
      </w:r>
      <w:r w:rsidR="00CD6D41">
        <w:rPr>
          <w:rFonts w:eastAsiaTheme="minorEastAsia"/>
        </w:rPr>
        <w:t xml:space="preserve">or Model 1 v 1 and Model 1 v 9, </w:t>
      </w:r>
      <m:oMath>
        <m:sSub>
          <m:sSubPr>
            <m:ctrlPr>
              <w:rPr>
                <w:rFonts w:ascii="Cambria Math" w:hAnsi="Cambria Math"/>
              </w:rPr>
            </m:ctrlPr>
          </m:sSubPr>
          <m:e>
            <m:acc>
              <m:accPr>
                <m:ctrlPr>
                  <w:rPr>
                    <w:rFonts w:ascii="Cambria Math" w:hAnsi="Cambria Math"/>
                    <w:b/>
                  </w:rPr>
                </m:ctrlPr>
              </m:accPr>
              <m:e>
                <m:r>
                  <m:rPr>
                    <m:sty m:val="bi"/>
                  </m:rPr>
                  <w:rPr>
                    <w:rFonts w:ascii="Cambria Math" w:hAnsi="Cambria Math"/>
                  </w:rPr>
                  <m:t>μ</m:t>
                </m:r>
              </m:e>
            </m:acc>
          </m:e>
          <m:sub>
            <m:r>
              <m:rPr>
                <m:sty m:val="p"/>
              </m:rPr>
              <w:rPr>
                <w:rFonts w:ascii="Cambria Math" w:hAnsi="Cambria Math"/>
              </w:rPr>
              <m:t>r</m:t>
            </m:r>
          </m:sub>
        </m:sSub>
      </m:oMath>
      <w:r w:rsidR="00CD6D41">
        <w:rPr>
          <w:rFonts w:eastAsiaTheme="minorEastAsia"/>
        </w:rPr>
        <w:t xml:space="preserve"> should be a vector of zeros, the diagonal of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oMath>
      <w:r w:rsidR="00CD6D41">
        <w:rPr>
          <w:rFonts w:eastAsiaTheme="minorEastAsia"/>
        </w:rPr>
        <w:t xml:space="preserve"> should be a vector of ones, and the values of </w:t>
      </w:r>
      <m:oMath>
        <m:sSub>
          <m:sSubPr>
            <m:ctrlPr>
              <w:rPr>
                <w:rFonts w:ascii="Cambria Math" w:hAnsi="Cambria Math"/>
              </w:rPr>
            </m:ctrlPr>
          </m:sSubPr>
          <m:e>
            <m:acc>
              <m:accPr>
                <m:ctrlPr>
                  <w:rPr>
                    <w:rFonts w:ascii="Cambria Math" w:hAnsi="Cambria Math"/>
                    <w:b/>
                  </w:rPr>
                </m:ctrlPr>
              </m:accPr>
              <m:e>
                <m:r>
                  <m:rPr>
                    <m:sty m:val="b"/>
                  </m:rPr>
                  <w:rPr>
                    <w:rFonts w:ascii="Cambria Math" w:hAnsi="Cambria Math"/>
                  </w:rPr>
                  <m:t>Σ</m:t>
                </m:r>
              </m:e>
            </m:acc>
          </m:e>
          <m:sub>
            <m:r>
              <m:rPr>
                <m:sty m:val="p"/>
              </m:rPr>
              <w:rPr>
                <w:rFonts w:ascii="Cambria Math" w:hAnsi="Cambria Math"/>
              </w:rPr>
              <m:t>b</m:t>
            </m:r>
          </m:sub>
        </m:sSub>
      </m:oMath>
      <w:r w:rsidR="00CD6D41">
        <w:rPr>
          <w:rFonts w:eastAsiaTheme="minorEastAsia"/>
        </w:rPr>
        <w:t xml:space="preserve"> should be the same</w:t>
      </w:r>
      <w:r w:rsidR="00844326">
        <w:rPr>
          <w:rFonts w:eastAsiaTheme="minorEastAsia"/>
        </w:rPr>
        <w:t xml:space="preserve"> for both models</w:t>
      </w:r>
      <w:r w:rsidR="00CD6D41">
        <w:rPr>
          <w:rFonts w:eastAsiaTheme="minorEastAsia"/>
        </w:rPr>
        <w:t xml:space="preserve">. These values will differ slightly for Model 1 v 3 because of the random </w:t>
      </w:r>
      <w:r w:rsidR="007E2245">
        <w:rPr>
          <w:rFonts w:eastAsiaTheme="minorEastAsia"/>
        </w:rPr>
        <w:t>sub-</w:t>
      </w:r>
      <w:r w:rsidR="00CD6D41">
        <w:rPr>
          <w:rFonts w:eastAsiaTheme="minorEastAsia"/>
        </w:rPr>
        <w:t xml:space="preserve">selection </w:t>
      </w:r>
      <w:r w:rsidR="007E2245">
        <w:rPr>
          <w:rFonts w:eastAsiaTheme="minorEastAsia"/>
        </w:rPr>
        <w:t xml:space="preserve">of data used </w:t>
      </w:r>
      <w:r w:rsidR="00CD6D41">
        <w:rPr>
          <w:rFonts w:eastAsiaTheme="minorEastAsia"/>
        </w:rPr>
        <w:t xml:space="preserve">in </w:t>
      </w:r>
      <w:r w:rsidR="007E2245">
        <w:rPr>
          <w:rFonts w:eastAsiaTheme="minorEastAsia"/>
        </w:rPr>
        <w:t xml:space="preserve">training </w:t>
      </w:r>
      <w:r w:rsidR="00CD6D41">
        <w:rPr>
          <w:rFonts w:eastAsiaTheme="minorEastAsia"/>
        </w:rPr>
        <w:t>that model.</w:t>
      </w:r>
    </w:p>
    <w:p w14:paraId="5EAE0CC9" w14:textId="70487D15" w:rsidR="0093173F" w:rsidRDefault="00246015" w:rsidP="0093173F">
      <w:pPr>
        <w:pStyle w:val="Heading3"/>
      </w:pPr>
      <w:bookmarkStart w:id="60" w:name="_Ref102384548"/>
      <w:r>
        <w:t>C</w:t>
      </w:r>
      <w:r w:rsidRPr="00246015">
        <w:t>alibration</w:t>
      </w:r>
      <w:bookmarkEnd w:id="60"/>
      <w:r w:rsidRPr="00246015">
        <w:t xml:space="preserve"> </w:t>
      </w:r>
    </w:p>
    <w:p w14:paraId="5B53FC98" w14:textId="717B0F9A" w:rsidR="00A76969" w:rsidRDefault="00A76969" w:rsidP="00B75664">
      <w:r>
        <w:t>Whereas the model used to calculate uncalibrated likelihood ratios requires the estimation of a large number of parameter values in a multivariate data space, a calibration model is a parsimonious model which requires the estimation of a small number of parameters in a univariate space. The ratio of parameter values to be estimated relative to the number of data point</w:t>
      </w:r>
      <w:r w:rsidR="00EC1CE7">
        <w:t>s</w:t>
      </w:r>
      <w:r>
        <w:t xml:space="preserve"> is therefore much smaller for the latter model than for the former.</w:t>
      </w:r>
    </w:p>
    <w:p w14:paraId="54048E94" w14:textId="7F032308" w:rsidR="00281FA3" w:rsidRDefault="0010315F" w:rsidP="00B75664">
      <w:r>
        <w:t xml:space="preserve">We calibrated the uncalibrated likelihood ratios using a </w:t>
      </w:r>
      <w:r w:rsidR="007A36A4">
        <w:t xml:space="preserve">logistic-regression </w:t>
      </w:r>
      <w:r>
        <w:t xml:space="preserve">model. </w:t>
      </w:r>
      <w:r w:rsidR="00281FA3">
        <w:t xml:space="preserve">Logistic regression is commonly used as a calibration model in forensic voice comparison </w:t>
      </w:r>
      <w:r w:rsidR="00281FA3" w:rsidRPr="00281FA3">
        <w:t xml:space="preserve">(González-Rodríguez et al. </w:t>
      </w:r>
      <w:r w:rsidR="00E51554">
        <w:fldChar w:fldCharType="begin"/>
      </w:r>
      <w:r w:rsidR="00E51554">
        <w:instrText xml:space="preserve"> REF _Ref104023611 \r \h </w:instrText>
      </w:r>
      <w:r w:rsidR="00E51554">
        <w:fldChar w:fldCharType="separate"/>
      </w:r>
      <w:r w:rsidR="00946D45">
        <w:rPr>
          <w:cs/>
        </w:rPr>
        <w:t>‎</w:t>
      </w:r>
      <w:r w:rsidR="00946D45">
        <w:t>[80]</w:t>
      </w:r>
      <w:r w:rsidR="00E51554">
        <w:fldChar w:fldCharType="end"/>
      </w:r>
      <w:r w:rsidR="00281FA3" w:rsidRPr="00281FA3">
        <w:t xml:space="preserve">; Morrison </w:t>
      </w:r>
      <w:r w:rsidR="00E51554">
        <w:fldChar w:fldCharType="begin"/>
      </w:r>
      <w:r w:rsidR="00E51554">
        <w:instrText xml:space="preserve"> REF _Ref104023617 \r \h </w:instrText>
      </w:r>
      <w:r w:rsidR="00E51554">
        <w:fldChar w:fldCharType="separate"/>
      </w:r>
      <w:r w:rsidR="00946D45">
        <w:rPr>
          <w:cs/>
        </w:rPr>
        <w:t>‎</w:t>
      </w:r>
      <w:r w:rsidR="00946D45">
        <w:t>[81]</w:t>
      </w:r>
      <w:r w:rsidR="00E51554">
        <w:fldChar w:fldCharType="end"/>
      </w:r>
      <w:r w:rsidR="00281FA3" w:rsidRPr="00281FA3">
        <w:t>)</w:t>
      </w:r>
      <w:r w:rsidR="00281FA3">
        <w:t xml:space="preserve">. </w:t>
      </w:r>
      <w:r>
        <w:t xml:space="preserve">We used the regularized-logistic-regression model </w:t>
      </w:r>
      <w:r w:rsidR="00A76969">
        <w:t>described in</w:t>
      </w:r>
      <w:r>
        <w:t xml:space="preserve"> Morrison &amp; Poh</w:t>
      </w:r>
      <w:r w:rsidR="00E51554">
        <w:t xml:space="preserve"> </w:t>
      </w:r>
      <w:r w:rsidR="00E51554">
        <w:fldChar w:fldCharType="begin"/>
      </w:r>
      <w:r w:rsidR="00E51554">
        <w:instrText xml:space="preserve"> REF _Ref104023639 \r \h </w:instrText>
      </w:r>
      <w:r w:rsidR="00E51554">
        <w:fldChar w:fldCharType="separate"/>
      </w:r>
      <w:r w:rsidR="00946D45">
        <w:rPr>
          <w:cs/>
        </w:rPr>
        <w:t>‎</w:t>
      </w:r>
      <w:r w:rsidR="00946D45">
        <w:t>[82]</w:t>
      </w:r>
      <w:r w:rsidR="00E51554">
        <w:fldChar w:fldCharType="end"/>
      </w:r>
      <w:r>
        <w:t>, with a regularization weight equivalent to a set of feature vectors from one firearm.</w:t>
      </w:r>
      <w:r w:rsidR="00DB39C6">
        <w:rPr>
          <w:rStyle w:val="FootnoteReference"/>
        </w:rPr>
        <w:footnoteReference w:id="20"/>
      </w:r>
      <w:r>
        <w:t xml:space="preserve"> </w:t>
      </w:r>
    </w:p>
    <w:p w14:paraId="1F7BEDC1" w14:textId="33D02F0C" w:rsidR="00B75664" w:rsidRDefault="00DB39C6" w:rsidP="00B75664">
      <w:pPr>
        <w:rPr>
          <w:rFonts w:eastAsiaTheme="minorEastAsia"/>
        </w:rPr>
      </w:pPr>
      <w:r>
        <w:t xml:space="preserve">For each segmented region and for each PLDA model (Model </w:t>
      </w:r>
      <w:r w:rsidR="003E5435">
        <w:t xml:space="preserve">1 v 1, Model 1 v </w:t>
      </w:r>
      <w:r w:rsidR="00A7688F">
        <w:t>3</w:t>
      </w:r>
      <w:r w:rsidR="003E5435">
        <w:t xml:space="preserve">, and Model 1 v </w:t>
      </w:r>
      <w:r w:rsidR="00A7688F">
        <w:t>9</w:t>
      </w:r>
      <w:r w:rsidR="003E5435">
        <w:t>)</w:t>
      </w:r>
      <w:r>
        <w:t xml:space="preserve">, we trained different </w:t>
      </w:r>
      <w:r w:rsidR="006A68A6">
        <w:t>calibration</w:t>
      </w:r>
      <w:r>
        <w:t xml:space="preserve"> models.</w:t>
      </w:r>
      <w:r w:rsidR="003E5435">
        <w:t xml:space="preserve"> Each </w:t>
      </w:r>
      <w:r w:rsidR="006A68A6">
        <w:t xml:space="preserve">calibration </w:t>
      </w:r>
      <w:r w:rsidR="003E5435">
        <w:t>model was trained using a set of same-source scores and a set of different-source scores, where</w:t>
      </w:r>
      <w:r w:rsidR="00950DDB">
        <w:t>:</w:t>
      </w:r>
      <w:r w:rsidR="003E5435">
        <w:t xml:space="preserve"> a “score” is an uncalibrated </w:t>
      </w:r>
      <w:r w:rsidR="00B75664">
        <w:t xml:space="preserve">log </w:t>
      </w:r>
      <w:r w:rsidR="003E5435">
        <w:t>likelihood ratio</w:t>
      </w:r>
      <w:r w:rsidR="00B56F0F">
        <w:t xml:space="preserve">, </w:t>
      </w:r>
      <m:oMath>
        <m:r>
          <m:rPr>
            <m:sty m:val="p"/>
          </m:rPr>
          <w:rPr>
            <w:rFonts w:ascii="Cambria Math" w:eastAsiaTheme="minorEastAsia" w:hAnsi="Cambria Math"/>
          </w:rPr>
          <m:t>log</m:t>
        </m:r>
        <m:d>
          <m:dPr>
            <m:ctrlPr>
              <w:rPr>
                <w:rFonts w:ascii="Cambria Math" w:eastAsiaTheme="minorEastAsia" w:hAnsi="Cambria Math"/>
                <w:i/>
              </w:rPr>
            </m:ctrlPr>
          </m:dPr>
          <m:e>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rPr>
                  <m:t>i,j</m:t>
                </m:r>
              </m:sub>
            </m:sSub>
          </m:e>
        </m:d>
      </m:oMath>
      <w:r w:rsidR="00950DDB">
        <w:rPr>
          <w:rFonts w:eastAsiaTheme="minorEastAsia"/>
        </w:rPr>
        <w:t>;</w:t>
      </w:r>
      <w:r w:rsidR="000E725E">
        <w:rPr>
          <w:rStyle w:val="FootnoteReference"/>
        </w:rPr>
        <w:footnoteReference w:id="21"/>
      </w:r>
      <w:r w:rsidR="003E5435">
        <w:t xml:space="preserve"> a same-source score</w:t>
      </w:r>
      <w:r w:rsidR="00950DDB">
        <w:t>,</w:t>
      </w:r>
      <w:r w:rsidR="003E5435">
        <w:t xml:space="preserve"> </w:t>
      </w:r>
      <m:oMath>
        <m:sSub>
          <m:sSubPr>
            <m:ctrlPr>
              <w:rPr>
                <w:rFonts w:ascii="Cambria Math" w:eastAsiaTheme="minorEastAsia" w:hAnsi="Cambria Math"/>
              </w:rPr>
            </m:ctrlPr>
          </m:sSubPr>
          <m:e>
            <m:d>
              <m:dPr>
                <m:begChr m:val=""/>
                <m:endChr m:val="|"/>
                <m:ctrlPr>
                  <w:rPr>
                    <w:rFonts w:ascii="Cambria Math" w:eastAsiaTheme="minorEastAsia" w:hAnsi="Cambria Math"/>
                  </w:rPr>
                </m:ctrlPr>
              </m:dPr>
              <m:e>
                <m:r>
                  <m:rPr>
                    <m:sty m:val="p"/>
                  </m:rPr>
                  <w:rPr>
                    <w:rFonts w:ascii="Cambria Math" w:eastAsiaTheme="minorEastAsia" w:hAnsi="Cambria Math"/>
                  </w:rPr>
                  <m:t>log</m:t>
                </m:r>
                <m:d>
                  <m:dPr>
                    <m:ctrlPr>
                      <w:rPr>
                        <w:rFonts w:ascii="Cambria Math" w:eastAsiaTheme="minorEastAsia" w:hAnsi="Cambria Math"/>
                        <w:i/>
                      </w:rPr>
                    </m:ctrlPr>
                  </m:dPr>
                  <m:e>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rPr>
                          <m:t>i,j</m:t>
                        </m:r>
                      </m:sub>
                    </m:sSub>
                  </m:e>
                </m:d>
              </m:e>
            </m:d>
          </m:e>
          <m:sub>
            <m:r>
              <w:rPr>
                <w:rFonts w:ascii="Cambria Math" w:eastAsiaTheme="minorEastAsia" w:hAnsi="Cambria Math"/>
              </w:rPr>
              <m:t>i=j</m:t>
            </m:r>
          </m:sub>
        </m:sSub>
      </m:oMath>
      <w:r w:rsidR="00950DDB">
        <w:t xml:space="preserve">, </w:t>
      </w:r>
      <w:r w:rsidR="003E5435">
        <w:t xml:space="preserve">is the </w:t>
      </w:r>
      <w:r w:rsidR="00B75664">
        <w:t xml:space="preserve">logged </w:t>
      </w:r>
      <w:r w:rsidR="003E5435">
        <w:t xml:space="preserve">output of a PLDA model when the input is a pair of feature </w:t>
      </w:r>
      <w:r w:rsidR="003E5435">
        <w:lastRenderedPageBreak/>
        <w:t>vector</w:t>
      </w:r>
      <w:r w:rsidR="00104733">
        <w:t>s</w:t>
      </w:r>
      <w:r w:rsidR="003E5435">
        <w:t xml:space="preserve"> originating from </w:t>
      </w:r>
      <w:r w:rsidR="00104733">
        <w:t xml:space="preserve">different cartridge cases fired from </w:t>
      </w:r>
      <w:r w:rsidR="003E5435">
        <w:t>the same firearm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3E5435">
        <w:t xml:space="preserve"> </w:t>
      </w:r>
      <w:r w:rsidR="007A36A4">
        <w:t>versus</w:t>
      </w:r>
      <w:r w:rsidR="003E5435">
        <w:t xml:space="preserve">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3E5435">
        <w:rPr>
          <w:rFonts w:eastAsiaTheme="minorEastAsia"/>
        </w:rPr>
        <w:t xml:space="preserve"> with </w:t>
      </w:r>
      <m:oMath>
        <m:r>
          <w:rPr>
            <w:rFonts w:ascii="Cambria Math" w:eastAsiaTheme="minorEastAsia" w:hAnsi="Cambria Math"/>
          </w:rPr>
          <m:t>i=j</m:t>
        </m:r>
      </m:oMath>
      <w:r w:rsidR="003E5435">
        <w:rPr>
          <w:rFonts w:eastAsiaTheme="minorEastAsia"/>
        </w:rPr>
        <w:t>)</w:t>
      </w:r>
      <w:r w:rsidR="00950DDB">
        <w:rPr>
          <w:rFonts w:eastAsiaTheme="minorEastAsia"/>
        </w:rPr>
        <w:t>;</w:t>
      </w:r>
      <w:r w:rsidR="003E5435">
        <w:rPr>
          <w:rFonts w:eastAsiaTheme="minorEastAsia"/>
        </w:rPr>
        <w:t xml:space="preserve"> and </w:t>
      </w:r>
      <w:r w:rsidR="003E5435">
        <w:t xml:space="preserve">a </w:t>
      </w:r>
      <w:r w:rsidR="00104733">
        <w:t>different</w:t>
      </w:r>
      <w:r w:rsidR="003E5435">
        <w:t>-source score</w:t>
      </w:r>
      <w:r w:rsidR="00950DDB">
        <w:t>,</w:t>
      </w:r>
      <w:r w:rsidR="00A51C0A">
        <w:t xml:space="preserve"> </w:t>
      </w:r>
      <m:oMath>
        <m:sSub>
          <m:sSubPr>
            <m:ctrlPr>
              <w:rPr>
                <w:rFonts w:ascii="Cambria Math" w:eastAsiaTheme="minorEastAsia" w:hAnsi="Cambria Math"/>
              </w:rPr>
            </m:ctrlPr>
          </m:sSubPr>
          <m:e>
            <m:d>
              <m:dPr>
                <m:begChr m:val=""/>
                <m:endChr m:val="|"/>
                <m:ctrlPr>
                  <w:rPr>
                    <w:rFonts w:ascii="Cambria Math" w:eastAsiaTheme="minorEastAsia" w:hAnsi="Cambria Math"/>
                  </w:rPr>
                </m:ctrlPr>
              </m:dPr>
              <m:e>
                <m:r>
                  <m:rPr>
                    <m:sty m:val="p"/>
                  </m:rPr>
                  <w:rPr>
                    <w:rFonts w:ascii="Cambria Math" w:eastAsiaTheme="minorEastAsia" w:hAnsi="Cambria Math"/>
                  </w:rPr>
                  <m:t>log</m:t>
                </m:r>
                <m:d>
                  <m:dPr>
                    <m:ctrlPr>
                      <w:rPr>
                        <w:rFonts w:ascii="Cambria Math" w:eastAsiaTheme="minorEastAsia" w:hAnsi="Cambria Math"/>
                        <w:i/>
                      </w:rPr>
                    </m:ctrlPr>
                  </m:dPr>
                  <m:e>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rPr>
                          <m:t>i,j</m:t>
                        </m:r>
                      </m:sub>
                    </m:sSub>
                  </m:e>
                </m:d>
              </m:e>
            </m:d>
          </m:e>
          <m:sub>
            <m:r>
              <w:rPr>
                <w:rFonts w:ascii="Cambria Math" w:eastAsiaTheme="minorEastAsia" w:hAnsi="Cambria Math"/>
              </w:rPr>
              <m:t>i≠j</m:t>
            </m:r>
          </m:sub>
        </m:sSub>
      </m:oMath>
      <w:r w:rsidR="00950DDB">
        <w:rPr>
          <w:rFonts w:eastAsiaTheme="minorEastAsia"/>
        </w:rPr>
        <w:t>,</w:t>
      </w:r>
      <w:r w:rsidR="003E5435">
        <w:t xml:space="preserve"> is the </w:t>
      </w:r>
      <w:r w:rsidR="00B56F0F">
        <w:t xml:space="preserve">logged </w:t>
      </w:r>
      <w:r w:rsidR="003E5435">
        <w:t>output of a PLDA model when the input is a pair of feature vector</w:t>
      </w:r>
      <w:r w:rsidR="00104733">
        <w:t>s</w:t>
      </w:r>
      <w:r w:rsidR="003E5435">
        <w:t xml:space="preserve"> </w:t>
      </w:r>
      <w:r w:rsidR="00104733">
        <w:t>originating from cartridge cases fired from different</w:t>
      </w:r>
      <w:r w:rsidR="003E5435">
        <w:t xml:space="preserve"> firearm</w:t>
      </w:r>
      <w:r w:rsidR="00104733">
        <w:t>s</w:t>
      </w:r>
      <w:r w:rsidR="003E5435">
        <w:t xml:space="preserve">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3E5435">
        <w:t xml:space="preserve"> </w:t>
      </w:r>
      <w:r w:rsidR="007A36A4">
        <w:t>versus</w:t>
      </w:r>
      <w:r w:rsidR="003E5435">
        <w:t xml:space="preserve">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3E5435">
        <w:rPr>
          <w:rFonts w:eastAsiaTheme="minorEastAsia"/>
        </w:rPr>
        <w:t xml:space="preserve"> with </w:t>
      </w:r>
      <m:oMath>
        <m:r>
          <w:rPr>
            <w:rFonts w:ascii="Cambria Math" w:eastAsiaTheme="minorEastAsia" w:hAnsi="Cambria Math"/>
          </w:rPr>
          <m:t>i≠j</m:t>
        </m:r>
      </m:oMath>
      <w:r w:rsidR="003E5435">
        <w:rPr>
          <w:rFonts w:eastAsiaTheme="minorEastAsia"/>
        </w:rPr>
        <w:t>).</w:t>
      </w:r>
      <w:r w:rsidR="00104733">
        <w:rPr>
          <w:rFonts w:eastAsiaTheme="minorEastAsia"/>
        </w:rPr>
        <w:t xml:space="preserve"> </w:t>
      </w:r>
      <w:r w:rsidR="006A68A6">
        <w:rPr>
          <w:rFonts w:eastAsiaTheme="minorEastAsia"/>
        </w:rPr>
        <w:t xml:space="preserve">To calculate scores for training the calibration model,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6A68A6">
        <w:t xml:space="preserve"> </w:t>
      </w:r>
      <w:r w:rsidR="007A36A4">
        <w:t xml:space="preserve">versus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6A68A6">
        <w:rPr>
          <w:rFonts w:eastAsiaTheme="minorEastAsia"/>
        </w:rPr>
        <w:t xml:space="preserve"> pairs were entered into </w:t>
      </w:r>
      <w:r w:rsidR="006A68A6">
        <w:t xml:space="preserve">Equation </w:t>
      </w:r>
      <w:r w:rsidR="006A68A6">
        <w:fldChar w:fldCharType="begin"/>
      </w:r>
      <w:r w:rsidR="006A68A6">
        <w:instrText xml:space="preserve"> REF _Ref86159349 \r \h </w:instrText>
      </w:r>
      <w:r w:rsidR="006A68A6">
        <w:fldChar w:fldCharType="separate"/>
      </w:r>
      <w:r w:rsidR="00946D45">
        <w:rPr>
          <w:cs/>
        </w:rPr>
        <w:t>‎</w:t>
      </w:r>
      <w:r w:rsidR="00946D45">
        <w:t>(16)</w:t>
      </w:r>
      <w:r w:rsidR="006A68A6">
        <w:fldChar w:fldCharType="end"/>
      </w:r>
      <w:r w:rsidR="006A68A6">
        <w:t xml:space="preserve">, with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6A68A6">
        <w:t xml:space="preserve"> in place of </w:t>
      </w:r>
      <m:oMath>
        <m:sSub>
          <m:sSubPr>
            <m:ctrlPr>
              <w:rPr>
                <w:rFonts w:ascii="Cambria Math" w:hAnsi="Cambria Math"/>
              </w:rPr>
            </m:ctrlPr>
          </m:sSubPr>
          <m:e>
            <m:r>
              <m:rPr>
                <m:sty m:val="bi"/>
              </m:rPr>
              <w:rPr>
                <w:rFonts w:ascii="Cambria Math" w:hAnsi="Cambria Math"/>
              </w:rPr>
              <m:t>v</m:t>
            </m:r>
          </m:e>
          <m:sub>
            <m:r>
              <m:rPr>
                <m:sty m:val="p"/>
              </m:rPr>
              <w:rPr>
                <w:rFonts w:ascii="Cambria Math" w:hAnsi="Cambria Math"/>
              </w:rPr>
              <m:t>q</m:t>
            </m:r>
          </m:sub>
        </m:sSub>
      </m:oMath>
      <w:r w:rsidR="006A68A6">
        <w:t xml:space="preserve"> and</w:t>
      </w:r>
      <w:r w:rsidR="007A36A4">
        <w:t xml:space="preserve"> with</w:t>
      </w:r>
      <w:r w:rsidR="006A68A6">
        <w:t xml:space="preserve">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6A68A6">
        <w:rPr>
          <w:rFonts w:eastAsiaTheme="minorEastAsia"/>
        </w:rPr>
        <w:t xml:space="preserve"> in place of </w:t>
      </w:r>
      <m:oMath>
        <m:sSub>
          <m:sSubPr>
            <m:ctrlPr>
              <w:rPr>
                <w:rFonts w:ascii="Cambria Math" w:hAnsi="Cambria Math"/>
              </w:rPr>
            </m:ctrlPr>
          </m:sSubPr>
          <m:e>
            <m:r>
              <m:rPr>
                <m:sty m:val="bi"/>
              </m:rPr>
              <w:rPr>
                <w:rFonts w:ascii="Cambria Math" w:hAnsi="Cambria Math"/>
              </w:rPr>
              <m:t>v</m:t>
            </m:r>
          </m:e>
          <m:sub>
            <m:r>
              <m:rPr>
                <m:sty m:val="p"/>
              </m:rPr>
              <w:rPr>
                <w:rFonts w:ascii="Cambria Math" w:hAnsi="Cambria Math"/>
              </w:rPr>
              <m:t>k</m:t>
            </m:r>
          </m:sub>
        </m:sSub>
      </m:oMath>
      <w:r w:rsidR="006A68A6">
        <w:rPr>
          <w:rFonts w:eastAsiaTheme="minorEastAsia"/>
        </w:rPr>
        <w:t>.</w:t>
      </w:r>
      <w:r w:rsidR="00104733">
        <w:rPr>
          <w:rFonts w:eastAsiaTheme="minorEastAsia"/>
        </w:rPr>
        <w:t xml:space="preserve"> </w:t>
      </w:r>
      <w:r w:rsidR="00B75664">
        <w:rPr>
          <w:rFonts w:eastAsiaTheme="minorEastAsia"/>
        </w:rPr>
        <w:t>Given a set of same-source scores and a set of different-source scores</w:t>
      </w:r>
      <w:r w:rsidR="008023E1">
        <w:rPr>
          <w:rFonts w:eastAsiaTheme="minorEastAsia"/>
        </w:rPr>
        <w:t xml:space="preserve">, </w:t>
      </w:r>
      <w:r w:rsidR="00B56F0F">
        <w:rPr>
          <w:rFonts w:eastAsiaTheme="minorEastAsia"/>
        </w:rPr>
        <w:t>a</w:t>
      </w:r>
      <w:r w:rsidR="00B75664">
        <w:rPr>
          <w:rFonts w:eastAsiaTheme="minorEastAsia"/>
        </w:rPr>
        <w:t xml:space="preserve"> logistic regression model </w:t>
      </w:r>
      <w:r w:rsidR="00E6458D">
        <w:rPr>
          <w:rFonts w:eastAsiaTheme="minorEastAsia"/>
        </w:rPr>
        <w:t>was</w:t>
      </w:r>
      <w:r w:rsidR="00B56F0F">
        <w:rPr>
          <w:rFonts w:eastAsiaTheme="minorEastAsia"/>
        </w:rPr>
        <w:t xml:space="preserve"> trained using</w:t>
      </w:r>
      <w:r w:rsidR="00B75664">
        <w:rPr>
          <w:rFonts w:eastAsiaTheme="minorEastAsia"/>
        </w:rPr>
        <w:t xml:space="preserve"> an iterative procedure</w:t>
      </w:r>
      <w:r w:rsidR="002C7DA5">
        <w:rPr>
          <w:rFonts w:eastAsiaTheme="minorEastAsia"/>
        </w:rPr>
        <w:t xml:space="preserve"> (</w:t>
      </w:r>
      <w:r w:rsidR="00630CA9">
        <w:rPr>
          <w:rFonts w:eastAsiaTheme="minorEastAsia"/>
        </w:rPr>
        <w:t>conjugate-gradient method</w:t>
      </w:r>
      <w:r w:rsidR="00D6645F">
        <w:rPr>
          <w:rFonts w:eastAsiaTheme="minorEastAsia"/>
        </w:rPr>
        <w:t xml:space="preserve">; </w:t>
      </w:r>
      <w:r w:rsidR="00D6645F" w:rsidRPr="00D6645F">
        <w:rPr>
          <w:rFonts w:eastAsiaTheme="minorEastAsia"/>
        </w:rPr>
        <w:t>Hestenes</w:t>
      </w:r>
      <w:r w:rsidR="00D6645F">
        <w:rPr>
          <w:rFonts w:eastAsiaTheme="minorEastAsia"/>
        </w:rPr>
        <w:t xml:space="preserve"> &amp;</w:t>
      </w:r>
      <w:r w:rsidR="00D6645F" w:rsidRPr="00D6645F">
        <w:rPr>
          <w:rFonts w:eastAsiaTheme="minorEastAsia"/>
        </w:rPr>
        <w:t xml:space="preserve"> Stiefel </w:t>
      </w:r>
      <w:r w:rsidR="00E51554">
        <w:rPr>
          <w:rFonts w:eastAsiaTheme="minorEastAsia"/>
        </w:rPr>
        <w:fldChar w:fldCharType="begin"/>
      </w:r>
      <w:r w:rsidR="00E51554">
        <w:rPr>
          <w:rFonts w:eastAsiaTheme="minorEastAsia"/>
        </w:rPr>
        <w:instrText xml:space="preserve"> REF _Ref104023788 \r \h </w:instrText>
      </w:r>
      <w:r w:rsidR="00E51554">
        <w:rPr>
          <w:rFonts w:eastAsiaTheme="minorEastAsia"/>
        </w:rPr>
      </w:r>
      <w:r w:rsidR="00E51554">
        <w:rPr>
          <w:rFonts w:eastAsiaTheme="minorEastAsia"/>
        </w:rPr>
        <w:fldChar w:fldCharType="separate"/>
      </w:r>
      <w:r w:rsidR="00946D45">
        <w:rPr>
          <w:rFonts w:eastAsiaTheme="minorEastAsia"/>
          <w:cs/>
        </w:rPr>
        <w:t>‎</w:t>
      </w:r>
      <w:r w:rsidR="00946D45">
        <w:rPr>
          <w:rFonts w:eastAsiaTheme="minorEastAsia"/>
        </w:rPr>
        <w:t>[83]</w:t>
      </w:r>
      <w:r w:rsidR="00E51554">
        <w:rPr>
          <w:rFonts w:eastAsiaTheme="minorEastAsia"/>
        </w:rPr>
        <w:fldChar w:fldCharType="end"/>
      </w:r>
      <w:r w:rsidR="00D6645F">
        <w:rPr>
          <w:rFonts w:eastAsiaTheme="minorEastAsia"/>
        </w:rPr>
        <w:t xml:space="preserve">; Minka </w:t>
      </w:r>
      <w:r w:rsidR="00E51554">
        <w:rPr>
          <w:rFonts w:eastAsiaTheme="minorEastAsia"/>
        </w:rPr>
        <w:fldChar w:fldCharType="begin"/>
      </w:r>
      <w:r w:rsidR="00E51554">
        <w:rPr>
          <w:rFonts w:eastAsiaTheme="minorEastAsia"/>
        </w:rPr>
        <w:instrText xml:space="preserve"> REF _Ref104023793 \r \h </w:instrText>
      </w:r>
      <w:r w:rsidR="00E51554">
        <w:rPr>
          <w:rFonts w:eastAsiaTheme="minorEastAsia"/>
        </w:rPr>
      </w:r>
      <w:r w:rsidR="00E51554">
        <w:rPr>
          <w:rFonts w:eastAsiaTheme="minorEastAsia"/>
        </w:rPr>
        <w:fldChar w:fldCharType="separate"/>
      </w:r>
      <w:r w:rsidR="00946D45">
        <w:rPr>
          <w:rFonts w:eastAsiaTheme="minorEastAsia"/>
          <w:cs/>
        </w:rPr>
        <w:t>‎</w:t>
      </w:r>
      <w:r w:rsidR="00946D45">
        <w:rPr>
          <w:rFonts w:eastAsiaTheme="minorEastAsia"/>
        </w:rPr>
        <w:t>[84]</w:t>
      </w:r>
      <w:r w:rsidR="00E51554">
        <w:rPr>
          <w:rFonts w:eastAsiaTheme="minorEastAsia"/>
        </w:rPr>
        <w:fldChar w:fldCharType="end"/>
      </w:r>
      <w:r w:rsidR="002C7DA5">
        <w:rPr>
          <w:rFonts w:eastAsiaTheme="minorEastAsia"/>
        </w:rPr>
        <w:t>)</w:t>
      </w:r>
      <w:r w:rsidR="00B75664">
        <w:rPr>
          <w:rFonts w:eastAsiaTheme="minorEastAsia"/>
        </w:rPr>
        <w:t xml:space="preserve"> </w:t>
      </w:r>
      <w:r w:rsidR="00B56F0F">
        <w:rPr>
          <w:rFonts w:eastAsiaTheme="minorEastAsia"/>
        </w:rPr>
        <w:t>that</w:t>
      </w:r>
      <w:r w:rsidR="00B75664">
        <w:rPr>
          <w:rFonts w:eastAsiaTheme="minorEastAsia"/>
        </w:rPr>
        <w:t xml:space="preserve"> estimate</w:t>
      </w:r>
      <w:r w:rsidR="00E6458D">
        <w:rPr>
          <w:rFonts w:eastAsiaTheme="minorEastAsia"/>
        </w:rPr>
        <w:t>d</w:t>
      </w:r>
      <w:r w:rsidR="00B75664">
        <w:rPr>
          <w:rFonts w:eastAsiaTheme="minorEastAsia"/>
        </w:rPr>
        <w:t xml:space="preserve"> values for the intercept and slope coefficients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oMath>
      <w:r w:rsidR="00B7566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B75664">
        <w:rPr>
          <w:rFonts w:eastAsiaTheme="minorEastAsia"/>
        </w:rPr>
        <w:t xml:space="preserve"> of Equation </w:t>
      </w:r>
      <w:r w:rsidR="00B56F0F">
        <w:rPr>
          <w:rFonts w:eastAsiaTheme="minorEastAsia"/>
        </w:rPr>
        <w:fldChar w:fldCharType="begin"/>
      </w:r>
      <w:r w:rsidR="00B56F0F">
        <w:rPr>
          <w:rFonts w:eastAsiaTheme="minorEastAsia"/>
        </w:rPr>
        <w:instrText xml:space="preserve"> REF _Ref86253496 \r \h </w:instrText>
      </w:r>
      <w:r w:rsidR="00B56F0F">
        <w:rPr>
          <w:rFonts w:eastAsiaTheme="minorEastAsia"/>
        </w:rPr>
      </w:r>
      <w:r w:rsidR="00B56F0F">
        <w:rPr>
          <w:rFonts w:eastAsiaTheme="minorEastAsia"/>
        </w:rPr>
        <w:fldChar w:fldCharType="separate"/>
      </w:r>
      <w:r w:rsidR="00946D45">
        <w:rPr>
          <w:rFonts w:eastAsiaTheme="minorEastAsia"/>
          <w:cs/>
        </w:rPr>
        <w:t>‎</w:t>
      </w:r>
      <w:r w:rsidR="00946D45">
        <w:rPr>
          <w:rFonts w:eastAsiaTheme="minorEastAsia"/>
        </w:rPr>
        <w:t>(17)</w:t>
      </w:r>
      <w:r w:rsidR="00B56F0F">
        <w:rPr>
          <w:rFonts w:eastAsiaTheme="minorEastAsia"/>
        </w:rPr>
        <w:fldChar w:fldCharType="end"/>
      </w:r>
      <w:r w:rsidR="00B56F0F">
        <w:rPr>
          <w:rFonts w:eastAsiaTheme="minorEastAsia"/>
        </w:rPr>
        <w:t>, which</w:t>
      </w:r>
      <w:r w:rsidR="000F2D63">
        <w:rPr>
          <w:rFonts w:eastAsiaTheme="minorEastAsia"/>
        </w:rPr>
        <w:t xml:space="preserve"> </w:t>
      </w:r>
      <w:r w:rsidR="00E6458D">
        <w:rPr>
          <w:rFonts w:eastAsiaTheme="minorEastAsia"/>
        </w:rPr>
        <w:t>was</w:t>
      </w:r>
      <w:r w:rsidR="000F2D63">
        <w:rPr>
          <w:rFonts w:eastAsiaTheme="minorEastAsia"/>
        </w:rPr>
        <w:t xml:space="preserve"> then used to convert </w:t>
      </w:r>
      <w:r w:rsidR="00E6458D">
        <w:rPr>
          <w:rFonts w:eastAsiaTheme="minorEastAsia"/>
        </w:rPr>
        <w:t>each</w:t>
      </w:r>
      <w:r w:rsidR="000F2D63">
        <w:rPr>
          <w:rFonts w:eastAsiaTheme="minorEastAsia"/>
        </w:rPr>
        <w:t xml:space="preserve"> uncalibrated log likelihood ratio,</w:t>
      </w:r>
      <w:r w:rsidR="00B56F0F">
        <w:rPr>
          <w:rFonts w:eastAsiaTheme="minorEastAsia"/>
        </w:rPr>
        <w:t xml:space="preserve"> </w:t>
      </w:r>
      <m:oMath>
        <m:r>
          <m:rPr>
            <m:sty m:val="p"/>
          </m:rPr>
          <w:rPr>
            <w:rFonts w:ascii="Cambria Math" w:eastAsiaTheme="minorEastAsia" w:hAnsi="Cambria Math"/>
          </w:rPr>
          <m:t>log</m:t>
        </m:r>
        <m:d>
          <m:dPr>
            <m:ctrlPr>
              <w:rPr>
                <w:rFonts w:ascii="Cambria Math" w:eastAsiaTheme="minorEastAsia" w:hAnsi="Cambria Math"/>
              </w:rPr>
            </m:ctrlPr>
          </m:dPr>
          <m:e>
            <m:r>
              <m:rPr>
                <m:sty m:val="p"/>
              </m:rPr>
              <w:rPr>
                <w:rFonts w:ascii="Cambria Math" w:eastAsiaTheme="minorEastAsia" w:hAnsi="Cambria Math"/>
              </w:rPr>
              <m:t>λ</m:t>
            </m:r>
          </m:e>
        </m:d>
      </m:oMath>
      <w:r w:rsidR="000F2D63">
        <w:rPr>
          <w:rFonts w:eastAsiaTheme="minorEastAsia"/>
        </w:rPr>
        <w:t>, to a</w:t>
      </w:r>
      <w:r w:rsidR="00B56F0F">
        <w:rPr>
          <w:rFonts w:eastAsiaTheme="minorEastAsia"/>
        </w:rPr>
        <w:t xml:space="preserve"> calibrated log likelihood ratio</w:t>
      </w:r>
      <w:r w:rsidR="000F2D63">
        <w:rPr>
          <w:rFonts w:eastAsiaTheme="minorEastAsia"/>
        </w:rPr>
        <w:t xml:space="preserve">, </w:t>
      </w:r>
      <m:oMath>
        <m:r>
          <m:rPr>
            <m:sty m:val="p"/>
          </m:rPr>
          <w:rPr>
            <w:rFonts w:ascii="Cambria Math" w:eastAsiaTheme="minorEastAsia" w:hAnsi="Cambria Math"/>
          </w:rPr>
          <m:t>log</m:t>
        </m:r>
        <m:d>
          <m:dPr>
            <m:ctrlPr>
              <w:rPr>
                <w:rFonts w:ascii="Cambria Math" w:eastAsiaTheme="minorEastAsia" w:hAnsi="Cambria Math"/>
              </w:rPr>
            </m:ctrlPr>
          </m:dPr>
          <m:e>
            <m:r>
              <m:rPr>
                <m:sty m:val="p"/>
              </m:rPr>
              <w:rPr>
                <w:rFonts w:ascii="Cambria Math" w:eastAsiaTheme="minorEastAsia" w:hAnsi="Cambria Math"/>
              </w:rPr>
              <m:t>Λ</m:t>
            </m:r>
          </m:e>
        </m:d>
      </m:oMath>
      <w:r w:rsidR="00B56F0F">
        <w:rPr>
          <w:rFonts w:eastAsiaTheme="minorEastAsia"/>
        </w:rPr>
        <w:t>.</w:t>
      </w:r>
      <w:r w:rsidR="000F2FDB">
        <w:rPr>
          <w:rStyle w:val="FootnoteReference"/>
          <w:rFonts w:eastAsiaTheme="minorEastAsia"/>
        </w:rPr>
        <w:footnoteReference w:id="22"/>
      </w:r>
    </w:p>
    <w:p w14:paraId="75F5A8B3" w14:textId="086B3F9A" w:rsidR="00B75664" w:rsidRDefault="00B75664" w:rsidP="00B75664">
      <w:pPr>
        <w:pStyle w:val="Eqnumber"/>
      </w:pPr>
      <w:bookmarkStart w:id="61" w:name="_Ref86253496"/>
    </w:p>
    <w:bookmarkEnd w:id="61"/>
    <w:p w14:paraId="1573B391" w14:textId="72B620A1" w:rsidR="00B75664" w:rsidRPr="004372DC" w:rsidRDefault="00B75664" w:rsidP="004372DC">
      <w:pPr>
        <w:pStyle w:val="Equation"/>
      </w:pPr>
      <m:oMathPara>
        <m:oMathParaPr>
          <m:jc m:val="left"/>
        </m:oMathParaPr>
        <m:oMath>
          <m:r>
            <m:rPr>
              <m:sty m:val="p"/>
            </m:rPr>
            <w:rPr>
              <w:rFonts w:ascii="Cambria Math" w:hAnsi="Cambria Math"/>
            </w:rPr>
            <m:t>log</m:t>
          </m:r>
          <m:d>
            <m:dPr>
              <m:ctrlPr>
                <w:rPr>
                  <w:rFonts w:ascii="Cambria Math" w:hAnsi="Cambria Math"/>
                </w:rPr>
              </m:ctrlPr>
            </m:dPr>
            <m:e>
              <m:r>
                <m:rPr>
                  <m:sty m:val="p"/>
                </m:rPr>
                <w:rPr>
                  <w:rFonts w:ascii="Cambria Math" w:hAnsi="Cambria Math"/>
                </w:rPr>
                <m:t>Λ</m:t>
              </m:r>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log</m:t>
          </m:r>
          <m:d>
            <m:dPr>
              <m:ctrlPr>
                <w:rPr>
                  <w:rFonts w:ascii="Cambria Math" w:hAnsi="Cambria Math"/>
                </w:rPr>
              </m:ctrlPr>
            </m:dPr>
            <m:e>
              <m:r>
                <m:rPr>
                  <m:sty m:val="p"/>
                </m:rPr>
                <w:rPr>
                  <w:rFonts w:ascii="Cambria Math" w:hAnsi="Cambria Math"/>
                </w:rPr>
                <m:t>λ</m:t>
              </m:r>
            </m:e>
          </m:d>
        </m:oMath>
      </m:oMathPara>
    </w:p>
    <w:p w14:paraId="4060DBE8" w14:textId="683B7D09" w:rsidR="0010315F" w:rsidRDefault="00B75664" w:rsidP="00B75664">
      <w:pPr>
        <w:rPr>
          <w:rFonts w:eastAsiaTheme="minorEastAsia"/>
        </w:rPr>
      </w:pPr>
      <w:r>
        <w:rPr>
          <w:rFonts w:eastAsiaTheme="minorEastAsia"/>
        </w:rPr>
        <w:t>S</w:t>
      </w:r>
      <w:r w:rsidR="00104733">
        <w:rPr>
          <w:rFonts w:eastAsiaTheme="minorEastAsia"/>
        </w:rPr>
        <w:t>ame-source</w:t>
      </w:r>
      <w:r w:rsidR="0071414D" w:rsidRPr="0071414D">
        <w:rPr>
          <w:rFonts w:eastAsiaTheme="minorEastAsia"/>
        </w:rPr>
        <w:t xml:space="preserve"> </w:t>
      </w:r>
      <w:r w:rsidR="0071414D">
        <w:rPr>
          <w:rFonts w:eastAsiaTheme="minorEastAsia"/>
        </w:rPr>
        <w:t>pairs of feature vectors</w:t>
      </w:r>
      <w:r w:rsidR="00104733">
        <w:rPr>
          <w:rFonts w:eastAsiaTheme="minorEastAsia"/>
        </w:rPr>
        <w:t xml:space="preserve"> </w:t>
      </w:r>
      <w:r w:rsidR="0071414D">
        <w:t>(</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71414D">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71414D">
        <w:rPr>
          <w:rFonts w:eastAsiaTheme="minorEastAsia"/>
        </w:rPr>
        <w:t xml:space="preserve"> with </w:t>
      </w:r>
      <m:oMath>
        <m:r>
          <w:rPr>
            <w:rFonts w:ascii="Cambria Math" w:eastAsiaTheme="minorEastAsia" w:hAnsi="Cambria Math"/>
          </w:rPr>
          <m:t>i=j</m:t>
        </m:r>
      </m:oMath>
      <w:r w:rsidR="0071414D">
        <w:rPr>
          <w:rFonts w:eastAsiaTheme="minorEastAsia"/>
        </w:rPr>
        <w:t xml:space="preserve">) </w:t>
      </w:r>
      <w:r w:rsidR="00104733">
        <w:rPr>
          <w:rFonts w:eastAsiaTheme="minorEastAsia"/>
        </w:rPr>
        <w:t xml:space="preserve">and different-source </w:t>
      </w:r>
      <w:r>
        <w:rPr>
          <w:rFonts w:eastAsiaTheme="minorEastAsia"/>
        </w:rPr>
        <w:t>pairs of feature vectors</w:t>
      </w:r>
      <w:r w:rsidR="00104733">
        <w:rPr>
          <w:rFonts w:eastAsiaTheme="minorEastAsia"/>
        </w:rPr>
        <w:t xml:space="preserve"> </w:t>
      </w:r>
      <w:r w:rsidR="0071414D">
        <w:t>(</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71414D">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71414D">
        <w:rPr>
          <w:rFonts w:eastAsiaTheme="minorEastAsia"/>
        </w:rPr>
        <w:t xml:space="preserve"> with </w:t>
      </w:r>
      <m:oMath>
        <m:r>
          <w:rPr>
            <w:rFonts w:ascii="Cambria Math" w:eastAsiaTheme="minorEastAsia" w:hAnsi="Cambria Math"/>
          </w:rPr>
          <m:t>i≠j</m:t>
        </m:r>
      </m:oMath>
      <w:r w:rsidR="0071414D">
        <w:rPr>
          <w:rFonts w:eastAsiaTheme="minorEastAsia"/>
        </w:rPr>
        <w:t xml:space="preserve">) </w:t>
      </w:r>
      <w:r>
        <w:rPr>
          <w:rFonts w:eastAsiaTheme="minorEastAsia"/>
        </w:rPr>
        <w:t>for training each calibration model</w:t>
      </w:r>
      <w:r w:rsidR="006A4AE2">
        <w:rPr>
          <w:rFonts w:eastAsiaTheme="minorEastAsia"/>
        </w:rPr>
        <w:t xml:space="preserve"> (</w:t>
      </w:r>
      <w:r w:rsidR="005A03BF">
        <w:rPr>
          <w:rFonts w:eastAsiaTheme="minorEastAsia"/>
        </w:rPr>
        <w:t>and for cross-validation</w:t>
      </w:r>
      <w:r w:rsidR="006A4AE2">
        <w:rPr>
          <w:rFonts w:eastAsiaTheme="minorEastAsia"/>
        </w:rPr>
        <w:t>)</w:t>
      </w:r>
      <w:r>
        <w:rPr>
          <w:rFonts w:eastAsiaTheme="minorEastAsia"/>
        </w:rPr>
        <w:t xml:space="preserve"> </w:t>
      </w:r>
      <w:r w:rsidR="00104733">
        <w:rPr>
          <w:rFonts w:eastAsiaTheme="minorEastAsia"/>
        </w:rPr>
        <w:t>were constructed as follows</w:t>
      </w:r>
      <w:r w:rsidR="00AF2F2D">
        <w:rPr>
          <w:rFonts w:eastAsiaTheme="minorEastAsia"/>
        </w:rPr>
        <w:t>:</w:t>
      </w:r>
    </w:p>
    <w:p w14:paraId="79EDAA90" w14:textId="1703C2CC" w:rsidR="00116207" w:rsidRDefault="00104733" w:rsidP="0010315F">
      <w:pPr>
        <w:rPr>
          <w:rFonts w:eastAsiaTheme="minorEastAsia"/>
        </w:rPr>
      </w:pPr>
      <w:r w:rsidRPr="00104733">
        <w:rPr>
          <w:rFonts w:eastAsiaTheme="minorEastAsia"/>
          <w:b/>
          <w:bCs/>
        </w:rPr>
        <w:t xml:space="preserve">Model 1 v 1: </w:t>
      </w:r>
      <w:r>
        <w:rPr>
          <w:rFonts w:eastAsiaTheme="minorEastAsia"/>
        </w:rPr>
        <w:t xml:space="preserve">To create same-source pairs of feature vectors, all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2</m:t>
                  </m:r>
                </m:e>
              </m:mr>
            </m:m>
          </m:e>
        </m:d>
        <m:r>
          <w:rPr>
            <w:rFonts w:ascii="Cambria Math" w:hAnsi="Cambria Math"/>
          </w:rPr>
          <m:t>=45</m:t>
        </m:r>
      </m:oMath>
      <w:r>
        <w:rPr>
          <w:rFonts w:eastAsiaTheme="minorEastAsia"/>
        </w:rPr>
        <w:t xml:space="preserve"> possible combinations of 2 feature vectors were drawn from the 10 feature vectors originating </w:t>
      </w:r>
      <w:r w:rsidR="002D6219">
        <w:rPr>
          <w:rFonts w:eastAsiaTheme="minorEastAsia"/>
        </w:rPr>
        <w:t>from</w:t>
      </w:r>
      <w:r>
        <w:rPr>
          <w:rFonts w:eastAsiaTheme="minorEastAsia"/>
        </w:rPr>
        <w:t xml:space="preserve"> </w:t>
      </w:r>
      <w:r w:rsidR="003B5087">
        <w:rPr>
          <w:rFonts w:eastAsiaTheme="minorEastAsia"/>
        </w:rPr>
        <w:t>a</w:t>
      </w:r>
      <w:r>
        <w:rPr>
          <w:rFonts w:eastAsiaTheme="minorEastAsia"/>
        </w:rPr>
        <w:t xml:space="preserve"> firearm</w:t>
      </w:r>
      <w:r w:rsidR="002D6219">
        <w:rPr>
          <w:rFonts w:eastAsiaTheme="minorEastAsia"/>
        </w:rPr>
        <w:t xml:space="preserve">. One of the feature vectors </w:t>
      </w:r>
      <w:r w:rsidR="00EC7192">
        <w:rPr>
          <w:rFonts w:eastAsiaTheme="minorEastAsia"/>
        </w:rPr>
        <w:t xml:space="preserve">in each pair </w:t>
      </w:r>
      <w:r w:rsidR="002D6219">
        <w:rPr>
          <w:rFonts w:eastAsiaTheme="minorEastAsia"/>
        </w:rPr>
        <w:t xml:space="preserve">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2D6219">
        <w:rPr>
          <w:rFonts w:eastAsiaTheme="minorEastAsia"/>
        </w:rPr>
        <w:t xml:space="preserve"> and the other to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2D6219">
        <w:rPr>
          <w:rFonts w:eastAsiaTheme="minorEastAsia"/>
        </w:rPr>
        <w:t xml:space="preserve"> (the </w:t>
      </w:r>
      <w:r w:rsidR="0071414D">
        <w:rPr>
          <w:rFonts w:eastAsiaTheme="minorEastAsia"/>
        </w:rPr>
        <w:t xml:space="preserve">Model 1 v 1 </w:t>
      </w:r>
      <w:r w:rsidR="002D6219">
        <w:rPr>
          <w:rFonts w:eastAsiaTheme="minorEastAsia"/>
        </w:rPr>
        <w:t xml:space="preserve">PLDA model is symmetrical so the order of assignment is irrelevant). </w:t>
      </w:r>
      <w:r w:rsidR="00A11C87">
        <w:rPr>
          <w:rFonts w:eastAsiaTheme="minorEastAsia"/>
        </w:rPr>
        <w:t xml:space="preserve">This resulted in 45 pairs of same-source feature vectors from each </w:t>
      </w:r>
      <w:r w:rsidR="0071414D">
        <w:rPr>
          <w:rFonts w:eastAsiaTheme="minorEastAsia"/>
        </w:rPr>
        <w:t>firearm</w:t>
      </w:r>
      <w:r w:rsidR="00A11C87">
        <w:rPr>
          <w:rFonts w:eastAsiaTheme="minorEastAsia"/>
        </w:rPr>
        <w:t>.</w:t>
      </w:r>
      <w:r w:rsidR="00FB1D4E">
        <w:rPr>
          <w:rFonts w:eastAsiaTheme="minorEastAsia"/>
        </w:rPr>
        <w:t xml:space="preserve"> </w:t>
      </w:r>
      <w:r w:rsidR="00FB1D4E" w:rsidRPr="00116207">
        <w:rPr>
          <w:rFonts w:eastAsiaTheme="minorEastAsia"/>
        </w:rPr>
        <w:t>To create different-source pairs of feature vectors,</w:t>
      </w:r>
      <w:r w:rsidR="00116207">
        <w:rPr>
          <w:rFonts w:eastAsiaTheme="minorEastAsia"/>
        </w:rPr>
        <w:t xml:space="preserve"> each feature vector from each firearm was compared with each feature vector from every other firearm. This resulted </w:t>
      </w:r>
      <w:r w:rsidR="00116207">
        <w:rPr>
          <w:rFonts w:eastAsiaTheme="minorEastAsia"/>
        </w:rPr>
        <w:lastRenderedPageBreak/>
        <w:t xml:space="preserve">in 100 pairs of different-source feature vectors from each pair of </w:t>
      </w:r>
      <w:r w:rsidR="0071414D">
        <w:rPr>
          <w:rFonts w:eastAsiaTheme="minorEastAsia"/>
        </w:rPr>
        <w:t>firearms</w:t>
      </w:r>
      <w:r w:rsidR="00116207">
        <w:rPr>
          <w:rFonts w:eastAsiaTheme="minorEastAsia"/>
        </w:rPr>
        <w:t>.</w:t>
      </w:r>
    </w:p>
    <w:p w14:paraId="49510777" w14:textId="35758AE6" w:rsidR="00205A2A" w:rsidRDefault="00157FA2" w:rsidP="007D055C">
      <w:pPr>
        <w:rPr>
          <w:rFonts w:eastAsiaTheme="minorEastAsia"/>
        </w:rPr>
      </w:pPr>
      <w:r w:rsidRPr="00104733">
        <w:rPr>
          <w:rFonts w:eastAsiaTheme="minorEastAsia"/>
          <w:b/>
          <w:bCs/>
        </w:rPr>
        <w:t xml:space="preserve">Model 1 v </w:t>
      </w:r>
      <w:r>
        <w:rPr>
          <w:rFonts w:eastAsiaTheme="minorEastAsia"/>
          <w:b/>
          <w:bCs/>
        </w:rPr>
        <w:t>3</w:t>
      </w:r>
      <w:r w:rsidRPr="00104733">
        <w:rPr>
          <w:rFonts w:eastAsiaTheme="minorEastAsia"/>
          <w:b/>
          <w:bCs/>
        </w:rPr>
        <w:t xml:space="preserve">: </w:t>
      </w:r>
      <w:r>
        <w:rPr>
          <w:rFonts w:eastAsiaTheme="minorEastAsia"/>
        </w:rPr>
        <w:t xml:space="preserve">To create same-source pairs of feature vectors, each of the 10 feature vectors originating from </w:t>
      </w:r>
      <w:r w:rsidR="00D30547">
        <w:rPr>
          <w:rFonts w:eastAsiaTheme="minorEastAsia"/>
        </w:rPr>
        <w:t>a</w:t>
      </w:r>
      <w:r>
        <w:rPr>
          <w:rFonts w:eastAsiaTheme="minorEastAsia"/>
        </w:rPr>
        <w:t xml:space="preserve"> firearm was selected in turn, </w:t>
      </w:r>
      <w:r w:rsidR="00BE0F22">
        <w:rPr>
          <w:rFonts w:eastAsiaTheme="minorEastAsia"/>
        </w:rPr>
        <w:t xml:space="preserve">and </w:t>
      </w:r>
      <w:r>
        <w:rPr>
          <w:rFonts w:eastAsiaTheme="minorEastAsia"/>
        </w:rPr>
        <w:t xml:space="preserve">the selected </w:t>
      </w:r>
      <w:r w:rsidR="00D30547">
        <w:rPr>
          <w:rFonts w:eastAsiaTheme="minorEastAsia"/>
        </w:rPr>
        <w:t xml:space="preserve">singleton </w:t>
      </w:r>
      <w:r>
        <w:rPr>
          <w:rFonts w:eastAsiaTheme="minorEastAsia"/>
        </w:rPr>
        <w:t xml:space="preserve">feature vector 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BE0F22">
        <w:rPr>
          <w:rFonts w:eastAsiaTheme="minorEastAsia"/>
        </w:rPr>
        <w:t xml:space="preserve">. </w:t>
      </w:r>
      <w:r w:rsidR="00BE0F22">
        <w:t xml:space="preserve">From the remaining 9 feature vectors of each </w:t>
      </w:r>
      <w:r w:rsidR="00BE0F22">
        <w:rPr>
          <w:rFonts w:eastAsiaTheme="minorEastAsia"/>
        </w:rPr>
        <w:t>firearm</w:t>
      </w:r>
      <w:r w:rsidR="007D055C">
        <w:rPr>
          <w:rFonts w:eastAsiaTheme="minorEastAsia"/>
        </w:rPr>
        <w:t xml:space="preserve">, using </w:t>
      </w:r>
      <w:r w:rsidR="007D055C" w:rsidRPr="007D055C">
        <w:rPr>
          <w:rFonts w:eastAsiaTheme="minorEastAsia"/>
        </w:rPr>
        <w:t>random select</w:t>
      </w:r>
      <w:r w:rsidR="007D055C">
        <w:rPr>
          <w:rFonts w:eastAsiaTheme="minorEastAsia"/>
        </w:rPr>
        <w:t>ion</w:t>
      </w:r>
      <w:r w:rsidR="007D055C" w:rsidRPr="007D055C">
        <w:rPr>
          <w:rFonts w:eastAsiaTheme="minorEastAsia"/>
        </w:rPr>
        <w:t xml:space="preserve"> without replacement</w:t>
      </w:r>
      <w:r w:rsidR="00BE0F22">
        <w:t xml:space="preserve">, </w:t>
      </w:r>
      <w:r w:rsidR="007D055C">
        <w:rPr>
          <w:rFonts w:eastAsiaTheme="minorEastAsia"/>
        </w:rPr>
        <w:t xml:space="preserve">3 </w:t>
      </w:r>
      <w:r w:rsidR="007D055C" w:rsidRPr="001006C5">
        <w:rPr>
          <w:rFonts w:eastAsiaTheme="minorEastAsia"/>
        </w:rPr>
        <w:t>non-overlapping</w:t>
      </w:r>
      <w:r w:rsidR="007D055C">
        <w:rPr>
          <w:rFonts w:eastAsiaTheme="minorEastAsia"/>
        </w:rPr>
        <w:t xml:space="preserve"> combinations of 3 feature vectors were drawn, and the mean vector of each combination</w:t>
      </w:r>
      <w:r w:rsidR="00BE0F22">
        <w:t xml:space="preserve"> was </w:t>
      </w:r>
      <w:r w:rsidR="00205A2A">
        <w:rPr>
          <w:rFonts w:eastAsiaTheme="minorEastAsia"/>
        </w:rPr>
        <w:t xml:space="preserve">in turn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205A2A">
        <w:rPr>
          <w:rFonts w:eastAsiaTheme="minorEastAsia"/>
        </w:rPr>
        <w:t>.</w:t>
      </w:r>
      <w:r w:rsidR="00205A2A">
        <w:t xml:space="preserve"> </w:t>
      </w:r>
      <w:r>
        <w:rPr>
          <w:rFonts w:eastAsiaTheme="minorEastAsia"/>
        </w:rPr>
        <w:t xml:space="preserve">This resulted in </w:t>
      </w:r>
      <w:r w:rsidR="00205A2A">
        <w:rPr>
          <w:rFonts w:eastAsiaTheme="minorEastAsia"/>
        </w:rPr>
        <w:t>3</w:t>
      </w:r>
      <w:r>
        <w:rPr>
          <w:rFonts w:eastAsiaTheme="minorEastAsia"/>
        </w:rPr>
        <w:t xml:space="preserve">0 pairs of same-source feature vectors from each </w:t>
      </w:r>
      <w:r w:rsidR="007D055C">
        <w:rPr>
          <w:rFonts w:eastAsiaTheme="minorEastAsia"/>
        </w:rPr>
        <w:t>firearm</w:t>
      </w:r>
      <w:r>
        <w:rPr>
          <w:rFonts w:eastAsiaTheme="minorEastAsia"/>
        </w:rPr>
        <w:t>.</w:t>
      </w:r>
      <w:r w:rsidR="00205A2A" w:rsidRPr="00205A2A">
        <w:rPr>
          <w:rFonts w:eastAsiaTheme="minorEastAsia"/>
        </w:rPr>
        <w:t xml:space="preserve"> </w:t>
      </w:r>
      <w:r w:rsidR="00205A2A" w:rsidRPr="00116207">
        <w:rPr>
          <w:rFonts w:eastAsiaTheme="minorEastAsia"/>
        </w:rPr>
        <w:t>To create different-source pairs of feature vectors,</w:t>
      </w:r>
      <w:r w:rsidR="00205A2A">
        <w:rPr>
          <w:rFonts w:eastAsiaTheme="minorEastAsia"/>
        </w:rPr>
        <w:t xml:space="preserve"> each feature vector from each firearm was compared with</w:t>
      </w:r>
      <w:r w:rsidR="003A61F3">
        <w:rPr>
          <w:rFonts w:eastAsiaTheme="minorEastAsia"/>
        </w:rPr>
        <w:t xml:space="preserve"> </w:t>
      </w:r>
      <w:r w:rsidR="00821128">
        <w:rPr>
          <w:rFonts w:eastAsiaTheme="minorEastAsia"/>
        </w:rPr>
        <w:t xml:space="preserve">each of </w:t>
      </w:r>
      <w:r w:rsidR="003A61F3">
        <w:rPr>
          <w:rFonts w:eastAsiaTheme="minorEastAsia"/>
        </w:rPr>
        <w:t>the mean</w:t>
      </w:r>
      <w:r w:rsidR="007D055C">
        <w:rPr>
          <w:rFonts w:eastAsiaTheme="minorEastAsia"/>
        </w:rPr>
        <w:t xml:space="preserve"> vectors</w:t>
      </w:r>
      <w:r w:rsidR="003A61F3">
        <w:rPr>
          <w:rFonts w:eastAsiaTheme="minorEastAsia"/>
        </w:rPr>
        <w:t xml:space="preserve"> of</w:t>
      </w:r>
      <w:r w:rsidR="00205A2A">
        <w:rPr>
          <w:rFonts w:eastAsiaTheme="minorEastAsia"/>
        </w:rPr>
        <w:t xml:space="preserve"> 3 </w:t>
      </w:r>
      <w:r w:rsidR="00205A2A" w:rsidRPr="001006C5">
        <w:rPr>
          <w:rFonts w:eastAsiaTheme="minorEastAsia"/>
        </w:rPr>
        <w:t>non-overlapping</w:t>
      </w:r>
      <w:r w:rsidR="00205A2A">
        <w:rPr>
          <w:rFonts w:eastAsiaTheme="minorEastAsia"/>
        </w:rPr>
        <w:t xml:space="preserve"> randomly selected combinations of 3 feature vectors from each of the other firearms</w:t>
      </w:r>
      <w:r w:rsidR="00C321FA">
        <w:rPr>
          <w:rFonts w:eastAsiaTheme="minorEastAsia"/>
        </w:rPr>
        <w:t xml:space="preserve">. </w:t>
      </w:r>
      <w:r w:rsidR="00C321FA">
        <w:t xml:space="preserve">The combinations of 3 feature vectors were randomly selected without replacement from the total of 10 feature vectors from the second firearm </w:t>
      </w:r>
      <w:r w:rsidR="00D30547">
        <w:t>(</w:t>
      </w:r>
      <w:r w:rsidR="00C321FA">
        <w:t>one of the feature vectors was not used</w:t>
      </w:r>
      <w:r w:rsidR="00D30547">
        <w:t>)</w:t>
      </w:r>
      <w:r w:rsidR="00C321FA">
        <w:t xml:space="preserve">. A different random selection from the second firearm was used for comparison with each of the </w:t>
      </w:r>
      <w:r w:rsidR="00D30547">
        <w:rPr>
          <w:rFonts w:eastAsiaTheme="minorEastAsia"/>
        </w:rPr>
        <w:t xml:space="preserve">singleton </w:t>
      </w:r>
      <w:r w:rsidR="00C321FA">
        <w:t xml:space="preserve">feature vectors from the first firearm. </w:t>
      </w:r>
      <w:r w:rsidR="00205A2A">
        <w:rPr>
          <w:rFonts w:eastAsiaTheme="minorEastAsia"/>
        </w:rPr>
        <w:t xml:space="preserve">The </w:t>
      </w:r>
      <w:r w:rsidR="00D30547">
        <w:rPr>
          <w:rFonts w:eastAsiaTheme="minorEastAsia"/>
        </w:rPr>
        <w:t xml:space="preserve">singleton </w:t>
      </w:r>
      <w:r w:rsidR="00205A2A">
        <w:rPr>
          <w:rFonts w:eastAsiaTheme="minorEastAsia"/>
        </w:rPr>
        <w:t xml:space="preserve">feature vector 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sidR="00205A2A">
        <w:rPr>
          <w:rFonts w:eastAsiaTheme="minorEastAsia"/>
        </w:rPr>
        <w:t xml:space="preserve"> and </w:t>
      </w:r>
      <w:r w:rsidR="003A61F3">
        <w:rPr>
          <w:rFonts w:eastAsiaTheme="minorEastAsia"/>
        </w:rPr>
        <w:t xml:space="preserve">each of </w:t>
      </w:r>
      <w:r w:rsidR="00205A2A">
        <w:rPr>
          <w:rFonts w:eastAsiaTheme="minorEastAsia"/>
        </w:rPr>
        <w:t xml:space="preserve">the </w:t>
      </w:r>
      <w:r w:rsidR="007B2970">
        <w:rPr>
          <w:rFonts w:eastAsiaTheme="minorEastAsia"/>
        </w:rPr>
        <w:t>three</w:t>
      </w:r>
      <w:r w:rsidR="00205A2A">
        <w:rPr>
          <w:rFonts w:eastAsiaTheme="minorEastAsia"/>
        </w:rPr>
        <w:t xml:space="preserve">-mean </w:t>
      </w:r>
      <w:r w:rsidR="003A61F3">
        <w:rPr>
          <w:rFonts w:eastAsiaTheme="minorEastAsia"/>
        </w:rPr>
        <w:t xml:space="preserve">vectors was in turn assigned </w:t>
      </w:r>
      <w:r w:rsidR="00205A2A">
        <w:rPr>
          <w:rFonts w:eastAsiaTheme="minorEastAsia"/>
        </w:rPr>
        <w:t xml:space="preserve">to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sidR="00205A2A">
        <w:rPr>
          <w:rFonts w:eastAsiaTheme="minorEastAsia"/>
        </w:rPr>
        <w:t xml:space="preserve">. This resulted in </w:t>
      </w:r>
      <w:r w:rsidR="003A61F3">
        <w:rPr>
          <w:rFonts w:eastAsiaTheme="minorEastAsia"/>
        </w:rPr>
        <w:t>30</w:t>
      </w:r>
      <w:r w:rsidR="00205A2A">
        <w:rPr>
          <w:rFonts w:eastAsiaTheme="minorEastAsia"/>
        </w:rPr>
        <w:t xml:space="preserve"> pairs of different-source feature vectors from each pair of </w:t>
      </w:r>
      <w:r w:rsidR="00C321FA">
        <w:rPr>
          <w:rFonts w:eastAsiaTheme="minorEastAsia"/>
        </w:rPr>
        <w:t>firearms</w:t>
      </w:r>
      <w:r w:rsidR="00E25295">
        <w:rPr>
          <w:rFonts w:eastAsiaTheme="minorEastAsia"/>
        </w:rPr>
        <w:t xml:space="preserve"> (with </w:t>
      </w:r>
      <m:oMath>
        <m:sSub>
          <m:sSubPr>
            <m:ctrlPr>
              <w:rPr>
                <w:rFonts w:ascii="Cambria Math" w:hAnsi="Cambria Math"/>
              </w:rPr>
            </m:ctrlPr>
          </m:sSubPr>
          <m:e>
            <m:r>
              <m:rPr>
                <m:sty m:val="bi"/>
              </m:rPr>
              <w:rPr>
                <w:rFonts w:ascii="Cambria Math" w:hAnsi="Cambria Math"/>
              </w:rPr>
              <m:t>v</m:t>
            </m:r>
          </m:e>
          <m:sub>
            <m:r>
              <w:rPr>
                <w:rFonts w:ascii="Cambria Math" w:hAnsi="Cambria Math"/>
              </w:rPr>
              <m:t>1</m:t>
            </m:r>
          </m:sub>
        </m:sSub>
      </m:oMath>
      <w:r w:rsidR="00E25295">
        <w:rPr>
          <w:rFonts w:eastAsiaTheme="minorEastAsia"/>
        </w:rPr>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2</m:t>
            </m:r>
          </m:sub>
        </m:sSub>
      </m:oMath>
      <w:r w:rsidR="00E25295">
        <w:rPr>
          <w:rFonts w:eastAsiaTheme="minorEastAsia"/>
        </w:rPr>
        <w:t xml:space="preserve"> counted as a different pair to </w:t>
      </w:r>
      <m:oMath>
        <m:sSub>
          <m:sSubPr>
            <m:ctrlPr>
              <w:rPr>
                <w:rFonts w:ascii="Cambria Math" w:hAnsi="Cambria Math"/>
              </w:rPr>
            </m:ctrlPr>
          </m:sSubPr>
          <m:e>
            <m:r>
              <m:rPr>
                <m:sty m:val="bi"/>
              </m:rPr>
              <w:rPr>
                <w:rFonts w:ascii="Cambria Math" w:hAnsi="Cambria Math"/>
              </w:rPr>
              <m:t>v</m:t>
            </m:r>
          </m:e>
          <m:sub>
            <m:r>
              <w:rPr>
                <w:rFonts w:ascii="Cambria Math" w:hAnsi="Cambria Math"/>
              </w:rPr>
              <m:t>2</m:t>
            </m:r>
          </m:sub>
        </m:sSub>
      </m:oMath>
      <w:r w:rsidR="00E25295">
        <w:rPr>
          <w:rFonts w:eastAsiaTheme="minorEastAsia"/>
        </w:rPr>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1</m:t>
            </m:r>
          </m:sub>
        </m:sSub>
      </m:oMath>
      <w:r w:rsidR="00E25295">
        <w:rPr>
          <w:rFonts w:eastAsiaTheme="minorEastAsia"/>
        </w:rPr>
        <w:t>)</w:t>
      </w:r>
      <w:r w:rsidR="00205A2A">
        <w:rPr>
          <w:rFonts w:eastAsiaTheme="minorEastAsia"/>
        </w:rPr>
        <w:t>.</w:t>
      </w:r>
    </w:p>
    <w:p w14:paraId="0E320D25" w14:textId="77777777" w:rsidR="00940988" w:rsidRDefault="006A4AE2" w:rsidP="00940988">
      <w:r w:rsidRPr="00104733">
        <w:rPr>
          <w:rFonts w:eastAsiaTheme="minorEastAsia"/>
          <w:b/>
          <w:bCs/>
        </w:rPr>
        <w:t xml:space="preserve">Model 1 v </w:t>
      </w:r>
      <w:r>
        <w:rPr>
          <w:rFonts w:eastAsiaTheme="minorEastAsia"/>
          <w:b/>
          <w:bCs/>
        </w:rPr>
        <w:t>9</w:t>
      </w:r>
      <w:r w:rsidRPr="00104733">
        <w:rPr>
          <w:rFonts w:eastAsiaTheme="minorEastAsia"/>
          <w:b/>
          <w:bCs/>
        </w:rPr>
        <w:t xml:space="preserve">: </w:t>
      </w:r>
      <w:r>
        <w:rPr>
          <w:rFonts w:eastAsiaTheme="minorEastAsia"/>
        </w:rPr>
        <w:t xml:space="preserve">To create same-source pairs of feature vectors, each of the 10 feature vectors originating from a firearm was selected in turn, the selected singleton feature vector 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Pr>
          <w:rFonts w:eastAsiaTheme="minorEastAsia"/>
        </w:rPr>
        <w:t xml:space="preserve">, and the mean vector of the other 9 feature vectors 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Pr>
          <w:rFonts w:eastAsiaTheme="minorEastAsia"/>
        </w:rPr>
        <w:t>.</w:t>
      </w:r>
      <w:r w:rsidRPr="00A11C87">
        <w:rPr>
          <w:rFonts w:eastAsiaTheme="minorEastAsia"/>
        </w:rPr>
        <w:t xml:space="preserve"> </w:t>
      </w:r>
      <w:r>
        <w:rPr>
          <w:rFonts w:eastAsiaTheme="minorEastAsia"/>
        </w:rPr>
        <w:t>This resulted in 10 pairs of same-source feature vectors from each firearm.</w:t>
      </w:r>
      <w:r w:rsidRPr="00116207">
        <w:rPr>
          <w:rFonts w:eastAsiaTheme="minorEastAsia"/>
        </w:rPr>
        <w:t xml:space="preserve"> To create different-source pairs of feature vectors,</w:t>
      </w:r>
      <w:r>
        <w:rPr>
          <w:rFonts w:eastAsiaTheme="minorEastAsia"/>
        </w:rPr>
        <w:t xml:space="preserve"> each feature vector from each firearm was compared with</w:t>
      </w:r>
      <w:r w:rsidRPr="00116207">
        <w:t xml:space="preserve"> </w:t>
      </w:r>
      <w:r>
        <w:t xml:space="preserve">the mean of each of the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9</m:t>
                  </m:r>
                </m:e>
              </m:mr>
            </m:m>
          </m:e>
        </m:d>
        <m:r>
          <w:rPr>
            <w:rFonts w:ascii="Cambria Math" w:hAnsi="Cambria Math"/>
          </w:rPr>
          <m:t>=10</m:t>
        </m:r>
      </m:oMath>
      <w:r>
        <w:t xml:space="preserve"> possible combinations of 9 feature vectors</w:t>
      </w:r>
      <w:r>
        <w:rPr>
          <w:rFonts w:eastAsiaTheme="minorEastAsia"/>
        </w:rPr>
        <w:t xml:space="preserve"> from every other firearm. The singleton feature vector was assigned to </w:t>
      </w:r>
      <m:oMath>
        <m:sSub>
          <m:sSubPr>
            <m:ctrlPr>
              <w:rPr>
                <w:rFonts w:ascii="Cambria Math" w:hAnsi="Cambria Math"/>
              </w:rPr>
            </m:ctrlPr>
          </m:sSubPr>
          <m:e>
            <m:r>
              <m:rPr>
                <m:sty m:val="bi"/>
              </m:rPr>
              <w:rPr>
                <w:rFonts w:ascii="Cambria Math" w:hAnsi="Cambria Math"/>
              </w:rPr>
              <m:t>v</m:t>
            </m:r>
          </m:e>
          <m:sub>
            <m:r>
              <w:rPr>
                <w:rFonts w:ascii="Cambria Math" w:hAnsi="Cambria Math"/>
              </w:rPr>
              <m:t>i</m:t>
            </m:r>
          </m:sub>
        </m:sSub>
      </m:oMath>
      <w:r>
        <w:rPr>
          <w:rFonts w:eastAsiaTheme="minorEastAsia"/>
        </w:rPr>
        <w:t xml:space="preserve"> and the nine-mean vector to </w:t>
      </w:r>
      <m:oMath>
        <m:sSub>
          <m:sSubPr>
            <m:ctrlPr>
              <w:rPr>
                <w:rFonts w:ascii="Cambria Math" w:hAnsi="Cambria Math"/>
              </w:rPr>
            </m:ctrlPr>
          </m:sSubPr>
          <m:e>
            <m:r>
              <m:rPr>
                <m:sty m:val="bi"/>
              </m:rPr>
              <w:rPr>
                <w:rFonts w:ascii="Cambria Math" w:hAnsi="Cambria Math"/>
              </w:rPr>
              <m:t>v</m:t>
            </m:r>
          </m:e>
          <m:sub>
            <m:r>
              <w:rPr>
                <w:rFonts w:ascii="Cambria Math" w:hAnsi="Cambria Math"/>
              </w:rPr>
              <m:t>j</m:t>
            </m:r>
          </m:sub>
        </m:sSub>
      </m:oMath>
      <w:r>
        <w:rPr>
          <w:rFonts w:eastAsiaTheme="minorEastAsia"/>
        </w:rPr>
        <w:t xml:space="preserve">. This resulted in 100 pairs of different-source feature vectors from each pair of firearms (with </w:t>
      </w:r>
      <m:oMath>
        <m:sSub>
          <m:sSubPr>
            <m:ctrlPr>
              <w:rPr>
                <w:rFonts w:ascii="Cambria Math" w:hAnsi="Cambria Math"/>
              </w:rPr>
            </m:ctrlPr>
          </m:sSubPr>
          <m:e>
            <m:r>
              <m:rPr>
                <m:sty m:val="bi"/>
              </m:rPr>
              <w:rPr>
                <w:rFonts w:ascii="Cambria Math" w:hAnsi="Cambria Math"/>
              </w:rPr>
              <m:t>v</m:t>
            </m:r>
          </m:e>
          <m:sub>
            <m:r>
              <w:rPr>
                <w:rFonts w:ascii="Cambria Math" w:hAnsi="Cambria Math"/>
              </w:rPr>
              <m:t>1</m:t>
            </m:r>
          </m:sub>
        </m:sSub>
      </m:oMath>
      <w:r>
        <w:rPr>
          <w:rFonts w:eastAsiaTheme="minorEastAsia"/>
        </w:rPr>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2</m:t>
            </m:r>
          </m:sub>
        </m:sSub>
      </m:oMath>
      <w:r>
        <w:rPr>
          <w:rFonts w:eastAsiaTheme="minorEastAsia"/>
        </w:rPr>
        <w:t xml:space="preserve"> counted as a different pair to </w:t>
      </w:r>
      <m:oMath>
        <m:sSub>
          <m:sSubPr>
            <m:ctrlPr>
              <w:rPr>
                <w:rFonts w:ascii="Cambria Math" w:hAnsi="Cambria Math"/>
              </w:rPr>
            </m:ctrlPr>
          </m:sSubPr>
          <m:e>
            <m:r>
              <m:rPr>
                <m:sty m:val="bi"/>
              </m:rPr>
              <w:rPr>
                <w:rFonts w:ascii="Cambria Math" w:hAnsi="Cambria Math"/>
              </w:rPr>
              <m:t>v</m:t>
            </m:r>
          </m:e>
          <m:sub>
            <m:r>
              <w:rPr>
                <w:rFonts w:ascii="Cambria Math" w:hAnsi="Cambria Math"/>
              </w:rPr>
              <m:t>2</m:t>
            </m:r>
          </m:sub>
        </m:sSub>
      </m:oMath>
      <w:r>
        <w:rPr>
          <w:rFonts w:eastAsiaTheme="minorEastAsia"/>
        </w:rPr>
        <w:t xml:space="preserve"> versus </w:t>
      </w:r>
      <m:oMath>
        <m:sSub>
          <m:sSubPr>
            <m:ctrlPr>
              <w:rPr>
                <w:rFonts w:ascii="Cambria Math" w:hAnsi="Cambria Math"/>
              </w:rPr>
            </m:ctrlPr>
          </m:sSubPr>
          <m:e>
            <m:r>
              <m:rPr>
                <m:sty m:val="bi"/>
              </m:rPr>
              <w:rPr>
                <w:rFonts w:ascii="Cambria Math" w:hAnsi="Cambria Math"/>
              </w:rPr>
              <m:t>v</m:t>
            </m:r>
          </m:e>
          <m:sub>
            <m:r>
              <w:rPr>
                <w:rFonts w:ascii="Cambria Math" w:hAnsi="Cambria Math"/>
              </w:rPr>
              <m:t>1</m:t>
            </m:r>
          </m:sub>
        </m:sSub>
      </m:oMath>
      <w:r>
        <w:rPr>
          <w:rFonts w:eastAsiaTheme="minorEastAsia"/>
        </w:rPr>
        <w:t>).</w:t>
      </w:r>
    </w:p>
    <w:p w14:paraId="747646AF" w14:textId="60FFA333" w:rsidR="00940988" w:rsidRDefault="00940988" w:rsidP="00940988">
      <w:pPr>
        <w:rPr>
          <w:rFonts w:eastAsiaTheme="minorEastAsia"/>
        </w:rPr>
      </w:pPr>
      <w:r>
        <w:lastRenderedPageBreak/>
        <w:t xml:space="preserve">In addition to separately calibrating the scores from </w:t>
      </w:r>
      <w:r w:rsidR="00C25F94">
        <w:t xml:space="preserve">each of </w:t>
      </w:r>
      <w:r w:rsidR="00006BB2">
        <w:t>the firing-pin impression and the breech-face region</w:t>
      </w:r>
      <w:r w:rsidR="002C69F8">
        <w:t xml:space="preserve">, </w:t>
      </w:r>
      <w:r>
        <w:t>we also used a logistic-regression model to simultaneously fuse and calibrate scores</w:t>
      </w:r>
      <w:r w:rsidR="00006BB2">
        <w:t xml:space="preserve"> fr</w:t>
      </w:r>
      <w:r w:rsidR="00C25F94">
        <w:t>o</w:t>
      </w:r>
      <w:r w:rsidR="00006BB2">
        <w:t>m the</w:t>
      </w:r>
      <w:r w:rsidR="00C25F94">
        <w:t>se</w:t>
      </w:r>
      <w:r w:rsidR="00006BB2">
        <w:t xml:space="preserve"> two regions</w:t>
      </w:r>
      <w:r>
        <w:t xml:space="preserve">. </w:t>
      </w:r>
      <w:r>
        <w:rPr>
          <w:rFonts w:eastAsiaTheme="minorEastAsia"/>
        </w:rPr>
        <w:t xml:space="preserve">The </w:t>
      </w:r>
      <w:r w:rsidR="00104FE2">
        <w:rPr>
          <w:rFonts w:eastAsiaTheme="minorEastAsia"/>
        </w:rPr>
        <w:t>scores were</w:t>
      </w:r>
      <w:r>
        <w:t xml:space="preserve"> parallel </w:t>
      </w:r>
      <w:r w:rsidR="00104FE2">
        <w:t xml:space="preserve">in that each </w:t>
      </w:r>
      <w:r w:rsidR="00C25F94">
        <w:t xml:space="preserve">firing-pin-impression score </w:t>
      </w:r>
      <w:r w:rsidR="00104FE2">
        <w:t xml:space="preserve">corresponded to a </w:t>
      </w:r>
      <w:r w:rsidR="00C25F94">
        <w:t xml:space="preserve">breech-face-region score </w:t>
      </w:r>
      <w:r w:rsidR="00104FE2">
        <w:t>that</w:t>
      </w:r>
      <w:r>
        <w:t xml:space="preserve"> was calculated using the same combination of digital images (</w:t>
      </w:r>
      <w:r w:rsidR="00C25F94">
        <w:t>including for Model 1 v</w:t>
      </w:r>
      <w:r w:rsidR="00E912BD">
        <w:t xml:space="preserve"> </w:t>
      </w:r>
      <w:r w:rsidR="00C25F94">
        <w:t xml:space="preserve">3, the same random selections of </w:t>
      </w:r>
      <w:r w:rsidR="00CB596B">
        <w:t>images</w:t>
      </w:r>
      <w:r>
        <w:t xml:space="preserve">). </w:t>
      </w:r>
      <w:r>
        <w:rPr>
          <w:rFonts w:eastAsiaTheme="minorEastAsia"/>
        </w:rPr>
        <w:t xml:space="preserve">Given a parallel set of same-source and different-source scores, a </w:t>
      </w:r>
      <w:r>
        <w:t>regularized-logistic-regression model was</w:t>
      </w:r>
      <w:r>
        <w:rPr>
          <w:rFonts w:eastAsiaTheme="minorEastAsia"/>
        </w:rPr>
        <w:t xml:space="preserve"> trained </w:t>
      </w:r>
      <w:r w:rsidR="00006BB2">
        <w:rPr>
          <w:rFonts w:eastAsiaTheme="minorEastAsia"/>
        </w:rPr>
        <w:t>resulting in</w:t>
      </w:r>
      <w:r>
        <w:rPr>
          <w:rFonts w:eastAsiaTheme="minorEastAsia"/>
        </w:rPr>
        <w:t xml:space="preserve"> estimated values for the intercept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oMath>
      <w:r>
        <w:rPr>
          <w:rFonts w:eastAsiaTheme="minorEastAsia"/>
        </w:rPr>
        <w:t xml:space="preserve"> and for two slope coefficients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00104FE2">
        <w:rPr>
          <w:rFonts w:eastAsiaTheme="minorEastAsia"/>
        </w:rPr>
        <w:t>.</w:t>
      </w:r>
      <w:r>
        <w:rPr>
          <w:rFonts w:eastAsiaTheme="minorEastAsia"/>
        </w:rPr>
        <w:t xml:space="preserve"> </w:t>
      </w:r>
      <w:r w:rsidR="00104FE2">
        <w:rPr>
          <w:rFonts w:eastAsiaTheme="minorEastAsia"/>
        </w:rPr>
        <w:t xml:space="preserve">These coefficient values </w:t>
      </w:r>
      <w:r>
        <w:rPr>
          <w:rFonts w:eastAsiaTheme="minorEastAsia"/>
        </w:rPr>
        <w:t xml:space="preserve">were then used to fuse and </w:t>
      </w:r>
      <w:r w:rsidR="00FB4CCC">
        <w:rPr>
          <w:rFonts w:eastAsiaTheme="minorEastAsia"/>
        </w:rPr>
        <w:t xml:space="preserve">calibrate </w:t>
      </w:r>
      <w:r>
        <w:rPr>
          <w:rFonts w:eastAsiaTheme="minorEastAsia"/>
        </w:rPr>
        <w:t xml:space="preserve">a </w:t>
      </w:r>
      <w:r w:rsidR="00EB06DC">
        <w:rPr>
          <w:rFonts w:eastAsiaTheme="minorEastAsia"/>
        </w:rPr>
        <w:t xml:space="preserve">parallel </w:t>
      </w:r>
      <w:r>
        <w:rPr>
          <w:rFonts w:eastAsiaTheme="minorEastAsia"/>
        </w:rPr>
        <w:t>pair of scores</w:t>
      </w:r>
      <w:r w:rsidR="00FB4CCC">
        <w:rPr>
          <w:rFonts w:eastAsiaTheme="minorEastAsia"/>
        </w:rPr>
        <w:t>,</w:t>
      </w:r>
      <w:r>
        <w:rPr>
          <w:rFonts w:eastAsiaTheme="minorEastAsia"/>
        </w:rPr>
        <w:t xml:space="preserve"> </w:t>
      </w:r>
      <m:oMath>
        <m:r>
          <m:rPr>
            <m:sty m:val="p"/>
          </m:rPr>
          <w:rPr>
            <w:rFonts w:ascii="Cambria Math" w:eastAsiaTheme="minorEastAsia" w:hAnsi="Cambria Math"/>
          </w:rPr>
          <m:t>log</m:t>
        </m:r>
        <m:d>
          <m:dPr>
            <m:ctrlPr>
              <w:rPr>
                <w:rFonts w:ascii="Cambria Math" w:eastAsiaTheme="minorEastAsia" w:hAnsi="Cambria Math"/>
              </w:rPr>
            </m:ctrlPr>
          </m:dPr>
          <m:e>
            <m:sSub>
              <m:sSubPr>
                <m:ctrlPr>
                  <w:rPr>
                    <w:rFonts w:ascii="Cambria Math" w:eastAsiaTheme="minorEastAsia" w:hAnsi="Cambria Math"/>
                    <w:i/>
                    <w:iCs/>
                  </w:rPr>
                </m:ctrlPr>
              </m:sSubPr>
              <m:e>
                <m:r>
                  <m:rPr>
                    <m:sty m:val="p"/>
                  </m:rPr>
                  <w:rPr>
                    <w:rFonts w:ascii="Cambria Math" w:hAnsi="Cambria Math"/>
                  </w:rPr>
                  <m:t>λ</m:t>
                </m:r>
              </m:e>
              <m:sub>
                <m:r>
                  <m:rPr>
                    <m:sty m:val="p"/>
                  </m:rPr>
                  <w:rPr>
                    <w:rFonts w:ascii="Cambria Math" w:hAnsi="Cambria Math"/>
                  </w:rPr>
                  <m:t>1</m:t>
                </m:r>
              </m:sub>
            </m:sSub>
          </m:e>
        </m:d>
      </m:oMath>
      <w:r w:rsidR="00104FE2">
        <w:rPr>
          <w:rFonts w:eastAsiaTheme="minorEastAsia"/>
        </w:rPr>
        <w:t xml:space="preserve"> </w:t>
      </w:r>
      <w:r w:rsidR="00006BB2">
        <w:rPr>
          <w:rFonts w:eastAsiaTheme="minorEastAsia"/>
        </w:rPr>
        <w:t xml:space="preserve">extracted from the firing-pin impression </w:t>
      </w:r>
      <w:r>
        <w:rPr>
          <w:rFonts w:eastAsiaTheme="minorEastAsia"/>
        </w:rPr>
        <w:t>and</w:t>
      </w:r>
      <w:r w:rsidR="00FB4CCC">
        <w:rPr>
          <w:rFonts w:eastAsiaTheme="minorEastAsia"/>
        </w:rPr>
        <w:t xml:space="preserve"> </w:t>
      </w:r>
      <m:oMath>
        <m:r>
          <m:rPr>
            <m:sty m:val="p"/>
          </m:rPr>
          <w:rPr>
            <w:rFonts w:ascii="Cambria Math" w:eastAsiaTheme="minorEastAsia" w:hAnsi="Cambria Math"/>
          </w:rPr>
          <m:t>log</m:t>
        </m:r>
        <m:d>
          <m:dPr>
            <m:ctrlPr>
              <w:rPr>
                <w:rFonts w:ascii="Cambria Math" w:eastAsiaTheme="minorEastAsia" w:hAnsi="Cambria Math"/>
              </w:rPr>
            </m:ctrlPr>
          </m:dPr>
          <m:e>
            <m:sSub>
              <m:sSubPr>
                <m:ctrlPr>
                  <w:rPr>
                    <w:rFonts w:ascii="Cambria Math" w:eastAsiaTheme="minorEastAsia" w:hAnsi="Cambria Math"/>
                    <w:i/>
                    <w:iCs/>
                  </w:rPr>
                </m:ctrlPr>
              </m:sSubPr>
              <m:e>
                <m:r>
                  <m:rPr>
                    <m:sty m:val="p"/>
                  </m:rPr>
                  <w:rPr>
                    <w:rFonts w:ascii="Cambria Math" w:hAnsi="Cambria Math"/>
                  </w:rPr>
                  <m:t>λ</m:t>
                </m:r>
              </m:e>
              <m:sub>
                <m:r>
                  <m:rPr>
                    <m:sty m:val="p"/>
                  </m:rPr>
                  <w:rPr>
                    <w:rFonts w:ascii="Cambria Math" w:hAnsi="Cambria Math"/>
                  </w:rPr>
                  <m:t>2</m:t>
                </m:r>
              </m:sub>
            </m:sSub>
          </m:e>
        </m:d>
      </m:oMath>
      <w:r w:rsidR="00006BB2">
        <w:rPr>
          <w:rFonts w:eastAsiaTheme="minorEastAsia"/>
        </w:rPr>
        <w:t xml:space="preserve"> </w:t>
      </w:r>
      <w:r w:rsidR="00006BB2" w:rsidRPr="00006BB2">
        <w:rPr>
          <w:rFonts w:eastAsiaTheme="minorEastAsia"/>
        </w:rPr>
        <w:t>extracted from the breech-face region</w:t>
      </w:r>
      <w:r w:rsidR="00006BB2">
        <w:rPr>
          <w:rFonts w:eastAsiaTheme="minorEastAsia"/>
        </w:rPr>
        <w:t xml:space="preserve">, </w:t>
      </w:r>
      <w:r>
        <w:rPr>
          <w:rFonts w:eastAsiaTheme="minorEastAsia"/>
        </w:rPr>
        <w:t xml:space="preserve">as in Equation </w:t>
      </w:r>
      <w:r>
        <w:rPr>
          <w:rFonts w:eastAsiaTheme="minorEastAsia"/>
        </w:rPr>
        <w:fldChar w:fldCharType="begin"/>
      </w:r>
      <w:r>
        <w:rPr>
          <w:rFonts w:eastAsiaTheme="minorEastAsia"/>
        </w:rPr>
        <w:instrText xml:space="preserve"> REF _Ref86256691 \r \h </w:instrText>
      </w:r>
      <w:r>
        <w:rPr>
          <w:rFonts w:eastAsiaTheme="minorEastAsia"/>
        </w:rPr>
      </w:r>
      <w:r>
        <w:rPr>
          <w:rFonts w:eastAsiaTheme="minorEastAsia"/>
        </w:rPr>
        <w:fldChar w:fldCharType="separate"/>
      </w:r>
      <w:r w:rsidR="00946D45">
        <w:rPr>
          <w:rFonts w:eastAsiaTheme="minorEastAsia"/>
          <w:cs/>
        </w:rPr>
        <w:t>‎</w:t>
      </w:r>
      <w:r w:rsidR="00946D45">
        <w:rPr>
          <w:rFonts w:eastAsiaTheme="minorEastAsia"/>
        </w:rPr>
        <w:t>(18)</w:t>
      </w:r>
      <w:r>
        <w:rPr>
          <w:rFonts w:eastAsiaTheme="minorEastAsia"/>
        </w:rPr>
        <w:fldChar w:fldCharType="end"/>
      </w:r>
      <w:r>
        <w:rPr>
          <w:rFonts w:eastAsiaTheme="minorEastAsia"/>
        </w:rPr>
        <w:t>.</w:t>
      </w:r>
    </w:p>
    <w:p w14:paraId="78829890" w14:textId="77777777" w:rsidR="00940988" w:rsidRDefault="00940988" w:rsidP="00940988">
      <w:pPr>
        <w:pStyle w:val="Eqnumber"/>
      </w:pPr>
      <w:bookmarkStart w:id="62" w:name="_Ref86256691"/>
    </w:p>
    <w:bookmarkEnd w:id="62"/>
    <w:p w14:paraId="4523C938" w14:textId="77777777" w:rsidR="00940988" w:rsidRPr="0011182D" w:rsidRDefault="00940988" w:rsidP="00940988">
      <w:pPr>
        <w:pStyle w:val="Equation"/>
      </w:pPr>
      <m:oMathPara>
        <m:oMathParaPr>
          <m:jc m:val="left"/>
        </m:oMathParaPr>
        <m:oMath>
          <m:r>
            <m:rPr>
              <m:sty m:val="p"/>
            </m:rPr>
            <w:rPr>
              <w:rFonts w:ascii="Cambria Math" w:hAnsi="Cambria Math"/>
            </w:rPr>
            <m:t>log</m:t>
          </m:r>
          <m:d>
            <m:dPr>
              <m:ctrlPr>
                <w:rPr>
                  <w:rFonts w:ascii="Cambria Math" w:hAnsi="Cambria Math"/>
                </w:rPr>
              </m:ctrlPr>
            </m:dPr>
            <m:e>
              <m:r>
                <m:rPr>
                  <m:sty m:val="p"/>
                </m:rPr>
                <w:rPr>
                  <w:rFonts w:ascii="Cambria Math" w:hAnsi="Cambria Math"/>
                </w:rPr>
                <m:t>Λ</m:t>
              </m:r>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log</m:t>
          </m:r>
          <m:d>
            <m:dPr>
              <m:ctrlPr>
                <w:rPr>
                  <w:rFonts w:ascii="Cambria Math" w:hAnsi="Cambria Math"/>
                </w:rPr>
              </m:ctrlPr>
            </m:dPr>
            <m:e>
              <m:sSub>
                <m:sSubPr>
                  <m:ctrlPr>
                    <w:rPr>
                      <w:rFonts w:ascii="Cambria Math" w:hAnsi="Cambria Math"/>
                      <w:i/>
                      <w:iCs/>
                    </w:rPr>
                  </m:ctrlPr>
                </m:sSubPr>
                <m:e>
                  <m:r>
                    <m:rPr>
                      <m:sty m:val="p"/>
                    </m:rPr>
                    <w:rPr>
                      <w:rFonts w:ascii="Cambria Math" w:hAnsi="Cambria Math"/>
                    </w:rPr>
                    <m:t>λ</m:t>
                  </m: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log</m:t>
          </m:r>
          <m:d>
            <m:dPr>
              <m:ctrlPr>
                <w:rPr>
                  <w:rFonts w:ascii="Cambria Math" w:hAnsi="Cambria Math"/>
                </w:rPr>
              </m:ctrlPr>
            </m:dPr>
            <m:e>
              <m:sSub>
                <m:sSubPr>
                  <m:ctrlPr>
                    <w:rPr>
                      <w:rFonts w:ascii="Cambria Math" w:hAnsi="Cambria Math"/>
                      <w:i/>
                      <w:iCs/>
                    </w:rPr>
                  </m:ctrlPr>
                </m:sSubPr>
                <m:e>
                  <m:r>
                    <m:rPr>
                      <m:sty m:val="p"/>
                    </m:rPr>
                    <w:rPr>
                      <w:rFonts w:ascii="Cambria Math" w:hAnsi="Cambria Math"/>
                    </w:rPr>
                    <m:t>λ</m:t>
                  </m:r>
                </m:e>
                <m:sub>
                  <m:r>
                    <m:rPr>
                      <m:sty m:val="p"/>
                    </m:rPr>
                    <w:rPr>
                      <w:rFonts w:ascii="Cambria Math" w:hAnsi="Cambria Math"/>
                    </w:rPr>
                    <m:t>2</m:t>
                  </m:r>
                </m:sub>
              </m:sSub>
            </m:e>
          </m:d>
        </m:oMath>
      </m:oMathPara>
    </w:p>
    <w:p w14:paraId="4D4FFA59" w14:textId="7DCD2320" w:rsidR="00B94DD6" w:rsidRDefault="00253462" w:rsidP="006A4AE2">
      <w:pPr>
        <w:rPr>
          <w:rFonts w:eastAsiaTheme="minorEastAsia"/>
        </w:rPr>
      </w:pPr>
      <w:r>
        <w:t>Calibration and validation were performed together using cross-validation (see §</w:t>
      </w:r>
      <w:r>
        <w:fldChar w:fldCharType="begin"/>
      </w:r>
      <w:r>
        <w:instrText xml:space="preserve"> REF _Ref102388395 \r \h </w:instrText>
      </w:r>
      <w:r>
        <w:fldChar w:fldCharType="separate"/>
      </w:r>
      <w:r w:rsidR="00946D45">
        <w:rPr>
          <w:cs/>
        </w:rPr>
        <w:t>‎</w:t>
      </w:r>
      <w:r w:rsidR="00946D45">
        <w:t>4.2</w:t>
      </w:r>
      <w:r>
        <w:fldChar w:fldCharType="end"/>
      </w:r>
      <w:r>
        <w:t xml:space="preserve"> for details).</w:t>
      </w:r>
    </w:p>
    <w:p w14:paraId="3A83AAA0" w14:textId="77777777" w:rsidR="00253462" w:rsidRDefault="00253462" w:rsidP="006A4AE2">
      <w:pPr>
        <w:rPr>
          <w:rFonts w:eastAsiaTheme="minorEastAsia"/>
        </w:rPr>
      </w:pPr>
    </w:p>
    <w:p w14:paraId="72C44EB0" w14:textId="24F0FAD3" w:rsidR="00B26395" w:rsidRPr="00B75664" w:rsidRDefault="00B26395" w:rsidP="00940988">
      <w:pPr>
        <w:pStyle w:val="Heading1"/>
      </w:pPr>
      <w:bookmarkStart w:id="63" w:name="_Ref90115472"/>
      <w:r>
        <w:t>Validation</w:t>
      </w:r>
      <w:bookmarkEnd w:id="63"/>
    </w:p>
    <w:p w14:paraId="6AA0A40D" w14:textId="38AF7E52" w:rsidR="001F0CCB" w:rsidRDefault="001F0CCB" w:rsidP="001F0CCB">
      <w:pPr>
        <w:pStyle w:val="Heading2"/>
      </w:pPr>
      <w:r>
        <w:t>Introduction</w:t>
      </w:r>
    </w:p>
    <w:p w14:paraId="4EA57BBD" w14:textId="6EAD6C93" w:rsidR="001F0CCB" w:rsidRDefault="001F0CCB" w:rsidP="001F0CCB">
      <w:r>
        <w:t xml:space="preserve">A system validation was conducted for each different feature-extraction method applied to each different segmented region. Validation was conducted </w:t>
      </w:r>
      <w:r w:rsidR="00011831">
        <w:t>according to</w:t>
      </w:r>
      <w:r>
        <w:t xml:space="preserve"> the relevant recommendations in the </w:t>
      </w:r>
      <w:r w:rsidRPr="00C7691C">
        <w:rPr>
          <w:i/>
          <w:iCs/>
        </w:rPr>
        <w:t>Consensus on validation of forensic voice comparison</w:t>
      </w:r>
      <w:r>
        <w:t xml:space="preserve"> </w:t>
      </w:r>
      <w:r>
        <w:t xml:space="preserve">(Morrison et al. </w:t>
      </w:r>
      <w:r w:rsidR="00D11E95">
        <w:fldChar w:fldCharType="begin"/>
      </w:r>
      <w:r w:rsidR="00D11E95">
        <w:instrText xml:space="preserve"> REF _Ref104025727 \r \h </w:instrText>
      </w:r>
      <w:r w:rsidR="00D11E95">
        <w:fldChar w:fldCharType="separate"/>
      </w:r>
      <w:r w:rsidR="00946D45">
        <w:rPr>
          <w:cs/>
        </w:rPr>
        <w:t>‎</w:t>
      </w:r>
      <w:r w:rsidR="00946D45">
        <w:t>[85]</w:t>
      </w:r>
      <w:r w:rsidR="00D11E95">
        <w:fldChar w:fldCharType="end"/>
      </w:r>
      <w:r>
        <w:t>).</w:t>
      </w:r>
      <w:r w:rsidR="00011831">
        <w:t xml:space="preserve"> In this section, we describe the validation procedures (§</w:t>
      </w:r>
      <w:r w:rsidR="00B95DA4">
        <w:fldChar w:fldCharType="begin"/>
      </w:r>
      <w:r w:rsidR="00B95DA4">
        <w:instrText xml:space="preserve"> REF _Ref102389909 \r \h </w:instrText>
      </w:r>
      <w:r w:rsidR="00B95DA4">
        <w:fldChar w:fldCharType="separate"/>
      </w:r>
      <w:r w:rsidR="00946D45">
        <w:rPr>
          <w:cs/>
        </w:rPr>
        <w:t>‎</w:t>
      </w:r>
      <w:r w:rsidR="00946D45">
        <w:t>4.2</w:t>
      </w:r>
      <w:r w:rsidR="00B95DA4">
        <w:fldChar w:fldCharType="end"/>
      </w:r>
      <w:r w:rsidR="00011831">
        <w:t>), and the metric (</w:t>
      </w:r>
      <w:r w:rsidR="00E940E4">
        <w:t xml:space="preserve">log-likelihood-ratio cost, </w:t>
      </w:r>
      <w:r w:rsidR="00011831" w:rsidRPr="005C42ED">
        <w:rPr>
          <w:i/>
          <w:iCs/>
        </w:rPr>
        <w:t>C</w:t>
      </w:r>
      <w:r w:rsidR="00011831" w:rsidRPr="005C42ED">
        <w:rPr>
          <w:vertAlign w:val="subscript"/>
        </w:rPr>
        <w:t>llr</w:t>
      </w:r>
      <w:r w:rsidR="00011831">
        <w:t>; §</w:t>
      </w:r>
      <w:r w:rsidR="00B95DA4">
        <w:fldChar w:fldCharType="begin"/>
      </w:r>
      <w:r w:rsidR="00B95DA4">
        <w:instrText xml:space="preserve"> REF _Ref102389846 \r \h </w:instrText>
      </w:r>
      <w:r w:rsidR="00B95DA4">
        <w:fldChar w:fldCharType="separate"/>
      </w:r>
      <w:r w:rsidR="00946D45">
        <w:rPr>
          <w:cs/>
        </w:rPr>
        <w:t>‎</w:t>
      </w:r>
      <w:r w:rsidR="00946D45">
        <w:t>4.3</w:t>
      </w:r>
      <w:r w:rsidR="00B95DA4">
        <w:fldChar w:fldCharType="end"/>
      </w:r>
      <w:r w:rsidR="00011831">
        <w:t>) and graphic (Tippett plot; §</w:t>
      </w:r>
      <w:r w:rsidR="00B95DA4">
        <w:fldChar w:fldCharType="begin"/>
      </w:r>
      <w:r w:rsidR="00B95DA4">
        <w:instrText xml:space="preserve"> REF _Ref102389853 \r \h </w:instrText>
      </w:r>
      <w:r w:rsidR="00B95DA4">
        <w:fldChar w:fldCharType="separate"/>
      </w:r>
      <w:r w:rsidR="00946D45">
        <w:rPr>
          <w:cs/>
        </w:rPr>
        <w:t>‎</w:t>
      </w:r>
      <w:r w:rsidR="00946D45">
        <w:t>4.4</w:t>
      </w:r>
      <w:r w:rsidR="00B95DA4">
        <w:fldChar w:fldCharType="end"/>
      </w:r>
      <w:r w:rsidR="00011831">
        <w:t>) used to represent the results.</w:t>
      </w:r>
    </w:p>
    <w:p w14:paraId="50FDDA0A" w14:textId="75428E18" w:rsidR="001F0CCB" w:rsidRDefault="007701DA" w:rsidP="001F0CCB">
      <w:pPr>
        <w:pStyle w:val="Heading2"/>
      </w:pPr>
      <w:bookmarkStart w:id="64" w:name="_Ref102388395"/>
      <w:bookmarkStart w:id="65" w:name="_Ref102389909"/>
      <w:r>
        <w:t>Validation p</w:t>
      </w:r>
      <w:r w:rsidR="001F0CCB">
        <w:t>rocedure</w:t>
      </w:r>
      <w:bookmarkEnd w:id="64"/>
      <w:r w:rsidR="00011831">
        <w:t>s</w:t>
      </w:r>
      <w:bookmarkEnd w:id="65"/>
    </w:p>
    <w:p w14:paraId="5B9FB5A4" w14:textId="77777777" w:rsidR="001F0CCB" w:rsidRDefault="00B75664" w:rsidP="000F2FDB">
      <w:r>
        <w:lastRenderedPageBreak/>
        <w:t xml:space="preserve">Calibration and validation </w:t>
      </w:r>
      <w:r w:rsidR="000F2FDB">
        <w:t>were performed using</w:t>
      </w:r>
      <w:r w:rsidR="00C7691C">
        <w:t xml:space="preserve"> cross-validation</w:t>
      </w:r>
      <w:r w:rsidR="00AB4DD9">
        <w:t>, comparing feature vectors fr</w:t>
      </w:r>
      <w:r w:rsidR="004C3EA4">
        <w:t>o</w:t>
      </w:r>
      <w:r w:rsidR="00AB4DD9">
        <w:t>m each firearm with other feature vectors from the same firearm and with feature vectors from all the other firearms in the calibration/validation set</w:t>
      </w:r>
      <w:r w:rsidR="00C7691C">
        <w:t xml:space="preserve">. </w:t>
      </w:r>
    </w:p>
    <w:p w14:paraId="47D9B3E2" w14:textId="263BA4B8" w:rsidR="004C3EA4" w:rsidRDefault="004C3EA4" w:rsidP="000F2FDB">
      <w:r>
        <w:t>Considering a matrix of all possible combinations of two cartridge cases: Since Model 1 v 1 is symmetrical, the same-source comparison</w:t>
      </w:r>
      <w:r w:rsidR="002E135B">
        <w:t>s were those on the diagonal of the matrix and the different-source comparisons were those on the upper right of the matrix (or those on the bottom left, but not both). Since Model 1 v 9 and Model 1 v 3 are not symmetrical, the same-source comparisons were those on the diagonal of the matrix and the different-source comparisons were those on both the upper right and the lower left of the matrix.</w:t>
      </w:r>
    </w:p>
    <w:p w14:paraId="39B5BF05" w14:textId="77777777" w:rsidR="00E940E4" w:rsidRDefault="00E940E4" w:rsidP="00E940E4">
      <w:r>
        <w:t>L</w:t>
      </w:r>
      <w:r w:rsidR="000F2FDB">
        <w:t>eave-one-</w:t>
      </w:r>
      <w:r w:rsidR="00C7691C">
        <w:t>source</w:t>
      </w:r>
      <w:r w:rsidR="000F2FDB">
        <w:t>-out / leave-two-</w:t>
      </w:r>
      <w:r w:rsidR="00C7691C">
        <w:t>sources</w:t>
      </w:r>
      <w:r w:rsidR="000F2FDB">
        <w:t>-out cross-validation</w:t>
      </w:r>
      <w:r w:rsidR="00351474">
        <w:t xml:space="preserve"> was used</w:t>
      </w:r>
      <w:r w:rsidR="000F2FDB">
        <w:t>:</w:t>
      </w:r>
      <w:r w:rsidR="000F2FDB" w:rsidRPr="000F2FDB">
        <w:t xml:space="preserve"> In a cross-validation loop in which the score to be calibrated </w:t>
      </w:r>
      <w:r>
        <w:t>was</w:t>
      </w:r>
      <w:r w:rsidR="000F2FDB" w:rsidRPr="000F2FDB">
        <w:t xml:space="preserve"> a same</w:t>
      </w:r>
      <w:r w:rsidR="000F2FDB">
        <w:t>-source</w:t>
      </w:r>
      <w:r w:rsidR="000F2FDB" w:rsidRPr="000F2FDB">
        <w:t xml:space="preserve"> score, e.g., </w:t>
      </w:r>
      <w:r w:rsidR="00C7691C">
        <w:t xml:space="preserve">the result of comparing a cartridge case fired from firearm </w:t>
      </w:r>
      <w:r w:rsidR="000F2FDB" w:rsidRPr="000F2FDB">
        <w:rPr>
          <w:i/>
          <w:iCs/>
        </w:rPr>
        <w:t>A</w:t>
      </w:r>
      <w:r w:rsidR="000F2FDB" w:rsidRPr="000F2FDB">
        <w:t xml:space="preserve"> </w:t>
      </w:r>
      <w:r w:rsidR="00C7691C">
        <w:t>with</w:t>
      </w:r>
      <w:r w:rsidR="000F2FDB" w:rsidRPr="000F2FDB">
        <w:t xml:space="preserve"> another </w:t>
      </w:r>
      <w:r w:rsidR="00C7691C">
        <w:t>cartridge case fired from firearm</w:t>
      </w:r>
      <w:r w:rsidR="00C7691C" w:rsidRPr="000F2FDB">
        <w:rPr>
          <w:i/>
          <w:iCs/>
        </w:rPr>
        <w:t xml:space="preserve"> </w:t>
      </w:r>
      <w:r w:rsidR="000F2FDB" w:rsidRPr="000F2FDB">
        <w:rPr>
          <w:i/>
          <w:iCs/>
        </w:rPr>
        <w:t>A</w:t>
      </w:r>
      <w:r w:rsidR="000F2FDB" w:rsidRPr="000F2FDB">
        <w:t xml:space="preserve">, all scores that resulted from comparisons in which one or both members of the pair was a </w:t>
      </w:r>
      <w:r w:rsidR="00C7691C">
        <w:t>cartridge case fired from firearm</w:t>
      </w:r>
      <w:r w:rsidR="00C7691C" w:rsidRPr="000F2FDB">
        <w:rPr>
          <w:i/>
          <w:iCs/>
        </w:rPr>
        <w:t xml:space="preserve"> </w:t>
      </w:r>
      <w:r w:rsidR="000F2FDB" w:rsidRPr="000F2FDB">
        <w:rPr>
          <w:i/>
          <w:iCs/>
        </w:rPr>
        <w:t>A</w:t>
      </w:r>
      <w:r w:rsidR="000F2FDB" w:rsidRPr="000F2FDB">
        <w:t xml:space="preserve"> </w:t>
      </w:r>
      <w:r>
        <w:t>were</w:t>
      </w:r>
      <w:r w:rsidR="000F2FDB" w:rsidRPr="000F2FDB">
        <w:t xml:space="preserve"> excluded from the data used to train the calibration model (leave-one</w:t>
      </w:r>
      <w:r w:rsidR="000F2FDB">
        <w:t>-source</w:t>
      </w:r>
      <w:r w:rsidR="000F2FDB" w:rsidRPr="000F2FDB">
        <w:t xml:space="preserve">-out). In a cross-validation loop in which the score to be calibrated </w:t>
      </w:r>
      <w:r>
        <w:t>was</w:t>
      </w:r>
      <w:r w:rsidR="000F2FDB" w:rsidRPr="000F2FDB">
        <w:t xml:space="preserve"> a different</w:t>
      </w:r>
      <w:r w:rsidR="000F2FDB">
        <w:t>-source</w:t>
      </w:r>
      <w:r w:rsidR="000F2FDB" w:rsidRPr="000F2FDB">
        <w:t xml:space="preserve"> score, e.g., </w:t>
      </w:r>
      <w:r w:rsidR="00C7691C">
        <w:t xml:space="preserve">the result of comparing </w:t>
      </w:r>
      <w:r w:rsidR="000F2FDB" w:rsidRPr="000F2FDB">
        <w:t xml:space="preserve">a </w:t>
      </w:r>
      <w:r w:rsidR="00C7691C">
        <w:t>cartridge case fired from firearm</w:t>
      </w:r>
      <w:r w:rsidR="00C7691C" w:rsidRPr="000F2FDB">
        <w:rPr>
          <w:i/>
          <w:iCs/>
        </w:rPr>
        <w:t xml:space="preserve"> </w:t>
      </w:r>
      <w:r w:rsidR="000F2FDB" w:rsidRPr="000F2FDB">
        <w:rPr>
          <w:i/>
          <w:iCs/>
        </w:rPr>
        <w:t>A</w:t>
      </w:r>
      <w:r w:rsidR="000F2FDB" w:rsidRPr="000F2FDB">
        <w:t xml:space="preserve"> </w:t>
      </w:r>
      <w:r w:rsidR="00C7691C">
        <w:t>with</w:t>
      </w:r>
      <w:r w:rsidR="000F2FDB" w:rsidRPr="000F2FDB">
        <w:t xml:space="preserve"> a </w:t>
      </w:r>
      <w:r w:rsidR="00C7691C">
        <w:t>cartridge case fired from firearm</w:t>
      </w:r>
      <w:r w:rsidR="00C7691C" w:rsidRPr="000F2FDB">
        <w:rPr>
          <w:i/>
          <w:iCs/>
        </w:rPr>
        <w:t xml:space="preserve"> </w:t>
      </w:r>
      <w:r w:rsidR="000F2FDB" w:rsidRPr="000F2FDB">
        <w:rPr>
          <w:i/>
          <w:iCs/>
        </w:rPr>
        <w:t>B</w:t>
      </w:r>
      <w:r w:rsidR="000F2FDB" w:rsidRPr="000F2FDB">
        <w:t xml:space="preserve">, all scores that resulted from comparisons in which one or both members of the pair was a </w:t>
      </w:r>
      <w:r w:rsidR="00C7691C">
        <w:t>cartridge case fired from firearm</w:t>
      </w:r>
      <w:r w:rsidR="00C7691C" w:rsidRPr="000F2FDB">
        <w:rPr>
          <w:i/>
          <w:iCs/>
        </w:rPr>
        <w:t xml:space="preserve"> </w:t>
      </w:r>
      <w:r w:rsidR="000F2FDB" w:rsidRPr="000F2FDB">
        <w:rPr>
          <w:i/>
          <w:iCs/>
        </w:rPr>
        <w:t>A</w:t>
      </w:r>
      <w:r w:rsidR="000F2FDB" w:rsidRPr="000F2FDB">
        <w:t xml:space="preserve"> or a </w:t>
      </w:r>
      <w:r w:rsidR="00C7691C">
        <w:t>cartridge case fired from firearm</w:t>
      </w:r>
      <w:r w:rsidR="00C7691C" w:rsidRPr="000F2FDB">
        <w:rPr>
          <w:i/>
          <w:iCs/>
        </w:rPr>
        <w:t xml:space="preserve"> </w:t>
      </w:r>
      <w:r w:rsidR="000F2FDB" w:rsidRPr="000F2FDB">
        <w:rPr>
          <w:i/>
          <w:iCs/>
        </w:rPr>
        <w:t>B</w:t>
      </w:r>
      <w:r w:rsidR="000F2FDB" w:rsidRPr="000F2FDB">
        <w:t xml:space="preserve"> </w:t>
      </w:r>
      <w:r>
        <w:t>were</w:t>
      </w:r>
      <w:r w:rsidR="000F2FDB" w:rsidRPr="000F2FDB">
        <w:t xml:space="preserve"> excluded from the data used to train the calibration model (leave-two</w:t>
      </w:r>
      <w:r w:rsidR="000F2FDB">
        <w:t>-source</w:t>
      </w:r>
      <w:r w:rsidR="000F2FDB" w:rsidRPr="000F2FDB">
        <w:t>s-out).</w:t>
      </w:r>
    </w:p>
    <w:p w14:paraId="0C6DF5EA" w14:textId="4BD53596" w:rsidR="00E940E4" w:rsidRDefault="00E940E4" w:rsidP="00E940E4">
      <w:pPr>
        <w:pStyle w:val="Heading2"/>
      </w:pPr>
      <w:bookmarkStart w:id="66" w:name="_Ref102389846"/>
      <w:r>
        <w:t>Validation metric: Log-likelihood-ratio cost (</w:t>
      </w:r>
      <w:r w:rsidRPr="00BC7D47">
        <w:rPr>
          <w:i/>
          <w:iCs/>
        </w:rPr>
        <w:t>C</w:t>
      </w:r>
      <w:r w:rsidRPr="00BC7D47">
        <w:rPr>
          <w:vertAlign w:val="subscript"/>
        </w:rPr>
        <w:t>llr</w:t>
      </w:r>
      <w:r>
        <w:t>)</w:t>
      </w:r>
      <w:bookmarkEnd w:id="66"/>
    </w:p>
    <w:p w14:paraId="475CE1AD" w14:textId="4F334D99" w:rsidR="005D7389" w:rsidRDefault="00E940E4" w:rsidP="00E940E4">
      <w:r>
        <w:t>G</w:t>
      </w:r>
      <w:r w:rsidRPr="001258AC">
        <w:t>iven a same-</w:t>
      </w:r>
      <w:r>
        <w:t>source</w:t>
      </w:r>
      <w:r w:rsidRPr="001258AC">
        <w:t xml:space="preserve"> input, a good output</w:t>
      </w:r>
      <w:r w:rsidR="005D7389">
        <w:t xml:space="preserve"> fr</w:t>
      </w:r>
      <w:r w:rsidR="00AB4475">
        <w:t>o</w:t>
      </w:r>
      <w:r w:rsidR="005D7389">
        <w:t>m a forensic-evaluation system</w:t>
      </w:r>
      <w:r w:rsidRPr="001258AC">
        <w:t xml:space="preserve"> would be a likelihood-ratio value that is much larger than 1, a less good output would be a value that is only a little larger than 1, a bad output would be a value less than 1, and a worse output would be a value much less than 1. </w:t>
      </w:r>
      <w:r w:rsidRPr="001258AC">
        <w:rPr>
          <w:i/>
          <w:iCs/>
        </w:rPr>
        <w:t>Mutatis mutandis</w:t>
      </w:r>
      <w:r>
        <w:t>, given</w:t>
      </w:r>
      <w:r w:rsidRPr="001258AC">
        <w:t xml:space="preserve"> a different-s</w:t>
      </w:r>
      <w:r>
        <w:t>ource</w:t>
      </w:r>
      <w:r w:rsidRPr="001258AC">
        <w:t xml:space="preserve"> input</w:t>
      </w:r>
      <w:r>
        <w:t>,</w:t>
      </w:r>
      <w:r w:rsidRPr="001258AC">
        <w:t xml:space="preserve"> a good output would be a value much less than 1.</w:t>
      </w:r>
      <w:r>
        <w:t xml:space="preserve"> </w:t>
      </w:r>
    </w:p>
    <w:p w14:paraId="717FD657" w14:textId="05B68AA8" w:rsidR="00E940E4" w:rsidRDefault="00E940E4" w:rsidP="00E940E4">
      <w:r>
        <w:lastRenderedPageBreak/>
        <w:t>A metric that captures this gradient goodness is the log-likelihood-ratio cost (</w:t>
      </w:r>
      <w:r w:rsidRPr="005C42ED">
        <w:rPr>
          <w:i/>
          <w:iCs/>
        </w:rPr>
        <w:t>C</w:t>
      </w:r>
      <w:r w:rsidRPr="005C42ED">
        <w:rPr>
          <w:vertAlign w:val="subscript"/>
        </w:rPr>
        <w:t>llr</w:t>
      </w:r>
      <w:r w:rsidR="00191B00">
        <w:t>;</w:t>
      </w:r>
      <w:r w:rsidR="00191B00" w:rsidRPr="00191B00">
        <w:t xml:space="preserve"> </w:t>
      </w:r>
      <w:r w:rsidR="00191B00">
        <w:t xml:space="preserve">Brümmer &amp; du Preez </w:t>
      </w:r>
      <w:r w:rsidR="00AB4475">
        <w:fldChar w:fldCharType="begin"/>
      </w:r>
      <w:r w:rsidR="00AB4475">
        <w:instrText xml:space="preserve"> REF _Ref104025922 \r \h </w:instrText>
      </w:r>
      <w:r w:rsidR="00AB4475">
        <w:fldChar w:fldCharType="separate"/>
      </w:r>
      <w:r w:rsidR="00946D45">
        <w:rPr>
          <w:cs/>
        </w:rPr>
        <w:t>‎</w:t>
      </w:r>
      <w:r w:rsidR="00946D45">
        <w:t>[86]</w:t>
      </w:r>
      <w:r w:rsidR="00AB4475">
        <w:fldChar w:fldCharType="end"/>
      </w:r>
      <w:r w:rsidR="00191B00">
        <w:t>)</w:t>
      </w:r>
      <w:r>
        <w:t xml:space="preserve">, which is calculated as in Equation </w:t>
      </w:r>
      <w:r>
        <w:fldChar w:fldCharType="begin"/>
      </w:r>
      <w:r>
        <w:instrText xml:space="preserve"> REF _Ref85376365 \r \h </w:instrText>
      </w:r>
      <w:r>
        <w:fldChar w:fldCharType="separate"/>
      </w:r>
      <w:r w:rsidR="00946D45">
        <w:rPr>
          <w:cs/>
        </w:rPr>
        <w:t>‎</w:t>
      </w:r>
      <w:r w:rsidR="00946D45">
        <w:t>(19)</w:t>
      </w:r>
      <w:r>
        <w:fldChar w:fldCharType="end"/>
      </w:r>
      <w:r>
        <w:t xml:space="preserve">, in which </w:t>
      </w:r>
      <m:oMath>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s</m:t>
            </m:r>
          </m:sub>
        </m:sSub>
      </m:oMath>
      <w:r>
        <w:t xml:space="preserve"> and </w:t>
      </w:r>
      <m:oMath>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d</m:t>
            </m:r>
          </m:sub>
        </m:sSub>
      </m:oMath>
      <w:r>
        <w:t xml:space="preserve"> are likelihood-ratio outputs corresponding to same-source and different-source input pairs respectively, and </w:t>
      </w:r>
      <m:oMath>
        <m:sSub>
          <m:sSubPr>
            <m:ctrlPr>
              <w:rPr>
                <w:rFonts w:ascii="Cambria Math" w:hAnsi="Cambria Math"/>
                <w:i/>
              </w:rPr>
            </m:ctrlPr>
          </m:sSubPr>
          <m:e>
            <m:r>
              <w:rPr>
                <w:rFonts w:ascii="Cambria Math" w:hAnsi="Cambria Math"/>
              </w:rPr>
              <m:t>N</m:t>
            </m:r>
          </m:e>
          <m:sub>
            <m:r>
              <m:rPr>
                <m:sty m:val="p"/>
              </m:rPr>
              <w:rPr>
                <w:rFonts w:ascii="Cambria Math" w:hAnsi="Cambria Math"/>
              </w:rPr>
              <m:t>s</m:t>
            </m:r>
          </m:sub>
        </m:sSub>
      </m:oMath>
      <w:r>
        <w:t xml:space="preserve"> and </w:t>
      </w:r>
      <m:oMath>
        <m:sSub>
          <m:sSubPr>
            <m:ctrlPr>
              <w:rPr>
                <w:rFonts w:ascii="Cambria Math" w:hAnsi="Cambria Math"/>
                <w:i/>
              </w:rPr>
            </m:ctrlPr>
          </m:sSubPr>
          <m:e>
            <m:r>
              <w:rPr>
                <w:rFonts w:ascii="Cambria Math" w:hAnsi="Cambria Math"/>
              </w:rPr>
              <m:t>N</m:t>
            </m:r>
          </m:e>
          <m:sub>
            <m:r>
              <m:rPr>
                <m:sty m:val="p"/>
              </m:rPr>
              <w:rPr>
                <w:rFonts w:ascii="Cambria Math" w:hAnsi="Cambria Math"/>
              </w:rPr>
              <m:t>d</m:t>
            </m:r>
          </m:sub>
        </m:sSub>
      </m:oMath>
      <w:r>
        <w:t xml:space="preserve"> are the number of same-source and different-source input pairs respectively.</w:t>
      </w:r>
    </w:p>
    <w:p w14:paraId="504EBA9F" w14:textId="77777777" w:rsidR="00E940E4" w:rsidRDefault="00E940E4" w:rsidP="00E940E4">
      <w:pPr>
        <w:pStyle w:val="Eqnumber"/>
      </w:pPr>
      <w:bookmarkStart w:id="67" w:name="_Ref85376365"/>
    </w:p>
    <w:bookmarkEnd w:id="67"/>
    <w:p w14:paraId="775A38B4" w14:textId="57989433" w:rsidR="00E940E4" w:rsidRPr="00185097" w:rsidRDefault="008E044F" w:rsidP="00E940E4">
      <w:pPr>
        <w:pStyle w:val="Equation"/>
      </w:pPr>
      <m:oMathPara>
        <m:oMathParaPr>
          <m:jc m:val="left"/>
        </m:oMathParaPr>
        <m:oMath>
          <m:sSub>
            <m:sSubPr>
              <m:ctrlPr>
                <w:rPr>
                  <w:rFonts w:ascii="Cambria Math" w:hAnsi="Cambria Math"/>
                </w:rPr>
              </m:ctrlPr>
            </m:sSubPr>
            <m:e>
              <m:r>
                <w:rPr>
                  <w:rFonts w:ascii="Cambria Math" w:hAnsi="Cambria Math"/>
                </w:rPr>
                <m:t>C</m:t>
              </m:r>
            </m:e>
            <m:sub>
              <m:r>
                <m:rPr>
                  <m:nor/>
                </m:rPr>
                <m:t>llr</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i/>
                        </w:rPr>
                      </m:ctrlPr>
                    </m:sSubPr>
                    <m:e>
                      <m:r>
                        <w:rPr>
                          <w:rFonts w:ascii="Cambria Math" w:hAnsi="Cambria Math"/>
                        </w:rPr>
                        <m:t>N</m:t>
                      </m:r>
                    </m:e>
                    <m:sub>
                      <m:r>
                        <m:rPr>
                          <m:sty m:val="p"/>
                        </m:rPr>
                        <w:rPr>
                          <w:rFonts w:ascii="Cambria Math" w:hAnsi="Cambria Math"/>
                        </w:rPr>
                        <m:t>s</m:t>
                      </m:r>
                    </m:sub>
                  </m:sSub>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i/>
                        </w:rPr>
                      </m:ctrlPr>
                    </m:sSubPr>
                    <m:e>
                      <m:r>
                        <w:rPr>
                          <w:rFonts w:ascii="Cambria Math" w:hAnsi="Cambria Math"/>
                        </w:rPr>
                        <m:t>N</m:t>
                      </m:r>
                    </m:e>
                    <m:sub>
                      <m:r>
                        <m:rPr>
                          <m:sty m:val="p"/>
                        </m:rPr>
                        <w:rPr>
                          <w:rFonts w:ascii="Cambria Math" w:hAnsi="Cambria Math"/>
                        </w:rPr>
                        <m:t>s</m:t>
                      </m:r>
                    </m:sub>
                  </m:sSub>
                </m:sup>
                <m:e>
                  <m:sSub>
                    <m:sSubPr>
                      <m:ctrlPr>
                        <w:rPr>
                          <w:rFonts w:ascii="Cambria Math" w:hAnsi="Cambria Math"/>
                        </w:rPr>
                      </m:ctrlPr>
                    </m:sSubPr>
                    <m:e>
                      <m:r>
                        <m:rPr>
                          <m:nor/>
                        </m:rPr>
                        <m:t>log</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Λ</m:t>
                              </m:r>
                            </m:e>
                            <m:sub>
                              <m:sSub>
                                <m:sSubPr>
                                  <m:ctrlPr>
                                    <w:rPr>
                                      <w:rFonts w:ascii="Cambria Math" w:hAnsi="Cambria Math"/>
                                    </w:rPr>
                                  </m:ctrlPr>
                                </m:sSubPr>
                                <m:e>
                                  <m:r>
                                    <m:rPr>
                                      <m:sty m:val="p"/>
                                    </m:rPr>
                                    <w:rPr>
                                      <w:rFonts w:ascii="Cambria Math" w:hAnsi="Cambria Math"/>
                                    </w:rPr>
                                    <m:t>s</m:t>
                                  </m:r>
                                </m:e>
                                <m:sub>
                                  <m:r>
                                    <w:rPr>
                                      <w:rFonts w:ascii="Cambria Math" w:hAnsi="Cambria Math"/>
                                    </w:rPr>
                                    <m:t>i</m:t>
                                  </m:r>
                                </m:sub>
                              </m:sSub>
                            </m:sub>
                          </m:sSub>
                        </m:den>
                      </m:f>
                    </m:e>
                  </m:d>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i/>
                        </w:rPr>
                      </m:ctrlPr>
                    </m:sSubPr>
                    <m:e>
                      <m:r>
                        <w:rPr>
                          <w:rFonts w:ascii="Cambria Math" w:hAnsi="Cambria Math"/>
                        </w:rPr>
                        <m:t>N</m:t>
                      </m:r>
                    </m:e>
                    <m:sub>
                      <m:r>
                        <m:rPr>
                          <m:sty m:val="p"/>
                        </m:rPr>
                        <w:rPr>
                          <w:rFonts w:ascii="Cambria Math" w:hAnsi="Cambria Math"/>
                        </w:rPr>
                        <m:t>d</m:t>
                      </m:r>
                    </m:sub>
                  </m:sSub>
                </m:den>
              </m:f>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i/>
                        </w:rPr>
                      </m:ctrlPr>
                    </m:sSubPr>
                    <m:e>
                      <m:r>
                        <w:rPr>
                          <w:rFonts w:ascii="Cambria Math" w:hAnsi="Cambria Math"/>
                        </w:rPr>
                        <m:t>N</m:t>
                      </m:r>
                    </m:e>
                    <m:sub>
                      <m:r>
                        <m:rPr>
                          <m:sty m:val="p"/>
                        </m:rPr>
                        <w:rPr>
                          <w:rFonts w:ascii="Cambria Math" w:hAnsi="Cambria Math"/>
                        </w:rPr>
                        <m:t>d</m:t>
                      </m:r>
                    </m:sub>
                  </m:sSub>
                </m:sup>
                <m:e>
                  <m:sSub>
                    <m:sSubPr>
                      <m:ctrlPr>
                        <w:rPr>
                          <w:rFonts w:ascii="Cambria Math" w:hAnsi="Cambria Math"/>
                        </w:rPr>
                      </m:ctrlPr>
                    </m:sSubPr>
                    <m:e>
                      <m:r>
                        <m:rPr>
                          <m:nor/>
                        </m:rPr>
                        <m:t>log</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Λ</m:t>
                          </m:r>
                        </m:e>
                        <m:sub>
                          <m:sSub>
                            <m:sSubPr>
                              <m:ctrlPr>
                                <w:rPr>
                                  <w:rFonts w:ascii="Cambria Math" w:hAnsi="Cambria Math"/>
                                </w:rPr>
                              </m:ctrlPr>
                            </m:sSubPr>
                            <m:e>
                              <m:r>
                                <m:rPr>
                                  <m:sty m:val="p"/>
                                </m:rPr>
                                <w:rPr>
                                  <w:rFonts w:ascii="Cambria Math" w:hAnsi="Cambria Math"/>
                                </w:rPr>
                                <m:t>d</m:t>
                              </m:r>
                            </m:e>
                            <m:sub>
                              <m:r>
                                <w:rPr>
                                  <w:rFonts w:ascii="Cambria Math" w:hAnsi="Cambria Math"/>
                                </w:rPr>
                                <m:t>j</m:t>
                              </m:r>
                            </m:sub>
                          </m:sSub>
                        </m:sub>
                      </m:sSub>
                    </m:e>
                  </m:d>
                </m:e>
              </m:nary>
            </m:e>
          </m:d>
        </m:oMath>
      </m:oMathPara>
    </w:p>
    <w:p w14:paraId="695E0A3A" w14:textId="5CC682B4" w:rsidR="005D7389" w:rsidRDefault="005D7389" w:rsidP="00191B00">
      <w:r>
        <w:t xml:space="preserve">Lower </w:t>
      </w:r>
      <w:r w:rsidRPr="006479D2">
        <w:rPr>
          <w:i/>
        </w:rPr>
        <w:t>C</w:t>
      </w:r>
      <w:r w:rsidRPr="006479D2">
        <w:rPr>
          <w:vertAlign w:val="subscript"/>
        </w:rPr>
        <w:t>llr</w:t>
      </w:r>
      <w:r>
        <w:t xml:space="preserve"> values indicate better performance. </w:t>
      </w:r>
      <w:r w:rsidRPr="006479D2">
        <w:rPr>
          <w:i/>
        </w:rPr>
        <w:t>C</w:t>
      </w:r>
      <w:r w:rsidRPr="006479D2">
        <w:rPr>
          <w:vertAlign w:val="subscript"/>
        </w:rPr>
        <w:t>llr</w:t>
      </w:r>
      <w:r>
        <w:t xml:space="preserve"> values cannot be less than 0. A system that always responded with a likelihood ratio of 1</w:t>
      </w:r>
      <w:r w:rsidR="00191B00" w:rsidRPr="00191B00">
        <w:t xml:space="preserve"> </w:t>
      </w:r>
      <w:r w:rsidR="00191B00">
        <w:t>irrespective of the input, and hence gave no useful information</w:t>
      </w:r>
      <w:r>
        <w:t xml:space="preserve">, would have a </w:t>
      </w:r>
      <w:r w:rsidRPr="006479D2">
        <w:rPr>
          <w:i/>
        </w:rPr>
        <w:t>C</w:t>
      </w:r>
      <w:r w:rsidRPr="006479D2">
        <w:rPr>
          <w:vertAlign w:val="subscript"/>
        </w:rPr>
        <w:t>llr</w:t>
      </w:r>
      <w:r>
        <w:rPr>
          <w:vertAlign w:val="subscript"/>
        </w:rPr>
        <w:t xml:space="preserve"> </w:t>
      </w:r>
      <w:r>
        <w:t xml:space="preserve">value of 1. A system with a </w:t>
      </w:r>
      <w:r w:rsidRPr="006479D2">
        <w:rPr>
          <w:i/>
        </w:rPr>
        <w:t>C</w:t>
      </w:r>
      <w:r w:rsidRPr="006479D2">
        <w:rPr>
          <w:vertAlign w:val="subscript"/>
        </w:rPr>
        <w:t>llr</w:t>
      </w:r>
      <w:r>
        <w:rPr>
          <w:vertAlign w:val="subscript"/>
        </w:rPr>
        <w:t xml:space="preserve"> </w:t>
      </w:r>
      <w:r>
        <w:t xml:space="preserve">of less than 1 is providing useful information. </w:t>
      </w:r>
      <w:r w:rsidRPr="006479D2">
        <w:rPr>
          <w:i/>
        </w:rPr>
        <w:t>C</w:t>
      </w:r>
      <w:r w:rsidRPr="006479D2">
        <w:rPr>
          <w:vertAlign w:val="subscript"/>
        </w:rPr>
        <w:t>llr</w:t>
      </w:r>
      <w:r>
        <w:rPr>
          <w:vertAlign w:val="subscript"/>
        </w:rPr>
        <w:t xml:space="preserve"> </w:t>
      </w:r>
      <w:r>
        <w:t>values substantially greater than 1 can be produced by uncalibrated or miscalibrated systems.</w:t>
      </w:r>
    </w:p>
    <w:p w14:paraId="137A3DA7" w14:textId="4C73F11D" w:rsidR="00191B00" w:rsidRDefault="00185097" w:rsidP="00191B00">
      <w:r>
        <w:t xml:space="preserve">For further explanation of </w:t>
      </w:r>
      <w:r w:rsidRPr="005C42ED">
        <w:rPr>
          <w:i/>
          <w:iCs/>
        </w:rPr>
        <w:t>C</w:t>
      </w:r>
      <w:r w:rsidRPr="005C42ED">
        <w:rPr>
          <w:vertAlign w:val="subscript"/>
        </w:rPr>
        <w:t>llr</w:t>
      </w:r>
      <w:r>
        <w:t xml:space="preserve"> and its interpretation, see Appendix C of Morrison et al.</w:t>
      </w:r>
      <w:r w:rsidR="00AB4475">
        <w:t xml:space="preserve"> </w:t>
      </w:r>
      <w:r w:rsidR="00AB4475">
        <w:fldChar w:fldCharType="begin"/>
      </w:r>
      <w:r w:rsidR="00AB4475">
        <w:instrText xml:space="preserve"> REF _Ref104025727 \r \h </w:instrText>
      </w:r>
      <w:r w:rsidR="00AB4475">
        <w:fldChar w:fldCharType="separate"/>
      </w:r>
      <w:r w:rsidR="00946D45">
        <w:rPr>
          <w:cs/>
        </w:rPr>
        <w:t>‎</w:t>
      </w:r>
      <w:r w:rsidR="00946D45">
        <w:t>[85]</w:t>
      </w:r>
      <w:r w:rsidR="00AB4475">
        <w:fldChar w:fldCharType="end"/>
      </w:r>
      <w:r>
        <w:t>.</w:t>
      </w:r>
    </w:p>
    <w:p w14:paraId="2B5ACA42" w14:textId="18457A57" w:rsidR="00E940E4" w:rsidRDefault="00191B00" w:rsidP="00191B00">
      <w:pPr>
        <w:pStyle w:val="Heading2"/>
      </w:pPr>
      <w:bookmarkStart w:id="68" w:name="_Ref102389853"/>
      <w:r>
        <w:t xml:space="preserve">Validation graphic: </w:t>
      </w:r>
      <w:r w:rsidR="00E940E4">
        <w:t>Tippett plot</w:t>
      </w:r>
      <w:bookmarkEnd w:id="68"/>
    </w:p>
    <w:p w14:paraId="7C9A86CE" w14:textId="240D19C0" w:rsidR="009D4D56" w:rsidRDefault="00E940E4" w:rsidP="009D4D56">
      <w:r>
        <w:t xml:space="preserve">Tippett plots </w:t>
      </w:r>
      <w:r w:rsidR="00C43377">
        <w:t xml:space="preserve">(Meuwly </w:t>
      </w:r>
      <w:r w:rsidR="00AB4475">
        <w:fldChar w:fldCharType="begin"/>
      </w:r>
      <w:r w:rsidR="00AB4475">
        <w:instrText xml:space="preserve"> REF _Ref104025989 \r \h </w:instrText>
      </w:r>
      <w:r w:rsidR="00AB4475">
        <w:fldChar w:fldCharType="separate"/>
      </w:r>
      <w:r w:rsidR="00946D45">
        <w:rPr>
          <w:cs/>
        </w:rPr>
        <w:t>‎</w:t>
      </w:r>
      <w:r w:rsidR="00946D45">
        <w:t>[87]</w:t>
      </w:r>
      <w:r w:rsidR="00AB4475">
        <w:fldChar w:fldCharType="end"/>
      </w:r>
      <w:r w:rsidR="00C43377">
        <w:t xml:space="preserve">) </w:t>
      </w:r>
      <w:r>
        <w:t xml:space="preserve">consist of plots of the empirical cumulative probability distributions of the same-source </w:t>
      </w:r>
      <w:r w:rsidR="00C43377">
        <w:t>log-</w:t>
      </w:r>
      <w:r>
        <w:t xml:space="preserve">likelihood-ratio values and of the different-source </w:t>
      </w:r>
      <w:r w:rsidR="00C43377">
        <w:t>log-</w:t>
      </w:r>
      <w:r>
        <w:t xml:space="preserve">likelihood-ratio values. The tradition is to plot lines joining the data points rather than to plot the data points themselves. </w:t>
      </w:r>
      <w:r w:rsidR="00C43377">
        <w:t xml:space="preserve">Tippett plots of some of the results of the present study are provided in </w:t>
      </w:r>
      <w:r w:rsidR="009D4D56">
        <w:fldChar w:fldCharType="begin"/>
      </w:r>
      <w:r w:rsidR="009D4D56">
        <w:instrText xml:space="preserve"> REF _Ref89846335 \r \h </w:instrText>
      </w:r>
      <w:r w:rsidR="009D4D56">
        <w:fldChar w:fldCharType="separate"/>
      </w:r>
      <w:r w:rsidR="00946D45">
        <w:rPr>
          <w:cs/>
        </w:rPr>
        <w:t>‎</w:t>
      </w:r>
      <w:r w:rsidR="00946D45">
        <w:t>Figure 9</w:t>
      </w:r>
      <w:r w:rsidR="009D4D56">
        <w:fldChar w:fldCharType="end"/>
      </w:r>
      <w:r w:rsidR="00C43377">
        <w:t xml:space="preserve"> below.</w:t>
      </w:r>
      <w:r>
        <w:t xml:space="preserve"> The </w:t>
      </w:r>
      <w:r w:rsidRPr="00490024">
        <w:rPr>
          <w:i/>
        </w:rPr>
        <w:t>y</w:t>
      </w:r>
      <w:r>
        <w:t xml:space="preserve">-axis values corresponding to the curves rising to the right give the proportion of same-source test results with log likelihood-ratio values less than or equal to the corresponding value on the </w:t>
      </w:r>
      <w:r w:rsidRPr="00490024">
        <w:rPr>
          <w:i/>
        </w:rPr>
        <w:t>x</w:t>
      </w:r>
      <w:r>
        <w:t>-axis.</w:t>
      </w:r>
      <w:r w:rsidRPr="00490024">
        <w:t xml:space="preserve"> </w:t>
      </w:r>
      <w:r>
        <w:t xml:space="preserve">The </w:t>
      </w:r>
      <w:r w:rsidRPr="00490024">
        <w:rPr>
          <w:i/>
        </w:rPr>
        <w:t>y</w:t>
      </w:r>
      <w:r>
        <w:t xml:space="preserve">-axis values corresponding to the curves rising to the left give the proportion of different-source test results with log likelihood-ratio values greater than or equal to the </w:t>
      </w:r>
      <w:r>
        <w:lastRenderedPageBreak/>
        <w:t xml:space="preserve">corresponding value on the </w:t>
      </w:r>
      <w:r w:rsidRPr="00490024">
        <w:rPr>
          <w:i/>
        </w:rPr>
        <w:t>x</w:t>
      </w:r>
      <w:r>
        <w:t xml:space="preserve">-axis. In general, shallower curves with greater separation between the two curves indicates better performance. </w:t>
      </w:r>
      <w:r w:rsidRPr="00BE37F6">
        <w:t>Tippett plots give an indication of the range of possible likelihood-ratio values that the system could generate under the test conditions</w:t>
      </w:r>
      <w:r>
        <w:t xml:space="preserve">, and can also reveal problems such as bias in the output. </w:t>
      </w:r>
    </w:p>
    <w:p w14:paraId="6B8B1610" w14:textId="43BA2325" w:rsidR="009D4D56" w:rsidRDefault="009D4D56" w:rsidP="009D4D56">
      <w:r>
        <w:t xml:space="preserve">For further explanation of </w:t>
      </w:r>
      <w:r w:rsidRPr="00BE37F6">
        <w:rPr>
          <w:iCs/>
        </w:rPr>
        <w:t>T</w:t>
      </w:r>
      <w:r>
        <w:t xml:space="preserve">ippett plots and their interpretation, see Appendix C of </w:t>
      </w:r>
      <w:r w:rsidR="00AB4475">
        <w:t xml:space="preserve">Morrison et al. </w:t>
      </w:r>
      <w:r w:rsidR="00AB4475">
        <w:fldChar w:fldCharType="begin"/>
      </w:r>
      <w:r w:rsidR="00AB4475">
        <w:instrText xml:space="preserve"> REF _Ref104025727 \r \h </w:instrText>
      </w:r>
      <w:r w:rsidR="00AB4475">
        <w:fldChar w:fldCharType="separate"/>
      </w:r>
      <w:r w:rsidR="00946D45">
        <w:rPr>
          <w:cs/>
        </w:rPr>
        <w:t>‎</w:t>
      </w:r>
      <w:r w:rsidR="00946D45">
        <w:t>[85]</w:t>
      </w:r>
      <w:r w:rsidR="00AB4475">
        <w:fldChar w:fldCharType="end"/>
      </w:r>
      <w:r>
        <w:t>.</w:t>
      </w:r>
    </w:p>
    <w:p w14:paraId="53FAD284" w14:textId="77777777" w:rsidR="0011182D" w:rsidRPr="004372DC" w:rsidRDefault="0011182D" w:rsidP="0011182D"/>
    <w:p w14:paraId="1777234B" w14:textId="6676B343" w:rsidR="00D1287C" w:rsidRDefault="00D1287C" w:rsidP="00D1287C">
      <w:pPr>
        <w:pStyle w:val="Heading1"/>
      </w:pPr>
      <w:bookmarkStart w:id="69" w:name="_Ref102371589"/>
      <w:r>
        <w:t>Results</w:t>
      </w:r>
      <w:bookmarkEnd w:id="69"/>
    </w:p>
    <w:p w14:paraId="264FCC5F" w14:textId="2EF2E43E" w:rsidR="004A2B45" w:rsidRDefault="004A2B45" w:rsidP="004A2B45">
      <w:pPr>
        <w:pStyle w:val="Heading2"/>
      </w:pPr>
      <w:r>
        <w:t>Introduction</w:t>
      </w:r>
    </w:p>
    <w:p w14:paraId="372AFB23" w14:textId="7880DE13" w:rsidR="00FE4C7B" w:rsidRPr="00FE4C7B" w:rsidRDefault="00FE4C7B" w:rsidP="00FE4C7B">
      <w:r>
        <w:t xml:space="preserve">In this section, we present the validation results, including </w:t>
      </w:r>
      <w:r w:rsidRPr="00F21B6A">
        <w:rPr>
          <w:i/>
          <w:iCs/>
        </w:rPr>
        <w:t>C</w:t>
      </w:r>
      <w:r w:rsidRPr="00F21B6A">
        <w:rPr>
          <w:vertAlign w:val="subscript"/>
        </w:rPr>
        <w:t>llr</w:t>
      </w:r>
      <w:r>
        <w:t xml:space="preserve"> values (§</w:t>
      </w:r>
      <w:r w:rsidR="00FA4FCF">
        <w:fldChar w:fldCharType="begin"/>
      </w:r>
      <w:r w:rsidR="00FA4FCF">
        <w:instrText xml:space="preserve"> REF _Ref91316864 \r \h </w:instrText>
      </w:r>
      <w:r w:rsidR="00FA4FCF">
        <w:fldChar w:fldCharType="separate"/>
      </w:r>
      <w:r w:rsidR="00946D45">
        <w:rPr>
          <w:cs/>
        </w:rPr>
        <w:t>‎</w:t>
      </w:r>
      <w:r w:rsidR="00946D45">
        <w:t>5.2</w:t>
      </w:r>
      <w:r w:rsidR="00FA4FCF">
        <w:fldChar w:fldCharType="end"/>
      </w:r>
      <w:r>
        <w:t>) and selected Tippett plots (§</w:t>
      </w:r>
      <w:r w:rsidR="00FA4FCF">
        <w:fldChar w:fldCharType="begin"/>
      </w:r>
      <w:r w:rsidR="00FA4FCF">
        <w:instrText xml:space="preserve"> REF _Ref102391463 \r \h </w:instrText>
      </w:r>
      <w:r w:rsidR="00FA4FCF">
        <w:fldChar w:fldCharType="separate"/>
      </w:r>
      <w:r w:rsidR="00946D45">
        <w:rPr>
          <w:cs/>
        </w:rPr>
        <w:t>‎</w:t>
      </w:r>
      <w:r w:rsidR="00946D45">
        <w:t>5.3</w:t>
      </w:r>
      <w:r w:rsidR="00FA4FCF">
        <w:fldChar w:fldCharType="end"/>
      </w:r>
      <w:r>
        <w:t>).</w:t>
      </w:r>
      <w:r>
        <w:rPr>
          <w:rStyle w:val="FootnoteReference"/>
        </w:rPr>
        <w:footnoteReference w:id="23"/>
      </w:r>
    </w:p>
    <w:p w14:paraId="59A206C4" w14:textId="77777777" w:rsidR="004A2B45" w:rsidRDefault="004A2B45" w:rsidP="004A2B45">
      <w:pPr>
        <w:pStyle w:val="Heading2"/>
      </w:pPr>
      <w:bookmarkStart w:id="70" w:name="_Ref91316864"/>
      <w:r w:rsidRPr="00F21B6A">
        <w:rPr>
          <w:i/>
          <w:iCs/>
        </w:rPr>
        <w:t>C</w:t>
      </w:r>
      <w:r w:rsidRPr="00F21B6A">
        <w:rPr>
          <w:vertAlign w:val="subscript"/>
        </w:rPr>
        <w:t>llr</w:t>
      </w:r>
      <w:r>
        <w:t xml:space="preserve"> values</w:t>
      </w:r>
      <w:bookmarkEnd w:id="70"/>
    </w:p>
    <w:p w14:paraId="41657B76" w14:textId="79EF0CF2" w:rsidR="00EC3EC7" w:rsidRDefault="00F21B6A" w:rsidP="00323EE2">
      <w:r>
        <w:fldChar w:fldCharType="begin"/>
      </w:r>
      <w:r>
        <w:instrText xml:space="preserve"> REF _Ref89844829 \r \h </w:instrText>
      </w:r>
      <w:r>
        <w:fldChar w:fldCharType="separate"/>
      </w:r>
      <w:r w:rsidR="00946D45">
        <w:rPr>
          <w:cs/>
        </w:rPr>
        <w:t>‎</w:t>
      </w:r>
      <w:r w:rsidR="00946D45">
        <w:t>Table 1</w:t>
      </w:r>
      <w:r>
        <w:fldChar w:fldCharType="end"/>
      </w:r>
      <w:r>
        <w:t xml:space="preserve">, </w:t>
      </w:r>
      <w:r>
        <w:fldChar w:fldCharType="begin"/>
      </w:r>
      <w:r>
        <w:instrText xml:space="preserve"> REF _Ref89844834 \r \h </w:instrText>
      </w:r>
      <w:r>
        <w:fldChar w:fldCharType="separate"/>
      </w:r>
      <w:r w:rsidR="00946D45">
        <w:rPr>
          <w:cs/>
        </w:rPr>
        <w:t>‎</w:t>
      </w:r>
      <w:r w:rsidR="00946D45">
        <w:t>Table 2</w:t>
      </w:r>
      <w:r>
        <w:fldChar w:fldCharType="end"/>
      </w:r>
      <w:r>
        <w:t xml:space="preserve">, and </w:t>
      </w:r>
      <w:r>
        <w:fldChar w:fldCharType="begin"/>
      </w:r>
      <w:r>
        <w:instrText xml:space="preserve"> REF _Ref89844840 \r \h </w:instrText>
      </w:r>
      <w:r>
        <w:fldChar w:fldCharType="separate"/>
      </w:r>
      <w:r w:rsidR="00946D45">
        <w:rPr>
          <w:cs/>
        </w:rPr>
        <w:t>‎</w:t>
      </w:r>
      <w:r w:rsidR="00946D45">
        <w:t>Table 3</w:t>
      </w:r>
      <w:r>
        <w:fldChar w:fldCharType="end"/>
      </w:r>
      <w:r>
        <w:t xml:space="preserve"> provide </w:t>
      </w:r>
      <w:r w:rsidRPr="00F21B6A">
        <w:rPr>
          <w:i/>
          <w:iCs/>
        </w:rPr>
        <w:t>C</w:t>
      </w:r>
      <w:r w:rsidRPr="00F21B6A">
        <w:rPr>
          <w:vertAlign w:val="subscript"/>
        </w:rPr>
        <w:t>llr</w:t>
      </w:r>
      <w:r>
        <w:t xml:space="preserve"> values obtained from the validations of Model 1 v 1, Model 1 v 3, and Model 1 v 9 respectively. Each table provides </w:t>
      </w:r>
      <w:r w:rsidRPr="00F21B6A">
        <w:rPr>
          <w:i/>
          <w:iCs/>
        </w:rPr>
        <w:t>C</w:t>
      </w:r>
      <w:r w:rsidRPr="00F21B6A">
        <w:rPr>
          <w:vertAlign w:val="subscript"/>
        </w:rPr>
        <w:t>llr</w:t>
      </w:r>
      <w:r>
        <w:t xml:space="preserve"> values fr</w:t>
      </w:r>
      <w:r w:rsidR="00EE4020">
        <w:t>o</w:t>
      </w:r>
      <w:r>
        <w:t>m the factorial of combinations of feature set and segmented region</w:t>
      </w:r>
      <w:r w:rsidR="00FC28E3">
        <w:t xml:space="preserve"> (including using feature concatenation and score-level fusion to combine features extracted separately from the breech-face region and</w:t>
      </w:r>
      <w:r w:rsidR="00B21184">
        <w:t xml:space="preserve"> the</w:t>
      </w:r>
      <w:r w:rsidR="00FC28E3">
        <w:t xml:space="preserve"> firing-pin impression)</w:t>
      </w:r>
      <w:r>
        <w:t xml:space="preserve">. </w:t>
      </w:r>
      <w:r w:rsidR="0087663E">
        <w:t>Examining these tables, a</w:t>
      </w:r>
      <w:r w:rsidR="00F676D1">
        <w:t xml:space="preserve"> clear pattern of results emerges:</w:t>
      </w:r>
    </w:p>
    <w:p w14:paraId="78B1B7A8" w14:textId="5E8B3BE5" w:rsidR="00F676D1" w:rsidRDefault="00F676D1" w:rsidP="00BD7D9E">
      <w:pPr>
        <w:pStyle w:val="ListParagraph"/>
        <w:numPr>
          <w:ilvl w:val="0"/>
          <w:numId w:val="21"/>
        </w:numPr>
      </w:pPr>
      <w:r>
        <w:t xml:space="preserve">The </w:t>
      </w:r>
      <w:r w:rsidR="00B8402B">
        <w:t>feature</w:t>
      </w:r>
      <w:r w:rsidR="002754E8">
        <w:t xml:space="preserve"> </w:t>
      </w:r>
      <w:r w:rsidR="00B8402B">
        <w:t>s</w:t>
      </w:r>
      <w:r w:rsidR="002754E8">
        <w:t>et</w:t>
      </w:r>
      <w:r w:rsidR="00B8402B">
        <w:t xml:space="preserve"> resulting in best performance </w:t>
      </w:r>
      <w:r w:rsidR="002754E8">
        <w:t>is</w:t>
      </w:r>
      <w:r w:rsidR="00B8402B">
        <w:t xml:space="preserve"> </w:t>
      </w:r>
      <w:r w:rsidR="002754E8">
        <w:t xml:space="preserve">the </w:t>
      </w:r>
      <w:r w:rsidR="00B8402B">
        <w:t xml:space="preserve">Zernike moment magnitude </w:t>
      </w:r>
      <w:r w:rsidR="00B8402B">
        <w:lastRenderedPageBreak/>
        <w:t>and phase feature</w:t>
      </w:r>
      <w:r w:rsidR="002754E8">
        <w:t xml:space="preserve"> </w:t>
      </w:r>
      <w:r w:rsidR="00B8402B">
        <w:t>s</w:t>
      </w:r>
      <w:r w:rsidR="002754E8">
        <w:t>et</w:t>
      </w:r>
      <w:r w:rsidR="00B8402B">
        <w:t>.</w:t>
      </w:r>
    </w:p>
    <w:p w14:paraId="615FE9D3" w14:textId="3867701A" w:rsidR="00B8402B" w:rsidRDefault="00B8402B" w:rsidP="00BD7D9E">
      <w:pPr>
        <w:pStyle w:val="ListParagraph"/>
        <w:numPr>
          <w:ilvl w:val="0"/>
          <w:numId w:val="21"/>
        </w:numPr>
      </w:pPr>
      <w:r>
        <w:t>The segmented region resulting in best performance is the whole of the region of interest including flowback.</w:t>
      </w:r>
    </w:p>
    <w:p w14:paraId="73445788" w14:textId="67209681" w:rsidR="00B8402B" w:rsidRDefault="00B8402B" w:rsidP="00BD7D9E">
      <w:pPr>
        <w:pStyle w:val="ListParagraph"/>
        <w:numPr>
          <w:ilvl w:val="0"/>
          <w:numId w:val="21"/>
        </w:numPr>
      </w:pPr>
      <w:r>
        <w:t xml:space="preserve">The larger the </w:t>
      </w:r>
      <w:r w:rsidR="007C7CAF">
        <w:t>size of the group</w:t>
      </w:r>
      <w:r>
        <w:t xml:space="preserve"> of known-source cartridge cases </w:t>
      </w:r>
      <w:r w:rsidR="00FE43AB">
        <w:t xml:space="preserve">that was </w:t>
      </w:r>
      <w:r w:rsidR="00B83E8C">
        <w:t>compared to the questioned-source cartridge case</w:t>
      </w:r>
      <w:r>
        <w:t>, the better the performance.</w:t>
      </w:r>
    </w:p>
    <w:p w14:paraId="2B9141DB" w14:textId="77777777" w:rsidR="000F0E54" w:rsidRDefault="000F0E54" w:rsidP="00323EE2"/>
    <w:p w14:paraId="0A15B822" w14:textId="3255AC08" w:rsidR="00323EE2" w:rsidRPr="000A692F" w:rsidRDefault="001D726B" w:rsidP="00513DCE">
      <w:pPr>
        <w:pStyle w:val="Tablecaption"/>
      </w:pPr>
      <w:bookmarkStart w:id="71" w:name="_Ref89844829"/>
      <w:r w:rsidRPr="001D726B">
        <w:rPr>
          <w:i/>
          <w:iCs/>
        </w:rPr>
        <w:t>C</w:t>
      </w:r>
      <w:r w:rsidRPr="001D726B">
        <w:rPr>
          <w:vertAlign w:val="subscript"/>
        </w:rPr>
        <w:t>llr</w:t>
      </w:r>
      <w:r>
        <w:t xml:space="preserve"> values for each combination of </w:t>
      </w:r>
      <w:r w:rsidR="00EE4020">
        <w:t xml:space="preserve">feature set and segmented region </w:t>
      </w:r>
      <w:r>
        <w:t>for Model 1 v 1</w:t>
      </w:r>
      <w:r w:rsidR="00323EE2" w:rsidRPr="000A692F">
        <w:t>.</w:t>
      </w:r>
      <w:bookmarkEnd w:id="71"/>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376"/>
        <w:gridCol w:w="1376"/>
        <w:gridCol w:w="1376"/>
        <w:gridCol w:w="1376"/>
        <w:gridCol w:w="1376"/>
        <w:gridCol w:w="1376"/>
        <w:gridCol w:w="1377"/>
      </w:tblGrid>
      <w:tr w:rsidR="00323EE2" w:rsidRPr="00323EE2" w14:paraId="72D65934" w14:textId="77777777" w:rsidTr="00AF0566">
        <w:tc>
          <w:tcPr>
            <w:tcW w:w="1376" w:type="dxa"/>
            <w:vAlign w:val="center"/>
          </w:tcPr>
          <w:p w14:paraId="5D74B7A2" w14:textId="77777777" w:rsidR="00323EE2" w:rsidRPr="00323EE2" w:rsidRDefault="00323EE2" w:rsidP="00AF0566">
            <w:pPr>
              <w:pStyle w:val="tabletext"/>
            </w:pPr>
          </w:p>
        </w:tc>
        <w:tc>
          <w:tcPr>
            <w:tcW w:w="8257" w:type="dxa"/>
            <w:gridSpan w:val="6"/>
            <w:vAlign w:val="center"/>
          </w:tcPr>
          <w:p w14:paraId="71C6CDE9" w14:textId="7F97FE2E" w:rsidR="00323EE2" w:rsidRPr="00323EE2" w:rsidRDefault="00323EE2" w:rsidP="00AF0566">
            <w:pPr>
              <w:pStyle w:val="tabletext"/>
              <w:rPr>
                <w:b/>
                <w:bCs/>
              </w:rPr>
            </w:pPr>
            <w:r w:rsidRPr="00323EE2">
              <w:rPr>
                <w:b/>
                <w:bCs/>
              </w:rPr>
              <w:t>Segmented Region</w:t>
            </w:r>
          </w:p>
        </w:tc>
      </w:tr>
      <w:tr w:rsidR="00323EE2" w:rsidRPr="00323EE2" w14:paraId="5407FE21" w14:textId="77777777" w:rsidTr="00AF0566">
        <w:trPr>
          <w:trHeight w:val="278"/>
        </w:trPr>
        <w:tc>
          <w:tcPr>
            <w:tcW w:w="1376" w:type="dxa"/>
            <w:vMerge w:val="restart"/>
            <w:vAlign w:val="center"/>
          </w:tcPr>
          <w:p w14:paraId="0CBFCBD5" w14:textId="07939C54" w:rsidR="00323EE2" w:rsidRPr="00323EE2" w:rsidRDefault="00323EE2" w:rsidP="00AF0566">
            <w:pPr>
              <w:pStyle w:val="tabletext"/>
              <w:rPr>
                <w:b/>
                <w:bCs/>
              </w:rPr>
            </w:pPr>
            <w:r w:rsidRPr="00323EE2">
              <w:rPr>
                <w:b/>
                <w:bCs/>
              </w:rPr>
              <w:t>Feature</w:t>
            </w:r>
            <w:r w:rsidR="00F21B6A">
              <w:rPr>
                <w:b/>
                <w:bCs/>
              </w:rPr>
              <w:t xml:space="preserve"> Set</w:t>
            </w:r>
          </w:p>
        </w:tc>
        <w:tc>
          <w:tcPr>
            <w:tcW w:w="2752" w:type="dxa"/>
            <w:gridSpan w:val="2"/>
            <w:vAlign w:val="center"/>
          </w:tcPr>
          <w:p w14:paraId="2A9CE89C" w14:textId="75BA3E4B" w:rsidR="00323EE2" w:rsidRPr="00323EE2" w:rsidRDefault="00323EE2" w:rsidP="00AF0566">
            <w:pPr>
              <w:pStyle w:val="tabletext"/>
            </w:pPr>
            <w:r w:rsidRPr="00323EE2">
              <w:t xml:space="preserve">whole </w:t>
            </w:r>
            <w:r w:rsidR="00B33732">
              <w:t>region of interest</w:t>
            </w:r>
          </w:p>
        </w:tc>
        <w:tc>
          <w:tcPr>
            <w:tcW w:w="1376" w:type="dxa"/>
            <w:vMerge w:val="restart"/>
            <w:vAlign w:val="center"/>
          </w:tcPr>
          <w:p w14:paraId="609481C3" w14:textId="77777777" w:rsidR="00323EE2" w:rsidRPr="00323EE2" w:rsidRDefault="00323EE2" w:rsidP="00AF0566">
            <w:pPr>
              <w:pStyle w:val="tabletext"/>
            </w:pPr>
            <w:r w:rsidRPr="00323EE2">
              <w:t>breech face</w:t>
            </w:r>
          </w:p>
        </w:tc>
        <w:tc>
          <w:tcPr>
            <w:tcW w:w="1376" w:type="dxa"/>
            <w:vMerge w:val="restart"/>
            <w:vAlign w:val="center"/>
          </w:tcPr>
          <w:p w14:paraId="3C42EE8E" w14:textId="77777777" w:rsidR="00323EE2" w:rsidRPr="00323EE2" w:rsidRDefault="00323EE2" w:rsidP="00AF0566">
            <w:pPr>
              <w:pStyle w:val="tabletext"/>
            </w:pPr>
            <w:r w:rsidRPr="00323EE2">
              <w:t>firing pin</w:t>
            </w:r>
          </w:p>
        </w:tc>
        <w:tc>
          <w:tcPr>
            <w:tcW w:w="2753" w:type="dxa"/>
            <w:gridSpan w:val="2"/>
            <w:vAlign w:val="center"/>
          </w:tcPr>
          <w:p w14:paraId="6EC699D2" w14:textId="6F8E27A7" w:rsidR="00323EE2" w:rsidRPr="00323EE2" w:rsidRDefault="00323EE2" w:rsidP="00AF0566">
            <w:pPr>
              <w:pStyle w:val="tabletext"/>
            </w:pPr>
            <w:r w:rsidRPr="00323EE2">
              <w:t>breech face + firing pin</w:t>
            </w:r>
          </w:p>
        </w:tc>
      </w:tr>
      <w:tr w:rsidR="00323EE2" w:rsidRPr="00323EE2" w14:paraId="62D74D2C" w14:textId="77777777" w:rsidTr="00AF0566">
        <w:trPr>
          <w:trHeight w:val="277"/>
        </w:trPr>
        <w:tc>
          <w:tcPr>
            <w:tcW w:w="1376" w:type="dxa"/>
            <w:vMerge/>
            <w:vAlign w:val="center"/>
          </w:tcPr>
          <w:p w14:paraId="06F557BA" w14:textId="77777777" w:rsidR="00323EE2" w:rsidRPr="00323EE2" w:rsidRDefault="00323EE2" w:rsidP="00AF0566">
            <w:pPr>
              <w:pStyle w:val="tabletext"/>
            </w:pPr>
          </w:p>
        </w:tc>
        <w:tc>
          <w:tcPr>
            <w:tcW w:w="1376" w:type="dxa"/>
            <w:vAlign w:val="center"/>
          </w:tcPr>
          <w:p w14:paraId="31D2832F" w14:textId="06C6E47F" w:rsidR="00323EE2" w:rsidRPr="00323EE2" w:rsidRDefault="00323EE2" w:rsidP="00AF0566">
            <w:pPr>
              <w:pStyle w:val="tabletext"/>
            </w:pPr>
            <w:r w:rsidRPr="00323EE2">
              <w:t>including flowback</w:t>
            </w:r>
          </w:p>
        </w:tc>
        <w:tc>
          <w:tcPr>
            <w:tcW w:w="1376" w:type="dxa"/>
            <w:vAlign w:val="center"/>
          </w:tcPr>
          <w:p w14:paraId="7E9A1E1D" w14:textId="40D9B7C2" w:rsidR="00323EE2" w:rsidRPr="00323EE2" w:rsidRDefault="00323EE2" w:rsidP="00AF0566">
            <w:pPr>
              <w:pStyle w:val="tabletext"/>
            </w:pPr>
            <w:r w:rsidRPr="00323EE2">
              <w:t>excluding flowback</w:t>
            </w:r>
          </w:p>
        </w:tc>
        <w:tc>
          <w:tcPr>
            <w:tcW w:w="1376" w:type="dxa"/>
            <w:vMerge/>
            <w:vAlign w:val="center"/>
          </w:tcPr>
          <w:p w14:paraId="79824CD2" w14:textId="77777777" w:rsidR="00323EE2" w:rsidRPr="00323EE2" w:rsidRDefault="00323EE2" w:rsidP="00AF0566">
            <w:pPr>
              <w:pStyle w:val="tabletext"/>
            </w:pPr>
          </w:p>
        </w:tc>
        <w:tc>
          <w:tcPr>
            <w:tcW w:w="1376" w:type="dxa"/>
            <w:vMerge/>
            <w:vAlign w:val="center"/>
          </w:tcPr>
          <w:p w14:paraId="16CA1219" w14:textId="77777777" w:rsidR="00323EE2" w:rsidRPr="00323EE2" w:rsidRDefault="00323EE2" w:rsidP="00AF0566">
            <w:pPr>
              <w:pStyle w:val="tabletext"/>
            </w:pPr>
          </w:p>
        </w:tc>
        <w:tc>
          <w:tcPr>
            <w:tcW w:w="1376" w:type="dxa"/>
            <w:vAlign w:val="center"/>
          </w:tcPr>
          <w:p w14:paraId="08912FF6" w14:textId="73004CD9" w:rsidR="00323EE2" w:rsidRPr="00323EE2" w:rsidRDefault="00323EE2" w:rsidP="00AF0566">
            <w:pPr>
              <w:pStyle w:val="tabletext"/>
            </w:pPr>
            <w:r w:rsidRPr="00323EE2">
              <w:t>feature concat.</w:t>
            </w:r>
          </w:p>
        </w:tc>
        <w:tc>
          <w:tcPr>
            <w:tcW w:w="1377" w:type="dxa"/>
            <w:vAlign w:val="center"/>
          </w:tcPr>
          <w:p w14:paraId="6124FBA8" w14:textId="17D34EE6" w:rsidR="00323EE2" w:rsidRPr="00323EE2" w:rsidRDefault="00323EE2" w:rsidP="00AF0566">
            <w:pPr>
              <w:pStyle w:val="tabletext"/>
            </w:pPr>
            <w:r w:rsidRPr="00323EE2">
              <w:t>score-level fusion</w:t>
            </w:r>
          </w:p>
        </w:tc>
      </w:tr>
      <w:tr w:rsidR="00E92F4D" w:rsidRPr="00323EE2" w14:paraId="05AB8205" w14:textId="77777777" w:rsidTr="00AF0566">
        <w:tc>
          <w:tcPr>
            <w:tcW w:w="1376" w:type="dxa"/>
            <w:vAlign w:val="center"/>
          </w:tcPr>
          <w:p w14:paraId="51AD271B" w14:textId="77777777" w:rsidR="00E92F4D" w:rsidRPr="00323EE2" w:rsidRDefault="00E92F4D" w:rsidP="00AF0566">
            <w:pPr>
              <w:pStyle w:val="tabletext"/>
            </w:pPr>
            <w:r w:rsidRPr="00323EE2">
              <w:t>central moments</w:t>
            </w:r>
          </w:p>
        </w:tc>
        <w:tc>
          <w:tcPr>
            <w:tcW w:w="1376" w:type="dxa"/>
            <w:vAlign w:val="center"/>
          </w:tcPr>
          <w:p w14:paraId="7AC21EF5" w14:textId="58645A24" w:rsidR="00E92F4D" w:rsidRPr="00323EE2" w:rsidRDefault="00E92F4D" w:rsidP="00AF0566">
            <w:pPr>
              <w:pStyle w:val="tabletext"/>
            </w:pPr>
            <w:r w:rsidRPr="00166D7E">
              <w:t>0.616</w:t>
            </w:r>
          </w:p>
        </w:tc>
        <w:tc>
          <w:tcPr>
            <w:tcW w:w="1376" w:type="dxa"/>
            <w:vAlign w:val="center"/>
          </w:tcPr>
          <w:p w14:paraId="042A8947" w14:textId="1CE30440" w:rsidR="00E92F4D" w:rsidRPr="00323EE2" w:rsidRDefault="00E92F4D" w:rsidP="00AF0566">
            <w:pPr>
              <w:pStyle w:val="tabletext"/>
            </w:pPr>
            <w:r w:rsidRPr="00166D7E">
              <w:t>0.671</w:t>
            </w:r>
          </w:p>
        </w:tc>
        <w:tc>
          <w:tcPr>
            <w:tcW w:w="1376" w:type="dxa"/>
            <w:vAlign w:val="center"/>
          </w:tcPr>
          <w:p w14:paraId="6EE12E66" w14:textId="0789F054" w:rsidR="00E92F4D" w:rsidRPr="00323EE2" w:rsidRDefault="00E92F4D" w:rsidP="00AF0566">
            <w:pPr>
              <w:pStyle w:val="tabletext"/>
            </w:pPr>
            <w:r w:rsidRPr="00166D7E">
              <w:t>0.71</w:t>
            </w:r>
            <w:r w:rsidR="008516D0">
              <w:t>0</w:t>
            </w:r>
          </w:p>
        </w:tc>
        <w:tc>
          <w:tcPr>
            <w:tcW w:w="1376" w:type="dxa"/>
            <w:vAlign w:val="center"/>
          </w:tcPr>
          <w:p w14:paraId="4FBDF571" w14:textId="092CEC2E" w:rsidR="00E92F4D" w:rsidRPr="00323EE2" w:rsidRDefault="00E92F4D" w:rsidP="00AF0566">
            <w:pPr>
              <w:pStyle w:val="tabletext"/>
            </w:pPr>
            <w:r w:rsidRPr="00166D7E">
              <w:t>0.923</w:t>
            </w:r>
          </w:p>
        </w:tc>
        <w:tc>
          <w:tcPr>
            <w:tcW w:w="1376" w:type="dxa"/>
            <w:vAlign w:val="center"/>
          </w:tcPr>
          <w:p w14:paraId="1AF47B80" w14:textId="1B6D5C82" w:rsidR="00E92F4D" w:rsidRPr="00323EE2" w:rsidRDefault="00E92F4D" w:rsidP="00AF0566">
            <w:pPr>
              <w:pStyle w:val="tabletext"/>
            </w:pPr>
            <w:r w:rsidRPr="00166D7E">
              <w:t>0.682</w:t>
            </w:r>
          </w:p>
        </w:tc>
        <w:tc>
          <w:tcPr>
            <w:tcW w:w="1377" w:type="dxa"/>
            <w:vAlign w:val="center"/>
          </w:tcPr>
          <w:p w14:paraId="457DC997" w14:textId="4D8298C1" w:rsidR="00E92F4D" w:rsidRPr="00323EE2" w:rsidRDefault="00E92F4D" w:rsidP="00AF0566">
            <w:pPr>
              <w:pStyle w:val="tabletext"/>
            </w:pPr>
            <w:r w:rsidRPr="00166D7E">
              <w:t>0.697</w:t>
            </w:r>
          </w:p>
        </w:tc>
      </w:tr>
      <w:tr w:rsidR="00E92F4D" w:rsidRPr="00323EE2" w14:paraId="05AB38CA" w14:textId="77777777" w:rsidTr="00AF0566">
        <w:tc>
          <w:tcPr>
            <w:tcW w:w="1376" w:type="dxa"/>
            <w:vAlign w:val="center"/>
          </w:tcPr>
          <w:p w14:paraId="1FA7BD54" w14:textId="77777777" w:rsidR="00E92F4D" w:rsidRPr="00323EE2" w:rsidRDefault="00E92F4D" w:rsidP="00AF0566">
            <w:pPr>
              <w:pStyle w:val="tabletext"/>
            </w:pPr>
            <w:r w:rsidRPr="00323EE2">
              <w:t>circle-moment invariants</w:t>
            </w:r>
          </w:p>
        </w:tc>
        <w:tc>
          <w:tcPr>
            <w:tcW w:w="1376" w:type="dxa"/>
            <w:vAlign w:val="center"/>
          </w:tcPr>
          <w:p w14:paraId="01170C3F" w14:textId="262B006D" w:rsidR="00E92F4D" w:rsidRPr="00323EE2" w:rsidRDefault="00E92F4D" w:rsidP="00AF0566">
            <w:pPr>
              <w:pStyle w:val="tabletext"/>
            </w:pPr>
            <w:r w:rsidRPr="00166D7E">
              <w:t>0.597</w:t>
            </w:r>
          </w:p>
        </w:tc>
        <w:tc>
          <w:tcPr>
            <w:tcW w:w="1376" w:type="dxa"/>
            <w:vAlign w:val="center"/>
          </w:tcPr>
          <w:p w14:paraId="6C3D805C" w14:textId="5ABC270B" w:rsidR="00E92F4D" w:rsidRPr="00323EE2" w:rsidRDefault="00E92F4D" w:rsidP="00AF0566">
            <w:pPr>
              <w:pStyle w:val="tabletext"/>
            </w:pPr>
            <w:r w:rsidRPr="00166D7E">
              <w:t>0.673</w:t>
            </w:r>
          </w:p>
        </w:tc>
        <w:tc>
          <w:tcPr>
            <w:tcW w:w="1376" w:type="dxa"/>
            <w:vAlign w:val="center"/>
          </w:tcPr>
          <w:p w14:paraId="0E724176" w14:textId="7F32BBD7" w:rsidR="00E92F4D" w:rsidRPr="00323EE2" w:rsidRDefault="00E92F4D" w:rsidP="00AF0566">
            <w:pPr>
              <w:pStyle w:val="tabletext"/>
            </w:pPr>
            <w:r w:rsidRPr="00166D7E">
              <w:t>0.695</w:t>
            </w:r>
          </w:p>
        </w:tc>
        <w:tc>
          <w:tcPr>
            <w:tcW w:w="1376" w:type="dxa"/>
            <w:vAlign w:val="center"/>
          </w:tcPr>
          <w:p w14:paraId="50460A6F" w14:textId="585D280E" w:rsidR="00E92F4D" w:rsidRPr="00323EE2" w:rsidRDefault="00E92F4D" w:rsidP="00AF0566">
            <w:pPr>
              <w:pStyle w:val="tabletext"/>
            </w:pPr>
            <w:r w:rsidRPr="00166D7E">
              <w:t>0.962</w:t>
            </w:r>
          </w:p>
        </w:tc>
        <w:tc>
          <w:tcPr>
            <w:tcW w:w="1376" w:type="dxa"/>
            <w:vAlign w:val="center"/>
          </w:tcPr>
          <w:p w14:paraId="22858F3D" w14:textId="08D69228" w:rsidR="00E92F4D" w:rsidRPr="00323EE2" w:rsidRDefault="00E92F4D" w:rsidP="00AF0566">
            <w:pPr>
              <w:pStyle w:val="tabletext"/>
            </w:pPr>
            <w:r w:rsidRPr="00166D7E">
              <w:t>0.677</w:t>
            </w:r>
          </w:p>
        </w:tc>
        <w:tc>
          <w:tcPr>
            <w:tcW w:w="1377" w:type="dxa"/>
            <w:vAlign w:val="center"/>
          </w:tcPr>
          <w:p w14:paraId="2A0B1181" w14:textId="2AB1BFAE" w:rsidR="00E92F4D" w:rsidRPr="00323EE2" w:rsidRDefault="00E92F4D" w:rsidP="00AF0566">
            <w:pPr>
              <w:pStyle w:val="tabletext"/>
            </w:pPr>
            <w:r w:rsidRPr="00166D7E">
              <w:t>0.693</w:t>
            </w:r>
          </w:p>
        </w:tc>
      </w:tr>
      <w:tr w:rsidR="00E92F4D" w:rsidRPr="00323EE2" w14:paraId="445B1969" w14:textId="77777777" w:rsidTr="00AF0566">
        <w:tc>
          <w:tcPr>
            <w:tcW w:w="1376" w:type="dxa"/>
            <w:vAlign w:val="center"/>
          </w:tcPr>
          <w:p w14:paraId="14AE5655" w14:textId="77777777" w:rsidR="00E92F4D" w:rsidRPr="00323EE2" w:rsidRDefault="00E92F4D" w:rsidP="00AF0566">
            <w:pPr>
              <w:pStyle w:val="tabletext"/>
            </w:pPr>
            <w:r w:rsidRPr="00323EE2">
              <w:t>Legendre moments</w:t>
            </w:r>
          </w:p>
        </w:tc>
        <w:tc>
          <w:tcPr>
            <w:tcW w:w="1376" w:type="dxa"/>
            <w:vAlign w:val="center"/>
          </w:tcPr>
          <w:p w14:paraId="7F32B026" w14:textId="00134411" w:rsidR="00E92F4D" w:rsidRPr="00323EE2" w:rsidRDefault="00E92F4D" w:rsidP="00AF0566">
            <w:pPr>
              <w:pStyle w:val="tabletext"/>
            </w:pPr>
            <w:r w:rsidRPr="00166D7E">
              <w:t>0.577</w:t>
            </w:r>
          </w:p>
        </w:tc>
        <w:tc>
          <w:tcPr>
            <w:tcW w:w="1376" w:type="dxa"/>
            <w:vAlign w:val="center"/>
          </w:tcPr>
          <w:p w14:paraId="569CA7A0" w14:textId="7E26E915" w:rsidR="00E92F4D" w:rsidRPr="00323EE2" w:rsidRDefault="00E92F4D" w:rsidP="00AF0566">
            <w:pPr>
              <w:pStyle w:val="tabletext"/>
            </w:pPr>
            <w:r w:rsidRPr="00166D7E">
              <w:t>0.679</w:t>
            </w:r>
          </w:p>
        </w:tc>
        <w:tc>
          <w:tcPr>
            <w:tcW w:w="1376" w:type="dxa"/>
            <w:vAlign w:val="center"/>
          </w:tcPr>
          <w:p w14:paraId="52D78ED9" w14:textId="35C8D194" w:rsidR="00E92F4D" w:rsidRPr="00323EE2" w:rsidRDefault="00E92F4D" w:rsidP="00AF0566">
            <w:pPr>
              <w:pStyle w:val="tabletext"/>
            </w:pPr>
            <w:r w:rsidRPr="00166D7E">
              <w:t>0.719</w:t>
            </w:r>
          </w:p>
        </w:tc>
        <w:tc>
          <w:tcPr>
            <w:tcW w:w="1376" w:type="dxa"/>
            <w:vAlign w:val="center"/>
          </w:tcPr>
          <w:p w14:paraId="328FFFFD" w14:textId="741CE11F" w:rsidR="00E92F4D" w:rsidRPr="00323EE2" w:rsidRDefault="00E92F4D" w:rsidP="00AF0566">
            <w:pPr>
              <w:pStyle w:val="tabletext"/>
            </w:pPr>
            <w:r w:rsidRPr="00166D7E">
              <w:t>0.923</w:t>
            </w:r>
          </w:p>
        </w:tc>
        <w:tc>
          <w:tcPr>
            <w:tcW w:w="1376" w:type="dxa"/>
            <w:vAlign w:val="center"/>
          </w:tcPr>
          <w:p w14:paraId="1A93512B" w14:textId="12F5519C" w:rsidR="00E92F4D" w:rsidRPr="00323EE2" w:rsidRDefault="00E92F4D" w:rsidP="00AF0566">
            <w:pPr>
              <w:pStyle w:val="tabletext"/>
            </w:pPr>
            <w:r w:rsidRPr="00166D7E">
              <w:t>0.709</w:t>
            </w:r>
          </w:p>
        </w:tc>
        <w:tc>
          <w:tcPr>
            <w:tcW w:w="1377" w:type="dxa"/>
            <w:vAlign w:val="center"/>
          </w:tcPr>
          <w:p w14:paraId="595C48A0" w14:textId="68487E26" w:rsidR="00E92F4D" w:rsidRPr="00323EE2" w:rsidRDefault="00E92F4D" w:rsidP="00AF0566">
            <w:pPr>
              <w:pStyle w:val="tabletext"/>
            </w:pPr>
            <w:r w:rsidRPr="00166D7E">
              <w:t>0.707</w:t>
            </w:r>
          </w:p>
        </w:tc>
      </w:tr>
      <w:tr w:rsidR="00AB3530" w:rsidRPr="00323EE2" w14:paraId="5BFA372F" w14:textId="77777777" w:rsidTr="00AF0566">
        <w:tc>
          <w:tcPr>
            <w:tcW w:w="1376" w:type="dxa"/>
            <w:vAlign w:val="center"/>
          </w:tcPr>
          <w:p w14:paraId="75EAB193" w14:textId="42C65FB8" w:rsidR="00AB3530" w:rsidRPr="00323EE2" w:rsidRDefault="00AB3530" w:rsidP="00AB3530">
            <w:pPr>
              <w:pStyle w:val="tabletext"/>
            </w:pPr>
            <w:r>
              <w:t>concentric-circle features (mag.)</w:t>
            </w:r>
          </w:p>
        </w:tc>
        <w:tc>
          <w:tcPr>
            <w:tcW w:w="1376" w:type="dxa"/>
            <w:vAlign w:val="center"/>
          </w:tcPr>
          <w:p w14:paraId="47AB4BD7" w14:textId="4F0C361F" w:rsidR="00AB3530" w:rsidRPr="00AB3530" w:rsidRDefault="00AB3530" w:rsidP="00AB3530">
            <w:pPr>
              <w:pStyle w:val="tabletext"/>
            </w:pPr>
            <w:r w:rsidRPr="00AB3530">
              <w:t>0.586</w:t>
            </w:r>
          </w:p>
        </w:tc>
        <w:tc>
          <w:tcPr>
            <w:tcW w:w="1376" w:type="dxa"/>
            <w:vAlign w:val="center"/>
          </w:tcPr>
          <w:p w14:paraId="11893F44" w14:textId="40A66308" w:rsidR="00AB3530" w:rsidRPr="00323EE2" w:rsidRDefault="00AB3530" w:rsidP="00AB3530">
            <w:pPr>
              <w:pStyle w:val="tabletext"/>
            </w:pPr>
            <w:r>
              <w:t>–</w:t>
            </w:r>
          </w:p>
        </w:tc>
        <w:tc>
          <w:tcPr>
            <w:tcW w:w="1376" w:type="dxa"/>
            <w:vAlign w:val="center"/>
          </w:tcPr>
          <w:p w14:paraId="594CC41B" w14:textId="7ADDB288" w:rsidR="00AB3530" w:rsidRPr="00323EE2" w:rsidRDefault="00AB3530" w:rsidP="00AB3530">
            <w:pPr>
              <w:pStyle w:val="tabletext"/>
            </w:pPr>
            <w:r>
              <w:t>–</w:t>
            </w:r>
          </w:p>
        </w:tc>
        <w:tc>
          <w:tcPr>
            <w:tcW w:w="1376" w:type="dxa"/>
            <w:vAlign w:val="center"/>
          </w:tcPr>
          <w:p w14:paraId="710C26AF" w14:textId="5B5C25E8" w:rsidR="00AB3530" w:rsidRPr="00323EE2" w:rsidRDefault="00AB3530" w:rsidP="00AB3530">
            <w:pPr>
              <w:pStyle w:val="tabletext"/>
            </w:pPr>
            <w:r>
              <w:t>–</w:t>
            </w:r>
          </w:p>
        </w:tc>
        <w:tc>
          <w:tcPr>
            <w:tcW w:w="1376" w:type="dxa"/>
            <w:vAlign w:val="center"/>
          </w:tcPr>
          <w:p w14:paraId="5A000379" w14:textId="6AE08568" w:rsidR="00AB3530" w:rsidRPr="00323EE2" w:rsidRDefault="00AB3530" w:rsidP="00AB3530">
            <w:pPr>
              <w:pStyle w:val="tabletext"/>
            </w:pPr>
            <w:r>
              <w:t>–</w:t>
            </w:r>
          </w:p>
        </w:tc>
        <w:tc>
          <w:tcPr>
            <w:tcW w:w="1377" w:type="dxa"/>
            <w:vAlign w:val="center"/>
          </w:tcPr>
          <w:p w14:paraId="7A34F078" w14:textId="15BF9640" w:rsidR="00AB3530" w:rsidRPr="00323EE2" w:rsidRDefault="00AB3530" w:rsidP="00AB3530">
            <w:pPr>
              <w:pStyle w:val="tabletext"/>
            </w:pPr>
            <w:r>
              <w:t>–</w:t>
            </w:r>
          </w:p>
        </w:tc>
      </w:tr>
      <w:tr w:rsidR="00AB3530" w:rsidRPr="00323EE2" w14:paraId="375D259B" w14:textId="77777777" w:rsidTr="00AF0566">
        <w:tc>
          <w:tcPr>
            <w:tcW w:w="1376" w:type="dxa"/>
            <w:vAlign w:val="center"/>
          </w:tcPr>
          <w:p w14:paraId="2923EF33" w14:textId="3BB93EA2" w:rsidR="00AB3530" w:rsidRPr="00323EE2" w:rsidRDefault="00AB3530" w:rsidP="00AB3530">
            <w:pPr>
              <w:pStyle w:val="tabletext"/>
            </w:pPr>
            <w:r>
              <w:t>concentric-circle features (mag. &amp; phase)</w:t>
            </w:r>
          </w:p>
        </w:tc>
        <w:tc>
          <w:tcPr>
            <w:tcW w:w="1376" w:type="dxa"/>
            <w:vAlign w:val="center"/>
          </w:tcPr>
          <w:p w14:paraId="629C4B4C" w14:textId="551347FE" w:rsidR="00AB3530" w:rsidRPr="00AB3530" w:rsidRDefault="00AB3530" w:rsidP="00AB3530">
            <w:pPr>
              <w:pStyle w:val="tabletext"/>
            </w:pPr>
            <w:r w:rsidRPr="00AB3530">
              <w:t>0.526</w:t>
            </w:r>
          </w:p>
        </w:tc>
        <w:tc>
          <w:tcPr>
            <w:tcW w:w="1376" w:type="dxa"/>
            <w:vAlign w:val="center"/>
          </w:tcPr>
          <w:p w14:paraId="21017F4C" w14:textId="3927E5FC" w:rsidR="00AB3530" w:rsidRPr="00323EE2" w:rsidRDefault="00AB3530" w:rsidP="00AB3530">
            <w:pPr>
              <w:pStyle w:val="tabletext"/>
            </w:pPr>
            <w:r>
              <w:t>–</w:t>
            </w:r>
          </w:p>
        </w:tc>
        <w:tc>
          <w:tcPr>
            <w:tcW w:w="1376" w:type="dxa"/>
            <w:vAlign w:val="center"/>
          </w:tcPr>
          <w:p w14:paraId="517D5489" w14:textId="2D113615" w:rsidR="00AB3530" w:rsidRPr="00323EE2" w:rsidRDefault="00AB3530" w:rsidP="00AB3530">
            <w:pPr>
              <w:pStyle w:val="tabletext"/>
            </w:pPr>
            <w:r>
              <w:t>–</w:t>
            </w:r>
          </w:p>
        </w:tc>
        <w:tc>
          <w:tcPr>
            <w:tcW w:w="1376" w:type="dxa"/>
            <w:vAlign w:val="center"/>
          </w:tcPr>
          <w:p w14:paraId="5020E203" w14:textId="2D166536" w:rsidR="00AB3530" w:rsidRPr="00323EE2" w:rsidRDefault="00AB3530" w:rsidP="00AB3530">
            <w:pPr>
              <w:pStyle w:val="tabletext"/>
            </w:pPr>
            <w:r>
              <w:t>–</w:t>
            </w:r>
          </w:p>
        </w:tc>
        <w:tc>
          <w:tcPr>
            <w:tcW w:w="1376" w:type="dxa"/>
            <w:vAlign w:val="center"/>
          </w:tcPr>
          <w:p w14:paraId="7BA80295" w14:textId="578C5557" w:rsidR="00AB3530" w:rsidRPr="00323EE2" w:rsidRDefault="00AB3530" w:rsidP="00AB3530">
            <w:pPr>
              <w:pStyle w:val="tabletext"/>
            </w:pPr>
            <w:r>
              <w:t>–</w:t>
            </w:r>
          </w:p>
        </w:tc>
        <w:tc>
          <w:tcPr>
            <w:tcW w:w="1377" w:type="dxa"/>
            <w:vAlign w:val="center"/>
          </w:tcPr>
          <w:p w14:paraId="188B698E" w14:textId="0DE4FE10" w:rsidR="00AB3530" w:rsidRPr="00323EE2" w:rsidRDefault="00AB3530" w:rsidP="00AB3530">
            <w:pPr>
              <w:pStyle w:val="tabletext"/>
            </w:pPr>
            <w:r>
              <w:t>–</w:t>
            </w:r>
          </w:p>
        </w:tc>
      </w:tr>
      <w:tr w:rsidR="00AB3530" w:rsidRPr="00323EE2" w14:paraId="6FB0028C" w14:textId="77777777" w:rsidTr="00AF0566">
        <w:tc>
          <w:tcPr>
            <w:tcW w:w="1376" w:type="dxa"/>
            <w:vAlign w:val="center"/>
          </w:tcPr>
          <w:p w14:paraId="00D13CB2" w14:textId="66940746" w:rsidR="00AB3530" w:rsidRPr="00323EE2" w:rsidRDefault="00AB3530" w:rsidP="00AB3530">
            <w:pPr>
              <w:pStyle w:val="tabletext"/>
            </w:pPr>
            <w:r w:rsidRPr="00AF0566">
              <w:t>Zernike moments (mag.)</w:t>
            </w:r>
          </w:p>
        </w:tc>
        <w:tc>
          <w:tcPr>
            <w:tcW w:w="1376" w:type="dxa"/>
            <w:vAlign w:val="center"/>
          </w:tcPr>
          <w:p w14:paraId="76123008" w14:textId="557FEEC4" w:rsidR="00AB3530" w:rsidRPr="00323EE2" w:rsidRDefault="00AB3530" w:rsidP="00AB3530">
            <w:pPr>
              <w:pStyle w:val="tabletext"/>
            </w:pPr>
            <w:r>
              <w:t>0.531</w:t>
            </w:r>
          </w:p>
        </w:tc>
        <w:tc>
          <w:tcPr>
            <w:tcW w:w="1376" w:type="dxa"/>
            <w:vAlign w:val="center"/>
          </w:tcPr>
          <w:p w14:paraId="32C9AC07" w14:textId="270F518C" w:rsidR="00AB3530" w:rsidRPr="00323EE2" w:rsidRDefault="00AB3530" w:rsidP="00AB3530">
            <w:pPr>
              <w:pStyle w:val="tabletext"/>
            </w:pPr>
            <w:r>
              <w:t>0.652</w:t>
            </w:r>
          </w:p>
        </w:tc>
        <w:tc>
          <w:tcPr>
            <w:tcW w:w="1376" w:type="dxa"/>
            <w:vAlign w:val="center"/>
          </w:tcPr>
          <w:p w14:paraId="7DD956FD" w14:textId="11B83D6E" w:rsidR="00AB3530" w:rsidRPr="00323EE2" w:rsidRDefault="00AB3530" w:rsidP="00AB3530">
            <w:pPr>
              <w:pStyle w:val="tabletext"/>
            </w:pPr>
            <w:r>
              <w:t>0.684</w:t>
            </w:r>
          </w:p>
        </w:tc>
        <w:tc>
          <w:tcPr>
            <w:tcW w:w="1376" w:type="dxa"/>
            <w:vAlign w:val="center"/>
          </w:tcPr>
          <w:p w14:paraId="15EB2EEF" w14:textId="64196912" w:rsidR="00AB3530" w:rsidRPr="00323EE2" w:rsidRDefault="00AB3530" w:rsidP="00AB3530">
            <w:pPr>
              <w:pStyle w:val="tabletext"/>
            </w:pPr>
            <w:r>
              <w:t>0.852</w:t>
            </w:r>
          </w:p>
        </w:tc>
        <w:tc>
          <w:tcPr>
            <w:tcW w:w="1376" w:type="dxa"/>
            <w:vAlign w:val="center"/>
          </w:tcPr>
          <w:p w14:paraId="7A744696" w14:textId="3DE0B5A6" w:rsidR="00AB3530" w:rsidRPr="00323EE2" w:rsidRDefault="00AB3530" w:rsidP="00AB3530">
            <w:pPr>
              <w:pStyle w:val="tabletext"/>
            </w:pPr>
            <w:r>
              <w:t>0.615</w:t>
            </w:r>
          </w:p>
        </w:tc>
        <w:tc>
          <w:tcPr>
            <w:tcW w:w="1377" w:type="dxa"/>
            <w:vAlign w:val="center"/>
          </w:tcPr>
          <w:p w14:paraId="59C4D86F" w14:textId="70A58089" w:rsidR="00AB3530" w:rsidRPr="00323EE2" w:rsidRDefault="00AB3530" w:rsidP="00AB3530">
            <w:pPr>
              <w:pStyle w:val="tabletext"/>
            </w:pPr>
            <w:r>
              <w:t>0.632</w:t>
            </w:r>
          </w:p>
        </w:tc>
      </w:tr>
      <w:tr w:rsidR="00AB3530" w:rsidRPr="00323EE2" w14:paraId="56297C33" w14:textId="77777777" w:rsidTr="00AF0566">
        <w:tc>
          <w:tcPr>
            <w:tcW w:w="1376" w:type="dxa"/>
            <w:vAlign w:val="center"/>
          </w:tcPr>
          <w:p w14:paraId="4E5EA819" w14:textId="76AF396C" w:rsidR="00AB3530" w:rsidRPr="00323EE2" w:rsidRDefault="00AB3530" w:rsidP="00AB3530">
            <w:pPr>
              <w:pStyle w:val="tabletext"/>
            </w:pPr>
            <w:r>
              <w:lastRenderedPageBreak/>
              <w:t>Zernike moments (mag. &amp; phase)</w:t>
            </w:r>
          </w:p>
        </w:tc>
        <w:tc>
          <w:tcPr>
            <w:tcW w:w="1376" w:type="dxa"/>
            <w:vAlign w:val="center"/>
          </w:tcPr>
          <w:p w14:paraId="2063AF03" w14:textId="5F53C1D9" w:rsidR="00AB3530" w:rsidRPr="00323EE2" w:rsidRDefault="00AB3530" w:rsidP="00AB3530">
            <w:pPr>
              <w:pStyle w:val="tabletext"/>
            </w:pPr>
            <w:r w:rsidRPr="00166D7E">
              <w:t>0.519</w:t>
            </w:r>
          </w:p>
        </w:tc>
        <w:tc>
          <w:tcPr>
            <w:tcW w:w="1376" w:type="dxa"/>
            <w:vAlign w:val="center"/>
          </w:tcPr>
          <w:p w14:paraId="2B3DB718" w14:textId="7B5D6A8C" w:rsidR="00AB3530" w:rsidRPr="00323EE2" w:rsidRDefault="00AB3530" w:rsidP="00AB3530">
            <w:pPr>
              <w:pStyle w:val="tabletext"/>
            </w:pPr>
            <w:r w:rsidRPr="00166D7E">
              <w:t>0.645</w:t>
            </w:r>
          </w:p>
        </w:tc>
        <w:tc>
          <w:tcPr>
            <w:tcW w:w="1376" w:type="dxa"/>
            <w:vAlign w:val="center"/>
          </w:tcPr>
          <w:p w14:paraId="79A5E59D" w14:textId="49CD79C4" w:rsidR="00AB3530" w:rsidRPr="00323EE2" w:rsidRDefault="00AB3530" w:rsidP="00AB3530">
            <w:pPr>
              <w:pStyle w:val="tabletext"/>
            </w:pPr>
            <w:r w:rsidRPr="00166D7E">
              <w:t>0.689</w:t>
            </w:r>
          </w:p>
        </w:tc>
        <w:tc>
          <w:tcPr>
            <w:tcW w:w="1376" w:type="dxa"/>
            <w:vAlign w:val="center"/>
          </w:tcPr>
          <w:p w14:paraId="6C66A654" w14:textId="6AC5263F" w:rsidR="00AB3530" w:rsidRPr="00323EE2" w:rsidRDefault="00AB3530" w:rsidP="00AB3530">
            <w:pPr>
              <w:pStyle w:val="tabletext"/>
            </w:pPr>
            <w:r w:rsidRPr="00166D7E">
              <w:t>0.841</w:t>
            </w:r>
          </w:p>
        </w:tc>
        <w:tc>
          <w:tcPr>
            <w:tcW w:w="1376" w:type="dxa"/>
            <w:vAlign w:val="center"/>
          </w:tcPr>
          <w:p w14:paraId="3907CCBE" w14:textId="28593B1F" w:rsidR="00AB3530" w:rsidRPr="00323EE2" w:rsidRDefault="00AB3530" w:rsidP="00AB3530">
            <w:pPr>
              <w:pStyle w:val="tabletext"/>
            </w:pPr>
            <w:r w:rsidRPr="00166D7E">
              <w:t>0.605</w:t>
            </w:r>
          </w:p>
        </w:tc>
        <w:tc>
          <w:tcPr>
            <w:tcW w:w="1377" w:type="dxa"/>
            <w:vAlign w:val="center"/>
          </w:tcPr>
          <w:p w14:paraId="7B4661F9" w14:textId="023DCE09" w:rsidR="00AB3530" w:rsidRPr="00323EE2" w:rsidRDefault="00AB3530" w:rsidP="00AB3530">
            <w:pPr>
              <w:pStyle w:val="tabletext"/>
            </w:pPr>
            <w:r w:rsidRPr="00166D7E">
              <w:t>0.635</w:t>
            </w:r>
          </w:p>
        </w:tc>
      </w:tr>
    </w:tbl>
    <w:p w14:paraId="0B788DEB" w14:textId="4A1E5224" w:rsidR="00323EE2" w:rsidRDefault="00323EE2" w:rsidP="00323EE2"/>
    <w:p w14:paraId="2419F3BF" w14:textId="520474EB" w:rsidR="00BB7083" w:rsidRPr="000A692F" w:rsidRDefault="00BB7083" w:rsidP="00BB7083">
      <w:pPr>
        <w:pStyle w:val="Tablecaption"/>
      </w:pPr>
      <w:bookmarkStart w:id="72" w:name="_Ref89844834"/>
      <w:r w:rsidRPr="001D726B">
        <w:rPr>
          <w:i/>
          <w:iCs/>
        </w:rPr>
        <w:t>C</w:t>
      </w:r>
      <w:r w:rsidRPr="001D726B">
        <w:rPr>
          <w:vertAlign w:val="subscript"/>
        </w:rPr>
        <w:t>llr</w:t>
      </w:r>
      <w:r>
        <w:t xml:space="preserve"> values for each combination of </w:t>
      </w:r>
      <w:r w:rsidR="00EE4020">
        <w:t xml:space="preserve">feature set and segmented region </w:t>
      </w:r>
      <w:r>
        <w:t>for Model 1 v 3</w:t>
      </w:r>
      <w:r w:rsidRPr="000A692F">
        <w:t>.</w:t>
      </w:r>
      <w:bookmarkEnd w:id="72"/>
    </w:p>
    <w:tbl>
      <w:tblPr>
        <w:tblStyle w:val="TableGrid"/>
        <w:tblW w:w="5000" w:type="pct"/>
        <w:tblLayout w:type="fixed"/>
        <w:tblLook w:val="04A0" w:firstRow="1" w:lastRow="0" w:firstColumn="1" w:lastColumn="0" w:noHBand="0" w:noVBand="1"/>
      </w:tblPr>
      <w:tblGrid>
        <w:gridCol w:w="1376"/>
        <w:gridCol w:w="1376"/>
        <w:gridCol w:w="1376"/>
        <w:gridCol w:w="1376"/>
        <w:gridCol w:w="1376"/>
        <w:gridCol w:w="1376"/>
        <w:gridCol w:w="1377"/>
      </w:tblGrid>
      <w:tr w:rsidR="00BB7083" w:rsidRPr="00323EE2" w14:paraId="6EFF1DF5" w14:textId="77777777" w:rsidTr="00AF0566">
        <w:tc>
          <w:tcPr>
            <w:tcW w:w="1376" w:type="dxa"/>
            <w:vAlign w:val="center"/>
          </w:tcPr>
          <w:p w14:paraId="12A8A3C2" w14:textId="77777777" w:rsidR="00BB7083" w:rsidRPr="00323EE2" w:rsidRDefault="00BB7083" w:rsidP="00AF0566">
            <w:pPr>
              <w:pStyle w:val="tabletext"/>
            </w:pPr>
          </w:p>
        </w:tc>
        <w:tc>
          <w:tcPr>
            <w:tcW w:w="8257" w:type="dxa"/>
            <w:gridSpan w:val="6"/>
            <w:vAlign w:val="center"/>
          </w:tcPr>
          <w:p w14:paraId="6A9EF3E2" w14:textId="77777777" w:rsidR="00BB7083" w:rsidRPr="00323EE2" w:rsidRDefault="00BB7083" w:rsidP="00AF0566">
            <w:pPr>
              <w:pStyle w:val="tabletext"/>
              <w:rPr>
                <w:b/>
                <w:bCs/>
              </w:rPr>
            </w:pPr>
            <w:r w:rsidRPr="00323EE2">
              <w:rPr>
                <w:b/>
                <w:bCs/>
              </w:rPr>
              <w:t>Segmented Region</w:t>
            </w:r>
          </w:p>
        </w:tc>
      </w:tr>
      <w:tr w:rsidR="00BB7083" w:rsidRPr="00323EE2" w14:paraId="19313175" w14:textId="77777777" w:rsidTr="00AF0566">
        <w:trPr>
          <w:trHeight w:val="278"/>
        </w:trPr>
        <w:tc>
          <w:tcPr>
            <w:tcW w:w="1376" w:type="dxa"/>
            <w:vMerge w:val="restart"/>
            <w:vAlign w:val="center"/>
          </w:tcPr>
          <w:p w14:paraId="4C2D3FAE" w14:textId="711DCB85" w:rsidR="00BB7083" w:rsidRPr="00323EE2" w:rsidRDefault="00BB7083" w:rsidP="00AF0566">
            <w:pPr>
              <w:pStyle w:val="tabletext"/>
              <w:rPr>
                <w:b/>
                <w:bCs/>
              </w:rPr>
            </w:pPr>
            <w:r w:rsidRPr="00323EE2">
              <w:rPr>
                <w:b/>
                <w:bCs/>
              </w:rPr>
              <w:t>Feature</w:t>
            </w:r>
            <w:r w:rsidR="00F21B6A">
              <w:rPr>
                <w:b/>
                <w:bCs/>
              </w:rPr>
              <w:t xml:space="preserve"> Set</w:t>
            </w:r>
          </w:p>
        </w:tc>
        <w:tc>
          <w:tcPr>
            <w:tcW w:w="2752" w:type="dxa"/>
            <w:gridSpan w:val="2"/>
            <w:vAlign w:val="center"/>
          </w:tcPr>
          <w:p w14:paraId="7EF0E3D4" w14:textId="77777777" w:rsidR="00BB7083" w:rsidRPr="00323EE2" w:rsidRDefault="00BB7083" w:rsidP="00AF0566">
            <w:pPr>
              <w:pStyle w:val="tabletext"/>
            </w:pPr>
            <w:r w:rsidRPr="00323EE2">
              <w:t xml:space="preserve">whole </w:t>
            </w:r>
            <w:r>
              <w:t>region of interest</w:t>
            </w:r>
          </w:p>
        </w:tc>
        <w:tc>
          <w:tcPr>
            <w:tcW w:w="1376" w:type="dxa"/>
            <w:vMerge w:val="restart"/>
            <w:vAlign w:val="center"/>
          </w:tcPr>
          <w:p w14:paraId="7A613240" w14:textId="77777777" w:rsidR="00BB7083" w:rsidRPr="00323EE2" w:rsidRDefault="00BB7083" w:rsidP="00AF0566">
            <w:pPr>
              <w:pStyle w:val="tabletext"/>
            </w:pPr>
            <w:r w:rsidRPr="00323EE2">
              <w:t>breech face</w:t>
            </w:r>
          </w:p>
        </w:tc>
        <w:tc>
          <w:tcPr>
            <w:tcW w:w="1376" w:type="dxa"/>
            <w:vMerge w:val="restart"/>
            <w:vAlign w:val="center"/>
          </w:tcPr>
          <w:p w14:paraId="7DD1B35D" w14:textId="77777777" w:rsidR="00BB7083" w:rsidRPr="00323EE2" w:rsidRDefault="00BB7083" w:rsidP="00AF0566">
            <w:pPr>
              <w:pStyle w:val="tabletext"/>
            </w:pPr>
            <w:r w:rsidRPr="00323EE2">
              <w:t>firing pin</w:t>
            </w:r>
          </w:p>
        </w:tc>
        <w:tc>
          <w:tcPr>
            <w:tcW w:w="2753" w:type="dxa"/>
            <w:gridSpan w:val="2"/>
            <w:vAlign w:val="center"/>
          </w:tcPr>
          <w:p w14:paraId="70DAE933" w14:textId="77777777" w:rsidR="00BB7083" w:rsidRPr="00323EE2" w:rsidRDefault="00BB7083" w:rsidP="00AF0566">
            <w:pPr>
              <w:pStyle w:val="tabletext"/>
            </w:pPr>
            <w:r w:rsidRPr="00323EE2">
              <w:t>breech face + firing pin</w:t>
            </w:r>
          </w:p>
        </w:tc>
      </w:tr>
      <w:tr w:rsidR="00BB7083" w:rsidRPr="00323EE2" w14:paraId="18BFC176" w14:textId="77777777" w:rsidTr="00AF0566">
        <w:trPr>
          <w:trHeight w:val="277"/>
        </w:trPr>
        <w:tc>
          <w:tcPr>
            <w:tcW w:w="1376" w:type="dxa"/>
            <w:vMerge/>
            <w:vAlign w:val="center"/>
          </w:tcPr>
          <w:p w14:paraId="0F430696" w14:textId="77777777" w:rsidR="00BB7083" w:rsidRPr="00323EE2" w:rsidRDefault="00BB7083" w:rsidP="00AF0566">
            <w:pPr>
              <w:pStyle w:val="tabletext"/>
            </w:pPr>
          </w:p>
        </w:tc>
        <w:tc>
          <w:tcPr>
            <w:tcW w:w="1376" w:type="dxa"/>
            <w:vAlign w:val="center"/>
          </w:tcPr>
          <w:p w14:paraId="19605AFF" w14:textId="77777777" w:rsidR="00BB7083" w:rsidRPr="00323EE2" w:rsidRDefault="00BB7083" w:rsidP="00AF0566">
            <w:pPr>
              <w:pStyle w:val="tabletext"/>
            </w:pPr>
            <w:r w:rsidRPr="00323EE2">
              <w:t>including flowback</w:t>
            </w:r>
          </w:p>
        </w:tc>
        <w:tc>
          <w:tcPr>
            <w:tcW w:w="1376" w:type="dxa"/>
            <w:vAlign w:val="center"/>
          </w:tcPr>
          <w:p w14:paraId="208FAC73" w14:textId="77777777" w:rsidR="00BB7083" w:rsidRPr="00323EE2" w:rsidRDefault="00BB7083" w:rsidP="00AF0566">
            <w:pPr>
              <w:pStyle w:val="tabletext"/>
            </w:pPr>
            <w:r w:rsidRPr="00323EE2">
              <w:t>excluding flowback</w:t>
            </w:r>
          </w:p>
        </w:tc>
        <w:tc>
          <w:tcPr>
            <w:tcW w:w="1376" w:type="dxa"/>
            <w:vMerge/>
            <w:vAlign w:val="center"/>
          </w:tcPr>
          <w:p w14:paraId="42D77A04" w14:textId="77777777" w:rsidR="00BB7083" w:rsidRPr="00323EE2" w:rsidRDefault="00BB7083" w:rsidP="00AF0566">
            <w:pPr>
              <w:pStyle w:val="tabletext"/>
            </w:pPr>
          </w:p>
        </w:tc>
        <w:tc>
          <w:tcPr>
            <w:tcW w:w="1376" w:type="dxa"/>
            <w:vMerge/>
            <w:vAlign w:val="center"/>
          </w:tcPr>
          <w:p w14:paraId="5F70B4CE" w14:textId="77777777" w:rsidR="00BB7083" w:rsidRPr="00323EE2" w:rsidRDefault="00BB7083" w:rsidP="00AF0566">
            <w:pPr>
              <w:pStyle w:val="tabletext"/>
            </w:pPr>
          </w:p>
        </w:tc>
        <w:tc>
          <w:tcPr>
            <w:tcW w:w="1376" w:type="dxa"/>
            <w:vAlign w:val="center"/>
          </w:tcPr>
          <w:p w14:paraId="01D53C60" w14:textId="77777777" w:rsidR="00BB7083" w:rsidRPr="00323EE2" w:rsidRDefault="00BB7083" w:rsidP="00AF0566">
            <w:pPr>
              <w:pStyle w:val="tabletext"/>
            </w:pPr>
            <w:r w:rsidRPr="00323EE2">
              <w:t>feature concat.</w:t>
            </w:r>
          </w:p>
        </w:tc>
        <w:tc>
          <w:tcPr>
            <w:tcW w:w="1377" w:type="dxa"/>
            <w:vAlign w:val="center"/>
          </w:tcPr>
          <w:p w14:paraId="6C79D3D0" w14:textId="77777777" w:rsidR="00BB7083" w:rsidRPr="00323EE2" w:rsidRDefault="00BB7083" w:rsidP="00AF0566">
            <w:pPr>
              <w:pStyle w:val="tabletext"/>
            </w:pPr>
            <w:r w:rsidRPr="00323EE2">
              <w:t>score-level fusion</w:t>
            </w:r>
          </w:p>
        </w:tc>
      </w:tr>
      <w:tr w:rsidR="00E92F4D" w:rsidRPr="00323EE2" w14:paraId="34513A14" w14:textId="77777777" w:rsidTr="00AF0566">
        <w:tc>
          <w:tcPr>
            <w:tcW w:w="1376" w:type="dxa"/>
            <w:vAlign w:val="center"/>
          </w:tcPr>
          <w:p w14:paraId="0F6D8FD5" w14:textId="77777777" w:rsidR="00E92F4D" w:rsidRPr="00323EE2" w:rsidRDefault="00E92F4D" w:rsidP="00AF0566">
            <w:pPr>
              <w:pStyle w:val="tabletext"/>
            </w:pPr>
            <w:r w:rsidRPr="00323EE2">
              <w:t>central moments</w:t>
            </w:r>
          </w:p>
        </w:tc>
        <w:tc>
          <w:tcPr>
            <w:tcW w:w="1376" w:type="dxa"/>
            <w:vAlign w:val="center"/>
          </w:tcPr>
          <w:p w14:paraId="79338830" w14:textId="696564E3" w:rsidR="00E92F4D" w:rsidRPr="00323EE2" w:rsidRDefault="00E92F4D" w:rsidP="00AF0566">
            <w:pPr>
              <w:pStyle w:val="tabletext"/>
            </w:pPr>
            <w:r w:rsidRPr="00D177E5">
              <w:t>0.491</w:t>
            </w:r>
          </w:p>
        </w:tc>
        <w:tc>
          <w:tcPr>
            <w:tcW w:w="1376" w:type="dxa"/>
            <w:vAlign w:val="center"/>
          </w:tcPr>
          <w:p w14:paraId="48FC80EA" w14:textId="71DC4136" w:rsidR="00E92F4D" w:rsidRPr="00323EE2" w:rsidRDefault="00E92F4D" w:rsidP="00AF0566">
            <w:pPr>
              <w:pStyle w:val="tabletext"/>
            </w:pPr>
            <w:r w:rsidRPr="00D177E5">
              <w:t>0.527</w:t>
            </w:r>
          </w:p>
        </w:tc>
        <w:tc>
          <w:tcPr>
            <w:tcW w:w="1376" w:type="dxa"/>
            <w:vAlign w:val="center"/>
          </w:tcPr>
          <w:p w14:paraId="19EA6501" w14:textId="29BEB246" w:rsidR="00E92F4D" w:rsidRPr="00323EE2" w:rsidRDefault="00E92F4D" w:rsidP="00AF0566">
            <w:pPr>
              <w:pStyle w:val="tabletext"/>
            </w:pPr>
            <w:r w:rsidRPr="00D177E5">
              <w:t>0.574</w:t>
            </w:r>
          </w:p>
        </w:tc>
        <w:tc>
          <w:tcPr>
            <w:tcW w:w="1376" w:type="dxa"/>
            <w:vAlign w:val="center"/>
          </w:tcPr>
          <w:p w14:paraId="5031A297" w14:textId="13C9F270" w:rsidR="00E92F4D" w:rsidRPr="00323EE2" w:rsidRDefault="00E92F4D" w:rsidP="00AF0566">
            <w:pPr>
              <w:pStyle w:val="tabletext"/>
            </w:pPr>
            <w:r w:rsidRPr="00D177E5">
              <w:t>0.858</w:t>
            </w:r>
          </w:p>
        </w:tc>
        <w:tc>
          <w:tcPr>
            <w:tcW w:w="1376" w:type="dxa"/>
            <w:vAlign w:val="center"/>
          </w:tcPr>
          <w:p w14:paraId="1B3762C9" w14:textId="45665F58" w:rsidR="00E92F4D" w:rsidRPr="00323EE2" w:rsidRDefault="00E92F4D" w:rsidP="00AF0566">
            <w:pPr>
              <w:pStyle w:val="tabletext"/>
            </w:pPr>
            <w:r w:rsidRPr="00D177E5">
              <w:t>0.537</w:t>
            </w:r>
          </w:p>
        </w:tc>
        <w:tc>
          <w:tcPr>
            <w:tcW w:w="1377" w:type="dxa"/>
            <w:vAlign w:val="center"/>
          </w:tcPr>
          <w:p w14:paraId="36D56A06" w14:textId="036496B4" w:rsidR="00E92F4D" w:rsidRPr="00323EE2" w:rsidRDefault="00E92F4D" w:rsidP="00AF0566">
            <w:pPr>
              <w:pStyle w:val="tabletext"/>
            </w:pPr>
            <w:r w:rsidRPr="00D177E5">
              <w:t>0.553</w:t>
            </w:r>
          </w:p>
        </w:tc>
      </w:tr>
      <w:tr w:rsidR="00E92F4D" w:rsidRPr="00323EE2" w14:paraId="5D1F5AFF" w14:textId="77777777" w:rsidTr="00AF0566">
        <w:tc>
          <w:tcPr>
            <w:tcW w:w="1376" w:type="dxa"/>
            <w:vAlign w:val="center"/>
          </w:tcPr>
          <w:p w14:paraId="2B2DD933" w14:textId="77777777" w:rsidR="00E92F4D" w:rsidRPr="00323EE2" w:rsidRDefault="00E92F4D" w:rsidP="00AF0566">
            <w:pPr>
              <w:pStyle w:val="tabletext"/>
            </w:pPr>
            <w:r w:rsidRPr="00323EE2">
              <w:t>circle-moment invariants</w:t>
            </w:r>
          </w:p>
        </w:tc>
        <w:tc>
          <w:tcPr>
            <w:tcW w:w="1376" w:type="dxa"/>
            <w:vAlign w:val="center"/>
          </w:tcPr>
          <w:p w14:paraId="18F23B64" w14:textId="44F621CD" w:rsidR="00E92F4D" w:rsidRPr="00323EE2" w:rsidRDefault="00E92F4D" w:rsidP="00AF0566">
            <w:pPr>
              <w:pStyle w:val="tabletext"/>
            </w:pPr>
            <w:r w:rsidRPr="00D177E5">
              <w:t>0.467</w:t>
            </w:r>
          </w:p>
        </w:tc>
        <w:tc>
          <w:tcPr>
            <w:tcW w:w="1376" w:type="dxa"/>
            <w:vAlign w:val="center"/>
          </w:tcPr>
          <w:p w14:paraId="1FDD3835" w14:textId="317B87F8" w:rsidR="00E92F4D" w:rsidRPr="00323EE2" w:rsidRDefault="00E92F4D" w:rsidP="00AF0566">
            <w:pPr>
              <w:pStyle w:val="tabletext"/>
            </w:pPr>
            <w:r w:rsidRPr="00D177E5">
              <w:t>0.532</w:t>
            </w:r>
          </w:p>
        </w:tc>
        <w:tc>
          <w:tcPr>
            <w:tcW w:w="1376" w:type="dxa"/>
            <w:vAlign w:val="center"/>
          </w:tcPr>
          <w:p w14:paraId="04C20AAC" w14:textId="6B1C0E68" w:rsidR="00E92F4D" w:rsidRPr="00323EE2" w:rsidRDefault="00E92F4D" w:rsidP="00AF0566">
            <w:pPr>
              <w:pStyle w:val="tabletext"/>
            </w:pPr>
            <w:r w:rsidRPr="00D177E5">
              <w:t>0.557</w:t>
            </w:r>
          </w:p>
        </w:tc>
        <w:tc>
          <w:tcPr>
            <w:tcW w:w="1376" w:type="dxa"/>
            <w:vAlign w:val="center"/>
          </w:tcPr>
          <w:p w14:paraId="23200B8E" w14:textId="2E619967" w:rsidR="00E92F4D" w:rsidRPr="00323EE2" w:rsidRDefault="00E92F4D" w:rsidP="00AF0566">
            <w:pPr>
              <w:pStyle w:val="tabletext"/>
            </w:pPr>
            <w:r w:rsidRPr="00D177E5">
              <w:t>0.901</w:t>
            </w:r>
          </w:p>
        </w:tc>
        <w:tc>
          <w:tcPr>
            <w:tcW w:w="1376" w:type="dxa"/>
            <w:vAlign w:val="center"/>
          </w:tcPr>
          <w:p w14:paraId="1F67FA5D" w14:textId="7146D45D" w:rsidR="00E92F4D" w:rsidRPr="00323EE2" w:rsidRDefault="00E92F4D" w:rsidP="00AF0566">
            <w:pPr>
              <w:pStyle w:val="tabletext"/>
            </w:pPr>
            <w:r w:rsidRPr="00D177E5">
              <w:t>0.537</w:t>
            </w:r>
          </w:p>
        </w:tc>
        <w:tc>
          <w:tcPr>
            <w:tcW w:w="1377" w:type="dxa"/>
            <w:vAlign w:val="center"/>
          </w:tcPr>
          <w:p w14:paraId="72FC88F7" w14:textId="454DECB8" w:rsidR="00E92F4D" w:rsidRPr="00323EE2" w:rsidRDefault="00E92F4D" w:rsidP="00AF0566">
            <w:pPr>
              <w:pStyle w:val="tabletext"/>
            </w:pPr>
            <w:r w:rsidRPr="00D177E5">
              <w:t>0.551</w:t>
            </w:r>
          </w:p>
        </w:tc>
      </w:tr>
      <w:tr w:rsidR="00E92F4D" w:rsidRPr="00323EE2" w14:paraId="48A3F3B7" w14:textId="77777777" w:rsidTr="00AF0566">
        <w:tc>
          <w:tcPr>
            <w:tcW w:w="1376" w:type="dxa"/>
            <w:vAlign w:val="center"/>
          </w:tcPr>
          <w:p w14:paraId="16F2DECD" w14:textId="77777777" w:rsidR="00E92F4D" w:rsidRPr="00323EE2" w:rsidRDefault="00E92F4D" w:rsidP="00AF0566">
            <w:pPr>
              <w:pStyle w:val="tabletext"/>
            </w:pPr>
            <w:r w:rsidRPr="00323EE2">
              <w:t>Legendre moments</w:t>
            </w:r>
          </w:p>
        </w:tc>
        <w:tc>
          <w:tcPr>
            <w:tcW w:w="1376" w:type="dxa"/>
            <w:vAlign w:val="center"/>
          </w:tcPr>
          <w:p w14:paraId="7E5A231A" w14:textId="597F2F46" w:rsidR="00E92F4D" w:rsidRPr="00323EE2" w:rsidRDefault="00E92F4D" w:rsidP="00AF0566">
            <w:pPr>
              <w:pStyle w:val="tabletext"/>
            </w:pPr>
            <w:r w:rsidRPr="00D177E5">
              <w:t>0.448</w:t>
            </w:r>
          </w:p>
        </w:tc>
        <w:tc>
          <w:tcPr>
            <w:tcW w:w="1376" w:type="dxa"/>
            <w:vAlign w:val="center"/>
          </w:tcPr>
          <w:p w14:paraId="6301AB55" w14:textId="7F4587DD" w:rsidR="00E92F4D" w:rsidRPr="00323EE2" w:rsidRDefault="00E92F4D" w:rsidP="00AF0566">
            <w:pPr>
              <w:pStyle w:val="tabletext"/>
            </w:pPr>
            <w:r w:rsidRPr="00D177E5">
              <w:t>0.538</w:t>
            </w:r>
          </w:p>
        </w:tc>
        <w:tc>
          <w:tcPr>
            <w:tcW w:w="1376" w:type="dxa"/>
            <w:vAlign w:val="center"/>
          </w:tcPr>
          <w:p w14:paraId="5216C4B4" w14:textId="297A17A8" w:rsidR="00E92F4D" w:rsidRPr="00323EE2" w:rsidRDefault="00E92F4D" w:rsidP="00AF0566">
            <w:pPr>
              <w:pStyle w:val="tabletext"/>
            </w:pPr>
            <w:r w:rsidRPr="00D177E5">
              <w:t>0.583</w:t>
            </w:r>
          </w:p>
        </w:tc>
        <w:tc>
          <w:tcPr>
            <w:tcW w:w="1376" w:type="dxa"/>
            <w:vAlign w:val="center"/>
          </w:tcPr>
          <w:p w14:paraId="4E850BA6" w14:textId="4BEA50F0" w:rsidR="00E92F4D" w:rsidRPr="00323EE2" w:rsidRDefault="00E92F4D" w:rsidP="00AF0566">
            <w:pPr>
              <w:pStyle w:val="tabletext"/>
            </w:pPr>
            <w:r w:rsidRPr="00D177E5">
              <w:t>0.845</w:t>
            </w:r>
          </w:p>
        </w:tc>
        <w:tc>
          <w:tcPr>
            <w:tcW w:w="1376" w:type="dxa"/>
            <w:vAlign w:val="center"/>
          </w:tcPr>
          <w:p w14:paraId="611CCC79" w14:textId="772FD6E8" w:rsidR="00E92F4D" w:rsidRPr="00323EE2" w:rsidRDefault="00E92F4D" w:rsidP="00AF0566">
            <w:pPr>
              <w:pStyle w:val="tabletext"/>
            </w:pPr>
            <w:r w:rsidRPr="00D177E5">
              <w:t>0.571</w:t>
            </w:r>
          </w:p>
        </w:tc>
        <w:tc>
          <w:tcPr>
            <w:tcW w:w="1377" w:type="dxa"/>
            <w:vAlign w:val="center"/>
          </w:tcPr>
          <w:p w14:paraId="28DD30C0" w14:textId="01548CAE" w:rsidR="00E92F4D" w:rsidRPr="00323EE2" w:rsidRDefault="00E92F4D" w:rsidP="00AF0566">
            <w:pPr>
              <w:pStyle w:val="tabletext"/>
            </w:pPr>
            <w:r w:rsidRPr="00D177E5">
              <w:t>0.563</w:t>
            </w:r>
          </w:p>
        </w:tc>
      </w:tr>
      <w:tr w:rsidR="00AB3530" w:rsidRPr="00323EE2" w14:paraId="4BE3603F" w14:textId="77777777" w:rsidTr="00AF0566">
        <w:tc>
          <w:tcPr>
            <w:tcW w:w="1376" w:type="dxa"/>
            <w:vAlign w:val="center"/>
          </w:tcPr>
          <w:p w14:paraId="6FD3788D" w14:textId="77777777" w:rsidR="00AB3530" w:rsidRPr="00323EE2" w:rsidRDefault="00AB3530" w:rsidP="00AB3530">
            <w:pPr>
              <w:pStyle w:val="tabletext"/>
            </w:pPr>
            <w:r>
              <w:t>concentric-circle features (mag.)</w:t>
            </w:r>
          </w:p>
        </w:tc>
        <w:tc>
          <w:tcPr>
            <w:tcW w:w="1376" w:type="dxa"/>
            <w:vAlign w:val="center"/>
          </w:tcPr>
          <w:p w14:paraId="1EC4AE7D" w14:textId="4AB634C5" w:rsidR="00AB3530" w:rsidRPr="00AB3530" w:rsidRDefault="00AB3530" w:rsidP="00AB3530">
            <w:pPr>
              <w:pStyle w:val="tabletext"/>
            </w:pPr>
            <w:r w:rsidRPr="00AB3530">
              <w:t>0.435</w:t>
            </w:r>
          </w:p>
        </w:tc>
        <w:tc>
          <w:tcPr>
            <w:tcW w:w="1376" w:type="dxa"/>
            <w:vAlign w:val="center"/>
          </w:tcPr>
          <w:p w14:paraId="7A66AF39" w14:textId="2308DF3B" w:rsidR="00AB3530" w:rsidRPr="00323EE2" w:rsidRDefault="00AB3530" w:rsidP="00AB3530">
            <w:pPr>
              <w:pStyle w:val="tabletext"/>
            </w:pPr>
            <w:r>
              <w:t>–</w:t>
            </w:r>
          </w:p>
        </w:tc>
        <w:tc>
          <w:tcPr>
            <w:tcW w:w="1376" w:type="dxa"/>
            <w:vAlign w:val="center"/>
          </w:tcPr>
          <w:p w14:paraId="505D184A" w14:textId="1757AFF2" w:rsidR="00AB3530" w:rsidRPr="00323EE2" w:rsidRDefault="00AB3530" w:rsidP="00AB3530">
            <w:pPr>
              <w:pStyle w:val="tabletext"/>
            </w:pPr>
            <w:r>
              <w:t>–</w:t>
            </w:r>
          </w:p>
        </w:tc>
        <w:tc>
          <w:tcPr>
            <w:tcW w:w="1376" w:type="dxa"/>
            <w:vAlign w:val="center"/>
          </w:tcPr>
          <w:p w14:paraId="1E79AF05" w14:textId="614793C0" w:rsidR="00AB3530" w:rsidRPr="00323EE2" w:rsidRDefault="00AB3530" w:rsidP="00AB3530">
            <w:pPr>
              <w:pStyle w:val="tabletext"/>
            </w:pPr>
            <w:r>
              <w:t>–</w:t>
            </w:r>
          </w:p>
        </w:tc>
        <w:tc>
          <w:tcPr>
            <w:tcW w:w="1376" w:type="dxa"/>
            <w:vAlign w:val="center"/>
          </w:tcPr>
          <w:p w14:paraId="3D3C0804" w14:textId="0D2DF9AD" w:rsidR="00AB3530" w:rsidRPr="00323EE2" w:rsidRDefault="00AB3530" w:rsidP="00AB3530">
            <w:pPr>
              <w:pStyle w:val="tabletext"/>
            </w:pPr>
            <w:r>
              <w:t>–</w:t>
            </w:r>
          </w:p>
        </w:tc>
        <w:tc>
          <w:tcPr>
            <w:tcW w:w="1377" w:type="dxa"/>
            <w:vAlign w:val="center"/>
          </w:tcPr>
          <w:p w14:paraId="430C59F2" w14:textId="4680EF4C" w:rsidR="00AB3530" w:rsidRPr="00323EE2" w:rsidRDefault="00AB3530" w:rsidP="00AB3530">
            <w:pPr>
              <w:pStyle w:val="tabletext"/>
            </w:pPr>
            <w:r>
              <w:t>–</w:t>
            </w:r>
          </w:p>
        </w:tc>
      </w:tr>
      <w:tr w:rsidR="00AB3530" w:rsidRPr="00323EE2" w14:paraId="6AC535F5" w14:textId="77777777" w:rsidTr="00AF0566">
        <w:tc>
          <w:tcPr>
            <w:tcW w:w="1376" w:type="dxa"/>
            <w:vAlign w:val="center"/>
          </w:tcPr>
          <w:p w14:paraId="6CF027BA" w14:textId="77777777" w:rsidR="00AB3530" w:rsidRPr="00323EE2" w:rsidRDefault="00AB3530" w:rsidP="00AB3530">
            <w:pPr>
              <w:pStyle w:val="tabletext"/>
            </w:pPr>
            <w:r>
              <w:t>concentric-circle features (mag. &amp; phase)</w:t>
            </w:r>
          </w:p>
        </w:tc>
        <w:tc>
          <w:tcPr>
            <w:tcW w:w="1376" w:type="dxa"/>
            <w:vAlign w:val="center"/>
          </w:tcPr>
          <w:p w14:paraId="5430F86A" w14:textId="51EE4D91" w:rsidR="00AB3530" w:rsidRPr="00AB3530" w:rsidRDefault="00AB3530" w:rsidP="00AB3530">
            <w:pPr>
              <w:pStyle w:val="tabletext"/>
            </w:pPr>
            <w:r w:rsidRPr="00AB3530">
              <w:t>0.390</w:t>
            </w:r>
          </w:p>
        </w:tc>
        <w:tc>
          <w:tcPr>
            <w:tcW w:w="1376" w:type="dxa"/>
            <w:vAlign w:val="center"/>
          </w:tcPr>
          <w:p w14:paraId="75B6DF6F" w14:textId="1E641DB8" w:rsidR="00AB3530" w:rsidRPr="00323EE2" w:rsidRDefault="00AB3530" w:rsidP="00AB3530">
            <w:pPr>
              <w:pStyle w:val="tabletext"/>
            </w:pPr>
            <w:r>
              <w:t>–</w:t>
            </w:r>
          </w:p>
        </w:tc>
        <w:tc>
          <w:tcPr>
            <w:tcW w:w="1376" w:type="dxa"/>
            <w:vAlign w:val="center"/>
          </w:tcPr>
          <w:p w14:paraId="03A698DE" w14:textId="5F586979" w:rsidR="00AB3530" w:rsidRPr="00323EE2" w:rsidRDefault="00AB3530" w:rsidP="00AB3530">
            <w:pPr>
              <w:pStyle w:val="tabletext"/>
            </w:pPr>
            <w:r>
              <w:t>–</w:t>
            </w:r>
          </w:p>
        </w:tc>
        <w:tc>
          <w:tcPr>
            <w:tcW w:w="1376" w:type="dxa"/>
            <w:vAlign w:val="center"/>
          </w:tcPr>
          <w:p w14:paraId="294333B9" w14:textId="09250933" w:rsidR="00AB3530" w:rsidRPr="00323EE2" w:rsidRDefault="00AB3530" w:rsidP="00AB3530">
            <w:pPr>
              <w:pStyle w:val="tabletext"/>
            </w:pPr>
            <w:r>
              <w:t>–</w:t>
            </w:r>
          </w:p>
        </w:tc>
        <w:tc>
          <w:tcPr>
            <w:tcW w:w="1376" w:type="dxa"/>
            <w:vAlign w:val="center"/>
          </w:tcPr>
          <w:p w14:paraId="12240718" w14:textId="340BD798" w:rsidR="00AB3530" w:rsidRPr="00323EE2" w:rsidRDefault="00AB3530" w:rsidP="00AB3530">
            <w:pPr>
              <w:pStyle w:val="tabletext"/>
            </w:pPr>
            <w:r>
              <w:t>–</w:t>
            </w:r>
          </w:p>
        </w:tc>
        <w:tc>
          <w:tcPr>
            <w:tcW w:w="1377" w:type="dxa"/>
            <w:vAlign w:val="center"/>
          </w:tcPr>
          <w:p w14:paraId="0B30D0C1" w14:textId="45C7D34B" w:rsidR="00AB3530" w:rsidRPr="00323EE2" w:rsidRDefault="00AB3530" w:rsidP="00AB3530">
            <w:pPr>
              <w:pStyle w:val="tabletext"/>
            </w:pPr>
            <w:r>
              <w:t>–</w:t>
            </w:r>
          </w:p>
        </w:tc>
      </w:tr>
      <w:tr w:rsidR="00AF0566" w:rsidRPr="00323EE2" w14:paraId="5AA1275C" w14:textId="77777777" w:rsidTr="00AF0566">
        <w:tc>
          <w:tcPr>
            <w:tcW w:w="1376" w:type="dxa"/>
            <w:vAlign w:val="center"/>
          </w:tcPr>
          <w:p w14:paraId="2AB3DA89" w14:textId="77777777" w:rsidR="00AF0566" w:rsidRPr="00323EE2" w:rsidRDefault="00AF0566" w:rsidP="00AF0566">
            <w:pPr>
              <w:pStyle w:val="tabletext"/>
            </w:pPr>
            <w:r w:rsidRPr="00AF0566">
              <w:t>Zernike moments (mag.)</w:t>
            </w:r>
          </w:p>
        </w:tc>
        <w:tc>
          <w:tcPr>
            <w:tcW w:w="1376" w:type="dxa"/>
            <w:vAlign w:val="center"/>
          </w:tcPr>
          <w:p w14:paraId="50D38E37" w14:textId="33B370D0" w:rsidR="00AF0566" w:rsidRPr="00323EE2" w:rsidRDefault="00AF0566" w:rsidP="00AF0566">
            <w:pPr>
              <w:pStyle w:val="tabletext"/>
            </w:pPr>
            <w:r>
              <w:t>0.390</w:t>
            </w:r>
          </w:p>
        </w:tc>
        <w:tc>
          <w:tcPr>
            <w:tcW w:w="1376" w:type="dxa"/>
            <w:vAlign w:val="center"/>
          </w:tcPr>
          <w:p w14:paraId="5F03A2A7" w14:textId="324270A2" w:rsidR="00AF0566" w:rsidRPr="00323EE2" w:rsidRDefault="00AF0566" w:rsidP="00AF0566">
            <w:pPr>
              <w:pStyle w:val="tabletext"/>
            </w:pPr>
            <w:r>
              <w:t>0.502</w:t>
            </w:r>
          </w:p>
        </w:tc>
        <w:tc>
          <w:tcPr>
            <w:tcW w:w="1376" w:type="dxa"/>
            <w:vAlign w:val="center"/>
          </w:tcPr>
          <w:p w14:paraId="2983D63B" w14:textId="39E7BFD5" w:rsidR="00AF0566" w:rsidRPr="00323EE2" w:rsidRDefault="00AF0566" w:rsidP="00AF0566">
            <w:pPr>
              <w:pStyle w:val="tabletext"/>
            </w:pPr>
            <w:r>
              <w:t>0.547</w:t>
            </w:r>
          </w:p>
        </w:tc>
        <w:tc>
          <w:tcPr>
            <w:tcW w:w="1376" w:type="dxa"/>
            <w:vAlign w:val="center"/>
          </w:tcPr>
          <w:p w14:paraId="41BE6F0C" w14:textId="0AB72513" w:rsidR="00AF0566" w:rsidRPr="00323EE2" w:rsidRDefault="00AF0566" w:rsidP="00AF0566">
            <w:pPr>
              <w:pStyle w:val="tabletext"/>
            </w:pPr>
            <w:r>
              <w:t>0.752</w:t>
            </w:r>
          </w:p>
        </w:tc>
        <w:tc>
          <w:tcPr>
            <w:tcW w:w="1376" w:type="dxa"/>
            <w:vAlign w:val="center"/>
          </w:tcPr>
          <w:p w14:paraId="41B7027D" w14:textId="2F160373" w:rsidR="00AF0566" w:rsidRPr="00323EE2" w:rsidRDefault="00AF0566" w:rsidP="00AF0566">
            <w:pPr>
              <w:pStyle w:val="tabletext"/>
            </w:pPr>
            <w:r>
              <w:t>0.459</w:t>
            </w:r>
          </w:p>
        </w:tc>
        <w:tc>
          <w:tcPr>
            <w:tcW w:w="1377" w:type="dxa"/>
            <w:vAlign w:val="center"/>
          </w:tcPr>
          <w:p w14:paraId="24E75B2A" w14:textId="7A8F196E" w:rsidR="00AF0566" w:rsidRPr="00323EE2" w:rsidRDefault="00AF0566" w:rsidP="00AF0566">
            <w:pPr>
              <w:pStyle w:val="tabletext"/>
            </w:pPr>
            <w:r>
              <w:t>0.476</w:t>
            </w:r>
          </w:p>
        </w:tc>
      </w:tr>
      <w:tr w:rsidR="00AF0566" w:rsidRPr="00323EE2" w14:paraId="24A753B8" w14:textId="77777777" w:rsidTr="00AF0566">
        <w:tc>
          <w:tcPr>
            <w:tcW w:w="1376" w:type="dxa"/>
            <w:vAlign w:val="center"/>
          </w:tcPr>
          <w:p w14:paraId="736FCABD" w14:textId="77777777" w:rsidR="00AF0566" w:rsidRPr="00323EE2" w:rsidRDefault="00AF0566" w:rsidP="00AF0566">
            <w:pPr>
              <w:pStyle w:val="tabletext"/>
            </w:pPr>
            <w:r>
              <w:t>Zernike moments (mag. &amp; phase)</w:t>
            </w:r>
          </w:p>
        </w:tc>
        <w:tc>
          <w:tcPr>
            <w:tcW w:w="1376" w:type="dxa"/>
            <w:vAlign w:val="center"/>
          </w:tcPr>
          <w:p w14:paraId="22C19818" w14:textId="0A673871" w:rsidR="00AF0566" w:rsidRPr="00323EE2" w:rsidRDefault="00AF0566" w:rsidP="00AF0566">
            <w:pPr>
              <w:pStyle w:val="tabletext"/>
            </w:pPr>
            <w:r w:rsidRPr="00D177E5">
              <w:t>0.384</w:t>
            </w:r>
          </w:p>
        </w:tc>
        <w:tc>
          <w:tcPr>
            <w:tcW w:w="1376" w:type="dxa"/>
            <w:vAlign w:val="center"/>
          </w:tcPr>
          <w:p w14:paraId="77F485B1" w14:textId="34ED07CA" w:rsidR="00AF0566" w:rsidRPr="00323EE2" w:rsidRDefault="00AF0566" w:rsidP="00AF0566">
            <w:pPr>
              <w:pStyle w:val="tabletext"/>
            </w:pPr>
            <w:r w:rsidRPr="00D177E5">
              <w:t>0.498</w:t>
            </w:r>
          </w:p>
        </w:tc>
        <w:tc>
          <w:tcPr>
            <w:tcW w:w="1376" w:type="dxa"/>
            <w:vAlign w:val="center"/>
          </w:tcPr>
          <w:p w14:paraId="7AB9C13F" w14:textId="4F37C2DF" w:rsidR="00AF0566" w:rsidRPr="00323EE2" w:rsidRDefault="00AF0566" w:rsidP="00AF0566">
            <w:pPr>
              <w:pStyle w:val="tabletext"/>
            </w:pPr>
            <w:r w:rsidRPr="00D177E5">
              <w:t>0.55</w:t>
            </w:r>
            <w:r w:rsidR="007B7466">
              <w:t>0</w:t>
            </w:r>
          </w:p>
        </w:tc>
        <w:tc>
          <w:tcPr>
            <w:tcW w:w="1376" w:type="dxa"/>
            <w:vAlign w:val="center"/>
          </w:tcPr>
          <w:p w14:paraId="43378818" w14:textId="293BB7F6" w:rsidR="00AF0566" w:rsidRPr="00323EE2" w:rsidRDefault="00AF0566" w:rsidP="00AF0566">
            <w:pPr>
              <w:pStyle w:val="tabletext"/>
            </w:pPr>
            <w:r w:rsidRPr="00D177E5">
              <w:t>0.73</w:t>
            </w:r>
            <w:r w:rsidR="007B7466">
              <w:t>0</w:t>
            </w:r>
          </w:p>
        </w:tc>
        <w:tc>
          <w:tcPr>
            <w:tcW w:w="1376" w:type="dxa"/>
            <w:vAlign w:val="center"/>
          </w:tcPr>
          <w:p w14:paraId="446CE473" w14:textId="1B900C21" w:rsidR="00AF0566" w:rsidRPr="00323EE2" w:rsidRDefault="00AF0566" w:rsidP="00AF0566">
            <w:pPr>
              <w:pStyle w:val="tabletext"/>
            </w:pPr>
            <w:r w:rsidRPr="00D177E5">
              <w:t>0.449</w:t>
            </w:r>
          </w:p>
        </w:tc>
        <w:tc>
          <w:tcPr>
            <w:tcW w:w="1377" w:type="dxa"/>
            <w:vAlign w:val="center"/>
          </w:tcPr>
          <w:p w14:paraId="2084E08D" w14:textId="002E103B" w:rsidR="00AF0566" w:rsidRPr="00323EE2" w:rsidRDefault="00AF0566" w:rsidP="00AF0566">
            <w:pPr>
              <w:pStyle w:val="tabletext"/>
            </w:pPr>
            <w:r w:rsidRPr="00D177E5">
              <w:t>0.478</w:t>
            </w:r>
          </w:p>
        </w:tc>
      </w:tr>
    </w:tbl>
    <w:p w14:paraId="73140FC1" w14:textId="77777777" w:rsidR="004223C6" w:rsidRDefault="004223C6" w:rsidP="004223C6"/>
    <w:p w14:paraId="63AD53B3" w14:textId="3414E013" w:rsidR="004223C6" w:rsidRPr="000A692F" w:rsidRDefault="004223C6" w:rsidP="004223C6">
      <w:pPr>
        <w:pStyle w:val="Tablecaption"/>
      </w:pPr>
      <w:bookmarkStart w:id="73" w:name="_Ref89844840"/>
      <w:r w:rsidRPr="001D726B">
        <w:rPr>
          <w:i/>
          <w:iCs/>
        </w:rPr>
        <w:lastRenderedPageBreak/>
        <w:t>C</w:t>
      </w:r>
      <w:r w:rsidRPr="001D726B">
        <w:rPr>
          <w:vertAlign w:val="subscript"/>
        </w:rPr>
        <w:t>llr</w:t>
      </w:r>
      <w:r>
        <w:t xml:space="preserve"> values for each combination of </w:t>
      </w:r>
      <w:r w:rsidR="00EE4020">
        <w:t xml:space="preserve">feature set and </w:t>
      </w:r>
      <w:r>
        <w:t>segmented region for Model 1 v 9</w:t>
      </w:r>
      <w:r w:rsidRPr="000A692F">
        <w:t>.</w:t>
      </w:r>
      <w:bookmarkEnd w:id="73"/>
    </w:p>
    <w:tbl>
      <w:tblPr>
        <w:tblStyle w:val="TableGrid"/>
        <w:tblW w:w="5000" w:type="pct"/>
        <w:tblLayout w:type="fixed"/>
        <w:tblLook w:val="04A0" w:firstRow="1" w:lastRow="0" w:firstColumn="1" w:lastColumn="0" w:noHBand="0" w:noVBand="1"/>
      </w:tblPr>
      <w:tblGrid>
        <w:gridCol w:w="1376"/>
        <w:gridCol w:w="1376"/>
        <w:gridCol w:w="1376"/>
        <w:gridCol w:w="1376"/>
        <w:gridCol w:w="1376"/>
        <w:gridCol w:w="1376"/>
        <w:gridCol w:w="1377"/>
      </w:tblGrid>
      <w:tr w:rsidR="004223C6" w:rsidRPr="00323EE2" w14:paraId="1795D0C2" w14:textId="77777777" w:rsidTr="00AF0566">
        <w:tc>
          <w:tcPr>
            <w:tcW w:w="1376" w:type="dxa"/>
            <w:vAlign w:val="center"/>
          </w:tcPr>
          <w:p w14:paraId="0B70EC26" w14:textId="77777777" w:rsidR="004223C6" w:rsidRPr="00323EE2" w:rsidRDefault="004223C6" w:rsidP="00AF0566">
            <w:pPr>
              <w:pStyle w:val="tabletext"/>
            </w:pPr>
          </w:p>
        </w:tc>
        <w:tc>
          <w:tcPr>
            <w:tcW w:w="8257" w:type="dxa"/>
            <w:gridSpan w:val="6"/>
            <w:vAlign w:val="center"/>
          </w:tcPr>
          <w:p w14:paraId="0620136C" w14:textId="77777777" w:rsidR="004223C6" w:rsidRPr="00323EE2" w:rsidRDefault="004223C6" w:rsidP="00AF0566">
            <w:pPr>
              <w:pStyle w:val="tabletext"/>
              <w:rPr>
                <w:b/>
                <w:bCs/>
              </w:rPr>
            </w:pPr>
            <w:r w:rsidRPr="00323EE2">
              <w:rPr>
                <w:b/>
                <w:bCs/>
              </w:rPr>
              <w:t>Segmented Region</w:t>
            </w:r>
          </w:p>
        </w:tc>
      </w:tr>
      <w:tr w:rsidR="004223C6" w:rsidRPr="00323EE2" w14:paraId="0F10FD53" w14:textId="77777777" w:rsidTr="00AF0566">
        <w:trPr>
          <w:trHeight w:val="278"/>
        </w:trPr>
        <w:tc>
          <w:tcPr>
            <w:tcW w:w="1376" w:type="dxa"/>
            <w:vMerge w:val="restart"/>
            <w:vAlign w:val="center"/>
          </w:tcPr>
          <w:p w14:paraId="697650A1" w14:textId="204196A0" w:rsidR="004223C6" w:rsidRPr="00323EE2" w:rsidRDefault="004223C6" w:rsidP="00AF0566">
            <w:pPr>
              <w:pStyle w:val="tabletext"/>
              <w:rPr>
                <w:b/>
                <w:bCs/>
              </w:rPr>
            </w:pPr>
            <w:r w:rsidRPr="00323EE2">
              <w:rPr>
                <w:b/>
                <w:bCs/>
              </w:rPr>
              <w:t>Feature</w:t>
            </w:r>
            <w:r w:rsidR="00F21B6A">
              <w:rPr>
                <w:b/>
                <w:bCs/>
              </w:rPr>
              <w:t xml:space="preserve"> Set</w:t>
            </w:r>
          </w:p>
        </w:tc>
        <w:tc>
          <w:tcPr>
            <w:tcW w:w="2752" w:type="dxa"/>
            <w:gridSpan w:val="2"/>
            <w:vAlign w:val="center"/>
          </w:tcPr>
          <w:p w14:paraId="7B002C7E" w14:textId="77777777" w:rsidR="004223C6" w:rsidRPr="00323EE2" w:rsidRDefault="004223C6" w:rsidP="00AF0566">
            <w:pPr>
              <w:pStyle w:val="tabletext"/>
            </w:pPr>
            <w:r w:rsidRPr="00323EE2">
              <w:t xml:space="preserve">whole </w:t>
            </w:r>
            <w:r>
              <w:t>region of interest</w:t>
            </w:r>
          </w:p>
        </w:tc>
        <w:tc>
          <w:tcPr>
            <w:tcW w:w="1376" w:type="dxa"/>
            <w:vMerge w:val="restart"/>
            <w:vAlign w:val="center"/>
          </w:tcPr>
          <w:p w14:paraId="50B7CF37" w14:textId="77777777" w:rsidR="004223C6" w:rsidRPr="00323EE2" w:rsidRDefault="004223C6" w:rsidP="00AF0566">
            <w:pPr>
              <w:pStyle w:val="tabletext"/>
            </w:pPr>
            <w:r w:rsidRPr="00323EE2">
              <w:t>breech face</w:t>
            </w:r>
          </w:p>
        </w:tc>
        <w:tc>
          <w:tcPr>
            <w:tcW w:w="1376" w:type="dxa"/>
            <w:vMerge w:val="restart"/>
            <w:vAlign w:val="center"/>
          </w:tcPr>
          <w:p w14:paraId="36954B1F" w14:textId="77777777" w:rsidR="004223C6" w:rsidRPr="00323EE2" w:rsidRDefault="004223C6" w:rsidP="00AF0566">
            <w:pPr>
              <w:pStyle w:val="tabletext"/>
            </w:pPr>
            <w:r w:rsidRPr="00323EE2">
              <w:t>firing pin</w:t>
            </w:r>
          </w:p>
        </w:tc>
        <w:tc>
          <w:tcPr>
            <w:tcW w:w="2753" w:type="dxa"/>
            <w:gridSpan w:val="2"/>
            <w:vAlign w:val="center"/>
          </w:tcPr>
          <w:p w14:paraId="186FAB72" w14:textId="77777777" w:rsidR="004223C6" w:rsidRPr="00323EE2" w:rsidRDefault="004223C6" w:rsidP="00AF0566">
            <w:pPr>
              <w:pStyle w:val="tabletext"/>
            </w:pPr>
            <w:r w:rsidRPr="00323EE2">
              <w:t>breech face + firing pin</w:t>
            </w:r>
          </w:p>
        </w:tc>
      </w:tr>
      <w:tr w:rsidR="004223C6" w:rsidRPr="00323EE2" w14:paraId="1D61B4FF" w14:textId="77777777" w:rsidTr="00AF0566">
        <w:trPr>
          <w:trHeight w:val="277"/>
        </w:trPr>
        <w:tc>
          <w:tcPr>
            <w:tcW w:w="1376" w:type="dxa"/>
            <w:vMerge/>
            <w:vAlign w:val="center"/>
          </w:tcPr>
          <w:p w14:paraId="19D30284" w14:textId="77777777" w:rsidR="004223C6" w:rsidRPr="00323EE2" w:rsidRDefault="004223C6" w:rsidP="00AF0566">
            <w:pPr>
              <w:pStyle w:val="tabletext"/>
            </w:pPr>
          </w:p>
        </w:tc>
        <w:tc>
          <w:tcPr>
            <w:tcW w:w="1376" w:type="dxa"/>
            <w:vAlign w:val="center"/>
          </w:tcPr>
          <w:p w14:paraId="4F143F9E" w14:textId="77777777" w:rsidR="004223C6" w:rsidRPr="00323EE2" w:rsidRDefault="004223C6" w:rsidP="00AF0566">
            <w:pPr>
              <w:pStyle w:val="tabletext"/>
            </w:pPr>
            <w:r w:rsidRPr="00323EE2">
              <w:t>including flowback</w:t>
            </w:r>
          </w:p>
        </w:tc>
        <w:tc>
          <w:tcPr>
            <w:tcW w:w="1376" w:type="dxa"/>
            <w:vAlign w:val="center"/>
          </w:tcPr>
          <w:p w14:paraId="56D97D0B" w14:textId="77777777" w:rsidR="004223C6" w:rsidRPr="00323EE2" w:rsidRDefault="004223C6" w:rsidP="00AF0566">
            <w:pPr>
              <w:pStyle w:val="tabletext"/>
            </w:pPr>
            <w:r w:rsidRPr="00323EE2">
              <w:t>excluding flowback</w:t>
            </w:r>
          </w:p>
        </w:tc>
        <w:tc>
          <w:tcPr>
            <w:tcW w:w="1376" w:type="dxa"/>
            <w:vMerge/>
            <w:vAlign w:val="center"/>
          </w:tcPr>
          <w:p w14:paraId="709EF75E" w14:textId="77777777" w:rsidR="004223C6" w:rsidRPr="00323EE2" w:rsidRDefault="004223C6" w:rsidP="00AF0566">
            <w:pPr>
              <w:pStyle w:val="tabletext"/>
            </w:pPr>
          </w:p>
        </w:tc>
        <w:tc>
          <w:tcPr>
            <w:tcW w:w="1376" w:type="dxa"/>
            <w:vMerge/>
            <w:vAlign w:val="center"/>
          </w:tcPr>
          <w:p w14:paraId="1D84D254" w14:textId="77777777" w:rsidR="004223C6" w:rsidRPr="00323EE2" w:rsidRDefault="004223C6" w:rsidP="00AF0566">
            <w:pPr>
              <w:pStyle w:val="tabletext"/>
            </w:pPr>
          </w:p>
        </w:tc>
        <w:tc>
          <w:tcPr>
            <w:tcW w:w="1376" w:type="dxa"/>
            <w:vAlign w:val="center"/>
          </w:tcPr>
          <w:p w14:paraId="0B8599B0" w14:textId="77777777" w:rsidR="004223C6" w:rsidRPr="00323EE2" w:rsidRDefault="004223C6" w:rsidP="00AF0566">
            <w:pPr>
              <w:pStyle w:val="tabletext"/>
            </w:pPr>
            <w:r w:rsidRPr="00323EE2">
              <w:t>feature concat.</w:t>
            </w:r>
          </w:p>
        </w:tc>
        <w:tc>
          <w:tcPr>
            <w:tcW w:w="1377" w:type="dxa"/>
            <w:vAlign w:val="center"/>
          </w:tcPr>
          <w:p w14:paraId="1F65BF1E" w14:textId="77777777" w:rsidR="004223C6" w:rsidRPr="00323EE2" w:rsidRDefault="004223C6" w:rsidP="00AF0566">
            <w:pPr>
              <w:pStyle w:val="tabletext"/>
            </w:pPr>
            <w:r w:rsidRPr="00323EE2">
              <w:t>score-level fusion</w:t>
            </w:r>
          </w:p>
        </w:tc>
      </w:tr>
      <w:tr w:rsidR="00E92F4D" w:rsidRPr="00323EE2" w14:paraId="75F8645A" w14:textId="77777777" w:rsidTr="00AF0566">
        <w:tc>
          <w:tcPr>
            <w:tcW w:w="1376" w:type="dxa"/>
            <w:vAlign w:val="center"/>
          </w:tcPr>
          <w:p w14:paraId="48695EF9" w14:textId="77777777" w:rsidR="00E92F4D" w:rsidRPr="00323EE2" w:rsidRDefault="00E92F4D" w:rsidP="00AF0566">
            <w:pPr>
              <w:pStyle w:val="tabletext"/>
            </w:pPr>
            <w:r w:rsidRPr="00323EE2">
              <w:t>central moments</w:t>
            </w:r>
          </w:p>
        </w:tc>
        <w:tc>
          <w:tcPr>
            <w:tcW w:w="1376" w:type="dxa"/>
            <w:vAlign w:val="center"/>
          </w:tcPr>
          <w:p w14:paraId="0D6D431D" w14:textId="12BBABB3" w:rsidR="00E92F4D" w:rsidRPr="00323EE2" w:rsidRDefault="00E92F4D" w:rsidP="00AF0566">
            <w:pPr>
              <w:pStyle w:val="tabletext"/>
            </w:pPr>
            <w:r w:rsidRPr="00CA6C10">
              <w:t>0.485</w:t>
            </w:r>
          </w:p>
        </w:tc>
        <w:tc>
          <w:tcPr>
            <w:tcW w:w="1376" w:type="dxa"/>
            <w:vAlign w:val="center"/>
          </w:tcPr>
          <w:p w14:paraId="33B45C0B" w14:textId="44B6A534" w:rsidR="00E92F4D" w:rsidRPr="00323EE2" w:rsidRDefault="00E92F4D" w:rsidP="00AF0566">
            <w:pPr>
              <w:pStyle w:val="tabletext"/>
            </w:pPr>
            <w:r w:rsidRPr="00CA6C10">
              <w:t>0.497</w:t>
            </w:r>
          </w:p>
        </w:tc>
        <w:tc>
          <w:tcPr>
            <w:tcW w:w="1376" w:type="dxa"/>
            <w:vAlign w:val="center"/>
          </w:tcPr>
          <w:p w14:paraId="293BE7CA" w14:textId="2DEC980E" w:rsidR="00E92F4D" w:rsidRPr="00323EE2" w:rsidRDefault="00E92F4D" w:rsidP="00AF0566">
            <w:pPr>
              <w:pStyle w:val="tabletext"/>
            </w:pPr>
            <w:r w:rsidRPr="00CA6C10">
              <w:t>0.542</w:t>
            </w:r>
          </w:p>
        </w:tc>
        <w:tc>
          <w:tcPr>
            <w:tcW w:w="1376" w:type="dxa"/>
            <w:vAlign w:val="center"/>
          </w:tcPr>
          <w:p w14:paraId="7A380965" w14:textId="68921498" w:rsidR="00E92F4D" w:rsidRPr="00323EE2" w:rsidRDefault="00E92F4D" w:rsidP="00AF0566">
            <w:pPr>
              <w:pStyle w:val="tabletext"/>
            </w:pPr>
            <w:r w:rsidRPr="00CA6C10">
              <w:t>0.843</w:t>
            </w:r>
          </w:p>
        </w:tc>
        <w:tc>
          <w:tcPr>
            <w:tcW w:w="1376" w:type="dxa"/>
            <w:vAlign w:val="center"/>
          </w:tcPr>
          <w:p w14:paraId="52CD5FCD" w14:textId="472CFE4F" w:rsidR="00E92F4D" w:rsidRPr="00323EE2" w:rsidRDefault="00E92F4D" w:rsidP="00AF0566">
            <w:pPr>
              <w:pStyle w:val="tabletext"/>
            </w:pPr>
            <w:r w:rsidRPr="00CA6C10">
              <w:t>0.506</w:t>
            </w:r>
          </w:p>
        </w:tc>
        <w:tc>
          <w:tcPr>
            <w:tcW w:w="1377" w:type="dxa"/>
            <w:vAlign w:val="center"/>
          </w:tcPr>
          <w:p w14:paraId="2BE11BE8" w14:textId="2424F68A" w:rsidR="00E92F4D" w:rsidRPr="00323EE2" w:rsidRDefault="00E92F4D" w:rsidP="00AF0566">
            <w:pPr>
              <w:pStyle w:val="tabletext"/>
            </w:pPr>
            <w:r w:rsidRPr="00CA6C10">
              <w:t>0.534</w:t>
            </w:r>
          </w:p>
        </w:tc>
      </w:tr>
      <w:tr w:rsidR="00E92F4D" w:rsidRPr="00323EE2" w14:paraId="44C32699" w14:textId="77777777" w:rsidTr="00AF0566">
        <w:tc>
          <w:tcPr>
            <w:tcW w:w="1376" w:type="dxa"/>
            <w:vAlign w:val="center"/>
          </w:tcPr>
          <w:p w14:paraId="552EBF10" w14:textId="77777777" w:rsidR="00E92F4D" w:rsidRPr="00323EE2" w:rsidRDefault="00E92F4D" w:rsidP="00AF0566">
            <w:pPr>
              <w:pStyle w:val="tabletext"/>
            </w:pPr>
            <w:r w:rsidRPr="00323EE2">
              <w:t>circle-moment invariants</w:t>
            </w:r>
          </w:p>
        </w:tc>
        <w:tc>
          <w:tcPr>
            <w:tcW w:w="1376" w:type="dxa"/>
            <w:vAlign w:val="center"/>
          </w:tcPr>
          <w:p w14:paraId="7D64B814" w14:textId="3912DDCE" w:rsidR="00E92F4D" w:rsidRPr="00323EE2" w:rsidRDefault="00E92F4D" w:rsidP="00AF0566">
            <w:pPr>
              <w:pStyle w:val="tabletext"/>
            </w:pPr>
            <w:r w:rsidRPr="00CA6C10">
              <w:t>0.465</w:t>
            </w:r>
          </w:p>
        </w:tc>
        <w:tc>
          <w:tcPr>
            <w:tcW w:w="1376" w:type="dxa"/>
            <w:vAlign w:val="center"/>
          </w:tcPr>
          <w:p w14:paraId="1BF6CD5B" w14:textId="23D4013A" w:rsidR="00E92F4D" w:rsidRPr="00323EE2" w:rsidRDefault="00E92F4D" w:rsidP="00AF0566">
            <w:pPr>
              <w:pStyle w:val="tabletext"/>
            </w:pPr>
            <w:r w:rsidRPr="00CA6C10">
              <w:t>0.494</w:t>
            </w:r>
          </w:p>
        </w:tc>
        <w:tc>
          <w:tcPr>
            <w:tcW w:w="1376" w:type="dxa"/>
            <w:vAlign w:val="center"/>
          </w:tcPr>
          <w:p w14:paraId="6630D9B9" w14:textId="173FDC4C" w:rsidR="00E92F4D" w:rsidRPr="00323EE2" w:rsidRDefault="00E92F4D" w:rsidP="00AF0566">
            <w:pPr>
              <w:pStyle w:val="tabletext"/>
            </w:pPr>
            <w:r w:rsidRPr="00CA6C10">
              <w:t>0.527</w:t>
            </w:r>
          </w:p>
        </w:tc>
        <w:tc>
          <w:tcPr>
            <w:tcW w:w="1376" w:type="dxa"/>
            <w:vAlign w:val="center"/>
          </w:tcPr>
          <w:p w14:paraId="7B1D7ADA" w14:textId="07F31B5E" w:rsidR="00E92F4D" w:rsidRPr="00323EE2" w:rsidRDefault="00E92F4D" w:rsidP="00AF0566">
            <w:pPr>
              <w:pStyle w:val="tabletext"/>
            </w:pPr>
            <w:r w:rsidRPr="00CA6C10">
              <w:t>0.913</w:t>
            </w:r>
          </w:p>
        </w:tc>
        <w:tc>
          <w:tcPr>
            <w:tcW w:w="1376" w:type="dxa"/>
            <w:vAlign w:val="center"/>
          </w:tcPr>
          <w:p w14:paraId="34FEE592" w14:textId="146D8AC4" w:rsidR="00E92F4D" w:rsidRPr="00323EE2" w:rsidRDefault="00E92F4D" w:rsidP="00AF0566">
            <w:pPr>
              <w:pStyle w:val="tabletext"/>
            </w:pPr>
            <w:r w:rsidRPr="00CA6C10">
              <w:t>0.524</w:t>
            </w:r>
          </w:p>
        </w:tc>
        <w:tc>
          <w:tcPr>
            <w:tcW w:w="1377" w:type="dxa"/>
            <w:vAlign w:val="center"/>
          </w:tcPr>
          <w:p w14:paraId="31B9ECEE" w14:textId="49713BB9" w:rsidR="00E92F4D" w:rsidRPr="00323EE2" w:rsidRDefault="00E92F4D" w:rsidP="00AF0566">
            <w:pPr>
              <w:pStyle w:val="tabletext"/>
            </w:pPr>
            <w:r w:rsidRPr="00CA6C10">
              <w:t>0.529</w:t>
            </w:r>
          </w:p>
        </w:tc>
      </w:tr>
      <w:tr w:rsidR="00E92F4D" w:rsidRPr="00323EE2" w14:paraId="74644831" w14:textId="77777777" w:rsidTr="00AF0566">
        <w:tc>
          <w:tcPr>
            <w:tcW w:w="1376" w:type="dxa"/>
            <w:vAlign w:val="center"/>
          </w:tcPr>
          <w:p w14:paraId="0DACA802" w14:textId="77777777" w:rsidR="00E92F4D" w:rsidRPr="00323EE2" w:rsidRDefault="00E92F4D" w:rsidP="00AF0566">
            <w:pPr>
              <w:pStyle w:val="tabletext"/>
            </w:pPr>
            <w:r w:rsidRPr="00323EE2">
              <w:t>Legendre moments</w:t>
            </w:r>
          </w:p>
        </w:tc>
        <w:tc>
          <w:tcPr>
            <w:tcW w:w="1376" w:type="dxa"/>
            <w:vAlign w:val="center"/>
          </w:tcPr>
          <w:p w14:paraId="33B601D6" w14:textId="641A685F" w:rsidR="00E92F4D" w:rsidRPr="00323EE2" w:rsidRDefault="00E92F4D" w:rsidP="00AF0566">
            <w:pPr>
              <w:pStyle w:val="tabletext"/>
            </w:pPr>
            <w:r w:rsidRPr="00CA6C10">
              <w:t>0.42</w:t>
            </w:r>
            <w:r w:rsidR="00A50ECC">
              <w:t>0</w:t>
            </w:r>
          </w:p>
        </w:tc>
        <w:tc>
          <w:tcPr>
            <w:tcW w:w="1376" w:type="dxa"/>
            <w:vAlign w:val="center"/>
          </w:tcPr>
          <w:p w14:paraId="68712F8E" w14:textId="45484137" w:rsidR="00E92F4D" w:rsidRPr="00323EE2" w:rsidRDefault="00E92F4D" w:rsidP="00AF0566">
            <w:pPr>
              <w:pStyle w:val="tabletext"/>
            </w:pPr>
            <w:r w:rsidRPr="00CA6C10">
              <w:t>0.501</w:t>
            </w:r>
          </w:p>
        </w:tc>
        <w:tc>
          <w:tcPr>
            <w:tcW w:w="1376" w:type="dxa"/>
            <w:vAlign w:val="center"/>
          </w:tcPr>
          <w:p w14:paraId="593A38FF" w14:textId="7FFAA60E" w:rsidR="00E92F4D" w:rsidRPr="00323EE2" w:rsidRDefault="00E92F4D" w:rsidP="00AF0566">
            <w:pPr>
              <w:pStyle w:val="tabletext"/>
            </w:pPr>
            <w:r w:rsidRPr="00CA6C10">
              <w:t>0.549</w:t>
            </w:r>
          </w:p>
        </w:tc>
        <w:tc>
          <w:tcPr>
            <w:tcW w:w="1376" w:type="dxa"/>
            <w:vAlign w:val="center"/>
          </w:tcPr>
          <w:p w14:paraId="29A96362" w14:textId="4DC16770" w:rsidR="00E92F4D" w:rsidRPr="00323EE2" w:rsidRDefault="00E92F4D" w:rsidP="00AF0566">
            <w:pPr>
              <w:pStyle w:val="tabletext"/>
            </w:pPr>
            <w:r w:rsidRPr="00CA6C10">
              <w:t>0.822</w:t>
            </w:r>
          </w:p>
        </w:tc>
        <w:tc>
          <w:tcPr>
            <w:tcW w:w="1376" w:type="dxa"/>
            <w:vAlign w:val="center"/>
          </w:tcPr>
          <w:p w14:paraId="62566AC9" w14:textId="0FAA1360" w:rsidR="00E92F4D" w:rsidRPr="00323EE2" w:rsidRDefault="00E92F4D" w:rsidP="00AF0566">
            <w:pPr>
              <w:pStyle w:val="tabletext"/>
            </w:pPr>
            <w:r w:rsidRPr="00CA6C10">
              <w:t>0.546</w:t>
            </w:r>
          </w:p>
        </w:tc>
        <w:tc>
          <w:tcPr>
            <w:tcW w:w="1377" w:type="dxa"/>
            <w:vAlign w:val="center"/>
          </w:tcPr>
          <w:p w14:paraId="284B8619" w14:textId="0AB5FBA2" w:rsidR="00E92F4D" w:rsidRPr="00323EE2" w:rsidRDefault="00E92F4D" w:rsidP="00AF0566">
            <w:pPr>
              <w:pStyle w:val="tabletext"/>
            </w:pPr>
            <w:r w:rsidRPr="00CA6C10">
              <w:t>0.534</w:t>
            </w:r>
          </w:p>
        </w:tc>
      </w:tr>
      <w:tr w:rsidR="00AB3530" w:rsidRPr="00323EE2" w14:paraId="10E7B3D1" w14:textId="77777777" w:rsidTr="00AF0566">
        <w:tc>
          <w:tcPr>
            <w:tcW w:w="1376" w:type="dxa"/>
            <w:vAlign w:val="center"/>
          </w:tcPr>
          <w:p w14:paraId="02FD56EB" w14:textId="77777777" w:rsidR="00AB3530" w:rsidRPr="00323EE2" w:rsidRDefault="00AB3530" w:rsidP="00AB3530">
            <w:pPr>
              <w:pStyle w:val="tabletext"/>
            </w:pPr>
            <w:r>
              <w:t>concentric-circle features (mag.)</w:t>
            </w:r>
          </w:p>
        </w:tc>
        <w:tc>
          <w:tcPr>
            <w:tcW w:w="1376" w:type="dxa"/>
            <w:vAlign w:val="center"/>
          </w:tcPr>
          <w:p w14:paraId="4BFC3489" w14:textId="3B696C89" w:rsidR="00AB3530" w:rsidRPr="00AB3530" w:rsidRDefault="00AB3530" w:rsidP="00AB3530">
            <w:pPr>
              <w:pStyle w:val="tabletext"/>
            </w:pPr>
            <w:r w:rsidRPr="00AB3530">
              <w:t>0.416</w:t>
            </w:r>
          </w:p>
        </w:tc>
        <w:tc>
          <w:tcPr>
            <w:tcW w:w="1376" w:type="dxa"/>
            <w:vAlign w:val="center"/>
          </w:tcPr>
          <w:p w14:paraId="25784A55" w14:textId="60C9EF6C" w:rsidR="00AB3530" w:rsidRPr="00323EE2" w:rsidRDefault="00AB3530" w:rsidP="00AB3530">
            <w:pPr>
              <w:pStyle w:val="tabletext"/>
            </w:pPr>
            <w:r>
              <w:t>–</w:t>
            </w:r>
          </w:p>
        </w:tc>
        <w:tc>
          <w:tcPr>
            <w:tcW w:w="1376" w:type="dxa"/>
            <w:vAlign w:val="center"/>
          </w:tcPr>
          <w:p w14:paraId="12C87234" w14:textId="2A9DE34E" w:rsidR="00AB3530" w:rsidRPr="00323EE2" w:rsidRDefault="00AB3530" w:rsidP="00AB3530">
            <w:pPr>
              <w:pStyle w:val="tabletext"/>
            </w:pPr>
            <w:r>
              <w:t>–</w:t>
            </w:r>
          </w:p>
        </w:tc>
        <w:tc>
          <w:tcPr>
            <w:tcW w:w="1376" w:type="dxa"/>
            <w:vAlign w:val="center"/>
          </w:tcPr>
          <w:p w14:paraId="2ED1E7C5" w14:textId="7AEE0E2E" w:rsidR="00AB3530" w:rsidRPr="00323EE2" w:rsidRDefault="00AB3530" w:rsidP="00AB3530">
            <w:pPr>
              <w:pStyle w:val="tabletext"/>
            </w:pPr>
            <w:r>
              <w:t>–</w:t>
            </w:r>
          </w:p>
        </w:tc>
        <w:tc>
          <w:tcPr>
            <w:tcW w:w="1376" w:type="dxa"/>
            <w:vAlign w:val="center"/>
          </w:tcPr>
          <w:p w14:paraId="45B530DB" w14:textId="1C3E97A8" w:rsidR="00AB3530" w:rsidRPr="00323EE2" w:rsidRDefault="00AB3530" w:rsidP="00AB3530">
            <w:pPr>
              <w:pStyle w:val="tabletext"/>
            </w:pPr>
            <w:r>
              <w:t>–</w:t>
            </w:r>
          </w:p>
        </w:tc>
        <w:tc>
          <w:tcPr>
            <w:tcW w:w="1377" w:type="dxa"/>
            <w:vAlign w:val="center"/>
          </w:tcPr>
          <w:p w14:paraId="5320158D" w14:textId="2565BD82" w:rsidR="00AB3530" w:rsidRPr="00323EE2" w:rsidRDefault="00AB3530" w:rsidP="00AB3530">
            <w:pPr>
              <w:pStyle w:val="tabletext"/>
            </w:pPr>
            <w:r>
              <w:t>–</w:t>
            </w:r>
          </w:p>
        </w:tc>
      </w:tr>
      <w:tr w:rsidR="00AB3530" w:rsidRPr="00323EE2" w14:paraId="57F9F866" w14:textId="77777777" w:rsidTr="00AF0566">
        <w:tc>
          <w:tcPr>
            <w:tcW w:w="1376" w:type="dxa"/>
            <w:vAlign w:val="center"/>
          </w:tcPr>
          <w:p w14:paraId="23EA1A7D" w14:textId="77777777" w:rsidR="00AB3530" w:rsidRPr="00323EE2" w:rsidRDefault="00AB3530" w:rsidP="00AB3530">
            <w:pPr>
              <w:pStyle w:val="tabletext"/>
            </w:pPr>
            <w:r>
              <w:t>concentric-circle features (mag. &amp; phase)</w:t>
            </w:r>
          </w:p>
        </w:tc>
        <w:tc>
          <w:tcPr>
            <w:tcW w:w="1376" w:type="dxa"/>
            <w:vAlign w:val="center"/>
          </w:tcPr>
          <w:p w14:paraId="670704C6" w14:textId="57006695" w:rsidR="00AB3530" w:rsidRPr="00AB3530" w:rsidRDefault="00AB3530" w:rsidP="00AB3530">
            <w:pPr>
              <w:pStyle w:val="tabletext"/>
            </w:pPr>
            <w:r w:rsidRPr="00AB3530">
              <w:t>0.363</w:t>
            </w:r>
          </w:p>
        </w:tc>
        <w:tc>
          <w:tcPr>
            <w:tcW w:w="1376" w:type="dxa"/>
            <w:vAlign w:val="center"/>
          </w:tcPr>
          <w:p w14:paraId="134F1831" w14:textId="70546F5E" w:rsidR="00AB3530" w:rsidRPr="00323EE2" w:rsidRDefault="00AB3530" w:rsidP="00AB3530">
            <w:pPr>
              <w:pStyle w:val="tabletext"/>
            </w:pPr>
            <w:r>
              <w:t>–</w:t>
            </w:r>
          </w:p>
        </w:tc>
        <w:tc>
          <w:tcPr>
            <w:tcW w:w="1376" w:type="dxa"/>
            <w:vAlign w:val="center"/>
          </w:tcPr>
          <w:p w14:paraId="5C5FD7BB" w14:textId="507C6A00" w:rsidR="00AB3530" w:rsidRPr="00323EE2" w:rsidRDefault="00AB3530" w:rsidP="00AB3530">
            <w:pPr>
              <w:pStyle w:val="tabletext"/>
            </w:pPr>
            <w:r>
              <w:t>–</w:t>
            </w:r>
          </w:p>
        </w:tc>
        <w:tc>
          <w:tcPr>
            <w:tcW w:w="1376" w:type="dxa"/>
            <w:vAlign w:val="center"/>
          </w:tcPr>
          <w:p w14:paraId="63E40928" w14:textId="77C8A6BE" w:rsidR="00AB3530" w:rsidRPr="00323EE2" w:rsidRDefault="00AB3530" w:rsidP="00AB3530">
            <w:pPr>
              <w:pStyle w:val="tabletext"/>
            </w:pPr>
            <w:r>
              <w:t>–</w:t>
            </w:r>
          </w:p>
        </w:tc>
        <w:tc>
          <w:tcPr>
            <w:tcW w:w="1376" w:type="dxa"/>
            <w:vAlign w:val="center"/>
          </w:tcPr>
          <w:p w14:paraId="3E4036C5" w14:textId="27D928FA" w:rsidR="00AB3530" w:rsidRPr="00323EE2" w:rsidRDefault="00AB3530" w:rsidP="00AB3530">
            <w:pPr>
              <w:pStyle w:val="tabletext"/>
            </w:pPr>
            <w:r>
              <w:t>–</w:t>
            </w:r>
          </w:p>
        </w:tc>
        <w:tc>
          <w:tcPr>
            <w:tcW w:w="1377" w:type="dxa"/>
            <w:vAlign w:val="center"/>
          </w:tcPr>
          <w:p w14:paraId="40820B58" w14:textId="66C60F0A" w:rsidR="00AB3530" w:rsidRPr="00323EE2" w:rsidRDefault="00AB3530" w:rsidP="00AB3530">
            <w:pPr>
              <w:pStyle w:val="tabletext"/>
            </w:pPr>
            <w:r>
              <w:t>–</w:t>
            </w:r>
          </w:p>
        </w:tc>
      </w:tr>
      <w:tr w:rsidR="00AF0566" w:rsidRPr="00323EE2" w14:paraId="033760E3" w14:textId="77777777" w:rsidTr="00AF0566">
        <w:tc>
          <w:tcPr>
            <w:tcW w:w="1376" w:type="dxa"/>
            <w:vAlign w:val="center"/>
          </w:tcPr>
          <w:p w14:paraId="2BBB3B32" w14:textId="77777777" w:rsidR="00AF0566" w:rsidRPr="00323EE2" w:rsidRDefault="00AF0566" w:rsidP="00AF0566">
            <w:pPr>
              <w:pStyle w:val="tabletext"/>
            </w:pPr>
            <w:r w:rsidRPr="009F4D58">
              <w:t>Zernike moments (mag.)</w:t>
            </w:r>
          </w:p>
        </w:tc>
        <w:tc>
          <w:tcPr>
            <w:tcW w:w="1376" w:type="dxa"/>
            <w:vAlign w:val="center"/>
          </w:tcPr>
          <w:p w14:paraId="48DAB459" w14:textId="573BEFC3" w:rsidR="00AF0566" w:rsidRPr="00323EE2" w:rsidRDefault="00AF0566" w:rsidP="00AF0566">
            <w:pPr>
              <w:pStyle w:val="tabletext"/>
            </w:pPr>
            <w:r w:rsidRPr="00D068D3">
              <w:t>0.359</w:t>
            </w:r>
          </w:p>
        </w:tc>
        <w:tc>
          <w:tcPr>
            <w:tcW w:w="1376" w:type="dxa"/>
            <w:vAlign w:val="center"/>
          </w:tcPr>
          <w:p w14:paraId="0945833E" w14:textId="3169F2B8" w:rsidR="00AF0566" w:rsidRPr="00323EE2" w:rsidRDefault="00AF0566" w:rsidP="00AF0566">
            <w:pPr>
              <w:pStyle w:val="tabletext"/>
            </w:pPr>
            <w:r w:rsidRPr="00D068D3">
              <w:t>0.441</w:t>
            </w:r>
          </w:p>
        </w:tc>
        <w:tc>
          <w:tcPr>
            <w:tcW w:w="1376" w:type="dxa"/>
            <w:vAlign w:val="center"/>
          </w:tcPr>
          <w:p w14:paraId="4AC88AE2" w14:textId="48913F61" w:rsidR="00AF0566" w:rsidRPr="00323EE2" w:rsidRDefault="00AF0566" w:rsidP="00AF0566">
            <w:pPr>
              <w:pStyle w:val="tabletext"/>
            </w:pPr>
            <w:r w:rsidRPr="00D068D3">
              <w:t>0.493</w:t>
            </w:r>
          </w:p>
        </w:tc>
        <w:tc>
          <w:tcPr>
            <w:tcW w:w="1376" w:type="dxa"/>
            <w:vAlign w:val="center"/>
          </w:tcPr>
          <w:p w14:paraId="0A84E422" w14:textId="07395178" w:rsidR="00AF0566" w:rsidRPr="00323EE2" w:rsidRDefault="00AF0566" w:rsidP="00AF0566">
            <w:pPr>
              <w:pStyle w:val="tabletext"/>
            </w:pPr>
            <w:r w:rsidRPr="00D068D3">
              <w:t>0.699</w:t>
            </w:r>
          </w:p>
        </w:tc>
        <w:tc>
          <w:tcPr>
            <w:tcW w:w="1376" w:type="dxa"/>
            <w:vAlign w:val="center"/>
          </w:tcPr>
          <w:p w14:paraId="2730B2A3" w14:textId="3CF72B48" w:rsidR="00AF0566" w:rsidRPr="00323EE2" w:rsidRDefault="00AF0566" w:rsidP="00AF0566">
            <w:pPr>
              <w:pStyle w:val="tabletext"/>
            </w:pPr>
            <w:r w:rsidRPr="00D068D3">
              <w:t>0.406</w:t>
            </w:r>
          </w:p>
        </w:tc>
        <w:tc>
          <w:tcPr>
            <w:tcW w:w="1377" w:type="dxa"/>
            <w:vAlign w:val="center"/>
          </w:tcPr>
          <w:p w14:paraId="1241D93B" w14:textId="714435F4" w:rsidR="00AF0566" w:rsidRPr="00323EE2" w:rsidRDefault="00AF0566" w:rsidP="00AF0566">
            <w:pPr>
              <w:pStyle w:val="tabletext"/>
            </w:pPr>
            <w:r w:rsidRPr="00D068D3">
              <w:t>0.421</w:t>
            </w:r>
          </w:p>
        </w:tc>
      </w:tr>
      <w:tr w:rsidR="00E92F4D" w:rsidRPr="00323EE2" w14:paraId="1A2CAFE3" w14:textId="77777777" w:rsidTr="00AF0566">
        <w:tc>
          <w:tcPr>
            <w:tcW w:w="1376" w:type="dxa"/>
            <w:vAlign w:val="center"/>
          </w:tcPr>
          <w:p w14:paraId="7E8C9DA2" w14:textId="77777777" w:rsidR="00E92F4D" w:rsidRPr="00323EE2" w:rsidRDefault="00E92F4D" w:rsidP="00AF0566">
            <w:pPr>
              <w:pStyle w:val="tabletext"/>
            </w:pPr>
            <w:r>
              <w:t>Zernike moments (mag. &amp; phase)</w:t>
            </w:r>
          </w:p>
        </w:tc>
        <w:tc>
          <w:tcPr>
            <w:tcW w:w="1376" w:type="dxa"/>
            <w:vAlign w:val="center"/>
          </w:tcPr>
          <w:p w14:paraId="73884065" w14:textId="32A972D3" w:rsidR="00E92F4D" w:rsidRPr="00323EE2" w:rsidRDefault="00E92F4D" w:rsidP="00AF0566">
            <w:pPr>
              <w:pStyle w:val="tabletext"/>
            </w:pPr>
            <w:r w:rsidRPr="00CA6C10">
              <w:t>0.351</w:t>
            </w:r>
          </w:p>
        </w:tc>
        <w:tc>
          <w:tcPr>
            <w:tcW w:w="1376" w:type="dxa"/>
            <w:vAlign w:val="center"/>
          </w:tcPr>
          <w:p w14:paraId="4D1B4CDD" w14:textId="4F0DCC9B" w:rsidR="00E92F4D" w:rsidRPr="00323EE2" w:rsidRDefault="00E92F4D" w:rsidP="00AF0566">
            <w:pPr>
              <w:pStyle w:val="tabletext"/>
            </w:pPr>
            <w:r w:rsidRPr="00CA6C10">
              <w:t>0.45</w:t>
            </w:r>
            <w:r w:rsidR="008516D0">
              <w:t>0</w:t>
            </w:r>
          </w:p>
        </w:tc>
        <w:tc>
          <w:tcPr>
            <w:tcW w:w="1376" w:type="dxa"/>
            <w:vAlign w:val="center"/>
          </w:tcPr>
          <w:p w14:paraId="2B60A2F6" w14:textId="02B068EC" w:rsidR="00E92F4D" w:rsidRPr="00323EE2" w:rsidRDefault="00E92F4D" w:rsidP="00AF0566">
            <w:pPr>
              <w:pStyle w:val="tabletext"/>
            </w:pPr>
            <w:r w:rsidRPr="00CA6C10">
              <w:t>0.508</w:t>
            </w:r>
          </w:p>
        </w:tc>
        <w:tc>
          <w:tcPr>
            <w:tcW w:w="1376" w:type="dxa"/>
            <w:vAlign w:val="center"/>
          </w:tcPr>
          <w:p w14:paraId="355887B1" w14:textId="44B5E1FA" w:rsidR="00E92F4D" w:rsidRPr="00323EE2" w:rsidRDefault="00E92F4D" w:rsidP="00AF0566">
            <w:pPr>
              <w:pStyle w:val="tabletext"/>
            </w:pPr>
            <w:r w:rsidRPr="00CA6C10">
              <w:t>0.678</w:t>
            </w:r>
          </w:p>
        </w:tc>
        <w:tc>
          <w:tcPr>
            <w:tcW w:w="1376" w:type="dxa"/>
            <w:vAlign w:val="center"/>
          </w:tcPr>
          <w:p w14:paraId="205A605A" w14:textId="10AB0F2A" w:rsidR="00E92F4D" w:rsidRPr="00323EE2" w:rsidRDefault="00E92F4D" w:rsidP="00AF0566">
            <w:pPr>
              <w:pStyle w:val="tabletext"/>
            </w:pPr>
            <w:r w:rsidRPr="00CA6C10">
              <w:t>0.401</w:t>
            </w:r>
          </w:p>
        </w:tc>
        <w:tc>
          <w:tcPr>
            <w:tcW w:w="1377" w:type="dxa"/>
            <w:vAlign w:val="center"/>
          </w:tcPr>
          <w:p w14:paraId="462F285F" w14:textId="1CA9B01A" w:rsidR="00E92F4D" w:rsidRPr="00323EE2" w:rsidRDefault="00E92F4D" w:rsidP="00AF0566">
            <w:pPr>
              <w:pStyle w:val="tabletext"/>
            </w:pPr>
            <w:r w:rsidRPr="00CA6C10">
              <w:t>0.43</w:t>
            </w:r>
            <w:r w:rsidR="008516D0">
              <w:t>0</w:t>
            </w:r>
          </w:p>
        </w:tc>
      </w:tr>
    </w:tbl>
    <w:p w14:paraId="3F64561B" w14:textId="0CD07FF2" w:rsidR="004223C6" w:rsidRDefault="004223C6" w:rsidP="004223C6"/>
    <w:p w14:paraId="35C92F12" w14:textId="7419D491" w:rsidR="004A2B45" w:rsidRDefault="004A2B45" w:rsidP="004A2B45">
      <w:pPr>
        <w:pStyle w:val="Heading2"/>
      </w:pPr>
      <w:bookmarkStart w:id="74" w:name="_Ref102391463"/>
      <w:r>
        <w:t>Tippett plots</w:t>
      </w:r>
      <w:bookmarkEnd w:id="74"/>
    </w:p>
    <w:p w14:paraId="2F54B210" w14:textId="20B3D0C2" w:rsidR="004A2B45" w:rsidRDefault="004A2B45" w:rsidP="004A2B45">
      <w:r>
        <w:fldChar w:fldCharType="begin"/>
      </w:r>
      <w:r>
        <w:instrText xml:space="preserve"> REF _Ref89846335 \r \h </w:instrText>
      </w:r>
      <w:r>
        <w:fldChar w:fldCharType="separate"/>
      </w:r>
      <w:r w:rsidR="00946D45">
        <w:rPr>
          <w:cs/>
        </w:rPr>
        <w:t>‎</w:t>
      </w:r>
      <w:r w:rsidR="00946D45">
        <w:t>Figure 9</w:t>
      </w:r>
      <w:r>
        <w:fldChar w:fldCharType="end"/>
      </w:r>
      <w:r>
        <w:t xml:space="preserve"> provides Tippett plots of validation results obtained using Zernike moment magnitude and phase features extracted from the whole of the region of interest including flowback. The results show good calibration, with the same-source and </w:t>
      </w:r>
      <w:r>
        <w:lastRenderedPageBreak/>
        <w:t xml:space="preserve">different-source curves crossing near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r>
                  <m:rPr>
                    <m:sty m:val="p"/>
                  </m:rPr>
                  <w:rPr>
                    <w:rFonts w:ascii="Cambria Math" w:hAnsi="Cambria Math"/>
                  </w:rPr>
                  <m:t>Λ</m:t>
                </m:r>
              </m:e>
            </m:d>
          </m:e>
        </m:func>
        <m:r>
          <w:rPr>
            <w:rFonts w:ascii="Cambria Math" w:hAnsi="Cambria Math"/>
          </w:rPr>
          <m:t>=0</m:t>
        </m:r>
      </m:oMath>
      <w:r>
        <w:t xml:space="preserve">. For all models, likelihood-ratio values </w:t>
      </w:r>
      <w:r w:rsidR="00B9009E">
        <w:t>into the thousands</w:t>
      </w:r>
      <w:r>
        <w:t xml:space="preserve"> in favour of same source would be supported, and likelihood-ratio values </w:t>
      </w:r>
      <w:r w:rsidR="00B9009E">
        <w:t>into the tens of thousands</w:t>
      </w:r>
      <w:r>
        <w:t xml:space="preserve"> in favour of different source would be supported. The larger the number of known-source cartridge cases used, the more negative the limit of different-source log-likelihood-ratio values obtained (the Tippett plots are truncated at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r>
                  <m:rPr>
                    <m:sty m:val="p"/>
                  </m:rPr>
                  <w:rPr>
                    <w:rFonts w:ascii="Cambria Math" w:hAnsi="Cambria Math"/>
                  </w:rPr>
                  <m:t>Λ</m:t>
                </m:r>
              </m:e>
            </m:d>
          </m:e>
        </m:func>
        <m:r>
          <w:rPr>
            <w:rFonts w:ascii="Cambria Math" w:hAnsi="Cambria Math"/>
          </w:rPr>
          <m:t>=-6</m:t>
        </m:r>
      </m:oMath>
      <w:r>
        <w:rPr>
          <w:rFonts w:eastAsiaTheme="minorEastAsia"/>
        </w:rPr>
        <w:t xml:space="preserve">, hence </w:t>
      </w:r>
      <w:r>
        <w:t>not all values are shown). Related to this pattern, substantial asymmetry is apparent for the same-source versus different-source log-likelihood-ratio values from Model 1 v 9. This increasing asymmetry is the expected and commonly observed pattern as within-source variability becomes much less than between-source variability.</w:t>
      </w:r>
      <w:r>
        <w:rPr>
          <w:rStyle w:val="FootnoteReference"/>
        </w:rPr>
        <w:footnoteReference w:id="24"/>
      </w:r>
      <w:r>
        <w:t xml:space="preserve"> </w:t>
      </w:r>
    </w:p>
    <w:p w14:paraId="3A560D5D" w14:textId="77777777" w:rsidR="00934CCF" w:rsidRDefault="00934CCF" w:rsidP="00934CCF">
      <w:r>
        <w:t>[insert figure about here]</w:t>
      </w:r>
    </w:p>
    <w:p w14:paraId="6453BFB5" w14:textId="010048B4" w:rsidR="00323EE2" w:rsidRDefault="00934CCF" w:rsidP="00FA4FCF">
      <w:pPr>
        <w:pStyle w:val="Figcaption"/>
      </w:pPr>
      <w:bookmarkStart w:id="75" w:name="_Ref89846335"/>
      <w:r>
        <w:t>Tippett plots of validation results obtained using Zernike moment magnitude and phase features extracted from the whole of the region of interest including flowback. (a) Model 1 v 1. (b) Model 1 v 3. (c) Model 1 v 9.</w:t>
      </w:r>
      <w:bookmarkEnd w:id="75"/>
    </w:p>
    <w:p w14:paraId="02F1E248" w14:textId="77777777" w:rsidR="00FA4FCF" w:rsidRDefault="00FA4FCF" w:rsidP="00FA4FCF"/>
    <w:p w14:paraId="7793E717" w14:textId="5D6BD5DA" w:rsidR="00643439" w:rsidRDefault="0093173F" w:rsidP="007422C7">
      <w:pPr>
        <w:pStyle w:val="Heading1"/>
      </w:pPr>
      <w:bookmarkStart w:id="76" w:name="_Ref102371598"/>
      <w:r>
        <w:t>Discussion</w:t>
      </w:r>
      <w:bookmarkEnd w:id="76"/>
      <w:r>
        <w:t xml:space="preserve"> </w:t>
      </w:r>
    </w:p>
    <w:p w14:paraId="15E93D61" w14:textId="77777777" w:rsidR="00972D78" w:rsidRDefault="00972D78" w:rsidP="00972D78">
      <w:pPr>
        <w:pStyle w:val="Heading2"/>
      </w:pPr>
      <w:r>
        <w:t>Introduction</w:t>
      </w:r>
    </w:p>
    <w:p w14:paraId="6A601FB9" w14:textId="20C7392D" w:rsidR="00972D78" w:rsidRDefault="00972D78" w:rsidP="00972D78">
      <w:r>
        <w:t>In this section, based on the results, we discuss:</w:t>
      </w:r>
    </w:p>
    <w:p w14:paraId="316EED10" w14:textId="4E7653FB" w:rsidR="00972D78" w:rsidRDefault="00972D78" w:rsidP="00972D78">
      <w:pPr>
        <w:pStyle w:val="ListParagraph"/>
        <w:numPr>
          <w:ilvl w:val="0"/>
          <w:numId w:val="26"/>
        </w:numPr>
      </w:pPr>
      <w:r>
        <w:t>what we consider to be the best feature set (§</w:t>
      </w:r>
      <w:r w:rsidR="00172570">
        <w:fldChar w:fldCharType="begin"/>
      </w:r>
      <w:r w:rsidR="00172570">
        <w:instrText xml:space="preserve"> REF _Ref102393597 \r \h </w:instrText>
      </w:r>
      <w:r w:rsidR="00172570">
        <w:fldChar w:fldCharType="separate"/>
      </w:r>
      <w:r w:rsidR="00946D45">
        <w:rPr>
          <w:cs/>
        </w:rPr>
        <w:t>‎</w:t>
      </w:r>
      <w:r w:rsidR="00946D45">
        <w:t>6.2</w:t>
      </w:r>
      <w:r w:rsidR="00172570">
        <w:fldChar w:fldCharType="end"/>
      </w:r>
      <w:r>
        <w:t>)</w:t>
      </w:r>
    </w:p>
    <w:p w14:paraId="10E15E5A" w14:textId="5B583394" w:rsidR="00972D78" w:rsidRDefault="00972D78" w:rsidP="00972D78">
      <w:pPr>
        <w:pStyle w:val="ListParagraph"/>
        <w:numPr>
          <w:ilvl w:val="0"/>
          <w:numId w:val="26"/>
        </w:numPr>
      </w:pPr>
      <w:r>
        <w:t>the benefit of rotating the data matrices to a common target (§</w:t>
      </w:r>
      <w:r w:rsidR="00172570">
        <w:fldChar w:fldCharType="begin"/>
      </w:r>
      <w:r w:rsidR="00172570">
        <w:instrText xml:space="preserve"> REF _Ref102393603 \r \h </w:instrText>
      </w:r>
      <w:r w:rsidR="00172570">
        <w:fldChar w:fldCharType="separate"/>
      </w:r>
      <w:r w:rsidR="00946D45">
        <w:rPr>
          <w:cs/>
        </w:rPr>
        <w:t>‎</w:t>
      </w:r>
      <w:r w:rsidR="00946D45">
        <w:t>6.3</w:t>
      </w:r>
      <w:r w:rsidR="00172570">
        <w:fldChar w:fldCharType="end"/>
      </w:r>
      <w:r>
        <w:t>)</w:t>
      </w:r>
    </w:p>
    <w:p w14:paraId="6B93C8F1" w14:textId="0D025FA8" w:rsidR="00972D78" w:rsidRDefault="00972D78" w:rsidP="00972D78">
      <w:pPr>
        <w:pStyle w:val="ListParagraph"/>
        <w:numPr>
          <w:ilvl w:val="0"/>
          <w:numId w:val="26"/>
        </w:numPr>
      </w:pPr>
      <w:r>
        <w:t xml:space="preserve">the benefit of using more </w:t>
      </w:r>
      <w:r w:rsidRPr="00972D78">
        <w:t>known-source cartridge cases</w:t>
      </w:r>
      <w:r>
        <w:t xml:space="preserve"> (§</w:t>
      </w:r>
      <w:r w:rsidR="00172570">
        <w:fldChar w:fldCharType="begin"/>
      </w:r>
      <w:r w:rsidR="00172570">
        <w:instrText xml:space="preserve"> REF _Ref102393609 \r \h </w:instrText>
      </w:r>
      <w:r w:rsidR="00172570">
        <w:fldChar w:fldCharType="separate"/>
      </w:r>
      <w:r w:rsidR="00946D45">
        <w:rPr>
          <w:cs/>
        </w:rPr>
        <w:t>‎</w:t>
      </w:r>
      <w:r w:rsidR="00946D45">
        <w:t>6.4</w:t>
      </w:r>
      <w:r w:rsidR="00172570">
        <w:fldChar w:fldCharType="end"/>
      </w:r>
      <w:r>
        <w:t>)</w:t>
      </w:r>
    </w:p>
    <w:p w14:paraId="0CF80283" w14:textId="6B68EEDD" w:rsidR="00972D78" w:rsidRPr="00972D78" w:rsidRDefault="00972D78" w:rsidP="00F0582D">
      <w:pPr>
        <w:pStyle w:val="ListParagraph"/>
        <w:numPr>
          <w:ilvl w:val="0"/>
          <w:numId w:val="26"/>
        </w:numPr>
      </w:pPr>
      <w:r>
        <w:lastRenderedPageBreak/>
        <w:t>what we consider to be the best segmentation of the cartridge case base (§</w:t>
      </w:r>
      <w:r w:rsidR="00172570">
        <w:fldChar w:fldCharType="begin"/>
      </w:r>
      <w:r w:rsidR="00172570">
        <w:instrText xml:space="preserve"> REF _Ref102393629 \r \h </w:instrText>
      </w:r>
      <w:r w:rsidR="00172570">
        <w:fldChar w:fldCharType="separate"/>
      </w:r>
      <w:r w:rsidR="00946D45">
        <w:rPr>
          <w:cs/>
        </w:rPr>
        <w:t>‎</w:t>
      </w:r>
      <w:r w:rsidR="00946D45">
        <w:t>6.5</w:t>
      </w:r>
      <w:r w:rsidR="00172570">
        <w:fldChar w:fldCharType="end"/>
      </w:r>
      <w:r>
        <w:t>)</w:t>
      </w:r>
    </w:p>
    <w:p w14:paraId="4548ADBD" w14:textId="6B0D6EC4" w:rsidR="00A67E0F" w:rsidRDefault="00A67E0F" w:rsidP="00A67E0F">
      <w:pPr>
        <w:pStyle w:val="Heading2"/>
      </w:pPr>
      <w:bookmarkStart w:id="77" w:name="_Ref102393597"/>
      <w:r>
        <w:t>Best feature set</w:t>
      </w:r>
      <w:bookmarkEnd w:id="77"/>
    </w:p>
    <w:p w14:paraId="75EDE465" w14:textId="67F782E4" w:rsidR="000E068B" w:rsidRDefault="00353E6A" w:rsidP="00D539EE">
      <w:r>
        <w:t>In §</w:t>
      </w:r>
      <w:r>
        <w:fldChar w:fldCharType="begin"/>
      </w:r>
      <w:r>
        <w:instrText xml:space="preserve"> REF _Ref89856291 \r \h </w:instrText>
      </w:r>
      <w:r>
        <w:fldChar w:fldCharType="separate"/>
      </w:r>
      <w:r w:rsidR="00946D45">
        <w:rPr>
          <w:cs/>
        </w:rPr>
        <w:t>‎</w:t>
      </w:r>
      <w:r w:rsidR="00946D45">
        <w:t>3.4.1</w:t>
      </w:r>
      <w:r>
        <w:fldChar w:fldCharType="end"/>
      </w:r>
      <w:r w:rsidR="00770D88">
        <w:t xml:space="preserve">, on theoretical grounds and based on empirical results of applications in other fields, </w:t>
      </w:r>
      <w:r>
        <w:t>we hypothesized that using Zernike moments as features would result in better performance than</w:t>
      </w:r>
      <w:r w:rsidR="00E95D90">
        <w:t xml:space="preserve"> using </w:t>
      </w:r>
      <w:r>
        <w:t>any of the other feature</w:t>
      </w:r>
      <w:r w:rsidR="00770D88">
        <w:t xml:space="preserve"> </w:t>
      </w:r>
      <w:r>
        <w:t>s</w:t>
      </w:r>
      <w:r w:rsidR="00770D88">
        <w:t>ets</w:t>
      </w:r>
      <w:r>
        <w:t xml:space="preserve"> </w:t>
      </w:r>
      <w:r w:rsidR="000719E9">
        <w:t>previously proposed in the literature on forensic comparison of fired cartridge cases</w:t>
      </w:r>
      <w:r>
        <w:t xml:space="preserve">. </w:t>
      </w:r>
    </w:p>
    <w:p w14:paraId="1D450566" w14:textId="16E1F7D8" w:rsidR="00D539EE" w:rsidRDefault="00353E6A" w:rsidP="00D539EE">
      <w:r>
        <w:t>Our results demonstrated that this was indeed the case</w:t>
      </w:r>
      <w:r w:rsidR="00872BD3">
        <w:t xml:space="preserve"> with respect to other moment-based feature</w:t>
      </w:r>
      <w:r w:rsidR="00FB4E86">
        <w:t xml:space="preserve"> </w:t>
      </w:r>
      <w:r w:rsidR="00872BD3">
        <w:t>s</w:t>
      </w:r>
      <w:r w:rsidR="00FB4E86">
        <w:t>ets</w:t>
      </w:r>
      <w:r w:rsidR="00872BD3">
        <w:t>. F</w:t>
      </w:r>
      <w:r w:rsidR="00F4587F">
        <w:t>or the whole region of interest including flowback,</w:t>
      </w:r>
      <w:r w:rsidR="00F4587F" w:rsidRPr="00D7119F">
        <w:t xml:space="preserve"> </w:t>
      </w:r>
      <w:r w:rsidR="00F4587F">
        <w:t>compared to Legendre moment features (the best performing non-Zernike</w:t>
      </w:r>
      <w:r w:rsidR="004F4DF4">
        <w:t xml:space="preserve"> </w:t>
      </w:r>
      <w:r w:rsidR="00F4587F">
        <w:t>moment</w:t>
      </w:r>
      <w:r w:rsidR="00FB4E86">
        <w:t>-based</w:t>
      </w:r>
      <w:r w:rsidR="00F4587F">
        <w:t xml:space="preserve"> feature</w:t>
      </w:r>
      <w:r w:rsidR="00FB4E86">
        <w:t xml:space="preserve"> </w:t>
      </w:r>
      <w:r w:rsidR="00F4587F">
        <w:t>s</w:t>
      </w:r>
      <w:r w:rsidR="00FB4E86">
        <w:t>et</w:t>
      </w:r>
      <w:r w:rsidR="00F4587F">
        <w:t xml:space="preserve">), </w:t>
      </w:r>
      <w:r w:rsidR="00F4587F" w:rsidRPr="00F21B6A">
        <w:rPr>
          <w:i/>
          <w:iCs/>
        </w:rPr>
        <w:t>C</w:t>
      </w:r>
      <w:r w:rsidR="00F4587F" w:rsidRPr="00F21B6A">
        <w:rPr>
          <w:vertAlign w:val="subscript"/>
        </w:rPr>
        <w:t>llr</w:t>
      </w:r>
      <w:r w:rsidR="00F4587F">
        <w:t xml:space="preserve"> values </w:t>
      </w:r>
      <w:r w:rsidR="00E23068">
        <w:t xml:space="preserve">for </w:t>
      </w:r>
      <w:r w:rsidR="00E23068" w:rsidRPr="00353E6A">
        <w:t>Zernike moment magnitude and phase features</w:t>
      </w:r>
      <w:r w:rsidR="00E23068">
        <w:t xml:space="preserve"> </w:t>
      </w:r>
      <w:r w:rsidR="00F4587F">
        <w:t>were lower by 10%, 1</w:t>
      </w:r>
      <w:r w:rsidR="00A50ECC">
        <w:t>4</w:t>
      </w:r>
      <w:r w:rsidR="00F4587F">
        <w:t>%, and 16% for Model 1 v 1, Model 1 v 3, and Model 1 v 9 respectively</w:t>
      </w:r>
      <w:r w:rsidR="00872BD3">
        <w:t>.</w:t>
      </w:r>
      <w:r w:rsidR="00450DE1">
        <w:t xml:space="preserve"> </w:t>
      </w:r>
    </w:p>
    <w:p w14:paraId="77A42BAF" w14:textId="77777777" w:rsidR="000E068B" w:rsidRDefault="00872BD3" w:rsidP="00D539EE">
      <w:r>
        <w:t>C</w:t>
      </w:r>
      <w:r w:rsidR="00450DE1">
        <w:t>ompared to concentric-circle magnitude and phase features</w:t>
      </w:r>
      <w:r>
        <w:t>, however,</w:t>
      </w:r>
      <w:r w:rsidR="00450DE1" w:rsidRPr="00450DE1">
        <w:rPr>
          <w:i/>
          <w:iCs/>
        </w:rPr>
        <w:t xml:space="preserve"> </w:t>
      </w:r>
      <w:r w:rsidR="00450DE1" w:rsidRPr="00F21B6A">
        <w:rPr>
          <w:i/>
          <w:iCs/>
        </w:rPr>
        <w:t>C</w:t>
      </w:r>
      <w:r w:rsidR="00450DE1" w:rsidRPr="00F21B6A">
        <w:rPr>
          <w:vertAlign w:val="subscript"/>
        </w:rPr>
        <w:t>llr</w:t>
      </w:r>
      <w:r w:rsidR="00450DE1">
        <w:t xml:space="preserve"> values </w:t>
      </w:r>
      <w:r w:rsidR="00E23068">
        <w:t xml:space="preserve">for </w:t>
      </w:r>
      <w:r w:rsidR="00E23068" w:rsidRPr="00353E6A">
        <w:t>Zernike moment magnitude and phase features</w:t>
      </w:r>
      <w:r w:rsidR="00E23068">
        <w:t xml:space="preserve"> </w:t>
      </w:r>
      <w:r w:rsidR="00450DE1">
        <w:t xml:space="preserve">were </w:t>
      </w:r>
      <w:r>
        <w:t xml:space="preserve">only </w:t>
      </w:r>
      <w:r w:rsidR="00450DE1">
        <w:t xml:space="preserve">lower by </w:t>
      </w:r>
      <w:r>
        <w:t>1</w:t>
      </w:r>
      <w:r w:rsidR="00450DE1">
        <w:t xml:space="preserve">%, </w:t>
      </w:r>
      <w:r>
        <w:t>2</w:t>
      </w:r>
      <w:r w:rsidR="00450DE1">
        <w:t xml:space="preserve">%, and </w:t>
      </w:r>
      <w:r>
        <w:t>3</w:t>
      </w:r>
      <w:r w:rsidR="00450DE1">
        <w:t>%</w:t>
      </w:r>
      <w:r>
        <w:t xml:space="preserve"> for Model 1 v 1, Model 1 v 3, and Model 1 v 9 respectively.</w:t>
      </w:r>
      <w:r w:rsidR="00E23068">
        <w:t xml:space="preserve"> Although, the improvement is slight, </w:t>
      </w:r>
      <w:r w:rsidR="00E23068" w:rsidRPr="00353E6A">
        <w:t>Zernike moment magnitude and phase features</w:t>
      </w:r>
      <w:r w:rsidR="00E23068">
        <w:t xml:space="preserve"> </w:t>
      </w:r>
      <w:r w:rsidR="00C4318D">
        <w:t>have the advantage of being</w:t>
      </w:r>
      <w:r w:rsidR="00E23068">
        <w:t xml:space="preserve"> simpler to </w:t>
      </w:r>
      <w:r w:rsidR="00C4318D">
        <w:t>extract.</w:t>
      </w:r>
      <w:r w:rsidR="000B4FB5">
        <w:t xml:space="preserve"> </w:t>
      </w:r>
    </w:p>
    <w:p w14:paraId="2EB37868" w14:textId="20E0BB27" w:rsidR="00D7119F" w:rsidRDefault="000B4FB5" w:rsidP="00D539EE">
      <w:r>
        <w:t xml:space="preserve">For future work, including ultimate application to casework, we therefore consider </w:t>
      </w:r>
      <w:r w:rsidRPr="00353E6A">
        <w:t>Zernike moment magnitude and phase features</w:t>
      </w:r>
      <w:r>
        <w:t xml:space="preserve"> to be the best feature</w:t>
      </w:r>
      <w:r w:rsidR="00EC0C41">
        <w:t xml:space="preserve"> set</w:t>
      </w:r>
      <w:r>
        <w:t xml:space="preserve"> to use.</w:t>
      </w:r>
    </w:p>
    <w:p w14:paraId="31B3C122" w14:textId="52AA2D29" w:rsidR="00A67E0F" w:rsidRDefault="001E0747" w:rsidP="00A67E0F">
      <w:pPr>
        <w:pStyle w:val="Heading2"/>
      </w:pPr>
      <w:bookmarkStart w:id="78" w:name="_Ref102393603"/>
      <w:r>
        <w:t>Benefit</w:t>
      </w:r>
      <w:r w:rsidR="0004482C">
        <w:t xml:space="preserve"> of</w:t>
      </w:r>
      <w:r w:rsidR="00A67E0F">
        <w:t xml:space="preserve"> rotation</w:t>
      </w:r>
      <w:bookmarkEnd w:id="78"/>
    </w:p>
    <w:p w14:paraId="6883058C" w14:textId="518947A0" w:rsidR="000E068B" w:rsidRDefault="006942FD" w:rsidP="00586384">
      <w:r>
        <w:t>In §</w:t>
      </w:r>
      <w:r>
        <w:fldChar w:fldCharType="begin"/>
      </w:r>
      <w:r>
        <w:instrText xml:space="preserve"> REF _Ref84698435 \r \h </w:instrText>
      </w:r>
      <w:r>
        <w:fldChar w:fldCharType="separate"/>
      </w:r>
      <w:r w:rsidR="00946D45">
        <w:rPr>
          <w:cs/>
        </w:rPr>
        <w:t>‎</w:t>
      </w:r>
      <w:r w:rsidR="00946D45">
        <w:t>3.3</w:t>
      </w:r>
      <w:r>
        <w:fldChar w:fldCharType="end"/>
      </w:r>
      <w:r>
        <w:t xml:space="preserve"> we noted that </w:t>
      </w:r>
      <w:r w:rsidR="00770D88">
        <w:t>t</w:t>
      </w:r>
      <w:r>
        <w:t xml:space="preserve">he cost of </w:t>
      </w:r>
      <w:r w:rsidR="00770D88">
        <w:t>rotating</w:t>
      </w:r>
      <w:r>
        <w:t xml:space="preserve"> the data matrices is a reason to prefer rotation-invariant features, but</w:t>
      </w:r>
      <w:r w:rsidR="00DD2A59">
        <w:t>,</w:t>
      </w:r>
      <w:r>
        <w:t xml:space="preserve"> if rotation leads to substantial improvement in performance</w:t>
      </w:r>
      <w:r w:rsidR="00DD2A59">
        <w:t>,</w:t>
      </w:r>
      <w:r>
        <w:t xml:space="preserve"> that cost may be justified. </w:t>
      </w:r>
    </w:p>
    <w:p w14:paraId="4CC64BB1" w14:textId="60BC85D2" w:rsidR="002954D6" w:rsidRDefault="00770D88" w:rsidP="00586384">
      <w:r>
        <w:t>After performing rotation, t</w:t>
      </w:r>
      <w:r w:rsidR="00D7119F">
        <w:t>he</w:t>
      </w:r>
      <w:r w:rsidR="006942FD">
        <w:t xml:space="preserve"> </w:t>
      </w:r>
      <w:r w:rsidR="00C4318D">
        <w:t xml:space="preserve">theoretically </w:t>
      </w:r>
      <w:r w:rsidR="006942FD">
        <w:t xml:space="preserve">non-rotation-invariant </w:t>
      </w:r>
      <w:r w:rsidR="006942FD" w:rsidRPr="00353E6A">
        <w:t>Zernike moment magnitude and phase features</w:t>
      </w:r>
      <w:r w:rsidR="006942FD">
        <w:t xml:space="preserve"> </w:t>
      </w:r>
      <w:r w:rsidR="00CF39FF">
        <w:t xml:space="preserve">did not consistently </w:t>
      </w:r>
      <w:r w:rsidR="006942FD">
        <w:t xml:space="preserve">result in better performance than </w:t>
      </w:r>
      <w:r w:rsidR="00D7119F">
        <w:t xml:space="preserve">the </w:t>
      </w:r>
      <w:r w:rsidR="00C4318D">
        <w:t xml:space="preserve">theoretically </w:t>
      </w:r>
      <w:r w:rsidR="00D7119F">
        <w:t xml:space="preserve">rotation-invariant </w:t>
      </w:r>
      <w:r w:rsidR="006942FD" w:rsidRPr="00353E6A">
        <w:t>Zernike moment magnitude</w:t>
      </w:r>
      <w:r w:rsidR="006942FD">
        <w:t>-only features</w:t>
      </w:r>
      <w:r w:rsidR="009724A1">
        <w:t xml:space="preserve"> (see </w:t>
      </w:r>
      <w:r w:rsidR="009724A1">
        <w:fldChar w:fldCharType="begin"/>
      </w:r>
      <w:r w:rsidR="009724A1">
        <w:instrText xml:space="preserve"> REF _Ref89844829 \r \h </w:instrText>
      </w:r>
      <w:r w:rsidR="009724A1">
        <w:fldChar w:fldCharType="separate"/>
      </w:r>
      <w:r w:rsidR="00946D45">
        <w:rPr>
          <w:cs/>
        </w:rPr>
        <w:t>‎</w:t>
      </w:r>
      <w:r w:rsidR="00946D45">
        <w:t>Table 1</w:t>
      </w:r>
      <w:r w:rsidR="009724A1">
        <w:fldChar w:fldCharType="end"/>
      </w:r>
      <w:r w:rsidR="009724A1">
        <w:t xml:space="preserve">, </w:t>
      </w:r>
      <w:r w:rsidR="009724A1">
        <w:lastRenderedPageBreak/>
        <w:fldChar w:fldCharType="begin"/>
      </w:r>
      <w:r w:rsidR="009724A1">
        <w:instrText xml:space="preserve"> REF _Ref89844834 \r \h </w:instrText>
      </w:r>
      <w:r w:rsidR="009724A1">
        <w:fldChar w:fldCharType="separate"/>
      </w:r>
      <w:r w:rsidR="00946D45">
        <w:rPr>
          <w:cs/>
        </w:rPr>
        <w:t>‎</w:t>
      </w:r>
      <w:r w:rsidR="00946D45">
        <w:t>Table 2</w:t>
      </w:r>
      <w:r w:rsidR="009724A1">
        <w:fldChar w:fldCharType="end"/>
      </w:r>
      <w:r w:rsidR="009724A1">
        <w:t xml:space="preserve">, and </w:t>
      </w:r>
      <w:r w:rsidR="009724A1">
        <w:fldChar w:fldCharType="begin"/>
      </w:r>
      <w:r w:rsidR="009724A1">
        <w:instrText xml:space="preserve"> REF _Ref89844840 \r \h </w:instrText>
      </w:r>
      <w:r w:rsidR="009724A1">
        <w:fldChar w:fldCharType="separate"/>
      </w:r>
      <w:r w:rsidR="00946D45">
        <w:rPr>
          <w:cs/>
        </w:rPr>
        <w:t>‎</w:t>
      </w:r>
      <w:r w:rsidR="00946D45">
        <w:t>Table 3</w:t>
      </w:r>
      <w:r w:rsidR="009724A1">
        <w:fldChar w:fldCharType="end"/>
      </w:r>
      <w:r w:rsidR="009724A1">
        <w:t>)</w:t>
      </w:r>
      <w:r w:rsidR="00CF39FF">
        <w:t xml:space="preserve">. For </w:t>
      </w:r>
      <w:r w:rsidR="004C01E1">
        <w:t>all three models, for</w:t>
      </w:r>
      <w:r w:rsidR="00CF39FF">
        <w:t xml:space="preserve"> breech-face region alone and </w:t>
      </w:r>
      <w:r w:rsidR="004C01E1">
        <w:t xml:space="preserve">for </w:t>
      </w:r>
      <w:r w:rsidR="00CF39FF">
        <w:t>score fusion</w:t>
      </w:r>
      <w:r w:rsidR="004C01E1">
        <w:t xml:space="preserve"> (and for Model 1 v 9 for the whole region of interest</w:t>
      </w:r>
      <w:r w:rsidR="007B7466">
        <w:t xml:space="preserve"> excluding flowback</w:t>
      </w:r>
      <w:r w:rsidR="004C01E1">
        <w:t>),</w:t>
      </w:r>
      <w:r w:rsidR="00CF39FF">
        <w:t xml:space="preserve"> </w:t>
      </w:r>
      <w:r w:rsidR="00CF39FF" w:rsidRPr="00F21B6A">
        <w:rPr>
          <w:i/>
          <w:iCs/>
        </w:rPr>
        <w:t>C</w:t>
      </w:r>
      <w:r w:rsidR="00CF39FF" w:rsidRPr="00F21B6A">
        <w:rPr>
          <w:vertAlign w:val="subscript"/>
        </w:rPr>
        <w:t>llr</w:t>
      </w:r>
      <w:r w:rsidR="00CF39FF">
        <w:t xml:space="preserve"> values</w:t>
      </w:r>
      <w:r w:rsidR="004C01E1">
        <w:t xml:space="preserve"> were actually lower for </w:t>
      </w:r>
      <w:r w:rsidR="004C01E1" w:rsidRPr="00353E6A">
        <w:t>Zernike moment magnitude</w:t>
      </w:r>
      <w:r w:rsidR="004C01E1">
        <w:t xml:space="preserve">-only features than for </w:t>
      </w:r>
      <w:r w:rsidR="004C01E1" w:rsidRPr="00353E6A">
        <w:t>Zernike moment magnitude and phase features</w:t>
      </w:r>
      <w:r w:rsidR="004C01E1">
        <w:t>.</w:t>
      </w:r>
      <w:r w:rsidR="00586384">
        <w:t xml:space="preserve"> </w:t>
      </w:r>
    </w:p>
    <w:p w14:paraId="306D31A9" w14:textId="5DC76F97" w:rsidR="00C4318D" w:rsidRDefault="00586384" w:rsidP="00586384">
      <w:r>
        <w:t>F</w:t>
      </w:r>
      <w:r w:rsidR="006B57D3">
        <w:t xml:space="preserve">or </w:t>
      </w:r>
      <w:r>
        <w:t xml:space="preserve">all three models, for </w:t>
      </w:r>
      <w:r w:rsidR="006B57D3">
        <w:t>the whole region of interest including flowback</w:t>
      </w:r>
      <w:r w:rsidR="002954D6">
        <w:t>, however</w:t>
      </w:r>
      <w:r w:rsidR="00D7119F">
        <w:t>,</w:t>
      </w:r>
      <w:r w:rsidR="00D7119F" w:rsidRPr="00D7119F">
        <w:t xml:space="preserve"> </w:t>
      </w:r>
      <w:r w:rsidRPr="00F21B6A">
        <w:rPr>
          <w:i/>
          <w:iCs/>
        </w:rPr>
        <w:t>C</w:t>
      </w:r>
      <w:r w:rsidRPr="00F21B6A">
        <w:rPr>
          <w:vertAlign w:val="subscript"/>
        </w:rPr>
        <w:t>llr</w:t>
      </w:r>
      <w:r>
        <w:t xml:space="preserve"> values were lower </w:t>
      </w:r>
      <w:r w:rsidR="00D7119F">
        <w:t xml:space="preserve">for </w:t>
      </w:r>
      <w:r w:rsidR="00066781" w:rsidRPr="00353E6A">
        <w:t xml:space="preserve">Zernike moment </w:t>
      </w:r>
      <w:r w:rsidR="00D7119F">
        <w:t>magnitude and phase</w:t>
      </w:r>
      <w:r w:rsidR="00066781">
        <w:t xml:space="preserve"> features</w:t>
      </w:r>
      <w:r w:rsidR="00D7119F">
        <w:t xml:space="preserve"> </w:t>
      </w:r>
      <w:r>
        <w:t xml:space="preserve">than for </w:t>
      </w:r>
      <w:r w:rsidRPr="00353E6A">
        <w:t>Zernike moment</w:t>
      </w:r>
      <w:r w:rsidR="00D7119F">
        <w:t xml:space="preserve"> magnitude</w:t>
      </w:r>
      <w:r w:rsidR="00066781">
        <w:t>-</w:t>
      </w:r>
      <w:r w:rsidR="00D7119F">
        <w:t>only</w:t>
      </w:r>
      <w:r w:rsidR="00066781">
        <w:t xml:space="preserve"> feature</w:t>
      </w:r>
      <w:r w:rsidR="00D539EE">
        <w:t>, albeit only by 2%</w:t>
      </w:r>
      <w:r>
        <w:t>.</w:t>
      </w:r>
      <w:r w:rsidR="00D7119F">
        <w:t xml:space="preserve"> </w:t>
      </w:r>
    </w:p>
    <w:p w14:paraId="3BB159AB" w14:textId="768974EA" w:rsidR="002954D6" w:rsidRDefault="00C4318D" w:rsidP="000B4FB5">
      <w:r>
        <w:t xml:space="preserve">We ran an additional set of validations </w:t>
      </w:r>
      <w:r w:rsidR="00BF268A">
        <w:t>without rotation</w:t>
      </w:r>
      <w:r w:rsidR="00C22E18">
        <w:t>,</w:t>
      </w:r>
      <w:r w:rsidR="00BF268A">
        <w:t xml:space="preserve"> </w:t>
      </w:r>
      <w:r>
        <w:t xml:space="preserve">using </w:t>
      </w:r>
      <w:r w:rsidRPr="00353E6A">
        <w:t>Zernike moment magnitude</w:t>
      </w:r>
      <w:r>
        <w:t xml:space="preserve">-only features and </w:t>
      </w:r>
      <w:r w:rsidRPr="00353E6A">
        <w:t xml:space="preserve">Zernike moment </w:t>
      </w:r>
      <w:r>
        <w:t xml:space="preserve">magnitude and phase features extracted from </w:t>
      </w:r>
      <w:r w:rsidR="00BF268A">
        <w:t>the whole region of interest including flowback.</w:t>
      </w:r>
      <w:r w:rsidR="00453728">
        <w:t xml:space="preserve"> </w:t>
      </w:r>
      <w:r w:rsidR="00C85ED4">
        <w:t>For all combinations of model and</w:t>
      </w:r>
      <w:r w:rsidR="002954D6">
        <w:t xml:space="preserve"> for both</w:t>
      </w:r>
      <w:r w:rsidR="00C85ED4">
        <w:t xml:space="preserve"> </w:t>
      </w:r>
      <w:r w:rsidR="002954D6">
        <w:t>magnitude-only and magnitude-and-phase</w:t>
      </w:r>
      <w:r w:rsidR="00C85ED4">
        <w:t xml:space="preserve"> features, t</w:t>
      </w:r>
      <w:r w:rsidR="00453728">
        <w:t xml:space="preserve">he </w:t>
      </w:r>
      <w:r w:rsidR="00453728" w:rsidRPr="00F21B6A">
        <w:rPr>
          <w:i/>
          <w:iCs/>
        </w:rPr>
        <w:t>C</w:t>
      </w:r>
      <w:r w:rsidR="00453728" w:rsidRPr="00F21B6A">
        <w:rPr>
          <w:vertAlign w:val="subscript"/>
        </w:rPr>
        <w:t>llr</w:t>
      </w:r>
      <w:r w:rsidR="00453728">
        <w:t xml:space="preserve"> values </w:t>
      </w:r>
      <w:r w:rsidR="00C85ED4">
        <w:t xml:space="preserve">for rotated versus non-rotated </w:t>
      </w:r>
      <w:r w:rsidR="000B4FB5">
        <w:t xml:space="preserve">image data were </w:t>
      </w:r>
      <w:r w:rsidR="00791FFA">
        <w:t>less than 1% different.</w:t>
      </w:r>
      <w:r w:rsidR="00453728">
        <w:rPr>
          <w:rStyle w:val="FootnoteReference"/>
        </w:rPr>
        <w:footnoteReference w:id="25"/>
      </w:r>
      <w:r w:rsidR="00453728">
        <w:t xml:space="preserve"> </w:t>
      </w:r>
      <w:r w:rsidR="000B4FB5">
        <w:t xml:space="preserve">Thus, even if not theoretically rotation invariant, the magnitude and phase features in practice gave equally good results irrespective of whether rotation was applied to the </w:t>
      </w:r>
      <w:r w:rsidR="00D539EE">
        <w:t>data matrices</w:t>
      </w:r>
      <w:r w:rsidR="00060C25">
        <w:t xml:space="preserve"> or not</w:t>
      </w:r>
      <w:r w:rsidR="000B4FB5">
        <w:t xml:space="preserve">. </w:t>
      </w:r>
    </w:p>
    <w:p w14:paraId="351EF464" w14:textId="3CF91BEE" w:rsidR="00643439" w:rsidRDefault="000B4FB5" w:rsidP="000B4FB5">
      <w:r>
        <w:t>For future work, including ultimate application to casework, w</w:t>
      </w:r>
      <w:r w:rsidR="006942FD">
        <w:t>e</w:t>
      </w:r>
      <w:r w:rsidR="00D7119F">
        <w:t xml:space="preserve"> therefore</w:t>
      </w:r>
      <w:r w:rsidR="006942FD">
        <w:t xml:space="preserve"> consider the cost of performing rotation to be</w:t>
      </w:r>
      <w:r>
        <w:t xml:space="preserve"> not</w:t>
      </w:r>
      <w:r w:rsidR="006942FD">
        <w:t xml:space="preserve"> justified.</w:t>
      </w:r>
    </w:p>
    <w:p w14:paraId="40F0CA1B" w14:textId="6363D80D" w:rsidR="00A67E0F" w:rsidRDefault="001E0747" w:rsidP="00A67E0F">
      <w:pPr>
        <w:pStyle w:val="Heading2"/>
      </w:pPr>
      <w:bookmarkStart w:id="79" w:name="_Ref102393609"/>
      <w:r>
        <w:t>Benefit</w:t>
      </w:r>
      <w:r w:rsidR="0004482C">
        <w:t xml:space="preserve"> of</w:t>
      </w:r>
      <w:r>
        <w:t xml:space="preserve"> using more</w:t>
      </w:r>
      <w:r w:rsidR="00A67E0F">
        <w:t xml:space="preserve"> known-source cartridge cases</w:t>
      </w:r>
      <w:bookmarkEnd w:id="79"/>
    </w:p>
    <w:p w14:paraId="5978F03E" w14:textId="6CAF4D99" w:rsidR="00DC5493" w:rsidRDefault="0052122C" w:rsidP="0052122C">
      <w:r>
        <w:t>In §</w:t>
      </w:r>
      <w:r w:rsidR="00F60430">
        <w:fldChar w:fldCharType="begin"/>
      </w:r>
      <w:r w:rsidR="00F60430">
        <w:instrText xml:space="preserve"> REF _Ref102384543 \r \h </w:instrText>
      </w:r>
      <w:r w:rsidR="00F60430">
        <w:fldChar w:fldCharType="separate"/>
      </w:r>
      <w:r w:rsidR="00946D45">
        <w:rPr>
          <w:cs/>
        </w:rPr>
        <w:t>‎</w:t>
      </w:r>
      <w:r w:rsidR="00946D45">
        <w:t>3.5.3</w:t>
      </w:r>
      <w:r w:rsidR="00F60430">
        <w:fldChar w:fldCharType="end"/>
      </w:r>
      <w:r w:rsidR="00F60430">
        <w:t xml:space="preserve"> </w:t>
      </w:r>
      <w:r>
        <w:t>we described using different numbers of known-source cartridge cases for training, resulting in Model 1 v 1, Model 1 v 3, and Model 1 v 9 having successively smaller</w:t>
      </w:r>
      <w:r w:rsidR="00287147">
        <w:t>-value</w:t>
      </w:r>
      <w:r w:rsidR="00287147">
        <w:t>d</w:t>
      </w:r>
      <w:r>
        <w:t xml:space="preserve"> within-source covariance matrices. The expected result of this is that </w:t>
      </w:r>
      <w:r w:rsidR="00287147">
        <w:t>models with smaller ratio</w:t>
      </w:r>
      <w:r w:rsidR="00066781">
        <w:t>s</w:t>
      </w:r>
      <w:r w:rsidR="00287147">
        <w:t xml:space="preserve"> of within-source </w:t>
      </w:r>
      <w:r w:rsidR="00B907B2">
        <w:t xml:space="preserve">versus between-source </w:t>
      </w:r>
      <w:r w:rsidR="00287147">
        <w:t xml:space="preserve">covariance matrix magnitudes </w:t>
      </w:r>
      <w:r w:rsidR="00B907B2">
        <w:t xml:space="preserve">will produce a larger range of log-likelihood-ratio values, extending from </w:t>
      </w:r>
      <w:r w:rsidR="00B907B2">
        <w:lastRenderedPageBreak/>
        <w:t>higher</w:t>
      </w:r>
      <w:r w:rsidR="00A67E0F">
        <w:t>-</w:t>
      </w:r>
      <w:r w:rsidR="00B907B2">
        <w:t>magnitude negative log-likelihood-ratio values for different-source comparisons to higher</w:t>
      </w:r>
      <w:r w:rsidR="00A67E0F">
        <w:t>-</w:t>
      </w:r>
      <w:r w:rsidR="00B907B2">
        <w:t xml:space="preserve">magnitude positive log-likelihood-ratio values for same-source comparisons. </w:t>
      </w:r>
    </w:p>
    <w:p w14:paraId="7AC46DCA" w14:textId="7D684EB8" w:rsidR="00DC5493" w:rsidRDefault="008504F9" w:rsidP="0052122C">
      <w:r>
        <w:t xml:space="preserve">For </w:t>
      </w:r>
      <w:r w:rsidRPr="00353E6A">
        <w:t>Zernike moment magnitude and phase features</w:t>
      </w:r>
      <w:r>
        <w:t xml:space="preserve"> extracted from the whole region of interest including flowback, the results were as expected for different-source comparisons, but not so for same-source comparisons (see </w:t>
      </w:r>
      <w:r w:rsidR="005573A3">
        <w:fldChar w:fldCharType="begin"/>
      </w:r>
      <w:r w:rsidR="005573A3">
        <w:instrText xml:space="preserve"> REF _Ref89846335 \r \h </w:instrText>
      </w:r>
      <w:r w:rsidR="005573A3">
        <w:fldChar w:fldCharType="separate"/>
      </w:r>
      <w:r w:rsidR="00946D45">
        <w:rPr>
          <w:cs/>
        </w:rPr>
        <w:t>‎</w:t>
      </w:r>
      <w:r w:rsidR="00946D45">
        <w:t>Figure 9</w:t>
      </w:r>
      <w:r w:rsidR="005573A3">
        <w:fldChar w:fldCharType="end"/>
      </w:r>
      <w:r w:rsidR="005573A3">
        <w:t>)</w:t>
      </w:r>
      <w:r w:rsidR="00066781">
        <w:t>.</w:t>
      </w:r>
      <w:r w:rsidR="00B263D7">
        <w:t xml:space="preserve"> </w:t>
      </w:r>
      <w:r w:rsidR="00066781">
        <w:t>I</w:t>
      </w:r>
      <w:r w:rsidR="00B263D7">
        <w:t xml:space="preserve">ncreasing the number of known-source cartridge cases clearly improved results for different-source comparisons but did not </w:t>
      </w:r>
      <w:r w:rsidR="0079339F">
        <w:t xml:space="preserve">clearly </w:t>
      </w:r>
      <w:r w:rsidR="00B263D7">
        <w:t xml:space="preserve">do so for same-source comparisons: </w:t>
      </w:r>
      <w:r w:rsidR="00B263D7">
        <w:t>i</w:t>
      </w:r>
      <w:r w:rsidR="00B263D7">
        <w:t xml:space="preserve">n </w:t>
      </w:r>
      <w:r w:rsidR="00B263D7">
        <w:fldChar w:fldCharType="begin"/>
      </w:r>
      <w:r w:rsidR="00B263D7">
        <w:instrText xml:space="preserve"> REF _Ref89846335 \r \h </w:instrText>
      </w:r>
      <w:r w:rsidR="00B263D7">
        <w:fldChar w:fldCharType="separate"/>
      </w:r>
      <w:r w:rsidR="00946D45">
        <w:rPr>
          <w:cs/>
        </w:rPr>
        <w:t>‎</w:t>
      </w:r>
      <w:r w:rsidR="00946D45">
        <w:t>Figure 9</w:t>
      </w:r>
      <w:r w:rsidR="00B263D7">
        <w:fldChar w:fldCharType="end"/>
      </w:r>
      <w:r w:rsidR="00B263D7">
        <w:t xml:space="preserve">c the </w:t>
      </w:r>
      <w:r w:rsidR="00A67E0F">
        <w:t>largest</w:t>
      </w:r>
      <w:r w:rsidR="00B263D7">
        <w:t xml:space="preserve"> same-source log-likelihood-ratio value was actually less than in </w:t>
      </w:r>
      <w:r w:rsidR="00B263D7">
        <w:fldChar w:fldCharType="begin"/>
      </w:r>
      <w:r w:rsidR="00B263D7">
        <w:instrText xml:space="preserve"> REF _Ref89846335 \r \h </w:instrText>
      </w:r>
      <w:r w:rsidR="00B263D7">
        <w:fldChar w:fldCharType="separate"/>
      </w:r>
      <w:r w:rsidR="00946D45">
        <w:rPr>
          <w:cs/>
        </w:rPr>
        <w:t>‎</w:t>
      </w:r>
      <w:r w:rsidR="00946D45">
        <w:t>Figure 9</w:t>
      </w:r>
      <w:r w:rsidR="00B263D7">
        <w:fldChar w:fldCharType="end"/>
      </w:r>
      <w:r w:rsidR="00B263D7">
        <w:t xml:space="preserve">a and </w:t>
      </w:r>
      <w:r w:rsidR="00B263D7">
        <w:fldChar w:fldCharType="begin"/>
      </w:r>
      <w:r w:rsidR="00B263D7">
        <w:instrText xml:space="preserve"> REF _Ref89846335 \r \h </w:instrText>
      </w:r>
      <w:r w:rsidR="00B263D7">
        <w:fldChar w:fldCharType="separate"/>
      </w:r>
      <w:r w:rsidR="00946D45">
        <w:rPr>
          <w:cs/>
        </w:rPr>
        <w:t>‎</w:t>
      </w:r>
      <w:r w:rsidR="00946D45">
        <w:t>Figure 9</w:t>
      </w:r>
      <w:r w:rsidR="00B263D7">
        <w:fldChar w:fldCharType="end"/>
      </w:r>
      <w:r w:rsidR="00B263D7">
        <w:t>b</w:t>
      </w:r>
      <w:r w:rsidR="005829AF">
        <w:t>.</w:t>
      </w:r>
      <w:r w:rsidR="00E70D32">
        <w:t xml:space="preserve"> </w:t>
      </w:r>
    </w:p>
    <w:p w14:paraId="39500A87" w14:textId="77777777" w:rsidR="00CA1F33" w:rsidRDefault="000C1C3D" w:rsidP="0052122C">
      <w:r>
        <w:t xml:space="preserve">Although the </w:t>
      </w:r>
      <w:r w:rsidR="00A50ECC">
        <w:t>9</w:t>
      </w:r>
      <w:r w:rsidR="00D35A75">
        <w:t>% reduction</w:t>
      </w:r>
      <w:r>
        <w:t xml:space="preserve"> in </w:t>
      </w:r>
      <w:r w:rsidRPr="00F21B6A">
        <w:rPr>
          <w:i/>
          <w:iCs/>
        </w:rPr>
        <w:t>C</w:t>
      </w:r>
      <w:r w:rsidRPr="00F21B6A">
        <w:rPr>
          <w:vertAlign w:val="subscript"/>
        </w:rPr>
        <w:t>llr</w:t>
      </w:r>
      <w:r>
        <w:t xml:space="preserve"> values for Model 1 v 9 </w:t>
      </w:r>
      <w:r w:rsidR="00D35A75">
        <w:t>compared to</w:t>
      </w:r>
      <w:r>
        <w:t xml:space="preserve"> Model 1 v 3 </w:t>
      </w:r>
      <w:r w:rsidR="00DC5493">
        <w:t xml:space="preserve">(0.351 compared to 0.384) </w:t>
      </w:r>
      <w:r>
        <w:t>appears to be substantial</w:t>
      </w:r>
      <w:r w:rsidR="00D35A75">
        <w:t>, if it is primarily due to large-magnitude negative log likelihood ratios from different-source comparisons getting even more negative, the increase in performance indicated by</w:t>
      </w:r>
      <w:r w:rsidR="00066781">
        <w:t xml:space="preserve"> the</w:t>
      </w:r>
      <w:r w:rsidR="00D35A75">
        <w:t xml:space="preserve"> </w:t>
      </w:r>
      <w:r w:rsidR="00D35A75" w:rsidRPr="00F21B6A">
        <w:rPr>
          <w:i/>
          <w:iCs/>
        </w:rPr>
        <w:t>C</w:t>
      </w:r>
      <w:r w:rsidR="00D35A75" w:rsidRPr="00F21B6A">
        <w:rPr>
          <w:vertAlign w:val="subscript"/>
        </w:rPr>
        <w:t>llr</w:t>
      </w:r>
      <w:r w:rsidR="00D35A75">
        <w:t xml:space="preserve"> values may not be particularly pertinent in casework. </w:t>
      </w:r>
    </w:p>
    <w:p w14:paraId="6A446D3D" w14:textId="5D69A79D" w:rsidR="00DC5493" w:rsidRDefault="0078345D" w:rsidP="0052122C">
      <w:r>
        <w:t>In the context of casework, in which</w:t>
      </w:r>
      <w:r w:rsidRPr="0078345D">
        <w:t xml:space="preserve"> </w:t>
      </w:r>
      <w:r>
        <w:t>firing 3 cartridge cases from a seized firearm is currently the norm, t</w:t>
      </w:r>
      <w:r w:rsidR="00D35A75">
        <w:t>he cost of</w:t>
      </w:r>
      <w:r>
        <w:t xml:space="preserve"> </w:t>
      </w:r>
      <w:r w:rsidR="00D35A75">
        <w:t xml:space="preserve">firing 9 cartridge cases </w:t>
      </w:r>
      <w:r w:rsidR="003E3938">
        <w:t xml:space="preserve">instead </w:t>
      </w:r>
      <w:r>
        <w:t xml:space="preserve">may not be justified. This is an issue to revisit once a larger database is collected and potentially better performing systems are developed. </w:t>
      </w:r>
    </w:p>
    <w:p w14:paraId="613393A9" w14:textId="70011BB6" w:rsidR="00982A5C" w:rsidRDefault="003E3938" w:rsidP="00982A5C">
      <w:r>
        <w:t>For</w:t>
      </w:r>
      <w:r w:rsidR="0078345D">
        <w:t xml:space="preserve"> training and validation purposes</w:t>
      </w:r>
      <w:r>
        <w:t>,</w:t>
      </w:r>
      <w:r w:rsidR="0078345D">
        <w:t xml:space="preserve"> </w:t>
      </w:r>
      <w:r w:rsidR="00CF0EE0">
        <w:t xml:space="preserve">we recommend </w:t>
      </w:r>
      <w:r w:rsidR="00CC125B">
        <w:t>firing</w:t>
      </w:r>
      <w:r w:rsidR="00CF0EE0">
        <w:t xml:space="preserve"> 10 cartridge case</w:t>
      </w:r>
      <w:r w:rsidR="00EB21EF">
        <w:t>s</w:t>
      </w:r>
      <w:r w:rsidR="00CF0EE0">
        <w:t xml:space="preserve"> fr</w:t>
      </w:r>
      <w:r w:rsidR="00CC125B">
        <w:t>o</w:t>
      </w:r>
      <w:r w:rsidR="00CF0EE0">
        <w:t>m each firearm. These can be used to make multiple sets of data for training and validating</w:t>
      </w:r>
      <w:r w:rsidR="00E95D03">
        <w:t xml:space="preserve"> </w:t>
      </w:r>
      <w:r w:rsidR="00CF0EE0">
        <w:t>Model 1 v 3.</w:t>
      </w:r>
    </w:p>
    <w:p w14:paraId="437BCC72" w14:textId="38036FCD" w:rsidR="00BB3622" w:rsidRDefault="0004482C" w:rsidP="00BB3622">
      <w:pPr>
        <w:pStyle w:val="Heading2"/>
      </w:pPr>
      <w:bookmarkStart w:id="80" w:name="_Ref102393629"/>
      <w:r>
        <w:t>Best s</w:t>
      </w:r>
      <w:r w:rsidR="00BB3622">
        <w:t>egmentation</w:t>
      </w:r>
      <w:bookmarkEnd w:id="80"/>
    </w:p>
    <w:p w14:paraId="437B5E97" w14:textId="7860681E" w:rsidR="006133BE" w:rsidRDefault="00551F13" w:rsidP="00D3690E">
      <w:r>
        <w:t>As mentioned in §</w:t>
      </w:r>
      <w:r>
        <w:fldChar w:fldCharType="begin"/>
      </w:r>
      <w:r>
        <w:instrText xml:space="preserve"> REF _Ref83920269 \r \h </w:instrText>
      </w:r>
      <w:r>
        <w:fldChar w:fldCharType="separate"/>
      </w:r>
      <w:r w:rsidR="00946D45">
        <w:rPr>
          <w:cs/>
        </w:rPr>
        <w:t>‎</w:t>
      </w:r>
      <w:r w:rsidR="00946D45">
        <w:t>1.3</w:t>
      </w:r>
      <w:r>
        <w:fldChar w:fldCharType="end"/>
      </w:r>
      <w:r>
        <w:t>, i</w:t>
      </w:r>
      <w:r w:rsidR="00D31AE5">
        <w:t>n current casework practice</w:t>
      </w:r>
      <w:r w:rsidR="006D1D31">
        <w:t>,</w:t>
      </w:r>
      <w:r w:rsidR="00D31AE5">
        <w:t xml:space="preserve"> practitioners tend to </w:t>
      </w:r>
      <w:r>
        <w:t xml:space="preserve">visually compare the </w:t>
      </w:r>
      <w:r w:rsidR="001076FA">
        <w:t xml:space="preserve">firing-pin impressions </w:t>
      </w:r>
      <w:r>
        <w:t xml:space="preserve">and the </w:t>
      </w:r>
      <w:r w:rsidR="001076FA">
        <w:t xml:space="preserve">breech-face regions </w:t>
      </w:r>
      <w:r>
        <w:t>of pairs of fired cartridge cases. As mentioned in §</w:t>
      </w:r>
      <w:r>
        <w:fldChar w:fldCharType="begin"/>
      </w:r>
      <w:r>
        <w:instrText xml:space="preserve"> REF _Ref84867646 \r \h </w:instrText>
      </w:r>
      <w:r>
        <w:fldChar w:fldCharType="separate"/>
      </w:r>
      <w:r w:rsidR="00946D45">
        <w:rPr>
          <w:cs/>
        </w:rPr>
        <w:t>‎</w:t>
      </w:r>
      <w:r w:rsidR="00946D45">
        <w:t>1.4.3</w:t>
      </w:r>
      <w:r>
        <w:fldChar w:fldCharType="end"/>
      </w:r>
      <w:r>
        <w:t xml:space="preserve">, in </w:t>
      </w:r>
      <w:r w:rsidR="00D31AE5">
        <w:t xml:space="preserve">previous research using data, quantitative </w:t>
      </w:r>
      <w:r w:rsidR="00D31AE5">
        <w:lastRenderedPageBreak/>
        <w:t>measurements, and statistical model</w:t>
      </w:r>
      <w:r w:rsidR="005E16BD">
        <w:t>s</w:t>
      </w:r>
      <w:r w:rsidR="00D31AE5">
        <w:t>, flowback has usually been excluded from analysis</w:t>
      </w:r>
      <w:r w:rsidR="00C22E18">
        <w:t>.</w:t>
      </w:r>
      <w:r w:rsidR="00767D4B">
        <w:t xml:space="preserve"> </w:t>
      </w:r>
      <w:r w:rsidR="00C22E18">
        <w:t>I</w:t>
      </w:r>
      <w:r w:rsidR="00767D4B">
        <w:t>n §</w:t>
      </w:r>
      <w:r w:rsidR="00767D4B">
        <w:fldChar w:fldCharType="begin"/>
      </w:r>
      <w:r w:rsidR="00767D4B">
        <w:instrText xml:space="preserve"> REF _Ref84698435 \r \h </w:instrText>
      </w:r>
      <w:r w:rsidR="00767D4B">
        <w:fldChar w:fldCharType="separate"/>
      </w:r>
      <w:r w:rsidR="00946D45">
        <w:rPr>
          <w:cs/>
        </w:rPr>
        <w:t>‎</w:t>
      </w:r>
      <w:r w:rsidR="00946D45">
        <w:t>3.3</w:t>
      </w:r>
      <w:r w:rsidR="00767D4B">
        <w:fldChar w:fldCharType="end"/>
      </w:r>
      <w:r w:rsidR="00C22E18">
        <w:t xml:space="preserve">, however, </w:t>
      </w:r>
      <w:r w:rsidR="00767D4B">
        <w:t xml:space="preserve">we </w:t>
      </w:r>
      <w:r w:rsidR="00767D4B">
        <w:rPr>
          <w:szCs w:val="28"/>
          <w:lang w:val="en-US"/>
        </w:rPr>
        <w:t>hypothesized that the flowback region would contain information related to the firearm that fired the cartridge</w:t>
      </w:r>
      <w:r>
        <w:t>.</w:t>
      </w:r>
      <w:r w:rsidR="00D31AE5">
        <w:t xml:space="preserve"> </w:t>
      </w:r>
    </w:p>
    <w:p w14:paraId="0217316D" w14:textId="58575108" w:rsidR="006133BE" w:rsidRDefault="005E16BD" w:rsidP="00D3690E">
      <w:r>
        <w:t xml:space="preserve">Combining information from </w:t>
      </w:r>
      <w:r w:rsidR="001076FA">
        <w:t xml:space="preserve">the firing-pin impression </w:t>
      </w:r>
      <w:r>
        <w:t xml:space="preserve">and </w:t>
      </w:r>
      <w:r w:rsidR="001076FA">
        <w:t xml:space="preserve">the breech-face region </w:t>
      </w:r>
      <w:r>
        <w:t xml:space="preserve">was expected to result in better performance than using one of these alone, and that result was obtained: </w:t>
      </w:r>
      <w:r>
        <w:t>i</w:t>
      </w:r>
      <w:r>
        <w:t xml:space="preserve">n </w:t>
      </w:r>
      <w:r>
        <w:fldChar w:fldCharType="begin"/>
      </w:r>
      <w:r>
        <w:instrText xml:space="preserve"> REF _Ref89844829 \r \h </w:instrText>
      </w:r>
      <w:r>
        <w:fldChar w:fldCharType="separate"/>
      </w:r>
      <w:r w:rsidR="00946D45">
        <w:rPr>
          <w:cs/>
        </w:rPr>
        <w:t>‎</w:t>
      </w:r>
      <w:r w:rsidR="00946D45">
        <w:t>Table 1</w:t>
      </w:r>
      <w:r>
        <w:fldChar w:fldCharType="end"/>
      </w:r>
      <w:r>
        <w:t xml:space="preserve">, </w:t>
      </w:r>
      <w:r>
        <w:fldChar w:fldCharType="begin"/>
      </w:r>
      <w:r>
        <w:instrText xml:space="preserve"> REF _Ref89844834 \r \h </w:instrText>
      </w:r>
      <w:r>
        <w:fldChar w:fldCharType="separate"/>
      </w:r>
      <w:r w:rsidR="00946D45">
        <w:rPr>
          <w:cs/>
        </w:rPr>
        <w:t>‎</w:t>
      </w:r>
      <w:r w:rsidR="00946D45">
        <w:t>Table 2</w:t>
      </w:r>
      <w:r>
        <w:fldChar w:fldCharType="end"/>
      </w:r>
      <w:r>
        <w:t xml:space="preserve">, and </w:t>
      </w:r>
      <w:r>
        <w:fldChar w:fldCharType="begin"/>
      </w:r>
      <w:r>
        <w:instrText xml:space="preserve"> REF _Ref89844840 \r \h </w:instrText>
      </w:r>
      <w:r>
        <w:fldChar w:fldCharType="separate"/>
      </w:r>
      <w:r w:rsidR="00946D45">
        <w:rPr>
          <w:cs/>
        </w:rPr>
        <w:t>‎</w:t>
      </w:r>
      <w:r w:rsidR="00946D45">
        <w:t>Table 3</w:t>
      </w:r>
      <w:r>
        <w:fldChar w:fldCharType="end"/>
      </w:r>
      <w:r>
        <w:t xml:space="preserve"> it can be observed that any </w:t>
      </w:r>
      <w:r w:rsidR="007A36BE">
        <w:t xml:space="preserve">of the </w:t>
      </w:r>
      <w:r>
        <w:t>means</w:t>
      </w:r>
      <w:r w:rsidR="007A36BE">
        <w:t xml:space="preserve"> tested</w:t>
      </w:r>
      <w:r>
        <w:t xml:space="preserve"> </w:t>
      </w:r>
      <w:r w:rsidR="001076FA">
        <w:t>for</w:t>
      </w:r>
      <w:r>
        <w:t xml:space="preserve"> combining</w:t>
      </w:r>
      <w:r w:rsidRPr="005E16BD">
        <w:t xml:space="preserve"> </w:t>
      </w:r>
      <w:r w:rsidR="001076FA">
        <w:t xml:space="preserve">firing-pin-impression </w:t>
      </w:r>
      <w:r>
        <w:t xml:space="preserve">and </w:t>
      </w:r>
      <w:r w:rsidR="001076FA">
        <w:t xml:space="preserve">breech-face-region </w:t>
      </w:r>
      <w:r w:rsidR="000F18C3">
        <w:t>information</w:t>
      </w:r>
      <w:r>
        <w:t xml:space="preserve"> </w:t>
      </w:r>
      <w:r w:rsidR="009D365F">
        <w:t xml:space="preserve">almost always </w:t>
      </w:r>
      <w:r>
        <w:t xml:space="preserve">resulted in </w:t>
      </w:r>
      <w:r w:rsidR="007A36BE">
        <w:t>lower</w:t>
      </w:r>
      <w:r>
        <w:t xml:space="preserve"> </w:t>
      </w:r>
      <w:r w:rsidRPr="00F21B6A">
        <w:rPr>
          <w:i/>
          <w:iCs/>
        </w:rPr>
        <w:t>C</w:t>
      </w:r>
      <w:r w:rsidRPr="00F21B6A">
        <w:rPr>
          <w:vertAlign w:val="subscript"/>
        </w:rPr>
        <w:t>llr</w:t>
      </w:r>
      <w:r>
        <w:t xml:space="preserve"> values than </w:t>
      </w:r>
      <w:r w:rsidR="007A36BE">
        <w:t>using</w:t>
      </w:r>
      <w:r>
        <w:t xml:space="preserve"> either of these alone.</w:t>
      </w:r>
      <w:r w:rsidR="00017D99">
        <w:rPr>
          <w:rStyle w:val="FootnoteReference"/>
        </w:rPr>
        <w:footnoteReference w:id="26"/>
      </w:r>
      <w:r>
        <w:t xml:space="preserve"> </w:t>
      </w:r>
    </w:p>
    <w:p w14:paraId="58F81370" w14:textId="6B57AF0B" w:rsidR="001C522B" w:rsidRDefault="00767D4B" w:rsidP="00D3690E">
      <w:r>
        <w:t>As we hypothesized, however, t</w:t>
      </w:r>
      <w:r w:rsidR="008C3819">
        <w:t>he</w:t>
      </w:r>
      <w:r w:rsidR="00F4587F">
        <w:t xml:space="preserve"> best performance was obtained by extracting features from the whole region of interest</w:t>
      </w:r>
      <w:r w:rsidR="008C3819">
        <w:t>,</w:t>
      </w:r>
      <w:r w:rsidR="00F4587F">
        <w:t xml:space="preserve"> including</w:t>
      </w:r>
      <w:r w:rsidR="006D1D31">
        <w:t xml:space="preserve"> not only the breech-face region and the firing-pin impression, but also</w:t>
      </w:r>
      <w:r w:rsidR="00F4587F">
        <w:t xml:space="preserve"> </w:t>
      </w:r>
      <w:r w:rsidR="001076FA">
        <w:t xml:space="preserve">the </w:t>
      </w:r>
      <w:r w:rsidR="00F4587F">
        <w:t>flowback</w:t>
      </w:r>
      <w:r w:rsidR="006D1D31">
        <w:t xml:space="preserve"> region</w:t>
      </w:r>
      <w:r w:rsidR="00F4587F">
        <w:t>.</w:t>
      </w:r>
      <w:r w:rsidR="00FC42DE">
        <w:t xml:space="preserve"> It therefore appears that, contrary to </w:t>
      </w:r>
      <w:r w:rsidR="00093C30">
        <w:t>received</w:t>
      </w:r>
      <w:r w:rsidR="00FC42DE">
        <w:t xml:space="preserve"> wisdom, the flowback region does contain </w:t>
      </w:r>
      <w:r w:rsidR="000F18C3">
        <w:t xml:space="preserve">useful </w:t>
      </w:r>
      <w:r w:rsidR="00FC42DE">
        <w:t xml:space="preserve">information about the firearm that fired the cartridge case. </w:t>
      </w:r>
    </w:p>
    <w:p w14:paraId="5085EF38" w14:textId="77777777" w:rsidR="00093C30" w:rsidRDefault="00D3690E" w:rsidP="001C522B">
      <w:r>
        <w:t xml:space="preserve">Practically, only having to segment the region of interest from the headstamp region, and not having to additionally segment the </w:t>
      </w:r>
      <w:r w:rsidR="003F234D">
        <w:t xml:space="preserve">firing-pin impression </w:t>
      </w:r>
      <w:r>
        <w:t xml:space="preserve">and the </w:t>
      </w:r>
      <w:r w:rsidR="003F234D">
        <w:t xml:space="preserve">breech-face region </w:t>
      </w:r>
      <w:r>
        <w:t xml:space="preserve">will result in a simpler and </w:t>
      </w:r>
      <w:r w:rsidR="007B339D">
        <w:t>faster</w:t>
      </w:r>
      <w:r>
        <w:t xml:space="preserve"> system for comparing fired cartridge cases.</w:t>
      </w:r>
      <w:r w:rsidR="001C522B" w:rsidRPr="001C522B">
        <w:t xml:space="preserve"> </w:t>
      </w:r>
    </w:p>
    <w:p w14:paraId="4177ACF6" w14:textId="26BD8AE3" w:rsidR="001C522B" w:rsidRDefault="001C522B" w:rsidP="001C522B">
      <w:r>
        <w:t>For future work, including ultimate application to casework, we therefore consider the whole region of interest including flowback to be the best segmented region to use.</w:t>
      </w:r>
    </w:p>
    <w:p w14:paraId="437680F7" w14:textId="27334005" w:rsidR="007E4B00" w:rsidRDefault="007E4B00" w:rsidP="00D3690E"/>
    <w:p w14:paraId="62EC23FB" w14:textId="21770C38" w:rsidR="007422C7" w:rsidRDefault="00643439" w:rsidP="007422C7">
      <w:pPr>
        <w:pStyle w:val="Heading1"/>
      </w:pPr>
      <w:r>
        <w:t>C</w:t>
      </w:r>
      <w:r w:rsidR="007422C7">
        <w:t>onclusion</w:t>
      </w:r>
    </w:p>
    <w:p w14:paraId="4245D4AC" w14:textId="78D4EA59" w:rsidR="002735D3" w:rsidRDefault="00FB0C7D" w:rsidP="006D724D">
      <w:r>
        <w:t>The present paper described and validated a f</w:t>
      </w:r>
      <w:r w:rsidRPr="00FB0C7D">
        <w:t xml:space="preserve">eature-based system for calculation of likelihood ratios from </w:t>
      </w:r>
      <w:r w:rsidR="00595C2C">
        <w:t xml:space="preserve">3D digital </w:t>
      </w:r>
      <w:r w:rsidRPr="00FB0C7D">
        <w:t>images of fired cartridge cases</w:t>
      </w:r>
      <w:r>
        <w:t xml:space="preserve">. </w:t>
      </w:r>
      <w:r w:rsidR="00DB374D">
        <w:t xml:space="preserve">The </w:t>
      </w:r>
      <w:r w:rsidR="00595C2C">
        <w:t>system includes</w:t>
      </w:r>
      <w:r w:rsidR="00DB374D">
        <w:t xml:space="preserve"> a database of 3D digital images of the bases of </w:t>
      </w:r>
      <w:r w:rsidR="00AE62C3">
        <w:t>approximately 3,000</w:t>
      </w:r>
      <w:r w:rsidR="00DB374D">
        <w:t xml:space="preserve"> </w:t>
      </w:r>
      <w:r w:rsidR="00AE62C3">
        <w:t xml:space="preserve">fired </w:t>
      </w:r>
      <w:r w:rsidR="00DB374D">
        <w:t>cartridge</w:t>
      </w:r>
      <w:r w:rsidR="00AE62C3">
        <w:t xml:space="preserve"> </w:t>
      </w:r>
      <w:r w:rsidR="00AE62C3">
        <w:lastRenderedPageBreak/>
        <w:t>case</w:t>
      </w:r>
      <w:r w:rsidR="00DB374D">
        <w:t>s</w:t>
      </w:r>
      <w:r w:rsidR="00AE62C3">
        <w:t>, consisting of 10 cartridges</w:t>
      </w:r>
      <w:r w:rsidR="00DB374D">
        <w:t xml:space="preserve"> fired </w:t>
      </w:r>
      <w:r w:rsidR="006D724D">
        <w:t xml:space="preserve">per firearm </w:t>
      </w:r>
      <w:r w:rsidR="00DB374D">
        <w:t>fr</w:t>
      </w:r>
      <w:r w:rsidR="00595C2C">
        <w:t>o</w:t>
      </w:r>
      <w:r w:rsidR="00DB374D">
        <w:t>m approximately 300 firearms of the same class</w:t>
      </w:r>
      <w:r w:rsidR="00595C2C">
        <w:t xml:space="preserve"> (</w:t>
      </w:r>
      <w:r w:rsidR="00595C2C" w:rsidRPr="00595C2C">
        <w:t>semi-automatic pistols that fire 9 mm diameter centre-fire Luger-type ammunition, and that have hemispherical firing pins and parallel breech-face marks</w:t>
      </w:r>
      <w:r w:rsidR="00595C2C">
        <w:t>)</w:t>
      </w:r>
      <w:r w:rsidR="00DB374D">
        <w:t xml:space="preserve">. </w:t>
      </w:r>
      <w:r w:rsidR="00DF0F14">
        <w:t>The images were captured using Evofinder</w:t>
      </w:r>
      <w:r w:rsidR="00DF0F14" w:rsidRPr="005513D8">
        <w:rPr>
          <w:vertAlign w:val="superscript"/>
        </w:rPr>
        <w:t>®</w:t>
      </w:r>
      <w:r w:rsidR="00DF0F14">
        <w:t xml:space="preserve">, an imaging system that is commonly used by operational forensic laboratories. Although in terms of </w:t>
      </w:r>
      <w:r w:rsidR="006D724D">
        <w:t xml:space="preserve">the combination of number of firearms of the same class and number of fires per firearm, this may be one of the largest databases in existence, we consider it relatively small for training statistical models that take account of both within-source and between-source variability. </w:t>
      </w:r>
      <w:r w:rsidR="005D6B87">
        <w:t>Given th</w:t>
      </w:r>
      <w:r w:rsidR="006D724D">
        <w:t>is</w:t>
      </w:r>
      <w:r w:rsidR="005D6B87">
        <w:t xml:space="preserve"> relatively small </w:t>
      </w:r>
      <w:r w:rsidR="006D724D">
        <w:t>database,</w:t>
      </w:r>
      <w:r w:rsidR="005D6B87">
        <w:t xml:space="preserve"> we were encouraged by the relatively good </w:t>
      </w:r>
      <w:r w:rsidR="00AE62C3">
        <w:t>validation results</w:t>
      </w:r>
      <w:r w:rsidR="005D6B87">
        <w:t xml:space="preserve">. </w:t>
      </w:r>
    </w:p>
    <w:p w14:paraId="5C60E571" w14:textId="0D3F178F" w:rsidR="0018229B" w:rsidRDefault="00A827A9" w:rsidP="00AE62C3">
      <w:r>
        <w:t>An important component</w:t>
      </w:r>
      <w:r w:rsidR="00AE62C3">
        <w:t xml:space="preserve"> of the research</w:t>
      </w:r>
      <w:r w:rsidR="006D724D">
        <w:t xml:space="preserve"> reported in the present paper</w:t>
      </w:r>
      <w:r w:rsidR="00AE62C3">
        <w:t xml:space="preserve"> was </w:t>
      </w:r>
      <w:r>
        <w:t>the comparison</w:t>
      </w:r>
      <w:r w:rsidR="00AE62C3">
        <w:t xml:space="preserve"> </w:t>
      </w:r>
      <w:r>
        <w:t xml:space="preserve">of </w:t>
      </w:r>
      <w:r w:rsidR="00AE62C3">
        <w:t xml:space="preserve">different methods for feature extraction. </w:t>
      </w:r>
      <w:r w:rsidR="0018229B">
        <w:t>K</w:t>
      </w:r>
      <w:r w:rsidR="009631E7">
        <w:t>ey</w:t>
      </w:r>
      <w:r w:rsidR="009F756D">
        <w:t xml:space="preserve"> </w:t>
      </w:r>
      <w:r w:rsidR="005D6B87">
        <w:t>conclusion</w:t>
      </w:r>
      <w:r w:rsidR="000E09D3">
        <w:t>s</w:t>
      </w:r>
      <w:r w:rsidR="009631E7">
        <w:t xml:space="preserve"> </w:t>
      </w:r>
      <w:r w:rsidR="00AE62C3">
        <w:t>were</w:t>
      </w:r>
      <w:r w:rsidR="0018229B">
        <w:t>:</w:t>
      </w:r>
    </w:p>
    <w:p w14:paraId="3AF7AFBB" w14:textId="2A499EB9" w:rsidR="0018229B" w:rsidRDefault="00510E2D" w:rsidP="00AE62C3">
      <w:pPr>
        <w:pStyle w:val="ListParagraph"/>
        <w:numPr>
          <w:ilvl w:val="0"/>
          <w:numId w:val="27"/>
        </w:numPr>
      </w:pPr>
      <w:r>
        <w:t>O</w:t>
      </w:r>
      <w:r w:rsidR="009631E7">
        <w:t xml:space="preserve">f the feature sets tested, </w:t>
      </w:r>
      <w:r w:rsidR="00A0604C">
        <w:t xml:space="preserve">the best performance was achieved using </w:t>
      </w:r>
      <w:r w:rsidR="004C5328">
        <w:t xml:space="preserve">Zernike moment </w:t>
      </w:r>
      <w:r w:rsidR="00877046">
        <w:t xml:space="preserve">magnitude and phase </w:t>
      </w:r>
      <w:r w:rsidR="004C5328">
        <w:t>features</w:t>
      </w:r>
      <w:r>
        <w:t>.</w:t>
      </w:r>
    </w:p>
    <w:p w14:paraId="1E7EE6D2" w14:textId="0D908395" w:rsidR="0018229B" w:rsidRDefault="00510E2D" w:rsidP="00AE62C3">
      <w:pPr>
        <w:pStyle w:val="ListParagraph"/>
        <w:numPr>
          <w:ilvl w:val="0"/>
          <w:numId w:val="27"/>
        </w:numPr>
      </w:pPr>
      <w:r>
        <w:t>P</w:t>
      </w:r>
      <w:r w:rsidR="0018229B">
        <w:t>erformance of Zernike moment magnitude and phase features was equally good irrespective of whether the data matrices were rotated prior to feature extraction</w:t>
      </w:r>
      <w:r w:rsidR="003531A3">
        <w:t xml:space="preserve"> or not</w:t>
      </w:r>
      <w:r>
        <w:t>. Use of costly</w:t>
      </w:r>
      <w:r w:rsidR="00CB3B0A">
        <w:t xml:space="preserve"> rotation procedure</w:t>
      </w:r>
      <w:r>
        <w:t>s is therefore not necessary.</w:t>
      </w:r>
      <w:r w:rsidR="0018229B">
        <w:t xml:space="preserve"> </w:t>
      </w:r>
    </w:p>
    <w:p w14:paraId="24B95E44" w14:textId="3DF9C9C5" w:rsidR="0018229B" w:rsidRDefault="00510E2D" w:rsidP="00AE62C3">
      <w:pPr>
        <w:pStyle w:val="ListParagraph"/>
        <w:numPr>
          <w:ilvl w:val="0"/>
          <w:numId w:val="27"/>
        </w:numPr>
      </w:pPr>
      <w:r>
        <w:t>T</w:t>
      </w:r>
      <w:r w:rsidR="00A0604C">
        <w:t xml:space="preserve">he </w:t>
      </w:r>
      <w:r w:rsidR="000E09D3">
        <w:t xml:space="preserve">best performance was achieved by directly extracting features from the whole of the region of interest </w:t>
      </w:r>
      <w:r w:rsidR="00DF682C">
        <w:t>(</w:t>
      </w:r>
      <w:r w:rsidR="00042E90">
        <w:t>the firing-pin impression</w:t>
      </w:r>
      <w:r w:rsidR="004D79D6">
        <w:t xml:space="preserve"> plus</w:t>
      </w:r>
      <w:r w:rsidR="00042E90">
        <w:t xml:space="preserve"> the flowback region</w:t>
      </w:r>
      <w:r w:rsidR="000E09D3">
        <w:t xml:space="preserve"> </w:t>
      </w:r>
      <w:r w:rsidR="00A827A9">
        <w:t>plus</w:t>
      </w:r>
      <w:r w:rsidR="00042E90" w:rsidRPr="00042E90">
        <w:t xml:space="preserve"> </w:t>
      </w:r>
      <w:r w:rsidR="00042E90">
        <w:t>the breech-face region</w:t>
      </w:r>
      <w:r w:rsidR="00DF682C">
        <w:t>)</w:t>
      </w:r>
      <w:r w:rsidR="00A0604C">
        <w:t>,</w:t>
      </w:r>
      <w:r w:rsidR="000E09D3">
        <w:t xml:space="preserve"> rather </w:t>
      </w:r>
      <w:r w:rsidR="00877046">
        <w:t xml:space="preserve">than </w:t>
      </w:r>
      <w:r w:rsidR="00A0604C">
        <w:t xml:space="preserve">by </w:t>
      </w:r>
      <w:r w:rsidR="000E09D3">
        <w:t xml:space="preserve">any process that </w:t>
      </w:r>
      <w:r w:rsidR="00877046">
        <w:t>involved</w:t>
      </w:r>
      <w:r w:rsidR="000E09D3">
        <w:t xml:space="preserve"> </w:t>
      </w:r>
      <w:r w:rsidR="00042E90">
        <w:t xml:space="preserve">separately </w:t>
      </w:r>
      <w:r w:rsidR="000E09D3">
        <w:t xml:space="preserve">segmenting the </w:t>
      </w:r>
      <w:r w:rsidR="00042E90">
        <w:t xml:space="preserve">firing-pin impression </w:t>
      </w:r>
      <w:r w:rsidR="000E09D3">
        <w:t>and</w:t>
      </w:r>
      <w:r w:rsidR="00042E90" w:rsidRPr="00042E90">
        <w:t xml:space="preserve"> </w:t>
      </w:r>
      <w:r w:rsidR="00042E90">
        <w:t>the breech-face region</w:t>
      </w:r>
      <w:r w:rsidR="000E09D3">
        <w:t>.</w:t>
      </w:r>
      <w:r w:rsidR="00A0604C">
        <w:t xml:space="preserve"> </w:t>
      </w:r>
    </w:p>
    <w:p w14:paraId="6C1C3457" w14:textId="642FB9DA" w:rsidR="006E7921" w:rsidRDefault="004D79D6" w:rsidP="004D79D6">
      <w:pPr>
        <w:pStyle w:val="ListParagraph"/>
        <w:numPr>
          <w:ilvl w:val="0"/>
          <w:numId w:val="27"/>
        </w:numPr>
      </w:pPr>
      <w:r>
        <w:t>I</w:t>
      </w:r>
      <w:r w:rsidR="006E7921">
        <w:t>n the context of casework involving comparison of a fired cartridge case recovered f</w:t>
      </w:r>
      <w:r w:rsidR="006E7921">
        <w:t>r</w:t>
      </w:r>
      <w:r w:rsidR="00D86D72">
        <w:t>o</w:t>
      </w:r>
      <w:r w:rsidR="006E7921">
        <w:t xml:space="preserve">m a crime scene </w:t>
      </w:r>
      <w:r w:rsidR="00A827A9">
        <w:t>with</w:t>
      </w:r>
      <w:r w:rsidR="006E7921">
        <w:t xml:space="preserve"> cartridges fired from a seized firearm, </w:t>
      </w:r>
      <w:r>
        <w:t>using</w:t>
      </w:r>
      <w:r w:rsidR="006E7921">
        <w:t xml:space="preserve"> 3 cartridges fired from the </w:t>
      </w:r>
      <w:r>
        <w:t xml:space="preserve">seized firearm would </w:t>
      </w:r>
      <w:r w:rsidR="006E7921">
        <w:t>appear to be sufficient to achieve good results.</w:t>
      </w:r>
      <w:r>
        <w:t xml:space="preserve"> Use of a larger number of fires per firearm would, however, be advisable for system training and validation.</w:t>
      </w:r>
    </w:p>
    <w:p w14:paraId="687CEA4B" w14:textId="558C0F8E" w:rsidR="009F756D" w:rsidRDefault="00A0604C" w:rsidP="00A0604C">
      <w:r>
        <w:lastRenderedPageBreak/>
        <w:t>In future work aimed at developing better performing systems, w</w:t>
      </w:r>
      <w:r w:rsidR="004C5328">
        <w:t xml:space="preserve">e will therefore use </w:t>
      </w:r>
      <w:r>
        <w:t xml:space="preserve">Zernike moment </w:t>
      </w:r>
      <w:r w:rsidR="00877046">
        <w:t xml:space="preserve">magnitude and phase </w:t>
      </w:r>
      <w:r>
        <w:t>features extracted from the whole of the region of interest</w:t>
      </w:r>
      <w:r w:rsidR="00CB3B0A">
        <w:t xml:space="preserve"> without rotation of data matrices</w:t>
      </w:r>
      <w:r w:rsidR="000F6DC8">
        <w:t xml:space="preserve"> prior to feature extraction</w:t>
      </w:r>
      <w:r w:rsidR="0023464E">
        <w:t>.</w:t>
      </w:r>
    </w:p>
    <w:p w14:paraId="4DD913B2" w14:textId="1B43A545" w:rsidR="003531A3" w:rsidRDefault="0023464E" w:rsidP="002E5EB6">
      <w:r>
        <w:t>Planned future</w:t>
      </w:r>
      <w:r w:rsidR="005A4E62">
        <w:t xml:space="preserve"> work includes expanding the size of the database to the point where it </w:t>
      </w:r>
      <w:r w:rsidR="000C68F7">
        <w:t>will be</w:t>
      </w:r>
      <w:r w:rsidR="005A4E62">
        <w:t xml:space="preserve"> sufficient for training a DNN-embedding based system, which is current</w:t>
      </w:r>
      <w:r w:rsidR="00957F10">
        <w:t>ly the</w:t>
      </w:r>
      <w:r w:rsidR="005A4E62">
        <w:t xml:space="preserve"> state</w:t>
      </w:r>
      <w:r w:rsidR="00957F10">
        <w:t>-</w:t>
      </w:r>
      <w:r w:rsidR="005A4E62">
        <w:t>of</w:t>
      </w:r>
      <w:r w:rsidR="00957F10">
        <w:t>-</w:t>
      </w:r>
      <w:r w:rsidR="005A4E62">
        <w:t>the</w:t>
      </w:r>
      <w:r w:rsidR="00957F10">
        <w:t>-</w:t>
      </w:r>
      <w:r w:rsidR="005A4E62">
        <w:t>art</w:t>
      </w:r>
      <w:r w:rsidR="00957F10">
        <w:t xml:space="preserve"> approach</w:t>
      </w:r>
      <w:r w:rsidR="005A4E62">
        <w:t xml:space="preserve"> in </w:t>
      </w:r>
      <w:r w:rsidR="002D2540">
        <w:t xml:space="preserve">forensic </w:t>
      </w:r>
      <w:r w:rsidR="005A4E62">
        <w:t xml:space="preserve">voice comparison, and which is expected to lead to substantial improvements in system performance. </w:t>
      </w:r>
      <w:r>
        <w:t xml:space="preserve">Planned future work </w:t>
      </w:r>
      <w:r w:rsidR="00DF0F14">
        <w:t xml:space="preserve">will </w:t>
      </w:r>
      <w:r w:rsidR="005A4E62">
        <w:t xml:space="preserve">also </w:t>
      </w:r>
      <w:r w:rsidR="003531A3">
        <w:t xml:space="preserve">ultimately </w:t>
      </w:r>
      <w:r w:rsidR="005A4E62">
        <w:t xml:space="preserve">include field testing </w:t>
      </w:r>
      <w:r w:rsidR="003531A3">
        <w:t xml:space="preserve">by practitioners </w:t>
      </w:r>
      <w:r w:rsidR="001E0043">
        <w:t xml:space="preserve">of </w:t>
      </w:r>
      <w:r w:rsidR="002735D3">
        <w:t xml:space="preserve">a later version of </w:t>
      </w:r>
      <w:r w:rsidR="00957F10">
        <w:t>the system</w:t>
      </w:r>
      <w:r w:rsidR="005A4E62">
        <w:t xml:space="preserve">. </w:t>
      </w:r>
    </w:p>
    <w:p w14:paraId="1D883DF8" w14:textId="77777777" w:rsidR="001E0043" w:rsidRDefault="001E0043" w:rsidP="002E5EB6"/>
    <w:p w14:paraId="4E43917F" w14:textId="45838120" w:rsidR="006E08EE" w:rsidRDefault="006E08EE" w:rsidP="006E08EE">
      <w:pPr>
        <w:pStyle w:val="Heading1"/>
      </w:pPr>
      <w:r>
        <w:t>References</w:t>
      </w:r>
    </w:p>
    <w:p w14:paraId="60FD8143" w14:textId="5DC49740" w:rsidR="00946D45" w:rsidRPr="00946D45" w:rsidRDefault="00946D45" w:rsidP="00946D45">
      <w:pPr>
        <w:pStyle w:val="Reference"/>
      </w:pPr>
      <w:bookmarkStart w:id="81" w:name="_Ref104030932"/>
      <w:r w:rsidRPr="00946D45">
        <w:t>Morrison G.S. (2022). Advancing a paradigm shift i</w:t>
      </w:r>
      <w:bookmarkStart w:id="82" w:name="QuickMark"/>
      <w:bookmarkEnd w:id="82"/>
      <w:r w:rsidRPr="00946D45">
        <w:t xml:space="preserve">n evaluation of forensic evidence: The rise of forensic data science. </w:t>
      </w:r>
      <w:r w:rsidRPr="00946D45">
        <w:rPr>
          <w:i/>
          <w:iCs/>
        </w:rPr>
        <w:t>Forensic Science International: Synergy</w:t>
      </w:r>
      <w:r w:rsidRPr="00946D45">
        <w:t>, 4, article 100270. https://doi.org/10.1016/j.fsisyn.2022.100270</w:t>
      </w:r>
      <w:bookmarkEnd w:id="81"/>
    </w:p>
    <w:p w14:paraId="7636E93F" w14:textId="64609075" w:rsidR="00B71724" w:rsidRPr="004A0D8A" w:rsidRDefault="00B71724" w:rsidP="00656BF8">
      <w:pPr>
        <w:pStyle w:val="Reference"/>
        <w:rPr>
          <w:lang w:eastAsia="zh-CN"/>
        </w:rPr>
      </w:pPr>
      <w:bookmarkStart w:id="83" w:name="_Ref103964661"/>
      <w:r w:rsidRPr="004A0D8A">
        <w:rPr>
          <w:lang w:eastAsia="zh-CN"/>
        </w:rPr>
        <w:t xml:space="preserve">Bolton-King R.S. (2016). Preventing miscarriages of justice: A review of forensic firearm identification. </w:t>
      </w:r>
      <w:r w:rsidRPr="004A0D8A">
        <w:rPr>
          <w:i/>
          <w:iCs/>
          <w:lang w:eastAsia="zh-CN"/>
        </w:rPr>
        <w:t>Science &amp; Justice</w:t>
      </w:r>
      <w:r w:rsidRPr="004A0D8A">
        <w:rPr>
          <w:lang w:eastAsia="zh-CN"/>
        </w:rPr>
        <w:t xml:space="preserve">, 56, 129–142. </w:t>
      </w:r>
      <w:r w:rsidRPr="00656BF8">
        <w:rPr>
          <w:rFonts w:eastAsia="SimSun"/>
          <w:lang w:eastAsia="zh-CN"/>
        </w:rPr>
        <w:t>https://doi.org/10.1016/j.scijus.2015.11.002</w:t>
      </w:r>
      <w:r>
        <w:rPr>
          <w:lang w:eastAsia="zh-CN"/>
        </w:rPr>
        <w:t xml:space="preserve"> </w:t>
      </w:r>
      <w:r w:rsidRPr="004A0D8A">
        <w:rPr>
          <w:lang w:eastAsia="zh-CN"/>
        </w:rPr>
        <w:t>[Corrigendum: (20</w:t>
      </w:r>
      <w:r>
        <w:rPr>
          <w:lang w:eastAsia="zh-CN"/>
        </w:rPr>
        <w:t>18</w:t>
      </w:r>
      <w:r w:rsidRPr="004A0D8A">
        <w:rPr>
          <w:lang w:eastAsia="zh-CN"/>
        </w:rPr>
        <w:t>) 5</w:t>
      </w:r>
      <w:r>
        <w:rPr>
          <w:lang w:eastAsia="zh-CN"/>
        </w:rPr>
        <w:t>8</w:t>
      </w:r>
      <w:r w:rsidRPr="004A0D8A">
        <w:rPr>
          <w:lang w:eastAsia="zh-CN"/>
        </w:rPr>
        <w:t xml:space="preserve">, </w:t>
      </w:r>
      <w:r>
        <w:rPr>
          <w:lang w:eastAsia="zh-CN"/>
        </w:rPr>
        <w:t>83</w:t>
      </w:r>
      <w:r w:rsidR="00B64DF9">
        <w:rPr>
          <w:lang w:eastAsia="zh-CN"/>
        </w:rPr>
        <w:t xml:space="preserve">. </w:t>
      </w:r>
      <w:r w:rsidR="00B64DF9" w:rsidRPr="00B64DF9">
        <w:rPr>
          <w:lang w:eastAsia="zh-CN"/>
        </w:rPr>
        <w:t>https://doi.org/10.1016/j.scijus.2017.10.002</w:t>
      </w:r>
      <w:r w:rsidRPr="004A0D8A">
        <w:rPr>
          <w:lang w:eastAsia="zh-CN"/>
        </w:rPr>
        <w:t>]</w:t>
      </w:r>
      <w:bookmarkEnd w:id="83"/>
    </w:p>
    <w:p w14:paraId="500EB277" w14:textId="69BC24CB" w:rsidR="00CF7BA1" w:rsidRPr="004A0D8A" w:rsidRDefault="00CF7BA1" w:rsidP="00656BF8">
      <w:pPr>
        <w:pStyle w:val="Reference"/>
        <w:rPr>
          <w:lang w:eastAsia="zh-CN"/>
        </w:rPr>
      </w:pPr>
      <w:bookmarkStart w:id="84" w:name="_Ref103964740"/>
      <w:r w:rsidRPr="004A0D8A">
        <w:rPr>
          <w:lang w:eastAsia="zh-CN"/>
        </w:rPr>
        <w:t xml:space="preserve">Nichols R. (2018). </w:t>
      </w:r>
      <w:r w:rsidRPr="004A0D8A">
        <w:rPr>
          <w:i/>
          <w:iCs/>
          <w:lang w:eastAsia="zh-CN"/>
        </w:rPr>
        <w:t>Firearm and Tool Mark Identification: The Scientific Reliability of the Forensic Science Discipline</w:t>
      </w:r>
      <w:r w:rsidRPr="004A0D8A">
        <w:rPr>
          <w:lang w:eastAsia="zh-CN"/>
        </w:rPr>
        <w:t>. London, UK: Academic Press. https://doi.org/10.1016/C2016-0-04649-1</w:t>
      </w:r>
      <w:bookmarkEnd w:id="84"/>
    </w:p>
    <w:p w14:paraId="7F4FABA5" w14:textId="073866BF" w:rsidR="00A225DD" w:rsidRPr="004A0D8A" w:rsidRDefault="00A225DD" w:rsidP="00656BF8">
      <w:pPr>
        <w:pStyle w:val="Reference"/>
        <w:rPr>
          <w:lang w:eastAsia="zh-CN"/>
        </w:rPr>
      </w:pPr>
      <w:bookmarkStart w:id="85" w:name="_Ref103964795"/>
      <w:r w:rsidRPr="004A0D8A">
        <w:rPr>
          <w:lang w:eastAsia="zh-CN"/>
        </w:rPr>
        <w:t xml:space="preserve">Tobin W.A., Blau P. (2013). Hypothesis testing of the critical underlying premise of discernible uniqueness in firearms-toolmarks forensic practice. </w:t>
      </w:r>
      <w:r w:rsidRPr="004A0D8A">
        <w:rPr>
          <w:i/>
          <w:iCs/>
          <w:lang w:eastAsia="zh-CN"/>
        </w:rPr>
        <w:t>Jurimetrics</w:t>
      </w:r>
      <w:r w:rsidRPr="004A0D8A">
        <w:rPr>
          <w:lang w:eastAsia="zh-CN"/>
        </w:rPr>
        <w:t>, 53, 121–142. https://ssrn.com/abstract=2185742</w:t>
      </w:r>
      <w:bookmarkEnd w:id="85"/>
    </w:p>
    <w:p w14:paraId="525DFE66" w14:textId="5EBFD73C" w:rsidR="009E472D" w:rsidRPr="004A0D8A" w:rsidRDefault="009E472D" w:rsidP="00656BF8">
      <w:pPr>
        <w:pStyle w:val="Reference"/>
        <w:rPr>
          <w:lang w:eastAsia="zh-CN"/>
        </w:rPr>
      </w:pPr>
      <w:bookmarkStart w:id="86" w:name="_Ref103964818"/>
      <w:r w:rsidRPr="004A0D8A">
        <w:rPr>
          <w:lang w:eastAsia="zh-CN"/>
        </w:rPr>
        <w:t xml:space="preserve">Tai X.H., Eddy W.F. (2020). Automatically matching topographical measurements of cartridge cases using a record linkage framework. </w:t>
      </w:r>
      <w:r w:rsidRPr="004A0D8A">
        <w:rPr>
          <w:lang w:eastAsia="zh-CN"/>
        </w:rPr>
        <w:lastRenderedPageBreak/>
        <w:t>http://arxiv.org/abs/2003.00060</w:t>
      </w:r>
      <w:bookmarkEnd w:id="86"/>
    </w:p>
    <w:p w14:paraId="22E91988" w14:textId="1AAE5179" w:rsidR="000B2B95" w:rsidRPr="004A0D8A" w:rsidRDefault="00147501" w:rsidP="000B2B95">
      <w:pPr>
        <w:pStyle w:val="Reference"/>
        <w:rPr>
          <w:lang w:eastAsia="zh-CN"/>
        </w:rPr>
      </w:pPr>
      <w:bookmarkStart w:id="87" w:name="_Ref103964868"/>
      <w:r w:rsidRPr="004A0D8A">
        <w:rPr>
          <w:lang w:eastAsia="zh-CN"/>
        </w:rPr>
        <w:t xml:space="preserve">Smith T.P., Smith G.A., Snipes J.B. (2016). A validation study of bullet and cartridge case comparisons using samples representative of actual casework. </w:t>
      </w:r>
      <w:r w:rsidRPr="004A0D8A">
        <w:rPr>
          <w:i/>
          <w:iCs/>
          <w:lang w:eastAsia="zh-CN"/>
        </w:rPr>
        <w:t>Journal of Forensic Sciences</w:t>
      </w:r>
      <w:r w:rsidRPr="004A0D8A">
        <w:rPr>
          <w:lang w:eastAsia="zh-CN"/>
        </w:rPr>
        <w:t>, 61, 939–946. https://doi.org/10.1111/1556-4029.13093</w:t>
      </w:r>
      <w:bookmarkEnd w:id="87"/>
    </w:p>
    <w:p w14:paraId="215B5878" w14:textId="581B1BD3" w:rsidR="00147501" w:rsidRPr="004A0D8A" w:rsidRDefault="000B2B95" w:rsidP="000B2B95">
      <w:pPr>
        <w:pStyle w:val="Reference"/>
        <w:rPr>
          <w:lang w:eastAsia="zh-CN"/>
        </w:rPr>
      </w:pPr>
      <w:bookmarkStart w:id="88" w:name="_Ref103964873"/>
      <w:r w:rsidRPr="004A0D8A">
        <w:rPr>
          <w:lang w:eastAsia="zh-CN"/>
        </w:rPr>
        <w:t xml:space="preserve">Mattijssen E.J.A.T., Witteman C.L.M., Berger C.E.H., Brand N.W., Stoel R.D. (2020). Validity and reliability of forensic firearm examiners. </w:t>
      </w:r>
      <w:r w:rsidRPr="004A0D8A">
        <w:rPr>
          <w:i/>
          <w:iCs/>
          <w:lang w:eastAsia="zh-CN"/>
        </w:rPr>
        <w:t>Forensic Science International</w:t>
      </w:r>
      <w:r w:rsidRPr="004A0D8A">
        <w:rPr>
          <w:lang w:eastAsia="zh-CN"/>
        </w:rPr>
        <w:t>, 307, article 110112. https://doi.org/10.1016/j.forsciint.2019.110112</w:t>
      </w:r>
      <w:bookmarkEnd w:id="88"/>
    </w:p>
    <w:p w14:paraId="11B86B36" w14:textId="5E0480DA" w:rsidR="00547E50" w:rsidRPr="004A0D8A" w:rsidRDefault="00547E50" w:rsidP="000B2B95">
      <w:pPr>
        <w:pStyle w:val="Reference"/>
        <w:rPr>
          <w:lang w:eastAsia="zh-CN"/>
        </w:rPr>
      </w:pPr>
      <w:bookmarkStart w:id="89" w:name="_Ref103964871"/>
      <w:r w:rsidRPr="004A0D8A">
        <w:rPr>
          <w:lang w:eastAsia="zh-CN"/>
        </w:rPr>
        <w:t xml:space="preserve">Mattijssen E.J.A.T., Witteman C.L.M., Berger C.E.H., Zheng X.A., Soons J.A., Stoel R.D. (2021). Firearm examination: Examiner judgments and computer-based comparisons. </w:t>
      </w:r>
      <w:r w:rsidRPr="004A0D8A">
        <w:rPr>
          <w:i/>
          <w:iCs/>
          <w:lang w:eastAsia="zh-CN"/>
        </w:rPr>
        <w:t>Journal of Forensic Sciences</w:t>
      </w:r>
      <w:r w:rsidRPr="004A0D8A">
        <w:rPr>
          <w:lang w:eastAsia="zh-CN"/>
        </w:rPr>
        <w:t>, 66, 96–111. https://doi.org/10.1111/1556-4029.14557</w:t>
      </w:r>
      <w:bookmarkEnd w:id="89"/>
    </w:p>
    <w:p w14:paraId="2AA95DBD" w14:textId="3884BD8B" w:rsidR="0063166A" w:rsidRPr="004A0D8A" w:rsidRDefault="0063166A" w:rsidP="00656BF8">
      <w:pPr>
        <w:pStyle w:val="Reference"/>
        <w:rPr>
          <w:szCs w:val="28"/>
          <w:lang w:eastAsia="zh-CN"/>
        </w:rPr>
      </w:pPr>
      <w:bookmarkStart w:id="90" w:name="_Ref103964876"/>
      <w:r w:rsidRPr="004A0D8A">
        <w:rPr>
          <w:szCs w:val="28"/>
          <w:lang w:eastAsia="zh-CN"/>
        </w:rPr>
        <w:t xml:space="preserve">Scurich N., Garrett B.L., Thompson R.M. (2022). Surveying practicing firearm examiners. </w:t>
      </w:r>
      <w:r w:rsidRPr="004A0D8A">
        <w:rPr>
          <w:i/>
          <w:iCs/>
          <w:lang w:eastAsia="zh-CN"/>
        </w:rPr>
        <w:t>Forensic Science International: Synergy</w:t>
      </w:r>
      <w:r w:rsidRPr="004A0D8A">
        <w:rPr>
          <w:lang w:eastAsia="zh-CN"/>
        </w:rPr>
        <w:t>, 4, article 100228. https://doi.org/10.1016/j.fsisyn.2022.100228</w:t>
      </w:r>
      <w:bookmarkEnd w:id="90"/>
    </w:p>
    <w:p w14:paraId="2CCE9567" w14:textId="4430F3A7" w:rsidR="00101D9D" w:rsidRPr="004A0D8A" w:rsidRDefault="00101D9D" w:rsidP="00656BF8">
      <w:pPr>
        <w:pStyle w:val="Reference"/>
        <w:rPr>
          <w:szCs w:val="28"/>
          <w:lang w:eastAsia="zh-CN"/>
        </w:rPr>
      </w:pPr>
      <w:bookmarkStart w:id="91" w:name="_Ref103964979"/>
      <w:r w:rsidRPr="004A0D8A">
        <w:rPr>
          <w:lang w:eastAsia="zh-CN"/>
        </w:rPr>
        <w:t xml:space="preserve">Thumwarin P., Prasit C., Boonbumroong P., Matsuura T. (2008). Firearm identification based on FIR system characterizing rotation invariant feature of cartridge case image. In </w:t>
      </w:r>
      <w:r w:rsidRPr="004A0D8A">
        <w:rPr>
          <w:i/>
          <w:iCs/>
          <w:lang w:eastAsia="zh-CN"/>
        </w:rPr>
        <w:t>Proceedings of the 2008 23rd International Conference Image and Vision Computing New Zealand</w:t>
      </w:r>
      <w:r w:rsidRPr="004A0D8A">
        <w:rPr>
          <w:lang w:eastAsia="zh-CN"/>
        </w:rPr>
        <w:t xml:space="preserve">. </w:t>
      </w:r>
      <w:r w:rsidRPr="004A0D8A">
        <w:rPr>
          <w:szCs w:val="28"/>
          <w:lang w:eastAsia="zh-CN"/>
        </w:rPr>
        <w:t>https://doi.org/10.1109/IVCNZ.2008.4762085</w:t>
      </w:r>
      <w:bookmarkEnd w:id="91"/>
    </w:p>
    <w:p w14:paraId="51A51374" w14:textId="1F410E54" w:rsidR="00115287" w:rsidRPr="004A0D8A" w:rsidRDefault="00115287" w:rsidP="00656BF8">
      <w:pPr>
        <w:pStyle w:val="Reference"/>
        <w:rPr>
          <w:lang w:eastAsia="zh-CN"/>
        </w:rPr>
      </w:pPr>
      <w:bookmarkStart w:id="92" w:name="_Ref103965112"/>
      <w:r w:rsidRPr="004A0D8A">
        <w:rPr>
          <w:lang w:eastAsia="zh-CN"/>
        </w:rPr>
        <w:t xml:space="preserve">Liong C.Y., Ghani N.A.M., Kamaruddin S.B.A., Jemain A.A. (2012). Firearm classification based on numerical features of the firing pin impression. </w:t>
      </w:r>
      <w:r w:rsidRPr="004A0D8A">
        <w:rPr>
          <w:i/>
          <w:iCs/>
          <w:lang w:eastAsia="zh-CN"/>
        </w:rPr>
        <w:t>Procedia Computer Science</w:t>
      </w:r>
      <w:r w:rsidRPr="004A0D8A">
        <w:rPr>
          <w:lang w:eastAsia="zh-CN"/>
        </w:rPr>
        <w:t>, 13, 144–151. https://doi.org/10.1016/j.procs.2012.09.123</w:t>
      </w:r>
      <w:bookmarkEnd w:id="92"/>
    </w:p>
    <w:p w14:paraId="0F60AE70" w14:textId="470669BC" w:rsidR="00E163D9" w:rsidRPr="004A0D8A" w:rsidRDefault="00E163D9" w:rsidP="00656BF8">
      <w:pPr>
        <w:pStyle w:val="Reference"/>
        <w:rPr>
          <w:lang w:eastAsia="zh-CN"/>
        </w:rPr>
      </w:pPr>
      <w:bookmarkStart w:id="93" w:name="_Ref103965118"/>
      <w:r w:rsidRPr="004A0D8A">
        <w:rPr>
          <w:lang w:eastAsia="zh-CN"/>
        </w:rPr>
        <w:t xml:space="preserve">Ott D., Thompson R., Song J. (2017). Applying 3D measurements and computer </w:t>
      </w:r>
      <w:r w:rsidRPr="004A0D8A">
        <w:rPr>
          <w:lang w:eastAsia="zh-CN"/>
        </w:rPr>
        <w:lastRenderedPageBreak/>
        <w:t xml:space="preserve">matching algorithms to two firearm examination proficiency tests. </w:t>
      </w:r>
      <w:r w:rsidRPr="004A0D8A">
        <w:rPr>
          <w:i/>
          <w:lang w:eastAsia="zh-CN"/>
        </w:rPr>
        <w:t>Forensic Science International</w:t>
      </w:r>
      <w:r w:rsidRPr="004A0D8A">
        <w:rPr>
          <w:lang w:eastAsia="zh-CN"/>
        </w:rPr>
        <w:t xml:space="preserve">, 271, 98–106. </w:t>
      </w:r>
      <w:r w:rsidRPr="004A0D8A">
        <w:rPr>
          <w:szCs w:val="28"/>
          <w:lang w:eastAsia="zh-CN"/>
        </w:rPr>
        <w:t>http://dx.doi.org/10.1016/j.forsciint.2016.12.014</w:t>
      </w:r>
      <w:bookmarkEnd w:id="93"/>
    </w:p>
    <w:p w14:paraId="612FC89A" w14:textId="7C5E5A48" w:rsidR="003C6AF8" w:rsidRPr="004A0D8A" w:rsidRDefault="003C6AF8" w:rsidP="00656BF8">
      <w:pPr>
        <w:pStyle w:val="Reference"/>
        <w:rPr>
          <w:lang w:eastAsia="zh-CN"/>
        </w:rPr>
      </w:pPr>
      <w:bookmarkStart w:id="94" w:name="_Ref103965124"/>
      <w:r w:rsidRPr="004A0D8A">
        <w:rPr>
          <w:lang w:eastAsia="zh-CN"/>
        </w:rPr>
        <w:t xml:space="preserve">Addinall K., Zeng W., Bills P., Wilcock P.T., Blunt L. (2019). The effect of primer cap material on ballistic toolmark evidence. </w:t>
      </w:r>
      <w:r w:rsidRPr="004A0D8A">
        <w:rPr>
          <w:i/>
          <w:iCs/>
          <w:lang w:eastAsia="zh-CN"/>
        </w:rPr>
        <w:t>Forensic Science International</w:t>
      </w:r>
      <w:r w:rsidRPr="004A0D8A">
        <w:rPr>
          <w:lang w:eastAsia="zh-CN"/>
        </w:rPr>
        <w:t>, 298, 149–156. https://doi.org/10.1016/j.forsciint.2019.02.054</w:t>
      </w:r>
      <w:bookmarkEnd w:id="94"/>
    </w:p>
    <w:p w14:paraId="3B80EA99" w14:textId="6E03A530" w:rsidR="00E9574E" w:rsidRPr="004A0D8A" w:rsidRDefault="00E9574E" w:rsidP="00656BF8">
      <w:pPr>
        <w:pStyle w:val="Reference"/>
        <w:rPr>
          <w:lang w:eastAsia="zh-CN"/>
        </w:rPr>
      </w:pPr>
      <w:bookmarkStart w:id="95" w:name="_Ref103965170"/>
      <w:r w:rsidRPr="004A0D8A">
        <w:rPr>
          <w:lang w:eastAsia="zh-CN"/>
        </w:rPr>
        <w:t xml:space="preserve">Xin L.P., Zhou J., Rong G. (2000). A cartridge identification system for firearm authentication. </w:t>
      </w:r>
      <w:r w:rsidRPr="004A0D8A">
        <w:rPr>
          <w:i/>
          <w:iCs/>
          <w:lang w:eastAsia="zh-CN"/>
        </w:rPr>
        <w:t>Proceedings of the 5th International Conference on Signal Processing / Proceedings of the 16th World Computer Congress</w:t>
      </w:r>
      <w:r w:rsidRPr="004A0D8A">
        <w:rPr>
          <w:lang w:eastAsia="zh-CN"/>
        </w:rPr>
        <w:t>. https://doi.org/10.1109/icosp.2000.891807</w:t>
      </w:r>
      <w:bookmarkEnd w:id="95"/>
    </w:p>
    <w:p w14:paraId="54145ED5" w14:textId="0779E5EE" w:rsidR="00C775C6" w:rsidRPr="004A0D8A" w:rsidRDefault="00C775C6" w:rsidP="00656BF8">
      <w:pPr>
        <w:pStyle w:val="Reference"/>
        <w:rPr>
          <w:lang w:eastAsia="zh-CN"/>
        </w:rPr>
      </w:pPr>
      <w:bookmarkStart w:id="96" w:name="_Ref103965180"/>
      <w:r w:rsidRPr="004A0D8A">
        <w:rPr>
          <w:lang w:eastAsia="zh-CN"/>
        </w:rPr>
        <w:t xml:space="preserve">Legrá A., Marañón E., Pérez H., de la Torre L., Quintana A., Quirós R. (2008). Automatic identification of weapons from images of the cartridge case head. In </w:t>
      </w:r>
      <w:r w:rsidRPr="004A0D8A">
        <w:rPr>
          <w:i/>
          <w:iCs/>
          <w:lang w:eastAsia="zh-CN"/>
        </w:rPr>
        <w:t>Proceedings of the 7th WSEAS International Conference on Applied Computer and Applied Computational Science</w:t>
      </w:r>
      <w:r w:rsidRPr="004A0D8A">
        <w:rPr>
          <w:lang w:eastAsia="zh-CN"/>
        </w:rPr>
        <w:t xml:space="preserve"> (ACACOS’08), pp. 236–241. https://www.researchgate.net/publication/236109928</w:t>
      </w:r>
      <w:bookmarkEnd w:id="96"/>
    </w:p>
    <w:p w14:paraId="37A431AB" w14:textId="203D3EE8" w:rsidR="00860365" w:rsidRPr="004A0D8A" w:rsidRDefault="00860365" w:rsidP="00656BF8">
      <w:pPr>
        <w:pStyle w:val="Reference"/>
        <w:rPr>
          <w:lang w:eastAsia="zh-CN"/>
        </w:rPr>
      </w:pPr>
      <w:bookmarkStart w:id="97" w:name="_Ref103965187"/>
      <w:r w:rsidRPr="004A0D8A">
        <w:rPr>
          <w:lang w:eastAsia="zh-CN"/>
        </w:rPr>
        <w:t xml:space="preserve">Fadul Jr T.G., Hernández G.A., Stoiloff S., Gulati S. (2012). </w:t>
      </w:r>
      <w:r w:rsidRPr="00B64DF9">
        <w:rPr>
          <w:i/>
          <w:iCs/>
          <w:lang w:eastAsia="zh-CN"/>
        </w:rPr>
        <w:t>An empirical study to improve the scientific foundation of forensic firearm and tool mark identification utilizing 10 consecutively manufactured slides</w:t>
      </w:r>
      <w:r w:rsidRPr="004A0D8A">
        <w:rPr>
          <w:lang w:eastAsia="zh-CN"/>
        </w:rPr>
        <w:t>. Report for National Institute of Justice Award Number 2009-DN-BX-K230. https://www.ojp.gov/pdffiles1/nij/grants/237960.pdf</w:t>
      </w:r>
      <w:bookmarkEnd w:id="97"/>
    </w:p>
    <w:p w14:paraId="13C59827" w14:textId="3E74AF5E" w:rsidR="006E7D61" w:rsidRPr="004A0D8A" w:rsidRDefault="006E7D61" w:rsidP="00656BF8">
      <w:pPr>
        <w:pStyle w:val="Reference"/>
        <w:rPr>
          <w:lang w:eastAsia="zh-CN"/>
        </w:rPr>
      </w:pPr>
      <w:bookmarkStart w:id="98" w:name="_Ref103965242"/>
      <w:r w:rsidRPr="004A0D8A">
        <w:rPr>
          <w:lang w:eastAsia="zh-CN"/>
        </w:rPr>
        <w:t>Zhang K., Luo Y. (2018). Slight variations of breech face marks and firing pin impressions over 3070 consecutive firings evaluated by Evofinder</w:t>
      </w:r>
      <w:r w:rsidRPr="004A0D8A">
        <w:rPr>
          <w:vertAlign w:val="superscript"/>
          <w:lang w:eastAsia="zh-CN"/>
        </w:rPr>
        <w:t>®</w:t>
      </w:r>
      <w:r w:rsidRPr="004A0D8A">
        <w:rPr>
          <w:lang w:eastAsia="zh-CN"/>
        </w:rPr>
        <w:t xml:space="preserve">. </w:t>
      </w:r>
      <w:r w:rsidRPr="004A0D8A">
        <w:rPr>
          <w:i/>
          <w:iCs/>
          <w:lang w:eastAsia="zh-CN"/>
        </w:rPr>
        <w:t>Forensic Science International</w:t>
      </w:r>
      <w:r w:rsidRPr="004A0D8A">
        <w:rPr>
          <w:lang w:eastAsia="zh-CN"/>
        </w:rPr>
        <w:t>, 283, 85–93. https://doi.org/10.1016/j.forsciint.2017.11.035</w:t>
      </w:r>
      <w:bookmarkEnd w:id="98"/>
    </w:p>
    <w:p w14:paraId="41DAE506" w14:textId="250BB822" w:rsidR="005A586D" w:rsidRPr="004A0D8A" w:rsidRDefault="005A586D" w:rsidP="00656BF8">
      <w:pPr>
        <w:pStyle w:val="Reference"/>
        <w:rPr>
          <w:lang w:eastAsia="zh-CN"/>
        </w:rPr>
      </w:pPr>
      <w:bookmarkStart w:id="99" w:name="_Ref103965275"/>
      <w:r w:rsidRPr="004A0D8A">
        <w:rPr>
          <w:lang w:eastAsia="zh-CN"/>
        </w:rPr>
        <w:t xml:space="preserve">Law E.F., Morris K.B., Jelsema C.M. (2017). Determining the number of test fires needed to represent the variability present within 9mm Luger firearms. </w:t>
      </w:r>
      <w:r w:rsidRPr="004A0D8A">
        <w:rPr>
          <w:i/>
          <w:iCs/>
          <w:lang w:eastAsia="zh-CN"/>
        </w:rPr>
        <w:lastRenderedPageBreak/>
        <w:t>Forensic Science International</w:t>
      </w:r>
      <w:r w:rsidRPr="004A0D8A">
        <w:rPr>
          <w:lang w:eastAsia="zh-CN"/>
        </w:rPr>
        <w:t>, 276, 126–133. https://doi.org/10.1016/j.forsciint.2017.04.019</w:t>
      </w:r>
      <w:bookmarkEnd w:id="99"/>
    </w:p>
    <w:p w14:paraId="6822E69E" w14:textId="7B3BCA55" w:rsidR="009D48C6" w:rsidRPr="004A0D8A" w:rsidRDefault="009D48C6" w:rsidP="00656BF8">
      <w:pPr>
        <w:pStyle w:val="Reference"/>
        <w:rPr>
          <w:lang w:eastAsia="zh-CN"/>
        </w:rPr>
      </w:pPr>
      <w:bookmarkStart w:id="100" w:name="_Ref103965307"/>
      <w:r w:rsidRPr="004A0D8A">
        <w:rPr>
          <w:lang w:eastAsia="zh-CN"/>
        </w:rPr>
        <w:t>Lightstone L</w:t>
      </w:r>
      <w:r w:rsidR="00DE4D87">
        <w:rPr>
          <w:lang w:eastAsia="zh-CN"/>
        </w:rPr>
        <w:t>.</w:t>
      </w:r>
      <w:r w:rsidRPr="004A0D8A">
        <w:rPr>
          <w:lang w:eastAsia="zh-CN"/>
        </w:rPr>
        <w:t xml:space="preserve"> (2010). The potential for and persistence of subclass characteristics on the breech faces of SW40VE Smith and Wesson Sigma pistols. </w:t>
      </w:r>
      <w:r w:rsidRPr="004A0D8A">
        <w:rPr>
          <w:i/>
          <w:iCs/>
          <w:lang w:eastAsia="zh-CN"/>
        </w:rPr>
        <w:t>Association of Firearm and Tool Mark Examiners Journal</w:t>
      </w:r>
      <w:r w:rsidRPr="004A0D8A">
        <w:rPr>
          <w:lang w:eastAsia="zh-CN"/>
        </w:rPr>
        <w:t>, 42(4), 308–322.</w:t>
      </w:r>
      <w:bookmarkEnd w:id="100"/>
    </w:p>
    <w:p w14:paraId="4C6F0F61" w14:textId="449FB621" w:rsidR="004D6D1D" w:rsidRPr="004A0D8A" w:rsidRDefault="004D6D1D" w:rsidP="00656BF8">
      <w:pPr>
        <w:pStyle w:val="Reference"/>
        <w:rPr>
          <w:lang w:eastAsia="zh-CN"/>
        </w:rPr>
      </w:pPr>
      <w:bookmarkStart w:id="101" w:name="_Ref103965335"/>
      <w:r w:rsidRPr="004A0D8A">
        <w:rPr>
          <w:lang w:eastAsia="zh-CN"/>
        </w:rPr>
        <w:t xml:space="preserve">LaPorte D. (2011). An empirical and validation study of breechface marks on .380 ACP caliber cartridge cases fired from ten consecutively finished Hi-Point Model C9 pistols. </w:t>
      </w:r>
      <w:r w:rsidRPr="004A0D8A">
        <w:rPr>
          <w:i/>
          <w:iCs/>
          <w:lang w:eastAsia="zh-CN"/>
        </w:rPr>
        <w:t>Association of Firearm and Toolmark Examiners Journal</w:t>
      </w:r>
      <w:r w:rsidRPr="004A0D8A">
        <w:rPr>
          <w:lang w:eastAsia="zh-CN"/>
        </w:rPr>
        <w:t>, 43(4), 303–309.</w:t>
      </w:r>
      <w:bookmarkEnd w:id="101"/>
    </w:p>
    <w:p w14:paraId="20B30C8B" w14:textId="6869146C" w:rsidR="00A734A1" w:rsidRDefault="00A734A1" w:rsidP="00656BF8">
      <w:pPr>
        <w:pStyle w:val="Reference"/>
        <w:rPr>
          <w:lang w:eastAsia="zh-CN"/>
        </w:rPr>
      </w:pPr>
      <w:bookmarkStart w:id="102" w:name="_Ref103965372"/>
      <w:r w:rsidRPr="004A0D8A">
        <w:rPr>
          <w:lang w:eastAsia="zh-CN"/>
        </w:rPr>
        <w:t xml:space="preserve">Song J., Vorburger T.V., Chu W., Yen J., Soons J.A., Ott D.B., Zhang N.F. (2018). Estimating error rates for firearm evidence identifications in forensic science. </w:t>
      </w:r>
      <w:r w:rsidRPr="004A0D8A">
        <w:rPr>
          <w:i/>
          <w:iCs/>
          <w:lang w:eastAsia="zh-CN"/>
        </w:rPr>
        <w:t>Forensic Science International</w:t>
      </w:r>
      <w:r w:rsidRPr="004A0D8A">
        <w:rPr>
          <w:lang w:eastAsia="zh-CN"/>
        </w:rPr>
        <w:t xml:space="preserve">, 284, 15–32. </w:t>
      </w:r>
      <w:r w:rsidR="00B40AF8" w:rsidRPr="00656BF8">
        <w:rPr>
          <w:rFonts w:eastAsia="SimSun"/>
          <w:lang w:eastAsia="zh-CN"/>
        </w:rPr>
        <w:t>https://doi.org/10.1016/j.forsciint.2017.12.013</w:t>
      </w:r>
      <w:bookmarkEnd w:id="102"/>
    </w:p>
    <w:p w14:paraId="4315B71D" w14:textId="2289FD5E" w:rsidR="00FD27FE" w:rsidRPr="004A0D8A" w:rsidRDefault="00FD27FE" w:rsidP="00656BF8">
      <w:pPr>
        <w:pStyle w:val="Reference"/>
        <w:rPr>
          <w:lang w:eastAsia="zh-CN"/>
        </w:rPr>
      </w:pPr>
      <w:bookmarkStart w:id="103" w:name="_Ref103965409"/>
      <w:r w:rsidRPr="004A0D8A">
        <w:rPr>
          <w:lang w:eastAsia="zh-CN"/>
        </w:rPr>
        <w:t xml:space="preserve">Zhou J., Xin L.P., Gao D.S., Zhang C.S., Zhang D. (2001). Automated cartridge identification for firearm authentication. In </w:t>
      </w:r>
      <w:r w:rsidRPr="004A0D8A">
        <w:rPr>
          <w:i/>
          <w:iCs/>
          <w:lang w:eastAsia="zh-CN"/>
        </w:rPr>
        <w:t>Proceedings of the 2001 IEEE Computer Society Conference on Computer Vision and Pattern Recognition</w:t>
      </w:r>
      <w:r w:rsidRPr="004A0D8A">
        <w:rPr>
          <w:lang w:eastAsia="zh-CN"/>
        </w:rPr>
        <w:t>, pp. I-749–I-754. https://doi.org/10.1109/cvpr.2001.990551</w:t>
      </w:r>
      <w:bookmarkEnd w:id="103"/>
    </w:p>
    <w:p w14:paraId="0C838C94" w14:textId="2002EE8A" w:rsidR="00B40AF8" w:rsidRPr="004A0D8A" w:rsidRDefault="00B40AF8" w:rsidP="00656BF8">
      <w:pPr>
        <w:pStyle w:val="Reference"/>
        <w:rPr>
          <w:lang w:eastAsia="zh-CN"/>
        </w:rPr>
      </w:pPr>
      <w:bookmarkStart w:id="104" w:name="_Ref103965418"/>
      <w:r w:rsidRPr="004A0D8A">
        <w:rPr>
          <w:lang w:eastAsia="zh-CN"/>
        </w:rPr>
        <w:t xml:space="preserve">Li D.G. (2003). Image processing for the positive identification of forensic ballistics specimens. In </w:t>
      </w:r>
      <w:r w:rsidRPr="004A0D8A">
        <w:rPr>
          <w:i/>
          <w:iCs/>
          <w:lang w:eastAsia="zh-CN"/>
        </w:rPr>
        <w:t>Proceedings of the Sixth International Conference of Information Fusion</w:t>
      </w:r>
      <w:r w:rsidRPr="004A0D8A">
        <w:rPr>
          <w:lang w:eastAsia="zh-CN"/>
        </w:rPr>
        <w:t>, pp. 1494–1498. https://doi.org/10.1109/ICIF.2003.177417</w:t>
      </w:r>
      <w:bookmarkEnd w:id="104"/>
    </w:p>
    <w:p w14:paraId="463CA16D" w14:textId="7D891682" w:rsidR="00825006" w:rsidRPr="004A0D8A" w:rsidRDefault="00825006" w:rsidP="00656BF8">
      <w:pPr>
        <w:pStyle w:val="Reference"/>
        <w:rPr>
          <w:lang w:eastAsia="zh-CN"/>
        </w:rPr>
      </w:pPr>
      <w:bookmarkStart w:id="105" w:name="_Ref103965482"/>
      <w:r w:rsidRPr="004A0D8A">
        <w:rPr>
          <w:lang w:eastAsia="zh-CN"/>
        </w:rPr>
        <w:t xml:space="preserve">Gambino C., McLaughlin P., Kuo L., Kammerman F., Shenkin P., Diaczuk P., Petraco N., Hamby J., Petraco N.D.K. (2011). Forensic surface metrology: Tool mark evidence. </w:t>
      </w:r>
      <w:r w:rsidRPr="004A0D8A">
        <w:rPr>
          <w:i/>
          <w:iCs/>
          <w:lang w:eastAsia="zh-CN"/>
        </w:rPr>
        <w:t>Scanning</w:t>
      </w:r>
      <w:r w:rsidRPr="004A0D8A">
        <w:rPr>
          <w:lang w:eastAsia="zh-CN"/>
        </w:rPr>
        <w:t>, 33, 272–278. https://doi.org/10.1002/sca.20251</w:t>
      </w:r>
      <w:bookmarkEnd w:id="105"/>
      <w:r w:rsidRPr="004A0D8A">
        <w:rPr>
          <w:lang w:eastAsia="zh-CN"/>
        </w:rPr>
        <w:t xml:space="preserve"> </w:t>
      </w:r>
    </w:p>
    <w:p w14:paraId="114781DC" w14:textId="04A7E6E0" w:rsidR="00363616" w:rsidRPr="004A0D8A" w:rsidRDefault="00363616" w:rsidP="00656BF8">
      <w:pPr>
        <w:pStyle w:val="Reference"/>
        <w:rPr>
          <w:lang w:eastAsia="zh-CN"/>
        </w:rPr>
      </w:pPr>
      <w:bookmarkStart w:id="106" w:name="_Ref103965490"/>
      <w:r w:rsidRPr="004A0D8A">
        <w:rPr>
          <w:lang w:eastAsia="zh-CN"/>
        </w:rPr>
        <w:t xml:space="preserve">Petraco N.D.K., Chan H., De Forest P.R., Diaczuk P., Gambino C., Hamby J., </w:t>
      </w:r>
      <w:r w:rsidRPr="004A0D8A">
        <w:rPr>
          <w:lang w:eastAsia="zh-CN"/>
        </w:rPr>
        <w:lastRenderedPageBreak/>
        <w:t xml:space="preserve">Kammerman F.L., Kamrath B.W., Kubic T.A., Kuo L., McLaughlin P., Petillo G., Petraco N., Phelps E.W., Pizzola P.A., Purcell D.K., Shenkin P. (2011). </w:t>
      </w:r>
      <w:r w:rsidRPr="000E1F31">
        <w:rPr>
          <w:i/>
          <w:iCs/>
          <w:lang w:eastAsia="zh-CN"/>
        </w:rPr>
        <w:t>Application of machine learning to toolmarks: statistically based methods for impression pattern comparisons</w:t>
      </w:r>
      <w:r w:rsidRPr="004A0D8A">
        <w:rPr>
          <w:lang w:eastAsia="zh-CN"/>
        </w:rPr>
        <w:t>. Report for National Institute of Justice Award Number 2009-DN-BX-K041. https://www.ncjrs.gov/pdffiles1/nij/grants/239048.pdf</w:t>
      </w:r>
      <w:bookmarkEnd w:id="106"/>
    </w:p>
    <w:p w14:paraId="58DE5711" w14:textId="1A901121" w:rsidR="007532C3" w:rsidRPr="004A0D8A" w:rsidRDefault="007532C3" w:rsidP="00656BF8">
      <w:pPr>
        <w:pStyle w:val="Reference"/>
        <w:rPr>
          <w:lang w:eastAsia="zh-CN"/>
        </w:rPr>
      </w:pPr>
      <w:bookmarkStart w:id="107" w:name="_Ref103965523"/>
      <w:r w:rsidRPr="004A0D8A">
        <w:rPr>
          <w:lang w:eastAsia="zh-CN"/>
        </w:rPr>
        <w:t xml:space="preserve">Pan Y., Chen Z., Tong M., Zhao X. (2016). Extraction of individual characteristics of breech face impressions in ballistic identification using optimal Gaussian filter parameters. In </w:t>
      </w:r>
      <w:r w:rsidRPr="004A0D8A">
        <w:rPr>
          <w:i/>
          <w:iCs/>
          <w:lang w:eastAsia="zh-CN"/>
        </w:rPr>
        <w:t>Proceedings of the 11th International Conference on Computer Science &amp; Education</w:t>
      </w:r>
      <w:r w:rsidRPr="004A0D8A">
        <w:rPr>
          <w:lang w:eastAsia="zh-CN"/>
        </w:rPr>
        <w:t xml:space="preserve"> (ICCSE), pp. 519–523. https://doi.org/10.1109/ICCSE.2016.7581634</w:t>
      </w:r>
      <w:bookmarkEnd w:id="107"/>
    </w:p>
    <w:p w14:paraId="78D5DAD3" w14:textId="5BDE335B" w:rsidR="00EB3F7C" w:rsidRPr="004A0D8A" w:rsidRDefault="00EB3F7C" w:rsidP="00656BF8">
      <w:pPr>
        <w:pStyle w:val="Reference"/>
        <w:rPr>
          <w:lang w:eastAsia="zh-CN"/>
        </w:rPr>
      </w:pPr>
      <w:bookmarkStart w:id="108" w:name="_Ref103965551"/>
      <w:r w:rsidRPr="004A0D8A">
        <w:rPr>
          <w:lang w:eastAsia="zh-CN"/>
        </w:rPr>
        <w:t xml:space="preserve">Ghani N.A.M., Liong C.Y., Jemain A.A. (2010). Analysis of geometric moments as features for firearm identification. </w:t>
      </w:r>
      <w:r w:rsidRPr="004A0D8A">
        <w:rPr>
          <w:i/>
          <w:iCs/>
          <w:lang w:eastAsia="zh-CN"/>
        </w:rPr>
        <w:t>Forensic Science International</w:t>
      </w:r>
      <w:r w:rsidRPr="004A0D8A">
        <w:rPr>
          <w:lang w:eastAsia="zh-CN"/>
        </w:rPr>
        <w:t>, 198, 143–149. https://doi.org/10.1016/j.forsciint.2010.02.011</w:t>
      </w:r>
      <w:bookmarkEnd w:id="108"/>
    </w:p>
    <w:p w14:paraId="511348F0" w14:textId="181DE408" w:rsidR="00A23116" w:rsidRPr="004A0D8A" w:rsidRDefault="00A23116" w:rsidP="00656BF8">
      <w:pPr>
        <w:pStyle w:val="Reference"/>
        <w:rPr>
          <w:lang w:eastAsia="zh-CN"/>
        </w:rPr>
      </w:pPr>
      <w:bookmarkStart w:id="109" w:name="_Ref103965574"/>
      <w:r w:rsidRPr="004A0D8A">
        <w:rPr>
          <w:lang w:eastAsia="zh-CN"/>
        </w:rPr>
        <w:t xml:space="preserve">Chuan Z.L., Jemain A.A., Liong C.Y., Ghani N.A.M., Tan L.K. (2017). A robust firearm identification algorithm of forensic ballistics specimens. </w:t>
      </w:r>
      <w:r w:rsidRPr="004A0D8A">
        <w:rPr>
          <w:i/>
          <w:iCs/>
          <w:lang w:eastAsia="zh-CN"/>
        </w:rPr>
        <w:t>Journal of Physics: Conference Series</w:t>
      </w:r>
      <w:r w:rsidRPr="004A0D8A">
        <w:rPr>
          <w:lang w:eastAsia="zh-CN"/>
        </w:rPr>
        <w:t>, 890, article 012126. https://doi.org/10.1088/1742-6596/890/1/012126</w:t>
      </w:r>
      <w:bookmarkEnd w:id="109"/>
    </w:p>
    <w:p w14:paraId="49AB664B" w14:textId="5815429F" w:rsidR="00487226" w:rsidRPr="004A0D8A" w:rsidRDefault="00487226" w:rsidP="00656BF8">
      <w:pPr>
        <w:pStyle w:val="Reference"/>
        <w:rPr>
          <w:lang w:eastAsia="zh-CN"/>
        </w:rPr>
      </w:pPr>
      <w:bookmarkStart w:id="110" w:name="_Ref103965601"/>
      <w:r w:rsidRPr="004A0D8A">
        <w:rPr>
          <w:lang w:eastAsia="zh-CN"/>
        </w:rPr>
        <w:t xml:space="preserve">Leng J., Huang Z. (2012). On analysis of circle moments and texture features for cartridge images recognition. </w:t>
      </w:r>
      <w:r w:rsidRPr="004A0D8A">
        <w:rPr>
          <w:i/>
          <w:lang w:eastAsia="zh-CN"/>
        </w:rPr>
        <w:t>Expert Systems with Applications</w:t>
      </w:r>
      <w:r w:rsidRPr="004A0D8A">
        <w:rPr>
          <w:lang w:eastAsia="zh-CN"/>
        </w:rPr>
        <w:t xml:space="preserve">, 39, 2092–2101. </w:t>
      </w:r>
      <w:r w:rsidRPr="004A0D8A">
        <w:rPr>
          <w:szCs w:val="28"/>
          <w:lang w:eastAsia="zh-CN"/>
        </w:rPr>
        <w:t>https://doi.org/10.1016/j.eswa.2011.08.003</w:t>
      </w:r>
      <w:bookmarkEnd w:id="110"/>
    </w:p>
    <w:p w14:paraId="0752CC97" w14:textId="6BFD9F07" w:rsidR="00484F98" w:rsidRPr="004A0D8A" w:rsidRDefault="00484F98" w:rsidP="00656BF8">
      <w:pPr>
        <w:pStyle w:val="Reference"/>
        <w:rPr>
          <w:lang w:eastAsia="zh-CN"/>
        </w:rPr>
      </w:pPr>
      <w:bookmarkStart w:id="111" w:name="_Ref103965660"/>
      <w:r w:rsidRPr="004A0D8A">
        <w:rPr>
          <w:lang w:eastAsia="zh-CN"/>
        </w:rPr>
        <w:t xml:space="preserve">Fischer R., Vielhauer C. (2014). Digital crime scene analysis: Automatic matching of firing pin impressions on cartridge bottoms using 2D and 3D spatial features. In </w:t>
      </w:r>
      <w:r w:rsidRPr="004A0D8A">
        <w:rPr>
          <w:i/>
          <w:iCs/>
          <w:lang w:eastAsia="zh-CN"/>
        </w:rPr>
        <w:t>Proceedings of the 2nd ACM Workshop on Information Hiding and Multimedia Security</w:t>
      </w:r>
      <w:r w:rsidRPr="004A0D8A">
        <w:rPr>
          <w:lang w:eastAsia="zh-CN"/>
        </w:rPr>
        <w:t xml:space="preserve"> (IH&amp;MMSec ’14), pp. 77–82. </w:t>
      </w:r>
      <w:r w:rsidRPr="004A0D8A">
        <w:rPr>
          <w:szCs w:val="28"/>
          <w:lang w:eastAsia="zh-CN"/>
        </w:rPr>
        <w:t>https://doi.org/10.1145/2600918.2600930</w:t>
      </w:r>
      <w:bookmarkEnd w:id="111"/>
    </w:p>
    <w:p w14:paraId="0E7F7BF3" w14:textId="031034CC" w:rsidR="00484F98" w:rsidRPr="004A0D8A" w:rsidRDefault="00484F98" w:rsidP="00656BF8">
      <w:pPr>
        <w:pStyle w:val="Reference"/>
        <w:rPr>
          <w:szCs w:val="28"/>
          <w:lang w:eastAsia="zh-CN"/>
        </w:rPr>
      </w:pPr>
      <w:bookmarkStart w:id="112" w:name="_Ref103965667"/>
      <w:r w:rsidRPr="004A0D8A">
        <w:rPr>
          <w:lang w:eastAsia="zh-CN"/>
        </w:rPr>
        <w:lastRenderedPageBreak/>
        <w:t xml:space="preserve">Fischer R., Vielhauer C. (2015). Automated firearm identification: on using a novel multiple-slice-shape (MSS) approach for comparison and matching of firing pin impression topography. In </w:t>
      </w:r>
      <w:r w:rsidRPr="004A0D8A">
        <w:rPr>
          <w:i/>
          <w:iCs/>
          <w:lang w:eastAsia="zh-CN"/>
        </w:rPr>
        <w:t>Proceedings of the 3rd ACM Workshop on Information Hiding and Multimedia Security</w:t>
      </w:r>
      <w:r w:rsidRPr="004A0D8A">
        <w:rPr>
          <w:lang w:eastAsia="zh-CN"/>
        </w:rPr>
        <w:t xml:space="preserve"> (IH&amp;MMSec ’15), pp. 161–171. </w:t>
      </w:r>
      <w:r w:rsidRPr="004A0D8A">
        <w:rPr>
          <w:szCs w:val="28"/>
          <w:lang w:eastAsia="zh-CN"/>
        </w:rPr>
        <w:t>https://doi.org/10.1145/2756601.2756619</w:t>
      </w:r>
      <w:bookmarkEnd w:id="112"/>
    </w:p>
    <w:p w14:paraId="70BB1A56" w14:textId="64AB2C67" w:rsidR="00AE412E" w:rsidRPr="004A0D8A" w:rsidRDefault="00AE412E" w:rsidP="00656BF8">
      <w:pPr>
        <w:pStyle w:val="Reference"/>
        <w:rPr>
          <w:color w:val="0563C1"/>
          <w:szCs w:val="28"/>
          <w:u w:val="single"/>
          <w:lang w:eastAsia="zh-CN"/>
        </w:rPr>
      </w:pPr>
      <w:bookmarkStart w:id="113" w:name="_Ref103965676"/>
      <w:r w:rsidRPr="004A0D8A">
        <w:rPr>
          <w:lang w:eastAsia="zh-CN"/>
        </w:rPr>
        <w:t xml:space="preserve">Morris K.B., Law E.F., Jefferys R.L., Dearth E.C. (2016). </w:t>
      </w:r>
      <w:r w:rsidRPr="00DE4D87">
        <w:rPr>
          <w:i/>
          <w:iCs/>
          <w:lang w:eastAsia="zh-CN"/>
        </w:rPr>
        <w:t>Interpretation of cartridge case evidence using IBIS and Bayesian networks</w:t>
      </w:r>
      <w:r w:rsidRPr="004A0D8A">
        <w:rPr>
          <w:lang w:eastAsia="zh-CN"/>
        </w:rPr>
        <w:t xml:space="preserve">. Report on research conducted under Cooperative Agreement Number W911NF-12-2-0056. </w:t>
      </w:r>
      <w:r w:rsidRPr="004A0D8A">
        <w:rPr>
          <w:szCs w:val="28"/>
          <w:lang w:eastAsia="zh-CN"/>
        </w:rPr>
        <w:t>https://www.ncjrs.gov/App/AbstractDB/AbstractDBDetails.aspx?id=272547</w:t>
      </w:r>
      <w:bookmarkEnd w:id="113"/>
    </w:p>
    <w:p w14:paraId="785381F1" w14:textId="1A34C8BC" w:rsidR="00503BD9" w:rsidRPr="004A0D8A" w:rsidRDefault="00503BD9" w:rsidP="00656BF8">
      <w:pPr>
        <w:pStyle w:val="Reference"/>
        <w:rPr>
          <w:lang w:eastAsia="zh-CN"/>
        </w:rPr>
      </w:pPr>
      <w:bookmarkStart w:id="114" w:name="_Ref103965789"/>
      <w:r w:rsidRPr="004A0D8A">
        <w:rPr>
          <w:lang w:eastAsia="zh-CN"/>
        </w:rPr>
        <w:t xml:space="preserve">Li D.G. (2006). A new approach for firearm identification with hierarchical neural networks based on cartridge case images. In </w:t>
      </w:r>
      <w:r w:rsidRPr="004A0D8A">
        <w:rPr>
          <w:i/>
          <w:iCs/>
          <w:lang w:eastAsia="zh-CN"/>
        </w:rPr>
        <w:t>Proceedings of the 2006 5th IEEE International Conference on Cognitive Informatics</w:t>
      </w:r>
      <w:r w:rsidRPr="004A0D8A">
        <w:rPr>
          <w:lang w:eastAsia="zh-CN"/>
        </w:rPr>
        <w:t xml:space="preserve">, pp. 923–928. </w:t>
      </w:r>
      <w:r w:rsidRPr="004A0D8A">
        <w:rPr>
          <w:szCs w:val="28"/>
          <w:lang w:eastAsia="zh-CN"/>
        </w:rPr>
        <w:t>https://doi.org/10.1109/COGINF.2006.365616</w:t>
      </w:r>
      <w:bookmarkEnd w:id="114"/>
    </w:p>
    <w:p w14:paraId="0130AC48" w14:textId="52EDF6C6" w:rsidR="00922E64" w:rsidRPr="004A0D8A" w:rsidRDefault="00922E64" w:rsidP="00656BF8">
      <w:pPr>
        <w:pStyle w:val="Reference"/>
        <w:rPr>
          <w:lang w:eastAsia="zh-CN"/>
        </w:rPr>
      </w:pPr>
      <w:bookmarkStart w:id="115" w:name="_Ref103965886"/>
      <w:r w:rsidRPr="004A0D8A">
        <w:rPr>
          <w:lang w:eastAsia="zh-CN"/>
        </w:rPr>
        <w:t xml:space="preserve">Ghani N.A.M., Liong C.Y., Jemain A.A. (2018). Neurocomputing approach for firearm identification. </w:t>
      </w:r>
      <w:r w:rsidRPr="004A0D8A">
        <w:rPr>
          <w:i/>
          <w:iCs/>
          <w:lang w:eastAsia="zh-CN"/>
        </w:rPr>
        <w:t>Pertanika Journal of Science and Technology</w:t>
      </w:r>
      <w:r w:rsidRPr="004A0D8A">
        <w:rPr>
          <w:lang w:eastAsia="zh-CN"/>
        </w:rPr>
        <w:t>, 26, 341–352. http://www.pertanika.upm.edu.my/pjst/browse/regular-issue?article=JST-S0297-2017</w:t>
      </w:r>
      <w:bookmarkEnd w:id="115"/>
    </w:p>
    <w:p w14:paraId="1DA53D04" w14:textId="149B7D8D" w:rsidR="002F6699" w:rsidRPr="004A0D8A" w:rsidRDefault="002F6699" w:rsidP="00656BF8">
      <w:pPr>
        <w:pStyle w:val="Reference"/>
        <w:rPr>
          <w:color w:val="0563C1"/>
          <w:szCs w:val="28"/>
          <w:u w:val="single"/>
          <w:lang w:eastAsia="zh-CN"/>
        </w:rPr>
      </w:pPr>
      <w:bookmarkStart w:id="116" w:name="_Ref103965917"/>
      <w:r w:rsidRPr="004A0D8A">
        <w:rPr>
          <w:lang w:eastAsia="zh-CN"/>
        </w:rPr>
        <w:t xml:space="preserve">Giudice O., Guarnera L., Paratore A.B., Farinella G.M., Battiato S. (2019). Siamese ballistics neural network. In </w:t>
      </w:r>
      <w:r w:rsidRPr="004A0D8A">
        <w:rPr>
          <w:i/>
          <w:iCs/>
          <w:lang w:eastAsia="zh-CN"/>
        </w:rPr>
        <w:t>Proceedings of the 2019 IEEE International Conference on Image Processing</w:t>
      </w:r>
      <w:r w:rsidRPr="004A0D8A">
        <w:rPr>
          <w:lang w:eastAsia="zh-CN"/>
        </w:rPr>
        <w:t xml:space="preserve"> (ICIP), pp. 4045–4049. </w:t>
      </w:r>
      <w:r w:rsidRPr="004A0D8A">
        <w:rPr>
          <w:szCs w:val="28"/>
          <w:lang w:eastAsia="zh-CN"/>
        </w:rPr>
        <w:t>https://doi.org/10.1109/ICIP.2019.8803619</w:t>
      </w:r>
      <w:bookmarkEnd w:id="116"/>
    </w:p>
    <w:p w14:paraId="17B505F2" w14:textId="08B80362" w:rsidR="004C6BEC" w:rsidRPr="004A0D8A" w:rsidRDefault="004C6BEC" w:rsidP="00656BF8">
      <w:pPr>
        <w:pStyle w:val="Reference"/>
        <w:rPr>
          <w:lang w:eastAsia="zh-CN"/>
        </w:rPr>
      </w:pPr>
      <w:bookmarkStart w:id="117" w:name="_Ref103965898"/>
      <w:r w:rsidRPr="004A0D8A">
        <w:rPr>
          <w:lang w:eastAsia="zh-CN"/>
        </w:rPr>
        <w:t xml:space="preserve">Razak N.A., Liong C.-Y., Jemain A.A., Ghani N.A.M., Zakaria S. (2020). Automatic firing pin impression identification based on feature fusion of fractal dimension and geometric moment. </w:t>
      </w:r>
      <w:r w:rsidRPr="004A0D8A">
        <w:rPr>
          <w:i/>
          <w:iCs/>
          <w:lang w:eastAsia="zh-CN"/>
        </w:rPr>
        <w:t>Journal of Telecommunication, Electronic and Computer Engineering</w:t>
      </w:r>
      <w:r w:rsidRPr="004A0D8A">
        <w:rPr>
          <w:lang w:eastAsia="zh-CN"/>
        </w:rPr>
        <w:t>, 12(2), 7–10. https://jtec.utem.edu.my/jtec/article/view/5823</w:t>
      </w:r>
      <w:bookmarkEnd w:id="117"/>
    </w:p>
    <w:p w14:paraId="28C01549" w14:textId="54E564B9" w:rsidR="00B06230" w:rsidRPr="004A0D8A" w:rsidRDefault="00B06230" w:rsidP="00656BF8">
      <w:pPr>
        <w:pStyle w:val="Reference"/>
        <w:rPr>
          <w:szCs w:val="28"/>
          <w:lang w:eastAsia="zh-CN"/>
        </w:rPr>
      </w:pPr>
      <w:bookmarkStart w:id="118" w:name="_Ref103965985"/>
      <w:r w:rsidRPr="004A0D8A">
        <w:rPr>
          <w:lang w:eastAsia="zh-CN"/>
        </w:rPr>
        <w:lastRenderedPageBreak/>
        <w:t xml:space="preserve">Roth J., Carriveau A., Liu X., Jain A.K. (2015). Learning-based ballistic breech face impression image matching. In </w:t>
      </w:r>
      <w:r w:rsidRPr="004A0D8A">
        <w:rPr>
          <w:i/>
          <w:iCs/>
          <w:lang w:eastAsia="zh-CN"/>
        </w:rPr>
        <w:t>Proceedings of the 2015 IEEE 7th International Conference on Biometrics Theory, Applications and Systems (BTAS)</w:t>
      </w:r>
      <w:r w:rsidRPr="004A0D8A">
        <w:rPr>
          <w:lang w:eastAsia="zh-CN"/>
        </w:rPr>
        <w:t xml:space="preserve">. </w:t>
      </w:r>
      <w:r w:rsidRPr="004A0D8A">
        <w:rPr>
          <w:szCs w:val="28"/>
          <w:lang w:eastAsia="zh-CN"/>
        </w:rPr>
        <w:t>https://doi.org/10.1109/BTAS.2015.7358774</w:t>
      </w:r>
      <w:bookmarkEnd w:id="118"/>
    </w:p>
    <w:p w14:paraId="3D9D282D" w14:textId="6F136F0F" w:rsidR="00D66442" w:rsidRPr="004A0D8A" w:rsidRDefault="00D66442" w:rsidP="00656BF8">
      <w:pPr>
        <w:pStyle w:val="Reference"/>
        <w:rPr>
          <w:lang w:eastAsia="zh-CN"/>
        </w:rPr>
      </w:pPr>
      <w:bookmarkStart w:id="119" w:name="_Ref103966007"/>
      <w:r w:rsidRPr="004A0D8A">
        <w:rPr>
          <w:lang w:eastAsia="zh-CN"/>
        </w:rPr>
        <w:t xml:space="preserve">Song J. (2015). Proposed “congruent matching cells (CMC)” method for ballistic identification and basic concepts valid and invalid correlation region. </w:t>
      </w:r>
      <w:r w:rsidR="00DE4D87" w:rsidRPr="004A0D8A">
        <w:rPr>
          <w:i/>
          <w:iCs/>
          <w:lang w:eastAsia="zh-CN"/>
        </w:rPr>
        <w:t>Association of Firearm and Tool Mark Examiners Journal</w:t>
      </w:r>
      <w:r w:rsidRPr="004A0D8A">
        <w:rPr>
          <w:lang w:eastAsia="zh-CN"/>
        </w:rPr>
        <w:t xml:space="preserve">, 47(3), 177–185. </w:t>
      </w:r>
      <w:r w:rsidRPr="004A0D8A">
        <w:rPr>
          <w:szCs w:val="28"/>
          <w:lang w:eastAsia="zh-CN"/>
        </w:rPr>
        <w:t>https://tsapps.nist.gov/publication/get_pdf.cfm?pub_id=911193</w:t>
      </w:r>
      <w:bookmarkEnd w:id="119"/>
    </w:p>
    <w:p w14:paraId="6BC539EB" w14:textId="5587A79F" w:rsidR="006225D8" w:rsidRPr="004A0D8A" w:rsidRDefault="006225D8" w:rsidP="00656BF8">
      <w:pPr>
        <w:pStyle w:val="Reference"/>
        <w:rPr>
          <w:lang w:eastAsia="zh-CN"/>
        </w:rPr>
      </w:pPr>
      <w:bookmarkStart w:id="120" w:name="_Ref103966024"/>
      <w:r w:rsidRPr="004A0D8A">
        <w:rPr>
          <w:lang w:eastAsia="zh-CN"/>
        </w:rPr>
        <w:t xml:space="preserve">Tai X.H., Eddy W.F. (2018). A fully automatic method for comparing cartridge case images. </w:t>
      </w:r>
      <w:r w:rsidRPr="004A0D8A">
        <w:rPr>
          <w:i/>
          <w:lang w:eastAsia="zh-CN"/>
        </w:rPr>
        <w:t>Journal of Forensic Sciences</w:t>
      </w:r>
      <w:r w:rsidRPr="004A0D8A">
        <w:rPr>
          <w:lang w:eastAsia="zh-CN"/>
        </w:rPr>
        <w:t xml:space="preserve">, 63, 440–448. </w:t>
      </w:r>
      <w:r w:rsidRPr="004A0D8A">
        <w:rPr>
          <w:szCs w:val="28"/>
          <w:lang w:eastAsia="zh-CN"/>
        </w:rPr>
        <w:t>https://doi.org/10.1111/1556-4029.13577</w:t>
      </w:r>
      <w:bookmarkEnd w:id="120"/>
    </w:p>
    <w:p w14:paraId="6224470D" w14:textId="6807A573" w:rsidR="00526166" w:rsidRPr="004A0D8A" w:rsidRDefault="00526166" w:rsidP="00656BF8">
      <w:pPr>
        <w:pStyle w:val="Reference"/>
        <w:rPr>
          <w:noProof/>
          <w:color w:val="0563C1"/>
          <w:szCs w:val="28"/>
          <w:u w:val="single"/>
          <w:lang w:eastAsia="zh-CN"/>
        </w:rPr>
      </w:pPr>
      <w:bookmarkStart w:id="121" w:name="_Ref103966044"/>
      <w:r w:rsidRPr="004A0D8A">
        <w:rPr>
          <w:lang w:eastAsia="zh-CN"/>
        </w:rPr>
        <w:t xml:space="preserve">Zhang N.F. (2019). The use of correlated binomial distribution in estimating error rates for firearm evidence identification. </w:t>
      </w:r>
      <w:r w:rsidRPr="004A0D8A">
        <w:rPr>
          <w:i/>
          <w:lang w:eastAsia="zh-CN"/>
        </w:rPr>
        <w:t>Journal of Research of the National Institute of Standards and Technology</w:t>
      </w:r>
      <w:r w:rsidRPr="004A0D8A">
        <w:rPr>
          <w:lang w:eastAsia="zh-CN"/>
        </w:rPr>
        <w:t>, 124, article 124026.</w:t>
      </w:r>
      <w:r w:rsidRPr="004A0D8A">
        <w:rPr>
          <w:rFonts w:ascii="Calibri" w:hAnsi="Calibri" w:cs="Arial"/>
          <w:lang w:eastAsia="zh-CN"/>
        </w:rPr>
        <w:t xml:space="preserve"> </w:t>
      </w:r>
      <w:r w:rsidRPr="004A0D8A">
        <w:rPr>
          <w:noProof/>
          <w:szCs w:val="28"/>
          <w:lang w:eastAsia="zh-CN"/>
        </w:rPr>
        <w:t>https://doi.org/10.6028/jres.124.026</w:t>
      </w:r>
      <w:bookmarkEnd w:id="121"/>
    </w:p>
    <w:p w14:paraId="17DE3710" w14:textId="787B295E" w:rsidR="00D86CEA" w:rsidRPr="004A0D8A" w:rsidRDefault="00D86CEA" w:rsidP="00656BF8">
      <w:pPr>
        <w:pStyle w:val="Reference"/>
        <w:rPr>
          <w:color w:val="0563C1"/>
          <w:szCs w:val="28"/>
          <w:u w:val="single"/>
          <w:lang w:eastAsia="zh-CN"/>
        </w:rPr>
      </w:pPr>
      <w:bookmarkStart w:id="122" w:name="_Ref103966443"/>
      <w:r w:rsidRPr="004A0D8A">
        <w:rPr>
          <w:lang w:eastAsia="zh-CN"/>
        </w:rPr>
        <w:t xml:space="preserve">Song J., Vorburger T.V., Ma L., Libert J.M., Ballou S.M. (2005). A metric for the comparison of surface topographies of standard reference material (SRM) bullets and casings. In </w:t>
      </w:r>
      <w:r w:rsidRPr="004A0D8A">
        <w:rPr>
          <w:i/>
          <w:iCs/>
          <w:lang w:eastAsia="zh-CN"/>
        </w:rPr>
        <w:t>Proceedings of the American Society for Precision Engineering</w:t>
      </w:r>
      <w:r w:rsidRPr="004A0D8A">
        <w:rPr>
          <w:lang w:eastAsia="zh-CN"/>
        </w:rPr>
        <w:t xml:space="preserve"> (ASPE). </w:t>
      </w:r>
      <w:r w:rsidRPr="004A0D8A">
        <w:rPr>
          <w:szCs w:val="28"/>
          <w:lang w:eastAsia="zh-CN"/>
        </w:rPr>
        <w:t>https://www.nist.gov/publications/metric-comparison-surface-topographies-standard-reference-material-srm-bullets-and</w:t>
      </w:r>
      <w:bookmarkEnd w:id="122"/>
    </w:p>
    <w:p w14:paraId="5CB7EB93" w14:textId="70C86E44" w:rsidR="009610A5" w:rsidRPr="004A0D8A" w:rsidRDefault="009610A5" w:rsidP="00656BF8">
      <w:pPr>
        <w:pStyle w:val="Reference"/>
        <w:rPr>
          <w:noProof/>
          <w:color w:val="0563C1"/>
          <w:szCs w:val="28"/>
          <w:u w:val="single"/>
          <w:lang w:eastAsia="zh-CN"/>
        </w:rPr>
      </w:pPr>
      <w:bookmarkStart w:id="123" w:name="_Ref103966468"/>
      <w:r w:rsidRPr="004A0D8A">
        <w:rPr>
          <w:lang w:eastAsia="zh-CN"/>
        </w:rPr>
        <w:t xml:space="preserve">Zhang H., Song J., Tong M., Chu W. (2016). Correlation of firing pin impressions based on congruent matching cross-sections (CMX) method. </w:t>
      </w:r>
      <w:r w:rsidRPr="004A0D8A">
        <w:rPr>
          <w:i/>
          <w:lang w:eastAsia="zh-CN"/>
        </w:rPr>
        <w:t>Forensic Science International</w:t>
      </w:r>
      <w:r w:rsidRPr="004A0D8A">
        <w:rPr>
          <w:lang w:eastAsia="zh-CN"/>
        </w:rPr>
        <w:t xml:space="preserve">, 263, 186–193. </w:t>
      </w:r>
      <w:r w:rsidRPr="004A0D8A">
        <w:rPr>
          <w:noProof/>
          <w:szCs w:val="28"/>
          <w:lang w:eastAsia="zh-CN"/>
        </w:rPr>
        <w:t>https://doi.org/10.1016/j.forsciint.2016.04.015</w:t>
      </w:r>
      <w:bookmarkEnd w:id="123"/>
    </w:p>
    <w:p w14:paraId="16D5523A" w14:textId="5DBA7BD1" w:rsidR="009610A5" w:rsidRPr="004A0D8A" w:rsidRDefault="009610A5" w:rsidP="00656BF8">
      <w:pPr>
        <w:pStyle w:val="Reference"/>
        <w:rPr>
          <w:noProof/>
          <w:szCs w:val="28"/>
          <w:lang w:eastAsia="zh-CN"/>
        </w:rPr>
      </w:pPr>
      <w:bookmarkStart w:id="124" w:name="_Ref103966473"/>
      <w:r w:rsidRPr="004A0D8A">
        <w:rPr>
          <w:lang w:eastAsia="zh-CN"/>
        </w:rPr>
        <w:t xml:space="preserve">Zhang H., Zhu J., Hong R., Wang H., Sun F., Malik A. (2021). Convergence-improved congruent matching cells (CMC) method for firing pin impression </w:t>
      </w:r>
      <w:r w:rsidRPr="004A0D8A">
        <w:rPr>
          <w:lang w:eastAsia="zh-CN"/>
        </w:rPr>
        <w:lastRenderedPageBreak/>
        <w:t xml:space="preserve">comparison. </w:t>
      </w:r>
      <w:r w:rsidRPr="004A0D8A">
        <w:rPr>
          <w:i/>
          <w:lang w:eastAsia="zh-CN"/>
        </w:rPr>
        <w:t>Journal of Forensic Sciences</w:t>
      </w:r>
      <w:r w:rsidRPr="004A0D8A">
        <w:rPr>
          <w:lang w:eastAsia="zh-CN"/>
        </w:rPr>
        <w:t xml:space="preserve">, 66, 571–582. </w:t>
      </w:r>
      <w:r w:rsidRPr="004A0D8A">
        <w:rPr>
          <w:noProof/>
          <w:szCs w:val="28"/>
          <w:lang w:eastAsia="zh-CN"/>
        </w:rPr>
        <w:t>https://doi.org/10.1111/1556-4029.14634</w:t>
      </w:r>
      <w:bookmarkEnd w:id="124"/>
    </w:p>
    <w:p w14:paraId="2A8D32E8" w14:textId="04B32DA1" w:rsidR="005C0DF0" w:rsidRPr="004A0D8A" w:rsidRDefault="005C0DF0" w:rsidP="00656BF8">
      <w:pPr>
        <w:pStyle w:val="Reference"/>
        <w:rPr>
          <w:lang w:eastAsia="zh-CN"/>
        </w:rPr>
      </w:pPr>
      <w:bookmarkStart w:id="125" w:name="_Ref103966496"/>
      <w:r w:rsidRPr="004A0D8A">
        <w:rPr>
          <w:lang w:eastAsia="zh-CN"/>
        </w:rPr>
        <w:t xml:space="preserve">Chen Z., Song J., Chu W., Soons J.A., Zhao X. (2017). A convergence algorithm for correlation of breech face images based on the congruent matching cells (CMC) method. </w:t>
      </w:r>
      <w:r w:rsidRPr="004A0D8A">
        <w:rPr>
          <w:i/>
          <w:lang w:eastAsia="zh-CN"/>
        </w:rPr>
        <w:t>Forensic Science International</w:t>
      </w:r>
      <w:r w:rsidRPr="004A0D8A">
        <w:rPr>
          <w:lang w:eastAsia="zh-CN"/>
        </w:rPr>
        <w:t xml:space="preserve">, 280, 213–223. </w:t>
      </w:r>
      <w:r w:rsidRPr="004A0D8A">
        <w:rPr>
          <w:szCs w:val="28"/>
          <w:lang w:eastAsia="zh-CN"/>
        </w:rPr>
        <w:t>https://doi.org/10.1016/j.forsciint.2017.08.033</w:t>
      </w:r>
      <w:bookmarkEnd w:id="125"/>
    </w:p>
    <w:p w14:paraId="682F698A" w14:textId="6CCF9C10" w:rsidR="007A5486" w:rsidRPr="004A0D8A" w:rsidRDefault="007A5486" w:rsidP="00656BF8">
      <w:pPr>
        <w:pStyle w:val="Reference"/>
        <w:rPr>
          <w:noProof/>
          <w:lang w:eastAsia="zh-CN"/>
        </w:rPr>
      </w:pPr>
      <w:bookmarkStart w:id="126" w:name="_Ref103966504"/>
      <w:r w:rsidRPr="004A0D8A">
        <w:rPr>
          <w:noProof/>
          <w:lang w:eastAsia="zh-CN"/>
        </w:rPr>
        <w:t xml:space="preserve">Tong M., Pan Y., Li Z., Lin W. (2018). Valid data based normalized cross-correlation (VDNCC) for topography identification. </w:t>
      </w:r>
      <w:r w:rsidRPr="004A0D8A">
        <w:rPr>
          <w:i/>
          <w:noProof/>
          <w:lang w:eastAsia="zh-CN"/>
        </w:rPr>
        <w:t>Neurocomputing</w:t>
      </w:r>
      <w:r w:rsidRPr="004A0D8A">
        <w:rPr>
          <w:noProof/>
          <w:lang w:eastAsia="zh-CN"/>
        </w:rPr>
        <w:t xml:space="preserve">, 308, 184–193. </w:t>
      </w:r>
      <w:r w:rsidRPr="004A0D8A">
        <w:rPr>
          <w:noProof/>
          <w:szCs w:val="28"/>
          <w:lang w:eastAsia="zh-CN"/>
        </w:rPr>
        <w:t>https://doi.org/10.1016/j.neucom.2018.04.059</w:t>
      </w:r>
      <w:bookmarkEnd w:id="126"/>
    </w:p>
    <w:p w14:paraId="7DF0C625" w14:textId="0EBC7D8E" w:rsidR="007A5486" w:rsidRPr="004A0D8A" w:rsidRDefault="007A5486" w:rsidP="00656BF8">
      <w:pPr>
        <w:pStyle w:val="Reference"/>
        <w:rPr>
          <w:noProof/>
          <w:szCs w:val="28"/>
          <w:lang w:eastAsia="zh-CN"/>
        </w:rPr>
      </w:pPr>
      <w:bookmarkStart w:id="127" w:name="_Ref103966506"/>
      <w:r w:rsidRPr="004A0D8A">
        <w:rPr>
          <w:noProof/>
          <w:lang w:eastAsia="zh-CN"/>
        </w:rPr>
        <w:t xml:space="preserve">Tong M., Yu X., Huang S. (2019). Automatic identification of firing pin impressions based on the Congruent Matching Cell (CMC) method. </w:t>
      </w:r>
      <w:r w:rsidRPr="004A0D8A">
        <w:rPr>
          <w:i/>
          <w:noProof/>
          <w:lang w:eastAsia="zh-CN"/>
        </w:rPr>
        <w:t>Neurocomputing</w:t>
      </w:r>
      <w:r w:rsidRPr="004A0D8A">
        <w:rPr>
          <w:noProof/>
          <w:lang w:eastAsia="zh-CN"/>
        </w:rPr>
        <w:t xml:space="preserve">, 367, 246–258. </w:t>
      </w:r>
      <w:r w:rsidRPr="004A0D8A">
        <w:rPr>
          <w:noProof/>
          <w:szCs w:val="28"/>
          <w:lang w:eastAsia="zh-CN"/>
        </w:rPr>
        <w:t>https://doi.org/10.1016/j.neucom.2019.08.033</w:t>
      </w:r>
      <w:bookmarkEnd w:id="127"/>
    </w:p>
    <w:p w14:paraId="21853C78" w14:textId="6C28D568" w:rsidR="008F6898" w:rsidRPr="00E71A59" w:rsidRDefault="008F6898" w:rsidP="00656BF8">
      <w:pPr>
        <w:pStyle w:val="Reference"/>
        <w:rPr>
          <w:lang w:eastAsia="zh-CN"/>
        </w:rPr>
      </w:pPr>
      <w:bookmarkStart w:id="128" w:name="_Ref104004534"/>
      <w:r w:rsidRPr="004A0D8A">
        <w:rPr>
          <w:lang w:eastAsia="zh-CN"/>
        </w:rPr>
        <w:t xml:space="preserve">Riva F., Champod C. (2014). Automatic comparison and evaluation of impressions left by a firearm on fired cartridge cases. </w:t>
      </w:r>
      <w:r w:rsidRPr="004A0D8A">
        <w:rPr>
          <w:i/>
          <w:lang w:eastAsia="zh-CN"/>
        </w:rPr>
        <w:t>Journal of Forensic Sciences</w:t>
      </w:r>
      <w:r w:rsidRPr="004A0D8A">
        <w:rPr>
          <w:lang w:eastAsia="zh-CN"/>
        </w:rPr>
        <w:t xml:space="preserve">, 59, 637–647. </w:t>
      </w:r>
      <w:r w:rsidRPr="004A0D8A">
        <w:rPr>
          <w:szCs w:val="28"/>
          <w:lang w:eastAsia="zh-CN"/>
        </w:rPr>
        <w:t>https://doi.org/10.1111/1556-4029.12382</w:t>
      </w:r>
      <w:bookmarkEnd w:id="128"/>
    </w:p>
    <w:p w14:paraId="128AE4BD" w14:textId="5547C593" w:rsidR="00E71A59" w:rsidRPr="00E71A59" w:rsidRDefault="00E71A59" w:rsidP="00E71A59">
      <w:pPr>
        <w:pStyle w:val="Reference"/>
        <w:rPr>
          <w:noProof/>
          <w:szCs w:val="28"/>
          <w:lang w:eastAsia="zh-CN"/>
        </w:rPr>
      </w:pPr>
      <w:bookmarkStart w:id="129" w:name="_Ref104004561"/>
      <w:r w:rsidRPr="004A0D8A">
        <w:rPr>
          <w:noProof/>
          <w:lang w:eastAsia="zh-CN"/>
        </w:rPr>
        <w:t xml:space="preserve">Dong F., Zhao Y., Luo Y., Zhang W., Zhang K. (2019). Specificity of characteristic marks on cartridge cases from 3070 consecutive firings of a Chinese Norinco QSZ-92 9 mm Pistol. </w:t>
      </w:r>
      <w:r w:rsidRPr="004A0D8A">
        <w:rPr>
          <w:i/>
          <w:noProof/>
          <w:lang w:eastAsia="zh-CN"/>
        </w:rPr>
        <w:t>Journal of Forensic Science and Medicine</w:t>
      </w:r>
      <w:r w:rsidRPr="004A0D8A">
        <w:rPr>
          <w:iCs/>
          <w:noProof/>
          <w:lang w:eastAsia="zh-CN"/>
        </w:rPr>
        <w:t>, 5</w:t>
      </w:r>
      <w:r w:rsidRPr="004A0D8A">
        <w:rPr>
          <w:noProof/>
          <w:lang w:eastAsia="zh-CN"/>
        </w:rPr>
        <w:t xml:space="preserve">(2), 87–94. </w:t>
      </w:r>
      <w:r w:rsidRPr="004A0D8A">
        <w:rPr>
          <w:noProof/>
          <w:szCs w:val="28"/>
          <w:lang w:eastAsia="zh-CN"/>
        </w:rPr>
        <w:t>https://doi.org/10.4103/jfsm.jfsm_6_19</w:t>
      </w:r>
      <w:bookmarkEnd w:id="129"/>
    </w:p>
    <w:p w14:paraId="0F6D8E1B" w14:textId="4523EAEE" w:rsidR="008F6898" w:rsidRPr="004A0D8A" w:rsidRDefault="008F6898" w:rsidP="00656BF8">
      <w:pPr>
        <w:pStyle w:val="Reference"/>
        <w:rPr>
          <w:lang w:eastAsia="zh-CN"/>
        </w:rPr>
      </w:pPr>
      <w:bookmarkStart w:id="130" w:name="_Ref104008682"/>
      <w:r w:rsidRPr="004A0D8A">
        <w:rPr>
          <w:lang w:eastAsia="zh-CN"/>
        </w:rPr>
        <w:t xml:space="preserve">Riva F., Mattijssen E.J.A.T., Hermsen R., Pieper P., Kerkhoff W., Champod C. (2020). Comparison and interpretation of impressed marks left by a firearm on cartridge cases – Towards an operational implementation of a likelihood ratio based technique. </w:t>
      </w:r>
      <w:r w:rsidRPr="004A0D8A">
        <w:rPr>
          <w:i/>
          <w:lang w:eastAsia="zh-CN"/>
        </w:rPr>
        <w:t>Forensic Science International</w:t>
      </w:r>
      <w:r w:rsidRPr="004A0D8A">
        <w:rPr>
          <w:lang w:eastAsia="zh-CN"/>
        </w:rPr>
        <w:t xml:space="preserve">, 313, article 110363. </w:t>
      </w:r>
      <w:r w:rsidRPr="004A0D8A">
        <w:rPr>
          <w:szCs w:val="28"/>
          <w:lang w:eastAsia="zh-CN"/>
        </w:rPr>
        <w:t>https://doi.org/10.1016/j.forsciint.2020.110363</w:t>
      </w:r>
      <w:bookmarkEnd w:id="130"/>
    </w:p>
    <w:p w14:paraId="5A24170F" w14:textId="7298DE3B" w:rsidR="00473CF8" w:rsidRPr="004A0D8A" w:rsidRDefault="00473CF8" w:rsidP="00656BF8">
      <w:pPr>
        <w:pStyle w:val="Reference"/>
        <w:rPr>
          <w:lang w:eastAsia="zh-CN"/>
        </w:rPr>
      </w:pPr>
      <w:bookmarkStart w:id="131" w:name="_Ref104008932"/>
      <w:r w:rsidRPr="004A0D8A">
        <w:rPr>
          <w:lang w:eastAsia="zh-CN"/>
        </w:rPr>
        <w:t xml:space="preserve">Song J., Chen Z., Vorburger T.V., Soons J.A. (2020). Evaluating likelihood ratio </w:t>
      </w:r>
      <w:r w:rsidRPr="004A0D8A">
        <w:rPr>
          <w:lang w:eastAsia="zh-CN"/>
        </w:rPr>
        <w:lastRenderedPageBreak/>
        <w:t xml:space="preserve">(LR) for firearm evidence identifications in forensic science based on the Congruent Matching Cells (CMC) method. </w:t>
      </w:r>
      <w:r w:rsidRPr="004A0D8A">
        <w:rPr>
          <w:i/>
          <w:lang w:eastAsia="zh-CN"/>
        </w:rPr>
        <w:t>Forensic Science International</w:t>
      </w:r>
      <w:r w:rsidRPr="004A0D8A">
        <w:rPr>
          <w:lang w:eastAsia="zh-CN"/>
        </w:rPr>
        <w:t xml:space="preserve">, 317, article 110502. </w:t>
      </w:r>
      <w:r w:rsidRPr="004A0D8A">
        <w:rPr>
          <w:szCs w:val="28"/>
          <w:lang w:eastAsia="zh-CN"/>
        </w:rPr>
        <w:t>https://doi.org/10.1016/j.forsciint.2020.110502</w:t>
      </w:r>
      <w:bookmarkEnd w:id="131"/>
    </w:p>
    <w:p w14:paraId="0008518F" w14:textId="09929D5E" w:rsidR="00273C3B" w:rsidRPr="004A0D8A" w:rsidRDefault="00273C3B" w:rsidP="00656BF8">
      <w:pPr>
        <w:pStyle w:val="Reference"/>
        <w:rPr>
          <w:lang w:eastAsia="zh-CN"/>
        </w:rPr>
      </w:pPr>
      <w:bookmarkStart w:id="132" w:name="_Ref104008964"/>
      <w:r w:rsidRPr="004A0D8A">
        <w:rPr>
          <w:lang w:eastAsia="zh-CN"/>
        </w:rPr>
        <w:t xml:space="preserve">Morrison G.S., Enzinger E. (2018). Score based procedures for the calculation of forensic likelihood ratios – Scores should take account of both similarity and typicality. </w:t>
      </w:r>
      <w:r w:rsidRPr="004A0D8A">
        <w:rPr>
          <w:i/>
          <w:iCs/>
          <w:lang w:eastAsia="zh-CN"/>
        </w:rPr>
        <w:t>Science &amp; Justice</w:t>
      </w:r>
      <w:r w:rsidRPr="004A0D8A">
        <w:rPr>
          <w:lang w:eastAsia="zh-CN"/>
        </w:rPr>
        <w:t>, 58, 47–58. http://dx.doi.org/10.1016/j.scijus.2017.06.005</w:t>
      </w:r>
      <w:bookmarkEnd w:id="132"/>
    </w:p>
    <w:p w14:paraId="645CC509" w14:textId="6F2D9F0C" w:rsidR="00233305" w:rsidRDefault="00233305" w:rsidP="00656BF8">
      <w:pPr>
        <w:pStyle w:val="Reference"/>
        <w:rPr>
          <w:lang w:eastAsia="zh-CN"/>
        </w:rPr>
      </w:pPr>
      <w:bookmarkStart w:id="133" w:name="_Ref104008969"/>
      <w:r>
        <w:rPr>
          <w:lang w:eastAsia="zh-CN"/>
        </w:rPr>
        <w:t xml:space="preserve">Neumann C., Ausdemore M. (2020). Defence against the modern arts: The curse of statistics – Part ⅠI: ‘Score-based likelihood ratios’. </w:t>
      </w:r>
      <w:r>
        <w:rPr>
          <w:i/>
          <w:iCs/>
          <w:lang w:eastAsia="zh-CN"/>
        </w:rPr>
        <w:t>Law, Probability and Risk</w:t>
      </w:r>
      <w:r>
        <w:rPr>
          <w:lang w:eastAsia="zh-CN"/>
        </w:rPr>
        <w:t>, 19, 21–42. http://dx.doi.org/10.1093/lpr/mgaa006</w:t>
      </w:r>
      <w:bookmarkEnd w:id="133"/>
    </w:p>
    <w:p w14:paraId="55FFC3CF" w14:textId="74F067D8" w:rsidR="00233305" w:rsidRDefault="00233305" w:rsidP="00656BF8">
      <w:pPr>
        <w:pStyle w:val="Reference"/>
        <w:rPr>
          <w:lang w:eastAsia="zh-CN"/>
        </w:rPr>
      </w:pPr>
      <w:bookmarkStart w:id="134" w:name="_Ref104008975"/>
      <w:r>
        <w:rPr>
          <w:lang w:eastAsia="zh-CN"/>
        </w:rPr>
        <w:t>Neumann C., Hendricks J., Ausdemore M. (2020). Statistical support for conclusions in fingerprint examinations. In Banks D., Kafadar K., Kaye D.H., Tackett</w:t>
      </w:r>
      <w:r>
        <w:rPr>
          <w:i/>
          <w:iCs/>
          <w:lang w:eastAsia="zh-CN"/>
        </w:rPr>
        <w:t xml:space="preserve"> </w:t>
      </w:r>
      <w:r>
        <w:rPr>
          <w:lang w:eastAsia="zh-CN"/>
        </w:rPr>
        <w:t xml:space="preserve">M. (Eds.), </w:t>
      </w:r>
      <w:r>
        <w:rPr>
          <w:i/>
          <w:iCs/>
          <w:lang w:eastAsia="zh-CN"/>
        </w:rPr>
        <w:t>Handbook of Forensic Statistics</w:t>
      </w:r>
      <w:r>
        <w:rPr>
          <w:lang w:eastAsia="zh-CN"/>
        </w:rPr>
        <w:t>, pp. 277–324. Boca Raton, FL: CRC. https://doi.org/10.1201/9780367527709</w:t>
      </w:r>
      <w:bookmarkEnd w:id="134"/>
    </w:p>
    <w:p w14:paraId="1A84118C" w14:textId="012E0938" w:rsidR="00BE0659" w:rsidRDefault="00BE0659" w:rsidP="00BE0659">
      <w:pPr>
        <w:pStyle w:val="Reference"/>
        <w:rPr>
          <w:lang w:eastAsia="zh-CN"/>
        </w:rPr>
      </w:pPr>
      <w:bookmarkStart w:id="135" w:name="_Ref104016829"/>
      <w:bookmarkStart w:id="136" w:name="_Ref102720912"/>
      <w:r w:rsidRPr="00931908">
        <w:t>Ommen</w:t>
      </w:r>
      <w:r>
        <w:t xml:space="preserve"> D.M., Saunders C.P. (2021). A problem in forensic science highlighting the differences between the Bayes factor and likelihood ratio. </w:t>
      </w:r>
      <w:r w:rsidRPr="00B30308">
        <w:rPr>
          <w:i/>
          <w:iCs/>
        </w:rPr>
        <w:t>Statistical Science</w:t>
      </w:r>
      <w:r>
        <w:t>, 36, 344–359. https://doi.org/10.1214/20-STS805</w:t>
      </w:r>
      <w:bookmarkEnd w:id="135"/>
      <w:bookmarkEnd w:id="136"/>
    </w:p>
    <w:p w14:paraId="24703104" w14:textId="02542854" w:rsidR="00BE0659" w:rsidRPr="00BE0659" w:rsidRDefault="00BE0659" w:rsidP="00BE0659">
      <w:pPr>
        <w:pStyle w:val="Reference"/>
        <w:rPr>
          <w:lang w:val="en-US" w:eastAsia="zh-CN"/>
        </w:rPr>
      </w:pPr>
      <w:bookmarkStart w:id="137" w:name="_Ref104016870"/>
      <w:r>
        <w:rPr>
          <w:lang w:val="en-US" w:eastAsia="zh-CN"/>
        </w:rPr>
        <w:t>Wang Y. (2017).</w:t>
      </w:r>
      <w:r>
        <w:rPr>
          <w:lang w:eastAsia="zh-CN"/>
        </w:rPr>
        <w:t xml:space="preserve"> </w:t>
      </w:r>
      <w:r>
        <w:rPr>
          <w:lang w:val="en-US" w:eastAsia="zh-CN"/>
        </w:rPr>
        <w:t xml:space="preserve">Class characteristic classification of test fired cartridge cases: A digital image decision tree approach to Kensington’s matrix for initial stages of criminal investigation. </w:t>
      </w:r>
      <w:r>
        <w:rPr>
          <w:i/>
          <w:iCs/>
          <w:lang w:val="en-US" w:eastAsia="zh-CN"/>
        </w:rPr>
        <w:t>Journal of Forensic Sciences and Criminal Investigation</w:t>
      </w:r>
      <w:r>
        <w:rPr>
          <w:lang w:val="en-US" w:eastAsia="zh-CN"/>
        </w:rPr>
        <w:t>, 6, article 555693. https://doi.org/10.19080/JFSCI.2017.06.555693</w:t>
      </w:r>
      <w:bookmarkEnd w:id="137"/>
    </w:p>
    <w:p w14:paraId="2D5AA75E" w14:textId="7633B899" w:rsidR="00712822" w:rsidRDefault="00712822" w:rsidP="00656BF8">
      <w:pPr>
        <w:pStyle w:val="Reference"/>
        <w:rPr>
          <w:lang w:eastAsia="zh-CN"/>
        </w:rPr>
      </w:pPr>
      <w:bookmarkStart w:id="138" w:name="_Ref104017390"/>
      <w:r>
        <w:rPr>
          <w:lang w:eastAsia="zh-CN"/>
        </w:rPr>
        <w:t>Morrison G.S., Enzinger E., Ramos D., González-Rodríguez J., Lozano-Díez A. (2020). Statistical models in forensic voice comparison. In Banks D., Kafadar K., Kaye D.H., Tackett</w:t>
      </w:r>
      <w:r>
        <w:rPr>
          <w:i/>
          <w:iCs/>
          <w:lang w:eastAsia="zh-CN"/>
        </w:rPr>
        <w:t xml:space="preserve"> </w:t>
      </w:r>
      <w:r>
        <w:rPr>
          <w:lang w:eastAsia="zh-CN"/>
        </w:rPr>
        <w:t xml:space="preserve">M. (Eds.), </w:t>
      </w:r>
      <w:r>
        <w:rPr>
          <w:i/>
          <w:iCs/>
          <w:lang w:eastAsia="zh-CN"/>
        </w:rPr>
        <w:t>Handbook of Forensic Statistics</w:t>
      </w:r>
      <w:r>
        <w:rPr>
          <w:lang w:eastAsia="zh-CN"/>
        </w:rPr>
        <w:t>, pp. 451–497. Boca Raton, FL: CRC. https://doi.org/10.1201/9780367527709</w:t>
      </w:r>
      <w:bookmarkEnd w:id="138"/>
    </w:p>
    <w:p w14:paraId="19371999" w14:textId="5D73E579" w:rsidR="00273AC7" w:rsidRDefault="00273AC7" w:rsidP="00656BF8">
      <w:pPr>
        <w:pStyle w:val="Reference"/>
        <w:rPr>
          <w:lang w:eastAsia="zh-CN"/>
        </w:rPr>
      </w:pPr>
      <w:bookmarkStart w:id="139" w:name="_Ref104017402"/>
      <w:r>
        <w:rPr>
          <w:lang w:eastAsia="zh-CN"/>
        </w:rPr>
        <w:lastRenderedPageBreak/>
        <w:t xml:space="preserve">Morrison G.S., Weber P., Enzinger E., Labrador B., Lozano-Díez A., Ramos D., González-Rodríguez J. (2022 in press). Forensic voice comparison – Human-supervised-automatic approach. In Houck M., Wilson L., Lewis S., Eldridge H., Reedy P., Lothridge K. (Eds.), </w:t>
      </w:r>
      <w:r>
        <w:rPr>
          <w:i/>
          <w:iCs/>
          <w:lang w:eastAsia="zh-CN"/>
        </w:rPr>
        <w:t>Encyclopedia of Forensic Sciences</w:t>
      </w:r>
      <w:r>
        <w:rPr>
          <w:lang w:eastAsia="zh-CN"/>
        </w:rPr>
        <w:t xml:space="preserve"> (3rd Ed.). Elsevier.</w:t>
      </w:r>
      <w:bookmarkEnd w:id="139"/>
    </w:p>
    <w:p w14:paraId="28D087FE" w14:textId="7721A07E" w:rsidR="00257DFE" w:rsidRDefault="00257DFE" w:rsidP="00656BF8">
      <w:pPr>
        <w:pStyle w:val="Reference"/>
        <w:rPr>
          <w:lang w:eastAsia="zh-CN"/>
        </w:rPr>
      </w:pPr>
      <w:bookmarkStart w:id="140" w:name="_Ref104017408"/>
      <w:bookmarkStart w:id="141" w:name="_Hlk92182202"/>
      <w:bookmarkStart w:id="142" w:name="_Hlk97114399"/>
      <w:bookmarkStart w:id="143" w:name="_Hlk98048053"/>
      <w:r>
        <w:rPr>
          <w:lang w:eastAsia="zh-CN"/>
        </w:rPr>
        <w:t xml:space="preserve">Weber P., Enzinger E., </w:t>
      </w:r>
      <w:bookmarkStart w:id="144" w:name="_Hlk93041561"/>
      <w:r>
        <w:rPr>
          <w:lang w:eastAsia="zh-CN"/>
        </w:rPr>
        <w:t>Labrador B., Lozano-Díez A., Ramos D., González-Rodríguez</w:t>
      </w:r>
      <w:bookmarkEnd w:id="144"/>
      <w:r>
        <w:rPr>
          <w:lang w:eastAsia="zh-CN"/>
        </w:rPr>
        <w:t xml:space="preserve"> J., Morrison G.S. (2022). Validation of the alpha version of the E</w:t>
      </w:r>
      <w:r>
        <w:rPr>
          <w:vertAlign w:val="superscript"/>
          <w:lang w:eastAsia="zh-CN"/>
        </w:rPr>
        <w:t>3</w:t>
      </w:r>
      <w:r>
        <w:rPr>
          <w:lang w:eastAsia="zh-CN"/>
        </w:rPr>
        <w:t xml:space="preserve"> Forensic Speech Science System (E</w:t>
      </w:r>
      <w:r>
        <w:rPr>
          <w:vertAlign w:val="superscript"/>
          <w:lang w:eastAsia="zh-CN"/>
        </w:rPr>
        <w:t>3</w:t>
      </w:r>
      <w:r>
        <w:rPr>
          <w:lang w:eastAsia="zh-CN"/>
        </w:rPr>
        <w:t>FS</w:t>
      </w:r>
      <w:r>
        <w:rPr>
          <w:vertAlign w:val="superscript"/>
          <w:lang w:eastAsia="zh-CN"/>
        </w:rPr>
        <w:t>3</w:t>
      </w:r>
      <w:r>
        <w:rPr>
          <w:lang w:eastAsia="zh-CN"/>
        </w:rPr>
        <w:t xml:space="preserve">) core software tools. </w:t>
      </w:r>
      <w:bookmarkEnd w:id="141"/>
      <w:r>
        <w:rPr>
          <w:i/>
          <w:iCs/>
          <w:lang w:eastAsia="zh-CN"/>
        </w:rPr>
        <w:t>Forensic Science International: Synergy</w:t>
      </w:r>
      <w:r>
        <w:rPr>
          <w:lang w:eastAsia="zh-CN"/>
        </w:rPr>
        <w:t>, 4, article 100223. https://doi.org/10.1016/j.fsisyn.2022.1002</w:t>
      </w:r>
      <w:bookmarkEnd w:id="142"/>
      <w:r>
        <w:rPr>
          <w:lang w:eastAsia="zh-CN"/>
        </w:rPr>
        <w:t>23</w:t>
      </w:r>
      <w:bookmarkEnd w:id="140"/>
      <w:bookmarkEnd w:id="143"/>
    </w:p>
    <w:p w14:paraId="0C53057F" w14:textId="27422310" w:rsidR="00C63C05" w:rsidRDefault="00C63C05" w:rsidP="00656BF8">
      <w:pPr>
        <w:pStyle w:val="Reference"/>
        <w:rPr>
          <w:lang w:eastAsia="zh-CN"/>
        </w:rPr>
      </w:pPr>
      <w:bookmarkStart w:id="145" w:name="_Ref104021374"/>
      <w:r>
        <w:rPr>
          <w:lang w:eastAsia="zh-CN"/>
        </w:rPr>
        <w:t xml:space="preserve">Zernike F. (1934). </w:t>
      </w:r>
      <w:r>
        <w:rPr>
          <w:lang w:val="de-DE" w:eastAsia="zh-CN"/>
        </w:rPr>
        <w:t>Beugungstheorie des schneidenver-fahrens und seiner verbesserten form, der phasenkontrastmethode</w:t>
      </w:r>
      <w:r>
        <w:rPr>
          <w:lang w:eastAsia="zh-CN"/>
        </w:rPr>
        <w:t xml:space="preserve">. </w:t>
      </w:r>
      <w:r>
        <w:rPr>
          <w:i/>
          <w:iCs/>
          <w:lang w:eastAsia="zh-CN"/>
        </w:rPr>
        <w:t>Physica</w:t>
      </w:r>
      <w:r>
        <w:rPr>
          <w:lang w:eastAsia="zh-CN"/>
        </w:rPr>
        <w:t>, 1, 689–704. https://doi.org/10.1016/S0031-8914(34)80259-5</w:t>
      </w:r>
      <w:bookmarkEnd w:id="145"/>
    </w:p>
    <w:p w14:paraId="18D093D0" w14:textId="0189EB2C" w:rsidR="00E00B95" w:rsidRDefault="00E00B95" w:rsidP="00656BF8">
      <w:pPr>
        <w:pStyle w:val="Reference"/>
        <w:rPr>
          <w:lang w:eastAsia="zh-CN"/>
        </w:rPr>
      </w:pPr>
      <w:bookmarkStart w:id="146" w:name="_Ref104021380"/>
      <w:r>
        <w:rPr>
          <w:lang w:eastAsia="zh-CN"/>
        </w:rPr>
        <w:t xml:space="preserve">Teague M.R. (1980). Image analysis via the general theory of moments. </w:t>
      </w:r>
      <w:r>
        <w:rPr>
          <w:i/>
          <w:iCs/>
          <w:lang w:eastAsia="zh-CN"/>
        </w:rPr>
        <w:t>Journal of the Optical Society of America</w:t>
      </w:r>
      <w:r>
        <w:rPr>
          <w:lang w:eastAsia="zh-CN"/>
        </w:rPr>
        <w:t>, 70, 920–930. https://doi.org/10.1364/JOSA.70.000920</w:t>
      </w:r>
      <w:bookmarkEnd w:id="146"/>
    </w:p>
    <w:p w14:paraId="06CD3015" w14:textId="598FD6F0" w:rsidR="007D2C91" w:rsidRDefault="007D2C91" w:rsidP="00656BF8">
      <w:pPr>
        <w:pStyle w:val="Reference"/>
        <w:rPr>
          <w:lang w:eastAsia="zh-CN"/>
        </w:rPr>
      </w:pPr>
      <w:bookmarkStart w:id="147" w:name="_Ref104021387"/>
      <w:r>
        <w:rPr>
          <w:lang w:eastAsia="zh-CN"/>
        </w:rPr>
        <w:t xml:space="preserve">Khotanzad A., Hong Y.H. (1990). Invariant image recognition by Zernike moments. </w:t>
      </w:r>
      <w:r>
        <w:rPr>
          <w:i/>
          <w:iCs/>
          <w:lang w:eastAsia="zh-CN"/>
        </w:rPr>
        <w:t>IEEE Transactions on Pattern Analysis and Machine Intelligence</w:t>
      </w:r>
      <w:r>
        <w:rPr>
          <w:lang w:eastAsia="zh-CN"/>
        </w:rPr>
        <w:t>, 12(5), 489–497. https://doi.org/10.1109/34.55109</w:t>
      </w:r>
      <w:bookmarkEnd w:id="147"/>
    </w:p>
    <w:p w14:paraId="137F788B" w14:textId="7EECE369" w:rsidR="00B37FE7" w:rsidRDefault="00B37FE7" w:rsidP="00656BF8">
      <w:pPr>
        <w:pStyle w:val="Reference"/>
        <w:rPr>
          <w:lang w:eastAsia="zh-CN"/>
        </w:rPr>
      </w:pPr>
      <w:bookmarkStart w:id="148" w:name="_Ref104021422"/>
      <w:r>
        <w:rPr>
          <w:lang w:eastAsia="zh-CN"/>
        </w:rPr>
        <w:t xml:space="preserve">Iskander D.R., Collins M.J., Davis B. (2001). Optimal modeling of corneal surfaces with Zernike polynomials. </w:t>
      </w:r>
      <w:r>
        <w:rPr>
          <w:i/>
          <w:iCs/>
          <w:lang w:eastAsia="zh-CN"/>
        </w:rPr>
        <w:t>IEEE Transactions on Biomedical Engineering</w:t>
      </w:r>
      <w:r>
        <w:rPr>
          <w:lang w:eastAsia="zh-CN"/>
        </w:rPr>
        <w:t>, 48, 87–95. https://doi.org/10.1109/10.900255</w:t>
      </w:r>
      <w:bookmarkEnd w:id="148"/>
    </w:p>
    <w:p w14:paraId="1A7A0AE5" w14:textId="6A2E583B" w:rsidR="00035AC3" w:rsidRDefault="00035AC3" w:rsidP="00656BF8">
      <w:pPr>
        <w:pStyle w:val="Reference"/>
        <w:rPr>
          <w:lang w:eastAsia="zh-CN"/>
        </w:rPr>
      </w:pPr>
      <w:r>
        <w:rPr>
          <w:lang w:eastAsia="zh-CN"/>
        </w:rPr>
        <w:t xml:space="preserve">Sun M., Birkenfeld J., de Castro A., Ortiz S., Marcos S. (2014). OCT 3-D surface topography of isolated human crystalline lenses. </w:t>
      </w:r>
      <w:r>
        <w:rPr>
          <w:i/>
          <w:iCs/>
          <w:lang w:eastAsia="zh-CN"/>
        </w:rPr>
        <w:t>Biomedical Optics Express</w:t>
      </w:r>
      <w:r>
        <w:rPr>
          <w:lang w:eastAsia="zh-CN"/>
        </w:rPr>
        <w:t>, 5, 3547–3561. https://doi.org/10.1364/BOE.5.003547</w:t>
      </w:r>
    </w:p>
    <w:p w14:paraId="085FEF89" w14:textId="50BF58CE" w:rsidR="008B2B39" w:rsidRDefault="008B2B39" w:rsidP="00656BF8">
      <w:pPr>
        <w:pStyle w:val="Reference"/>
        <w:rPr>
          <w:lang w:eastAsia="zh-CN"/>
        </w:rPr>
      </w:pPr>
      <w:bookmarkStart w:id="149" w:name="_Ref104021434"/>
      <w:r>
        <w:rPr>
          <w:lang w:eastAsia="zh-CN"/>
        </w:rPr>
        <w:lastRenderedPageBreak/>
        <w:t xml:space="preserve">Pinhasi S.V., Alimi R., Eliezer S., Perelmutter L. (2010). Fast optical computerized topography. </w:t>
      </w:r>
      <w:r>
        <w:rPr>
          <w:i/>
          <w:iCs/>
          <w:lang w:eastAsia="zh-CN"/>
        </w:rPr>
        <w:t>Physics Letters A</w:t>
      </w:r>
      <w:r>
        <w:rPr>
          <w:lang w:eastAsia="zh-CN"/>
        </w:rPr>
        <w:t>, 374, 2798–2800. https://doi.org/10.1016/j.physleta.2010.04.05</w:t>
      </w:r>
      <w:bookmarkEnd w:id="149"/>
    </w:p>
    <w:p w14:paraId="677B1964" w14:textId="1E1994FC" w:rsidR="005B5611" w:rsidRDefault="005B5611" w:rsidP="00656BF8">
      <w:pPr>
        <w:pStyle w:val="Reference"/>
        <w:rPr>
          <w:noProof/>
          <w:lang w:eastAsia="zh-CN"/>
        </w:rPr>
      </w:pPr>
      <w:bookmarkStart w:id="150" w:name="_Ref104021439"/>
      <w:r>
        <w:rPr>
          <w:lang w:eastAsia="zh-CN"/>
        </w:rPr>
        <w:t>Vretos</w:t>
      </w:r>
      <w:r>
        <w:rPr>
          <w:noProof/>
          <w:lang w:eastAsia="zh-CN"/>
        </w:rPr>
        <w:t xml:space="preserve"> N., Nikolaidis N., Pitas I. (2011). 3D facial expression recognition using Zernike moments on depth images. </w:t>
      </w:r>
      <w:r>
        <w:rPr>
          <w:i/>
          <w:iCs/>
          <w:noProof/>
          <w:lang w:eastAsia="zh-CN"/>
        </w:rPr>
        <w:t>Proceedings of the 18th IEEE International Conference on Image Processing</w:t>
      </w:r>
      <w:r>
        <w:rPr>
          <w:noProof/>
          <w:lang w:eastAsia="zh-CN"/>
        </w:rPr>
        <w:t>, pp. 773–776. https//doi.org/10.1109/ICIP.2011.6116669</w:t>
      </w:r>
      <w:bookmarkEnd w:id="150"/>
    </w:p>
    <w:p w14:paraId="1E2561C6" w14:textId="5B22C885" w:rsidR="005B5611" w:rsidRDefault="005B5611" w:rsidP="00656BF8">
      <w:pPr>
        <w:pStyle w:val="Reference"/>
        <w:rPr>
          <w:noProof/>
          <w:color w:val="0563C1"/>
          <w:szCs w:val="28"/>
          <w:u w:val="single"/>
          <w:lang w:eastAsia="zh-CN"/>
        </w:rPr>
      </w:pPr>
      <w:bookmarkStart w:id="151" w:name="_Ref104021488"/>
      <w:r>
        <w:rPr>
          <w:noProof/>
          <w:lang w:eastAsia="zh-CN"/>
        </w:rPr>
        <w:t xml:space="preserve">Teh C., Chin R.T. (1988). On image analysis by the methods of moments. </w:t>
      </w:r>
      <w:r>
        <w:rPr>
          <w:i/>
          <w:noProof/>
          <w:lang w:eastAsia="zh-CN"/>
        </w:rPr>
        <w:t>IEEE Transactions on Pattern Analysis and Machine Intelligence</w:t>
      </w:r>
      <w:r>
        <w:rPr>
          <w:iCs/>
          <w:noProof/>
          <w:lang w:eastAsia="zh-CN"/>
        </w:rPr>
        <w:t>, 10</w:t>
      </w:r>
      <w:r>
        <w:rPr>
          <w:noProof/>
          <w:lang w:eastAsia="zh-CN"/>
        </w:rPr>
        <w:t xml:space="preserve">, 496–513. </w:t>
      </w:r>
      <w:r>
        <w:rPr>
          <w:noProof/>
          <w:szCs w:val="28"/>
          <w:lang w:eastAsia="zh-CN"/>
        </w:rPr>
        <w:t>https://doi.org/10.1109/34.3913</w:t>
      </w:r>
      <w:bookmarkEnd w:id="151"/>
    </w:p>
    <w:p w14:paraId="7D175DF4" w14:textId="358F66FD" w:rsidR="00236097" w:rsidRDefault="00236097" w:rsidP="00656BF8">
      <w:pPr>
        <w:pStyle w:val="Reference"/>
        <w:rPr>
          <w:color w:val="0563C1"/>
          <w:szCs w:val="28"/>
          <w:u w:val="single"/>
          <w:lang w:eastAsia="zh-CN"/>
        </w:rPr>
      </w:pPr>
      <w:bookmarkStart w:id="152" w:name="_Ref104021503"/>
      <w:r>
        <w:rPr>
          <w:lang w:eastAsia="zh-CN"/>
        </w:rPr>
        <w:t xml:space="preserve">Belkasim S.O., Shridhar M., Ahmadi M. (1991). Pattern recognition with moment invariants: A comparative study and new results. </w:t>
      </w:r>
      <w:r>
        <w:rPr>
          <w:i/>
          <w:lang w:eastAsia="zh-CN"/>
        </w:rPr>
        <w:t>Pattern Recognition</w:t>
      </w:r>
      <w:r>
        <w:rPr>
          <w:lang w:eastAsia="zh-CN"/>
        </w:rPr>
        <w:t xml:space="preserve">, 24, 1117–1138. </w:t>
      </w:r>
      <w:r>
        <w:rPr>
          <w:szCs w:val="28"/>
          <w:lang w:eastAsia="zh-CN"/>
        </w:rPr>
        <w:t>https://doi.org/10.1016/0031-3203(91)90140-Z</w:t>
      </w:r>
      <w:bookmarkEnd w:id="152"/>
    </w:p>
    <w:p w14:paraId="4774ECF5" w14:textId="7A445BF3" w:rsidR="00FC6B8B" w:rsidRDefault="00FC6B8B" w:rsidP="00656BF8">
      <w:pPr>
        <w:pStyle w:val="Reference"/>
        <w:rPr>
          <w:lang w:eastAsia="zh-CN"/>
        </w:rPr>
      </w:pPr>
      <w:bookmarkStart w:id="153" w:name="_Ref104021647"/>
      <w:r>
        <w:rPr>
          <w:lang w:eastAsia="zh-CN"/>
        </w:rPr>
        <w:t xml:space="preserve">Hu M.-K. (1962). Visual pattern recognition by moment invariants. </w:t>
      </w:r>
      <w:r>
        <w:rPr>
          <w:i/>
          <w:iCs/>
          <w:lang w:eastAsia="zh-CN"/>
        </w:rPr>
        <w:t>IRE Transactions on Information Theory</w:t>
      </w:r>
      <w:r>
        <w:rPr>
          <w:lang w:eastAsia="zh-CN"/>
        </w:rPr>
        <w:t>, 8(2), 179–187. https://doi.org/10.1109/TIT.1962.1057692</w:t>
      </w:r>
      <w:bookmarkEnd w:id="153"/>
    </w:p>
    <w:p w14:paraId="1D6EC0EC" w14:textId="1952B9DC" w:rsidR="009F2972" w:rsidRDefault="009F2972" w:rsidP="00656BF8">
      <w:pPr>
        <w:pStyle w:val="Reference"/>
        <w:rPr>
          <w:szCs w:val="28"/>
          <w:lang w:eastAsia="zh-CN"/>
        </w:rPr>
      </w:pPr>
      <w:bookmarkStart w:id="154" w:name="_Ref104021652"/>
      <w:r>
        <w:rPr>
          <w:lang w:eastAsia="zh-CN"/>
        </w:rPr>
        <w:t xml:space="preserve">Flusser J. (2000). </w:t>
      </w:r>
      <w:r>
        <w:rPr>
          <w:szCs w:val="28"/>
          <w:lang w:eastAsia="zh-CN"/>
        </w:rPr>
        <w:t xml:space="preserve">On the independence of rotation moment invariants. </w:t>
      </w:r>
      <w:r>
        <w:rPr>
          <w:i/>
          <w:iCs/>
          <w:szCs w:val="28"/>
          <w:lang w:eastAsia="zh-CN"/>
        </w:rPr>
        <w:t>Pattern Recognition</w:t>
      </w:r>
      <w:r>
        <w:rPr>
          <w:szCs w:val="28"/>
          <w:lang w:eastAsia="zh-CN"/>
        </w:rPr>
        <w:t>, 33, 1405–1410. https://doi.org/10.1016/S0031-3203(99)00127-2</w:t>
      </w:r>
      <w:bookmarkEnd w:id="154"/>
    </w:p>
    <w:p w14:paraId="3CEBE704" w14:textId="4D17CE04" w:rsidR="009F2972" w:rsidRDefault="009F2972" w:rsidP="00656BF8">
      <w:pPr>
        <w:pStyle w:val="Reference"/>
        <w:rPr>
          <w:lang w:eastAsia="zh-CN"/>
        </w:rPr>
      </w:pPr>
      <w:bookmarkStart w:id="155" w:name="_Ref104021658"/>
      <w:r>
        <w:rPr>
          <w:lang w:eastAsia="zh-CN"/>
        </w:rPr>
        <w:t xml:space="preserve">Flusser J., Suk T. (2006). Rotation moment invariants for recognition of symmetric objects. </w:t>
      </w:r>
      <w:r>
        <w:rPr>
          <w:i/>
          <w:iCs/>
          <w:lang w:eastAsia="zh-CN"/>
        </w:rPr>
        <w:t>IEEE Transactions on Image Processing</w:t>
      </w:r>
      <w:r>
        <w:rPr>
          <w:lang w:eastAsia="zh-CN"/>
        </w:rPr>
        <w:t>, 15, 3784–3790. https://doi.org/10.1109/TIP.2006.884913</w:t>
      </w:r>
      <w:bookmarkEnd w:id="155"/>
    </w:p>
    <w:p w14:paraId="7702F209" w14:textId="41433F45" w:rsidR="00C273E3" w:rsidRDefault="009708E9" w:rsidP="00656BF8">
      <w:pPr>
        <w:pStyle w:val="Reference"/>
        <w:rPr>
          <w:lang w:eastAsia="zh-CN"/>
        </w:rPr>
      </w:pPr>
      <w:bookmarkStart w:id="156" w:name="_Ref104023030"/>
      <w:r>
        <w:rPr>
          <w:lang w:eastAsia="zh-CN"/>
        </w:rPr>
        <w:t xml:space="preserve">Pearson K. (1901). On lines and planes of closest fit to systems of points in space. </w:t>
      </w:r>
      <w:r>
        <w:rPr>
          <w:i/>
          <w:iCs/>
          <w:lang w:eastAsia="zh-CN"/>
        </w:rPr>
        <w:t>The London, Edinburgh, and Dublin Philosophical Magazine and Journal of Science</w:t>
      </w:r>
      <w:r>
        <w:rPr>
          <w:lang w:eastAsia="zh-CN"/>
        </w:rPr>
        <w:t>, 2, 559–572. https://doi.org/10.1080/14786440109462720</w:t>
      </w:r>
      <w:bookmarkEnd w:id="156"/>
    </w:p>
    <w:p w14:paraId="0B88754B" w14:textId="0C549084" w:rsidR="0070544D" w:rsidRDefault="0070544D" w:rsidP="00656BF8">
      <w:pPr>
        <w:pStyle w:val="Reference"/>
        <w:rPr>
          <w:lang w:eastAsia="zh-CN"/>
        </w:rPr>
      </w:pPr>
      <w:bookmarkStart w:id="157" w:name="_Ref104023037"/>
      <w:r>
        <w:rPr>
          <w:lang w:eastAsia="zh-CN"/>
        </w:rPr>
        <w:t xml:space="preserve">Hotelling H. (1933). Analysis of a complex of statistical variables into principal </w:t>
      </w:r>
      <w:r>
        <w:rPr>
          <w:lang w:eastAsia="zh-CN"/>
        </w:rPr>
        <w:lastRenderedPageBreak/>
        <w:t xml:space="preserve">components. </w:t>
      </w:r>
      <w:r>
        <w:rPr>
          <w:i/>
          <w:iCs/>
          <w:lang w:eastAsia="zh-CN"/>
        </w:rPr>
        <w:t>Journal of Educational Psychology</w:t>
      </w:r>
      <w:r>
        <w:rPr>
          <w:lang w:eastAsia="zh-CN"/>
        </w:rPr>
        <w:t>, 24(6), 417–441. https://doi.org/10.1037/h0071325</w:t>
      </w:r>
      <w:bookmarkEnd w:id="157"/>
    </w:p>
    <w:p w14:paraId="7FB1DBFA" w14:textId="5A222157" w:rsidR="0070544D" w:rsidRPr="00FC6B8B" w:rsidRDefault="00A60B72" w:rsidP="00656BF8">
      <w:pPr>
        <w:pStyle w:val="Reference"/>
        <w:rPr>
          <w:lang w:eastAsia="zh-CN"/>
        </w:rPr>
      </w:pPr>
      <w:bookmarkStart w:id="158" w:name="_Ref104023092"/>
      <w:r>
        <w:rPr>
          <w:lang w:eastAsia="zh-CN"/>
        </w:rPr>
        <w:t xml:space="preserve">Fisher R.A. (1936). The use of multiple measurements in taxonomic problems. </w:t>
      </w:r>
      <w:r>
        <w:rPr>
          <w:i/>
          <w:iCs/>
          <w:lang w:eastAsia="zh-CN"/>
        </w:rPr>
        <w:t>Annals of Eugenics</w:t>
      </w:r>
      <w:r>
        <w:rPr>
          <w:lang w:eastAsia="zh-CN"/>
        </w:rPr>
        <w:t>, 7, 179–188. https://doi.org/10.1111/j.1469-1809.1936.tb02137.x</w:t>
      </w:r>
      <w:bookmarkEnd w:id="158"/>
    </w:p>
    <w:p w14:paraId="25FDA3F4" w14:textId="6BFEF327" w:rsidR="00A60B72" w:rsidRDefault="00A60B72" w:rsidP="00656BF8">
      <w:pPr>
        <w:pStyle w:val="Reference"/>
        <w:rPr>
          <w:lang w:eastAsia="zh-CN"/>
        </w:rPr>
      </w:pPr>
      <w:bookmarkStart w:id="159" w:name="_Ref104023098"/>
      <w:r>
        <w:rPr>
          <w:lang w:eastAsia="zh-CN"/>
        </w:rPr>
        <w:t xml:space="preserve">Rao C.R. (1948). The utilization of multiple measurements in problems of biological classification. </w:t>
      </w:r>
      <w:r>
        <w:rPr>
          <w:i/>
          <w:iCs/>
          <w:lang w:eastAsia="zh-CN"/>
        </w:rPr>
        <w:t>Journal of the Royal Statistical Society: Series B (Methodological)</w:t>
      </w:r>
      <w:r>
        <w:rPr>
          <w:lang w:eastAsia="zh-CN"/>
        </w:rPr>
        <w:t>, 10, 159–203. http://www.jstor.org/stable/2983775</w:t>
      </w:r>
      <w:bookmarkEnd w:id="159"/>
    </w:p>
    <w:p w14:paraId="06BDAEC8" w14:textId="50D6DF21" w:rsidR="00F27B88" w:rsidRDefault="00F27B88" w:rsidP="00656BF8">
      <w:pPr>
        <w:pStyle w:val="Reference"/>
        <w:rPr>
          <w:lang w:eastAsia="zh-CN"/>
        </w:rPr>
      </w:pPr>
      <w:bookmarkStart w:id="160" w:name="_Ref104023315"/>
      <w:r>
        <w:rPr>
          <w:lang w:eastAsia="zh-CN"/>
        </w:rPr>
        <w:t xml:space="preserve">Prince S.J.D., Elder J.H. (2007). Probabilistic linear discriminant analysis for inferences about identity. In </w:t>
      </w:r>
      <w:r>
        <w:rPr>
          <w:i/>
          <w:iCs/>
          <w:lang w:eastAsia="zh-CN"/>
        </w:rPr>
        <w:t>Proceedings of the IEEE 11th International Conference on Computer Vision</w:t>
      </w:r>
      <w:r>
        <w:rPr>
          <w:lang w:eastAsia="zh-CN"/>
        </w:rPr>
        <w:t>, pp. 1–8. https://doi.org/10.1109/ICCV.2007.4409052</w:t>
      </w:r>
      <w:bookmarkEnd w:id="160"/>
    </w:p>
    <w:p w14:paraId="48BF5FBD" w14:textId="55C5C1BB" w:rsidR="00D678D9" w:rsidRDefault="00D678D9" w:rsidP="00656BF8">
      <w:pPr>
        <w:pStyle w:val="Reference"/>
        <w:rPr>
          <w:lang w:eastAsia="zh-CN"/>
        </w:rPr>
      </w:pPr>
      <w:bookmarkStart w:id="161" w:name="_Ref104023321"/>
      <w:r>
        <w:rPr>
          <w:lang w:eastAsia="zh-CN"/>
        </w:rPr>
        <w:t xml:space="preserve">Kenny P. (2010). Bayesian speaker verification with heavy tailed priors. In </w:t>
      </w:r>
      <w:r>
        <w:rPr>
          <w:i/>
          <w:iCs/>
          <w:lang w:eastAsia="zh-CN"/>
        </w:rPr>
        <w:t>Proceedings of Odyssey 2010: The Speaker and Language Recognition Workshop</w:t>
      </w:r>
      <w:r>
        <w:rPr>
          <w:lang w:eastAsia="zh-CN"/>
        </w:rPr>
        <w:t>, paper 014. https://www.isca-speech.org/archive_open/odyssey_2010/od10_014.html</w:t>
      </w:r>
      <w:bookmarkEnd w:id="161"/>
    </w:p>
    <w:p w14:paraId="64CBD609" w14:textId="176F3147" w:rsidR="00391C15" w:rsidRDefault="00391C15" w:rsidP="00656BF8">
      <w:pPr>
        <w:pStyle w:val="Reference"/>
        <w:rPr>
          <w:lang w:eastAsia="zh-CN"/>
        </w:rPr>
      </w:pPr>
      <w:bookmarkStart w:id="162" w:name="_Ref104023330"/>
      <w:r>
        <w:rPr>
          <w:lang w:eastAsia="zh-CN"/>
        </w:rPr>
        <w:t xml:space="preserve">Brümmer N., de Villiers E. (2010). The speaker partitioning problem. In </w:t>
      </w:r>
      <w:r w:rsidRPr="006571CC">
        <w:rPr>
          <w:i/>
          <w:iCs/>
          <w:lang w:eastAsia="zh-CN"/>
        </w:rPr>
        <w:t xml:space="preserve">Proceedings of Odyssey 2010: The </w:t>
      </w:r>
      <w:r w:rsidR="006571CC" w:rsidRPr="006571CC">
        <w:rPr>
          <w:i/>
          <w:iCs/>
          <w:lang w:eastAsia="zh-CN"/>
        </w:rPr>
        <w:t xml:space="preserve">Speaker </w:t>
      </w:r>
      <w:r w:rsidR="006571CC">
        <w:rPr>
          <w:i/>
          <w:iCs/>
          <w:lang w:eastAsia="zh-CN"/>
        </w:rPr>
        <w:t>a</w:t>
      </w:r>
      <w:r w:rsidR="006571CC" w:rsidRPr="006571CC">
        <w:rPr>
          <w:i/>
          <w:iCs/>
          <w:lang w:eastAsia="zh-CN"/>
        </w:rPr>
        <w:t>nd Language Recognition Workshop</w:t>
      </w:r>
      <w:r>
        <w:rPr>
          <w:lang w:eastAsia="zh-CN"/>
        </w:rPr>
        <w:t>, pp. 194–201. https://www.isca-speech.org/archive_open/odyssey_2010/od10_034.html</w:t>
      </w:r>
      <w:bookmarkEnd w:id="162"/>
    </w:p>
    <w:p w14:paraId="0830DC90" w14:textId="56EE5430" w:rsidR="003E234C" w:rsidRDefault="003E234C" w:rsidP="00656BF8">
      <w:pPr>
        <w:pStyle w:val="Reference"/>
        <w:rPr>
          <w:lang w:eastAsia="zh-CN"/>
        </w:rPr>
      </w:pPr>
      <w:bookmarkStart w:id="163" w:name="_Ref104023335"/>
      <w:r>
        <w:rPr>
          <w:lang w:eastAsia="zh-CN"/>
        </w:rPr>
        <w:t>Sizov A., Lee K.A., Kinnunen T. (2014). Unifying probabilistic linear discriminant analysis variants in biometric authentication. In Fränti P., Brown G., Loog M., Escolano F., Pelillo</w:t>
      </w:r>
      <w:r>
        <w:rPr>
          <w:i/>
          <w:iCs/>
          <w:lang w:eastAsia="zh-CN"/>
        </w:rPr>
        <w:t xml:space="preserve"> </w:t>
      </w:r>
      <w:r>
        <w:rPr>
          <w:lang w:eastAsia="zh-CN"/>
        </w:rPr>
        <w:t xml:space="preserve">M. (Eds.), </w:t>
      </w:r>
      <w:r>
        <w:rPr>
          <w:i/>
          <w:iCs/>
          <w:lang w:eastAsia="zh-CN"/>
        </w:rPr>
        <w:t>Structural, Syntactic, and Statistical Pattern Recognition</w:t>
      </w:r>
      <w:r>
        <w:rPr>
          <w:lang w:eastAsia="zh-CN"/>
        </w:rPr>
        <w:t>, pp. 464–475. Berlin: Springer. https://doi.org/10.1007/978-3-662-44415-3_47</w:t>
      </w:r>
      <w:bookmarkEnd w:id="163"/>
    </w:p>
    <w:p w14:paraId="6EBDE766" w14:textId="1C5661FC" w:rsidR="003E234C" w:rsidRDefault="003E234C" w:rsidP="00656BF8">
      <w:pPr>
        <w:pStyle w:val="Reference"/>
        <w:rPr>
          <w:lang w:eastAsia="zh-CN"/>
        </w:rPr>
      </w:pPr>
      <w:bookmarkStart w:id="164" w:name="_Ref104023267"/>
      <w:r>
        <w:rPr>
          <w:lang w:eastAsia="zh-CN"/>
        </w:rPr>
        <w:lastRenderedPageBreak/>
        <w:t xml:space="preserve">Aitken C.G.G., Lucy D. (2004). Evaluation of trace evidence in the form of multivariate data. </w:t>
      </w:r>
      <w:r>
        <w:rPr>
          <w:i/>
          <w:iCs/>
          <w:lang w:eastAsia="zh-CN"/>
        </w:rPr>
        <w:t>Applied Statistics</w:t>
      </w:r>
      <w:r>
        <w:rPr>
          <w:lang w:eastAsia="zh-CN"/>
        </w:rPr>
        <w:t>, 53, 109–122. http://dox.doi.org/10.1046/j.0035-9254.2003.05271.x [Corrigendum: (2004) 53, 665–666. http://dox.doi.org/10.1111/j.1467-9876.2004.02031.x]</w:t>
      </w:r>
      <w:bookmarkEnd w:id="164"/>
    </w:p>
    <w:p w14:paraId="1329D88C" w14:textId="283DF940" w:rsidR="006337EC" w:rsidRDefault="006337EC" w:rsidP="00656BF8">
      <w:pPr>
        <w:pStyle w:val="Reference"/>
        <w:rPr>
          <w:lang w:eastAsia="zh-CN"/>
        </w:rPr>
      </w:pPr>
      <w:bookmarkStart w:id="165" w:name="_Ref104023611"/>
      <w:r>
        <w:rPr>
          <w:lang w:eastAsia="zh-CN"/>
        </w:rPr>
        <w:t xml:space="preserve">González-Rodríguez J., Rose P., Ramos D., Toledano D.T., Ortega-García J. (2007). Emulating DNA: Rigorous quantification of evidential weight in transparent and testable forensic speaker recognition. </w:t>
      </w:r>
      <w:r>
        <w:rPr>
          <w:i/>
          <w:iCs/>
          <w:lang w:eastAsia="zh-CN"/>
        </w:rPr>
        <w:t>IEEE Transactions on Speech and Audio Processing</w:t>
      </w:r>
      <w:r>
        <w:rPr>
          <w:lang w:eastAsia="zh-CN"/>
        </w:rPr>
        <w:t>, 15, 2104–2115. https://doi.org/10.1109/TASL.2007.902747</w:t>
      </w:r>
      <w:bookmarkEnd w:id="165"/>
    </w:p>
    <w:p w14:paraId="31ABDEC4" w14:textId="28C7A691" w:rsidR="00F91466" w:rsidRDefault="00F91466" w:rsidP="00656BF8">
      <w:pPr>
        <w:pStyle w:val="Reference"/>
        <w:rPr>
          <w:lang w:eastAsia="zh-CN"/>
        </w:rPr>
      </w:pPr>
      <w:bookmarkStart w:id="166" w:name="_Ref104023617"/>
      <w:r>
        <w:rPr>
          <w:lang w:eastAsia="zh-CN"/>
        </w:rPr>
        <w:t xml:space="preserve">Morrison G.S. (2013). Tutorial on logistic-regression calibration and fusion: Converting a score to a likelihood ratio. </w:t>
      </w:r>
      <w:r>
        <w:rPr>
          <w:i/>
          <w:iCs/>
          <w:lang w:eastAsia="zh-CN"/>
        </w:rPr>
        <w:t>Australian Journal of Forensic Sciences</w:t>
      </w:r>
      <w:r>
        <w:rPr>
          <w:lang w:eastAsia="zh-CN"/>
        </w:rPr>
        <w:t>, 45, 173–197. http://dx.doi.org/10.1080/00450618.2012.733025</w:t>
      </w:r>
      <w:bookmarkEnd w:id="166"/>
    </w:p>
    <w:p w14:paraId="6F6B827D" w14:textId="32B0025E" w:rsidR="00807D9D" w:rsidRDefault="00807D9D" w:rsidP="00656BF8">
      <w:pPr>
        <w:pStyle w:val="Reference"/>
        <w:rPr>
          <w:lang w:eastAsia="zh-CN"/>
        </w:rPr>
      </w:pPr>
      <w:bookmarkStart w:id="167" w:name="_Ref104023639"/>
      <w:r>
        <w:rPr>
          <w:lang w:eastAsia="zh-CN"/>
        </w:rPr>
        <w:t xml:space="preserve">Morrison G.S., Poh N. (2018). Avoiding overstating the strength of forensic evidence: Shrunk likelihood ratios / Bayes factors. </w:t>
      </w:r>
      <w:r>
        <w:rPr>
          <w:i/>
          <w:iCs/>
          <w:lang w:eastAsia="zh-CN"/>
        </w:rPr>
        <w:t>Science &amp; Justice</w:t>
      </w:r>
      <w:r>
        <w:rPr>
          <w:lang w:eastAsia="zh-CN"/>
        </w:rPr>
        <w:t>, 58, 200–218. http://dx.doi.org/10.1016/j.scijus.2017.12.005</w:t>
      </w:r>
      <w:bookmarkEnd w:id="167"/>
      <w:r>
        <w:rPr>
          <w:lang w:eastAsia="zh-CN"/>
        </w:rPr>
        <w:t xml:space="preserve"> </w:t>
      </w:r>
    </w:p>
    <w:p w14:paraId="54EF1D3A" w14:textId="12E79070" w:rsidR="00BB412A" w:rsidRDefault="00BB412A" w:rsidP="00656BF8">
      <w:pPr>
        <w:pStyle w:val="Reference"/>
        <w:rPr>
          <w:lang w:eastAsia="zh-CN"/>
        </w:rPr>
      </w:pPr>
      <w:bookmarkStart w:id="168" w:name="_Ref104023788"/>
      <w:r>
        <w:rPr>
          <w:lang w:eastAsia="zh-CN"/>
        </w:rPr>
        <w:t xml:space="preserve">Hestenes M.R., Stiefel E. (1952). Methods of conjugate gradients for solving linear systems. </w:t>
      </w:r>
      <w:r>
        <w:rPr>
          <w:i/>
          <w:iCs/>
          <w:lang w:eastAsia="zh-CN"/>
        </w:rPr>
        <w:t>Journal of Research of the National Bureau of Standards</w:t>
      </w:r>
      <w:r>
        <w:rPr>
          <w:lang w:eastAsia="zh-CN"/>
        </w:rPr>
        <w:t>, 49, 409–436. http://dx.doi.org/10.6028/jres.049.044</w:t>
      </w:r>
      <w:bookmarkEnd w:id="168"/>
    </w:p>
    <w:p w14:paraId="3A8A9262" w14:textId="5504D676" w:rsidR="00332027" w:rsidRDefault="00332027" w:rsidP="00656BF8">
      <w:pPr>
        <w:pStyle w:val="Reference"/>
        <w:rPr>
          <w:lang w:eastAsia="zh-CN"/>
        </w:rPr>
      </w:pPr>
      <w:bookmarkStart w:id="169" w:name="_Ref104023793"/>
      <w:r>
        <w:rPr>
          <w:lang w:eastAsia="zh-CN"/>
        </w:rPr>
        <w:t xml:space="preserve">Minka T.P. (2003) </w:t>
      </w:r>
      <w:r w:rsidRPr="00E9623D">
        <w:rPr>
          <w:i/>
          <w:iCs/>
          <w:lang w:eastAsia="zh-CN"/>
        </w:rPr>
        <w:t>A comparison of numerical optimizers for logistic regression</w:t>
      </w:r>
      <w:r>
        <w:rPr>
          <w:lang w:eastAsia="zh-CN"/>
        </w:rPr>
        <w:t>. Technical report. https://tminka.github.io/papers/logreg/</w:t>
      </w:r>
      <w:bookmarkEnd w:id="169"/>
    </w:p>
    <w:p w14:paraId="62A2FD40" w14:textId="6E327FFB" w:rsidR="007B7E48" w:rsidRDefault="007B7E48" w:rsidP="00656BF8">
      <w:pPr>
        <w:pStyle w:val="Reference"/>
        <w:rPr>
          <w:lang w:eastAsia="zh-CN"/>
        </w:rPr>
      </w:pPr>
      <w:bookmarkStart w:id="170" w:name="_Ref104025727"/>
      <w:r>
        <w:rPr>
          <w:lang w:eastAsia="zh-CN"/>
        </w:rPr>
        <w:t xml:space="preserve">Morrison G.S., Enzinger E., Hughes V., Jessen M., Meuwly D., Neumann C., Planting S., Thompson W.C., van der Vloed D., Ypma R.J.F., Zhang C., Anonymous A., Anonymous B. (2021). Consensus on validation of forensic voice comparison. </w:t>
      </w:r>
      <w:r>
        <w:rPr>
          <w:i/>
          <w:iCs/>
          <w:lang w:eastAsia="zh-CN"/>
        </w:rPr>
        <w:t>Science &amp; Justice</w:t>
      </w:r>
      <w:r>
        <w:rPr>
          <w:lang w:eastAsia="zh-CN"/>
        </w:rPr>
        <w:t>, 61, 229–309. https://doi.org/10.1016/j.scijus.2021.02.002</w:t>
      </w:r>
      <w:bookmarkEnd w:id="170"/>
    </w:p>
    <w:p w14:paraId="4671ED24" w14:textId="79E61A1D" w:rsidR="004D71C3" w:rsidRDefault="004D71C3" w:rsidP="00656BF8">
      <w:pPr>
        <w:pStyle w:val="Reference"/>
        <w:rPr>
          <w:lang w:eastAsia="zh-CN"/>
        </w:rPr>
      </w:pPr>
      <w:bookmarkStart w:id="171" w:name="_Ref104025922"/>
      <w:r>
        <w:rPr>
          <w:lang w:eastAsia="zh-CN"/>
        </w:rPr>
        <w:lastRenderedPageBreak/>
        <w:t xml:space="preserve">Brümmer N., du Preez J. (2006). Application independent evaluation of speaker detection. </w:t>
      </w:r>
      <w:r>
        <w:rPr>
          <w:i/>
          <w:iCs/>
          <w:lang w:eastAsia="zh-CN"/>
        </w:rPr>
        <w:t>Computer Speech and Language</w:t>
      </w:r>
      <w:r>
        <w:rPr>
          <w:lang w:eastAsia="zh-CN"/>
        </w:rPr>
        <w:t>, 20, 230–275. https://doi.org/10.1016/j.csl.2005.08.001</w:t>
      </w:r>
      <w:bookmarkEnd w:id="171"/>
    </w:p>
    <w:p w14:paraId="74C050E0" w14:textId="5FC7772F" w:rsidR="002F008B" w:rsidRDefault="002F008B" w:rsidP="00656BF8">
      <w:pPr>
        <w:pStyle w:val="Reference"/>
        <w:rPr>
          <w:lang w:eastAsia="zh-CN"/>
        </w:rPr>
      </w:pPr>
      <w:bookmarkStart w:id="172" w:name="_Ref104025989"/>
      <w:r>
        <w:rPr>
          <w:lang w:eastAsia="zh-CN"/>
        </w:rPr>
        <w:t xml:space="preserve">Meuwly D. (2001). </w:t>
      </w:r>
      <w:r w:rsidRPr="00E9623D">
        <w:rPr>
          <w:i/>
          <w:iCs/>
          <w:lang w:val="fr-CA" w:eastAsia="zh-CN"/>
        </w:rPr>
        <w:t>Reconnaissance de locuteurs en sciences forensiques: l’apport d’une approche automatique</w:t>
      </w:r>
      <w:r>
        <w:rPr>
          <w:lang w:eastAsia="zh-CN"/>
        </w:rPr>
        <w:t>. Doctoral dissertation, University of Lausanne. https://www.unil.ch/files/live/sites/esc/files/shared/These.Meuwly.pdf</w:t>
      </w:r>
      <w:bookmarkEnd w:id="172"/>
    </w:p>
    <w:sectPr w:rsidR="002F008B" w:rsidSect="002B05AC">
      <w:type w:val="continuous"/>
      <w:pgSz w:w="11907" w:h="16839" w:code="9"/>
      <w:pgMar w:top="1132" w:right="1132" w:bottom="1132" w:left="1132" w:header="1134" w:footer="567" w:gutter="0"/>
      <w:lnNumType w:countBy="1" w:restart="continuous"/>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86D3" w14:textId="77777777" w:rsidR="008E044F" w:rsidRDefault="008E044F" w:rsidP="003226DE">
      <w:r>
        <w:separator/>
      </w:r>
    </w:p>
    <w:p w14:paraId="3F82F57D" w14:textId="77777777" w:rsidR="008E044F" w:rsidRDefault="008E044F" w:rsidP="003226DE"/>
  </w:endnote>
  <w:endnote w:type="continuationSeparator" w:id="0">
    <w:p w14:paraId="7D58474E" w14:textId="77777777" w:rsidR="008E044F" w:rsidRDefault="008E044F" w:rsidP="003226DE">
      <w:r>
        <w:continuationSeparator/>
      </w:r>
    </w:p>
    <w:p w14:paraId="3EB48774" w14:textId="77777777" w:rsidR="008E044F" w:rsidRDefault="008E044F" w:rsidP="003226DE"/>
  </w:endnote>
  <w:endnote w:type="continuationNotice" w:id="1">
    <w:p w14:paraId="2C75F295" w14:textId="77777777" w:rsidR="008E044F" w:rsidRDefault="008E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B57F" w14:textId="77777777" w:rsidR="008E044F" w:rsidRPr="00086430" w:rsidRDefault="008E044F" w:rsidP="00086430">
      <w:pPr>
        <w:pStyle w:val="Footer"/>
      </w:pPr>
    </w:p>
  </w:footnote>
  <w:footnote w:type="continuationSeparator" w:id="0">
    <w:p w14:paraId="512D381B" w14:textId="77777777" w:rsidR="008E044F" w:rsidRDefault="008E044F" w:rsidP="003226DE">
      <w:r>
        <w:continuationSeparator/>
      </w:r>
    </w:p>
    <w:p w14:paraId="4ECE418B" w14:textId="77777777" w:rsidR="008E044F" w:rsidRDefault="008E044F" w:rsidP="003226DE"/>
  </w:footnote>
  <w:footnote w:type="continuationNotice" w:id="1">
    <w:p w14:paraId="1C6E0487" w14:textId="77777777" w:rsidR="008E044F" w:rsidRDefault="008E044F" w:rsidP="003226DE"/>
    <w:p w14:paraId="43B06A63" w14:textId="77777777" w:rsidR="008E044F" w:rsidRDefault="008E044F" w:rsidP="003226DE"/>
  </w:footnote>
  <w:footnote w:id="2">
    <w:p w14:paraId="0FDF45E9" w14:textId="061EC0B5" w:rsidR="00FF47AA" w:rsidRDefault="00FF47AA">
      <w:pPr>
        <w:pStyle w:val="FootnoteText"/>
      </w:pPr>
      <w:r>
        <w:rPr>
          <w:rStyle w:val="FootnoteReference"/>
        </w:rPr>
        <w:footnoteRef/>
      </w:r>
      <w:r>
        <w:t xml:space="preserve"> For simplicity, we assume centre-fire cartridges. Some firearms use rim-fire cartridges, and a firing-pin impression appears on the edge of the base of the fired cartridge case rather than on a central primer cup.</w:t>
      </w:r>
    </w:p>
  </w:footnote>
  <w:footnote w:id="3">
    <w:p w14:paraId="00E4999C" w14:textId="0BF33B39" w:rsidR="00FF47AA" w:rsidRDefault="00FF47AA">
      <w:pPr>
        <w:pStyle w:val="FootnoteText"/>
      </w:pPr>
      <w:r>
        <w:rPr>
          <w:rStyle w:val="FootnoteReference"/>
        </w:rPr>
        <w:footnoteRef/>
      </w:r>
      <w:r>
        <w:t xml:space="preserve"> Breech designs vary, but a common design is for there to be a breech block, i.e., a block of metal, that halts the backward motion of the cartridge case.</w:t>
      </w:r>
    </w:p>
  </w:footnote>
  <w:footnote w:id="4">
    <w:p w14:paraId="768A74E8" w14:textId="0F784CC1" w:rsidR="00FF47AA" w:rsidRDefault="00FF47AA">
      <w:pPr>
        <w:pStyle w:val="FootnoteText"/>
      </w:pPr>
      <w:r>
        <w:rPr>
          <w:rStyle w:val="FootnoteReference"/>
        </w:rPr>
        <w:footnoteRef/>
      </w:r>
      <w:r>
        <w:t xml:space="preserve"> The design of many firearms allow firing pins and breech faces to be replaced, but for simplicity the present paper does not address scenarios involving such changes.</w:t>
      </w:r>
    </w:p>
  </w:footnote>
  <w:footnote w:id="5">
    <w:p w14:paraId="6550DEA2" w14:textId="7609B85A" w:rsidR="00FF47AA" w:rsidRDefault="00FF47AA">
      <w:pPr>
        <w:pStyle w:val="FootnoteText"/>
      </w:pPr>
      <w:r>
        <w:rPr>
          <w:rStyle w:val="FootnoteReference"/>
        </w:rPr>
        <w:footnoteRef/>
      </w:r>
      <w:r>
        <w:t xml:space="preserve"> A comparison microscope allows images of two different objects to be juxtaposed and rotated and aligned </w:t>
      </w:r>
      <w:r w:rsidR="00AB057A">
        <w:t>relative to</w:t>
      </w:r>
      <w:r>
        <w:t xml:space="preserve"> one another.</w:t>
      </w:r>
    </w:p>
  </w:footnote>
  <w:footnote w:id="6">
    <w:p w14:paraId="23483600" w14:textId="40CF2BE2" w:rsidR="00FF47AA" w:rsidRDefault="00FF47AA" w:rsidP="001B5E3A">
      <w:pPr>
        <w:pStyle w:val="FootnoteText"/>
      </w:pPr>
      <w:r>
        <w:rPr>
          <w:rStyle w:val="FootnoteReference"/>
        </w:rPr>
        <w:footnoteRef/>
      </w:r>
      <w:r>
        <w:t xml:space="preserve"> In </w:t>
      </w:r>
      <w:r w:rsidRPr="00087044">
        <w:t xml:space="preserve">Zhang &amp; Luo </w:t>
      </w:r>
      <w:r w:rsidR="008E4CFC">
        <w:fldChar w:fldCharType="begin"/>
      </w:r>
      <w:r w:rsidR="008E4CFC">
        <w:instrText xml:space="preserve"> REF _Ref103965242 \r \h </w:instrText>
      </w:r>
      <w:r w:rsidR="008E4CFC">
        <w:fldChar w:fldCharType="separate"/>
      </w:r>
      <w:r w:rsidR="007B5F2E">
        <w:rPr>
          <w:cs/>
        </w:rPr>
        <w:t>‎</w:t>
      </w:r>
      <w:r w:rsidR="007B5F2E">
        <w:t>[17]</w:t>
      </w:r>
      <w:r w:rsidR="008E4CFC">
        <w:fldChar w:fldCharType="end"/>
      </w:r>
      <w:r w:rsidRPr="00087044">
        <w:t xml:space="preserve">, 3070 test fires were produced from a total of 5 firearms. In Law et al. </w:t>
      </w:r>
      <w:r w:rsidR="008E4CFC">
        <w:fldChar w:fldCharType="begin"/>
      </w:r>
      <w:r w:rsidR="008E4CFC">
        <w:instrText xml:space="preserve"> REF _Ref103965275 \r \h </w:instrText>
      </w:r>
      <w:r w:rsidR="008E4CFC">
        <w:fldChar w:fldCharType="separate"/>
      </w:r>
      <w:r w:rsidR="007B5F2E">
        <w:rPr>
          <w:cs/>
        </w:rPr>
        <w:t>‎</w:t>
      </w:r>
      <w:r w:rsidR="007B5F2E">
        <w:t>[18]</w:t>
      </w:r>
      <w:r w:rsidR="008E4CFC">
        <w:fldChar w:fldCharType="end"/>
      </w:r>
      <w:r w:rsidRPr="00087044">
        <w:t>, 100 test fires were produced from each of 30 firearms.</w:t>
      </w:r>
    </w:p>
  </w:footnote>
  <w:footnote w:id="7">
    <w:p w14:paraId="694A24F6" w14:textId="47D92DEC" w:rsidR="00FF47AA" w:rsidRDefault="00FF47AA">
      <w:pPr>
        <w:pStyle w:val="FootnoteText"/>
      </w:pPr>
      <w:r>
        <w:rPr>
          <w:rStyle w:val="FootnoteReference"/>
        </w:rPr>
        <w:footnoteRef/>
      </w:r>
      <w:r>
        <w:t xml:space="preserve"> </w:t>
      </w:r>
      <w:r w:rsidRPr="00AB65BE">
        <w:t>https://tsapps.nist.gov/NRBTD</w:t>
      </w:r>
    </w:p>
  </w:footnote>
  <w:footnote w:id="8">
    <w:p w14:paraId="732C021B" w14:textId="3FC87F46" w:rsidR="00FF47AA" w:rsidRDefault="00FF47AA">
      <w:pPr>
        <w:pStyle w:val="FootnoteText"/>
      </w:pPr>
      <w:r>
        <w:rPr>
          <w:rStyle w:val="FootnoteReference"/>
        </w:rPr>
        <w:footnoteRef/>
      </w:r>
      <w:r>
        <w:t xml:space="preserve"> </w:t>
      </w:r>
      <w:r>
        <w:rPr>
          <w:szCs w:val="28"/>
        </w:rPr>
        <w:t>“Cells” on the known-source image can be of any orientation in any location and do not have to tessellate with each other.</w:t>
      </w:r>
    </w:p>
  </w:footnote>
  <w:footnote w:id="9">
    <w:p w14:paraId="58035A65" w14:textId="5508C9BB" w:rsidR="007515C5" w:rsidRDefault="007515C5" w:rsidP="007515C5">
      <w:pPr>
        <w:pStyle w:val="FootnoteText"/>
      </w:pPr>
      <w:r>
        <w:rPr>
          <w:rStyle w:val="FootnoteReference"/>
        </w:rPr>
        <w:footnoteRef/>
      </w:r>
      <w:r>
        <w:t xml:space="preserve"> See Ommen &amp; Saunders</w:t>
      </w:r>
      <w:r>
        <w:t xml:space="preserve"> </w:t>
      </w:r>
      <w:r>
        <w:fldChar w:fldCharType="begin"/>
      </w:r>
      <w:r>
        <w:instrText xml:space="preserve"> REF _Ref104016829 \r \h </w:instrText>
      </w:r>
      <w:r>
        <w:fldChar w:fldCharType="separate"/>
      </w:r>
      <w:r w:rsidR="007B5F2E">
        <w:rPr>
          <w:cs/>
        </w:rPr>
        <w:t>‎</w:t>
      </w:r>
      <w:r w:rsidR="007B5F2E">
        <w:t>[54]</w:t>
      </w:r>
      <w:r>
        <w:fldChar w:fldCharType="end"/>
      </w:r>
      <w:r>
        <w:t xml:space="preserve"> on the distinction between specific-source and common-source likelihood ratios.</w:t>
      </w:r>
    </w:p>
  </w:footnote>
  <w:footnote w:id="10">
    <w:p w14:paraId="4006C36E" w14:textId="0BC38618" w:rsidR="001B613F" w:rsidRDefault="001B613F" w:rsidP="001B613F">
      <w:pPr>
        <w:pStyle w:val="FootnoteText"/>
      </w:pPr>
      <w:r>
        <w:rPr>
          <w:rStyle w:val="FootnoteReference"/>
        </w:rPr>
        <w:footnoteRef/>
      </w:r>
      <w:r>
        <w:t xml:space="preserve"> </w:t>
      </w:r>
      <w:r w:rsidRPr="00A62945">
        <w:t xml:space="preserve">It is not always the case that a firearm that has parallel breech-face marks will clearly transfer those marks to the breech-face region of the cartridge case. If a questioned-source cartridge case has clear parallel marks on its breech-face region, then the class of firearms can be restricted to those with parallel breech-face marks. If the questioned-source cartridge case does not have a clear pattern of marks on its breech-face region, then the class of firearms could be those with parallel breech-face marks, or with circular, cross-hatch, arc, or granular breech-face marks, or with smooth breech faces. In the present research, we have simply used cartridge cases fired from the class of firearms that have parallel breech-face marks without checking </w:t>
      </w:r>
      <w:r>
        <w:t>whether</w:t>
      </w:r>
      <w:r w:rsidRPr="00A62945">
        <w:t xml:space="preserve"> the cartridges playing the part of questioned-source cartridge cases actually have clear parallel marks. Including this step is something we leave for potential future research. Likewise adopting a broader population for cartridge cases</w:t>
      </w:r>
      <w:r w:rsidR="00807D96">
        <w:t xml:space="preserve"> including those</w:t>
      </w:r>
      <w:r w:rsidRPr="00A62945">
        <w:t xml:space="preserve"> without clear patterns of breech-face marks (and collecting data from that broader population) is something we leave for potential future research.</w:t>
      </w:r>
    </w:p>
  </w:footnote>
  <w:footnote w:id="11">
    <w:p w14:paraId="17CDD31C" w14:textId="1CACCC13" w:rsidR="00C63164" w:rsidRDefault="00C63164">
      <w:pPr>
        <w:pStyle w:val="FootnoteText"/>
      </w:pPr>
      <w:r>
        <w:rPr>
          <w:rStyle w:val="FootnoteReference"/>
        </w:rPr>
        <w:footnoteRef/>
      </w:r>
      <w:r>
        <w:t xml:space="preserve"> </w:t>
      </w:r>
      <w:r w:rsidRPr="00C63164">
        <w:t>https://tsapps.nist.gov/NRBTD/Studies/Studies/Details/a023199a-b9f3-4a1a-89e8-c94054a7cf61</w:t>
      </w:r>
    </w:p>
  </w:footnote>
  <w:footnote w:id="12">
    <w:p w14:paraId="3E2FD38E" w14:textId="77777777" w:rsidR="00FF47AA" w:rsidRDefault="00FF47AA" w:rsidP="0007447C">
      <w:pPr>
        <w:pStyle w:val="FootnoteText"/>
      </w:pPr>
      <w:r>
        <w:rPr>
          <w:rStyle w:val="FootnoteReference"/>
        </w:rPr>
        <w:footnoteRef/>
      </w:r>
      <w:r>
        <w:t xml:space="preserve"> </w:t>
      </w:r>
      <w:r w:rsidRPr="00043A9F">
        <w:t>ISO 25178-72:2017/AMD 1:2020 Geometrical product specifications (GPS) — Surface texture: Areal — Part 72: XML file format x3p — Amendment 1.</w:t>
      </w:r>
    </w:p>
  </w:footnote>
  <w:footnote w:id="13">
    <w:p w14:paraId="2C32ADDF" w14:textId="41E9ABC8" w:rsidR="00DD4594" w:rsidRDefault="00DD4594">
      <w:pPr>
        <w:pStyle w:val="FootnoteText"/>
      </w:pPr>
      <w:r>
        <w:rPr>
          <w:rStyle w:val="FootnoteReference"/>
        </w:rPr>
        <w:footnoteRef/>
      </w:r>
      <w:r>
        <w:t xml:space="preserve"> We plan to publish details of these </w:t>
      </w:r>
      <w:r w:rsidR="003D170D">
        <w:t xml:space="preserve">modified </w:t>
      </w:r>
      <w:r w:rsidR="00AA0FC6">
        <w:t>procedures</w:t>
      </w:r>
      <w:r>
        <w:t xml:space="preserve"> elsewhere, along with comparisons of results of segmentation using the original </w:t>
      </w:r>
      <w:r w:rsidR="00380BCF">
        <w:t xml:space="preserve">Tai &amp; Eddy </w:t>
      </w:r>
      <w:r w:rsidR="00380BCF">
        <w:fldChar w:fldCharType="begin"/>
      </w:r>
      <w:r w:rsidR="00380BCF">
        <w:instrText xml:space="preserve"> REF _Ref103964818 \r \h </w:instrText>
      </w:r>
      <w:r w:rsidR="00380BCF">
        <w:fldChar w:fldCharType="separate"/>
      </w:r>
      <w:r w:rsidR="007B5F2E">
        <w:rPr>
          <w:cs/>
        </w:rPr>
        <w:t>‎</w:t>
      </w:r>
      <w:r w:rsidR="007B5F2E">
        <w:t>[5]</w:t>
      </w:r>
      <w:r w:rsidR="00380BCF">
        <w:fldChar w:fldCharType="end"/>
      </w:r>
      <w:r w:rsidR="00380BCF">
        <w:t xml:space="preserve"> </w:t>
      </w:r>
      <w:r>
        <w:t xml:space="preserve">procedures and </w:t>
      </w:r>
      <w:r w:rsidR="00CB0F6F">
        <w:t>our</w:t>
      </w:r>
      <w:r>
        <w:t xml:space="preserve"> </w:t>
      </w:r>
      <w:r w:rsidR="002401F4">
        <w:t>modified</w:t>
      </w:r>
      <w:r>
        <w:t xml:space="preserve"> procedures.</w:t>
      </w:r>
    </w:p>
  </w:footnote>
  <w:footnote w:id="14">
    <w:p w14:paraId="34D06CA4" w14:textId="41387156" w:rsidR="000875FD" w:rsidRDefault="000875FD" w:rsidP="000875FD">
      <w:pPr>
        <w:pStyle w:val="FootnoteText"/>
      </w:pPr>
      <w:r>
        <w:rPr>
          <w:rStyle w:val="FootnoteReference"/>
        </w:rPr>
        <w:footnoteRef/>
      </w:r>
      <w:r>
        <w:t xml:space="preserve"> We also tested central-moment invariants </w:t>
      </w:r>
      <w:r>
        <w:t xml:space="preserve">(Hu </w:t>
      </w:r>
      <w:r w:rsidR="00F85D7B">
        <w:fldChar w:fldCharType="begin"/>
      </w:r>
      <w:r w:rsidR="00F85D7B">
        <w:instrText xml:space="preserve"> REF _Ref104021647 \r \h </w:instrText>
      </w:r>
      <w:r w:rsidR="00F85D7B">
        <w:fldChar w:fldCharType="separate"/>
      </w:r>
      <w:r w:rsidR="007B5F2E">
        <w:rPr>
          <w:cs/>
        </w:rPr>
        <w:t>‎</w:t>
      </w:r>
      <w:r w:rsidR="007B5F2E">
        <w:t>[68]</w:t>
      </w:r>
      <w:r w:rsidR="00F85D7B">
        <w:fldChar w:fldCharType="end"/>
      </w:r>
      <w:r>
        <w:t xml:space="preserve">; Flusser </w:t>
      </w:r>
      <w:r w:rsidR="00F85D7B">
        <w:fldChar w:fldCharType="begin"/>
      </w:r>
      <w:r w:rsidR="00F85D7B">
        <w:instrText xml:space="preserve"> REF _Ref104021652 \r \h </w:instrText>
      </w:r>
      <w:r w:rsidR="00F85D7B">
        <w:fldChar w:fldCharType="separate"/>
      </w:r>
      <w:r w:rsidR="007B5F2E">
        <w:rPr>
          <w:cs/>
        </w:rPr>
        <w:t>‎</w:t>
      </w:r>
      <w:r w:rsidR="007B5F2E">
        <w:t>[69]</w:t>
      </w:r>
      <w:r w:rsidR="00F85D7B">
        <w:fldChar w:fldCharType="end"/>
      </w:r>
      <w:r>
        <w:t xml:space="preserve">; Flusser &amp; Suk </w:t>
      </w:r>
      <w:r w:rsidR="00F85D7B">
        <w:fldChar w:fldCharType="begin"/>
      </w:r>
      <w:r w:rsidR="00F85D7B">
        <w:instrText xml:space="preserve"> REF _Ref104021658 \r \h </w:instrText>
      </w:r>
      <w:r w:rsidR="00F85D7B">
        <w:fldChar w:fldCharType="separate"/>
      </w:r>
      <w:r w:rsidR="007B5F2E">
        <w:rPr>
          <w:cs/>
        </w:rPr>
        <w:t>‎</w:t>
      </w:r>
      <w:r w:rsidR="007B5F2E">
        <w:t>[70]</w:t>
      </w:r>
      <w:r w:rsidR="00F85D7B">
        <w:fldChar w:fldCharType="end"/>
      </w:r>
      <w:r>
        <w:t>)</w:t>
      </w:r>
      <w:r>
        <w:t>, but they did not perform as well as Zernike moments.</w:t>
      </w:r>
    </w:p>
  </w:footnote>
  <w:footnote w:id="15">
    <w:p w14:paraId="02146C3D" w14:textId="1ECA9EA0" w:rsidR="003A1CCB" w:rsidRDefault="003A1CCB">
      <w:pPr>
        <w:pStyle w:val="FootnoteText"/>
      </w:pPr>
      <w:r>
        <w:rPr>
          <w:rStyle w:val="FootnoteReference"/>
        </w:rPr>
        <w:footnoteRef/>
      </w:r>
      <w:r>
        <w:t xml:space="preserve"> </w:t>
      </w:r>
      <w:r>
        <w:rPr>
          <w:rFonts w:eastAsiaTheme="minorEastAsia"/>
          <w:lang w:val="en-US"/>
        </w:rPr>
        <w:t xml:space="preserve">Subject to the previously stated constraints regarding </w:t>
      </w:r>
      <m:oMath>
        <m:r>
          <w:rPr>
            <w:rFonts w:ascii="Cambria Math" w:eastAsiaTheme="minorEastAsia" w:hAnsi="Cambria Math"/>
            <w:lang w:val="en-US"/>
          </w:rPr>
          <m:t>m</m:t>
        </m:r>
      </m:oMath>
      <w:r>
        <w:rPr>
          <w:rFonts w:eastAsiaTheme="minorEastAsia"/>
          <w:lang w:val="en-US"/>
        </w:rPr>
        <w:t xml:space="preserve">, and </w:t>
      </w:r>
      <m:oMath>
        <m:r>
          <w:rPr>
            <w:rFonts w:ascii="Cambria Math" w:eastAsiaTheme="minorEastAsia" w:hAnsi="Cambria Math"/>
            <w:lang w:val="en-US"/>
          </w:rPr>
          <m:t>n</m:t>
        </m:r>
      </m:oMath>
      <w:r>
        <w:rPr>
          <w:rFonts w:eastAsiaTheme="minorEastAsia"/>
          <w:lang w:val="en-US"/>
        </w:rPr>
        <w:t xml:space="preserve">, we extracted Zernike moments for all negative, zero, and positive </w:t>
      </w:r>
      <m:oMath>
        <m:r>
          <w:rPr>
            <w:rFonts w:ascii="Cambria Math" w:eastAsiaTheme="minorEastAsia" w:hAnsi="Cambria Math"/>
            <w:lang w:val="en-US"/>
          </w:rPr>
          <m:t>n</m:t>
        </m:r>
      </m:oMath>
      <w:r>
        <w:rPr>
          <w:rFonts w:eastAsiaTheme="minorEastAsia"/>
          <w:lang w:val="en-US"/>
        </w:rPr>
        <w:t xml:space="preserve"> for each </w:t>
      </w:r>
      <m:oMath>
        <m:r>
          <w:rPr>
            <w:rFonts w:ascii="Cambria Math" w:eastAsiaTheme="minorEastAsia" w:hAnsi="Cambria Math"/>
            <w:lang w:val="en-US"/>
          </w:rPr>
          <m:t>m</m:t>
        </m:r>
      </m:oMath>
      <w:r>
        <w:rPr>
          <w:rFonts w:eastAsiaTheme="minorEastAsia"/>
          <w:lang w:val="en-US"/>
        </w:rPr>
        <w:t xml:space="preserve"> up to the maximum order of </w:t>
      </w:r>
      <m:oMath>
        <m:r>
          <w:rPr>
            <w:rFonts w:ascii="Cambria Math" w:eastAsiaTheme="minorEastAsia" w:hAnsi="Cambria Math"/>
            <w:lang w:val="en-US"/>
          </w:rPr>
          <m:t>m</m:t>
        </m:r>
      </m:oMath>
      <w:r>
        <w:rPr>
          <w:rFonts w:eastAsiaTheme="minorEastAsia"/>
          <w:lang w:val="en-US"/>
        </w:rPr>
        <w:t xml:space="preserve"> used.</w:t>
      </w:r>
    </w:p>
  </w:footnote>
  <w:footnote w:id="16">
    <w:p w14:paraId="04E7E4DF" w14:textId="2312948B" w:rsidR="00FF47AA" w:rsidRDefault="00FF47AA">
      <w:pPr>
        <w:pStyle w:val="FootnoteText"/>
      </w:pPr>
      <w:r>
        <w:rPr>
          <w:rStyle w:val="FootnoteReference"/>
        </w:rPr>
        <w:footnoteRef/>
      </w:r>
      <w:r>
        <w:t xml:space="preserve"> The calculation of the number of features includes moments for which </w:t>
      </w:r>
      <m:oMath>
        <m:r>
          <w:rPr>
            <w:rFonts w:ascii="Cambria Math" w:hAnsi="Cambria Math"/>
            <w:szCs w:val="28"/>
            <w:lang w:val="en-US"/>
          </w:rPr>
          <m:t>m=0</m:t>
        </m:r>
      </m:oMath>
      <w:r>
        <w:rPr>
          <w:rFonts w:eastAsiaTheme="minorEastAsia"/>
          <w:szCs w:val="28"/>
          <w:lang w:val="en-US"/>
        </w:rPr>
        <w:t xml:space="preserve"> or </w:t>
      </w:r>
      <m:oMath>
        <m:r>
          <w:rPr>
            <w:rFonts w:ascii="Cambria Math" w:hAnsi="Cambria Math"/>
            <w:szCs w:val="28"/>
            <w:lang w:val="en-US"/>
          </w:rPr>
          <m:t>n=0</m:t>
        </m:r>
      </m:oMath>
      <w:r>
        <w:rPr>
          <w:rFonts w:eastAsiaTheme="minorEastAsia"/>
          <w:szCs w:val="28"/>
          <w:lang w:val="en-US"/>
        </w:rPr>
        <w:t xml:space="preserve">, e.g., up to 7th order is </w:t>
      </w:r>
      <m:oMath>
        <m:sSup>
          <m:sSupPr>
            <m:ctrlPr>
              <w:rPr>
                <w:rFonts w:ascii="Cambria Math" w:eastAsiaTheme="minorEastAsia" w:hAnsi="Cambria Math"/>
                <w:i/>
                <w:szCs w:val="28"/>
                <w:lang w:val="en-US"/>
              </w:rPr>
            </m:ctrlPr>
          </m:sSupPr>
          <m:e>
            <m:r>
              <w:rPr>
                <w:rFonts w:ascii="Cambria Math" w:eastAsiaTheme="minorEastAsia" w:hAnsi="Cambria Math"/>
                <w:szCs w:val="28"/>
                <w:lang w:val="en-US"/>
              </w:rPr>
              <m:t>8</m:t>
            </m:r>
          </m:e>
          <m:sup>
            <m:r>
              <w:rPr>
                <w:rFonts w:ascii="Cambria Math" w:eastAsiaTheme="minorEastAsia" w:hAnsi="Cambria Math"/>
                <w:szCs w:val="28"/>
                <w:lang w:val="en-US"/>
              </w:rPr>
              <m:t>2</m:t>
            </m:r>
          </m:sup>
        </m:sSup>
      </m:oMath>
      <w:r>
        <w:rPr>
          <w:rFonts w:eastAsiaTheme="minorEastAsia"/>
          <w:szCs w:val="28"/>
          <w:lang w:val="en-US"/>
        </w:rPr>
        <w:t xml:space="preserve"> features.</w:t>
      </w:r>
    </w:p>
  </w:footnote>
  <w:footnote w:id="17">
    <w:p w14:paraId="51588491" w14:textId="6FE7735F" w:rsidR="00404F2F" w:rsidRDefault="00404F2F">
      <w:pPr>
        <w:pStyle w:val="FootnoteText"/>
      </w:pPr>
      <w:r>
        <w:rPr>
          <w:rStyle w:val="FootnoteReference"/>
        </w:rPr>
        <w:footnoteRef/>
      </w:r>
      <w:r>
        <w:t xml:space="preserve"> In preliminary work, we tested several other dimension-reduction methods, but none outperformed the combination of PCA+LDF.</w:t>
      </w:r>
    </w:p>
  </w:footnote>
  <w:footnote w:id="18">
    <w:p w14:paraId="12ECACD0" w14:textId="77885E87" w:rsidR="005713B0" w:rsidRDefault="005713B0">
      <w:pPr>
        <w:pStyle w:val="FootnoteText"/>
      </w:pPr>
      <w:r>
        <w:rPr>
          <w:rStyle w:val="FootnoteReference"/>
        </w:rPr>
        <w:footnoteRef/>
      </w:r>
      <w:r>
        <w:t xml:space="preserve"> In </w:t>
      </w:r>
      <w:r w:rsidRPr="004B3306">
        <w:t>Aitken &amp; Lucy</w:t>
      </w:r>
      <w:r w:rsidR="0053181E">
        <w:t xml:space="preserve"> </w:t>
      </w:r>
      <w:r w:rsidR="0053181E">
        <w:fldChar w:fldCharType="begin"/>
      </w:r>
      <w:r w:rsidR="0053181E">
        <w:instrText xml:space="preserve"> REF _Ref104023267 \r \h </w:instrText>
      </w:r>
      <w:r w:rsidR="0053181E">
        <w:fldChar w:fldCharType="separate"/>
      </w:r>
      <w:r w:rsidR="007B5F2E">
        <w:rPr>
          <w:cs/>
        </w:rPr>
        <w:t>‎</w:t>
      </w:r>
      <w:r w:rsidR="007B5F2E">
        <w:t>[79]</w:t>
      </w:r>
      <w:r w:rsidR="0053181E">
        <w:fldChar w:fldCharType="end"/>
      </w:r>
      <w:r>
        <w:t xml:space="preserve">, </w:t>
      </w:r>
      <w:r>
        <w:t>it is called the “multivariate normal (MVN) procedure”.</w:t>
      </w:r>
    </w:p>
  </w:footnote>
  <w:footnote w:id="19">
    <w:p w14:paraId="463F45D4" w14:textId="12088B0B" w:rsidR="00FF47AA" w:rsidRDefault="00FF47AA" w:rsidP="00080439">
      <w:pPr>
        <w:pStyle w:val="FootnoteText"/>
      </w:pPr>
      <w:r>
        <w:rPr>
          <w:rStyle w:val="FootnoteReference"/>
        </w:rPr>
        <w:footnoteRef/>
      </w:r>
      <w:r>
        <w:t xml:space="preserve"> Occasionally, the number of fired cartridge cases </w:t>
      </w:r>
      <w:r w:rsidR="0085655B">
        <w:t>available</w:t>
      </w:r>
      <w:r>
        <w:t xml:space="preserve"> </w:t>
      </w:r>
      <w:r w:rsidR="001405E0">
        <w:t xml:space="preserve">for a firearm </w:t>
      </w:r>
      <w:r>
        <w:t xml:space="preserve">was </w:t>
      </w:r>
      <w:r w:rsidRPr="00367DE6">
        <w:t>8 or 9</w:t>
      </w:r>
      <w:r>
        <w:t xml:space="preserve"> rather than 10, in which case the number of feature vectors available was used. </w:t>
      </w:r>
    </w:p>
  </w:footnote>
  <w:footnote w:id="20">
    <w:p w14:paraId="56F9E2AE" w14:textId="2E549015" w:rsidR="00FF47AA" w:rsidRDefault="00FF47AA">
      <w:pPr>
        <w:pStyle w:val="FootnoteText"/>
      </w:pPr>
      <w:r>
        <w:rPr>
          <w:rStyle w:val="FootnoteReference"/>
        </w:rPr>
        <w:footnoteRef/>
      </w:r>
      <w:r w:rsidR="00EC7192">
        <w:t xml:space="preserve"> In the notation of Morrison &amp; Poh</w:t>
      </w:r>
      <w:r w:rsidR="00E51554">
        <w:t xml:space="preserve"> </w:t>
      </w:r>
      <w:r w:rsidR="00E51554">
        <w:fldChar w:fldCharType="begin"/>
      </w:r>
      <w:r w:rsidR="00E51554">
        <w:instrText xml:space="preserve"> REF _Ref104023639 \r \h </w:instrText>
      </w:r>
      <w:r w:rsidR="00E51554">
        <w:fldChar w:fldCharType="separate"/>
      </w:r>
      <w:r w:rsidR="007B5F2E">
        <w:rPr>
          <w:cs/>
        </w:rPr>
        <w:t>‎</w:t>
      </w:r>
      <w:r w:rsidR="007B5F2E">
        <w:t>[82]</w:t>
      </w:r>
      <w:r w:rsidR="00E51554">
        <w:fldChar w:fldCharType="end"/>
      </w:r>
      <w:r w:rsidR="00EC7192">
        <w:t xml:space="preserve">: </w:t>
      </w:r>
      <m:oMath>
        <m:sSup>
          <m:sSupPr>
            <m:ctrlPr>
              <w:rPr>
                <w:rFonts w:ascii="Cambria Math" w:hAnsi="Cambria Math"/>
                <w:i/>
              </w:rPr>
            </m:ctrlPr>
          </m:sSupPr>
          <m:e>
            <m:r>
              <w:rPr>
                <w:rFonts w:ascii="Cambria Math" w:hAnsi="Cambria Math"/>
              </w:rPr>
              <m:t>w</m:t>
            </m:r>
          </m:e>
          <m:sup>
            <m:r>
              <w:rPr>
                <w:rFonts w:ascii="Cambria Math" w:hAnsi="Cambria Math"/>
              </w:rPr>
              <m:t>ψ</m:t>
            </m:r>
          </m:sup>
        </m:sSup>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κ</m:t>
                </m:r>
              </m:e>
              <m:sup>
                <m:r>
                  <w:rPr>
                    <w:rFonts w:ascii="Cambria Math" w:hAnsi="Cambria Math"/>
                  </w:rPr>
                  <m:t>ψ</m:t>
                </m:r>
              </m:sup>
            </m:sSup>
          </m:num>
          <m:den>
            <m:r>
              <w:rPr>
                <w:rFonts w:ascii="Cambria Math" w:hAnsi="Cambria Math"/>
              </w:rPr>
              <m:t>2N</m:t>
            </m:r>
          </m:den>
        </m:f>
      </m:oMath>
      <w:r>
        <w:rPr>
          <w:rFonts w:eastAsiaTheme="minorEastAsia"/>
        </w:rPr>
        <w:t xml:space="preserve">, where </w:t>
      </w:r>
      <m:oMath>
        <m:sSup>
          <m:sSupPr>
            <m:ctrlPr>
              <w:rPr>
                <w:rFonts w:ascii="Cambria Math" w:hAnsi="Cambria Math"/>
                <w:i/>
              </w:rPr>
            </m:ctrlPr>
          </m:sSupPr>
          <m:e>
            <m:r>
              <w:rPr>
                <w:rFonts w:ascii="Cambria Math" w:hAnsi="Cambria Math"/>
              </w:rPr>
              <m:t>κ</m:t>
            </m:r>
          </m:e>
          <m:sup>
            <m:r>
              <w:rPr>
                <w:rFonts w:ascii="Cambria Math" w:hAnsi="Cambria Math"/>
              </w:rPr>
              <m:t>ψ</m:t>
            </m:r>
          </m:sup>
        </m:sSup>
        <m:r>
          <w:rPr>
            <w:rFonts w:ascii="Cambria Math" w:hAnsi="Cambria Math"/>
          </w:rPr>
          <m:t>=1</m:t>
        </m:r>
      </m:oMath>
      <w:r w:rsidR="008F5FCF">
        <w:rPr>
          <w:rFonts w:eastAsiaTheme="minorEastAsia"/>
        </w:rPr>
        <w:t xml:space="preserve">, </w:t>
      </w:r>
      <w:r>
        <w:rPr>
          <w:rFonts w:eastAsiaTheme="minorEastAsia"/>
        </w:rPr>
        <w:t xml:space="preserve">and </w:t>
      </w:r>
      <m:oMath>
        <m:r>
          <w:rPr>
            <w:rFonts w:ascii="Cambria Math" w:hAnsi="Cambria Math"/>
          </w:rPr>
          <m:t>N</m:t>
        </m:r>
      </m:oMath>
      <w:r>
        <w:rPr>
          <w:rFonts w:eastAsiaTheme="minorEastAsia"/>
        </w:rPr>
        <w:t xml:space="preserve"> is the number of firearms that contributed to scores that were used to train the logistic</w:t>
      </w:r>
      <w:r w:rsidR="00FC3F81">
        <w:rPr>
          <w:rFonts w:eastAsiaTheme="minorEastAsia"/>
        </w:rPr>
        <w:t>-</w:t>
      </w:r>
      <w:r>
        <w:rPr>
          <w:rFonts w:eastAsiaTheme="minorEastAsia"/>
        </w:rPr>
        <w:t>regression model.</w:t>
      </w:r>
      <w:r w:rsidR="00EC7192">
        <w:rPr>
          <w:rFonts w:eastAsiaTheme="minorEastAsia"/>
        </w:rPr>
        <w:t xml:space="preserve"> See </w:t>
      </w:r>
      <w:r w:rsidR="00E51554">
        <w:t xml:space="preserve">Morrison &amp; Poh </w:t>
      </w:r>
      <w:r w:rsidR="00E51554">
        <w:fldChar w:fldCharType="begin"/>
      </w:r>
      <w:r w:rsidR="00E51554">
        <w:instrText xml:space="preserve"> REF _Ref104023639 \r \h </w:instrText>
      </w:r>
      <w:r w:rsidR="00E51554">
        <w:fldChar w:fldCharType="separate"/>
      </w:r>
      <w:r w:rsidR="007B5F2E">
        <w:rPr>
          <w:cs/>
        </w:rPr>
        <w:t>‎</w:t>
      </w:r>
      <w:r w:rsidR="007B5F2E">
        <w:t>[82]</w:t>
      </w:r>
      <w:r w:rsidR="00E51554">
        <w:fldChar w:fldCharType="end"/>
      </w:r>
      <w:r w:rsidR="00E51554">
        <w:t xml:space="preserve"> </w:t>
      </w:r>
      <w:r w:rsidR="00EC7192">
        <w:t>for further explanation.</w:t>
      </w:r>
    </w:p>
  </w:footnote>
  <w:footnote w:id="21">
    <w:p w14:paraId="3146D916" w14:textId="0A6A0F37" w:rsidR="000E725E" w:rsidRDefault="000E725E">
      <w:pPr>
        <w:pStyle w:val="FootnoteText"/>
      </w:pPr>
      <w:r>
        <w:rPr>
          <w:rStyle w:val="FootnoteReference"/>
        </w:rPr>
        <w:footnoteRef/>
      </w:r>
      <w:r>
        <w:t xml:space="preserve"> Use of </w:t>
      </w:r>
      <w:r w:rsidR="00E51554">
        <w:t xml:space="preserve">the term </w:t>
      </w:r>
      <w:r>
        <w:t>“score” to refer to an uncalibrated</w:t>
      </w:r>
      <w:r w:rsidR="00281FA3">
        <w:t xml:space="preserve"> log</w:t>
      </w:r>
      <w:r>
        <w:t xml:space="preserve"> likelihood ratio is common in forensic voice comparison. Such scores</w:t>
      </w:r>
      <w:r w:rsidR="00353577">
        <w:t>, which take account of both similarity and typicality,</w:t>
      </w:r>
      <w:r>
        <w:t xml:space="preserve"> should not be confused with</w:t>
      </w:r>
      <w:r w:rsidR="00281FA3">
        <w:t xml:space="preserve"> similarity</w:t>
      </w:r>
      <w:r>
        <w:t xml:space="preserve"> scores</w:t>
      </w:r>
      <w:r w:rsidR="00DB64B3">
        <w:t xml:space="preserve"> (see §</w:t>
      </w:r>
      <w:r w:rsidR="00DB64B3">
        <w:fldChar w:fldCharType="begin"/>
      </w:r>
      <w:r w:rsidR="00DB64B3">
        <w:instrText xml:space="preserve"> REF _Ref86143539 \r \h </w:instrText>
      </w:r>
      <w:r w:rsidR="00DB64B3">
        <w:fldChar w:fldCharType="separate"/>
      </w:r>
      <w:r w:rsidR="007B5F2E">
        <w:rPr>
          <w:cs/>
        </w:rPr>
        <w:t>‎</w:t>
      </w:r>
      <w:r w:rsidR="007B5F2E">
        <w:t>1.4.4</w:t>
      </w:r>
      <w:r w:rsidR="00DB64B3">
        <w:fldChar w:fldCharType="end"/>
      </w:r>
      <w:r w:rsidR="00DB64B3">
        <w:t>)</w:t>
      </w:r>
      <w:r w:rsidR="00353577">
        <w:t>.</w:t>
      </w:r>
    </w:p>
  </w:footnote>
  <w:footnote w:id="22">
    <w:p w14:paraId="2F4FB155" w14:textId="21A9EB80" w:rsidR="00FF47AA" w:rsidRDefault="00FF47AA">
      <w:pPr>
        <w:pStyle w:val="FootnoteText"/>
      </w:pPr>
      <w:r>
        <w:rPr>
          <w:rStyle w:val="FootnoteReference"/>
        </w:rPr>
        <w:footnoteRef/>
      </w:r>
      <w:r>
        <w:t xml:space="preserve"> Natural logarithms were used for the calculations.</w:t>
      </w:r>
    </w:p>
  </w:footnote>
  <w:footnote w:id="23">
    <w:p w14:paraId="30C3F176" w14:textId="7F8336C7" w:rsidR="00FE4C7B" w:rsidRDefault="00FE4C7B">
      <w:pPr>
        <w:pStyle w:val="FootnoteText"/>
      </w:pPr>
      <w:r>
        <w:rPr>
          <w:rStyle w:val="FootnoteReference"/>
        </w:rPr>
        <w:footnoteRef/>
      </w:r>
      <w:r>
        <w:t xml:space="preserve"> In</w:t>
      </w:r>
      <w:r w:rsidR="00E541A7">
        <w:t xml:space="preserve"> addition, in</w:t>
      </w:r>
      <w:r>
        <w:t xml:space="preserve"> order to assess the stability of the system using Zernike moment magnitude and phase features extracted from the whole of the region of interest including flowback, we performed randomization tests in which </w:t>
      </w:r>
      <w:r w:rsidR="00320563">
        <w:t xml:space="preserve">in each iteration </w:t>
      </w:r>
      <w:r>
        <w:t xml:space="preserve">we randomly selected </w:t>
      </w:r>
      <w:r w:rsidR="00320563">
        <w:t xml:space="preserve">a </w:t>
      </w:r>
      <w:r>
        <w:t xml:space="preserve">different 198 firearm training dataset versus 99 firearm calibration/validation dataset split. </w:t>
      </w:r>
      <w:r w:rsidR="00E541A7">
        <w:t>Based on the results, w</w:t>
      </w:r>
      <w:r w:rsidR="00320563">
        <w:t>e were satisfied</w:t>
      </w:r>
      <w:r w:rsidR="00320563" w:rsidRPr="00320563">
        <w:t xml:space="preserve"> that the system is </w:t>
      </w:r>
      <w:r w:rsidR="00320563">
        <w:t xml:space="preserve">sufficiently </w:t>
      </w:r>
      <w:r w:rsidR="00320563" w:rsidRPr="00320563">
        <w:t xml:space="preserve">stable with respect to the selection of data for such splits. </w:t>
      </w:r>
      <w:r w:rsidR="00320563">
        <w:t xml:space="preserve">For brevity, we do not include the results here. </w:t>
      </w:r>
    </w:p>
  </w:footnote>
  <w:footnote w:id="24">
    <w:p w14:paraId="5F3FCF46" w14:textId="2BE51844" w:rsidR="004A2B45" w:rsidRDefault="004A2B45" w:rsidP="004A2B45">
      <w:pPr>
        <w:pStyle w:val="FootnoteText"/>
      </w:pPr>
      <w:r>
        <w:rPr>
          <w:rStyle w:val="FootnoteReference"/>
        </w:rPr>
        <w:footnoteRef/>
      </w:r>
      <w:r>
        <w:t xml:space="preserve"> Compare, for example, the score distributions in Figures 10a, 10b, and 16 of </w:t>
      </w:r>
      <w:r w:rsidR="004E677F">
        <w:t xml:space="preserve">Morrison &amp; Poh </w:t>
      </w:r>
      <w:r w:rsidR="004E677F">
        <w:fldChar w:fldCharType="begin"/>
      </w:r>
      <w:r w:rsidR="004E677F">
        <w:instrText xml:space="preserve"> REF _Ref104023639 \r \h </w:instrText>
      </w:r>
      <w:r w:rsidR="004E677F">
        <w:fldChar w:fldCharType="separate"/>
      </w:r>
      <w:r w:rsidR="007B5F2E">
        <w:rPr>
          <w:cs/>
        </w:rPr>
        <w:t>‎</w:t>
      </w:r>
      <w:r w:rsidR="007B5F2E">
        <w:t>[82]</w:t>
      </w:r>
      <w:r w:rsidR="004E677F">
        <w:fldChar w:fldCharType="end"/>
      </w:r>
      <w:r>
        <w:t>, and the corresponding Tippett plots in Figures 11, 12, and 17</w:t>
      </w:r>
      <w:r w:rsidRPr="001F7E82">
        <w:t xml:space="preserve"> </w:t>
      </w:r>
      <w:r>
        <w:t xml:space="preserve">of </w:t>
      </w:r>
      <w:r w:rsidR="004E677F">
        <w:t xml:space="preserve">Morrison &amp; Poh </w:t>
      </w:r>
      <w:r w:rsidR="004E677F">
        <w:fldChar w:fldCharType="begin"/>
      </w:r>
      <w:r w:rsidR="004E677F">
        <w:instrText xml:space="preserve"> REF _Ref104023639 \r \h </w:instrText>
      </w:r>
      <w:r w:rsidR="004E677F">
        <w:fldChar w:fldCharType="separate"/>
      </w:r>
      <w:r w:rsidR="007B5F2E">
        <w:rPr>
          <w:cs/>
        </w:rPr>
        <w:t>‎</w:t>
      </w:r>
      <w:r w:rsidR="007B5F2E">
        <w:t>[82]</w:t>
      </w:r>
      <w:r w:rsidR="004E677F">
        <w:fldChar w:fldCharType="end"/>
      </w:r>
      <w:r>
        <w:t>.</w:t>
      </w:r>
    </w:p>
  </w:footnote>
  <w:footnote w:id="25">
    <w:p w14:paraId="1A975081" w14:textId="7235E9A2" w:rsidR="00453728" w:rsidRDefault="00453728">
      <w:pPr>
        <w:pStyle w:val="FootnoteText"/>
      </w:pPr>
      <w:r>
        <w:rPr>
          <w:rStyle w:val="FootnoteReference"/>
        </w:rPr>
        <w:footnoteRef/>
      </w:r>
      <w:r w:rsidR="00C85ED4">
        <w:t xml:space="preserve"> </w:t>
      </w:r>
      <w:r>
        <w:t>For Model 1 v 1, Model 1 v 3, and Model 1 v 9 respectively</w:t>
      </w:r>
      <w:r w:rsidR="00C85ED4">
        <w:t>, for magnitude</w:t>
      </w:r>
      <w:r w:rsidR="00760791">
        <w:t>-</w:t>
      </w:r>
      <w:r w:rsidR="00C85ED4">
        <w:t>only features</w:t>
      </w:r>
      <w:r w:rsidRPr="00453728">
        <w:t xml:space="preserve"> </w:t>
      </w:r>
      <w:r>
        <w:t xml:space="preserve">the </w:t>
      </w:r>
      <w:r w:rsidRPr="00F21B6A">
        <w:rPr>
          <w:i/>
          <w:iCs/>
        </w:rPr>
        <w:t>C</w:t>
      </w:r>
      <w:r w:rsidRPr="00F21B6A">
        <w:rPr>
          <w:vertAlign w:val="subscript"/>
        </w:rPr>
        <w:t>llr</w:t>
      </w:r>
      <w:r>
        <w:t xml:space="preserve"> values were 0.529, 0.</w:t>
      </w:r>
      <w:r w:rsidR="00C117F4">
        <w:t>387, and 0.357</w:t>
      </w:r>
      <w:r w:rsidR="00C85ED4">
        <w:t xml:space="preserve"> without rotation</w:t>
      </w:r>
      <w:r w:rsidR="00791FFA">
        <w:t>, compared to 0.531, 0.390, and 0.359</w:t>
      </w:r>
      <w:r w:rsidR="00C85ED4">
        <w:t xml:space="preserve"> with rotation, and for magnitude and phase features</w:t>
      </w:r>
      <w:r w:rsidR="00C85ED4" w:rsidRPr="00C85ED4">
        <w:t xml:space="preserve"> </w:t>
      </w:r>
      <w:r w:rsidR="00C85ED4">
        <w:t xml:space="preserve">the </w:t>
      </w:r>
      <w:r w:rsidR="00C85ED4" w:rsidRPr="00F21B6A">
        <w:rPr>
          <w:i/>
          <w:iCs/>
        </w:rPr>
        <w:t>C</w:t>
      </w:r>
      <w:r w:rsidR="00C85ED4" w:rsidRPr="00F21B6A">
        <w:rPr>
          <w:vertAlign w:val="subscript"/>
        </w:rPr>
        <w:t>llr</w:t>
      </w:r>
      <w:r w:rsidR="00C85ED4">
        <w:t xml:space="preserve"> values were 0.520, 0.384, and 0.348</w:t>
      </w:r>
      <w:r w:rsidR="00C85ED4" w:rsidRPr="00C85ED4">
        <w:t xml:space="preserve"> </w:t>
      </w:r>
      <w:r w:rsidR="00C85ED4">
        <w:t>without rotation, compared to 0.519, 0.384, and 0.351</w:t>
      </w:r>
      <w:r w:rsidR="00C85ED4" w:rsidRPr="00C85ED4">
        <w:t xml:space="preserve"> </w:t>
      </w:r>
      <w:r w:rsidR="00C85ED4">
        <w:t>with rotation.</w:t>
      </w:r>
    </w:p>
  </w:footnote>
  <w:footnote w:id="26">
    <w:p w14:paraId="3C6803DE" w14:textId="747676B5" w:rsidR="00FF47AA" w:rsidRDefault="00FF47AA">
      <w:pPr>
        <w:pStyle w:val="FootnoteText"/>
      </w:pPr>
      <w:r>
        <w:rPr>
          <w:rStyle w:val="FootnoteReference"/>
        </w:rPr>
        <w:footnoteRef/>
      </w:r>
      <w:r>
        <w:t xml:space="preserve"> The</w:t>
      </w:r>
      <w:r w:rsidR="00A86D75">
        <w:t xml:space="preserve">re were a couple of </w:t>
      </w:r>
      <w:r w:rsidRPr="00A86D75">
        <w:t>exception</w:t>
      </w:r>
      <w:r w:rsidR="00A86D75">
        <w:t>s</w:t>
      </w:r>
      <w:r>
        <w:t xml:space="preserve"> for </w:t>
      </w:r>
      <w:r w:rsidRPr="00323EE2">
        <w:t>circle-moment invariants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F515" w14:textId="54D75751" w:rsidR="00FF47AA" w:rsidRDefault="004826CF" w:rsidP="00565522">
    <w:pPr>
      <w:pStyle w:val="Header"/>
    </w:pPr>
    <w:r w:rsidRPr="004826CF">
      <w:t>cartridge case comparison 01 - 2022-0</w:t>
    </w:r>
    <w:r w:rsidR="005E5EB4">
      <w:t>5</w:t>
    </w:r>
    <w:r w:rsidRPr="004826CF">
      <w:t>-</w:t>
    </w:r>
    <w:r w:rsidR="00B27CD0">
      <w:t>2</w:t>
    </w:r>
    <w:r w:rsidR="0029540F">
      <w:t>1a</w:t>
    </w:r>
    <w:r w:rsidR="00FF47AA" w:rsidRPr="009E72AB">
      <w:ptab w:relativeTo="margin" w:alignment="right" w:leader="none"/>
    </w:r>
    <w:r w:rsidR="00FF47AA" w:rsidRPr="009E72AB">
      <w:t xml:space="preserve">Page </w:t>
    </w:r>
    <w:r w:rsidR="00FF47AA" w:rsidRPr="009E72AB">
      <w:fldChar w:fldCharType="begin"/>
    </w:r>
    <w:r w:rsidR="00FF47AA" w:rsidRPr="009E72AB">
      <w:instrText xml:space="preserve"> PAGE  \* Arabic  \* MERGEFORMAT </w:instrText>
    </w:r>
    <w:r w:rsidR="00FF47AA" w:rsidRPr="009E72AB">
      <w:fldChar w:fldCharType="separate"/>
    </w:r>
    <w:r w:rsidR="0054483D">
      <w:rPr>
        <w:noProof/>
      </w:rPr>
      <w:t>46</w:t>
    </w:r>
    <w:r w:rsidR="00FF47AA" w:rsidRPr="009E72AB">
      <w:fldChar w:fldCharType="end"/>
    </w:r>
    <w:r w:rsidR="00FF47AA" w:rsidRPr="009E72AB">
      <w:t xml:space="preserve"> of </w:t>
    </w:r>
    <w:r w:rsidR="00FF47AA">
      <w:rPr>
        <w:noProof/>
      </w:rPr>
      <w:fldChar w:fldCharType="begin"/>
    </w:r>
    <w:r w:rsidR="00FF47AA">
      <w:rPr>
        <w:noProof/>
      </w:rPr>
      <w:instrText xml:space="preserve"> NUMPAGES  \* Arabic  \* MERGEFORMAT </w:instrText>
    </w:r>
    <w:r w:rsidR="00FF47AA">
      <w:rPr>
        <w:noProof/>
      </w:rPr>
      <w:fldChar w:fldCharType="separate"/>
    </w:r>
    <w:r w:rsidR="0054483D">
      <w:rPr>
        <w:noProof/>
      </w:rPr>
      <w:t>67</w:t>
    </w:r>
    <w:r w:rsidR="00FF47A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B64611E"/>
    <w:name w:val="Legal"/>
    <w:lvl w:ilvl="0">
      <w:start w:val="1"/>
      <w:numFmt w:val="decimal"/>
      <w:pStyle w:val="Legal1"/>
      <w:lvlText w:val="%1"/>
      <w:lvlJc w:val="left"/>
    </w:lvl>
    <w:lvl w:ilvl="1">
      <w:start w:val="1"/>
      <w:numFmt w:val="decimal"/>
      <w:pStyle w:val="Legal2"/>
      <w:lvlText w:val="%1.%2"/>
      <w:lvlJc w:val="left"/>
    </w:lvl>
    <w:lvl w:ilvl="2">
      <w:start w:val="1"/>
      <w:numFmt w:val="decimal"/>
      <w:pStyle w:val="Legal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3F038D8"/>
    <w:multiLevelType w:val="hybridMultilevel"/>
    <w:tmpl w:val="7DC2ED7A"/>
    <w:lvl w:ilvl="0" w:tplc="268E6D34">
      <w:start w:val="1"/>
      <w:numFmt w:val="decimal"/>
      <w:pStyle w:val="Reference"/>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F4176"/>
    <w:multiLevelType w:val="multilevel"/>
    <w:tmpl w:val="AC3275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DF3437"/>
    <w:multiLevelType w:val="hybridMultilevel"/>
    <w:tmpl w:val="DF4C0732"/>
    <w:lvl w:ilvl="0" w:tplc="10090019">
      <w:start w:val="1"/>
      <w:numFmt w:val="lowerLetter"/>
      <w:lvlText w:val="%1."/>
      <w:lvlJc w:val="left"/>
      <w:pPr>
        <w:ind w:left="851"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569EE"/>
    <w:multiLevelType w:val="hybridMultilevel"/>
    <w:tmpl w:val="576E7766"/>
    <w:lvl w:ilvl="0" w:tplc="B4F6ECFE">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7F4075"/>
    <w:multiLevelType w:val="hybridMultilevel"/>
    <w:tmpl w:val="F5E4C938"/>
    <w:lvl w:ilvl="0" w:tplc="7C86BF14">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C43F8A"/>
    <w:multiLevelType w:val="hybridMultilevel"/>
    <w:tmpl w:val="51D264BC"/>
    <w:lvl w:ilvl="0" w:tplc="163EBDAE">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5344A4"/>
    <w:multiLevelType w:val="hybridMultilevel"/>
    <w:tmpl w:val="7C983B62"/>
    <w:lvl w:ilvl="0" w:tplc="AFD04ED4">
      <w:start w:val="1"/>
      <w:numFmt w:val="bullet"/>
      <w:lvlText w:val=""/>
      <w:lvlJc w:val="left"/>
      <w:pPr>
        <w:ind w:left="567" w:hanging="28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663B8D"/>
    <w:multiLevelType w:val="hybridMultilevel"/>
    <w:tmpl w:val="4B36DA08"/>
    <w:lvl w:ilvl="0" w:tplc="19FE694E">
      <w:start w:val="1"/>
      <w:numFmt w:val="decimal"/>
      <w:pStyle w:val="Tablecaption"/>
      <w:suff w:val="space"/>
      <w:lvlText w:val="Table %1."/>
      <w:lvlJc w:val="left"/>
      <w:pPr>
        <w:ind w:left="426" w:firstLine="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D450EE"/>
    <w:multiLevelType w:val="hybridMultilevel"/>
    <w:tmpl w:val="55782C58"/>
    <w:lvl w:ilvl="0" w:tplc="D930C732">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0743D7"/>
    <w:multiLevelType w:val="hybridMultilevel"/>
    <w:tmpl w:val="756417BA"/>
    <w:lvl w:ilvl="0" w:tplc="C71868A2">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945C38"/>
    <w:multiLevelType w:val="hybridMultilevel"/>
    <w:tmpl w:val="074E9BE0"/>
    <w:lvl w:ilvl="0" w:tplc="FA842162">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7F5FAD"/>
    <w:multiLevelType w:val="hybridMultilevel"/>
    <w:tmpl w:val="DFF8C0EA"/>
    <w:lvl w:ilvl="0" w:tplc="D2B4CC44">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3B74B4"/>
    <w:multiLevelType w:val="hybridMultilevel"/>
    <w:tmpl w:val="9FD41DAE"/>
    <w:lvl w:ilvl="0" w:tplc="264EC598">
      <w:start w:val="1"/>
      <w:numFmt w:val="decimal"/>
      <w:pStyle w:val="Eqnumber"/>
      <w:lvlText w:val="(%1)"/>
      <w:lvlJc w:val="left"/>
      <w:pPr>
        <w:ind w:left="1135" w:hanging="5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616F34"/>
    <w:multiLevelType w:val="hybridMultilevel"/>
    <w:tmpl w:val="685AD630"/>
    <w:lvl w:ilvl="0" w:tplc="08BA0970">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F60764"/>
    <w:multiLevelType w:val="hybridMultilevel"/>
    <w:tmpl w:val="6014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7F5CE2"/>
    <w:multiLevelType w:val="hybridMultilevel"/>
    <w:tmpl w:val="54D4AD9A"/>
    <w:lvl w:ilvl="0" w:tplc="87240AFC">
      <w:start w:val="1"/>
      <w:numFmt w:val="decimal"/>
      <w:pStyle w:val="Figcaption"/>
      <w:suff w:val="space"/>
      <w:lvlText w:val="Figure %1."/>
      <w:lvlJc w:val="left"/>
      <w:pPr>
        <w:ind w:left="0" w:firstLine="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8D6CB1"/>
    <w:multiLevelType w:val="hybridMultilevel"/>
    <w:tmpl w:val="4A400F8E"/>
    <w:lvl w:ilvl="0" w:tplc="220C89F0">
      <w:start w:val="1"/>
      <w:numFmt w:val="decimal"/>
      <w:lvlText w:val="%1."/>
      <w:lvlJc w:val="left"/>
      <w:pPr>
        <w:ind w:left="567" w:hanging="283"/>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BE51B5C"/>
    <w:multiLevelType w:val="hybridMultilevel"/>
    <w:tmpl w:val="AFD88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1E2F3E"/>
    <w:multiLevelType w:val="hybridMultilevel"/>
    <w:tmpl w:val="53901E84"/>
    <w:lvl w:ilvl="0" w:tplc="10090001">
      <w:start w:val="1"/>
      <w:numFmt w:val="bullet"/>
      <w:lvlText w:val=""/>
      <w:lvlJc w:val="left"/>
      <w:pPr>
        <w:ind w:left="851" w:hanging="284"/>
      </w:pPr>
      <w:rPr>
        <w:rFonts w:ascii="Symbol" w:hAnsi="Symbol" w:hint="default"/>
      </w:rPr>
    </w:lvl>
    <w:lvl w:ilvl="1" w:tplc="FAA2A484">
      <w:start w:val="1"/>
      <w:numFmt w:val="bullet"/>
      <w:lvlText w:val=""/>
      <w:lvlJc w:val="left"/>
      <w:pPr>
        <w:ind w:left="1134" w:hanging="283"/>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813C73"/>
    <w:multiLevelType w:val="hybridMultilevel"/>
    <w:tmpl w:val="28DE2F54"/>
    <w:lvl w:ilvl="0" w:tplc="F5CE7860">
      <w:start w:val="1"/>
      <w:numFmt w:val="decimal"/>
      <w:lvlText w:val="%1."/>
      <w:lvlJc w:val="left"/>
      <w:pPr>
        <w:ind w:left="567" w:hanging="28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F4190E"/>
    <w:multiLevelType w:val="hybridMultilevel"/>
    <w:tmpl w:val="A314CCAE"/>
    <w:lvl w:ilvl="0" w:tplc="D270BC1A">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1D002B"/>
    <w:multiLevelType w:val="hybridMultilevel"/>
    <w:tmpl w:val="017E795E"/>
    <w:lvl w:ilvl="0" w:tplc="82CC73E4">
      <w:start w:val="1"/>
      <w:numFmt w:val="bullet"/>
      <w:lvlText w:val=""/>
      <w:lvlJc w:val="left"/>
      <w:pPr>
        <w:ind w:left="851" w:hanging="284"/>
      </w:pPr>
      <w:rPr>
        <w:rFonts w:ascii="Symbol" w:hAnsi="Symbol" w:hint="default"/>
      </w:rPr>
    </w:lvl>
    <w:lvl w:ilvl="1" w:tplc="0F5EE632">
      <w:start w:val="1"/>
      <w:numFmt w:val="bullet"/>
      <w:lvlText w:val="o"/>
      <w:lvlJc w:val="left"/>
      <w:pPr>
        <w:ind w:left="1134" w:hanging="283"/>
      </w:pPr>
      <w:rPr>
        <w:rFonts w:ascii="Courier New" w:hAnsi="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6D6500D2"/>
    <w:multiLevelType w:val="hybridMultilevel"/>
    <w:tmpl w:val="F35C90D0"/>
    <w:lvl w:ilvl="0" w:tplc="BDFACDB4">
      <w:start w:val="1"/>
      <w:numFmt w:val="decimal"/>
      <w:lvlText w:val="%1."/>
      <w:lvlJc w:val="left"/>
      <w:pPr>
        <w:ind w:left="851" w:hanging="284"/>
      </w:pPr>
      <w:rPr>
        <w:rFonts w:hint="default"/>
      </w:rPr>
    </w:lvl>
    <w:lvl w:ilvl="1" w:tplc="10090019" w:tentative="1">
      <w:start w:val="1"/>
      <w:numFmt w:val="lowerLetter"/>
      <w:lvlText w:val="%2."/>
      <w:lvlJc w:val="left"/>
      <w:pPr>
        <w:ind w:left="1508" w:hanging="360"/>
      </w:pPr>
    </w:lvl>
    <w:lvl w:ilvl="2" w:tplc="1009001B" w:tentative="1">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24" w15:restartNumberingAfterBreak="0">
    <w:nsid w:val="70DB40E7"/>
    <w:multiLevelType w:val="hybridMultilevel"/>
    <w:tmpl w:val="BBB0E1AA"/>
    <w:lvl w:ilvl="0" w:tplc="AD6A304C">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741ADF"/>
    <w:multiLevelType w:val="hybridMultilevel"/>
    <w:tmpl w:val="F5E4C938"/>
    <w:lvl w:ilvl="0" w:tplc="7C86BF14">
      <w:start w:val="1"/>
      <w:numFmt w:val="decimal"/>
      <w:lvlText w:val="%1."/>
      <w:lvlJc w:val="left"/>
      <w:pPr>
        <w:ind w:left="851"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653713"/>
    <w:multiLevelType w:val="hybridMultilevel"/>
    <w:tmpl w:val="E208E7BC"/>
    <w:lvl w:ilvl="0" w:tplc="A46C3562">
      <w:start w:val="1"/>
      <w:numFmt w:val="bullet"/>
      <w:lvlText w:val=""/>
      <w:lvlJc w:val="left"/>
      <w:pPr>
        <w:ind w:left="567" w:hanging="283"/>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9156426">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numFmt w:val="decimal"/>
        <w:lvlText w:val=""/>
        <w:lvlJc w:val="left"/>
      </w:lvl>
    </w:lvlOverride>
  </w:num>
  <w:num w:numId="2" w16cid:durableId="471480792">
    <w:abstractNumId w:val="2"/>
  </w:num>
  <w:num w:numId="3" w16cid:durableId="486017906">
    <w:abstractNumId w:val="1"/>
  </w:num>
  <w:num w:numId="4" w16cid:durableId="1299605675">
    <w:abstractNumId w:val="23"/>
  </w:num>
  <w:num w:numId="5" w16cid:durableId="864752736">
    <w:abstractNumId w:val="11"/>
  </w:num>
  <w:num w:numId="6" w16cid:durableId="2109422378">
    <w:abstractNumId w:val="20"/>
  </w:num>
  <w:num w:numId="7" w16cid:durableId="1905406471">
    <w:abstractNumId w:val="6"/>
  </w:num>
  <w:num w:numId="8" w16cid:durableId="1738745332">
    <w:abstractNumId w:val="10"/>
  </w:num>
  <w:num w:numId="9" w16cid:durableId="2094232351">
    <w:abstractNumId w:val="12"/>
  </w:num>
  <w:num w:numId="10" w16cid:durableId="1992713274">
    <w:abstractNumId w:val="18"/>
  </w:num>
  <w:num w:numId="11" w16cid:durableId="1287468574">
    <w:abstractNumId w:val="21"/>
  </w:num>
  <w:num w:numId="12" w16cid:durableId="329069835">
    <w:abstractNumId w:val="5"/>
  </w:num>
  <w:num w:numId="13" w16cid:durableId="1709068754">
    <w:abstractNumId w:val="9"/>
  </w:num>
  <w:num w:numId="14" w16cid:durableId="1631666796">
    <w:abstractNumId w:val="13"/>
  </w:num>
  <w:num w:numId="15" w16cid:durableId="1723359519">
    <w:abstractNumId w:val="16"/>
  </w:num>
  <w:num w:numId="16" w16cid:durableId="1048647585">
    <w:abstractNumId w:val="25"/>
  </w:num>
  <w:num w:numId="17" w16cid:durableId="456290523">
    <w:abstractNumId w:val="8"/>
  </w:num>
  <w:num w:numId="18" w16cid:durableId="862986224">
    <w:abstractNumId w:val="4"/>
  </w:num>
  <w:num w:numId="19" w16cid:durableId="1733191200">
    <w:abstractNumId w:val="15"/>
  </w:num>
  <w:num w:numId="20" w16cid:durableId="1427075351">
    <w:abstractNumId w:val="14"/>
  </w:num>
  <w:num w:numId="21" w16cid:durableId="1292512542">
    <w:abstractNumId w:val="17"/>
  </w:num>
  <w:num w:numId="22" w16cid:durableId="2076315817">
    <w:abstractNumId w:val="22"/>
  </w:num>
  <w:num w:numId="23" w16cid:durableId="373966282">
    <w:abstractNumId w:val="3"/>
  </w:num>
  <w:num w:numId="24" w16cid:durableId="176434189">
    <w:abstractNumId w:val="19"/>
  </w:num>
  <w:num w:numId="25" w16cid:durableId="396903298">
    <w:abstractNumId w:val="24"/>
  </w:num>
  <w:num w:numId="26" w16cid:durableId="513496388">
    <w:abstractNumId w:val="7"/>
  </w:num>
  <w:num w:numId="27" w16cid:durableId="11453196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embedSystemFonts/>
  <w:bordersDoNotSurroundHeader/>
  <w:bordersDoNotSurroundFooter/>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16"/>
    <w:rsid w:val="00000454"/>
    <w:rsid w:val="000004BE"/>
    <w:rsid w:val="00000512"/>
    <w:rsid w:val="00000BEE"/>
    <w:rsid w:val="000017FD"/>
    <w:rsid w:val="00001A03"/>
    <w:rsid w:val="00001D41"/>
    <w:rsid w:val="0000212D"/>
    <w:rsid w:val="00002674"/>
    <w:rsid w:val="000026DB"/>
    <w:rsid w:val="00003499"/>
    <w:rsid w:val="00003FFE"/>
    <w:rsid w:val="00004179"/>
    <w:rsid w:val="00004BC1"/>
    <w:rsid w:val="00005545"/>
    <w:rsid w:val="000057A7"/>
    <w:rsid w:val="00005E23"/>
    <w:rsid w:val="00006AE2"/>
    <w:rsid w:val="00006BB2"/>
    <w:rsid w:val="00007CA9"/>
    <w:rsid w:val="00007E88"/>
    <w:rsid w:val="000109F4"/>
    <w:rsid w:val="0001106F"/>
    <w:rsid w:val="0001144C"/>
    <w:rsid w:val="00011521"/>
    <w:rsid w:val="00011831"/>
    <w:rsid w:val="00011F22"/>
    <w:rsid w:val="00012340"/>
    <w:rsid w:val="0001257B"/>
    <w:rsid w:val="00012AB4"/>
    <w:rsid w:val="00012CCD"/>
    <w:rsid w:val="00013271"/>
    <w:rsid w:val="000133B9"/>
    <w:rsid w:val="0001395F"/>
    <w:rsid w:val="00013BA2"/>
    <w:rsid w:val="0001447E"/>
    <w:rsid w:val="00014779"/>
    <w:rsid w:val="000147A0"/>
    <w:rsid w:val="00014B59"/>
    <w:rsid w:val="00014BAF"/>
    <w:rsid w:val="00014CAF"/>
    <w:rsid w:val="00015833"/>
    <w:rsid w:val="000159DD"/>
    <w:rsid w:val="00015C1B"/>
    <w:rsid w:val="00016254"/>
    <w:rsid w:val="000168E1"/>
    <w:rsid w:val="00016BBE"/>
    <w:rsid w:val="000170E8"/>
    <w:rsid w:val="00017260"/>
    <w:rsid w:val="00017D99"/>
    <w:rsid w:val="00017E3E"/>
    <w:rsid w:val="00020025"/>
    <w:rsid w:val="0002029B"/>
    <w:rsid w:val="000203CD"/>
    <w:rsid w:val="00020A86"/>
    <w:rsid w:val="00020EAE"/>
    <w:rsid w:val="00021969"/>
    <w:rsid w:val="00021A4E"/>
    <w:rsid w:val="00021DB9"/>
    <w:rsid w:val="00022C91"/>
    <w:rsid w:val="00022EAB"/>
    <w:rsid w:val="0002316B"/>
    <w:rsid w:val="00023D64"/>
    <w:rsid w:val="00023E73"/>
    <w:rsid w:val="000249D7"/>
    <w:rsid w:val="00025383"/>
    <w:rsid w:val="00025448"/>
    <w:rsid w:val="000255AD"/>
    <w:rsid w:val="00025B36"/>
    <w:rsid w:val="00025DE9"/>
    <w:rsid w:val="00025F80"/>
    <w:rsid w:val="000267E7"/>
    <w:rsid w:val="000279DD"/>
    <w:rsid w:val="000302C0"/>
    <w:rsid w:val="000305CB"/>
    <w:rsid w:val="00030931"/>
    <w:rsid w:val="00030D91"/>
    <w:rsid w:val="0003101E"/>
    <w:rsid w:val="00031035"/>
    <w:rsid w:val="00031135"/>
    <w:rsid w:val="00031D01"/>
    <w:rsid w:val="00031D4E"/>
    <w:rsid w:val="00031E7F"/>
    <w:rsid w:val="00031EE9"/>
    <w:rsid w:val="00031F28"/>
    <w:rsid w:val="000329D2"/>
    <w:rsid w:val="00032CAD"/>
    <w:rsid w:val="00033175"/>
    <w:rsid w:val="000332A1"/>
    <w:rsid w:val="0003383F"/>
    <w:rsid w:val="00033F78"/>
    <w:rsid w:val="00033FFD"/>
    <w:rsid w:val="00034115"/>
    <w:rsid w:val="000341BF"/>
    <w:rsid w:val="00034247"/>
    <w:rsid w:val="00034CB9"/>
    <w:rsid w:val="00034D5C"/>
    <w:rsid w:val="00034EF2"/>
    <w:rsid w:val="00035616"/>
    <w:rsid w:val="00035AC3"/>
    <w:rsid w:val="0003614C"/>
    <w:rsid w:val="00036293"/>
    <w:rsid w:val="00037303"/>
    <w:rsid w:val="00037346"/>
    <w:rsid w:val="000373AA"/>
    <w:rsid w:val="00037662"/>
    <w:rsid w:val="00037C89"/>
    <w:rsid w:val="00037CB7"/>
    <w:rsid w:val="000401C9"/>
    <w:rsid w:val="0004025A"/>
    <w:rsid w:val="00040371"/>
    <w:rsid w:val="00040917"/>
    <w:rsid w:val="000409B9"/>
    <w:rsid w:val="000410E6"/>
    <w:rsid w:val="0004135D"/>
    <w:rsid w:val="00041805"/>
    <w:rsid w:val="00041AAA"/>
    <w:rsid w:val="00041AE9"/>
    <w:rsid w:val="00041AF1"/>
    <w:rsid w:val="00041C28"/>
    <w:rsid w:val="00042D5F"/>
    <w:rsid w:val="00042E13"/>
    <w:rsid w:val="00042E90"/>
    <w:rsid w:val="000436AF"/>
    <w:rsid w:val="00043A9F"/>
    <w:rsid w:val="00043B5B"/>
    <w:rsid w:val="00043CAD"/>
    <w:rsid w:val="000447E1"/>
    <w:rsid w:val="0004482C"/>
    <w:rsid w:val="00044E2C"/>
    <w:rsid w:val="000454AC"/>
    <w:rsid w:val="00045B3B"/>
    <w:rsid w:val="00045B67"/>
    <w:rsid w:val="00045D7E"/>
    <w:rsid w:val="0004669A"/>
    <w:rsid w:val="00047717"/>
    <w:rsid w:val="00047E99"/>
    <w:rsid w:val="000505C2"/>
    <w:rsid w:val="0005091D"/>
    <w:rsid w:val="00051148"/>
    <w:rsid w:val="000512C1"/>
    <w:rsid w:val="00051CBA"/>
    <w:rsid w:val="00051DCB"/>
    <w:rsid w:val="0005216E"/>
    <w:rsid w:val="00052405"/>
    <w:rsid w:val="000525B4"/>
    <w:rsid w:val="00052805"/>
    <w:rsid w:val="00052C66"/>
    <w:rsid w:val="00052D75"/>
    <w:rsid w:val="00052F56"/>
    <w:rsid w:val="00053062"/>
    <w:rsid w:val="00053469"/>
    <w:rsid w:val="00053AB5"/>
    <w:rsid w:val="00053EB3"/>
    <w:rsid w:val="00054359"/>
    <w:rsid w:val="00054520"/>
    <w:rsid w:val="0005479F"/>
    <w:rsid w:val="00054872"/>
    <w:rsid w:val="00054A57"/>
    <w:rsid w:val="000554B9"/>
    <w:rsid w:val="00055D5F"/>
    <w:rsid w:val="00055DA0"/>
    <w:rsid w:val="0005619E"/>
    <w:rsid w:val="0005647B"/>
    <w:rsid w:val="000566F1"/>
    <w:rsid w:val="00057174"/>
    <w:rsid w:val="00057D3A"/>
    <w:rsid w:val="00057D4D"/>
    <w:rsid w:val="00057EF3"/>
    <w:rsid w:val="00060720"/>
    <w:rsid w:val="00060C25"/>
    <w:rsid w:val="00060E23"/>
    <w:rsid w:val="00060ECE"/>
    <w:rsid w:val="000615DD"/>
    <w:rsid w:val="000621D8"/>
    <w:rsid w:val="00062B9E"/>
    <w:rsid w:val="0006303F"/>
    <w:rsid w:val="00063061"/>
    <w:rsid w:val="00063CA4"/>
    <w:rsid w:val="000644F0"/>
    <w:rsid w:val="000648E8"/>
    <w:rsid w:val="00064A40"/>
    <w:rsid w:val="00064B9D"/>
    <w:rsid w:val="00065077"/>
    <w:rsid w:val="00065585"/>
    <w:rsid w:val="00065B53"/>
    <w:rsid w:val="00065C23"/>
    <w:rsid w:val="0006615F"/>
    <w:rsid w:val="000663C3"/>
    <w:rsid w:val="00066781"/>
    <w:rsid w:val="00066F47"/>
    <w:rsid w:val="00066F50"/>
    <w:rsid w:val="00067A2B"/>
    <w:rsid w:val="00067E84"/>
    <w:rsid w:val="00067FBE"/>
    <w:rsid w:val="00070893"/>
    <w:rsid w:val="00071000"/>
    <w:rsid w:val="00071147"/>
    <w:rsid w:val="000715C2"/>
    <w:rsid w:val="000719E9"/>
    <w:rsid w:val="00072284"/>
    <w:rsid w:val="0007260C"/>
    <w:rsid w:val="000726C1"/>
    <w:rsid w:val="00072BA3"/>
    <w:rsid w:val="0007306E"/>
    <w:rsid w:val="000731F1"/>
    <w:rsid w:val="00073273"/>
    <w:rsid w:val="00073C7F"/>
    <w:rsid w:val="00074275"/>
    <w:rsid w:val="0007447C"/>
    <w:rsid w:val="000746F8"/>
    <w:rsid w:val="00074A86"/>
    <w:rsid w:val="00075BBF"/>
    <w:rsid w:val="000760D1"/>
    <w:rsid w:val="0007662C"/>
    <w:rsid w:val="00076A4F"/>
    <w:rsid w:val="00076E36"/>
    <w:rsid w:val="00077935"/>
    <w:rsid w:val="00077963"/>
    <w:rsid w:val="00077BFD"/>
    <w:rsid w:val="00080421"/>
    <w:rsid w:val="00080439"/>
    <w:rsid w:val="000808BA"/>
    <w:rsid w:val="00081269"/>
    <w:rsid w:val="0008146A"/>
    <w:rsid w:val="000814D7"/>
    <w:rsid w:val="00081770"/>
    <w:rsid w:val="0008178A"/>
    <w:rsid w:val="00082251"/>
    <w:rsid w:val="00082737"/>
    <w:rsid w:val="00082B16"/>
    <w:rsid w:val="00082C1D"/>
    <w:rsid w:val="00082CF8"/>
    <w:rsid w:val="00082DC3"/>
    <w:rsid w:val="00082DE3"/>
    <w:rsid w:val="0008347D"/>
    <w:rsid w:val="000836AE"/>
    <w:rsid w:val="00083E8B"/>
    <w:rsid w:val="0008410D"/>
    <w:rsid w:val="0008423D"/>
    <w:rsid w:val="00084363"/>
    <w:rsid w:val="000845A9"/>
    <w:rsid w:val="0008479A"/>
    <w:rsid w:val="00084DA9"/>
    <w:rsid w:val="00085189"/>
    <w:rsid w:val="000853EF"/>
    <w:rsid w:val="000854F4"/>
    <w:rsid w:val="00085D02"/>
    <w:rsid w:val="0008611B"/>
    <w:rsid w:val="0008637C"/>
    <w:rsid w:val="00086430"/>
    <w:rsid w:val="00086841"/>
    <w:rsid w:val="00086E6A"/>
    <w:rsid w:val="00087044"/>
    <w:rsid w:val="00087158"/>
    <w:rsid w:val="000875FD"/>
    <w:rsid w:val="00087B7E"/>
    <w:rsid w:val="00090275"/>
    <w:rsid w:val="000903BA"/>
    <w:rsid w:val="0009050F"/>
    <w:rsid w:val="00091262"/>
    <w:rsid w:val="00091781"/>
    <w:rsid w:val="000917C9"/>
    <w:rsid w:val="00091830"/>
    <w:rsid w:val="00091DAB"/>
    <w:rsid w:val="00091E75"/>
    <w:rsid w:val="00091EC2"/>
    <w:rsid w:val="000923D4"/>
    <w:rsid w:val="00092872"/>
    <w:rsid w:val="00092D3B"/>
    <w:rsid w:val="0009307F"/>
    <w:rsid w:val="000934C5"/>
    <w:rsid w:val="00093811"/>
    <w:rsid w:val="00093C30"/>
    <w:rsid w:val="00093D41"/>
    <w:rsid w:val="00094A31"/>
    <w:rsid w:val="00094ED7"/>
    <w:rsid w:val="0009526E"/>
    <w:rsid w:val="00095EA0"/>
    <w:rsid w:val="00096338"/>
    <w:rsid w:val="00096738"/>
    <w:rsid w:val="00096F28"/>
    <w:rsid w:val="0009736A"/>
    <w:rsid w:val="000976A8"/>
    <w:rsid w:val="0009785F"/>
    <w:rsid w:val="00097C85"/>
    <w:rsid w:val="00097D83"/>
    <w:rsid w:val="00097EB4"/>
    <w:rsid w:val="000A00F7"/>
    <w:rsid w:val="000A0881"/>
    <w:rsid w:val="000A0FFE"/>
    <w:rsid w:val="000A12CA"/>
    <w:rsid w:val="000A144D"/>
    <w:rsid w:val="000A193E"/>
    <w:rsid w:val="000A1B60"/>
    <w:rsid w:val="000A1C2B"/>
    <w:rsid w:val="000A1DC0"/>
    <w:rsid w:val="000A243D"/>
    <w:rsid w:val="000A300C"/>
    <w:rsid w:val="000A3276"/>
    <w:rsid w:val="000A388F"/>
    <w:rsid w:val="000A394A"/>
    <w:rsid w:val="000A3EAE"/>
    <w:rsid w:val="000A42D6"/>
    <w:rsid w:val="000A4506"/>
    <w:rsid w:val="000A4556"/>
    <w:rsid w:val="000A4B95"/>
    <w:rsid w:val="000A4C12"/>
    <w:rsid w:val="000A561F"/>
    <w:rsid w:val="000A5EC1"/>
    <w:rsid w:val="000A5F01"/>
    <w:rsid w:val="000A692F"/>
    <w:rsid w:val="000A6BDA"/>
    <w:rsid w:val="000A7180"/>
    <w:rsid w:val="000A7AF3"/>
    <w:rsid w:val="000A7ECD"/>
    <w:rsid w:val="000B0249"/>
    <w:rsid w:val="000B03F9"/>
    <w:rsid w:val="000B04FC"/>
    <w:rsid w:val="000B0A82"/>
    <w:rsid w:val="000B0B8B"/>
    <w:rsid w:val="000B0D9D"/>
    <w:rsid w:val="000B1076"/>
    <w:rsid w:val="000B12DA"/>
    <w:rsid w:val="000B131A"/>
    <w:rsid w:val="000B147A"/>
    <w:rsid w:val="000B22F3"/>
    <w:rsid w:val="000B2415"/>
    <w:rsid w:val="000B2487"/>
    <w:rsid w:val="000B258E"/>
    <w:rsid w:val="000B2B95"/>
    <w:rsid w:val="000B2E3E"/>
    <w:rsid w:val="000B37CD"/>
    <w:rsid w:val="000B4005"/>
    <w:rsid w:val="000B40E8"/>
    <w:rsid w:val="000B4760"/>
    <w:rsid w:val="000B4FB5"/>
    <w:rsid w:val="000B5004"/>
    <w:rsid w:val="000B5AE0"/>
    <w:rsid w:val="000B65FB"/>
    <w:rsid w:val="000B675F"/>
    <w:rsid w:val="000B6835"/>
    <w:rsid w:val="000B7063"/>
    <w:rsid w:val="000B7688"/>
    <w:rsid w:val="000B7E26"/>
    <w:rsid w:val="000C04A4"/>
    <w:rsid w:val="000C0685"/>
    <w:rsid w:val="000C06EE"/>
    <w:rsid w:val="000C0BDF"/>
    <w:rsid w:val="000C1060"/>
    <w:rsid w:val="000C10AC"/>
    <w:rsid w:val="000C1387"/>
    <w:rsid w:val="000C13ED"/>
    <w:rsid w:val="000C1C3D"/>
    <w:rsid w:val="000C20D9"/>
    <w:rsid w:val="000C22AD"/>
    <w:rsid w:val="000C230D"/>
    <w:rsid w:val="000C2472"/>
    <w:rsid w:val="000C2676"/>
    <w:rsid w:val="000C2CBF"/>
    <w:rsid w:val="000C2E54"/>
    <w:rsid w:val="000C3532"/>
    <w:rsid w:val="000C3A25"/>
    <w:rsid w:val="000C3E4F"/>
    <w:rsid w:val="000C4117"/>
    <w:rsid w:val="000C4848"/>
    <w:rsid w:val="000C4CE7"/>
    <w:rsid w:val="000C51E3"/>
    <w:rsid w:val="000C550A"/>
    <w:rsid w:val="000C57C2"/>
    <w:rsid w:val="000C5A7B"/>
    <w:rsid w:val="000C5DF3"/>
    <w:rsid w:val="000C5F05"/>
    <w:rsid w:val="000C5F8C"/>
    <w:rsid w:val="000C68F7"/>
    <w:rsid w:val="000C7264"/>
    <w:rsid w:val="000C7E37"/>
    <w:rsid w:val="000D056D"/>
    <w:rsid w:val="000D06A7"/>
    <w:rsid w:val="000D0951"/>
    <w:rsid w:val="000D09D0"/>
    <w:rsid w:val="000D0CAC"/>
    <w:rsid w:val="000D0CAE"/>
    <w:rsid w:val="000D11D7"/>
    <w:rsid w:val="000D11E8"/>
    <w:rsid w:val="000D1610"/>
    <w:rsid w:val="000D1837"/>
    <w:rsid w:val="000D24DB"/>
    <w:rsid w:val="000D28D4"/>
    <w:rsid w:val="000D2910"/>
    <w:rsid w:val="000D2F99"/>
    <w:rsid w:val="000D303E"/>
    <w:rsid w:val="000D3042"/>
    <w:rsid w:val="000D34E9"/>
    <w:rsid w:val="000D37E1"/>
    <w:rsid w:val="000D387C"/>
    <w:rsid w:val="000D3DDD"/>
    <w:rsid w:val="000D3E80"/>
    <w:rsid w:val="000D3EEF"/>
    <w:rsid w:val="000D4012"/>
    <w:rsid w:val="000D4217"/>
    <w:rsid w:val="000D4419"/>
    <w:rsid w:val="000D4727"/>
    <w:rsid w:val="000D4D7B"/>
    <w:rsid w:val="000D4E75"/>
    <w:rsid w:val="000D513D"/>
    <w:rsid w:val="000D61F5"/>
    <w:rsid w:val="000D6360"/>
    <w:rsid w:val="000D69BC"/>
    <w:rsid w:val="000D7934"/>
    <w:rsid w:val="000D7BE7"/>
    <w:rsid w:val="000D7BF4"/>
    <w:rsid w:val="000E017A"/>
    <w:rsid w:val="000E0213"/>
    <w:rsid w:val="000E02AC"/>
    <w:rsid w:val="000E05C9"/>
    <w:rsid w:val="000E068B"/>
    <w:rsid w:val="000E073C"/>
    <w:rsid w:val="000E09D3"/>
    <w:rsid w:val="000E0B1A"/>
    <w:rsid w:val="000E0E1A"/>
    <w:rsid w:val="000E0FB2"/>
    <w:rsid w:val="000E1717"/>
    <w:rsid w:val="000E1767"/>
    <w:rsid w:val="000E1BFA"/>
    <w:rsid w:val="000E1F31"/>
    <w:rsid w:val="000E30EF"/>
    <w:rsid w:val="000E336B"/>
    <w:rsid w:val="000E3719"/>
    <w:rsid w:val="000E3959"/>
    <w:rsid w:val="000E46D8"/>
    <w:rsid w:val="000E4B2F"/>
    <w:rsid w:val="000E4C5B"/>
    <w:rsid w:val="000E5D94"/>
    <w:rsid w:val="000E5EED"/>
    <w:rsid w:val="000E5F3F"/>
    <w:rsid w:val="000E60E8"/>
    <w:rsid w:val="000E64B8"/>
    <w:rsid w:val="000E65E4"/>
    <w:rsid w:val="000E6CD0"/>
    <w:rsid w:val="000E6F3D"/>
    <w:rsid w:val="000E7116"/>
    <w:rsid w:val="000E725E"/>
    <w:rsid w:val="000E76C7"/>
    <w:rsid w:val="000E7927"/>
    <w:rsid w:val="000E7A47"/>
    <w:rsid w:val="000E7B14"/>
    <w:rsid w:val="000E7E81"/>
    <w:rsid w:val="000F0071"/>
    <w:rsid w:val="000F0E54"/>
    <w:rsid w:val="000F18C3"/>
    <w:rsid w:val="000F1946"/>
    <w:rsid w:val="000F1F1F"/>
    <w:rsid w:val="000F20AD"/>
    <w:rsid w:val="000F2346"/>
    <w:rsid w:val="000F236C"/>
    <w:rsid w:val="000F25C7"/>
    <w:rsid w:val="000F28F0"/>
    <w:rsid w:val="000F2946"/>
    <w:rsid w:val="000F2D63"/>
    <w:rsid w:val="000F2FAF"/>
    <w:rsid w:val="000F2FC9"/>
    <w:rsid w:val="000F2FDB"/>
    <w:rsid w:val="000F322D"/>
    <w:rsid w:val="000F3885"/>
    <w:rsid w:val="000F3A19"/>
    <w:rsid w:val="000F53B7"/>
    <w:rsid w:val="000F5BC6"/>
    <w:rsid w:val="000F5D0D"/>
    <w:rsid w:val="000F60DA"/>
    <w:rsid w:val="000F653A"/>
    <w:rsid w:val="000F6D22"/>
    <w:rsid w:val="000F6DC8"/>
    <w:rsid w:val="000F6FFD"/>
    <w:rsid w:val="000F704B"/>
    <w:rsid w:val="000F7300"/>
    <w:rsid w:val="001006C5"/>
    <w:rsid w:val="00100807"/>
    <w:rsid w:val="0010099C"/>
    <w:rsid w:val="00100A71"/>
    <w:rsid w:val="00100BC9"/>
    <w:rsid w:val="00100D16"/>
    <w:rsid w:val="00100E45"/>
    <w:rsid w:val="00101368"/>
    <w:rsid w:val="001013D1"/>
    <w:rsid w:val="001014E6"/>
    <w:rsid w:val="00101A08"/>
    <w:rsid w:val="00101BC7"/>
    <w:rsid w:val="00101C7A"/>
    <w:rsid w:val="00101D37"/>
    <w:rsid w:val="00101D6C"/>
    <w:rsid w:val="00101D9D"/>
    <w:rsid w:val="00101E05"/>
    <w:rsid w:val="0010236A"/>
    <w:rsid w:val="0010285E"/>
    <w:rsid w:val="00102A3C"/>
    <w:rsid w:val="00103096"/>
    <w:rsid w:val="0010315F"/>
    <w:rsid w:val="0010338E"/>
    <w:rsid w:val="001036D9"/>
    <w:rsid w:val="00103F2B"/>
    <w:rsid w:val="0010404D"/>
    <w:rsid w:val="001041FF"/>
    <w:rsid w:val="0010429C"/>
    <w:rsid w:val="001043B6"/>
    <w:rsid w:val="001046C2"/>
    <w:rsid w:val="00104733"/>
    <w:rsid w:val="001049EE"/>
    <w:rsid w:val="00104C67"/>
    <w:rsid w:val="00104FE2"/>
    <w:rsid w:val="0010533A"/>
    <w:rsid w:val="00105D0F"/>
    <w:rsid w:val="00105F63"/>
    <w:rsid w:val="001064F7"/>
    <w:rsid w:val="001065DE"/>
    <w:rsid w:val="001067F5"/>
    <w:rsid w:val="00106A48"/>
    <w:rsid w:val="00106D1C"/>
    <w:rsid w:val="00107123"/>
    <w:rsid w:val="00107450"/>
    <w:rsid w:val="00107651"/>
    <w:rsid w:val="001076FA"/>
    <w:rsid w:val="0010799C"/>
    <w:rsid w:val="001100D6"/>
    <w:rsid w:val="00110598"/>
    <w:rsid w:val="00110961"/>
    <w:rsid w:val="0011145D"/>
    <w:rsid w:val="0011182D"/>
    <w:rsid w:val="00112254"/>
    <w:rsid w:val="00112343"/>
    <w:rsid w:val="001125DF"/>
    <w:rsid w:val="001125FE"/>
    <w:rsid w:val="00112B21"/>
    <w:rsid w:val="00113170"/>
    <w:rsid w:val="001136E6"/>
    <w:rsid w:val="0011390D"/>
    <w:rsid w:val="00114034"/>
    <w:rsid w:val="001146F2"/>
    <w:rsid w:val="00114E9F"/>
    <w:rsid w:val="00114EE1"/>
    <w:rsid w:val="00115181"/>
    <w:rsid w:val="00115287"/>
    <w:rsid w:val="00115822"/>
    <w:rsid w:val="00115884"/>
    <w:rsid w:val="00115D7E"/>
    <w:rsid w:val="0011609E"/>
    <w:rsid w:val="001161E9"/>
    <w:rsid w:val="00116207"/>
    <w:rsid w:val="0011645C"/>
    <w:rsid w:val="00116551"/>
    <w:rsid w:val="001169E8"/>
    <w:rsid w:val="00116A5E"/>
    <w:rsid w:val="00116E9F"/>
    <w:rsid w:val="00116F15"/>
    <w:rsid w:val="00117178"/>
    <w:rsid w:val="00117580"/>
    <w:rsid w:val="00117AA9"/>
    <w:rsid w:val="00117E18"/>
    <w:rsid w:val="00117F91"/>
    <w:rsid w:val="00117FA3"/>
    <w:rsid w:val="001203FB"/>
    <w:rsid w:val="0012050B"/>
    <w:rsid w:val="0012082C"/>
    <w:rsid w:val="0012112D"/>
    <w:rsid w:val="0012130C"/>
    <w:rsid w:val="001214E5"/>
    <w:rsid w:val="00121623"/>
    <w:rsid w:val="001225A9"/>
    <w:rsid w:val="001229AE"/>
    <w:rsid w:val="00122A5B"/>
    <w:rsid w:val="00122E33"/>
    <w:rsid w:val="001233A6"/>
    <w:rsid w:val="00123BB8"/>
    <w:rsid w:val="00123CEA"/>
    <w:rsid w:val="0012438D"/>
    <w:rsid w:val="00124EAE"/>
    <w:rsid w:val="00124EBC"/>
    <w:rsid w:val="00124EDF"/>
    <w:rsid w:val="001254A8"/>
    <w:rsid w:val="001258AC"/>
    <w:rsid w:val="00125991"/>
    <w:rsid w:val="00125B3E"/>
    <w:rsid w:val="00126A03"/>
    <w:rsid w:val="00126CAC"/>
    <w:rsid w:val="00126DAC"/>
    <w:rsid w:val="001279F7"/>
    <w:rsid w:val="00127BF6"/>
    <w:rsid w:val="001306B7"/>
    <w:rsid w:val="00130A0B"/>
    <w:rsid w:val="00130A61"/>
    <w:rsid w:val="00130BF4"/>
    <w:rsid w:val="00130DAA"/>
    <w:rsid w:val="00131260"/>
    <w:rsid w:val="001313CA"/>
    <w:rsid w:val="00131D37"/>
    <w:rsid w:val="00131F71"/>
    <w:rsid w:val="00131FEB"/>
    <w:rsid w:val="00132CCB"/>
    <w:rsid w:val="00132D13"/>
    <w:rsid w:val="00133B0F"/>
    <w:rsid w:val="00134439"/>
    <w:rsid w:val="00135194"/>
    <w:rsid w:val="00135217"/>
    <w:rsid w:val="001354CB"/>
    <w:rsid w:val="00135E5E"/>
    <w:rsid w:val="00135F33"/>
    <w:rsid w:val="00136258"/>
    <w:rsid w:val="001362D5"/>
    <w:rsid w:val="00136646"/>
    <w:rsid w:val="00137689"/>
    <w:rsid w:val="00137C26"/>
    <w:rsid w:val="00137D60"/>
    <w:rsid w:val="001405E0"/>
    <w:rsid w:val="00142032"/>
    <w:rsid w:val="001421D5"/>
    <w:rsid w:val="0014267D"/>
    <w:rsid w:val="001427E3"/>
    <w:rsid w:val="001428E3"/>
    <w:rsid w:val="00142B51"/>
    <w:rsid w:val="00142DEA"/>
    <w:rsid w:val="00143112"/>
    <w:rsid w:val="001432EB"/>
    <w:rsid w:val="00143B10"/>
    <w:rsid w:val="00143CB4"/>
    <w:rsid w:val="00143CBA"/>
    <w:rsid w:val="0014405E"/>
    <w:rsid w:val="00144748"/>
    <w:rsid w:val="00145518"/>
    <w:rsid w:val="00145531"/>
    <w:rsid w:val="00145CDF"/>
    <w:rsid w:val="00145E8B"/>
    <w:rsid w:val="00145FF6"/>
    <w:rsid w:val="00146110"/>
    <w:rsid w:val="00146C4B"/>
    <w:rsid w:val="00146D9C"/>
    <w:rsid w:val="00147501"/>
    <w:rsid w:val="001479A0"/>
    <w:rsid w:val="00150235"/>
    <w:rsid w:val="00150ED9"/>
    <w:rsid w:val="001513C8"/>
    <w:rsid w:val="00151E37"/>
    <w:rsid w:val="0015233E"/>
    <w:rsid w:val="001524A0"/>
    <w:rsid w:val="001524B3"/>
    <w:rsid w:val="001528BA"/>
    <w:rsid w:val="00152B43"/>
    <w:rsid w:val="00152E22"/>
    <w:rsid w:val="00152E32"/>
    <w:rsid w:val="00153346"/>
    <w:rsid w:val="00153CCF"/>
    <w:rsid w:val="00153F06"/>
    <w:rsid w:val="00153F84"/>
    <w:rsid w:val="0015443B"/>
    <w:rsid w:val="001545AA"/>
    <w:rsid w:val="001546C6"/>
    <w:rsid w:val="00154838"/>
    <w:rsid w:val="00155586"/>
    <w:rsid w:val="001557C1"/>
    <w:rsid w:val="00155A75"/>
    <w:rsid w:val="00156988"/>
    <w:rsid w:val="00157FA2"/>
    <w:rsid w:val="0016026C"/>
    <w:rsid w:val="0016132D"/>
    <w:rsid w:val="0016155B"/>
    <w:rsid w:val="00162F8F"/>
    <w:rsid w:val="001633F6"/>
    <w:rsid w:val="00163670"/>
    <w:rsid w:val="00163BCA"/>
    <w:rsid w:val="00163BF4"/>
    <w:rsid w:val="00163C67"/>
    <w:rsid w:val="001643C9"/>
    <w:rsid w:val="001647BD"/>
    <w:rsid w:val="00164A72"/>
    <w:rsid w:val="00164C30"/>
    <w:rsid w:val="00164D65"/>
    <w:rsid w:val="00165494"/>
    <w:rsid w:val="00165642"/>
    <w:rsid w:val="00165E27"/>
    <w:rsid w:val="00165EAF"/>
    <w:rsid w:val="00166399"/>
    <w:rsid w:val="001672BA"/>
    <w:rsid w:val="001675EF"/>
    <w:rsid w:val="00167602"/>
    <w:rsid w:val="00167D54"/>
    <w:rsid w:val="00170362"/>
    <w:rsid w:val="00170A61"/>
    <w:rsid w:val="00170C57"/>
    <w:rsid w:val="00171042"/>
    <w:rsid w:val="00171C62"/>
    <w:rsid w:val="00172190"/>
    <w:rsid w:val="001722DA"/>
    <w:rsid w:val="00172570"/>
    <w:rsid w:val="00172A03"/>
    <w:rsid w:val="00172D5C"/>
    <w:rsid w:val="00172DC8"/>
    <w:rsid w:val="00172E54"/>
    <w:rsid w:val="001730FF"/>
    <w:rsid w:val="00173166"/>
    <w:rsid w:val="0017338F"/>
    <w:rsid w:val="0017369C"/>
    <w:rsid w:val="00173D51"/>
    <w:rsid w:val="001748B8"/>
    <w:rsid w:val="00174944"/>
    <w:rsid w:val="00174B97"/>
    <w:rsid w:val="00174D6E"/>
    <w:rsid w:val="001750EB"/>
    <w:rsid w:val="001755F3"/>
    <w:rsid w:val="001759D0"/>
    <w:rsid w:val="00175AB0"/>
    <w:rsid w:val="00175D7D"/>
    <w:rsid w:val="00175F61"/>
    <w:rsid w:val="0017699D"/>
    <w:rsid w:val="00177460"/>
    <w:rsid w:val="001779C9"/>
    <w:rsid w:val="00177D51"/>
    <w:rsid w:val="00180EA2"/>
    <w:rsid w:val="00180F3C"/>
    <w:rsid w:val="0018140F"/>
    <w:rsid w:val="00182093"/>
    <w:rsid w:val="00182115"/>
    <w:rsid w:val="0018229B"/>
    <w:rsid w:val="00182877"/>
    <w:rsid w:val="00182995"/>
    <w:rsid w:val="00182E4F"/>
    <w:rsid w:val="00183490"/>
    <w:rsid w:val="00183AC7"/>
    <w:rsid w:val="001844A6"/>
    <w:rsid w:val="00184675"/>
    <w:rsid w:val="00185097"/>
    <w:rsid w:val="001857D5"/>
    <w:rsid w:val="00185EDC"/>
    <w:rsid w:val="001863D2"/>
    <w:rsid w:val="00186453"/>
    <w:rsid w:val="00186A5A"/>
    <w:rsid w:val="00187222"/>
    <w:rsid w:val="00187C65"/>
    <w:rsid w:val="00187C8E"/>
    <w:rsid w:val="001904F7"/>
    <w:rsid w:val="00190CD9"/>
    <w:rsid w:val="00190DA9"/>
    <w:rsid w:val="00190EF0"/>
    <w:rsid w:val="00190FCF"/>
    <w:rsid w:val="00191B00"/>
    <w:rsid w:val="00192020"/>
    <w:rsid w:val="0019245A"/>
    <w:rsid w:val="00192935"/>
    <w:rsid w:val="001929D3"/>
    <w:rsid w:val="00192A63"/>
    <w:rsid w:val="00194301"/>
    <w:rsid w:val="001945E6"/>
    <w:rsid w:val="001948BE"/>
    <w:rsid w:val="00194A0E"/>
    <w:rsid w:val="00195011"/>
    <w:rsid w:val="00195556"/>
    <w:rsid w:val="00196393"/>
    <w:rsid w:val="001965EA"/>
    <w:rsid w:val="00196667"/>
    <w:rsid w:val="0019763B"/>
    <w:rsid w:val="00197A34"/>
    <w:rsid w:val="00197C35"/>
    <w:rsid w:val="00197DCE"/>
    <w:rsid w:val="001A065C"/>
    <w:rsid w:val="001A0793"/>
    <w:rsid w:val="001A0803"/>
    <w:rsid w:val="001A0D73"/>
    <w:rsid w:val="001A0FD3"/>
    <w:rsid w:val="001A1D3C"/>
    <w:rsid w:val="001A2217"/>
    <w:rsid w:val="001A258C"/>
    <w:rsid w:val="001A2BC0"/>
    <w:rsid w:val="001A2D0A"/>
    <w:rsid w:val="001A2F79"/>
    <w:rsid w:val="001A30AA"/>
    <w:rsid w:val="001A30DC"/>
    <w:rsid w:val="001A311C"/>
    <w:rsid w:val="001A34D1"/>
    <w:rsid w:val="001A399A"/>
    <w:rsid w:val="001A4293"/>
    <w:rsid w:val="001A4B79"/>
    <w:rsid w:val="001A5056"/>
    <w:rsid w:val="001A5629"/>
    <w:rsid w:val="001A5A6D"/>
    <w:rsid w:val="001A5F56"/>
    <w:rsid w:val="001A645F"/>
    <w:rsid w:val="001A6645"/>
    <w:rsid w:val="001A6E2F"/>
    <w:rsid w:val="001A71E7"/>
    <w:rsid w:val="001A7E6A"/>
    <w:rsid w:val="001B0902"/>
    <w:rsid w:val="001B0998"/>
    <w:rsid w:val="001B0A79"/>
    <w:rsid w:val="001B0E1A"/>
    <w:rsid w:val="001B1260"/>
    <w:rsid w:val="001B1AA8"/>
    <w:rsid w:val="001B1EB6"/>
    <w:rsid w:val="001B203D"/>
    <w:rsid w:val="001B209D"/>
    <w:rsid w:val="001B28CC"/>
    <w:rsid w:val="001B2D57"/>
    <w:rsid w:val="001B3056"/>
    <w:rsid w:val="001B32AF"/>
    <w:rsid w:val="001B33F3"/>
    <w:rsid w:val="001B38B7"/>
    <w:rsid w:val="001B3E2B"/>
    <w:rsid w:val="001B429C"/>
    <w:rsid w:val="001B4478"/>
    <w:rsid w:val="001B486D"/>
    <w:rsid w:val="001B49BF"/>
    <w:rsid w:val="001B4B41"/>
    <w:rsid w:val="001B4BBA"/>
    <w:rsid w:val="001B4BDD"/>
    <w:rsid w:val="001B4C9C"/>
    <w:rsid w:val="001B5A99"/>
    <w:rsid w:val="001B5E3A"/>
    <w:rsid w:val="001B5F8A"/>
    <w:rsid w:val="001B613F"/>
    <w:rsid w:val="001B6292"/>
    <w:rsid w:val="001B62E3"/>
    <w:rsid w:val="001B64DA"/>
    <w:rsid w:val="001B6685"/>
    <w:rsid w:val="001B6A8B"/>
    <w:rsid w:val="001B7036"/>
    <w:rsid w:val="001B7129"/>
    <w:rsid w:val="001B79D9"/>
    <w:rsid w:val="001B7B8B"/>
    <w:rsid w:val="001B7FD6"/>
    <w:rsid w:val="001C0182"/>
    <w:rsid w:val="001C041E"/>
    <w:rsid w:val="001C06C4"/>
    <w:rsid w:val="001C0959"/>
    <w:rsid w:val="001C0C82"/>
    <w:rsid w:val="001C0F24"/>
    <w:rsid w:val="001C1069"/>
    <w:rsid w:val="001C1C99"/>
    <w:rsid w:val="001C214A"/>
    <w:rsid w:val="001C2566"/>
    <w:rsid w:val="001C3400"/>
    <w:rsid w:val="001C36B4"/>
    <w:rsid w:val="001C386B"/>
    <w:rsid w:val="001C39A0"/>
    <w:rsid w:val="001C3AC9"/>
    <w:rsid w:val="001C3D20"/>
    <w:rsid w:val="001C3F01"/>
    <w:rsid w:val="001C3FF8"/>
    <w:rsid w:val="001C449D"/>
    <w:rsid w:val="001C522B"/>
    <w:rsid w:val="001C555A"/>
    <w:rsid w:val="001C6050"/>
    <w:rsid w:val="001C6146"/>
    <w:rsid w:val="001C66DC"/>
    <w:rsid w:val="001C75B0"/>
    <w:rsid w:val="001C7C22"/>
    <w:rsid w:val="001D02A8"/>
    <w:rsid w:val="001D03E5"/>
    <w:rsid w:val="001D0C72"/>
    <w:rsid w:val="001D12CC"/>
    <w:rsid w:val="001D13B7"/>
    <w:rsid w:val="001D13C3"/>
    <w:rsid w:val="001D1599"/>
    <w:rsid w:val="001D16F5"/>
    <w:rsid w:val="001D171C"/>
    <w:rsid w:val="001D1D65"/>
    <w:rsid w:val="001D1F4A"/>
    <w:rsid w:val="001D2262"/>
    <w:rsid w:val="001D2A8D"/>
    <w:rsid w:val="001D383C"/>
    <w:rsid w:val="001D3ACA"/>
    <w:rsid w:val="001D4378"/>
    <w:rsid w:val="001D528F"/>
    <w:rsid w:val="001D5712"/>
    <w:rsid w:val="001D6045"/>
    <w:rsid w:val="001D618D"/>
    <w:rsid w:val="001D6E66"/>
    <w:rsid w:val="001D726B"/>
    <w:rsid w:val="001D759E"/>
    <w:rsid w:val="001D7B31"/>
    <w:rsid w:val="001D7D23"/>
    <w:rsid w:val="001D7F76"/>
    <w:rsid w:val="001E0043"/>
    <w:rsid w:val="001E0236"/>
    <w:rsid w:val="001E0558"/>
    <w:rsid w:val="001E0747"/>
    <w:rsid w:val="001E0F01"/>
    <w:rsid w:val="001E1126"/>
    <w:rsid w:val="001E174A"/>
    <w:rsid w:val="001E17B1"/>
    <w:rsid w:val="001E1A41"/>
    <w:rsid w:val="001E1E27"/>
    <w:rsid w:val="001E25D1"/>
    <w:rsid w:val="001E2BA7"/>
    <w:rsid w:val="001E317C"/>
    <w:rsid w:val="001E33D2"/>
    <w:rsid w:val="001E3660"/>
    <w:rsid w:val="001E399B"/>
    <w:rsid w:val="001E3F4F"/>
    <w:rsid w:val="001E4E12"/>
    <w:rsid w:val="001E5111"/>
    <w:rsid w:val="001E565F"/>
    <w:rsid w:val="001E5BB5"/>
    <w:rsid w:val="001E65DE"/>
    <w:rsid w:val="001E6C75"/>
    <w:rsid w:val="001E6D35"/>
    <w:rsid w:val="001E70BA"/>
    <w:rsid w:val="001E73CF"/>
    <w:rsid w:val="001E7700"/>
    <w:rsid w:val="001F01FD"/>
    <w:rsid w:val="001F0813"/>
    <w:rsid w:val="001F0CCB"/>
    <w:rsid w:val="001F1109"/>
    <w:rsid w:val="001F14CD"/>
    <w:rsid w:val="001F1799"/>
    <w:rsid w:val="001F18F3"/>
    <w:rsid w:val="001F1923"/>
    <w:rsid w:val="001F20AF"/>
    <w:rsid w:val="001F219B"/>
    <w:rsid w:val="001F2314"/>
    <w:rsid w:val="001F2544"/>
    <w:rsid w:val="001F28E7"/>
    <w:rsid w:val="001F2BFD"/>
    <w:rsid w:val="001F2D21"/>
    <w:rsid w:val="001F3007"/>
    <w:rsid w:val="001F3E5E"/>
    <w:rsid w:val="001F3FEC"/>
    <w:rsid w:val="001F4B61"/>
    <w:rsid w:val="001F4B96"/>
    <w:rsid w:val="001F5FDB"/>
    <w:rsid w:val="001F6102"/>
    <w:rsid w:val="001F6520"/>
    <w:rsid w:val="001F69E0"/>
    <w:rsid w:val="001F6A22"/>
    <w:rsid w:val="001F7E82"/>
    <w:rsid w:val="002003EA"/>
    <w:rsid w:val="00201CE1"/>
    <w:rsid w:val="00201F57"/>
    <w:rsid w:val="002021FA"/>
    <w:rsid w:val="002022E7"/>
    <w:rsid w:val="00202541"/>
    <w:rsid w:val="00202843"/>
    <w:rsid w:val="00202B1A"/>
    <w:rsid w:val="002030B0"/>
    <w:rsid w:val="002030CC"/>
    <w:rsid w:val="0020354A"/>
    <w:rsid w:val="0020397F"/>
    <w:rsid w:val="002039FC"/>
    <w:rsid w:val="00203B28"/>
    <w:rsid w:val="00203B68"/>
    <w:rsid w:val="00203F3A"/>
    <w:rsid w:val="002045FD"/>
    <w:rsid w:val="0020482C"/>
    <w:rsid w:val="00205234"/>
    <w:rsid w:val="002053FE"/>
    <w:rsid w:val="0020562C"/>
    <w:rsid w:val="00205972"/>
    <w:rsid w:val="00205A2A"/>
    <w:rsid w:val="0020604E"/>
    <w:rsid w:val="002067B1"/>
    <w:rsid w:val="00206B17"/>
    <w:rsid w:val="00207013"/>
    <w:rsid w:val="002070A5"/>
    <w:rsid w:val="0020714A"/>
    <w:rsid w:val="0020735A"/>
    <w:rsid w:val="00207D6F"/>
    <w:rsid w:val="002105C1"/>
    <w:rsid w:val="0021090C"/>
    <w:rsid w:val="0021093C"/>
    <w:rsid w:val="0021099D"/>
    <w:rsid w:val="00211172"/>
    <w:rsid w:val="002112CD"/>
    <w:rsid w:val="00211C72"/>
    <w:rsid w:val="002121BB"/>
    <w:rsid w:val="00212E48"/>
    <w:rsid w:val="002130E2"/>
    <w:rsid w:val="00213C6A"/>
    <w:rsid w:val="00213D08"/>
    <w:rsid w:val="00214278"/>
    <w:rsid w:val="0021448E"/>
    <w:rsid w:val="00214DB9"/>
    <w:rsid w:val="002152FD"/>
    <w:rsid w:val="0021564F"/>
    <w:rsid w:val="002156D8"/>
    <w:rsid w:val="00215A2A"/>
    <w:rsid w:val="00215A3E"/>
    <w:rsid w:val="00215EDB"/>
    <w:rsid w:val="00216760"/>
    <w:rsid w:val="00216F7A"/>
    <w:rsid w:val="00217E91"/>
    <w:rsid w:val="00217FF7"/>
    <w:rsid w:val="00220233"/>
    <w:rsid w:val="00220A3E"/>
    <w:rsid w:val="00220E74"/>
    <w:rsid w:val="00221278"/>
    <w:rsid w:val="00221787"/>
    <w:rsid w:val="002217FE"/>
    <w:rsid w:val="002218A4"/>
    <w:rsid w:val="00221EE7"/>
    <w:rsid w:val="0022266D"/>
    <w:rsid w:val="00223117"/>
    <w:rsid w:val="00223355"/>
    <w:rsid w:val="00223409"/>
    <w:rsid w:val="002236A3"/>
    <w:rsid w:val="00223AD9"/>
    <w:rsid w:val="00223EE5"/>
    <w:rsid w:val="00223F61"/>
    <w:rsid w:val="00224020"/>
    <w:rsid w:val="00225027"/>
    <w:rsid w:val="002253DF"/>
    <w:rsid w:val="00225A12"/>
    <w:rsid w:val="00225A9E"/>
    <w:rsid w:val="00225C5E"/>
    <w:rsid w:val="00226013"/>
    <w:rsid w:val="002263FD"/>
    <w:rsid w:val="00227603"/>
    <w:rsid w:val="00227B8D"/>
    <w:rsid w:val="0023020C"/>
    <w:rsid w:val="00230581"/>
    <w:rsid w:val="00230F97"/>
    <w:rsid w:val="0023129B"/>
    <w:rsid w:val="00231BAB"/>
    <w:rsid w:val="00231C16"/>
    <w:rsid w:val="00232BA5"/>
    <w:rsid w:val="00233305"/>
    <w:rsid w:val="002335B7"/>
    <w:rsid w:val="00233828"/>
    <w:rsid w:val="00234295"/>
    <w:rsid w:val="0023456D"/>
    <w:rsid w:val="0023464E"/>
    <w:rsid w:val="00234B64"/>
    <w:rsid w:val="00234F14"/>
    <w:rsid w:val="00235173"/>
    <w:rsid w:val="00235BBE"/>
    <w:rsid w:val="00236097"/>
    <w:rsid w:val="0023699A"/>
    <w:rsid w:val="002373DA"/>
    <w:rsid w:val="00237896"/>
    <w:rsid w:val="00237FEC"/>
    <w:rsid w:val="002401D2"/>
    <w:rsid w:val="002401F4"/>
    <w:rsid w:val="002409E5"/>
    <w:rsid w:val="00240E48"/>
    <w:rsid w:val="00241044"/>
    <w:rsid w:val="00241256"/>
    <w:rsid w:val="002413F1"/>
    <w:rsid w:val="00241E4A"/>
    <w:rsid w:val="00241EDE"/>
    <w:rsid w:val="00242972"/>
    <w:rsid w:val="00242B4D"/>
    <w:rsid w:val="002438D6"/>
    <w:rsid w:val="0024396E"/>
    <w:rsid w:val="002439B6"/>
    <w:rsid w:val="00243A04"/>
    <w:rsid w:val="002452C0"/>
    <w:rsid w:val="002458E8"/>
    <w:rsid w:val="00245930"/>
    <w:rsid w:val="00245AC0"/>
    <w:rsid w:val="00245F76"/>
    <w:rsid w:val="00246015"/>
    <w:rsid w:val="002464B5"/>
    <w:rsid w:val="002467FA"/>
    <w:rsid w:val="0024692D"/>
    <w:rsid w:val="00246FB0"/>
    <w:rsid w:val="00247018"/>
    <w:rsid w:val="0024730A"/>
    <w:rsid w:val="00247445"/>
    <w:rsid w:val="00247487"/>
    <w:rsid w:val="00247624"/>
    <w:rsid w:val="00247A81"/>
    <w:rsid w:val="00247AC8"/>
    <w:rsid w:val="00247D0F"/>
    <w:rsid w:val="0025036F"/>
    <w:rsid w:val="00250A4B"/>
    <w:rsid w:val="00250BF3"/>
    <w:rsid w:val="00250C1C"/>
    <w:rsid w:val="002510C8"/>
    <w:rsid w:val="00251134"/>
    <w:rsid w:val="0025141C"/>
    <w:rsid w:val="00251957"/>
    <w:rsid w:val="00251B46"/>
    <w:rsid w:val="00252E00"/>
    <w:rsid w:val="00253100"/>
    <w:rsid w:val="00253462"/>
    <w:rsid w:val="00253604"/>
    <w:rsid w:val="00253890"/>
    <w:rsid w:val="00253AC4"/>
    <w:rsid w:val="00253B58"/>
    <w:rsid w:val="00253F84"/>
    <w:rsid w:val="002549E6"/>
    <w:rsid w:val="00255350"/>
    <w:rsid w:val="0025612C"/>
    <w:rsid w:val="0025615A"/>
    <w:rsid w:val="00256377"/>
    <w:rsid w:val="0025659D"/>
    <w:rsid w:val="002569CF"/>
    <w:rsid w:val="00257DFE"/>
    <w:rsid w:val="0026018A"/>
    <w:rsid w:val="0026037B"/>
    <w:rsid w:val="00260D0B"/>
    <w:rsid w:val="002615DE"/>
    <w:rsid w:val="002618E4"/>
    <w:rsid w:val="00262662"/>
    <w:rsid w:val="00263221"/>
    <w:rsid w:val="00263F65"/>
    <w:rsid w:val="00264CAD"/>
    <w:rsid w:val="00264CCF"/>
    <w:rsid w:val="00264EBD"/>
    <w:rsid w:val="00265776"/>
    <w:rsid w:val="00265CEB"/>
    <w:rsid w:val="00265FCB"/>
    <w:rsid w:val="002663E7"/>
    <w:rsid w:val="00266913"/>
    <w:rsid w:val="00266ADA"/>
    <w:rsid w:val="00267BA8"/>
    <w:rsid w:val="00267C98"/>
    <w:rsid w:val="00270752"/>
    <w:rsid w:val="00270AC9"/>
    <w:rsid w:val="00270DE4"/>
    <w:rsid w:val="0027127E"/>
    <w:rsid w:val="00271337"/>
    <w:rsid w:val="00271427"/>
    <w:rsid w:val="002716E5"/>
    <w:rsid w:val="002718E7"/>
    <w:rsid w:val="00271A18"/>
    <w:rsid w:val="00271D22"/>
    <w:rsid w:val="00272A61"/>
    <w:rsid w:val="002735D3"/>
    <w:rsid w:val="00273611"/>
    <w:rsid w:val="00273AC7"/>
    <w:rsid w:val="00273ACF"/>
    <w:rsid w:val="00273B4F"/>
    <w:rsid w:val="00273C2B"/>
    <w:rsid w:val="00273C3B"/>
    <w:rsid w:val="00273E06"/>
    <w:rsid w:val="00273FF7"/>
    <w:rsid w:val="0027439D"/>
    <w:rsid w:val="00274618"/>
    <w:rsid w:val="0027483D"/>
    <w:rsid w:val="00274F33"/>
    <w:rsid w:val="002751D9"/>
    <w:rsid w:val="00275202"/>
    <w:rsid w:val="00275339"/>
    <w:rsid w:val="002754E8"/>
    <w:rsid w:val="002757CF"/>
    <w:rsid w:val="00275A3A"/>
    <w:rsid w:val="002760F3"/>
    <w:rsid w:val="00276E80"/>
    <w:rsid w:val="0027725A"/>
    <w:rsid w:val="002778C4"/>
    <w:rsid w:val="00277991"/>
    <w:rsid w:val="00280049"/>
    <w:rsid w:val="00280569"/>
    <w:rsid w:val="00280624"/>
    <w:rsid w:val="00280752"/>
    <w:rsid w:val="00280E2A"/>
    <w:rsid w:val="00280F1F"/>
    <w:rsid w:val="00280F20"/>
    <w:rsid w:val="00280F30"/>
    <w:rsid w:val="002810AD"/>
    <w:rsid w:val="002811F8"/>
    <w:rsid w:val="002812DB"/>
    <w:rsid w:val="00281F33"/>
    <w:rsid w:val="00281FA3"/>
    <w:rsid w:val="0028265B"/>
    <w:rsid w:val="0028276E"/>
    <w:rsid w:val="002828F4"/>
    <w:rsid w:val="002828F7"/>
    <w:rsid w:val="00282D7C"/>
    <w:rsid w:val="00283003"/>
    <w:rsid w:val="002831C3"/>
    <w:rsid w:val="002833AB"/>
    <w:rsid w:val="002833FB"/>
    <w:rsid w:val="0028357F"/>
    <w:rsid w:val="00283596"/>
    <w:rsid w:val="002836FF"/>
    <w:rsid w:val="00283CE9"/>
    <w:rsid w:val="0028432C"/>
    <w:rsid w:val="00284693"/>
    <w:rsid w:val="002848EF"/>
    <w:rsid w:val="00284C7B"/>
    <w:rsid w:val="00284F45"/>
    <w:rsid w:val="00284F80"/>
    <w:rsid w:val="00285018"/>
    <w:rsid w:val="0028507F"/>
    <w:rsid w:val="0028551D"/>
    <w:rsid w:val="00286196"/>
    <w:rsid w:val="002864DB"/>
    <w:rsid w:val="002866F1"/>
    <w:rsid w:val="002868E6"/>
    <w:rsid w:val="00286C6A"/>
    <w:rsid w:val="00286F70"/>
    <w:rsid w:val="00286FB0"/>
    <w:rsid w:val="00287002"/>
    <w:rsid w:val="00287147"/>
    <w:rsid w:val="00287605"/>
    <w:rsid w:val="0028768E"/>
    <w:rsid w:val="00287FEE"/>
    <w:rsid w:val="00290072"/>
    <w:rsid w:val="00290B1B"/>
    <w:rsid w:val="00290EB2"/>
    <w:rsid w:val="00291C5E"/>
    <w:rsid w:val="00291F6B"/>
    <w:rsid w:val="002924A1"/>
    <w:rsid w:val="00292694"/>
    <w:rsid w:val="00292955"/>
    <w:rsid w:val="00293396"/>
    <w:rsid w:val="00293866"/>
    <w:rsid w:val="002939BB"/>
    <w:rsid w:val="002946A8"/>
    <w:rsid w:val="00294DB5"/>
    <w:rsid w:val="00294FBC"/>
    <w:rsid w:val="00295170"/>
    <w:rsid w:val="002951CA"/>
    <w:rsid w:val="0029540F"/>
    <w:rsid w:val="002954D6"/>
    <w:rsid w:val="00295702"/>
    <w:rsid w:val="00295BF8"/>
    <w:rsid w:val="0029616E"/>
    <w:rsid w:val="002962CB"/>
    <w:rsid w:val="00296689"/>
    <w:rsid w:val="00296F34"/>
    <w:rsid w:val="002970A0"/>
    <w:rsid w:val="00297144"/>
    <w:rsid w:val="002978B2"/>
    <w:rsid w:val="00297AF5"/>
    <w:rsid w:val="002A01C7"/>
    <w:rsid w:val="002A0AE1"/>
    <w:rsid w:val="002A0DCA"/>
    <w:rsid w:val="002A0F19"/>
    <w:rsid w:val="002A1539"/>
    <w:rsid w:val="002A1557"/>
    <w:rsid w:val="002A15E0"/>
    <w:rsid w:val="002A20BE"/>
    <w:rsid w:val="002A2648"/>
    <w:rsid w:val="002A2906"/>
    <w:rsid w:val="002A2B90"/>
    <w:rsid w:val="002A34A3"/>
    <w:rsid w:val="002A3808"/>
    <w:rsid w:val="002A382B"/>
    <w:rsid w:val="002A3EEF"/>
    <w:rsid w:val="002A419D"/>
    <w:rsid w:val="002A45DD"/>
    <w:rsid w:val="002A4A97"/>
    <w:rsid w:val="002A5358"/>
    <w:rsid w:val="002A5592"/>
    <w:rsid w:val="002A5854"/>
    <w:rsid w:val="002A5CAB"/>
    <w:rsid w:val="002A5E11"/>
    <w:rsid w:val="002A5E9F"/>
    <w:rsid w:val="002A667F"/>
    <w:rsid w:val="002A66B3"/>
    <w:rsid w:val="002A6B70"/>
    <w:rsid w:val="002A7162"/>
    <w:rsid w:val="002A7DAF"/>
    <w:rsid w:val="002A7FE6"/>
    <w:rsid w:val="002B05AC"/>
    <w:rsid w:val="002B0816"/>
    <w:rsid w:val="002B09B0"/>
    <w:rsid w:val="002B0B64"/>
    <w:rsid w:val="002B118C"/>
    <w:rsid w:val="002B183A"/>
    <w:rsid w:val="002B1A35"/>
    <w:rsid w:val="002B1C1A"/>
    <w:rsid w:val="002B1D22"/>
    <w:rsid w:val="002B2377"/>
    <w:rsid w:val="002B26EE"/>
    <w:rsid w:val="002B30A4"/>
    <w:rsid w:val="002B32F4"/>
    <w:rsid w:val="002B345E"/>
    <w:rsid w:val="002B4688"/>
    <w:rsid w:val="002B4F22"/>
    <w:rsid w:val="002B5619"/>
    <w:rsid w:val="002B5916"/>
    <w:rsid w:val="002B63EE"/>
    <w:rsid w:val="002B6784"/>
    <w:rsid w:val="002B68B9"/>
    <w:rsid w:val="002B69F5"/>
    <w:rsid w:val="002B6B4E"/>
    <w:rsid w:val="002B6D8F"/>
    <w:rsid w:val="002B7191"/>
    <w:rsid w:val="002B7C1D"/>
    <w:rsid w:val="002C0584"/>
    <w:rsid w:val="002C1113"/>
    <w:rsid w:val="002C170E"/>
    <w:rsid w:val="002C1B57"/>
    <w:rsid w:val="002C1EFF"/>
    <w:rsid w:val="002C2B28"/>
    <w:rsid w:val="002C2DED"/>
    <w:rsid w:val="002C33F7"/>
    <w:rsid w:val="002C3414"/>
    <w:rsid w:val="002C43DB"/>
    <w:rsid w:val="002C46B2"/>
    <w:rsid w:val="002C4C49"/>
    <w:rsid w:val="002C5400"/>
    <w:rsid w:val="002C68A9"/>
    <w:rsid w:val="002C6963"/>
    <w:rsid w:val="002C69F8"/>
    <w:rsid w:val="002C6A6A"/>
    <w:rsid w:val="002C7276"/>
    <w:rsid w:val="002C7BC8"/>
    <w:rsid w:val="002C7DA5"/>
    <w:rsid w:val="002C7F62"/>
    <w:rsid w:val="002D01E3"/>
    <w:rsid w:val="002D05E3"/>
    <w:rsid w:val="002D09E5"/>
    <w:rsid w:val="002D0B4D"/>
    <w:rsid w:val="002D0C8E"/>
    <w:rsid w:val="002D13B4"/>
    <w:rsid w:val="002D176D"/>
    <w:rsid w:val="002D1B6E"/>
    <w:rsid w:val="002D1C0D"/>
    <w:rsid w:val="002D2540"/>
    <w:rsid w:val="002D2A11"/>
    <w:rsid w:val="002D2C0E"/>
    <w:rsid w:val="002D2EAC"/>
    <w:rsid w:val="002D2FB3"/>
    <w:rsid w:val="002D3C0B"/>
    <w:rsid w:val="002D3EB9"/>
    <w:rsid w:val="002D4B92"/>
    <w:rsid w:val="002D5415"/>
    <w:rsid w:val="002D6219"/>
    <w:rsid w:val="002D6512"/>
    <w:rsid w:val="002D6AE0"/>
    <w:rsid w:val="002D6FC8"/>
    <w:rsid w:val="002D7164"/>
    <w:rsid w:val="002D74C2"/>
    <w:rsid w:val="002D7B00"/>
    <w:rsid w:val="002D7C54"/>
    <w:rsid w:val="002E034D"/>
    <w:rsid w:val="002E090B"/>
    <w:rsid w:val="002E0956"/>
    <w:rsid w:val="002E095B"/>
    <w:rsid w:val="002E1286"/>
    <w:rsid w:val="002E135B"/>
    <w:rsid w:val="002E19A9"/>
    <w:rsid w:val="002E26F3"/>
    <w:rsid w:val="002E2E0F"/>
    <w:rsid w:val="002E30F1"/>
    <w:rsid w:val="002E352B"/>
    <w:rsid w:val="002E3F0C"/>
    <w:rsid w:val="002E45F1"/>
    <w:rsid w:val="002E46BE"/>
    <w:rsid w:val="002E46C1"/>
    <w:rsid w:val="002E5C00"/>
    <w:rsid w:val="002E5EB6"/>
    <w:rsid w:val="002E7420"/>
    <w:rsid w:val="002E7CC9"/>
    <w:rsid w:val="002E7D1A"/>
    <w:rsid w:val="002F008B"/>
    <w:rsid w:val="002F039B"/>
    <w:rsid w:val="002F079B"/>
    <w:rsid w:val="002F0A54"/>
    <w:rsid w:val="002F0E4E"/>
    <w:rsid w:val="002F173A"/>
    <w:rsid w:val="002F1CD3"/>
    <w:rsid w:val="002F2A58"/>
    <w:rsid w:val="002F2B6E"/>
    <w:rsid w:val="002F2BA1"/>
    <w:rsid w:val="002F2CD2"/>
    <w:rsid w:val="002F2E9F"/>
    <w:rsid w:val="002F35F7"/>
    <w:rsid w:val="002F3604"/>
    <w:rsid w:val="002F3D0D"/>
    <w:rsid w:val="002F43FB"/>
    <w:rsid w:val="002F476D"/>
    <w:rsid w:val="002F4798"/>
    <w:rsid w:val="002F47E8"/>
    <w:rsid w:val="002F4C7E"/>
    <w:rsid w:val="002F56A7"/>
    <w:rsid w:val="002F59D6"/>
    <w:rsid w:val="002F5F5D"/>
    <w:rsid w:val="002F6699"/>
    <w:rsid w:val="002F66A4"/>
    <w:rsid w:val="002F6AD3"/>
    <w:rsid w:val="002F6CD6"/>
    <w:rsid w:val="002F6F10"/>
    <w:rsid w:val="002F7376"/>
    <w:rsid w:val="002F7985"/>
    <w:rsid w:val="002F7C6D"/>
    <w:rsid w:val="003004A6"/>
    <w:rsid w:val="00301955"/>
    <w:rsid w:val="00301D37"/>
    <w:rsid w:val="00301F22"/>
    <w:rsid w:val="003028BF"/>
    <w:rsid w:val="00302BD9"/>
    <w:rsid w:val="00303581"/>
    <w:rsid w:val="00304225"/>
    <w:rsid w:val="0030432A"/>
    <w:rsid w:val="00305623"/>
    <w:rsid w:val="00305646"/>
    <w:rsid w:val="00305B4E"/>
    <w:rsid w:val="00305D0E"/>
    <w:rsid w:val="00305D92"/>
    <w:rsid w:val="00306395"/>
    <w:rsid w:val="00306B32"/>
    <w:rsid w:val="00306CF2"/>
    <w:rsid w:val="00307285"/>
    <w:rsid w:val="003074A6"/>
    <w:rsid w:val="00307C95"/>
    <w:rsid w:val="0031044B"/>
    <w:rsid w:val="00310CC9"/>
    <w:rsid w:val="00310D49"/>
    <w:rsid w:val="00310F50"/>
    <w:rsid w:val="0031106B"/>
    <w:rsid w:val="003110A2"/>
    <w:rsid w:val="00311948"/>
    <w:rsid w:val="00311B06"/>
    <w:rsid w:val="00312203"/>
    <w:rsid w:val="00312270"/>
    <w:rsid w:val="00312407"/>
    <w:rsid w:val="0031242C"/>
    <w:rsid w:val="003125A9"/>
    <w:rsid w:val="0031280D"/>
    <w:rsid w:val="003128AE"/>
    <w:rsid w:val="00312BC5"/>
    <w:rsid w:val="0031318B"/>
    <w:rsid w:val="00313FFE"/>
    <w:rsid w:val="00314581"/>
    <w:rsid w:val="003145F8"/>
    <w:rsid w:val="00314D44"/>
    <w:rsid w:val="00314E02"/>
    <w:rsid w:val="00314EDC"/>
    <w:rsid w:val="00315560"/>
    <w:rsid w:val="00315C6F"/>
    <w:rsid w:val="00315FF4"/>
    <w:rsid w:val="00316093"/>
    <w:rsid w:val="003166D4"/>
    <w:rsid w:val="003167B5"/>
    <w:rsid w:val="00317075"/>
    <w:rsid w:val="003175D1"/>
    <w:rsid w:val="00317B5F"/>
    <w:rsid w:val="00320563"/>
    <w:rsid w:val="00320B94"/>
    <w:rsid w:val="00320F9F"/>
    <w:rsid w:val="00321820"/>
    <w:rsid w:val="00321D6F"/>
    <w:rsid w:val="003224DB"/>
    <w:rsid w:val="003226DE"/>
    <w:rsid w:val="00322C86"/>
    <w:rsid w:val="00322D3C"/>
    <w:rsid w:val="00323459"/>
    <w:rsid w:val="00323CD2"/>
    <w:rsid w:val="00323ED4"/>
    <w:rsid w:val="00323EE2"/>
    <w:rsid w:val="00323F46"/>
    <w:rsid w:val="003245ED"/>
    <w:rsid w:val="00324DA0"/>
    <w:rsid w:val="0032638C"/>
    <w:rsid w:val="003263C8"/>
    <w:rsid w:val="00326612"/>
    <w:rsid w:val="00326624"/>
    <w:rsid w:val="00326897"/>
    <w:rsid w:val="00326BB3"/>
    <w:rsid w:val="00327079"/>
    <w:rsid w:val="0032714F"/>
    <w:rsid w:val="00327600"/>
    <w:rsid w:val="00327A55"/>
    <w:rsid w:val="00327AA6"/>
    <w:rsid w:val="00327B3B"/>
    <w:rsid w:val="00332027"/>
    <w:rsid w:val="003328DC"/>
    <w:rsid w:val="00332AEA"/>
    <w:rsid w:val="00332BD1"/>
    <w:rsid w:val="00332BEE"/>
    <w:rsid w:val="0033330A"/>
    <w:rsid w:val="003333D3"/>
    <w:rsid w:val="003336BF"/>
    <w:rsid w:val="00333D88"/>
    <w:rsid w:val="0033432A"/>
    <w:rsid w:val="00334376"/>
    <w:rsid w:val="00335275"/>
    <w:rsid w:val="00335F83"/>
    <w:rsid w:val="0033621A"/>
    <w:rsid w:val="00336C97"/>
    <w:rsid w:val="00337283"/>
    <w:rsid w:val="003403D5"/>
    <w:rsid w:val="003406BF"/>
    <w:rsid w:val="00340964"/>
    <w:rsid w:val="003409D2"/>
    <w:rsid w:val="0034246C"/>
    <w:rsid w:val="00343028"/>
    <w:rsid w:val="003430C3"/>
    <w:rsid w:val="00343773"/>
    <w:rsid w:val="00343898"/>
    <w:rsid w:val="00343975"/>
    <w:rsid w:val="00343C2B"/>
    <w:rsid w:val="00343CA6"/>
    <w:rsid w:val="00344AE9"/>
    <w:rsid w:val="0034545F"/>
    <w:rsid w:val="00345EC3"/>
    <w:rsid w:val="00346BC0"/>
    <w:rsid w:val="00346C8B"/>
    <w:rsid w:val="00346EC0"/>
    <w:rsid w:val="00346FC0"/>
    <w:rsid w:val="00347226"/>
    <w:rsid w:val="0035003D"/>
    <w:rsid w:val="00350652"/>
    <w:rsid w:val="0035099B"/>
    <w:rsid w:val="003509A0"/>
    <w:rsid w:val="00351474"/>
    <w:rsid w:val="00351507"/>
    <w:rsid w:val="00351930"/>
    <w:rsid w:val="003519DB"/>
    <w:rsid w:val="00351CA9"/>
    <w:rsid w:val="00351F9F"/>
    <w:rsid w:val="003531A3"/>
    <w:rsid w:val="003533FF"/>
    <w:rsid w:val="00353577"/>
    <w:rsid w:val="00353A5F"/>
    <w:rsid w:val="00353A9B"/>
    <w:rsid w:val="00353E6A"/>
    <w:rsid w:val="003546C9"/>
    <w:rsid w:val="00354A9E"/>
    <w:rsid w:val="00354CDB"/>
    <w:rsid w:val="00354F9F"/>
    <w:rsid w:val="00355933"/>
    <w:rsid w:val="0035691B"/>
    <w:rsid w:val="00356A1B"/>
    <w:rsid w:val="00356A35"/>
    <w:rsid w:val="00357146"/>
    <w:rsid w:val="0035719E"/>
    <w:rsid w:val="0035752C"/>
    <w:rsid w:val="003575D8"/>
    <w:rsid w:val="0036001F"/>
    <w:rsid w:val="003603F3"/>
    <w:rsid w:val="003607FD"/>
    <w:rsid w:val="0036084D"/>
    <w:rsid w:val="00360FBC"/>
    <w:rsid w:val="00361D36"/>
    <w:rsid w:val="00362C38"/>
    <w:rsid w:val="00362EB5"/>
    <w:rsid w:val="00362FB4"/>
    <w:rsid w:val="003630AE"/>
    <w:rsid w:val="00363616"/>
    <w:rsid w:val="00363735"/>
    <w:rsid w:val="003637CC"/>
    <w:rsid w:val="003638C6"/>
    <w:rsid w:val="00363DDF"/>
    <w:rsid w:val="003642FE"/>
    <w:rsid w:val="00364B7A"/>
    <w:rsid w:val="00364F86"/>
    <w:rsid w:val="003657F4"/>
    <w:rsid w:val="00365D17"/>
    <w:rsid w:val="00365D59"/>
    <w:rsid w:val="00366343"/>
    <w:rsid w:val="003668D0"/>
    <w:rsid w:val="003669F0"/>
    <w:rsid w:val="0036722C"/>
    <w:rsid w:val="00367367"/>
    <w:rsid w:val="0036783C"/>
    <w:rsid w:val="00367A58"/>
    <w:rsid w:val="00367BC3"/>
    <w:rsid w:val="00367DE6"/>
    <w:rsid w:val="0037014B"/>
    <w:rsid w:val="00371153"/>
    <w:rsid w:val="003714EA"/>
    <w:rsid w:val="00371834"/>
    <w:rsid w:val="003718FC"/>
    <w:rsid w:val="00372BDF"/>
    <w:rsid w:val="00372D43"/>
    <w:rsid w:val="0037381B"/>
    <w:rsid w:val="00373D0E"/>
    <w:rsid w:val="00374CC8"/>
    <w:rsid w:val="00375266"/>
    <w:rsid w:val="00375608"/>
    <w:rsid w:val="00375A59"/>
    <w:rsid w:val="00376124"/>
    <w:rsid w:val="003763EA"/>
    <w:rsid w:val="00377968"/>
    <w:rsid w:val="00377BDF"/>
    <w:rsid w:val="003802D0"/>
    <w:rsid w:val="0038055C"/>
    <w:rsid w:val="0038094F"/>
    <w:rsid w:val="00380BCF"/>
    <w:rsid w:val="00381340"/>
    <w:rsid w:val="00381CF4"/>
    <w:rsid w:val="003822C1"/>
    <w:rsid w:val="0038244F"/>
    <w:rsid w:val="00382814"/>
    <w:rsid w:val="00382875"/>
    <w:rsid w:val="00382E1F"/>
    <w:rsid w:val="00382F2C"/>
    <w:rsid w:val="0038307E"/>
    <w:rsid w:val="00383149"/>
    <w:rsid w:val="003832BF"/>
    <w:rsid w:val="003832C2"/>
    <w:rsid w:val="00383898"/>
    <w:rsid w:val="00383B05"/>
    <w:rsid w:val="00383B0E"/>
    <w:rsid w:val="0038513D"/>
    <w:rsid w:val="003851EF"/>
    <w:rsid w:val="00385FF8"/>
    <w:rsid w:val="0038627D"/>
    <w:rsid w:val="0038685E"/>
    <w:rsid w:val="00386CC7"/>
    <w:rsid w:val="00387B0F"/>
    <w:rsid w:val="0039001F"/>
    <w:rsid w:val="00390717"/>
    <w:rsid w:val="003911A2"/>
    <w:rsid w:val="00391245"/>
    <w:rsid w:val="003915B8"/>
    <w:rsid w:val="003917BB"/>
    <w:rsid w:val="00391A4C"/>
    <w:rsid w:val="00391C15"/>
    <w:rsid w:val="00391E83"/>
    <w:rsid w:val="00391EBD"/>
    <w:rsid w:val="00392218"/>
    <w:rsid w:val="0039275E"/>
    <w:rsid w:val="00392B0B"/>
    <w:rsid w:val="00392FB2"/>
    <w:rsid w:val="0039324C"/>
    <w:rsid w:val="0039348E"/>
    <w:rsid w:val="00393785"/>
    <w:rsid w:val="00393C49"/>
    <w:rsid w:val="00394462"/>
    <w:rsid w:val="003945FF"/>
    <w:rsid w:val="00394994"/>
    <w:rsid w:val="00394A3D"/>
    <w:rsid w:val="00394AC2"/>
    <w:rsid w:val="00395749"/>
    <w:rsid w:val="003958E5"/>
    <w:rsid w:val="003959C0"/>
    <w:rsid w:val="00395A91"/>
    <w:rsid w:val="00396085"/>
    <w:rsid w:val="00396728"/>
    <w:rsid w:val="00396771"/>
    <w:rsid w:val="00396888"/>
    <w:rsid w:val="00396C6D"/>
    <w:rsid w:val="00396FF2"/>
    <w:rsid w:val="00397798"/>
    <w:rsid w:val="00397939"/>
    <w:rsid w:val="00397E6D"/>
    <w:rsid w:val="003A011C"/>
    <w:rsid w:val="003A0299"/>
    <w:rsid w:val="003A0760"/>
    <w:rsid w:val="003A0B21"/>
    <w:rsid w:val="003A0DFC"/>
    <w:rsid w:val="003A1327"/>
    <w:rsid w:val="003A194E"/>
    <w:rsid w:val="003A1CCB"/>
    <w:rsid w:val="003A2841"/>
    <w:rsid w:val="003A2864"/>
    <w:rsid w:val="003A2CAF"/>
    <w:rsid w:val="003A33FB"/>
    <w:rsid w:val="003A380D"/>
    <w:rsid w:val="003A4FFD"/>
    <w:rsid w:val="003A5599"/>
    <w:rsid w:val="003A55C4"/>
    <w:rsid w:val="003A5F54"/>
    <w:rsid w:val="003A6066"/>
    <w:rsid w:val="003A61F3"/>
    <w:rsid w:val="003A6207"/>
    <w:rsid w:val="003A7390"/>
    <w:rsid w:val="003A78F8"/>
    <w:rsid w:val="003A7F33"/>
    <w:rsid w:val="003B01DC"/>
    <w:rsid w:val="003B0552"/>
    <w:rsid w:val="003B05AA"/>
    <w:rsid w:val="003B07B1"/>
    <w:rsid w:val="003B10AC"/>
    <w:rsid w:val="003B22B8"/>
    <w:rsid w:val="003B2745"/>
    <w:rsid w:val="003B3313"/>
    <w:rsid w:val="003B390A"/>
    <w:rsid w:val="003B3C3D"/>
    <w:rsid w:val="003B3EDA"/>
    <w:rsid w:val="003B42DC"/>
    <w:rsid w:val="003B4306"/>
    <w:rsid w:val="003B44CC"/>
    <w:rsid w:val="003B4954"/>
    <w:rsid w:val="003B5087"/>
    <w:rsid w:val="003B50C0"/>
    <w:rsid w:val="003B51FB"/>
    <w:rsid w:val="003B5259"/>
    <w:rsid w:val="003B5615"/>
    <w:rsid w:val="003B6801"/>
    <w:rsid w:val="003B6B15"/>
    <w:rsid w:val="003B6D34"/>
    <w:rsid w:val="003B6F53"/>
    <w:rsid w:val="003B7266"/>
    <w:rsid w:val="003B7B4F"/>
    <w:rsid w:val="003B7E86"/>
    <w:rsid w:val="003B7F57"/>
    <w:rsid w:val="003C0115"/>
    <w:rsid w:val="003C0319"/>
    <w:rsid w:val="003C03E3"/>
    <w:rsid w:val="003C07B5"/>
    <w:rsid w:val="003C09B3"/>
    <w:rsid w:val="003C0AA2"/>
    <w:rsid w:val="003C0ABE"/>
    <w:rsid w:val="003C0B2F"/>
    <w:rsid w:val="003C10AB"/>
    <w:rsid w:val="003C136E"/>
    <w:rsid w:val="003C158D"/>
    <w:rsid w:val="003C178D"/>
    <w:rsid w:val="003C19FB"/>
    <w:rsid w:val="003C1ACC"/>
    <w:rsid w:val="003C1DFF"/>
    <w:rsid w:val="003C1E62"/>
    <w:rsid w:val="003C2491"/>
    <w:rsid w:val="003C279A"/>
    <w:rsid w:val="003C292B"/>
    <w:rsid w:val="003C2CEF"/>
    <w:rsid w:val="003C303F"/>
    <w:rsid w:val="003C368D"/>
    <w:rsid w:val="003C37D1"/>
    <w:rsid w:val="003C3CA7"/>
    <w:rsid w:val="003C3E5D"/>
    <w:rsid w:val="003C402B"/>
    <w:rsid w:val="003C40E3"/>
    <w:rsid w:val="003C44AE"/>
    <w:rsid w:val="003C4AA2"/>
    <w:rsid w:val="003C4B92"/>
    <w:rsid w:val="003C4BBD"/>
    <w:rsid w:val="003C5176"/>
    <w:rsid w:val="003C5436"/>
    <w:rsid w:val="003C54D6"/>
    <w:rsid w:val="003C5620"/>
    <w:rsid w:val="003C59EC"/>
    <w:rsid w:val="003C6427"/>
    <w:rsid w:val="003C6505"/>
    <w:rsid w:val="003C66C1"/>
    <w:rsid w:val="003C6AF8"/>
    <w:rsid w:val="003C741C"/>
    <w:rsid w:val="003C7595"/>
    <w:rsid w:val="003C7F46"/>
    <w:rsid w:val="003D03F6"/>
    <w:rsid w:val="003D08A2"/>
    <w:rsid w:val="003D0AF5"/>
    <w:rsid w:val="003D0C0A"/>
    <w:rsid w:val="003D0DB5"/>
    <w:rsid w:val="003D1686"/>
    <w:rsid w:val="003D170D"/>
    <w:rsid w:val="003D192E"/>
    <w:rsid w:val="003D211D"/>
    <w:rsid w:val="003D25B6"/>
    <w:rsid w:val="003D26A3"/>
    <w:rsid w:val="003D284C"/>
    <w:rsid w:val="003D2D6B"/>
    <w:rsid w:val="003D3105"/>
    <w:rsid w:val="003D312E"/>
    <w:rsid w:val="003D32A9"/>
    <w:rsid w:val="003D3478"/>
    <w:rsid w:val="003D366D"/>
    <w:rsid w:val="003D38C2"/>
    <w:rsid w:val="003D3ED9"/>
    <w:rsid w:val="003D404F"/>
    <w:rsid w:val="003D42AE"/>
    <w:rsid w:val="003D4C6A"/>
    <w:rsid w:val="003D539B"/>
    <w:rsid w:val="003D67AB"/>
    <w:rsid w:val="003D6949"/>
    <w:rsid w:val="003D7378"/>
    <w:rsid w:val="003D7755"/>
    <w:rsid w:val="003D7C93"/>
    <w:rsid w:val="003E0508"/>
    <w:rsid w:val="003E07C3"/>
    <w:rsid w:val="003E0839"/>
    <w:rsid w:val="003E09A2"/>
    <w:rsid w:val="003E187B"/>
    <w:rsid w:val="003E192E"/>
    <w:rsid w:val="003E20DF"/>
    <w:rsid w:val="003E234C"/>
    <w:rsid w:val="003E24FF"/>
    <w:rsid w:val="003E28C4"/>
    <w:rsid w:val="003E2FD6"/>
    <w:rsid w:val="003E3030"/>
    <w:rsid w:val="003E3426"/>
    <w:rsid w:val="003E36C4"/>
    <w:rsid w:val="003E38E0"/>
    <w:rsid w:val="003E3938"/>
    <w:rsid w:val="003E4357"/>
    <w:rsid w:val="003E47C3"/>
    <w:rsid w:val="003E5435"/>
    <w:rsid w:val="003E5736"/>
    <w:rsid w:val="003E61B9"/>
    <w:rsid w:val="003E670C"/>
    <w:rsid w:val="003E6D63"/>
    <w:rsid w:val="003E7B6A"/>
    <w:rsid w:val="003E7EAB"/>
    <w:rsid w:val="003F00C0"/>
    <w:rsid w:val="003F030D"/>
    <w:rsid w:val="003F0778"/>
    <w:rsid w:val="003F0AD8"/>
    <w:rsid w:val="003F11DA"/>
    <w:rsid w:val="003F140F"/>
    <w:rsid w:val="003F14F4"/>
    <w:rsid w:val="003F1A1F"/>
    <w:rsid w:val="003F1CD2"/>
    <w:rsid w:val="003F1CD9"/>
    <w:rsid w:val="003F1D74"/>
    <w:rsid w:val="003F1DBA"/>
    <w:rsid w:val="003F1EE5"/>
    <w:rsid w:val="003F223C"/>
    <w:rsid w:val="003F234D"/>
    <w:rsid w:val="003F304E"/>
    <w:rsid w:val="003F3541"/>
    <w:rsid w:val="003F432A"/>
    <w:rsid w:val="003F46A7"/>
    <w:rsid w:val="003F491B"/>
    <w:rsid w:val="003F4A9C"/>
    <w:rsid w:val="003F4BFC"/>
    <w:rsid w:val="003F5138"/>
    <w:rsid w:val="003F51E4"/>
    <w:rsid w:val="003F5D8F"/>
    <w:rsid w:val="003F64AC"/>
    <w:rsid w:val="003F658A"/>
    <w:rsid w:val="003F66F2"/>
    <w:rsid w:val="003F69BB"/>
    <w:rsid w:val="003F6E66"/>
    <w:rsid w:val="003F7031"/>
    <w:rsid w:val="003F74A4"/>
    <w:rsid w:val="003F76C3"/>
    <w:rsid w:val="003F79F5"/>
    <w:rsid w:val="003F7BE6"/>
    <w:rsid w:val="003F7DBA"/>
    <w:rsid w:val="003F7DE9"/>
    <w:rsid w:val="00400658"/>
    <w:rsid w:val="00400BC7"/>
    <w:rsid w:val="00400BEF"/>
    <w:rsid w:val="00400E10"/>
    <w:rsid w:val="004013DB"/>
    <w:rsid w:val="0040149B"/>
    <w:rsid w:val="00401B80"/>
    <w:rsid w:val="00401D34"/>
    <w:rsid w:val="00402219"/>
    <w:rsid w:val="00402A31"/>
    <w:rsid w:val="00403CA9"/>
    <w:rsid w:val="00404F0E"/>
    <w:rsid w:val="00404F2F"/>
    <w:rsid w:val="004050CE"/>
    <w:rsid w:val="00405309"/>
    <w:rsid w:val="0040579D"/>
    <w:rsid w:val="00406183"/>
    <w:rsid w:val="0040666E"/>
    <w:rsid w:val="00406E31"/>
    <w:rsid w:val="00407026"/>
    <w:rsid w:val="004074A3"/>
    <w:rsid w:val="004078B8"/>
    <w:rsid w:val="00407A76"/>
    <w:rsid w:val="00407F4F"/>
    <w:rsid w:val="00410162"/>
    <w:rsid w:val="00410312"/>
    <w:rsid w:val="004113CD"/>
    <w:rsid w:val="0041165C"/>
    <w:rsid w:val="004119DC"/>
    <w:rsid w:val="00411C0D"/>
    <w:rsid w:val="00411D92"/>
    <w:rsid w:val="00411E74"/>
    <w:rsid w:val="004120EF"/>
    <w:rsid w:val="0041227F"/>
    <w:rsid w:val="0041231D"/>
    <w:rsid w:val="004124B3"/>
    <w:rsid w:val="00412D41"/>
    <w:rsid w:val="00412D51"/>
    <w:rsid w:val="00412F3D"/>
    <w:rsid w:val="004131DA"/>
    <w:rsid w:val="0041320A"/>
    <w:rsid w:val="004132E6"/>
    <w:rsid w:val="0041372B"/>
    <w:rsid w:val="00413CB8"/>
    <w:rsid w:val="00414E37"/>
    <w:rsid w:val="00414F02"/>
    <w:rsid w:val="0041510A"/>
    <w:rsid w:val="00415377"/>
    <w:rsid w:val="00415400"/>
    <w:rsid w:val="0041576F"/>
    <w:rsid w:val="004158B1"/>
    <w:rsid w:val="004168C2"/>
    <w:rsid w:val="004168EB"/>
    <w:rsid w:val="00417003"/>
    <w:rsid w:val="004176C3"/>
    <w:rsid w:val="00417762"/>
    <w:rsid w:val="00417DB0"/>
    <w:rsid w:val="0042032F"/>
    <w:rsid w:val="0042060B"/>
    <w:rsid w:val="00420AE9"/>
    <w:rsid w:val="00420DA6"/>
    <w:rsid w:val="00421B92"/>
    <w:rsid w:val="00421E1E"/>
    <w:rsid w:val="00421E3A"/>
    <w:rsid w:val="004223C6"/>
    <w:rsid w:val="00422AF3"/>
    <w:rsid w:val="0042371D"/>
    <w:rsid w:val="00423C80"/>
    <w:rsid w:val="00423CD8"/>
    <w:rsid w:val="00424377"/>
    <w:rsid w:val="00424935"/>
    <w:rsid w:val="00424A67"/>
    <w:rsid w:val="0042510B"/>
    <w:rsid w:val="0042560E"/>
    <w:rsid w:val="00425A7E"/>
    <w:rsid w:val="00425D69"/>
    <w:rsid w:val="0042639E"/>
    <w:rsid w:val="00426820"/>
    <w:rsid w:val="0042697A"/>
    <w:rsid w:val="0042755F"/>
    <w:rsid w:val="0042784A"/>
    <w:rsid w:val="00430005"/>
    <w:rsid w:val="0043001D"/>
    <w:rsid w:val="00430067"/>
    <w:rsid w:val="004301DD"/>
    <w:rsid w:val="004308C6"/>
    <w:rsid w:val="004310F4"/>
    <w:rsid w:val="00431C32"/>
    <w:rsid w:val="00431EE6"/>
    <w:rsid w:val="00432852"/>
    <w:rsid w:val="00433A24"/>
    <w:rsid w:val="00433AC1"/>
    <w:rsid w:val="004340FF"/>
    <w:rsid w:val="0043421A"/>
    <w:rsid w:val="00434AB2"/>
    <w:rsid w:val="00434F69"/>
    <w:rsid w:val="00435352"/>
    <w:rsid w:val="00436598"/>
    <w:rsid w:val="00436710"/>
    <w:rsid w:val="00436E4A"/>
    <w:rsid w:val="004371DD"/>
    <w:rsid w:val="004371E2"/>
    <w:rsid w:val="004372DC"/>
    <w:rsid w:val="00437303"/>
    <w:rsid w:val="0043750B"/>
    <w:rsid w:val="0043755E"/>
    <w:rsid w:val="004406E0"/>
    <w:rsid w:val="00440752"/>
    <w:rsid w:val="004409E0"/>
    <w:rsid w:val="00440A8F"/>
    <w:rsid w:val="004412EA"/>
    <w:rsid w:val="004418B4"/>
    <w:rsid w:val="00441A31"/>
    <w:rsid w:val="00441B30"/>
    <w:rsid w:val="00441D7C"/>
    <w:rsid w:val="00441DD5"/>
    <w:rsid w:val="00441E91"/>
    <w:rsid w:val="004422E0"/>
    <w:rsid w:val="0044259D"/>
    <w:rsid w:val="00442D97"/>
    <w:rsid w:val="00442FB2"/>
    <w:rsid w:val="004430B9"/>
    <w:rsid w:val="00443286"/>
    <w:rsid w:val="004433C2"/>
    <w:rsid w:val="00443B52"/>
    <w:rsid w:val="00443D37"/>
    <w:rsid w:val="004447BE"/>
    <w:rsid w:val="00444916"/>
    <w:rsid w:val="004450F9"/>
    <w:rsid w:val="00445127"/>
    <w:rsid w:val="0044557C"/>
    <w:rsid w:val="0044579A"/>
    <w:rsid w:val="00445BE3"/>
    <w:rsid w:val="00445C78"/>
    <w:rsid w:val="00446B88"/>
    <w:rsid w:val="0044766E"/>
    <w:rsid w:val="00447837"/>
    <w:rsid w:val="004500BB"/>
    <w:rsid w:val="0045062B"/>
    <w:rsid w:val="00450957"/>
    <w:rsid w:val="00450AF7"/>
    <w:rsid w:val="00450DE1"/>
    <w:rsid w:val="00450F59"/>
    <w:rsid w:val="004513EE"/>
    <w:rsid w:val="004514C8"/>
    <w:rsid w:val="004518D5"/>
    <w:rsid w:val="00451C0C"/>
    <w:rsid w:val="0045287E"/>
    <w:rsid w:val="004528BB"/>
    <w:rsid w:val="00452B3D"/>
    <w:rsid w:val="00453554"/>
    <w:rsid w:val="00453728"/>
    <w:rsid w:val="0045384E"/>
    <w:rsid w:val="00453C57"/>
    <w:rsid w:val="00453FDD"/>
    <w:rsid w:val="004540A5"/>
    <w:rsid w:val="004541D0"/>
    <w:rsid w:val="004554A0"/>
    <w:rsid w:val="00455F1D"/>
    <w:rsid w:val="004565B8"/>
    <w:rsid w:val="004569C9"/>
    <w:rsid w:val="00456D15"/>
    <w:rsid w:val="00456EAD"/>
    <w:rsid w:val="004574E3"/>
    <w:rsid w:val="004574F6"/>
    <w:rsid w:val="004575A5"/>
    <w:rsid w:val="00457BD2"/>
    <w:rsid w:val="00457DBC"/>
    <w:rsid w:val="00460509"/>
    <w:rsid w:val="004609DA"/>
    <w:rsid w:val="00461869"/>
    <w:rsid w:val="00461885"/>
    <w:rsid w:val="00461B8C"/>
    <w:rsid w:val="00461D41"/>
    <w:rsid w:val="004622B0"/>
    <w:rsid w:val="004623DC"/>
    <w:rsid w:val="0046265F"/>
    <w:rsid w:val="00462C63"/>
    <w:rsid w:val="00463448"/>
    <w:rsid w:val="0046345A"/>
    <w:rsid w:val="00463C1A"/>
    <w:rsid w:val="00463CDA"/>
    <w:rsid w:val="00463FA7"/>
    <w:rsid w:val="004646AE"/>
    <w:rsid w:val="004648E2"/>
    <w:rsid w:val="004650B1"/>
    <w:rsid w:val="00465B37"/>
    <w:rsid w:val="004661D5"/>
    <w:rsid w:val="004666B7"/>
    <w:rsid w:val="00466F83"/>
    <w:rsid w:val="00467091"/>
    <w:rsid w:val="004670BE"/>
    <w:rsid w:val="004700AC"/>
    <w:rsid w:val="0047016C"/>
    <w:rsid w:val="004704BF"/>
    <w:rsid w:val="00470614"/>
    <w:rsid w:val="00470D36"/>
    <w:rsid w:val="004716D0"/>
    <w:rsid w:val="00471EE7"/>
    <w:rsid w:val="00472477"/>
    <w:rsid w:val="004726CE"/>
    <w:rsid w:val="004726E6"/>
    <w:rsid w:val="00472E57"/>
    <w:rsid w:val="00473394"/>
    <w:rsid w:val="004733EB"/>
    <w:rsid w:val="0047348D"/>
    <w:rsid w:val="004735CF"/>
    <w:rsid w:val="00473CF8"/>
    <w:rsid w:val="00474316"/>
    <w:rsid w:val="00474822"/>
    <w:rsid w:val="00474C8D"/>
    <w:rsid w:val="00474ECB"/>
    <w:rsid w:val="00475A48"/>
    <w:rsid w:val="00475AA9"/>
    <w:rsid w:val="004760E9"/>
    <w:rsid w:val="00476560"/>
    <w:rsid w:val="00476B92"/>
    <w:rsid w:val="00476F04"/>
    <w:rsid w:val="004772E7"/>
    <w:rsid w:val="004779EE"/>
    <w:rsid w:val="00477A46"/>
    <w:rsid w:val="00477D36"/>
    <w:rsid w:val="004802EA"/>
    <w:rsid w:val="0048041F"/>
    <w:rsid w:val="00480D37"/>
    <w:rsid w:val="00480DF5"/>
    <w:rsid w:val="00480E5C"/>
    <w:rsid w:val="004816CA"/>
    <w:rsid w:val="0048247F"/>
    <w:rsid w:val="004825D3"/>
    <w:rsid w:val="004826CF"/>
    <w:rsid w:val="004828D1"/>
    <w:rsid w:val="00482A73"/>
    <w:rsid w:val="00482A93"/>
    <w:rsid w:val="0048346F"/>
    <w:rsid w:val="00483505"/>
    <w:rsid w:val="004835CB"/>
    <w:rsid w:val="004838D9"/>
    <w:rsid w:val="00484442"/>
    <w:rsid w:val="0048445A"/>
    <w:rsid w:val="00484F98"/>
    <w:rsid w:val="004855E3"/>
    <w:rsid w:val="0048585F"/>
    <w:rsid w:val="00486206"/>
    <w:rsid w:val="00486CE9"/>
    <w:rsid w:val="00487050"/>
    <w:rsid w:val="00487226"/>
    <w:rsid w:val="004874A2"/>
    <w:rsid w:val="00487720"/>
    <w:rsid w:val="00487BBF"/>
    <w:rsid w:val="004907EB"/>
    <w:rsid w:val="00490B3D"/>
    <w:rsid w:val="00491AE6"/>
    <w:rsid w:val="00491B75"/>
    <w:rsid w:val="00492386"/>
    <w:rsid w:val="00492E6D"/>
    <w:rsid w:val="004931E9"/>
    <w:rsid w:val="00493448"/>
    <w:rsid w:val="00494B31"/>
    <w:rsid w:val="00494D4F"/>
    <w:rsid w:val="0049504A"/>
    <w:rsid w:val="00495465"/>
    <w:rsid w:val="00495642"/>
    <w:rsid w:val="00495668"/>
    <w:rsid w:val="00495827"/>
    <w:rsid w:val="00495A5D"/>
    <w:rsid w:val="00495AB2"/>
    <w:rsid w:val="00495AB4"/>
    <w:rsid w:val="00495D51"/>
    <w:rsid w:val="00495EAB"/>
    <w:rsid w:val="00495F7A"/>
    <w:rsid w:val="004960A0"/>
    <w:rsid w:val="0049633B"/>
    <w:rsid w:val="004964BA"/>
    <w:rsid w:val="00496605"/>
    <w:rsid w:val="00496981"/>
    <w:rsid w:val="00496F56"/>
    <w:rsid w:val="00496FC8"/>
    <w:rsid w:val="0049708F"/>
    <w:rsid w:val="004978D8"/>
    <w:rsid w:val="00497F1A"/>
    <w:rsid w:val="004A059A"/>
    <w:rsid w:val="004A05CB"/>
    <w:rsid w:val="004A0785"/>
    <w:rsid w:val="004A1126"/>
    <w:rsid w:val="004A1926"/>
    <w:rsid w:val="004A1BE0"/>
    <w:rsid w:val="004A1CD4"/>
    <w:rsid w:val="004A2612"/>
    <w:rsid w:val="004A2932"/>
    <w:rsid w:val="004A2B45"/>
    <w:rsid w:val="004A2C16"/>
    <w:rsid w:val="004A423A"/>
    <w:rsid w:val="004A43B7"/>
    <w:rsid w:val="004A4645"/>
    <w:rsid w:val="004A49A9"/>
    <w:rsid w:val="004A53E3"/>
    <w:rsid w:val="004A57FF"/>
    <w:rsid w:val="004A5C81"/>
    <w:rsid w:val="004A5FBE"/>
    <w:rsid w:val="004A62F1"/>
    <w:rsid w:val="004A63C0"/>
    <w:rsid w:val="004A679F"/>
    <w:rsid w:val="004A6938"/>
    <w:rsid w:val="004A7709"/>
    <w:rsid w:val="004A784C"/>
    <w:rsid w:val="004A7C0D"/>
    <w:rsid w:val="004A7D31"/>
    <w:rsid w:val="004A7F39"/>
    <w:rsid w:val="004B011F"/>
    <w:rsid w:val="004B018A"/>
    <w:rsid w:val="004B0BA4"/>
    <w:rsid w:val="004B132D"/>
    <w:rsid w:val="004B1398"/>
    <w:rsid w:val="004B149B"/>
    <w:rsid w:val="004B1FD9"/>
    <w:rsid w:val="004B2434"/>
    <w:rsid w:val="004B27AE"/>
    <w:rsid w:val="004B3306"/>
    <w:rsid w:val="004B3871"/>
    <w:rsid w:val="004B3EAF"/>
    <w:rsid w:val="004B432E"/>
    <w:rsid w:val="004B441A"/>
    <w:rsid w:val="004B4A07"/>
    <w:rsid w:val="004B4A2A"/>
    <w:rsid w:val="004B4E31"/>
    <w:rsid w:val="004B599E"/>
    <w:rsid w:val="004B5A10"/>
    <w:rsid w:val="004B5A41"/>
    <w:rsid w:val="004B6520"/>
    <w:rsid w:val="004B6567"/>
    <w:rsid w:val="004B65CC"/>
    <w:rsid w:val="004B6615"/>
    <w:rsid w:val="004B6DE2"/>
    <w:rsid w:val="004B742F"/>
    <w:rsid w:val="004B789B"/>
    <w:rsid w:val="004B7C39"/>
    <w:rsid w:val="004B7C9D"/>
    <w:rsid w:val="004B7E67"/>
    <w:rsid w:val="004C01E1"/>
    <w:rsid w:val="004C1062"/>
    <w:rsid w:val="004C1129"/>
    <w:rsid w:val="004C11D4"/>
    <w:rsid w:val="004C17E5"/>
    <w:rsid w:val="004C1826"/>
    <w:rsid w:val="004C20D5"/>
    <w:rsid w:val="004C22FA"/>
    <w:rsid w:val="004C2D49"/>
    <w:rsid w:val="004C3348"/>
    <w:rsid w:val="004C3775"/>
    <w:rsid w:val="004C394F"/>
    <w:rsid w:val="004C3DEC"/>
    <w:rsid w:val="004C3EA4"/>
    <w:rsid w:val="004C3F0D"/>
    <w:rsid w:val="004C4C7D"/>
    <w:rsid w:val="004C4EC2"/>
    <w:rsid w:val="004C4F60"/>
    <w:rsid w:val="004C5006"/>
    <w:rsid w:val="004C5328"/>
    <w:rsid w:val="004C59EF"/>
    <w:rsid w:val="004C5BFE"/>
    <w:rsid w:val="004C5D5A"/>
    <w:rsid w:val="004C6161"/>
    <w:rsid w:val="004C63BD"/>
    <w:rsid w:val="004C6BEC"/>
    <w:rsid w:val="004C70BD"/>
    <w:rsid w:val="004C7216"/>
    <w:rsid w:val="004C7280"/>
    <w:rsid w:val="004C74C7"/>
    <w:rsid w:val="004D010C"/>
    <w:rsid w:val="004D01B8"/>
    <w:rsid w:val="004D098F"/>
    <w:rsid w:val="004D0B49"/>
    <w:rsid w:val="004D0C5B"/>
    <w:rsid w:val="004D2AB0"/>
    <w:rsid w:val="004D3098"/>
    <w:rsid w:val="004D3502"/>
    <w:rsid w:val="004D3A24"/>
    <w:rsid w:val="004D3A2F"/>
    <w:rsid w:val="004D3BF1"/>
    <w:rsid w:val="004D45FB"/>
    <w:rsid w:val="004D562D"/>
    <w:rsid w:val="004D5D13"/>
    <w:rsid w:val="004D649D"/>
    <w:rsid w:val="004D68AB"/>
    <w:rsid w:val="004D69ED"/>
    <w:rsid w:val="004D6D1D"/>
    <w:rsid w:val="004D6D65"/>
    <w:rsid w:val="004D6E2B"/>
    <w:rsid w:val="004D6E98"/>
    <w:rsid w:val="004D7156"/>
    <w:rsid w:val="004D71C3"/>
    <w:rsid w:val="004D79D6"/>
    <w:rsid w:val="004D7B78"/>
    <w:rsid w:val="004D7E47"/>
    <w:rsid w:val="004D7EEA"/>
    <w:rsid w:val="004E0C0D"/>
    <w:rsid w:val="004E0CA5"/>
    <w:rsid w:val="004E10F1"/>
    <w:rsid w:val="004E11EA"/>
    <w:rsid w:val="004E1AA8"/>
    <w:rsid w:val="004E1B69"/>
    <w:rsid w:val="004E1DDD"/>
    <w:rsid w:val="004E1F24"/>
    <w:rsid w:val="004E2683"/>
    <w:rsid w:val="004E2CE3"/>
    <w:rsid w:val="004E2F4D"/>
    <w:rsid w:val="004E32BC"/>
    <w:rsid w:val="004E39FC"/>
    <w:rsid w:val="004E4534"/>
    <w:rsid w:val="004E48DB"/>
    <w:rsid w:val="004E4974"/>
    <w:rsid w:val="004E49AB"/>
    <w:rsid w:val="004E4B4A"/>
    <w:rsid w:val="004E4F76"/>
    <w:rsid w:val="004E4FB7"/>
    <w:rsid w:val="004E4FCA"/>
    <w:rsid w:val="004E5348"/>
    <w:rsid w:val="004E5D37"/>
    <w:rsid w:val="004E5FF5"/>
    <w:rsid w:val="004E6220"/>
    <w:rsid w:val="004E63E4"/>
    <w:rsid w:val="004E677F"/>
    <w:rsid w:val="004E6D31"/>
    <w:rsid w:val="004E71DC"/>
    <w:rsid w:val="004E72BE"/>
    <w:rsid w:val="004E776C"/>
    <w:rsid w:val="004E7828"/>
    <w:rsid w:val="004E7919"/>
    <w:rsid w:val="004F0044"/>
    <w:rsid w:val="004F0DFA"/>
    <w:rsid w:val="004F0F3D"/>
    <w:rsid w:val="004F1350"/>
    <w:rsid w:val="004F13D5"/>
    <w:rsid w:val="004F1D87"/>
    <w:rsid w:val="004F2BC2"/>
    <w:rsid w:val="004F30DE"/>
    <w:rsid w:val="004F3439"/>
    <w:rsid w:val="004F3503"/>
    <w:rsid w:val="004F3B7B"/>
    <w:rsid w:val="004F3E27"/>
    <w:rsid w:val="004F4272"/>
    <w:rsid w:val="004F43F3"/>
    <w:rsid w:val="004F4DF4"/>
    <w:rsid w:val="004F5381"/>
    <w:rsid w:val="004F5489"/>
    <w:rsid w:val="004F564D"/>
    <w:rsid w:val="004F568C"/>
    <w:rsid w:val="004F5936"/>
    <w:rsid w:val="004F5CE4"/>
    <w:rsid w:val="004F6116"/>
    <w:rsid w:val="004F64AD"/>
    <w:rsid w:val="004F65A3"/>
    <w:rsid w:val="004F65D5"/>
    <w:rsid w:val="004F687A"/>
    <w:rsid w:val="004F6BEE"/>
    <w:rsid w:val="004F713E"/>
    <w:rsid w:val="004F761B"/>
    <w:rsid w:val="004F771A"/>
    <w:rsid w:val="0050018C"/>
    <w:rsid w:val="00500989"/>
    <w:rsid w:val="00500BDD"/>
    <w:rsid w:val="00500EAE"/>
    <w:rsid w:val="005014F5"/>
    <w:rsid w:val="0050177A"/>
    <w:rsid w:val="00501825"/>
    <w:rsid w:val="005019FE"/>
    <w:rsid w:val="00501F31"/>
    <w:rsid w:val="0050270B"/>
    <w:rsid w:val="00502970"/>
    <w:rsid w:val="00502A5B"/>
    <w:rsid w:val="00502F2F"/>
    <w:rsid w:val="005033FC"/>
    <w:rsid w:val="00503BD9"/>
    <w:rsid w:val="005046A3"/>
    <w:rsid w:val="0050494E"/>
    <w:rsid w:val="00504A22"/>
    <w:rsid w:val="00504AB0"/>
    <w:rsid w:val="00504C11"/>
    <w:rsid w:val="00505C4D"/>
    <w:rsid w:val="00505F9A"/>
    <w:rsid w:val="005063F2"/>
    <w:rsid w:val="005065A8"/>
    <w:rsid w:val="0050687D"/>
    <w:rsid w:val="00506D01"/>
    <w:rsid w:val="0050720F"/>
    <w:rsid w:val="005074E8"/>
    <w:rsid w:val="005075B6"/>
    <w:rsid w:val="00507A45"/>
    <w:rsid w:val="0051065F"/>
    <w:rsid w:val="0051075E"/>
    <w:rsid w:val="00510BF0"/>
    <w:rsid w:val="00510CBE"/>
    <w:rsid w:val="00510E2D"/>
    <w:rsid w:val="00510F7B"/>
    <w:rsid w:val="00511303"/>
    <w:rsid w:val="00511347"/>
    <w:rsid w:val="00511CDD"/>
    <w:rsid w:val="00512BD2"/>
    <w:rsid w:val="00513577"/>
    <w:rsid w:val="005139D2"/>
    <w:rsid w:val="00513D3B"/>
    <w:rsid w:val="00513DCE"/>
    <w:rsid w:val="00514189"/>
    <w:rsid w:val="005145FF"/>
    <w:rsid w:val="00515075"/>
    <w:rsid w:val="005155A3"/>
    <w:rsid w:val="00515AC6"/>
    <w:rsid w:val="00515E4D"/>
    <w:rsid w:val="00516750"/>
    <w:rsid w:val="005175CC"/>
    <w:rsid w:val="0051761E"/>
    <w:rsid w:val="005179B6"/>
    <w:rsid w:val="0052010F"/>
    <w:rsid w:val="00520976"/>
    <w:rsid w:val="00520C63"/>
    <w:rsid w:val="00520F03"/>
    <w:rsid w:val="0052122C"/>
    <w:rsid w:val="00521A0A"/>
    <w:rsid w:val="00521A96"/>
    <w:rsid w:val="00521B4D"/>
    <w:rsid w:val="005220C0"/>
    <w:rsid w:val="005220F3"/>
    <w:rsid w:val="00522137"/>
    <w:rsid w:val="00522636"/>
    <w:rsid w:val="00522B60"/>
    <w:rsid w:val="00522ECE"/>
    <w:rsid w:val="005230A5"/>
    <w:rsid w:val="00523267"/>
    <w:rsid w:val="00523598"/>
    <w:rsid w:val="00523699"/>
    <w:rsid w:val="00523768"/>
    <w:rsid w:val="0052394A"/>
    <w:rsid w:val="0052396B"/>
    <w:rsid w:val="005246B4"/>
    <w:rsid w:val="00524736"/>
    <w:rsid w:val="005254D4"/>
    <w:rsid w:val="00525E5A"/>
    <w:rsid w:val="00525EB8"/>
    <w:rsid w:val="0052607D"/>
    <w:rsid w:val="00526166"/>
    <w:rsid w:val="0052636A"/>
    <w:rsid w:val="0052653E"/>
    <w:rsid w:val="005268D2"/>
    <w:rsid w:val="00527355"/>
    <w:rsid w:val="00527974"/>
    <w:rsid w:val="00527C40"/>
    <w:rsid w:val="00527E6B"/>
    <w:rsid w:val="0053011D"/>
    <w:rsid w:val="005305DA"/>
    <w:rsid w:val="00530650"/>
    <w:rsid w:val="0053076D"/>
    <w:rsid w:val="0053142A"/>
    <w:rsid w:val="00531551"/>
    <w:rsid w:val="005316C1"/>
    <w:rsid w:val="0053181E"/>
    <w:rsid w:val="00531B50"/>
    <w:rsid w:val="00531B99"/>
    <w:rsid w:val="00531C47"/>
    <w:rsid w:val="005324AA"/>
    <w:rsid w:val="00532CE6"/>
    <w:rsid w:val="00533369"/>
    <w:rsid w:val="005338D1"/>
    <w:rsid w:val="00533F5D"/>
    <w:rsid w:val="00533FB2"/>
    <w:rsid w:val="005340BB"/>
    <w:rsid w:val="00534598"/>
    <w:rsid w:val="00534915"/>
    <w:rsid w:val="00534EE7"/>
    <w:rsid w:val="00535325"/>
    <w:rsid w:val="00535B5A"/>
    <w:rsid w:val="00536601"/>
    <w:rsid w:val="00536878"/>
    <w:rsid w:val="00536C63"/>
    <w:rsid w:val="00536D4E"/>
    <w:rsid w:val="00536E76"/>
    <w:rsid w:val="00537B20"/>
    <w:rsid w:val="00537FAF"/>
    <w:rsid w:val="00540823"/>
    <w:rsid w:val="00540F3E"/>
    <w:rsid w:val="0054142E"/>
    <w:rsid w:val="00541BA5"/>
    <w:rsid w:val="0054202D"/>
    <w:rsid w:val="005420C6"/>
    <w:rsid w:val="005422B2"/>
    <w:rsid w:val="005424D1"/>
    <w:rsid w:val="005427A5"/>
    <w:rsid w:val="005427BF"/>
    <w:rsid w:val="00542D7F"/>
    <w:rsid w:val="00542E2B"/>
    <w:rsid w:val="00543B2F"/>
    <w:rsid w:val="00543EDE"/>
    <w:rsid w:val="0054483D"/>
    <w:rsid w:val="00544935"/>
    <w:rsid w:val="0054499E"/>
    <w:rsid w:val="00544E5D"/>
    <w:rsid w:val="00544F80"/>
    <w:rsid w:val="005451EF"/>
    <w:rsid w:val="0054547C"/>
    <w:rsid w:val="00545863"/>
    <w:rsid w:val="00545E15"/>
    <w:rsid w:val="00546595"/>
    <w:rsid w:val="00546696"/>
    <w:rsid w:val="00546DD5"/>
    <w:rsid w:val="00546DF6"/>
    <w:rsid w:val="0054744E"/>
    <w:rsid w:val="005478AB"/>
    <w:rsid w:val="00547B74"/>
    <w:rsid w:val="00547C5F"/>
    <w:rsid w:val="00547C80"/>
    <w:rsid w:val="00547D57"/>
    <w:rsid w:val="00547E50"/>
    <w:rsid w:val="00550153"/>
    <w:rsid w:val="0055036C"/>
    <w:rsid w:val="005506B8"/>
    <w:rsid w:val="00550E44"/>
    <w:rsid w:val="005513D8"/>
    <w:rsid w:val="005515F5"/>
    <w:rsid w:val="00551618"/>
    <w:rsid w:val="00551BE2"/>
    <w:rsid w:val="00551D65"/>
    <w:rsid w:val="00551DC7"/>
    <w:rsid w:val="00551F13"/>
    <w:rsid w:val="00551F2B"/>
    <w:rsid w:val="005522D3"/>
    <w:rsid w:val="005527E6"/>
    <w:rsid w:val="00552E0B"/>
    <w:rsid w:val="00552EC3"/>
    <w:rsid w:val="00553613"/>
    <w:rsid w:val="00553E2A"/>
    <w:rsid w:val="00554BBF"/>
    <w:rsid w:val="00554C34"/>
    <w:rsid w:val="00554E78"/>
    <w:rsid w:val="00555290"/>
    <w:rsid w:val="00555F56"/>
    <w:rsid w:val="0055621B"/>
    <w:rsid w:val="00556F67"/>
    <w:rsid w:val="005573A3"/>
    <w:rsid w:val="005573BD"/>
    <w:rsid w:val="00557A0B"/>
    <w:rsid w:val="00557B17"/>
    <w:rsid w:val="00557F5C"/>
    <w:rsid w:val="005611AE"/>
    <w:rsid w:val="0056138D"/>
    <w:rsid w:val="00561A11"/>
    <w:rsid w:val="00562C9B"/>
    <w:rsid w:val="005636B0"/>
    <w:rsid w:val="00564A9D"/>
    <w:rsid w:val="00564B2A"/>
    <w:rsid w:val="00564D4A"/>
    <w:rsid w:val="00564D9D"/>
    <w:rsid w:val="00564E41"/>
    <w:rsid w:val="00564ECE"/>
    <w:rsid w:val="00564ED2"/>
    <w:rsid w:val="00565522"/>
    <w:rsid w:val="00565D2C"/>
    <w:rsid w:val="00565D73"/>
    <w:rsid w:val="005660AC"/>
    <w:rsid w:val="00566173"/>
    <w:rsid w:val="00566630"/>
    <w:rsid w:val="005679BF"/>
    <w:rsid w:val="00567A05"/>
    <w:rsid w:val="00570320"/>
    <w:rsid w:val="00570433"/>
    <w:rsid w:val="00570D05"/>
    <w:rsid w:val="005713B0"/>
    <w:rsid w:val="005717ED"/>
    <w:rsid w:val="00571E99"/>
    <w:rsid w:val="0057205B"/>
    <w:rsid w:val="0057210A"/>
    <w:rsid w:val="00572C1F"/>
    <w:rsid w:val="00573162"/>
    <w:rsid w:val="00573630"/>
    <w:rsid w:val="00573A84"/>
    <w:rsid w:val="00573D9A"/>
    <w:rsid w:val="00573E5B"/>
    <w:rsid w:val="00574144"/>
    <w:rsid w:val="0057468F"/>
    <w:rsid w:val="0057489E"/>
    <w:rsid w:val="005750DA"/>
    <w:rsid w:val="00575330"/>
    <w:rsid w:val="005753D1"/>
    <w:rsid w:val="00575631"/>
    <w:rsid w:val="0057601A"/>
    <w:rsid w:val="005762A8"/>
    <w:rsid w:val="00576A91"/>
    <w:rsid w:val="00576F9A"/>
    <w:rsid w:val="005776EE"/>
    <w:rsid w:val="00577C6B"/>
    <w:rsid w:val="00577F05"/>
    <w:rsid w:val="00577F47"/>
    <w:rsid w:val="005801F8"/>
    <w:rsid w:val="00580B0D"/>
    <w:rsid w:val="00580C0E"/>
    <w:rsid w:val="00580DC4"/>
    <w:rsid w:val="00580EB2"/>
    <w:rsid w:val="00580F7C"/>
    <w:rsid w:val="0058159C"/>
    <w:rsid w:val="00581616"/>
    <w:rsid w:val="00581716"/>
    <w:rsid w:val="00581A75"/>
    <w:rsid w:val="00581B61"/>
    <w:rsid w:val="00581C11"/>
    <w:rsid w:val="0058223E"/>
    <w:rsid w:val="00582536"/>
    <w:rsid w:val="00582878"/>
    <w:rsid w:val="005829AF"/>
    <w:rsid w:val="00582ECF"/>
    <w:rsid w:val="005830D4"/>
    <w:rsid w:val="00583F18"/>
    <w:rsid w:val="00584C12"/>
    <w:rsid w:val="0058520C"/>
    <w:rsid w:val="005855F5"/>
    <w:rsid w:val="00585E24"/>
    <w:rsid w:val="00585EB6"/>
    <w:rsid w:val="0058609D"/>
    <w:rsid w:val="00586384"/>
    <w:rsid w:val="00586453"/>
    <w:rsid w:val="0058677D"/>
    <w:rsid w:val="00586CEB"/>
    <w:rsid w:val="005870B4"/>
    <w:rsid w:val="005870BF"/>
    <w:rsid w:val="0058721E"/>
    <w:rsid w:val="00587483"/>
    <w:rsid w:val="00587872"/>
    <w:rsid w:val="00587BB4"/>
    <w:rsid w:val="00590119"/>
    <w:rsid w:val="00590C5A"/>
    <w:rsid w:val="00590F66"/>
    <w:rsid w:val="00591275"/>
    <w:rsid w:val="00591902"/>
    <w:rsid w:val="00591B63"/>
    <w:rsid w:val="00591BFD"/>
    <w:rsid w:val="005930CA"/>
    <w:rsid w:val="005939CE"/>
    <w:rsid w:val="00593E52"/>
    <w:rsid w:val="0059468B"/>
    <w:rsid w:val="005947DF"/>
    <w:rsid w:val="00594C07"/>
    <w:rsid w:val="00594DA4"/>
    <w:rsid w:val="00594DAD"/>
    <w:rsid w:val="005954F1"/>
    <w:rsid w:val="005958DE"/>
    <w:rsid w:val="00595918"/>
    <w:rsid w:val="00595C2C"/>
    <w:rsid w:val="00595CFE"/>
    <w:rsid w:val="00595F90"/>
    <w:rsid w:val="0059647E"/>
    <w:rsid w:val="005969AA"/>
    <w:rsid w:val="00596FA0"/>
    <w:rsid w:val="00597159"/>
    <w:rsid w:val="0059773A"/>
    <w:rsid w:val="005978DA"/>
    <w:rsid w:val="00597DB2"/>
    <w:rsid w:val="005A037B"/>
    <w:rsid w:val="005A03BF"/>
    <w:rsid w:val="005A0C95"/>
    <w:rsid w:val="005A0CD0"/>
    <w:rsid w:val="005A0E74"/>
    <w:rsid w:val="005A2553"/>
    <w:rsid w:val="005A3539"/>
    <w:rsid w:val="005A3919"/>
    <w:rsid w:val="005A487B"/>
    <w:rsid w:val="005A4B31"/>
    <w:rsid w:val="005A4BFA"/>
    <w:rsid w:val="005A4DC9"/>
    <w:rsid w:val="005A4E62"/>
    <w:rsid w:val="005A4F1D"/>
    <w:rsid w:val="005A5298"/>
    <w:rsid w:val="005A579D"/>
    <w:rsid w:val="005A586D"/>
    <w:rsid w:val="005A5E3C"/>
    <w:rsid w:val="005A5F44"/>
    <w:rsid w:val="005A5F9B"/>
    <w:rsid w:val="005A60B1"/>
    <w:rsid w:val="005A6B1D"/>
    <w:rsid w:val="005A7B46"/>
    <w:rsid w:val="005A7B83"/>
    <w:rsid w:val="005B0128"/>
    <w:rsid w:val="005B1271"/>
    <w:rsid w:val="005B219B"/>
    <w:rsid w:val="005B2ABE"/>
    <w:rsid w:val="005B32CB"/>
    <w:rsid w:val="005B3A63"/>
    <w:rsid w:val="005B3DD7"/>
    <w:rsid w:val="005B4451"/>
    <w:rsid w:val="005B4C65"/>
    <w:rsid w:val="005B50C1"/>
    <w:rsid w:val="005B55C0"/>
    <w:rsid w:val="005B5611"/>
    <w:rsid w:val="005B57DF"/>
    <w:rsid w:val="005B5C8E"/>
    <w:rsid w:val="005B6D25"/>
    <w:rsid w:val="005B7724"/>
    <w:rsid w:val="005B781B"/>
    <w:rsid w:val="005B7C45"/>
    <w:rsid w:val="005B7C7D"/>
    <w:rsid w:val="005B7FB1"/>
    <w:rsid w:val="005C04B9"/>
    <w:rsid w:val="005C07B5"/>
    <w:rsid w:val="005C0CD6"/>
    <w:rsid w:val="005C0DF0"/>
    <w:rsid w:val="005C0F94"/>
    <w:rsid w:val="005C10F5"/>
    <w:rsid w:val="005C15B6"/>
    <w:rsid w:val="005C1864"/>
    <w:rsid w:val="005C1C09"/>
    <w:rsid w:val="005C1ED8"/>
    <w:rsid w:val="005C20DC"/>
    <w:rsid w:val="005C24F0"/>
    <w:rsid w:val="005C30D3"/>
    <w:rsid w:val="005C3130"/>
    <w:rsid w:val="005C31B3"/>
    <w:rsid w:val="005C3829"/>
    <w:rsid w:val="005C3D31"/>
    <w:rsid w:val="005C3FED"/>
    <w:rsid w:val="005C41D9"/>
    <w:rsid w:val="005C42D2"/>
    <w:rsid w:val="005C42ED"/>
    <w:rsid w:val="005C4302"/>
    <w:rsid w:val="005C5315"/>
    <w:rsid w:val="005C5464"/>
    <w:rsid w:val="005C551A"/>
    <w:rsid w:val="005C5B97"/>
    <w:rsid w:val="005C5F7E"/>
    <w:rsid w:val="005C60BE"/>
    <w:rsid w:val="005C638B"/>
    <w:rsid w:val="005C69C8"/>
    <w:rsid w:val="005C6A0B"/>
    <w:rsid w:val="005C6ACA"/>
    <w:rsid w:val="005C6B41"/>
    <w:rsid w:val="005C6E55"/>
    <w:rsid w:val="005C7A78"/>
    <w:rsid w:val="005D09FA"/>
    <w:rsid w:val="005D0A01"/>
    <w:rsid w:val="005D0E84"/>
    <w:rsid w:val="005D127C"/>
    <w:rsid w:val="005D2269"/>
    <w:rsid w:val="005D2A0C"/>
    <w:rsid w:val="005D2AEA"/>
    <w:rsid w:val="005D33DB"/>
    <w:rsid w:val="005D38BB"/>
    <w:rsid w:val="005D3A07"/>
    <w:rsid w:val="005D3EB6"/>
    <w:rsid w:val="005D42FA"/>
    <w:rsid w:val="005D44A1"/>
    <w:rsid w:val="005D46A7"/>
    <w:rsid w:val="005D46B2"/>
    <w:rsid w:val="005D4927"/>
    <w:rsid w:val="005D49A7"/>
    <w:rsid w:val="005D624B"/>
    <w:rsid w:val="005D660C"/>
    <w:rsid w:val="005D6B34"/>
    <w:rsid w:val="005D6B87"/>
    <w:rsid w:val="005D6FA1"/>
    <w:rsid w:val="005D70B1"/>
    <w:rsid w:val="005D7164"/>
    <w:rsid w:val="005D733E"/>
    <w:rsid w:val="005D7389"/>
    <w:rsid w:val="005D780A"/>
    <w:rsid w:val="005D7CD8"/>
    <w:rsid w:val="005E038D"/>
    <w:rsid w:val="005E093D"/>
    <w:rsid w:val="005E0A3C"/>
    <w:rsid w:val="005E0ABD"/>
    <w:rsid w:val="005E0B00"/>
    <w:rsid w:val="005E0DAF"/>
    <w:rsid w:val="005E0F05"/>
    <w:rsid w:val="005E1291"/>
    <w:rsid w:val="005E1428"/>
    <w:rsid w:val="005E16BD"/>
    <w:rsid w:val="005E1C3C"/>
    <w:rsid w:val="005E1F46"/>
    <w:rsid w:val="005E2220"/>
    <w:rsid w:val="005E236B"/>
    <w:rsid w:val="005E2938"/>
    <w:rsid w:val="005E2AC2"/>
    <w:rsid w:val="005E2BDC"/>
    <w:rsid w:val="005E2C0A"/>
    <w:rsid w:val="005E3222"/>
    <w:rsid w:val="005E3453"/>
    <w:rsid w:val="005E34EE"/>
    <w:rsid w:val="005E358B"/>
    <w:rsid w:val="005E3704"/>
    <w:rsid w:val="005E3C2A"/>
    <w:rsid w:val="005E4E2E"/>
    <w:rsid w:val="005E4EB6"/>
    <w:rsid w:val="005E523A"/>
    <w:rsid w:val="005E5EB4"/>
    <w:rsid w:val="005E6192"/>
    <w:rsid w:val="005E66DE"/>
    <w:rsid w:val="005E6785"/>
    <w:rsid w:val="005E719F"/>
    <w:rsid w:val="005E741D"/>
    <w:rsid w:val="005E7B89"/>
    <w:rsid w:val="005F026A"/>
    <w:rsid w:val="005F0375"/>
    <w:rsid w:val="005F03B3"/>
    <w:rsid w:val="005F06D7"/>
    <w:rsid w:val="005F084F"/>
    <w:rsid w:val="005F0C84"/>
    <w:rsid w:val="005F0C91"/>
    <w:rsid w:val="005F2275"/>
    <w:rsid w:val="005F26DA"/>
    <w:rsid w:val="005F3DB8"/>
    <w:rsid w:val="005F4311"/>
    <w:rsid w:val="005F4946"/>
    <w:rsid w:val="005F4A7B"/>
    <w:rsid w:val="005F4B9B"/>
    <w:rsid w:val="005F4F72"/>
    <w:rsid w:val="005F5459"/>
    <w:rsid w:val="005F5835"/>
    <w:rsid w:val="005F73C9"/>
    <w:rsid w:val="005F7542"/>
    <w:rsid w:val="005F790D"/>
    <w:rsid w:val="005F7A15"/>
    <w:rsid w:val="005F7B4A"/>
    <w:rsid w:val="0060085A"/>
    <w:rsid w:val="00600C1A"/>
    <w:rsid w:val="00600C1E"/>
    <w:rsid w:val="00600E6C"/>
    <w:rsid w:val="00601147"/>
    <w:rsid w:val="006011DC"/>
    <w:rsid w:val="0060190D"/>
    <w:rsid w:val="00601940"/>
    <w:rsid w:val="006021CD"/>
    <w:rsid w:val="00602330"/>
    <w:rsid w:val="00602409"/>
    <w:rsid w:val="00603C14"/>
    <w:rsid w:val="0060431B"/>
    <w:rsid w:val="006049B3"/>
    <w:rsid w:val="006049E2"/>
    <w:rsid w:val="006051E2"/>
    <w:rsid w:val="00605505"/>
    <w:rsid w:val="006057C7"/>
    <w:rsid w:val="00606641"/>
    <w:rsid w:val="006068CF"/>
    <w:rsid w:val="0060760B"/>
    <w:rsid w:val="00607693"/>
    <w:rsid w:val="00607F6C"/>
    <w:rsid w:val="006106FB"/>
    <w:rsid w:val="00610B3C"/>
    <w:rsid w:val="00610EC7"/>
    <w:rsid w:val="00611451"/>
    <w:rsid w:val="0061150D"/>
    <w:rsid w:val="0061166D"/>
    <w:rsid w:val="00611B3C"/>
    <w:rsid w:val="00611D7C"/>
    <w:rsid w:val="00612071"/>
    <w:rsid w:val="006120DC"/>
    <w:rsid w:val="006120DF"/>
    <w:rsid w:val="006122A8"/>
    <w:rsid w:val="0061230D"/>
    <w:rsid w:val="0061312E"/>
    <w:rsid w:val="006133BE"/>
    <w:rsid w:val="00613781"/>
    <w:rsid w:val="006147DF"/>
    <w:rsid w:val="0061574D"/>
    <w:rsid w:val="00615A32"/>
    <w:rsid w:val="00616073"/>
    <w:rsid w:val="00616445"/>
    <w:rsid w:val="00616F61"/>
    <w:rsid w:val="006170BD"/>
    <w:rsid w:val="00617916"/>
    <w:rsid w:val="006200EA"/>
    <w:rsid w:val="00620C91"/>
    <w:rsid w:val="00621659"/>
    <w:rsid w:val="00621839"/>
    <w:rsid w:val="00621DB4"/>
    <w:rsid w:val="0062202A"/>
    <w:rsid w:val="00622189"/>
    <w:rsid w:val="006225D8"/>
    <w:rsid w:val="00622B92"/>
    <w:rsid w:val="00622FC7"/>
    <w:rsid w:val="006242F3"/>
    <w:rsid w:val="00624824"/>
    <w:rsid w:val="00625077"/>
    <w:rsid w:val="0062529F"/>
    <w:rsid w:val="006254CA"/>
    <w:rsid w:val="00625544"/>
    <w:rsid w:val="006255FB"/>
    <w:rsid w:val="006256E5"/>
    <w:rsid w:val="006256E6"/>
    <w:rsid w:val="00626621"/>
    <w:rsid w:val="00626C57"/>
    <w:rsid w:val="00626D0C"/>
    <w:rsid w:val="00626E55"/>
    <w:rsid w:val="00626F95"/>
    <w:rsid w:val="00627BB4"/>
    <w:rsid w:val="00627C76"/>
    <w:rsid w:val="006302AF"/>
    <w:rsid w:val="006305EA"/>
    <w:rsid w:val="00630B66"/>
    <w:rsid w:val="00630CA9"/>
    <w:rsid w:val="00630E0D"/>
    <w:rsid w:val="0063111F"/>
    <w:rsid w:val="0063128E"/>
    <w:rsid w:val="006313CF"/>
    <w:rsid w:val="0063166A"/>
    <w:rsid w:val="00631899"/>
    <w:rsid w:val="006322D8"/>
    <w:rsid w:val="00632A89"/>
    <w:rsid w:val="00632E01"/>
    <w:rsid w:val="006333E7"/>
    <w:rsid w:val="00633618"/>
    <w:rsid w:val="0063364B"/>
    <w:rsid w:val="0063371B"/>
    <w:rsid w:val="0063373B"/>
    <w:rsid w:val="006337EC"/>
    <w:rsid w:val="00633F55"/>
    <w:rsid w:val="00634910"/>
    <w:rsid w:val="00634B73"/>
    <w:rsid w:val="00634BF2"/>
    <w:rsid w:val="00634CB6"/>
    <w:rsid w:val="00635043"/>
    <w:rsid w:val="006350A0"/>
    <w:rsid w:val="00635954"/>
    <w:rsid w:val="00635A3D"/>
    <w:rsid w:val="00635FA2"/>
    <w:rsid w:val="00636DF9"/>
    <w:rsid w:val="006371A1"/>
    <w:rsid w:val="0063785F"/>
    <w:rsid w:val="00640E3E"/>
    <w:rsid w:val="00640E4A"/>
    <w:rsid w:val="00640ED1"/>
    <w:rsid w:val="00641049"/>
    <w:rsid w:val="00641170"/>
    <w:rsid w:val="006412A7"/>
    <w:rsid w:val="00642688"/>
    <w:rsid w:val="00642F29"/>
    <w:rsid w:val="00643439"/>
    <w:rsid w:val="00643740"/>
    <w:rsid w:val="00643BB9"/>
    <w:rsid w:val="00644388"/>
    <w:rsid w:val="00644E48"/>
    <w:rsid w:val="006451C9"/>
    <w:rsid w:val="00645256"/>
    <w:rsid w:val="00645A00"/>
    <w:rsid w:val="00645C35"/>
    <w:rsid w:val="00645E4E"/>
    <w:rsid w:val="00645F71"/>
    <w:rsid w:val="0064631A"/>
    <w:rsid w:val="00646641"/>
    <w:rsid w:val="0064725C"/>
    <w:rsid w:val="00647399"/>
    <w:rsid w:val="00647873"/>
    <w:rsid w:val="00650022"/>
    <w:rsid w:val="0065016A"/>
    <w:rsid w:val="006505DB"/>
    <w:rsid w:val="00650AB3"/>
    <w:rsid w:val="00650B48"/>
    <w:rsid w:val="006511AA"/>
    <w:rsid w:val="006511D9"/>
    <w:rsid w:val="0065143B"/>
    <w:rsid w:val="00651704"/>
    <w:rsid w:val="006519A0"/>
    <w:rsid w:val="00652511"/>
    <w:rsid w:val="00652EC3"/>
    <w:rsid w:val="00653D0F"/>
    <w:rsid w:val="006540D2"/>
    <w:rsid w:val="00654440"/>
    <w:rsid w:val="00654CD7"/>
    <w:rsid w:val="006554EB"/>
    <w:rsid w:val="006555FB"/>
    <w:rsid w:val="00655949"/>
    <w:rsid w:val="00655CF2"/>
    <w:rsid w:val="00655EE3"/>
    <w:rsid w:val="006565DA"/>
    <w:rsid w:val="0065661C"/>
    <w:rsid w:val="00656BF8"/>
    <w:rsid w:val="00656E17"/>
    <w:rsid w:val="006571CC"/>
    <w:rsid w:val="00657789"/>
    <w:rsid w:val="00657828"/>
    <w:rsid w:val="00657AC1"/>
    <w:rsid w:val="00657C01"/>
    <w:rsid w:val="00660343"/>
    <w:rsid w:val="00660681"/>
    <w:rsid w:val="00661836"/>
    <w:rsid w:val="00661A56"/>
    <w:rsid w:val="006620C3"/>
    <w:rsid w:val="006624B7"/>
    <w:rsid w:val="006628CD"/>
    <w:rsid w:val="00663C46"/>
    <w:rsid w:val="00663F22"/>
    <w:rsid w:val="00664046"/>
    <w:rsid w:val="0066461D"/>
    <w:rsid w:val="00664718"/>
    <w:rsid w:val="0066480B"/>
    <w:rsid w:val="0066494B"/>
    <w:rsid w:val="00664B0B"/>
    <w:rsid w:val="006650EA"/>
    <w:rsid w:val="00665F5C"/>
    <w:rsid w:val="00665FEF"/>
    <w:rsid w:val="00666209"/>
    <w:rsid w:val="00666A6E"/>
    <w:rsid w:val="00666ED6"/>
    <w:rsid w:val="00666F2F"/>
    <w:rsid w:val="0067022A"/>
    <w:rsid w:val="006703A6"/>
    <w:rsid w:val="00670BA6"/>
    <w:rsid w:val="00670E7C"/>
    <w:rsid w:val="00671371"/>
    <w:rsid w:val="006714B4"/>
    <w:rsid w:val="0067152C"/>
    <w:rsid w:val="00671BF0"/>
    <w:rsid w:val="00671E11"/>
    <w:rsid w:val="00672036"/>
    <w:rsid w:val="0067282A"/>
    <w:rsid w:val="006737F6"/>
    <w:rsid w:val="006740C4"/>
    <w:rsid w:val="00674947"/>
    <w:rsid w:val="00674C1A"/>
    <w:rsid w:val="0067507B"/>
    <w:rsid w:val="00675111"/>
    <w:rsid w:val="006752DD"/>
    <w:rsid w:val="006752FA"/>
    <w:rsid w:val="006754FA"/>
    <w:rsid w:val="00675784"/>
    <w:rsid w:val="00675F96"/>
    <w:rsid w:val="0067670C"/>
    <w:rsid w:val="00676FA7"/>
    <w:rsid w:val="0068005D"/>
    <w:rsid w:val="006803A7"/>
    <w:rsid w:val="00680A82"/>
    <w:rsid w:val="00680B63"/>
    <w:rsid w:val="00681BA7"/>
    <w:rsid w:val="00681CCE"/>
    <w:rsid w:val="00681DF9"/>
    <w:rsid w:val="006823EC"/>
    <w:rsid w:val="006829F8"/>
    <w:rsid w:val="00683115"/>
    <w:rsid w:val="00683B6E"/>
    <w:rsid w:val="006840D6"/>
    <w:rsid w:val="0068441A"/>
    <w:rsid w:val="006844A4"/>
    <w:rsid w:val="0068455E"/>
    <w:rsid w:val="00684598"/>
    <w:rsid w:val="006845FF"/>
    <w:rsid w:val="0068489F"/>
    <w:rsid w:val="00684BC1"/>
    <w:rsid w:val="00684BF8"/>
    <w:rsid w:val="00685612"/>
    <w:rsid w:val="0068583B"/>
    <w:rsid w:val="00685A23"/>
    <w:rsid w:val="00685E18"/>
    <w:rsid w:val="00686190"/>
    <w:rsid w:val="006862AC"/>
    <w:rsid w:val="00686341"/>
    <w:rsid w:val="006863BA"/>
    <w:rsid w:val="006865C6"/>
    <w:rsid w:val="00686D58"/>
    <w:rsid w:val="00687363"/>
    <w:rsid w:val="00687E85"/>
    <w:rsid w:val="006902A9"/>
    <w:rsid w:val="00690344"/>
    <w:rsid w:val="00690BE9"/>
    <w:rsid w:val="00690CE4"/>
    <w:rsid w:val="00690D96"/>
    <w:rsid w:val="006911A0"/>
    <w:rsid w:val="006915EF"/>
    <w:rsid w:val="00691DCF"/>
    <w:rsid w:val="00691FED"/>
    <w:rsid w:val="006924A7"/>
    <w:rsid w:val="006924E2"/>
    <w:rsid w:val="006926FF"/>
    <w:rsid w:val="006935DE"/>
    <w:rsid w:val="006935FC"/>
    <w:rsid w:val="00693CE3"/>
    <w:rsid w:val="0069410B"/>
    <w:rsid w:val="006942FD"/>
    <w:rsid w:val="006944D3"/>
    <w:rsid w:val="006958B3"/>
    <w:rsid w:val="00695A0D"/>
    <w:rsid w:val="00696076"/>
    <w:rsid w:val="0069688C"/>
    <w:rsid w:val="00696B42"/>
    <w:rsid w:val="00696E1B"/>
    <w:rsid w:val="00696E86"/>
    <w:rsid w:val="006978EA"/>
    <w:rsid w:val="00697B3D"/>
    <w:rsid w:val="006A05B7"/>
    <w:rsid w:val="006A0CAA"/>
    <w:rsid w:val="006A1143"/>
    <w:rsid w:val="006A14EA"/>
    <w:rsid w:val="006A1757"/>
    <w:rsid w:val="006A1969"/>
    <w:rsid w:val="006A1C08"/>
    <w:rsid w:val="006A1EAC"/>
    <w:rsid w:val="006A26BC"/>
    <w:rsid w:val="006A27D1"/>
    <w:rsid w:val="006A2E41"/>
    <w:rsid w:val="006A2E66"/>
    <w:rsid w:val="006A3273"/>
    <w:rsid w:val="006A356C"/>
    <w:rsid w:val="006A3A47"/>
    <w:rsid w:val="006A4014"/>
    <w:rsid w:val="006A4666"/>
    <w:rsid w:val="006A4AE2"/>
    <w:rsid w:val="006A4C09"/>
    <w:rsid w:val="006A51AB"/>
    <w:rsid w:val="006A532A"/>
    <w:rsid w:val="006A5BD9"/>
    <w:rsid w:val="006A5DFE"/>
    <w:rsid w:val="006A5EB8"/>
    <w:rsid w:val="006A6799"/>
    <w:rsid w:val="006A686E"/>
    <w:rsid w:val="006A68A6"/>
    <w:rsid w:val="006A7844"/>
    <w:rsid w:val="006A79C6"/>
    <w:rsid w:val="006A7A26"/>
    <w:rsid w:val="006A7DBC"/>
    <w:rsid w:val="006B00B0"/>
    <w:rsid w:val="006B01D5"/>
    <w:rsid w:val="006B0588"/>
    <w:rsid w:val="006B064D"/>
    <w:rsid w:val="006B0911"/>
    <w:rsid w:val="006B0C15"/>
    <w:rsid w:val="006B0D54"/>
    <w:rsid w:val="006B0D8A"/>
    <w:rsid w:val="006B121B"/>
    <w:rsid w:val="006B1AF0"/>
    <w:rsid w:val="006B1F05"/>
    <w:rsid w:val="006B2087"/>
    <w:rsid w:val="006B2298"/>
    <w:rsid w:val="006B2A74"/>
    <w:rsid w:val="006B38C9"/>
    <w:rsid w:val="006B3BAC"/>
    <w:rsid w:val="006B3BD3"/>
    <w:rsid w:val="006B434B"/>
    <w:rsid w:val="006B57D3"/>
    <w:rsid w:val="006B59CA"/>
    <w:rsid w:val="006B5B0B"/>
    <w:rsid w:val="006B60BD"/>
    <w:rsid w:val="006B65F7"/>
    <w:rsid w:val="006B6D38"/>
    <w:rsid w:val="006B6E67"/>
    <w:rsid w:val="006B6EE1"/>
    <w:rsid w:val="006B6F45"/>
    <w:rsid w:val="006B7341"/>
    <w:rsid w:val="006B73C4"/>
    <w:rsid w:val="006B7723"/>
    <w:rsid w:val="006B7767"/>
    <w:rsid w:val="006B7BA0"/>
    <w:rsid w:val="006B7CFB"/>
    <w:rsid w:val="006B7D4A"/>
    <w:rsid w:val="006B7D71"/>
    <w:rsid w:val="006B7DEE"/>
    <w:rsid w:val="006B7F88"/>
    <w:rsid w:val="006C04AD"/>
    <w:rsid w:val="006C05FA"/>
    <w:rsid w:val="006C07EE"/>
    <w:rsid w:val="006C0ABE"/>
    <w:rsid w:val="006C0B1D"/>
    <w:rsid w:val="006C11D9"/>
    <w:rsid w:val="006C129E"/>
    <w:rsid w:val="006C2353"/>
    <w:rsid w:val="006C26EF"/>
    <w:rsid w:val="006C3146"/>
    <w:rsid w:val="006C3365"/>
    <w:rsid w:val="006C3473"/>
    <w:rsid w:val="006C34CC"/>
    <w:rsid w:val="006C359F"/>
    <w:rsid w:val="006C3606"/>
    <w:rsid w:val="006C3654"/>
    <w:rsid w:val="006C3F71"/>
    <w:rsid w:val="006C4051"/>
    <w:rsid w:val="006C4545"/>
    <w:rsid w:val="006C4666"/>
    <w:rsid w:val="006C4F95"/>
    <w:rsid w:val="006C5320"/>
    <w:rsid w:val="006C5703"/>
    <w:rsid w:val="006C5C17"/>
    <w:rsid w:val="006C5D23"/>
    <w:rsid w:val="006C744E"/>
    <w:rsid w:val="006D0283"/>
    <w:rsid w:val="006D0301"/>
    <w:rsid w:val="006D03DE"/>
    <w:rsid w:val="006D100D"/>
    <w:rsid w:val="006D1115"/>
    <w:rsid w:val="006D111A"/>
    <w:rsid w:val="006D125B"/>
    <w:rsid w:val="006D12D7"/>
    <w:rsid w:val="006D147F"/>
    <w:rsid w:val="006D18FF"/>
    <w:rsid w:val="006D1D31"/>
    <w:rsid w:val="006D220C"/>
    <w:rsid w:val="006D2DAF"/>
    <w:rsid w:val="006D3155"/>
    <w:rsid w:val="006D3FBF"/>
    <w:rsid w:val="006D43B3"/>
    <w:rsid w:val="006D47C7"/>
    <w:rsid w:val="006D4963"/>
    <w:rsid w:val="006D4A74"/>
    <w:rsid w:val="006D4DDC"/>
    <w:rsid w:val="006D5365"/>
    <w:rsid w:val="006D569B"/>
    <w:rsid w:val="006D5A02"/>
    <w:rsid w:val="006D5ACC"/>
    <w:rsid w:val="006D5BF1"/>
    <w:rsid w:val="006D5F45"/>
    <w:rsid w:val="006D5F98"/>
    <w:rsid w:val="006D62AA"/>
    <w:rsid w:val="006D6EF7"/>
    <w:rsid w:val="006D724D"/>
    <w:rsid w:val="006D7310"/>
    <w:rsid w:val="006D79AE"/>
    <w:rsid w:val="006D7B30"/>
    <w:rsid w:val="006D7CE6"/>
    <w:rsid w:val="006D7DF3"/>
    <w:rsid w:val="006E050E"/>
    <w:rsid w:val="006E08EE"/>
    <w:rsid w:val="006E1486"/>
    <w:rsid w:val="006E157C"/>
    <w:rsid w:val="006E1BCC"/>
    <w:rsid w:val="006E23FC"/>
    <w:rsid w:val="006E2405"/>
    <w:rsid w:val="006E28ED"/>
    <w:rsid w:val="006E29DE"/>
    <w:rsid w:val="006E2ED8"/>
    <w:rsid w:val="006E358C"/>
    <w:rsid w:val="006E38B5"/>
    <w:rsid w:val="006E3EF3"/>
    <w:rsid w:val="006E40EB"/>
    <w:rsid w:val="006E5189"/>
    <w:rsid w:val="006E5216"/>
    <w:rsid w:val="006E52DA"/>
    <w:rsid w:val="006E55EE"/>
    <w:rsid w:val="006E56C4"/>
    <w:rsid w:val="006E575B"/>
    <w:rsid w:val="006E58E4"/>
    <w:rsid w:val="006E5D10"/>
    <w:rsid w:val="006E6AD2"/>
    <w:rsid w:val="006E70EE"/>
    <w:rsid w:val="006E751A"/>
    <w:rsid w:val="006E7523"/>
    <w:rsid w:val="006E756E"/>
    <w:rsid w:val="006E78AC"/>
    <w:rsid w:val="006E7921"/>
    <w:rsid w:val="006E7D61"/>
    <w:rsid w:val="006E7F48"/>
    <w:rsid w:val="006F0024"/>
    <w:rsid w:val="006F00E8"/>
    <w:rsid w:val="006F05E6"/>
    <w:rsid w:val="006F1142"/>
    <w:rsid w:val="006F1988"/>
    <w:rsid w:val="006F1BE6"/>
    <w:rsid w:val="006F1C57"/>
    <w:rsid w:val="006F1D4E"/>
    <w:rsid w:val="006F1F41"/>
    <w:rsid w:val="006F204D"/>
    <w:rsid w:val="006F231A"/>
    <w:rsid w:val="006F2696"/>
    <w:rsid w:val="006F273E"/>
    <w:rsid w:val="006F32B1"/>
    <w:rsid w:val="006F35DD"/>
    <w:rsid w:val="006F373D"/>
    <w:rsid w:val="006F3D72"/>
    <w:rsid w:val="006F4647"/>
    <w:rsid w:val="006F4DFF"/>
    <w:rsid w:val="006F4E2B"/>
    <w:rsid w:val="006F4EC6"/>
    <w:rsid w:val="006F537B"/>
    <w:rsid w:val="006F57C4"/>
    <w:rsid w:val="006F59EF"/>
    <w:rsid w:val="006F64DC"/>
    <w:rsid w:val="006F6760"/>
    <w:rsid w:val="006F6901"/>
    <w:rsid w:val="006F6D13"/>
    <w:rsid w:val="006F708F"/>
    <w:rsid w:val="006F720A"/>
    <w:rsid w:val="006F78AF"/>
    <w:rsid w:val="0070019D"/>
    <w:rsid w:val="00700224"/>
    <w:rsid w:val="00700F5D"/>
    <w:rsid w:val="00701A31"/>
    <w:rsid w:val="00701AE8"/>
    <w:rsid w:val="00701BD0"/>
    <w:rsid w:val="00702329"/>
    <w:rsid w:val="00702779"/>
    <w:rsid w:val="00702DD9"/>
    <w:rsid w:val="00703877"/>
    <w:rsid w:val="007043AB"/>
    <w:rsid w:val="00704847"/>
    <w:rsid w:val="0070544D"/>
    <w:rsid w:val="00705597"/>
    <w:rsid w:val="00705A23"/>
    <w:rsid w:val="00705CED"/>
    <w:rsid w:val="00705E1D"/>
    <w:rsid w:val="00705F48"/>
    <w:rsid w:val="00706113"/>
    <w:rsid w:val="0070649C"/>
    <w:rsid w:val="007067B8"/>
    <w:rsid w:val="00706E91"/>
    <w:rsid w:val="007075DE"/>
    <w:rsid w:val="00710266"/>
    <w:rsid w:val="00710B85"/>
    <w:rsid w:val="00711339"/>
    <w:rsid w:val="00711A50"/>
    <w:rsid w:val="00711B94"/>
    <w:rsid w:val="00711EB2"/>
    <w:rsid w:val="00712822"/>
    <w:rsid w:val="0071386F"/>
    <w:rsid w:val="00713F3B"/>
    <w:rsid w:val="0071414D"/>
    <w:rsid w:val="00714739"/>
    <w:rsid w:val="0071473B"/>
    <w:rsid w:val="00714784"/>
    <w:rsid w:val="00714ED9"/>
    <w:rsid w:val="00714FD8"/>
    <w:rsid w:val="00715798"/>
    <w:rsid w:val="00715B83"/>
    <w:rsid w:val="00715BF5"/>
    <w:rsid w:val="007164CE"/>
    <w:rsid w:val="00716AE8"/>
    <w:rsid w:val="00716C6F"/>
    <w:rsid w:val="00716D0D"/>
    <w:rsid w:val="00717893"/>
    <w:rsid w:val="00717987"/>
    <w:rsid w:val="0071798F"/>
    <w:rsid w:val="007179E6"/>
    <w:rsid w:val="0072028F"/>
    <w:rsid w:val="007204CF"/>
    <w:rsid w:val="0072078B"/>
    <w:rsid w:val="00720D2E"/>
    <w:rsid w:val="007219E7"/>
    <w:rsid w:val="0072201A"/>
    <w:rsid w:val="007225CB"/>
    <w:rsid w:val="00722857"/>
    <w:rsid w:val="00722C11"/>
    <w:rsid w:val="00722C25"/>
    <w:rsid w:val="00723195"/>
    <w:rsid w:val="007231E1"/>
    <w:rsid w:val="007232A3"/>
    <w:rsid w:val="007235BB"/>
    <w:rsid w:val="0072375E"/>
    <w:rsid w:val="007237DA"/>
    <w:rsid w:val="0072389B"/>
    <w:rsid w:val="00723940"/>
    <w:rsid w:val="007239B3"/>
    <w:rsid w:val="007239F6"/>
    <w:rsid w:val="00723ECE"/>
    <w:rsid w:val="00723F45"/>
    <w:rsid w:val="007241F2"/>
    <w:rsid w:val="00724D25"/>
    <w:rsid w:val="00725493"/>
    <w:rsid w:val="007254F1"/>
    <w:rsid w:val="00725BB9"/>
    <w:rsid w:val="00725E27"/>
    <w:rsid w:val="007263CA"/>
    <w:rsid w:val="00726D6A"/>
    <w:rsid w:val="007276D8"/>
    <w:rsid w:val="00727A90"/>
    <w:rsid w:val="00727AF3"/>
    <w:rsid w:val="00727D2F"/>
    <w:rsid w:val="0073020C"/>
    <w:rsid w:val="007308E4"/>
    <w:rsid w:val="00730ADD"/>
    <w:rsid w:val="00731154"/>
    <w:rsid w:val="00731843"/>
    <w:rsid w:val="007319D0"/>
    <w:rsid w:val="00731A66"/>
    <w:rsid w:val="00731FF0"/>
    <w:rsid w:val="0073219A"/>
    <w:rsid w:val="007329D4"/>
    <w:rsid w:val="007342CB"/>
    <w:rsid w:val="007345BF"/>
    <w:rsid w:val="007346A2"/>
    <w:rsid w:val="007346DE"/>
    <w:rsid w:val="00734F1E"/>
    <w:rsid w:val="0073501C"/>
    <w:rsid w:val="00735204"/>
    <w:rsid w:val="00736439"/>
    <w:rsid w:val="00736917"/>
    <w:rsid w:val="00736EF3"/>
    <w:rsid w:val="00737056"/>
    <w:rsid w:val="00740708"/>
    <w:rsid w:val="00740715"/>
    <w:rsid w:val="00740819"/>
    <w:rsid w:val="007412F0"/>
    <w:rsid w:val="007416BD"/>
    <w:rsid w:val="007422C7"/>
    <w:rsid w:val="007423A8"/>
    <w:rsid w:val="007424BA"/>
    <w:rsid w:val="007429BF"/>
    <w:rsid w:val="0074314F"/>
    <w:rsid w:val="007433D4"/>
    <w:rsid w:val="00743571"/>
    <w:rsid w:val="007435A7"/>
    <w:rsid w:val="007439BE"/>
    <w:rsid w:val="00743B47"/>
    <w:rsid w:val="007442BA"/>
    <w:rsid w:val="0074469C"/>
    <w:rsid w:val="007458B5"/>
    <w:rsid w:val="00745D8E"/>
    <w:rsid w:val="007462AC"/>
    <w:rsid w:val="0074684A"/>
    <w:rsid w:val="00746941"/>
    <w:rsid w:val="00746A7F"/>
    <w:rsid w:val="007471E0"/>
    <w:rsid w:val="00747337"/>
    <w:rsid w:val="00747D1D"/>
    <w:rsid w:val="007501EB"/>
    <w:rsid w:val="007504D8"/>
    <w:rsid w:val="0075052B"/>
    <w:rsid w:val="007515C5"/>
    <w:rsid w:val="00751B1A"/>
    <w:rsid w:val="00752183"/>
    <w:rsid w:val="007524A7"/>
    <w:rsid w:val="00752781"/>
    <w:rsid w:val="00752BC3"/>
    <w:rsid w:val="007532C3"/>
    <w:rsid w:val="00753D62"/>
    <w:rsid w:val="00753D8C"/>
    <w:rsid w:val="00753EA1"/>
    <w:rsid w:val="007540BA"/>
    <w:rsid w:val="0075419D"/>
    <w:rsid w:val="00754340"/>
    <w:rsid w:val="00754753"/>
    <w:rsid w:val="00754CE3"/>
    <w:rsid w:val="007556F2"/>
    <w:rsid w:val="007557C1"/>
    <w:rsid w:val="00755870"/>
    <w:rsid w:val="0075626A"/>
    <w:rsid w:val="007563FC"/>
    <w:rsid w:val="00756D18"/>
    <w:rsid w:val="00756ED3"/>
    <w:rsid w:val="00756F07"/>
    <w:rsid w:val="00757A11"/>
    <w:rsid w:val="00757B3B"/>
    <w:rsid w:val="00757D35"/>
    <w:rsid w:val="00760470"/>
    <w:rsid w:val="00760791"/>
    <w:rsid w:val="0076116B"/>
    <w:rsid w:val="007615E6"/>
    <w:rsid w:val="00761645"/>
    <w:rsid w:val="00762800"/>
    <w:rsid w:val="00762891"/>
    <w:rsid w:val="00762A09"/>
    <w:rsid w:val="00764268"/>
    <w:rsid w:val="007644E0"/>
    <w:rsid w:val="00764708"/>
    <w:rsid w:val="00764828"/>
    <w:rsid w:val="00764FBE"/>
    <w:rsid w:val="0076526E"/>
    <w:rsid w:val="00765BCC"/>
    <w:rsid w:val="00765C27"/>
    <w:rsid w:val="00766486"/>
    <w:rsid w:val="00766BF1"/>
    <w:rsid w:val="00767C8D"/>
    <w:rsid w:val="00767D4B"/>
    <w:rsid w:val="00767DA5"/>
    <w:rsid w:val="00767EE9"/>
    <w:rsid w:val="007701DA"/>
    <w:rsid w:val="007702F4"/>
    <w:rsid w:val="007705B9"/>
    <w:rsid w:val="0077078A"/>
    <w:rsid w:val="00770D88"/>
    <w:rsid w:val="007713C4"/>
    <w:rsid w:val="007714D1"/>
    <w:rsid w:val="007719E6"/>
    <w:rsid w:val="00771B36"/>
    <w:rsid w:val="00771E3F"/>
    <w:rsid w:val="007720E5"/>
    <w:rsid w:val="00772A02"/>
    <w:rsid w:val="00772A7D"/>
    <w:rsid w:val="00772BB7"/>
    <w:rsid w:val="00772BBF"/>
    <w:rsid w:val="00773815"/>
    <w:rsid w:val="007738F5"/>
    <w:rsid w:val="00773987"/>
    <w:rsid w:val="00773B4B"/>
    <w:rsid w:val="00773B60"/>
    <w:rsid w:val="00773D3F"/>
    <w:rsid w:val="00773FB3"/>
    <w:rsid w:val="00774972"/>
    <w:rsid w:val="007756A9"/>
    <w:rsid w:val="00775842"/>
    <w:rsid w:val="007765A2"/>
    <w:rsid w:val="00776C69"/>
    <w:rsid w:val="007778A8"/>
    <w:rsid w:val="0078020E"/>
    <w:rsid w:val="0078028E"/>
    <w:rsid w:val="007803E3"/>
    <w:rsid w:val="007806C9"/>
    <w:rsid w:val="007809D5"/>
    <w:rsid w:val="00780DDD"/>
    <w:rsid w:val="007812E4"/>
    <w:rsid w:val="00781665"/>
    <w:rsid w:val="007817DE"/>
    <w:rsid w:val="0078217F"/>
    <w:rsid w:val="007828C0"/>
    <w:rsid w:val="00782BE8"/>
    <w:rsid w:val="0078345D"/>
    <w:rsid w:val="0078354D"/>
    <w:rsid w:val="00783771"/>
    <w:rsid w:val="00783B46"/>
    <w:rsid w:val="00784552"/>
    <w:rsid w:val="00784C88"/>
    <w:rsid w:val="00784D2F"/>
    <w:rsid w:val="00785557"/>
    <w:rsid w:val="007856F6"/>
    <w:rsid w:val="00787669"/>
    <w:rsid w:val="00787975"/>
    <w:rsid w:val="00787B50"/>
    <w:rsid w:val="00790588"/>
    <w:rsid w:val="0079115C"/>
    <w:rsid w:val="00791594"/>
    <w:rsid w:val="00791D0D"/>
    <w:rsid w:val="00791FFA"/>
    <w:rsid w:val="00792406"/>
    <w:rsid w:val="007925F4"/>
    <w:rsid w:val="0079270E"/>
    <w:rsid w:val="0079339F"/>
    <w:rsid w:val="00793523"/>
    <w:rsid w:val="00794121"/>
    <w:rsid w:val="007944DD"/>
    <w:rsid w:val="00794559"/>
    <w:rsid w:val="00794EA8"/>
    <w:rsid w:val="00795471"/>
    <w:rsid w:val="007954FB"/>
    <w:rsid w:val="00795989"/>
    <w:rsid w:val="007961B0"/>
    <w:rsid w:val="00797DD5"/>
    <w:rsid w:val="007A0292"/>
    <w:rsid w:val="007A0683"/>
    <w:rsid w:val="007A0AFA"/>
    <w:rsid w:val="007A106A"/>
    <w:rsid w:val="007A1217"/>
    <w:rsid w:val="007A13BD"/>
    <w:rsid w:val="007A1A96"/>
    <w:rsid w:val="007A1F36"/>
    <w:rsid w:val="007A1F5C"/>
    <w:rsid w:val="007A26FF"/>
    <w:rsid w:val="007A27B4"/>
    <w:rsid w:val="007A28F2"/>
    <w:rsid w:val="007A36A4"/>
    <w:rsid w:val="007A36BE"/>
    <w:rsid w:val="007A37D8"/>
    <w:rsid w:val="007A3CA0"/>
    <w:rsid w:val="007A4841"/>
    <w:rsid w:val="007A4BAC"/>
    <w:rsid w:val="007A4F3D"/>
    <w:rsid w:val="007A4FF2"/>
    <w:rsid w:val="007A50E7"/>
    <w:rsid w:val="007A513E"/>
    <w:rsid w:val="007A5486"/>
    <w:rsid w:val="007A54A0"/>
    <w:rsid w:val="007A58D1"/>
    <w:rsid w:val="007A68E6"/>
    <w:rsid w:val="007A6904"/>
    <w:rsid w:val="007A6B68"/>
    <w:rsid w:val="007A6FB9"/>
    <w:rsid w:val="007A7BB9"/>
    <w:rsid w:val="007A7FF2"/>
    <w:rsid w:val="007B0FCE"/>
    <w:rsid w:val="007B1069"/>
    <w:rsid w:val="007B173C"/>
    <w:rsid w:val="007B1985"/>
    <w:rsid w:val="007B1F71"/>
    <w:rsid w:val="007B213B"/>
    <w:rsid w:val="007B2311"/>
    <w:rsid w:val="007B241A"/>
    <w:rsid w:val="007B2970"/>
    <w:rsid w:val="007B2A8E"/>
    <w:rsid w:val="007B32A0"/>
    <w:rsid w:val="007B339D"/>
    <w:rsid w:val="007B39F4"/>
    <w:rsid w:val="007B3A18"/>
    <w:rsid w:val="007B42D0"/>
    <w:rsid w:val="007B4551"/>
    <w:rsid w:val="007B4644"/>
    <w:rsid w:val="007B4793"/>
    <w:rsid w:val="007B4DE3"/>
    <w:rsid w:val="007B4FDE"/>
    <w:rsid w:val="007B52BB"/>
    <w:rsid w:val="007B551A"/>
    <w:rsid w:val="007B5778"/>
    <w:rsid w:val="007B5EAE"/>
    <w:rsid w:val="007B5F2E"/>
    <w:rsid w:val="007B6183"/>
    <w:rsid w:val="007B62C8"/>
    <w:rsid w:val="007B6335"/>
    <w:rsid w:val="007B65CD"/>
    <w:rsid w:val="007B65D7"/>
    <w:rsid w:val="007B6AE9"/>
    <w:rsid w:val="007B6CC8"/>
    <w:rsid w:val="007B71FF"/>
    <w:rsid w:val="007B7466"/>
    <w:rsid w:val="007B7E48"/>
    <w:rsid w:val="007C0242"/>
    <w:rsid w:val="007C068B"/>
    <w:rsid w:val="007C0CE8"/>
    <w:rsid w:val="007C11B8"/>
    <w:rsid w:val="007C13AF"/>
    <w:rsid w:val="007C190C"/>
    <w:rsid w:val="007C1A4C"/>
    <w:rsid w:val="007C2323"/>
    <w:rsid w:val="007C25D7"/>
    <w:rsid w:val="007C2C54"/>
    <w:rsid w:val="007C3047"/>
    <w:rsid w:val="007C39D5"/>
    <w:rsid w:val="007C3A16"/>
    <w:rsid w:val="007C4992"/>
    <w:rsid w:val="007C4B89"/>
    <w:rsid w:val="007C4C02"/>
    <w:rsid w:val="007C4E97"/>
    <w:rsid w:val="007C52A4"/>
    <w:rsid w:val="007C568A"/>
    <w:rsid w:val="007C60FA"/>
    <w:rsid w:val="007C62AF"/>
    <w:rsid w:val="007C6EFD"/>
    <w:rsid w:val="007C73AE"/>
    <w:rsid w:val="007C7564"/>
    <w:rsid w:val="007C7C3B"/>
    <w:rsid w:val="007C7CAF"/>
    <w:rsid w:val="007C7F16"/>
    <w:rsid w:val="007D0291"/>
    <w:rsid w:val="007D02E5"/>
    <w:rsid w:val="007D055C"/>
    <w:rsid w:val="007D0870"/>
    <w:rsid w:val="007D0DD7"/>
    <w:rsid w:val="007D0FD4"/>
    <w:rsid w:val="007D10BE"/>
    <w:rsid w:val="007D128D"/>
    <w:rsid w:val="007D1D40"/>
    <w:rsid w:val="007D1F0C"/>
    <w:rsid w:val="007D23DF"/>
    <w:rsid w:val="007D2B14"/>
    <w:rsid w:val="007D2B9E"/>
    <w:rsid w:val="007D2C91"/>
    <w:rsid w:val="007D2E62"/>
    <w:rsid w:val="007D2FB0"/>
    <w:rsid w:val="007D322E"/>
    <w:rsid w:val="007D3299"/>
    <w:rsid w:val="007D37B6"/>
    <w:rsid w:val="007D3D33"/>
    <w:rsid w:val="007D41CA"/>
    <w:rsid w:val="007D428D"/>
    <w:rsid w:val="007D4311"/>
    <w:rsid w:val="007D4511"/>
    <w:rsid w:val="007D4519"/>
    <w:rsid w:val="007D4D4A"/>
    <w:rsid w:val="007D4D97"/>
    <w:rsid w:val="007D504A"/>
    <w:rsid w:val="007D52E0"/>
    <w:rsid w:val="007D5412"/>
    <w:rsid w:val="007D5B06"/>
    <w:rsid w:val="007D6177"/>
    <w:rsid w:val="007D659B"/>
    <w:rsid w:val="007D68A1"/>
    <w:rsid w:val="007D6D8D"/>
    <w:rsid w:val="007D76C0"/>
    <w:rsid w:val="007D778D"/>
    <w:rsid w:val="007E0120"/>
    <w:rsid w:val="007E0710"/>
    <w:rsid w:val="007E084E"/>
    <w:rsid w:val="007E110F"/>
    <w:rsid w:val="007E18C1"/>
    <w:rsid w:val="007E1EA3"/>
    <w:rsid w:val="007E1EE5"/>
    <w:rsid w:val="007E21E0"/>
    <w:rsid w:val="007E2245"/>
    <w:rsid w:val="007E252E"/>
    <w:rsid w:val="007E25BF"/>
    <w:rsid w:val="007E25F1"/>
    <w:rsid w:val="007E27FB"/>
    <w:rsid w:val="007E2A6F"/>
    <w:rsid w:val="007E2F99"/>
    <w:rsid w:val="007E316D"/>
    <w:rsid w:val="007E31C9"/>
    <w:rsid w:val="007E3213"/>
    <w:rsid w:val="007E32D2"/>
    <w:rsid w:val="007E3628"/>
    <w:rsid w:val="007E3752"/>
    <w:rsid w:val="007E3D40"/>
    <w:rsid w:val="007E3F05"/>
    <w:rsid w:val="007E464E"/>
    <w:rsid w:val="007E4B00"/>
    <w:rsid w:val="007E504A"/>
    <w:rsid w:val="007E52A7"/>
    <w:rsid w:val="007E59E4"/>
    <w:rsid w:val="007E6212"/>
    <w:rsid w:val="007E6571"/>
    <w:rsid w:val="007E669C"/>
    <w:rsid w:val="007E6AE2"/>
    <w:rsid w:val="007E7C59"/>
    <w:rsid w:val="007F0048"/>
    <w:rsid w:val="007F00B9"/>
    <w:rsid w:val="007F030F"/>
    <w:rsid w:val="007F03BB"/>
    <w:rsid w:val="007F078C"/>
    <w:rsid w:val="007F087A"/>
    <w:rsid w:val="007F0992"/>
    <w:rsid w:val="007F0AC3"/>
    <w:rsid w:val="007F148A"/>
    <w:rsid w:val="007F15B7"/>
    <w:rsid w:val="007F1C4D"/>
    <w:rsid w:val="007F2433"/>
    <w:rsid w:val="007F2E55"/>
    <w:rsid w:val="007F31BD"/>
    <w:rsid w:val="007F3865"/>
    <w:rsid w:val="007F3A92"/>
    <w:rsid w:val="007F4C0E"/>
    <w:rsid w:val="007F50FC"/>
    <w:rsid w:val="007F583B"/>
    <w:rsid w:val="007F588F"/>
    <w:rsid w:val="007F58A8"/>
    <w:rsid w:val="007F633F"/>
    <w:rsid w:val="007F65A4"/>
    <w:rsid w:val="007F6678"/>
    <w:rsid w:val="007F6AB2"/>
    <w:rsid w:val="007F6C3C"/>
    <w:rsid w:val="008002F3"/>
    <w:rsid w:val="00800758"/>
    <w:rsid w:val="008014A8"/>
    <w:rsid w:val="00801720"/>
    <w:rsid w:val="00801E9A"/>
    <w:rsid w:val="00802016"/>
    <w:rsid w:val="008023E1"/>
    <w:rsid w:val="0080241A"/>
    <w:rsid w:val="008025A4"/>
    <w:rsid w:val="0080267E"/>
    <w:rsid w:val="00802E11"/>
    <w:rsid w:val="008038CA"/>
    <w:rsid w:val="00803AC8"/>
    <w:rsid w:val="00803ACA"/>
    <w:rsid w:val="0080430A"/>
    <w:rsid w:val="00804652"/>
    <w:rsid w:val="00804902"/>
    <w:rsid w:val="0080497F"/>
    <w:rsid w:val="00804A7A"/>
    <w:rsid w:val="00805328"/>
    <w:rsid w:val="00805B6C"/>
    <w:rsid w:val="00806751"/>
    <w:rsid w:val="008068B7"/>
    <w:rsid w:val="008069B9"/>
    <w:rsid w:val="00806AFD"/>
    <w:rsid w:val="00806D67"/>
    <w:rsid w:val="008070CC"/>
    <w:rsid w:val="00807D96"/>
    <w:rsid w:val="00807D9D"/>
    <w:rsid w:val="008101FE"/>
    <w:rsid w:val="008110EB"/>
    <w:rsid w:val="00811362"/>
    <w:rsid w:val="00812CC6"/>
    <w:rsid w:val="00813182"/>
    <w:rsid w:val="00813BCC"/>
    <w:rsid w:val="00814532"/>
    <w:rsid w:val="008147E0"/>
    <w:rsid w:val="0081484A"/>
    <w:rsid w:val="008148BF"/>
    <w:rsid w:val="00815345"/>
    <w:rsid w:val="00815D2E"/>
    <w:rsid w:val="00815F1E"/>
    <w:rsid w:val="008160F8"/>
    <w:rsid w:val="008164E9"/>
    <w:rsid w:val="0081659F"/>
    <w:rsid w:val="00817243"/>
    <w:rsid w:val="008172F0"/>
    <w:rsid w:val="008174B7"/>
    <w:rsid w:val="0081766F"/>
    <w:rsid w:val="0081783C"/>
    <w:rsid w:val="00817999"/>
    <w:rsid w:val="00817F85"/>
    <w:rsid w:val="008208BB"/>
    <w:rsid w:val="00820A4C"/>
    <w:rsid w:val="00821128"/>
    <w:rsid w:val="00821620"/>
    <w:rsid w:val="00821B64"/>
    <w:rsid w:val="0082218A"/>
    <w:rsid w:val="00822C09"/>
    <w:rsid w:val="00822C89"/>
    <w:rsid w:val="0082313A"/>
    <w:rsid w:val="0082319E"/>
    <w:rsid w:val="008232B9"/>
    <w:rsid w:val="00823B8A"/>
    <w:rsid w:val="00823E4C"/>
    <w:rsid w:val="00824B45"/>
    <w:rsid w:val="00824B77"/>
    <w:rsid w:val="00825006"/>
    <w:rsid w:val="00825273"/>
    <w:rsid w:val="00825497"/>
    <w:rsid w:val="008257C1"/>
    <w:rsid w:val="00825824"/>
    <w:rsid w:val="00825BEC"/>
    <w:rsid w:val="00826200"/>
    <w:rsid w:val="00826729"/>
    <w:rsid w:val="008268F0"/>
    <w:rsid w:val="00826D28"/>
    <w:rsid w:val="00826D52"/>
    <w:rsid w:val="00826D8F"/>
    <w:rsid w:val="00826F35"/>
    <w:rsid w:val="00827514"/>
    <w:rsid w:val="00827535"/>
    <w:rsid w:val="0082753F"/>
    <w:rsid w:val="0082758B"/>
    <w:rsid w:val="0082782E"/>
    <w:rsid w:val="008278E7"/>
    <w:rsid w:val="008279C7"/>
    <w:rsid w:val="00827C29"/>
    <w:rsid w:val="00827D40"/>
    <w:rsid w:val="00827FE6"/>
    <w:rsid w:val="00830BCF"/>
    <w:rsid w:val="00830F21"/>
    <w:rsid w:val="008316C8"/>
    <w:rsid w:val="00832676"/>
    <w:rsid w:val="00832DEA"/>
    <w:rsid w:val="008335B0"/>
    <w:rsid w:val="008338AA"/>
    <w:rsid w:val="008340EA"/>
    <w:rsid w:val="00834BFA"/>
    <w:rsid w:val="008351E3"/>
    <w:rsid w:val="008352D5"/>
    <w:rsid w:val="008358E8"/>
    <w:rsid w:val="00835D22"/>
    <w:rsid w:val="00836180"/>
    <w:rsid w:val="00836524"/>
    <w:rsid w:val="0083718C"/>
    <w:rsid w:val="00837576"/>
    <w:rsid w:val="00837869"/>
    <w:rsid w:val="00837B20"/>
    <w:rsid w:val="00840147"/>
    <w:rsid w:val="00840AC7"/>
    <w:rsid w:val="00840E1B"/>
    <w:rsid w:val="0084121D"/>
    <w:rsid w:val="00841CE2"/>
    <w:rsid w:val="00841F88"/>
    <w:rsid w:val="0084217F"/>
    <w:rsid w:val="0084241C"/>
    <w:rsid w:val="00842B50"/>
    <w:rsid w:val="00842C5A"/>
    <w:rsid w:val="00842DC2"/>
    <w:rsid w:val="00843A24"/>
    <w:rsid w:val="00843DE9"/>
    <w:rsid w:val="008441CF"/>
    <w:rsid w:val="00844326"/>
    <w:rsid w:val="00844763"/>
    <w:rsid w:val="00844F98"/>
    <w:rsid w:val="008454D4"/>
    <w:rsid w:val="00845586"/>
    <w:rsid w:val="0084580D"/>
    <w:rsid w:val="00845B2A"/>
    <w:rsid w:val="0084636E"/>
    <w:rsid w:val="00846930"/>
    <w:rsid w:val="00846C1E"/>
    <w:rsid w:val="0084713F"/>
    <w:rsid w:val="008471FC"/>
    <w:rsid w:val="0084795C"/>
    <w:rsid w:val="00850096"/>
    <w:rsid w:val="00850453"/>
    <w:rsid w:val="008504F9"/>
    <w:rsid w:val="008505EB"/>
    <w:rsid w:val="00850636"/>
    <w:rsid w:val="00850F27"/>
    <w:rsid w:val="008516D0"/>
    <w:rsid w:val="0085181B"/>
    <w:rsid w:val="008519E1"/>
    <w:rsid w:val="008525B3"/>
    <w:rsid w:val="00852B0F"/>
    <w:rsid w:val="00852C27"/>
    <w:rsid w:val="00853A22"/>
    <w:rsid w:val="00854333"/>
    <w:rsid w:val="0085475A"/>
    <w:rsid w:val="00855199"/>
    <w:rsid w:val="0085576A"/>
    <w:rsid w:val="00855820"/>
    <w:rsid w:val="00855AF0"/>
    <w:rsid w:val="00856052"/>
    <w:rsid w:val="0085655B"/>
    <w:rsid w:val="008568BB"/>
    <w:rsid w:val="00856956"/>
    <w:rsid w:val="00856D81"/>
    <w:rsid w:val="00856FC5"/>
    <w:rsid w:val="0085714F"/>
    <w:rsid w:val="00857200"/>
    <w:rsid w:val="00857634"/>
    <w:rsid w:val="00857711"/>
    <w:rsid w:val="00860365"/>
    <w:rsid w:val="00860A4D"/>
    <w:rsid w:val="00860BBA"/>
    <w:rsid w:val="00860D9B"/>
    <w:rsid w:val="0086105A"/>
    <w:rsid w:val="008611E7"/>
    <w:rsid w:val="00861C3E"/>
    <w:rsid w:val="00861D65"/>
    <w:rsid w:val="00862088"/>
    <w:rsid w:val="00862415"/>
    <w:rsid w:val="00862B44"/>
    <w:rsid w:val="008636A5"/>
    <w:rsid w:val="00863B75"/>
    <w:rsid w:val="00863EFF"/>
    <w:rsid w:val="008641B0"/>
    <w:rsid w:val="0086430F"/>
    <w:rsid w:val="0086476D"/>
    <w:rsid w:val="00864795"/>
    <w:rsid w:val="00864E1D"/>
    <w:rsid w:val="008652A3"/>
    <w:rsid w:val="00865B5C"/>
    <w:rsid w:val="00865EDA"/>
    <w:rsid w:val="008662D7"/>
    <w:rsid w:val="00866B1A"/>
    <w:rsid w:val="00866D6E"/>
    <w:rsid w:val="00867081"/>
    <w:rsid w:val="00867769"/>
    <w:rsid w:val="008701E9"/>
    <w:rsid w:val="00870837"/>
    <w:rsid w:val="0087088E"/>
    <w:rsid w:val="008709DF"/>
    <w:rsid w:val="00870DA2"/>
    <w:rsid w:val="0087111C"/>
    <w:rsid w:val="00871601"/>
    <w:rsid w:val="008716FE"/>
    <w:rsid w:val="00871BDE"/>
    <w:rsid w:val="00872BD3"/>
    <w:rsid w:val="00872BFC"/>
    <w:rsid w:val="00873583"/>
    <w:rsid w:val="00873952"/>
    <w:rsid w:val="00873984"/>
    <w:rsid w:val="00873B07"/>
    <w:rsid w:val="0087420C"/>
    <w:rsid w:val="0087435F"/>
    <w:rsid w:val="00874480"/>
    <w:rsid w:val="008745D2"/>
    <w:rsid w:val="008748D2"/>
    <w:rsid w:val="0087506E"/>
    <w:rsid w:val="00875230"/>
    <w:rsid w:val="0087542C"/>
    <w:rsid w:val="008760BF"/>
    <w:rsid w:val="008762F6"/>
    <w:rsid w:val="00876317"/>
    <w:rsid w:val="00876494"/>
    <w:rsid w:val="0087663E"/>
    <w:rsid w:val="00876D3E"/>
    <w:rsid w:val="00876D7E"/>
    <w:rsid w:val="00877046"/>
    <w:rsid w:val="0088079F"/>
    <w:rsid w:val="00880BBB"/>
    <w:rsid w:val="0088105D"/>
    <w:rsid w:val="008813FA"/>
    <w:rsid w:val="00881991"/>
    <w:rsid w:val="00882153"/>
    <w:rsid w:val="008821AE"/>
    <w:rsid w:val="00882D5F"/>
    <w:rsid w:val="008839F0"/>
    <w:rsid w:val="00883BEA"/>
    <w:rsid w:val="00884285"/>
    <w:rsid w:val="00884955"/>
    <w:rsid w:val="0088498D"/>
    <w:rsid w:val="00884B61"/>
    <w:rsid w:val="00884C7F"/>
    <w:rsid w:val="00884F1E"/>
    <w:rsid w:val="0088511A"/>
    <w:rsid w:val="00885AE5"/>
    <w:rsid w:val="00885C08"/>
    <w:rsid w:val="00885D10"/>
    <w:rsid w:val="00885F38"/>
    <w:rsid w:val="00885F48"/>
    <w:rsid w:val="008869D6"/>
    <w:rsid w:val="00887010"/>
    <w:rsid w:val="00887520"/>
    <w:rsid w:val="0088764D"/>
    <w:rsid w:val="00887B75"/>
    <w:rsid w:val="008902FD"/>
    <w:rsid w:val="00890B40"/>
    <w:rsid w:val="008915B3"/>
    <w:rsid w:val="0089194C"/>
    <w:rsid w:val="00891A35"/>
    <w:rsid w:val="00891B38"/>
    <w:rsid w:val="00891BC6"/>
    <w:rsid w:val="00891BD1"/>
    <w:rsid w:val="00891DB1"/>
    <w:rsid w:val="0089224E"/>
    <w:rsid w:val="00892274"/>
    <w:rsid w:val="00892663"/>
    <w:rsid w:val="00892B6F"/>
    <w:rsid w:val="00893E4F"/>
    <w:rsid w:val="00893F45"/>
    <w:rsid w:val="008949A9"/>
    <w:rsid w:val="00894C90"/>
    <w:rsid w:val="00894CFF"/>
    <w:rsid w:val="0089536B"/>
    <w:rsid w:val="008953CB"/>
    <w:rsid w:val="008954A7"/>
    <w:rsid w:val="00895D31"/>
    <w:rsid w:val="00896033"/>
    <w:rsid w:val="00896066"/>
    <w:rsid w:val="00896546"/>
    <w:rsid w:val="008971F8"/>
    <w:rsid w:val="00897448"/>
    <w:rsid w:val="00897F02"/>
    <w:rsid w:val="008A053A"/>
    <w:rsid w:val="008A0A59"/>
    <w:rsid w:val="008A0D68"/>
    <w:rsid w:val="008A0E4B"/>
    <w:rsid w:val="008A0EFD"/>
    <w:rsid w:val="008A0F17"/>
    <w:rsid w:val="008A0FE1"/>
    <w:rsid w:val="008A18AC"/>
    <w:rsid w:val="008A19C1"/>
    <w:rsid w:val="008A1A1C"/>
    <w:rsid w:val="008A1CA1"/>
    <w:rsid w:val="008A2089"/>
    <w:rsid w:val="008A24FC"/>
    <w:rsid w:val="008A295B"/>
    <w:rsid w:val="008A2E44"/>
    <w:rsid w:val="008A34C6"/>
    <w:rsid w:val="008A369C"/>
    <w:rsid w:val="008A3E70"/>
    <w:rsid w:val="008A46DB"/>
    <w:rsid w:val="008A5085"/>
    <w:rsid w:val="008A5086"/>
    <w:rsid w:val="008A515A"/>
    <w:rsid w:val="008A5559"/>
    <w:rsid w:val="008A5573"/>
    <w:rsid w:val="008A5888"/>
    <w:rsid w:val="008A5C0F"/>
    <w:rsid w:val="008A64AF"/>
    <w:rsid w:val="008A6C3F"/>
    <w:rsid w:val="008A6CF8"/>
    <w:rsid w:val="008A7668"/>
    <w:rsid w:val="008A78B8"/>
    <w:rsid w:val="008A7AD2"/>
    <w:rsid w:val="008A7ED8"/>
    <w:rsid w:val="008A7F0E"/>
    <w:rsid w:val="008B02C3"/>
    <w:rsid w:val="008B0B4A"/>
    <w:rsid w:val="008B18C6"/>
    <w:rsid w:val="008B19EF"/>
    <w:rsid w:val="008B1C9D"/>
    <w:rsid w:val="008B1F9E"/>
    <w:rsid w:val="008B226D"/>
    <w:rsid w:val="008B2575"/>
    <w:rsid w:val="008B2700"/>
    <w:rsid w:val="008B2B39"/>
    <w:rsid w:val="008B33CC"/>
    <w:rsid w:val="008B3A6E"/>
    <w:rsid w:val="008B3C5F"/>
    <w:rsid w:val="008B3EA0"/>
    <w:rsid w:val="008B4384"/>
    <w:rsid w:val="008B491A"/>
    <w:rsid w:val="008B5023"/>
    <w:rsid w:val="008B5736"/>
    <w:rsid w:val="008B5927"/>
    <w:rsid w:val="008B5A4C"/>
    <w:rsid w:val="008B6125"/>
    <w:rsid w:val="008B6508"/>
    <w:rsid w:val="008B68CA"/>
    <w:rsid w:val="008B6AF2"/>
    <w:rsid w:val="008B6C96"/>
    <w:rsid w:val="008B6ECD"/>
    <w:rsid w:val="008B736C"/>
    <w:rsid w:val="008B73CD"/>
    <w:rsid w:val="008B7842"/>
    <w:rsid w:val="008B7B84"/>
    <w:rsid w:val="008C055E"/>
    <w:rsid w:val="008C0667"/>
    <w:rsid w:val="008C077C"/>
    <w:rsid w:val="008C194B"/>
    <w:rsid w:val="008C1BB2"/>
    <w:rsid w:val="008C1DD7"/>
    <w:rsid w:val="008C1E37"/>
    <w:rsid w:val="008C1E5C"/>
    <w:rsid w:val="008C220B"/>
    <w:rsid w:val="008C27A8"/>
    <w:rsid w:val="008C29E5"/>
    <w:rsid w:val="008C3391"/>
    <w:rsid w:val="008C3620"/>
    <w:rsid w:val="008C3819"/>
    <w:rsid w:val="008C3FC7"/>
    <w:rsid w:val="008C4E9A"/>
    <w:rsid w:val="008C4FED"/>
    <w:rsid w:val="008C5498"/>
    <w:rsid w:val="008C558A"/>
    <w:rsid w:val="008C5649"/>
    <w:rsid w:val="008C571C"/>
    <w:rsid w:val="008C5CC9"/>
    <w:rsid w:val="008C6075"/>
    <w:rsid w:val="008C687E"/>
    <w:rsid w:val="008C6D4D"/>
    <w:rsid w:val="008C71A3"/>
    <w:rsid w:val="008C7A83"/>
    <w:rsid w:val="008D02FD"/>
    <w:rsid w:val="008D0323"/>
    <w:rsid w:val="008D0639"/>
    <w:rsid w:val="008D06EF"/>
    <w:rsid w:val="008D0DDA"/>
    <w:rsid w:val="008D11EF"/>
    <w:rsid w:val="008D123F"/>
    <w:rsid w:val="008D1AA7"/>
    <w:rsid w:val="008D1F7C"/>
    <w:rsid w:val="008D2152"/>
    <w:rsid w:val="008D23FF"/>
    <w:rsid w:val="008D279A"/>
    <w:rsid w:val="008D27D5"/>
    <w:rsid w:val="008D2F2B"/>
    <w:rsid w:val="008D389B"/>
    <w:rsid w:val="008D425F"/>
    <w:rsid w:val="008D4D84"/>
    <w:rsid w:val="008D4FA5"/>
    <w:rsid w:val="008D5EFB"/>
    <w:rsid w:val="008D66ED"/>
    <w:rsid w:val="008D69DB"/>
    <w:rsid w:val="008D6D93"/>
    <w:rsid w:val="008D70B7"/>
    <w:rsid w:val="008D71A0"/>
    <w:rsid w:val="008D71B7"/>
    <w:rsid w:val="008E044F"/>
    <w:rsid w:val="008E10B8"/>
    <w:rsid w:val="008E1AA8"/>
    <w:rsid w:val="008E1ECD"/>
    <w:rsid w:val="008E1FCD"/>
    <w:rsid w:val="008E2033"/>
    <w:rsid w:val="008E2170"/>
    <w:rsid w:val="008E2E5C"/>
    <w:rsid w:val="008E3303"/>
    <w:rsid w:val="008E39CA"/>
    <w:rsid w:val="008E3A5C"/>
    <w:rsid w:val="008E46FC"/>
    <w:rsid w:val="008E47DE"/>
    <w:rsid w:val="008E4910"/>
    <w:rsid w:val="008E4CFC"/>
    <w:rsid w:val="008E4E3F"/>
    <w:rsid w:val="008E555E"/>
    <w:rsid w:val="008E55F9"/>
    <w:rsid w:val="008E6295"/>
    <w:rsid w:val="008E634B"/>
    <w:rsid w:val="008E6B48"/>
    <w:rsid w:val="008E721C"/>
    <w:rsid w:val="008E770F"/>
    <w:rsid w:val="008E7A15"/>
    <w:rsid w:val="008E7B10"/>
    <w:rsid w:val="008F01D4"/>
    <w:rsid w:val="008F0A15"/>
    <w:rsid w:val="008F0C2C"/>
    <w:rsid w:val="008F0C4C"/>
    <w:rsid w:val="008F0E63"/>
    <w:rsid w:val="008F10EF"/>
    <w:rsid w:val="008F1A4C"/>
    <w:rsid w:val="008F1B15"/>
    <w:rsid w:val="008F2D86"/>
    <w:rsid w:val="008F2FE1"/>
    <w:rsid w:val="008F365C"/>
    <w:rsid w:val="008F3AC9"/>
    <w:rsid w:val="008F3D70"/>
    <w:rsid w:val="008F443B"/>
    <w:rsid w:val="008F45A0"/>
    <w:rsid w:val="008F4D2D"/>
    <w:rsid w:val="008F5FCF"/>
    <w:rsid w:val="008F6405"/>
    <w:rsid w:val="008F6898"/>
    <w:rsid w:val="008F6B8D"/>
    <w:rsid w:val="008F6D91"/>
    <w:rsid w:val="008F71E1"/>
    <w:rsid w:val="008F735C"/>
    <w:rsid w:val="008F7396"/>
    <w:rsid w:val="00900542"/>
    <w:rsid w:val="009010BA"/>
    <w:rsid w:val="0090252B"/>
    <w:rsid w:val="00902D29"/>
    <w:rsid w:val="00902E96"/>
    <w:rsid w:val="00903004"/>
    <w:rsid w:val="009031EA"/>
    <w:rsid w:val="009035BE"/>
    <w:rsid w:val="00903627"/>
    <w:rsid w:val="00903C53"/>
    <w:rsid w:val="00903C79"/>
    <w:rsid w:val="00903DB2"/>
    <w:rsid w:val="0090407C"/>
    <w:rsid w:val="00905247"/>
    <w:rsid w:val="009052DA"/>
    <w:rsid w:val="009064B7"/>
    <w:rsid w:val="00906ADB"/>
    <w:rsid w:val="00907206"/>
    <w:rsid w:val="00907259"/>
    <w:rsid w:val="00907860"/>
    <w:rsid w:val="009079EC"/>
    <w:rsid w:val="00907FF4"/>
    <w:rsid w:val="00910477"/>
    <w:rsid w:val="00910557"/>
    <w:rsid w:val="009108F0"/>
    <w:rsid w:val="00910A1F"/>
    <w:rsid w:val="00910F7A"/>
    <w:rsid w:val="00911427"/>
    <w:rsid w:val="00911501"/>
    <w:rsid w:val="009119EA"/>
    <w:rsid w:val="00911A1B"/>
    <w:rsid w:val="009120DC"/>
    <w:rsid w:val="009125C1"/>
    <w:rsid w:val="009125FC"/>
    <w:rsid w:val="00912FD4"/>
    <w:rsid w:val="00913CCB"/>
    <w:rsid w:val="00914348"/>
    <w:rsid w:val="00914421"/>
    <w:rsid w:val="00914547"/>
    <w:rsid w:val="00914B9B"/>
    <w:rsid w:val="00915FA9"/>
    <w:rsid w:val="009166D6"/>
    <w:rsid w:val="009166E5"/>
    <w:rsid w:val="00916AF9"/>
    <w:rsid w:val="009170C5"/>
    <w:rsid w:val="00917327"/>
    <w:rsid w:val="00917343"/>
    <w:rsid w:val="009174DC"/>
    <w:rsid w:val="00917748"/>
    <w:rsid w:val="009177D2"/>
    <w:rsid w:val="00917961"/>
    <w:rsid w:val="00917A05"/>
    <w:rsid w:val="00917B4E"/>
    <w:rsid w:val="00920014"/>
    <w:rsid w:val="009201ED"/>
    <w:rsid w:val="009209C7"/>
    <w:rsid w:val="00920AEF"/>
    <w:rsid w:val="00920FD3"/>
    <w:rsid w:val="0092255D"/>
    <w:rsid w:val="009227A6"/>
    <w:rsid w:val="009228AC"/>
    <w:rsid w:val="00922C23"/>
    <w:rsid w:val="00922D0B"/>
    <w:rsid w:val="00922E64"/>
    <w:rsid w:val="00922E69"/>
    <w:rsid w:val="00922F5E"/>
    <w:rsid w:val="009235E0"/>
    <w:rsid w:val="00923907"/>
    <w:rsid w:val="00923A9A"/>
    <w:rsid w:val="00923B4F"/>
    <w:rsid w:val="00923F28"/>
    <w:rsid w:val="00924CCB"/>
    <w:rsid w:val="00925860"/>
    <w:rsid w:val="00925954"/>
    <w:rsid w:val="0092621C"/>
    <w:rsid w:val="00926E58"/>
    <w:rsid w:val="00926FCC"/>
    <w:rsid w:val="00927912"/>
    <w:rsid w:val="00927EA1"/>
    <w:rsid w:val="00930264"/>
    <w:rsid w:val="00930487"/>
    <w:rsid w:val="00930728"/>
    <w:rsid w:val="009308C5"/>
    <w:rsid w:val="00930A59"/>
    <w:rsid w:val="009310A0"/>
    <w:rsid w:val="0093173F"/>
    <w:rsid w:val="00931908"/>
    <w:rsid w:val="00931D77"/>
    <w:rsid w:val="00931F23"/>
    <w:rsid w:val="00932A66"/>
    <w:rsid w:val="00932D4D"/>
    <w:rsid w:val="00932DE7"/>
    <w:rsid w:val="00933257"/>
    <w:rsid w:val="009333E5"/>
    <w:rsid w:val="00933BEE"/>
    <w:rsid w:val="00933CC2"/>
    <w:rsid w:val="00933DC9"/>
    <w:rsid w:val="00933F96"/>
    <w:rsid w:val="0093429B"/>
    <w:rsid w:val="00934CCF"/>
    <w:rsid w:val="0093511D"/>
    <w:rsid w:val="0093511F"/>
    <w:rsid w:val="00935357"/>
    <w:rsid w:val="00936587"/>
    <w:rsid w:val="0093693B"/>
    <w:rsid w:val="00936BD5"/>
    <w:rsid w:val="009370CC"/>
    <w:rsid w:val="009372B0"/>
    <w:rsid w:val="009372C2"/>
    <w:rsid w:val="00940551"/>
    <w:rsid w:val="00940988"/>
    <w:rsid w:val="00940FA9"/>
    <w:rsid w:val="0094135B"/>
    <w:rsid w:val="009416A3"/>
    <w:rsid w:val="009417F0"/>
    <w:rsid w:val="009423B0"/>
    <w:rsid w:val="00942405"/>
    <w:rsid w:val="0094305E"/>
    <w:rsid w:val="009430FC"/>
    <w:rsid w:val="009457AB"/>
    <w:rsid w:val="009460F7"/>
    <w:rsid w:val="00946324"/>
    <w:rsid w:val="00946705"/>
    <w:rsid w:val="00946D45"/>
    <w:rsid w:val="00946F41"/>
    <w:rsid w:val="00946F62"/>
    <w:rsid w:val="00947167"/>
    <w:rsid w:val="00947A49"/>
    <w:rsid w:val="00947B33"/>
    <w:rsid w:val="0095065D"/>
    <w:rsid w:val="009509EF"/>
    <w:rsid w:val="00950DDB"/>
    <w:rsid w:val="00951D32"/>
    <w:rsid w:val="0095236F"/>
    <w:rsid w:val="00952564"/>
    <w:rsid w:val="0095273E"/>
    <w:rsid w:val="009527B4"/>
    <w:rsid w:val="00952BB8"/>
    <w:rsid w:val="00952CC3"/>
    <w:rsid w:val="00953314"/>
    <w:rsid w:val="0095357E"/>
    <w:rsid w:val="00953592"/>
    <w:rsid w:val="00953781"/>
    <w:rsid w:val="00953F33"/>
    <w:rsid w:val="0095490C"/>
    <w:rsid w:val="0095492D"/>
    <w:rsid w:val="009554A0"/>
    <w:rsid w:val="009559A4"/>
    <w:rsid w:val="00955AF1"/>
    <w:rsid w:val="00955B01"/>
    <w:rsid w:val="00956B49"/>
    <w:rsid w:val="00957512"/>
    <w:rsid w:val="009576C6"/>
    <w:rsid w:val="00957F10"/>
    <w:rsid w:val="0096026D"/>
    <w:rsid w:val="009608AB"/>
    <w:rsid w:val="009610A5"/>
    <w:rsid w:val="00961205"/>
    <w:rsid w:val="0096132B"/>
    <w:rsid w:val="00961B55"/>
    <w:rsid w:val="0096276C"/>
    <w:rsid w:val="00962C68"/>
    <w:rsid w:val="00962E2A"/>
    <w:rsid w:val="009631E7"/>
    <w:rsid w:val="00963904"/>
    <w:rsid w:val="00963D96"/>
    <w:rsid w:val="0096478F"/>
    <w:rsid w:val="009648CD"/>
    <w:rsid w:val="00964DCC"/>
    <w:rsid w:val="00965ACF"/>
    <w:rsid w:val="00965AD0"/>
    <w:rsid w:val="00965FB0"/>
    <w:rsid w:val="00966120"/>
    <w:rsid w:val="0096630D"/>
    <w:rsid w:val="00966FE3"/>
    <w:rsid w:val="00966FE9"/>
    <w:rsid w:val="0096705B"/>
    <w:rsid w:val="009670AA"/>
    <w:rsid w:val="009671A5"/>
    <w:rsid w:val="009671DD"/>
    <w:rsid w:val="00967DA1"/>
    <w:rsid w:val="00967FE9"/>
    <w:rsid w:val="009708E9"/>
    <w:rsid w:val="009708F9"/>
    <w:rsid w:val="00970A3D"/>
    <w:rsid w:val="0097138C"/>
    <w:rsid w:val="00971B5F"/>
    <w:rsid w:val="009722A8"/>
    <w:rsid w:val="009724A1"/>
    <w:rsid w:val="00972D78"/>
    <w:rsid w:val="00973B20"/>
    <w:rsid w:val="00973EAA"/>
    <w:rsid w:val="0097418B"/>
    <w:rsid w:val="009743FC"/>
    <w:rsid w:val="00974CA8"/>
    <w:rsid w:val="00974D55"/>
    <w:rsid w:val="009751AF"/>
    <w:rsid w:val="009752D6"/>
    <w:rsid w:val="009754B4"/>
    <w:rsid w:val="00975E88"/>
    <w:rsid w:val="00975FAE"/>
    <w:rsid w:val="00976827"/>
    <w:rsid w:val="0097691A"/>
    <w:rsid w:val="00976A6F"/>
    <w:rsid w:val="00976B83"/>
    <w:rsid w:val="00976D03"/>
    <w:rsid w:val="0097709E"/>
    <w:rsid w:val="0097725A"/>
    <w:rsid w:val="00977C6A"/>
    <w:rsid w:val="00980CD1"/>
    <w:rsid w:val="00980EEE"/>
    <w:rsid w:val="009811AF"/>
    <w:rsid w:val="009817D9"/>
    <w:rsid w:val="00981999"/>
    <w:rsid w:val="00981E1F"/>
    <w:rsid w:val="009820AF"/>
    <w:rsid w:val="00982304"/>
    <w:rsid w:val="00982786"/>
    <w:rsid w:val="00982A5C"/>
    <w:rsid w:val="00982D1F"/>
    <w:rsid w:val="009830D6"/>
    <w:rsid w:val="0098332E"/>
    <w:rsid w:val="00983460"/>
    <w:rsid w:val="00983A1E"/>
    <w:rsid w:val="00983ADB"/>
    <w:rsid w:val="0098461D"/>
    <w:rsid w:val="009848DC"/>
    <w:rsid w:val="009849F9"/>
    <w:rsid w:val="00984AA8"/>
    <w:rsid w:val="00984BB0"/>
    <w:rsid w:val="00984C85"/>
    <w:rsid w:val="0098549E"/>
    <w:rsid w:val="00985826"/>
    <w:rsid w:val="009858F9"/>
    <w:rsid w:val="0098597D"/>
    <w:rsid w:val="00985CC8"/>
    <w:rsid w:val="00986049"/>
    <w:rsid w:val="00986152"/>
    <w:rsid w:val="0098624E"/>
    <w:rsid w:val="00986428"/>
    <w:rsid w:val="00986AD1"/>
    <w:rsid w:val="00986C19"/>
    <w:rsid w:val="00986C67"/>
    <w:rsid w:val="00987B96"/>
    <w:rsid w:val="00987DF3"/>
    <w:rsid w:val="0099011D"/>
    <w:rsid w:val="009901A3"/>
    <w:rsid w:val="00990B0C"/>
    <w:rsid w:val="00990C65"/>
    <w:rsid w:val="00990FF7"/>
    <w:rsid w:val="009917AC"/>
    <w:rsid w:val="0099183A"/>
    <w:rsid w:val="00991BC9"/>
    <w:rsid w:val="00991CCB"/>
    <w:rsid w:val="0099397F"/>
    <w:rsid w:val="0099462B"/>
    <w:rsid w:val="009947AC"/>
    <w:rsid w:val="0099484D"/>
    <w:rsid w:val="00994979"/>
    <w:rsid w:val="00994E3C"/>
    <w:rsid w:val="00996782"/>
    <w:rsid w:val="009968E4"/>
    <w:rsid w:val="00996F4A"/>
    <w:rsid w:val="00997D81"/>
    <w:rsid w:val="009A03A2"/>
    <w:rsid w:val="009A0C21"/>
    <w:rsid w:val="009A1D15"/>
    <w:rsid w:val="009A1FA8"/>
    <w:rsid w:val="009A2217"/>
    <w:rsid w:val="009A2C51"/>
    <w:rsid w:val="009A3276"/>
    <w:rsid w:val="009A52E6"/>
    <w:rsid w:val="009A55D8"/>
    <w:rsid w:val="009A58C1"/>
    <w:rsid w:val="009A59D6"/>
    <w:rsid w:val="009A6247"/>
    <w:rsid w:val="009A663F"/>
    <w:rsid w:val="009A6D0B"/>
    <w:rsid w:val="009A735E"/>
    <w:rsid w:val="009A7CC1"/>
    <w:rsid w:val="009B0AC6"/>
    <w:rsid w:val="009B1164"/>
    <w:rsid w:val="009B2164"/>
    <w:rsid w:val="009B249F"/>
    <w:rsid w:val="009B268F"/>
    <w:rsid w:val="009B2765"/>
    <w:rsid w:val="009B3398"/>
    <w:rsid w:val="009B37AC"/>
    <w:rsid w:val="009B38A5"/>
    <w:rsid w:val="009B3A33"/>
    <w:rsid w:val="009B3C9B"/>
    <w:rsid w:val="009B3E63"/>
    <w:rsid w:val="009B47A8"/>
    <w:rsid w:val="009B4CC8"/>
    <w:rsid w:val="009B5182"/>
    <w:rsid w:val="009B527E"/>
    <w:rsid w:val="009B527F"/>
    <w:rsid w:val="009B52B2"/>
    <w:rsid w:val="009B5474"/>
    <w:rsid w:val="009B551E"/>
    <w:rsid w:val="009B5A9B"/>
    <w:rsid w:val="009B6056"/>
    <w:rsid w:val="009B60D2"/>
    <w:rsid w:val="009B6161"/>
    <w:rsid w:val="009B76C9"/>
    <w:rsid w:val="009B7C77"/>
    <w:rsid w:val="009C02A3"/>
    <w:rsid w:val="009C06E1"/>
    <w:rsid w:val="009C0815"/>
    <w:rsid w:val="009C0950"/>
    <w:rsid w:val="009C0A76"/>
    <w:rsid w:val="009C1F0D"/>
    <w:rsid w:val="009C22F8"/>
    <w:rsid w:val="009C2DCE"/>
    <w:rsid w:val="009C2DFD"/>
    <w:rsid w:val="009C3CD3"/>
    <w:rsid w:val="009C3D51"/>
    <w:rsid w:val="009C4002"/>
    <w:rsid w:val="009C41BC"/>
    <w:rsid w:val="009C5C5F"/>
    <w:rsid w:val="009C6091"/>
    <w:rsid w:val="009C6188"/>
    <w:rsid w:val="009C66D3"/>
    <w:rsid w:val="009C66DB"/>
    <w:rsid w:val="009C67CA"/>
    <w:rsid w:val="009C6AFC"/>
    <w:rsid w:val="009C6D1B"/>
    <w:rsid w:val="009C7139"/>
    <w:rsid w:val="009C7A65"/>
    <w:rsid w:val="009C7AD4"/>
    <w:rsid w:val="009C7B74"/>
    <w:rsid w:val="009C7DC2"/>
    <w:rsid w:val="009D0285"/>
    <w:rsid w:val="009D08A0"/>
    <w:rsid w:val="009D09B4"/>
    <w:rsid w:val="009D13FB"/>
    <w:rsid w:val="009D1FA3"/>
    <w:rsid w:val="009D223D"/>
    <w:rsid w:val="009D2AB7"/>
    <w:rsid w:val="009D2BCB"/>
    <w:rsid w:val="009D2CA0"/>
    <w:rsid w:val="009D2DD0"/>
    <w:rsid w:val="009D2E56"/>
    <w:rsid w:val="009D365F"/>
    <w:rsid w:val="009D3720"/>
    <w:rsid w:val="009D39C4"/>
    <w:rsid w:val="009D4285"/>
    <w:rsid w:val="009D48C6"/>
    <w:rsid w:val="009D4CC2"/>
    <w:rsid w:val="009D4D56"/>
    <w:rsid w:val="009D4FD1"/>
    <w:rsid w:val="009D5F44"/>
    <w:rsid w:val="009D63A2"/>
    <w:rsid w:val="009D6619"/>
    <w:rsid w:val="009D6E1B"/>
    <w:rsid w:val="009D6EEE"/>
    <w:rsid w:val="009D71EB"/>
    <w:rsid w:val="009D7585"/>
    <w:rsid w:val="009D77EB"/>
    <w:rsid w:val="009D79DB"/>
    <w:rsid w:val="009D7AB4"/>
    <w:rsid w:val="009D7C68"/>
    <w:rsid w:val="009E01D4"/>
    <w:rsid w:val="009E02D2"/>
    <w:rsid w:val="009E0FBB"/>
    <w:rsid w:val="009E12E7"/>
    <w:rsid w:val="009E1E1D"/>
    <w:rsid w:val="009E25B1"/>
    <w:rsid w:val="009E27A3"/>
    <w:rsid w:val="009E298A"/>
    <w:rsid w:val="009E2BFE"/>
    <w:rsid w:val="009E2E00"/>
    <w:rsid w:val="009E307F"/>
    <w:rsid w:val="009E3133"/>
    <w:rsid w:val="009E35C8"/>
    <w:rsid w:val="009E38E3"/>
    <w:rsid w:val="009E3DE1"/>
    <w:rsid w:val="009E460C"/>
    <w:rsid w:val="009E472D"/>
    <w:rsid w:val="009E4AF0"/>
    <w:rsid w:val="009E5A97"/>
    <w:rsid w:val="009E5B67"/>
    <w:rsid w:val="009E66E6"/>
    <w:rsid w:val="009E696B"/>
    <w:rsid w:val="009E70DA"/>
    <w:rsid w:val="009E72AB"/>
    <w:rsid w:val="009E7372"/>
    <w:rsid w:val="009E74CE"/>
    <w:rsid w:val="009E7772"/>
    <w:rsid w:val="009F04A8"/>
    <w:rsid w:val="009F0DCC"/>
    <w:rsid w:val="009F1181"/>
    <w:rsid w:val="009F1232"/>
    <w:rsid w:val="009F14DD"/>
    <w:rsid w:val="009F1AAB"/>
    <w:rsid w:val="009F1E13"/>
    <w:rsid w:val="009F1ED5"/>
    <w:rsid w:val="009F2887"/>
    <w:rsid w:val="009F2972"/>
    <w:rsid w:val="009F2F80"/>
    <w:rsid w:val="009F3244"/>
    <w:rsid w:val="009F3880"/>
    <w:rsid w:val="009F3F41"/>
    <w:rsid w:val="009F4794"/>
    <w:rsid w:val="009F4B30"/>
    <w:rsid w:val="009F4D58"/>
    <w:rsid w:val="009F4F03"/>
    <w:rsid w:val="009F55AA"/>
    <w:rsid w:val="009F5881"/>
    <w:rsid w:val="009F59AC"/>
    <w:rsid w:val="009F670D"/>
    <w:rsid w:val="009F6BC3"/>
    <w:rsid w:val="009F756D"/>
    <w:rsid w:val="009F7A2C"/>
    <w:rsid w:val="00A0018B"/>
    <w:rsid w:val="00A008CD"/>
    <w:rsid w:val="00A00EE5"/>
    <w:rsid w:val="00A00FFF"/>
    <w:rsid w:val="00A01E07"/>
    <w:rsid w:val="00A01F9C"/>
    <w:rsid w:val="00A02192"/>
    <w:rsid w:val="00A02ED6"/>
    <w:rsid w:val="00A03303"/>
    <w:rsid w:val="00A03930"/>
    <w:rsid w:val="00A03C60"/>
    <w:rsid w:val="00A0404D"/>
    <w:rsid w:val="00A0475D"/>
    <w:rsid w:val="00A04AE9"/>
    <w:rsid w:val="00A04D2F"/>
    <w:rsid w:val="00A0523B"/>
    <w:rsid w:val="00A05D2E"/>
    <w:rsid w:val="00A05D52"/>
    <w:rsid w:val="00A05DF1"/>
    <w:rsid w:val="00A0604C"/>
    <w:rsid w:val="00A061AC"/>
    <w:rsid w:val="00A06323"/>
    <w:rsid w:val="00A06CD1"/>
    <w:rsid w:val="00A06DF4"/>
    <w:rsid w:val="00A06E7E"/>
    <w:rsid w:val="00A06FF6"/>
    <w:rsid w:val="00A07381"/>
    <w:rsid w:val="00A1087A"/>
    <w:rsid w:val="00A10B0B"/>
    <w:rsid w:val="00A112E9"/>
    <w:rsid w:val="00A11938"/>
    <w:rsid w:val="00A11C87"/>
    <w:rsid w:val="00A121F4"/>
    <w:rsid w:val="00A12225"/>
    <w:rsid w:val="00A12784"/>
    <w:rsid w:val="00A12829"/>
    <w:rsid w:val="00A12B47"/>
    <w:rsid w:val="00A12DCF"/>
    <w:rsid w:val="00A12FE8"/>
    <w:rsid w:val="00A13580"/>
    <w:rsid w:val="00A135CD"/>
    <w:rsid w:val="00A13C14"/>
    <w:rsid w:val="00A13CD6"/>
    <w:rsid w:val="00A13DD3"/>
    <w:rsid w:val="00A140D1"/>
    <w:rsid w:val="00A1446A"/>
    <w:rsid w:val="00A145A4"/>
    <w:rsid w:val="00A148DF"/>
    <w:rsid w:val="00A1583E"/>
    <w:rsid w:val="00A159BE"/>
    <w:rsid w:val="00A15AF3"/>
    <w:rsid w:val="00A15C08"/>
    <w:rsid w:val="00A15ECF"/>
    <w:rsid w:val="00A15F58"/>
    <w:rsid w:val="00A16050"/>
    <w:rsid w:val="00A16941"/>
    <w:rsid w:val="00A16C65"/>
    <w:rsid w:val="00A170F2"/>
    <w:rsid w:val="00A1742E"/>
    <w:rsid w:val="00A17CFF"/>
    <w:rsid w:val="00A20730"/>
    <w:rsid w:val="00A208A6"/>
    <w:rsid w:val="00A209C2"/>
    <w:rsid w:val="00A20CF8"/>
    <w:rsid w:val="00A20ECD"/>
    <w:rsid w:val="00A20FF8"/>
    <w:rsid w:val="00A2134A"/>
    <w:rsid w:val="00A21486"/>
    <w:rsid w:val="00A22152"/>
    <w:rsid w:val="00A225DD"/>
    <w:rsid w:val="00A226B7"/>
    <w:rsid w:val="00A22722"/>
    <w:rsid w:val="00A22A78"/>
    <w:rsid w:val="00A22CC7"/>
    <w:rsid w:val="00A23113"/>
    <w:rsid w:val="00A23116"/>
    <w:rsid w:val="00A23181"/>
    <w:rsid w:val="00A2351B"/>
    <w:rsid w:val="00A241D2"/>
    <w:rsid w:val="00A24B4A"/>
    <w:rsid w:val="00A24F0E"/>
    <w:rsid w:val="00A24F32"/>
    <w:rsid w:val="00A258A3"/>
    <w:rsid w:val="00A25B3B"/>
    <w:rsid w:val="00A25FE0"/>
    <w:rsid w:val="00A261B4"/>
    <w:rsid w:val="00A26407"/>
    <w:rsid w:val="00A27419"/>
    <w:rsid w:val="00A27942"/>
    <w:rsid w:val="00A304F8"/>
    <w:rsid w:val="00A30531"/>
    <w:rsid w:val="00A30A4E"/>
    <w:rsid w:val="00A30BA6"/>
    <w:rsid w:val="00A30BED"/>
    <w:rsid w:val="00A312F0"/>
    <w:rsid w:val="00A313A3"/>
    <w:rsid w:val="00A31891"/>
    <w:rsid w:val="00A31D89"/>
    <w:rsid w:val="00A32A2E"/>
    <w:rsid w:val="00A32F6D"/>
    <w:rsid w:val="00A33538"/>
    <w:rsid w:val="00A33A93"/>
    <w:rsid w:val="00A33E58"/>
    <w:rsid w:val="00A34035"/>
    <w:rsid w:val="00A35896"/>
    <w:rsid w:val="00A35BF0"/>
    <w:rsid w:val="00A35C59"/>
    <w:rsid w:val="00A3608C"/>
    <w:rsid w:val="00A362E9"/>
    <w:rsid w:val="00A37250"/>
    <w:rsid w:val="00A372A5"/>
    <w:rsid w:val="00A4104D"/>
    <w:rsid w:val="00A41743"/>
    <w:rsid w:val="00A42639"/>
    <w:rsid w:val="00A428C3"/>
    <w:rsid w:val="00A4346D"/>
    <w:rsid w:val="00A4347A"/>
    <w:rsid w:val="00A44179"/>
    <w:rsid w:val="00A44B0A"/>
    <w:rsid w:val="00A44F1B"/>
    <w:rsid w:val="00A450DA"/>
    <w:rsid w:val="00A458EF"/>
    <w:rsid w:val="00A459F9"/>
    <w:rsid w:val="00A45D59"/>
    <w:rsid w:val="00A4601B"/>
    <w:rsid w:val="00A46133"/>
    <w:rsid w:val="00A466F6"/>
    <w:rsid w:val="00A46770"/>
    <w:rsid w:val="00A4682E"/>
    <w:rsid w:val="00A46BAA"/>
    <w:rsid w:val="00A4705C"/>
    <w:rsid w:val="00A472BE"/>
    <w:rsid w:val="00A47ECB"/>
    <w:rsid w:val="00A47FE8"/>
    <w:rsid w:val="00A50133"/>
    <w:rsid w:val="00A50609"/>
    <w:rsid w:val="00A50959"/>
    <w:rsid w:val="00A50ECC"/>
    <w:rsid w:val="00A50FB4"/>
    <w:rsid w:val="00A511D7"/>
    <w:rsid w:val="00A51C0A"/>
    <w:rsid w:val="00A51FA0"/>
    <w:rsid w:val="00A52CE7"/>
    <w:rsid w:val="00A52F00"/>
    <w:rsid w:val="00A530EC"/>
    <w:rsid w:val="00A532A1"/>
    <w:rsid w:val="00A53959"/>
    <w:rsid w:val="00A53A5A"/>
    <w:rsid w:val="00A53CBD"/>
    <w:rsid w:val="00A53CDD"/>
    <w:rsid w:val="00A54171"/>
    <w:rsid w:val="00A54268"/>
    <w:rsid w:val="00A55AD0"/>
    <w:rsid w:val="00A55E59"/>
    <w:rsid w:val="00A55EA3"/>
    <w:rsid w:val="00A56143"/>
    <w:rsid w:val="00A562E6"/>
    <w:rsid w:val="00A5638B"/>
    <w:rsid w:val="00A5669A"/>
    <w:rsid w:val="00A56720"/>
    <w:rsid w:val="00A56EE3"/>
    <w:rsid w:val="00A570BA"/>
    <w:rsid w:val="00A571B1"/>
    <w:rsid w:val="00A57606"/>
    <w:rsid w:val="00A57AAB"/>
    <w:rsid w:val="00A60131"/>
    <w:rsid w:val="00A602C9"/>
    <w:rsid w:val="00A609D8"/>
    <w:rsid w:val="00A60B72"/>
    <w:rsid w:val="00A610E6"/>
    <w:rsid w:val="00A623C0"/>
    <w:rsid w:val="00A625D2"/>
    <w:rsid w:val="00A62802"/>
    <w:rsid w:val="00A62945"/>
    <w:rsid w:val="00A62AE0"/>
    <w:rsid w:val="00A62C82"/>
    <w:rsid w:val="00A63179"/>
    <w:rsid w:val="00A633D9"/>
    <w:rsid w:val="00A6398A"/>
    <w:rsid w:val="00A63E6A"/>
    <w:rsid w:val="00A63EA5"/>
    <w:rsid w:val="00A64048"/>
    <w:rsid w:val="00A6422F"/>
    <w:rsid w:val="00A646D7"/>
    <w:rsid w:val="00A6506B"/>
    <w:rsid w:val="00A65749"/>
    <w:rsid w:val="00A6575F"/>
    <w:rsid w:val="00A65AC1"/>
    <w:rsid w:val="00A65C12"/>
    <w:rsid w:val="00A65CCE"/>
    <w:rsid w:val="00A65D59"/>
    <w:rsid w:val="00A66439"/>
    <w:rsid w:val="00A67E0F"/>
    <w:rsid w:val="00A70146"/>
    <w:rsid w:val="00A704FD"/>
    <w:rsid w:val="00A70A23"/>
    <w:rsid w:val="00A70D78"/>
    <w:rsid w:val="00A71095"/>
    <w:rsid w:val="00A71408"/>
    <w:rsid w:val="00A71A4F"/>
    <w:rsid w:val="00A721A7"/>
    <w:rsid w:val="00A7243C"/>
    <w:rsid w:val="00A7273D"/>
    <w:rsid w:val="00A7276E"/>
    <w:rsid w:val="00A734A1"/>
    <w:rsid w:val="00A73E76"/>
    <w:rsid w:val="00A74166"/>
    <w:rsid w:val="00A74597"/>
    <w:rsid w:val="00A748A6"/>
    <w:rsid w:val="00A74F06"/>
    <w:rsid w:val="00A754D9"/>
    <w:rsid w:val="00A7553A"/>
    <w:rsid w:val="00A75EF3"/>
    <w:rsid w:val="00A76851"/>
    <w:rsid w:val="00A7688F"/>
    <w:rsid w:val="00A76969"/>
    <w:rsid w:val="00A76BAE"/>
    <w:rsid w:val="00A76EDC"/>
    <w:rsid w:val="00A7720F"/>
    <w:rsid w:val="00A774C9"/>
    <w:rsid w:val="00A77EA6"/>
    <w:rsid w:val="00A81481"/>
    <w:rsid w:val="00A8169F"/>
    <w:rsid w:val="00A819B9"/>
    <w:rsid w:val="00A81A2F"/>
    <w:rsid w:val="00A81CD0"/>
    <w:rsid w:val="00A81E02"/>
    <w:rsid w:val="00A825CC"/>
    <w:rsid w:val="00A8270C"/>
    <w:rsid w:val="00A827A9"/>
    <w:rsid w:val="00A82830"/>
    <w:rsid w:val="00A82D9F"/>
    <w:rsid w:val="00A83606"/>
    <w:rsid w:val="00A83889"/>
    <w:rsid w:val="00A83CC4"/>
    <w:rsid w:val="00A840A1"/>
    <w:rsid w:val="00A8499E"/>
    <w:rsid w:val="00A84E3C"/>
    <w:rsid w:val="00A8541C"/>
    <w:rsid w:val="00A85422"/>
    <w:rsid w:val="00A8585E"/>
    <w:rsid w:val="00A85C3A"/>
    <w:rsid w:val="00A85C69"/>
    <w:rsid w:val="00A86702"/>
    <w:rsid w:val="00A8680B"/>
    <w:rsid w:val="00A8681E"/>
    <w:rsid w:val="00A86AF7"/>
    <w:rsid w:val="00A86BB2"/>
    <w:rsid w:val="00A86D75"/>
    <w:rsid w:val="00A86D97"/>
    <w:rsid w:val="00A86E42"/>
    <w:rsid w:val="00A86FBA"/>
    <w:rsid w:val="00A87771"/>
    <w:rsid w:val="00A87F0F"/>
    <w:rsid w:val="00A90176"/>
    <w:rsid w:val="00A9059C"/>
    <w:rsid w:val="00A908D6"/>
    <w:rsid w:val="00A90C41"/>
    <w:rsid w:val="00A90E07"/>
    <w:rsid w:val="00A91173"/>
    <w:rsid w:val="00A91217"/>
    <w:rsid w:val="00A91829"/>
    <w:rsid w:val="00A91913"/>
    <w:rsid w:val="00A919D2"/>
    <w:rsid w:val="00A91C4E"/>
    <w:rsid w:val="00A91EEC"/>
    <w:rsid w:val="00A92A04"/>
    <w:rsid w:val="00A92B1A"/>
    <w:rsid w:val="00A92E8E"/>
    <w:rsid w:val="00A92EE5"/>
    <w:rsid w:val="00A93E41"/>
    <w:rsid w:val="00A94762"/>
    <w:rsid w:val="00A9479A"/>
    <w:rsid w:val="00A94925"/>
    <w:rsid w:val="00A94B84"/>
    <w:rsid w:val="00A94B98"/>
    <w:rsid w:val="00A950AF"/>
    <w:rsid w:val="00A9522C"/>
    <w:rsid w:val="00A953D8"/>
    <w:rsid w:val="00A9631F"/>
    <w:rsid w:val="00A969EF"/>
    <w:rsid w:val="00A96F84"/>
    <w:rsid w:val="00A96FC1"/>
    <w:rsid w:val="00A9749E"/>
    <w:rsid w:val="00AA0FC6"/>
    <w:rsid w:val="00AA1461"/>
    <w:rsid w:val="00AA15C8"/>
    <w:rsid w:val="00AA1704"/>
    <w:rsid w:val="00AA1EB7"/>
    <w:rsid w:val="00AA203B"/>
    <w:rsid w:val="00AA2AEC"/>
    <w:rsid w:val="00AA2DA6"/>
    <w:rsid w:val="00AA338D"/>
    <w:rsid w:val="00AA3464"/>
    <w:rsid w:val="00AA361E"/>
    <w:rsid w:val="00AA3AD9"/>
    <w:rsid w:val="00AA440A"/>
    <w:rsid w:val="00AA4B69"/>
    <w:rsid w:val="00AA4F29"/>
    <w:rsid w:val="00AA524E"/>
    <w:rsid w:val="00AA53E1"/>
    <w:rsid w:val="00AA590D"/>
    <w:rsid w:val="00AA5A77"/>
    <w:rsid w:val="00AA62CA"/>
    <w:rsid w:val="00AA72CD"/>
    <w:rsid w:val="00AA7902"/>
    <w:rsid w:val="00AA7ADD"/>
    <w:rsid w:val="00AA7FF9"/>
    <w:rsid w:val="00AB0457"/>
    <w:rsid w:val="00AB057A"/>
    <w:rsid w:val="00AB0A02"/>
    <w:rsid w:val="00AB0C1C"/>
    <w:rsid w:val="00AB11D8"/>
    <w:rsid w:val="00AB1419"/>
    <w:rsid w:val="00AB157F"/>
    <w:rsid w:val="00AB1D90"/>
    <w:rsid w:val="00AB2099"/>
    <w:rsid w:val="00AB285C"/>
    <w:rsid w:val="00AB290B"/>
    <w:rsid w:val="00AB2C02"/>
    <w:rsid w:val="00AB2CDD"/>
    <w:rsid w:val="00AB2E25"/>
    <w:rsid w:val="00AB3519"/>
    <w:rsid w:val="00AB3530"/>
    <w:rsid w:val="00AB39F4"/>
    <w:rsid w:val="00AB4475"/>
    <w:rsid w:val="00AB4DD9"/>
    <w:rsid w:val="00AB4E77"/>
    <w:rsid w:val="00AB505A"/>
    <w:rsid w:val="00AB525D"/>
    <w:rsid w:val="00AB5CDD"/>
    <w:rsid w:val="00AB600C"/>
    <w:rsid w:val="00AB64B8"/>
    <w:rsid w:val="00AB65BE"/>
    <w:rsid w:val="00AB65F9"/>
    <w:rsid w:val="00AB66D5"/>
    <w:rsid w:val="00AB6B97"/>
    <w:rsid w:val="00AB6D3A"/>
    <w:rsid w:val="00AB70F8"/>
    <w:rsid w:val="00AB7346"/>
    <w:rsid w:val="00AB79F3"/>
    <w:rsid w:val="00AB7D98"/>
    <w:rsid w:val="00AC01C3"/>
    <w:rsid w:val="00AC01F3"/>
    <w:rsid w:val="00AC060B"/>
    <w:rsid w:val="00AC0635"/>
    <w:rsid w:val="00AC07B1"/>
    <w:rsid w:val="00AC09A7"/>
    <w:rsid w:val="00AC0FCD"/>
    <w:rsid w:val="00AC1942"/>
    <w:rsid w:val="00AC1C9E"/>
    <w:rsid w:val="00AC2005"/>
    <w:rsid w:val="00AC21F3"/>
    <w:rsid w:val="00AC291D"/>
    <w:rsid w:val="00AC31CA"/>
    <w:rsid w:val="00AC3F7A"/>
    <w:rsid w:val="00AC4C25"/>
    <w:rsid w:val="00AC560B"/>
    <w:rsid w:val="00AC5AB2"/>
    <w:rsid w:val="00AC5D12"/>
    <w:rsid w:val="00AC6278"/>
    <w:rsid w:val="00AC6703"/>
    <w:rsid w:val="00AC6CF9"/>
    <w:rsid w:val="00AC748F"/>
    <w:rsid w:val="00AC7B96"/>
    <w:rsid w:val="00AC7BFD"/>
    <w:rsid w:val="00AC7DF8"/>
    <w:rsid w:val="00AC7EBF"/>
    <w:rsid w:val="00AD0066"/>
    <w:rsid w:val="00AD0071"/>
    <w:rsid w:val="00AD0276"/>
    <w:rsid w:val="00AD0E86"/>
    <w:rsid w:val="00AD10D4"/>
    <w:rsid w:val="00AD123E"/>
    <w:rsid w:val="00AD13B1"/>
    <w:rsid w:val="00AD172F"/>
    <w:rsid w:val="00AD1880"/>
    <w:rsid w:val="00AD1A4F"/>
    <w:rsid w:val="00AD2143"/>
    <w:rsid w:val="00AD254A"/>
    <w:rsid w:val="00AD2764"/>
    <w:rsid w:val="00AD277A"/>
    <w:rsid w:val="00AD2909"/>
    <w:rsid w:val="00AD2AA5"/>
    <w:rsid w:val="00AD2F2F"/>
    <w:rsid w:val="00AD37DA"/>
    <w:rsid w:val="00AD37DE"/>
    <w:rsid w:val="00AD39D4"/>
    <w:rsid w:val="00AD3F3B"/>
    <w:rsid w:val="00AD4C5E"/>
    <w:rsid w:val="00AD4D4C"/>
    <w:rsid w:val="00AD58EE"/>
    <w:rsid w:val="00AD5D6C"/>
    <w:rsid w:val="00AD6218"/>
    <w:rsid w:val="00AD69BF"/>
    <w:rsid w:val="00AD7021"/>
    <w:rsid w:val="00AD79AE"/>
    <w:rsid w:val="00AD79D8"/>
    <w:rsid w:val="00AD7CAE"/>
    <w:rsid w:val="00AD7EF8"/>
    <w:rsid w:val="00AE09F1"/>
    <w:rsid w:val="00AE1BC9"/>
    <w:rsid w:val="00AE1F5D"/>
    <w:rsid w:val="00AE20D3"/>
    <w:rsid w:val="00AE279D"/>
    <w:rsid w:val="00AE297A"/>
    <w:rsid w:val="00AE2A34"/>
    <w:rsid w:val="00AE2D28"/>
    <w:rsid w:val="00AE2E5E"/>
    <w:rsid w:val="00AE412E"/>
    <w:rsid w:val="00AE4218"/>
    <w:rsid w:val="00AE47BB"/>
    <w:rsid w:val="00AE4B5E"/>
    <w:rsid w:val="00AE4BA7"/>
    <w:rsid w:val="00AE50C7"/>
    <w:rsid w:val="00AE517C"/>
    <w:rsid w:val="00AE56D1"/>
    <w:rsid w:val="00AE62C3"/>
    <w:rsid w:val="00AE6BBC"/>
    <w:rsid w:val="00AE6FB5"/>
    <w:rsid w:val="00AE71AF"/>
    <w:rsid w:val="00AE730E"/>
    <w:rsid w:val="00AE772B"/>
    <w:rsid w:val="00AE780A"/>
    <w:rsid w:val="00AF0566"/>
    <w:rsid w:val="00AF0994"/>
    <w:rsid w:val="00AF10BF"/>
    <w:rsid w:val="00AF189D"/>
    <w:rsid w:val="00AF25B5"/>
    <w:rsid w:val="00AF2F2D"/>
    <w:rsid w:val="00AF4263"/>
    <w:rsid w:val="00AF488F"/>
    <w:rsid w:val="00AF4FE2"/>
    <w:rsid w:val="00AF5FC4"/>
    <w:rsid w:val="00AF6244"/>
    <w:rsid w:val="00AF63EE"/>
    <w:rsid w:val="00AF6457"/>
    <w:rsid w:val="00AF66F3"/>
    <w:rsid w:val="00AF68B3"/>
    <w:rsid w:val="00AF6AE6"/>
    <w:rsid w:val="00AF6BAB"/>
    <w:rsid w:val="00AF6E66"/>
    <w:rsid w:val="00AF6F84"/>
    <w:rsid w:val="00AF715D"/>
    <w:rsid w:val="00AF7629"/>
    <w:rsid w:val="00AF772B"/>
    <w:rsid w:val="00B0036C"/>
    <w:rsid w:val="00B00BD3"/>
    <w:rsid w:val="00B01400"/>
    <w:rsid w:val="00B01A5E"/>
    <w:rsid w:val="00B01AD1"/>
    <w:rsid w:val="00B01FA1"/>
    <w:rsid w:val="00B02790"/>
    <w:rsid w:val="00B02A0D"/>
    <w:rsid w:val="00B02D97"/>
    <w:rsid w:val="00B02E08"/>
    <w:rsid w:val="00B032B5"/>
    <w:rsid w:val="00B03616"/>
    <w:rsid w:val="00B03B17"/>
    <w:rsid w:val="00B03B67"/>
    <w:rsid w:val="00B03EC1"/>
    <w:rsid w:val="00B03F3C"/>
    <w:rsid w:val="00B0595E"/>
    <w:rsid w:val="00B05EBE"/>
    <w:rsid w:val="00B06230"/>
    <w:rsid w:val="00B067A5"/>
    <w:rsid w:val="00B07447"/>
    <w:rsid w:val="00B075BC"/>
    <w:rsid w:val="00B07625"/>
    <w:rsid w:val="00B0794C"/>
    <w:rsid w:val="00B07D2C"/>
    <w:rsid w:val="00B10B6D"/>
    <w:rsid w:val="00B10DB0"/>
    <w:rsid w:val="00B10EF5"/>
    <w:rsid w:val="00B11531"/>
    <w:rsid w:val="00B11DB8"/>
    <w:rsid w:val="00B11F01"/>
    <w:rsid w:val="00B1240A"/>
    <w:rsid w:val="00B12A9F"/>
    <w:rsid w:val="00B12B2C"/>
    <w:rsid w:val="00B13358"/>
    <w:rsid w:val="00B1431D"/>
    <w:rsid w:val="00B15209"/>
    <w:rsid w:val="00B15E3F"/>
    <w:rsid w:val="00B16667"/>
    <w:rsid w:val="00B1686D"/>
    <w:rsid w:val="00B16D05"/>
    <w:rsid w:val="00B16EBB"/>
    <w:rsid w:val="00B17229"/>
    <w:rsid w:val="00B173A0"/>
    <w:rsid w:val="00B2062C"/>
    <w:rsid w:val="00B2089F"/>
    <w:rsid w:val="00B20C00"/>
    <w:rsid w:val="00B20D1D"/>
    <w:rsid w:val="00B21184"/>
    <w:rsid w:val="00B21616"/>
    <w:rsid w:val="00B22781"/>
    <w:rsid w:val="00B22843"/>
    <w:rsid w:val="00B2323F"/>
    <w:rsid w:val="00B233BD"/>
    <w:rsid w:val="00B23436"/>
    <w:rsid w:val="00B23B37"/>
    <w:rsid w:val="00B23C40"/>
    <w:rsid w:val="00B2476D"/>
    <w:rsid w:val="00B248E7"/>
    <w:rsid w:val="00B24A28"/>
    <w:rsid w:val="00B250B8"/>
    <w:rsid w:val="00B25148"/>
    <w:rsid w:val="00B2577B"/>
    <w:rsid w:val="00B25C24"/>
    <w:rsid w:val="00B25CA3"/>
    <w:rsid w:val="00B26395"/>
    <w:rsid w:val="00B263D7"/>
    <w:rsid w:val="00B26DA0"/>
    <w:rsid w:val="00B270CA"/>
    <w:rsid w:val="00B27107"/>
    <w:rsid w:val="00B27285"/>
    <w:rsid w:val="00B27ABB"/>
    <w:rsid w:val="00B27CD0"/>
    <w:rsid w:val="00B302D9"/>
    <w:rsid w:val="00B30308"/>
    <w:rsid w:val="00B30418"/>
    <w:rsid w:val="00B30FAE"/>
    <w:rsid w:val="00B31A81"/>
    <w:rsid w:val="00B31D3F"/>
    <w:rsid w:val="00B3208B"/>
    <w:rsid w:val="00B323A0"/>
    <w:rsid w:val="00B32491"/>
    <w:rsid w:val="00B324A2"/>
    <w:rsid w:val="00B328D9"/>
    <w:rsid w:val="00B328EA"/>
    <w:rsid w:val="00B32C47"/>
    <w:rsid w:val="00B32DA1"/>
    <w:rsid w:val="00B32FC9"/>
    <w:rsid w:val="00B332A0"/>
    <w:rsid w:val="00B332EE"/>
    <w:rsid w:val="00B336D4"/>
    <w:rsid w:val="00B33732"/>
    <w:rsid w:val="00B34017"/>
    <w:rsid w:val="00B3415B"/>
    <w:rsid w:val="00B345D0"/>
    <w:rsid w:val="00B34900"/>
    <w:rsid w:val="00B3490D"/>
    <w:rsid w:val="00B349AC"/>
    <w:rsid w:val="00B34B0E"/>
    <w:rsid w:val="00B353A4"/>
    <w:rsid w:val="00B35864"/>
    <w:rsid w:val="00B35B96"/>
    <w:rsid w:val="00B3646F"/>
    <w:rsid w:val="00B36E04"/>
    <w:rsid w:val="00B36EBC"/>
    <w:rsid w:val="00B37015"/>
    <w:rsid w:val="00B37190"/>
    <w:rsid w:val="00B376AE"/>
    <w:rsid w:val="00B3777A"/>
    <w:rsid w:val="00B37B01"/>
    <w:rsid w:val="00B37FE7"/>
    <w:rsid w:val="00B40AF8"/>
    <w:rsid w:val="00B40F6A"/>
    <w:rsid w:val="00B41689"/>
    <w:rsid w:val="00B41C78"/>
    <w:rsid w:val="00B422E5"/>
    <w:rsid w:val="00B431DC"/>
    <w:rsid w:val="00B43881"/>
    <w:rsid w:val="00B44063"/>
    <w:rsid w:val="00B44260"/>
    <w:rsid w:val="00B442FA"/>
    <w:rsid w:val="00B44A85"/>
    <w:rsid w:val="00B4531F"/>
    <w:rsid w:val="00B45353"/>
    <w:rsid w:val="00B455FE"/>
    <w:rsid w:val="00B45DF1"/>
    <w:rsid w:val="00B4618F"/>
    <w:rsid w:val="00B46C08"/>
    <w:rsid w:val="00B46E52"/>
    <w:rsid w:val="00B47E26"/>
    <w:rsid w:val="00B5043B"/>
    <w:rsid w:val="00B509FB"/>
    <w:rsid w:val="00B5134F"/>
    <w:rsid w:val="00B515CE"/>
    <w:rsid w:val="00B5160D"/>
    <w:rsid w:val="00B51BCF"/>
    <w:rsid w:val="00B51E54"/>
    <w:rsid w:val="00B53EF5"/>
    <w:rsid w:val="00B53F53"/>
    <w:rsid w:val="00B54341"/>
    <w:rsid w:val="00B545A0"/>
    <w:rsid w:val="00B54D34"/>
    <w:rsid w:val="00B54F61"/>
    <w:rsid w:val="00B5541D"/>
    <w:rsid w:val="00B5546F"/>
    <w:rsid w:val="00B5562C"/>
    <w:rsid w:val="00B55750"/>
    <w:rsid w:val="00B55996"/>
    <w:rsid w:val="00B55A2F"/>
    <w:rsid w:val="00B55ACD"/>
    <w:rsid w:val="00B55BC9"/>
    <w:rsid w:val="00B55D89"/>
    <w:rsid w:val="00B55EB8"/>
    <w:rsid w:val="00B56D28"/>
    <w:rsid w:val="00B56F0F"/>
    <w:rsid w:val="00B574F1"/>
    <w:rsid w:val="00B57B9E"/>
    <w:rsid w:val="00B57D35"/>
    <w:rsid w:val="00B60205"/>
    <w:rsid w:val="00B60266"/>
    <w:rsid w:val="00B607A5"/>
    <w:rsid w:val="00B60941"/>
    <w:rsid w:val="00B60971"/>
    <w:rsid w:val="00B60D80"/>
    <w:rsid w:val="00B60FD8"/>
    <w:rsid w:val="00B6125A"/>
    <w:rsid w:val="00B612CA"/>
    <w:rsid w:val="00B621A0"/>
    <w:rsid w:val="00B62C49"/>
    <w:rsid w:val="00B63298"/>
    <w:rsid w:val="00B63E23"/>
    <w:rsid w:val="00B644DC"/>
    <w:rsid w:val="00B64DF9"/>
    <w:rsid w:val="00B64E01"/>
    <w:rsid w:val="00B64E74"/>
    <w:rsid w:val="00B6561B"/>
    <w:rsid w:val="00B6591C"/>
    <w:rsid w:val="00B65BAC"/>
    <w:rsid w:val="00B664A8"/>
    <w:rsid w:val="00B66569"/>
    <w:rsid w:val="00B66633"/>
    <w:rsid w:val="00B6664B"/>
    <w:rsid w:val="00B66865"/>
    <w:rsid w:val="00B66A83"/>
    <w:rsid w:val="00B6747E"/>
    <w:rsid w:val="00B676FE"/>
    <w:rsid w:val="00B6774B"/>
    <w:rsid w:val="00B67A86"/>
    <w:rsid w:val="00B70577"/>
    <w:rsid w:val="00B70719"/>
    <w:rsid w:val="00B708F5"/>
    <w:rsid w:val="00B71081"/>
    <w:rsid w:val="00B712CA"/>
    <w:rsid w:val="00B71724"/>
    <w:rsid w:val="00B71A91"/>
    <w:rsid w:val="00B71CCD"/>
    <w:rsid w:val="00B72274"/>
    <w:rsid w:val="00B73AE3"/>
    <w:rsid w:val="00B75664"/>
    <w:rsid w:val="00B7592F"/>
    <w:rsid w:val="00B75C37"/>
    <w:rsid w:val="00B75F19"/>
    <w:rsid w:val="00B76505"/>
    <w:rsid w:val="00B76C38"/>
    <w:rsid w:val="00B76C7F"/>
    <w:rsid w:val="00B76D94"/>
    <w:rsid w:val="00B77944"/>
    <w:rsid w:val="00B77AB6"/>
    <w:rsid w:val="00B800F9"/>
    <w:rsid w:val="00B80443"/>
    <w:rsid w:val="00B805BA"/>
    <w:rsid w:val="00B809F3"/>
    <w:rsid w:val="00B80BAF"/>
    <w:rsid w:val="00B81023"/>
    <w:rsid w:val="00B812C0"/>
    <w:rsid w:val="00B81AA3"/>
    <w:rsid w:val="00B81BFF"/>
    <w:rsid w:val="00B823F9"/>
    <w:rsid w:val="00B827BB"/>
    <w:rsid w:val="00B8304E"/>
    <w:rsid w:val="00B83127"/>
    <w:rsid w:val="00B831D1"/>
    <w:rsid w:val="00B836A1"/>
    <w:rsid w:val="00B83878"/>
    <w:rsid w:val="00B83E8C"/>
    <w:rsid w:val="00B8402B"/>
    <w:rsid w:val="00B848C9"/>
    <w:rsid w:val="00B84B82"/>
    <w:rsid w:val="00B84FBA"/>
    <w:rsid w:val="00B85092"/>
    <w:rsid w:val="00B85211"/>
    <w:rsid w:val="00B85525"/>
    <w:rsid w:val="00B85837"/>
    <w:rsid w:val="00B85BA6"/>
    <w:rsid w:val="00B85D35"/>
    <w:rsid w:val="00B86547"/>
    <w:rsid w:val="00B86610"/>
    <w:rsid w:val="00B8669D"/>
    <w:rsid w:val="00B86C82"/>
    <w:rsid w:val="00B86FF3"/>
    <w:rsid w:val="00B877CE"/>
    <w:rsid w:val="00B90066"/>
    <w:rsid w:val="00B9009E"/>
    <w:rsid w:val="00B907B2"/>
    <w:rsid w:val="00B90987"/>
    <w:rsid w:val="00B911F2"/>
    <w:rsid w:val="00B918D8"/>
    <w:rsid w:val="00B91E74"/>
    <w:rsid w:val="00B92803"/>
    <w:rsid w:val="00B92994"/>
    <w:rsid w:val="00B9318F"/>
    <w:rsid w:val="00B93817"/>
    <w:rsid w:val="00B9429E"/>
    <w:rsid w:val="00B94493"/>
    <w:rsid w:val="00B94648"/>
    <w:rsid w:val="00B94DD6"/>
    <w:rsid w:val="00B95410"/>
    <w:rsid w:val="00B95DA4"/>
    <w:rsid w:val="00B95E75"/>
    <w:rsid w:val="00B95F1C"/>
    <w:rsid w:val="00B962B2"/>
    <w:rsid w:val="00B96578"/>
    <w:rsid w:val="00B96718"/>
    <w:rsid w:val="00B967B5"/>
    <w:rsid w:val="00B969CD"/>
    <w:rsid w:val="00B977AA"/>
    <w:rsid w:val="00B978CA"/>
    <w:rsid w:val="00B97D53"/>
    <w:rsid w:val="00B97E13"/>
    <w:rsid w:val="00BA022E"/>
    <w:rsid w:val="00BA0738"/>
    <w:rsid w:val="00BA0CAE"/>
    <w:rsid w:val="00BA18EE"/>
    <w:rsid w:val="00BA201A"/>
    <w:rsid w:val="00BA24BF"/>
    <w:rsid w:val="00BA27A3"/>
    <w:rsid w:val="00BA3107"/>
    <w:rsid w:val="00BA367D"/>
    <w:rsid w:val="00BA3FF9"/>
    <w:rsid w:val="00BA422A"/>
    <w:rsid w:val="00BA47F1"/>
    <w:rsid w:val="00BA4902"/>
    <w:rsid w:val="00BA4D9A"/>
    <w:rsid w:val="00BA4DB7"/>
    <w:rsid w:val="00BA5752"/>
    <w:rsid w:val="00BA5C8B"/>
    <w:rsid w:val="00BA668A"/>
    <w:rsid w:val="00BA66B4"/>
    <w:rsid w:val="00BA69C8"/>
    <w:rsid w:val="00BA6EE9"/>
    <w:rsid w:val="00BA714B"/>
    <w:rsid w:val="00BA73E0"/>
    <w:rsid w:val="00BA797E"/>
    <w:rsid w:val="00BB08AD"/>
    <w:rsid w:val="00BB0BEC"/>
    <w:rsid w:val="00BB13F0"/>
    <w:rsid w:val="00BB1EFD"/>
    <w:rsid w:val="00BB2015"/>
    <w:rsid w:val="00BB2AFF"/>
    <w:rsid w:val="00BB2C36"/>
    <w:rsid w:val="00BB2C43"/>
    <w:rsid w:val="00BB2C8E"/>
    <w:rsid w:val="00BB311F"/>
    <w:rsid w:val="00BB3622"/>
    <w:rsid w:val="00BB389B"/>
    <w:rsid w:val="00BB3D73"/>
    <w:rsid w:val="00BB412A"/>
    <w:rsid w:val="00BB43E6"/>
    <w:rsid w:val="00BB537F"/>
    <w:rsid w:val="00BB5B04"/>
    <w:rsid w:val="00BB5C7B"/>
    <w:rsid w:val="00BB5F6A"/>
    <w:rsid w:val="00BB64AB"/>
    <w:rsid w:val="00BB6D96"/>
    <w:rsid w:val="00BB6E19"/>
    <w:rsid w:val="00BB6FC8"/>
    <w:rsid w:val="00BB7083"/>
    <w:rsid w:val="00BB7A2D"/>
    <w:rsid w:val="00BB7C42"/>
    <w:rsid w:val="00BB7CC8"/>
    <w:rsid w:val="00BB7DAB"/>
    <w:rsid w:val="00BB7E6A"/>
    <w:rsid w:val="00BC02DA"/>
    <w:rsid w:val="00BC0519"/>
    <w:rsid w:val="00BC0865"/>
    <w:rsid w:val="00BC0AEA"/>
    <w:rsid w:val="00BC0F1C"/>
    <w:rsid w:val="00BC135F"/>
    <w:rsid w:val="00BC1D2D"/>
    <w:rsid w:val="00BC2116"/>
    <w:rsid w:val="00BC2914"/>
    <w:rsid w:val="00BC3337"/>
    <w:rsid w:val="00BC3455"/>
    <w:rsid w:val="00BC38AD"/>
    <w:rsid w:val="00BC4517"/>
    <w:rsid w:val="00BC4726"/>
    <w:rsid w:val="00BC4835"/>
    <w:rsid w:val="00BC502B"/>
    <w:rsid w:val="00BC51FF"/>
    <w:rsid w:val="00BC64A9"/>
    <w:rsid w:val="00BC686F"/>
    <w:rsid w:val="00BC6A11"/>
    <w:rsid w:val="00BC6ACC"/>
    <w:rsid w:val="00BC7D47"/>
    <w:rsid w:val="00BC7D74"/>
    <w:rsid w:val="00BD018D"/>
    <w:rsid w:val="00BD0324"/>
    <w:rsid w:val="00BD0A38"/>
    <w:rsid w:val="00BD1B0E"/>
    <w:rsid w:val="00BD2410"/>
    <w:rsid w:val="00BD289C"/>
    <w:rsid w:val="00BD3386"/>
    <w:rsid w:val="00BD3E7F"/>
    <w:rsid w:val="00BD3EE9"/>
    <w:rsid w:val="00BD4C87"/>
    <w:rsid w:val="00BD4E83"/>
    <w:rsid w:val="00BD511D"/>
    <w:rsid w:val="00BD5A1B"/>
    <w:rsid w:val="00BD6161"/>
    <w:rsid w:val="00BD6DE9"/>
    <w:rsid w:val="00BD6ED3"/>
    <w:rsid w:val="00BD74EC"/>
    <w:rsid w:val="00BD79C4"/>
    <w:rsid w:val="00BD7D9E"/>
    <w:rsid w:val="00BD7F33"/>
    <w:rsid w:val="00BE0059"/>
    <w:rsid w:val="00BE049B"/>
    <w:rsid w:val="00BE0659"/>
    <w:rsid w:val="00BE0AAA"/>
    <w:rsid w:val="00BE0AE8"/>
    <w:rsid w:val="00BE0D14"/>
    <w:rsid w:val="00BE0F22"/>
    <w:rsid w:val="00BE1955"/>
    <w:rsid w:val="00BE1A05"/>
    <w:rsid w:val="00BE1B64"/>
    <w:rsid w:val="00BE1CB4"/>
    <w:rsid w:val="00BE2039"/>
    <w:rsid w:val="00BE20E2"/>
    <w:rsid w:val="00BE2D48"/>
    <w:rsid w:val="00BE2E7B"/>
    <w:rsid w:val="00BE3781"/>
    <w:rsid w:val="00BE37F6"/>
    <w:rsid w:val="00BE401D"/>
    <w:rsid w:val="00BE40AD"/>
    <w:rsid w:val="00BE433A"/>
    <w:rsid w:val="00BE43A8"/>
    <w:rsid w:val="00BE484D"/>
    <w:rsid w:val="00BE4EC7"/>
    <w:rsid w:val="00BE50B7"/>
    <w:rsid w:val="00BE5239"/>
    <w:rsid w:val="00BE5762"/>
    <w:rsid w:val="00BE588B"/>
    <w:rsid w:val="00BE5CFC"/>
    <w:rsid w:val="00BE60FD"/>
    <w:rsid w:val="00BE64E3"/>
    <w:rsid w:val="00BE65B1"/>
    <w:rsid w:val="00BE6B25"/>
    <w:rsid w:val="00BE6B4D"/>
    <w:rsid w:val="00BE6DF2"/>
    <w:rsid w:val="00BE729D"/>
    <w:rsid w:val="00BE7657"/>
    <w:rsid w:val="00BE7AD6"/>
    <w:rsid w:val="00BF0209"/>
    <w:rsid w:val="00BF04FD"/>
    <w:rsid w:val="00BF0A9E"/>
    <w:rsid w:val="00BF0B9F"/>
    <w:rsid w:val="00BF0F7F"/>
    <w:rsid w:val="00BF1A5B"/>
    <w:rsid w:val="00BF1E4E"/>
    <w:rsid w:val="00BF268A"/>
    <w:rsid w:val="00BF2CE5"/>
    <w:rsid w:val="00BF2FAE"/>
    <w:rsid w:val="00BF32CA"/>
    <w:rsid w:val="00BF34DC"/>
    <w:rsid w:val="00BF36CE"/>
    <w:rsid w:val="00BF493B"/>
    <w:rsid w:val="00BF4BAB"/>
    <w:rsid w:val="00BF51F9"/>
    <w:rsid w:val="00BF6222"/>
    <w:rsid w:val="00BF6A22"/>
    <w:rsid w:val="00BF6A49"/>
    <w:rsid w:val="00BF6DEC"/>
    <w:rsid w:val="00BF6F65"/>
    <w:rsid w:val="00BF78BF"/>
    <w:rsid w:val="00BF7FB8"/>
    <w:rsid w:val="00C00357"/>
    <w:rsid w:val="00C003BD"/>
    <w:rsid w:val="00C004AA"/>
    <w:rsid w:val="00C004D6"/>
    <w:rsid w:val="00C008B0"/>
    <w:rsid w:val="00C00CE0"/>
    <w:rsid w:val="00C01959"/>
    <w:rsid w:val="00C01E6D"/>
    <w:rsid w:val="00C027CC"/>
    <w:rsid w:val="00C03271"/>
    <w:rsid w:val="00C03989"/>
    <w:rsid w:val="00C03CFE"/>
    <w:rsid w:val="00C04151"/>
    <w:rsid w:val="00C0465D"/>
    <w:rsid w:val="00C04711"/>
    <w:rsid w:val="00C049CB"/>
    <w:rsid w:val="00C04D5F"/>
    <w:rsid w:val="00C04EB7"/>
    <w:rsid w:val="00C050D5"/>
    <w:rsid w:val="00C0512B"/>
    <w:rsid w:val="00C0570A"/>
    <w:rsid w:val="00C05B4F"/>
    <w:rsid w:val="00C05EED"/>
    <w:rsid w:val="00C0611E"/>
    <w:rsid w:val="00C06124"/>
    <w:rsid w:val="00C066BD"/>
    <w:rsid w:val="00C06A66"/>
    <w:rsid w:val="00C06EA5"/>
    <w:rsid w:val="00C0764E"/>
    <w:rsid w:val="00C07B3B"/>
    <w:rsid w:val="00C07EA3"/>
    <w:rsid w:val="00C1032F"/>
    <w:rsid w:val="00C1050E"/>
    <w:rsid w:val="00C10755"/>
    <w:rsid w:val="00C10A7D"/>
    <w:rsid w:val="00C10ECA"/>
    <w:rsid w:val="00C117F4"/>
    <w:rsid w:val="00C12331"/>
    <w:rsid w:val="00C123F3"/>
    <w:rsid w:val="00C12434"/>
    <w:rsid w:val="00C12937"/>
    <w:rsid w:val="00C12C4E"/>
    <w:rsid w:val="00C12E17"/>
    <w:rsid w:val="00C13CC2"/>
    <w:rsid w:val="00C13CC3"/>
    <w:rsid w:val="00C14062"/>
    <w:rsid w:val="00C1441C"/>
    <w:rsid w:val="00C14AE1"/>
    <w:rsid w:val="00C14B4B"/>
    <w:rsid w:val="00C153DE"/>
    <w:rsid w:val="00C1597F"/>
    <w:rsid w:val="00C15CC9"/>
    <w:rsid w:val="00C15E2B"/>
    <w:rsid w:val="00C1632E"/>
    <w:rsid w:val="00C16733"/>
    <w:rsid w:val="00C16B1B"/>
    <w:rsid w:val="00C16CE6"/>
    <w:rsid w:val="00C16E0C"/>
    <w:rsid w:val="00C16FEB"/>
    <w:rsid w:val="00C17678"/>
    <w:rsid w:val="00C178F2"/>
    <w:rsid w:val="00C17DF9"/>
    <w:rsid w:val="00C17E04"/>
    <w:rsid w:val="00C212CE"/>
    <w:rsid w:val="00C216CA"/>
    <w:rsid w:val="00C21BB3"/>
    <w:rsid w:val="00C21CD6"/>
    <w:rsid w:val="00C21E92"/>
    <w:rsid w:val="00C221FC"/>
    <w:rsid w:val="00C226FD"/>
    <w:rsid w:val="00C22D8D"/>
    <w:rsid w:val="00C22E18"/>
    <w:rsid w:val="00C23010"/>
    <w:rsid w:val="00C23138"/>
    <w:rsid w:val="00C2331C"/>
    <w:rsid w:val="00C23B5D"/>
    <w:rsid w:val="00C23E88"/>
    <w:rsid w:val="00C2535E"/>
    <w:rsid w:val="00C253F8"/>
    <w:rsid w:val="00C2582F"/>
    <w:rsid w:val="00C25867"/>
    <w:rsid w:val="00C2594F"/>
    <w:rsid w:val="00C25B55"/>
    <w:rsid w:val="00C25CCA"/>
    <w:rsid w:val="00C25F94"/>
    <w:rsid w:val="00C260AD"/>
    <w:rsid w:val="00C273E3"/>
    <w:rsid w:val="00C2766B"/>
    <w:rsid w:val="00C27743"/>
    <w:rsid w:val="00C277AB"/>
    <w:rsid w:val="00C27DA3"/>
    <w:rsid w:val="00C27F39"/>
    <w:rsid w:val="00C30222"/>
    <w:rsid w:val="00C30752"/>
    <w:rsid w:val="00C3109C"/>
    <w:rsid w:val="00C3124E"/>
    <w:rsid w:val="00C313EB"/>
    <w:rsid w:val="00C3147F"/>
    <w:rsid w:val="00C31B7F"/>
    <w:rsid w:val="00C31BAD"/>
    <w:rsid w:val="00C31BB0"/>
    <w:rsid w:val="00C31ECC"/>
    <w:rsid w:val="00C321FA"/>
    <w:rsid w:val="00C32BC3"/>
    <w:rsid w:val="00C32D48"/>
    <w:rsid w:val="00C32F22"/>
    <w:rsid w:val="00C335BE"/>
    <w:rsid w:val="00C34032"/>
    <w:rsid w:val="00C340F9"/>
    <w:rsid w:val="00C34EBE"/>
    <w:rsid w:val="00C34EE6"/>
    <w:rsid w:val="00C34F9E"/>
    <w:rsid w:val="00C353FA"/>
    <w:rsid w:val="00C3579F"/>
    <w:rsid w:val="00C35CC3"/>
    <w:rsid w:val="00C35FB6"/>
    <w:rsid w:val="00C35FB9"/>
    <w:rsid w:val="00C37D08"/>
    <w:rsid w:val="00C37DCF"/>
    <w:rsid w:val="00C40BBB"/>
    <w:rsid w:val="00C41480"/>
    <w:rsid w:val="00C414E2"/>
    <w:rsid w:val="00C415E9"/>
    <w:rsid w:val="00C41E0C"/>
    <w:rsid w:val="00C421CA"/>
    <w:rsid w:val="00C4263C"/>
    <w:rsid w:val="00C42B34"/>
    <w:rsid w:val="00C42DFA"/>
    <w:rsid w:val="00C4318D"/>
    <w:rsid w:val="00C43377"/>
    <w:rsid w:val="00C4361B"/>
    <w:rsid w:val="00C4384D"/>
    <w:rsid w:val="00C43B17"/>
    <w:rsid w:val="00C44562"/>
    <w:rsid w:val="00C44600"/>
    <w:rsid w:val="00C44BFF"/>
    <w:rsid w:val="00C44CCF"/>
    <w:rsid w:val="00C44EDA"/>
    <w:rsid w:val="00C45924"/>
    <w:rsid w:val="00C45938"/>
    <w:rsid w:val="00C46B4F"/>
    <w:rsid w:val="00C47804"/>
    <w:rsid w:val="00C47A6B"/>
    <w:rsid w:val="00C47F41"/>
    <w:rsid w:val="00C50179"/>
    <w:rsid w:val="00C50B2F"/>
    <w:rsid w:val="00C512FC"/>
    <w:rsid w:val="00C519A4"/>
    <w:rsid w:val="00C51AFC"/>
    <w:rsid w:val="00C51B08"/>
    <w:rsid w:val="00C5211A"/>
    <w:rsid w:val="00C52C6D"/>
    <w:rsid w:val="00C53145"/>
    <w:rsid w:val="00C5344A"/>
    <w:rsid w:val="00C537F8"/>
    <w:rsid w:val="00C5501B"/>
    <w:rsid w:val="00C5532C"/>
    <w:rsid w:val="00C5542F"/>
    <w:rsid w:val="00C55709"/>
    <w:rsid w:val="00C558AD"/>
    <w:rsid w:val="00C558BD"/>
    <w:rsid w:val="00C55B36"/>
    <w:rsid w:val="00C55B42"/>
    <w:rsid w:val="00C55C20"/>
    <w:rsid w:val="00C562B2"/>
    <w:rsid w:val="00C565BE"/>
    <w:rsid w:val="00C567FB"/>
    <w:rsid w:val="00C57444"/>
    <w:rsid w:val="00C57469"/>
    <w:rsid w:val="00C574D4"/>
    <w:rsid w:val="00C57D0B"/>
    <w:rsid w:val="00C60813"/>
    <w:rsid w:val="00C61030"/>
    <w:rsid w:val="00C617AE"/>
    <w:rsid w:val="00C62225"/>
    <w:rsid w:val="00C623F6"/>
    <w:rsid w:val="00C62AD8"/>
    <w:rsid w:val="00C62BD7"/>
    <w:rsid w:val="00C63164"/>
    <w:rsid w:val="00C632F4"/>
    <w:rsid w:val="00C635D5"/>
    <w:rsid w:val="00C63805"/>
    <w:rsid w:val="00C63C05"/>
    <w:rsid w:val="00C63EF1"/>
    <w:rsid w:val="00C6529F"/>
    <w:rsid w:val="00C65A18"/>
    <w:rsid w:val="00C65CFF"/>
    <w:rsid w:val="00C65F88"/>
    <w:rsid w:val="00C6666D"/>
    <w:rsid w:val="00C666A5"/>
    <w:rsid w:val="00C679BD"/>
    <w:rsid w:val="00C67B35"/>
    <w:rsid w:val="00C67B4F"/>
    <w:rsid w:val="00C70494"/>
    <w:rsid w:val="00C70C76"/>
    <w:rsid w:val="00C70D1E"/>
    <w:rsid w:val="00C71284"/>
    <w:rsid w:val="00C71459"/>
    <w:rsid w:val="00C71615"/>
    <w:rsid w:val="00C71DDF"/>
    <w:rsid w:val="00C72079"/>
    <w:rsid w:val="00C7230F"/>
    <w:rsid w:val="00C72552"/>
    <w:rsid w:val="00C72B18"/>
    <w:rsid w:val="00C72B9B"/>
    <w:rsid w:val="00C72CCB"/>
    <w:rsid w:val="00C72F4F"/>
    <w:rsid w:val="00C73129"/>
    <w:rsid w:val="00C73561"/>
    <w:rsid w:val="00C73AB1"/>
    <w:rsid w:val="00C73E25"/>
    <w:rsid w:val="00C748CF"/>
    <w:rsid w:val="00C7493D"/>
    <w:rsid w:val="00C74C6E"/>
    <w:rsid w:val="00C74F4E"/>
    <w:rsid w:val="00C75470"/>
    <w:rsid w:val="00C75644"/>
    <w:rsid w:val="00C75EB9"/>
    <w:rsid w:val="00C75F1C"/>
    <w:rsid w:val="00C76520"/>
    <w:rsid w:val="00C7691C"/>
    <w:rsid w:val="00C7756B"/>
    <w:rsid w:val="00C775C6"/>
    <w:rsid w:val="00C77DE9"/>
    <w:rsid w:val="00C802AD"/>
    <w:rsid w:val="00C80876"/>
    <w:rsid w:val="00C80C62"/>
    <w:rsid w:val="00C80C64"/>
    <w:rsid w:val="00C80D69"/>
    <w:rsid w:val="00C80FE1"/>
    <w:rsid w:val="00C811FC"/>
    <w:rsid w:val="00C81229"/>
    <w:rsid w:val="00C827E7"/>
    <w:rsid w:val="00C82FE9"/>
    <w:rsid w:val="00C83644"/>
    <w:rsid w:val="00C83792"/>
    <w:rsid w:val="00C83BB3"/>
    <w:rsid w:val="00C83D7C"/>
    <w:rsid w:val="00C84597"/>
    <w:rsid w:val="00C8554C"/>
    <w:rsid w:val="00C855B6"/>
    <w:rsid w:val="00C859E0"/>
    <w:rsid w:val="00C85ED4"/>
    <w:rsid w:val="00C861C4"/>
    <w:rsid w:val="00C86E75"/>
    <w:rsid w:val="00C874A7"/>
    <w:rsid w:val="00C87E2A"/>
    <w:rsid w:val="00C912C1"/>
    <w:rsid w:val="00C912C6"/>
    <w:rsid w:val="00C91594"/>
    <w:rsid w:val="00C91C4E"/>
    <w:rsid w:val="00C9215E"/>
    <w:rsid w:val="00C923B0"/>
    <w:rsid w:val="00C9245A"/>
    <w:rsid w:val="00C92AD4"/>
    <w:rsid w:val="00C93220"/>
    <w:rsid w:val="00C93823"/>
    <w:rsid w:val="00C93D86"/>
    <w:rsid w:val="00C9410E"/>
    <w:rsid w:val="00C9454B"/>
    <w:rsid w:val="00C9494C"/>
    <w:rsid w:val="00C94C7B"/>
    <w:rsid w:val="00C94D06"/>
    <w:rsid w:val="00C95DC2"/>
    <w:rsid w:val="00C95F7D"/>
    <w:rsid w:val="00C9653B"/>
    <w:rsid w:val="00C96EA9"/>
    <w:rsid w:val="00C971D1"/>
    <w:rsid w:val="00C972BC"/>
    <w:rsid w:val="00C97573"/>
    <w:rsid w:val="00C97D3C"/>
    <w:rsid w:val="00CA03EB"/>
    <w:rsid w:val="00CA05FA"/>
    <w:rsid w:val="00CA0C65"/>
    <w:rsid w:val="00CA0FE9"/>
    <w:rsid w:val="00CA1F33"/>
    <w:rsid w:val="00CA25B2"/>
    <w:rsid w:val="00CA2F59"/>
    <w:rsid w:val="00CA2F99"/>
    <w:rsid w:val="00CA3108"/>
    <w:rsid w:val="00CA32A7"/>
    <w:rsid w:val="00CA32D5"/>
    <w:rsid w:val="00CA387B"/>
    <w:rsid w:val="00CA3999"/>
    <w:rsid w:val="00CA3EAE"/>
    <w:rsid w:val="00CA413C"/>
    <w:rsid w:val="00CA43C6"/>
    <w:rsid w:val="00CA4963"/>
    <w:rsid w:val="00CA4AB3"/>
    <w:rsid w:val="00CA4E11"/>
    <w:rsid w:val="00CA4EF6"/>
    <w:rsid w:val="00CA5079"/>
    <w:rsid w:val="00CA5ECE"/>
    <w:rsid w:val="00CA62DF"/>
    <w:rsid w:val="00CA6526"/>
    <w:rsid w:val="00CA6671"/>
    <w:rsid w:val="00CA6878"/>
    <w:rsid w:val="00CA6C49"/>
    <w:rsid w:val="00CA6E99"/>
    <w:rsid w:val="00CA6F46"/>
    <w:rsid w:val="00CA73CE"/>
    <w:rsid w:val="00CA76A6"/>
    <w:rsid w:val="00CA7B0F"/>
    <w:rsid w:val="00CA7D0E"/>
    <w:rsid w:val="00CA7E90"/>
    <w:rsid w:val="00CA7F8A"/>
    <w:rsid w:val="00CB0135"/>
    <w:rsid w:val="00CB0A9A"/>
    <w:rsid w:val="00CB0E12"/>
    <w:rsid w:val="00CB0F6F"/>
    <w:rsid w:val="00CB1134"/>
    <w:rsid w:val="00CB1724"/>
    <w:rsid w:val="00CB1855"/>
    <w:rsid w:val="00CB1A0E"/>
    <w:rsid w:val="00CB1B18"/>
    <w:rsid w:val="00CB1C80"/>
    <w:rsid w:val="00CB21A4"/>
    <w:rsid w:val="00CB2429"/>
    <w:rsid w:val="00CB24F3"/>
    <w:rsid w:val="00CB26B1"/>
    <w:rsid w:val="00CB2D14"/>
    <w:rsid w:val="00CB2E4D"/>
    <w:rsid w:val="00CB3929"/>
    <w:rsid w:val="00CB3B0A"/>
    <w:rsid w:val="00CB3BCB"/>
    <w:rsid w:val="00CB3F4A"/>
    <w:rsid w:val="00CB4D5B"/>
    <w:rsid w:val="00CB4EB3"/>
    <w:rsid w:val="00CB5623"/>
    <w:rsid w:val="00CB596B"/>
    <w:rsid w:val="00CB6652"/>
    <w:rsid w:val="00CB6828"/>
    <w:rsid w:val="00CB69F4"/>
    <w:rsid w:val="00CB6FF5"/>
    <w:rsid w:val="00CB7AF8"/>
    <w:rsid w:val="00CC04B4"/>
    <w:rsid w:val="00CC125B"/>
    <w:rsid w:val="00CC1525"/>
    <w:rsid w:val="00CC19D1"/>
    <w:rsid w:val="00CC2394"/>
    <w:rsid w:val="00CC2510"/>
    <w:rsid w:val="00CC2737"/>
    <w:rsid w:val="00CC29BA"/>
    <w:rsid w:val="00CC325B"/>
    <w:rsid w:val="00CC3DE1"/>
    <w:rsid w:val="00CC3E78"/>
    <w:rsid w:val="00CC3E9E"/>
    <w:rsid w:val="00CC4557"/>
    <w:rsid w:val="00CC4DDE"/>
    <w:rsid w:val="00CC59EA"/>
    <w:rsid w:val="00CC6D04"/>
    <w:rsid w:val="00CC74F2"/>
    <w:rsid w:val="00CC7A9D"/>
    <w:rsid w:val="00CC7DB6"/>
    <w:rsid w:val="00CD0D6E"/>
    <w:rsid w:val="00CD19E6"/>
    <w:rsid w:val="00CD1CA3"/>
    <w:rsid w:val="00CD1EFF"/>
    <w:rsid w:val="00CD2043"/>
    <w:rsid w:val="00CD2087"/>
    <w:rsid w:val="00CD2B62"/>
    <w:rsid w:val="00CD2E4D"/>
    <w:rsid w:val="00CD3005"/>
    <w:rsid w:val="00CD3687"/>
    <w:rsid w:val="00CD4118"/>
    <w:rsid w:val="00CD51B7"/>
    <w:rsid w:val="00CD562B"/>
    <w:rsid w:val="00CD56D7"/>
    <w:rsid w:val="00CD5AC8"/>
    <w:rsid w:val="00CD5CEB"/>
    <w:rsid w:val="00CD5DD8"/>
    <w:rsid w:val="00CD641E"/>
    <w:rsid w:val="00CD64DB"/>
    <w:rsid w:val="00CD6B05"/>
    <w:rsid w:val="00CD6D41"/>
    <w:rsid w:val="00CD79FD"/>
    <w:rsid w:val="00CE15AE"/>
    <w:rsid w:val="00CE212B"/>
    <w:rsid w:val="00CE214D"/>
    <w:rsid w:val="00CE24FF"/>
    <w:rsid w:val="00CE2D4E"/>
    <w:rsid w:val="00CE2ECA"/>
    <w:rsid w:val="00CE456B"/>
    <w:rsid w:val="00CE49E2"/>
    <w:rsid w:val="00CE5289"/>
    <w:rsid w:val="00CE5CD0"/>
    <w:rsid w:val="00CE5D30"/>
    <w:rsid w:val="00CE60D3"/>
    <w:rsid w:val="00CE6168"/>
    <w:rsid w:val="00CE63D1"/>
    <w:rsid w:val="00CE6A30"/>
    <w:rsid w:val="00CE6AFA"/>
    <w:rsid w:val="00CE6BA0"/>
    <w:rsid w:val="00CE6E89"/>
    <w:rsid w:val="00CE70CE"/>
    <w:rsid w:val="00CE75BA"/>
    <w:rsid w:val="00CE7B64"/>
    <w:rsid w:val="00CE7B8B"/>
    <w:rsid w:val="00CE7C2E"/>
    <w:rsid w:val="00CE7FFC"/>
    <w:rsid w:val="00CF06E6"/>
    <w:rsid w:val="00CF0A6B"/>
    <w:rsid w:val="00CF0EE0"/>
    <w:rsid w:val="00CF0FA7"/>
    <w:rsid w:val="00CF162C"/>
    <w:rsid w:val="00CF1779"/>
    <w:rsid w:val="00CF1A2F"/>
    <w:rsid w:val="00CF22E4"/>
    <w:rsid w:val="00CF2353"/>
    <w:rsid w:val="00CF2584"/>
    <w:rsid w:val="00CF2DD8"/>
    <w:rsid w:val="00CF2F60"/>
    <w:rsid w:val="00CF39FF"/>
    <w:rsid w:val="00CF493D"/>
    <w:rsid w:val="00CF4B20"/>
    <w:rsid w:val="00CF4D1D"/>
    <w:rsid w:val="00CF4FC6"/>
    <w:rsid w:val="00CF51DF"/>
    <w:rsid w:val="00CF56E2"/>
    <w:rsid w:val="00CF56FC"/>
    <w:rsid w:val="00CF5854"/>
    <w:rsid w:val="00CF5C02"/>
    <w:rsid w:val="00CF6A32"/>
    <w:rsid w:val="00CF6FBF"/>
    <w:rsid w:val="00CF7285"/>
    <w:rsid w:val="00CF73B5"/>
    <w:rsid w:val="00CF7B20"/>
    <w:rsid w:val="00CF7BA1"/>
    <w:rsid w:val="00CF7FC7"/>
    <w:rsid w:val="00D001B9"/>
    <w:rsid w:val="00D0048D"/>
    <w:rsid w:val="00D0065D"/>
    <w:rsid w:val="00D00934"/>
    <w:rsid w:val="00D009E3"/>
    <w:rsid w:val="00D00B7B"/>
    <w:rsid w:val="00D01316"/>
    <w:rsid w:val="00D01510"/>
    <w:rsid w:val="00D02303"/>
    <w:rsid w:val="00D025AE"/>
    <w:rsid w:val="00D025B7"/>
    <w:rsid w:val="00D02707"/>
    <w:rsid w:val="00D02743"/>
    <w:rsid w:val="00D028CC"/>
    <w:rsid w:val="00D03424"/>
    <w:rsid w:val="00D03863"/>
    <w:rsid w:val="00D04836"/>
    <w:rsid w:val="00D05034"/>
    <w:rsid w:val="00D050EC"/>
    <w:rsid w:val="00D05FEC"/>
    <w:rsid w:val="00D061C5"/>
    <w:rsid w:val="00D06626"/>
    <w:rsid w:val="00D06CE9"/>
    <w:rsid w:val="00D070A3"/>
    <w:rsid w:val="00D073D2"/>
    <w:rsid w:val="00D074DF"/>
    <w:rsid w:val="00D0791F"/>
    <w:rsid w:val="00D07D33"/>
    <w:rsid w:val="00D102FE"/>
    <w:rsid w:val="00D10674"/>
    <w:rsid w:val="00D107C0"/>
    <w:rsid w:val="00D10B85"/>
    <w:rsid w:val="00D10D6F"/>
    <w:rsid w:val="00D10F62"/>
    <w:rsid w:val="00D11737"/>
    <w:rsid w:val="00D11E95"/>
    <w:rsid w:val="00D12195"/>
    <w:rsid w:val="00D124BE"/>
    <w:rsid w:val="00D124EA"/>
    <w:rsid w:val="00D1287C"/>
    <w:rsid w:val="00D12E75"/>
    <w:rsid w:val="00D13BC3"/>
    <w:rsid w:val="00D13EAA"/>
    <w:rsid w:val="00D13FCE"/>
    <w:rsid w:val="00D1419A"/>
    <w:rsid w:val="00D1462C"/>
    <w:rsid w:val="00D1486B"/>
    <w:rsid w:val="00D14A15"/>
    <w:rsid w:val="00D14AD6"/>
    <w:rsid w:val="00D14AFE"/>
    <w:rsid w:val="00D14D10"/>
    <w:rsid w:val="00D14F88"/>
    <w:rsid w:val="00D15211"/>
    <w:rsid w:val="00D1579E"/>
    <w:rsid w:val="00D15B39"/>
    <w:rsid w:val="00D166E2"/>
    <w:rsid w:val="00D16BA3"/>
    <w:rsid w:val="00D16F5E"/>
    <w:rsid w:val="00D16FD9"/>
    <w:rsid w:val="00D17021"/>
    <w:rsid w:val="00D17090"/>
    <w:rsid w:val="00D178B7"/>
    <w:rsid w:val="00D17DF4"/>
    <w:rsid w:val="00D20C48"/>
    <w:rsid w:val="00D2133C"/>
    <w:rsid w:val="00D218FF"/>
    <w:rsid w:val="00D21FB5"/>
    <w:rsid w:val="00D22645"/>
    <w:rsid w:val="00D2272A"/>
    <w:rsid w:val="00D22867"/>
    <w:rsid w:val="00D23140"/>
    <w:rsid w:val="00D23464"/>
    <w:rsid w:val="00D238ED"/>
    <w:rsid w:val="00D247E1"/>
    <w:rsid w:val="00D24E61"/>
    <w:rsid w:val="00D25CC2"/>
    <w:rsid w:val="00D26DD6"/>
    <w:rsid w:val="00D274E8"/>
    <w:rsid w:val="00D276F5"/>
    <w:rsid w:val="00D27718"/>
    <w:rsid w:val="00D30547"/>
    <w:rsid w:val="00D30904"/>
    <w:rsid w:val="00D31239"/>
    <w:rsid w:val="00D3147A"/>
    <w:rsid w:val="00D316B1"/>
    <w:rsid w:val="00D31AE5"/>
    <w:rsid w:val="00D328A0"/>
    <w:rsid w:val="00D328A8"/>
    <w:rsid w:val="00D329A1"/>
    <w:rsid w:val="00D32F24"/>
    <w:rsid w:val="00D334AF"/>
    <w:rsid w:val="00D33B8D"/>
    <w:rsid w:val="00D345A4"/>
    <w:rsid w:val="00D349E0"/>
    <w:rsid w:val="00D34E7A"/>
    <w:rsid w:val="00D355BB"/>
    <w:rsid w:val="00D35A75"/>
    <w:rsid w:val="00D3610B"/>
    <w:rsid w:val="00D36449"/>
    <w:rsid w:val="00D364E7"/>
    <w:rsid w:val="00D365A6"/>
    <w:rsid w:val="00D36793"/>
    <w:rsid w:val="00D3690E"/>
    <w:rsid w:val="00D36913"/>
    <w:rsid w:val="00D36997"/>
    <w:rsid w:val="00D4000B"/>
    <w:rsid w:val="00D400B2"/>
    <w:rsid w:val="00D40F5D"/>
    <w:rsid w:val="00D411C2"/>
    <w:rsid w:val="00D411CD"/>
    <w:rsid w:val="00D41DC1"/>
    <w:rsid w:val="00D41F88"/>
    <w:rsid w:val="00D42082"/>
    <w:rsid w:val="00D422B7"/>
    <w:rsid w:val="00D43C46"/>
    <w:rsid w:val="00D43EB9"/>
    <w:rsid w:val="00D449B8"/>
    <w:rsid w:val="00D44D73"/>
    <w:rsid w:val="00D4570E"/>
    <w:rsid w:val="00D4583A"/>
    <w:rsid w:val="00D4678E"/>
    <w:rsid w:val="00D467DB"/>
    <w:rsid w:val="00D46817"/>
    <w:rsid w:val="00D46F1F"/>
    <w:rsid w:val="00D46FD9"/>
    <w:rsid w:val="00D4730C"/>
    <w:rsid w:val="00D476FE"/>
    <w:rsid w:val="00D47AEB"/>
    <w:rsid w:val="00D50648"/>
    <w:rsid w:val="00D50AD6"/>
    <w:rsid w:val="00D50BAC"/>
    <w:rsid w:val="00D50D91"/>
    <w:rsid w:val="00D51C6F"/>
    <w:rsid w:val="00D52095"/>
    <w:rsid w:val="00D5209B"/>
    <w:rsid w:val="00D539EE"/>
    <w:rsid w:val="00D549BD"/>
    <w:rsid w:val="00D54A4A"/>
    <w:rsid w:val="00D54FCB"/>
    <w:rsid w:val="00D55038"/>
    <w:rsid w:val="00D552FB"/>
    <w:rsid w:val="00D555E1"/>
    <w:rsid w:val="00D55849"/>
    <w:rsid w:val="00D55FE7"/>
    <w:rsid w:val="00D56086"/>
    <w:rsid w:val="00D5628E"/>
    <w:rsid w:val="00D56C88"/>
    <w:rsid w:val="00D570B6"/>
    <w:rsid w:val="00D57812"/>
    <w:rsid w:val="00D579FD"/>
    <w:rsid w:val="00D57E08"/>
    <w:rsid w:val="00D57E1F"/>
    <w:rsid w:val="00D57F2C"/>
    <w:rsid w:val="00D60B30"/>
    <w:rsid w:val="00D60D22"/>
    <w:rsid w:val="00D6121D"/>
    <w:rsid w:val="00D6278C"/>
    <w:rsid w:val="00D629DE"/>
    <w:rsid w:val="00D6310D"/>
    <w:rsid w:val="00D635AF"/>
    <w:rsid w:val="00D635D4"/>
    <w:rsid w:val="00D63B5B"/>
    <w:rsid w:val="00D63BC0"/>
    <w:rsid w:val="00D63C04"/>
    <w:rsid w:val="00D63CAD"/>
    <w:rsid w:val="00D64569"/>
    <w:rsid w:val="00D646E2"/>
    <w:rsid w:val="00D64B06"/>
    <w:rsid w:val="00D64F5B"/>
    <w:rsid w:val="00D65F1B"/>
    <w:rsid w:val="00D66184"/>
    <w:rsid w:val="00D66442"/>
    <w:rsid w:val="00D6645F"/>
    <w:rsid w:val="00D6662D"/>
    <w:rsid w:val="00D66CAA"/>
    <w:rsid w:val="00D66E1F"/>
    <w:rsid w:val="00D672D0"/>
    <w:rsid w:val="00D673FB"/>
    <w:rsid w:val="00D67636"/>
    <w:rsid w:val="00D678D9"/>
    <w:rsid w:val="00D70033"/>
    <w:rsid w:val="00D7119F"/>
    <w:rsid w:val="00D716B2"/>
    <w:rsid w:val="00D72306"/>
    <w:rsid w:val="00D72A0E"/>
    <w:rsid w:val="00D72BA8"/>
    <w:rsid w:val="00D72E7E"/>
    <w:rsid w:val="00D734B8"/>
    <w:rsid w:val="00D73727"/>
    <w:rsid w:val="00D73D61"/>
    <w:rsid w:val="00D7410D"/>
    <w:rsid w:val="00D742F6"/>
    <w:rsid w:val="00D7481A"/>
    <w:rsid w:val="00D74D55"/>
    <w:rsid w:val="00D74F18"/>
    <w:rsid w:val="00D758C0"/>
    <w:rsid w:val="00D76650"/>
    <w:rsid w:val="00D772FC"/>
    <w:rsid w:val="00D77709"/>
    <w:rsid w:val="00D77BBE"/>
    <w:rsid w:val="00D77D8F"/>
    <w:rsid w:val="00D808A4"/>
    <w:rsid w:val="00D80FCD"/>
    <w:rsid w:val="00D8142B"/>
    <w:rsid w:val="00D81617"/>
    <w:rsid w:val="00D8165B"/>
    <w:rsid w:val="00D81C95"/>
    <w:rsid w:val="00D82032"/>
    <w:rsid w:val="00D82325"/>
    <w:rsid w:val="00D82357"/>
    <w:rsid w:val="00D82A44"/>
    <w:rsid w:val="00D82AAB"/>
    <w:rsid w:val="00D82E8F"/>
    <w:rsid w:val="00D8350E"/>
    <w:rsid w:val="00D83DB9"/>
    <w:rsid w:val="00D8473B"/>
    <w:rsid w:val="00D849F5"/>
    <w:rsid w:val="00D85285"/>
    <w:rsid w:val="00D85356"/>
    <w:rsid w:val="00D8535C"/>
    <w:rsid w:val="00D85790"/>
    <w:rsid w:val="00D85E11"/>
    <w:rsid w:val="00D85F0D"/>
    <w:rsid w:val="00D862A4"/>
    <w:rsid w:val="00D86CCE"/>
    <w:rsid w:val="00D86CE5"/>
    <w:rsid w:val="00D86CEA"/>
    <w:rsid w:val="00D86D72"/>
    <w:rsid w:val="00D87087"/>
    <w:rsid w:val="00D87E9F"/>
    <w:rsid w:val="00D87F56"/>
    <w:rsid w:val="00D900CB"/>
    <w:rsid w:val="00D9078E"/>
    <w:rsid w:val="00D913A2"/>
    <w:rsid w:val="00D91AB3"/>
    <w:rsid w:val="00D91C16"/>
    <w:rsid w:val="00D91CDC"/>
    <w:rsid w:val="00D9200B"/>
    <w:rsid w:val="00D921CC"/>
    <w:rsid w:val="00D9237A"/>
    <w:rsid w:val="00D929CD"/>
    <w:rsid w:val="00D92AA9"/>
    <w:rsid w:val="00D92DE9"/>
    <w:rsid w:val="00D93365"/>
    <w:rsid w:val="00D93712"/>
    <w:rsid w:val="00D93A6E"/>
    <w:rsid w:val="00D93BEB"/>
    <w:rsid w:val="00D93D59"/>
    <w:rsid w:val="00D94379"/>
    <w:rsid w:val="00D94452"/>
    <w:rsid w:val="00D94476"/>
    <w:rsid w:val="00D94778"/>
    <w:rsid w:val="00D94A3E"/>
    <w:rsid w:val="00D958E9"/>
    <w:rsid w:val="00D959D7"/>
    <w:rsid w:val="00D95B40"/>
    <w:rsid w:val="00D962E9"/>
    <w:rsid w:val="00D964E6"/>
    <w:rsid w:val="00D968A0"/>
    <w:rsid w:val="00D96A31"/>
    <w:rsid w:val="00D96A59"/>
    <w:rsid w:val="00D96B2B"/>
    <w:rsid w:val="00D96EA5"/>
    <w:rsid w:val="00D96F63"/>
    <w:rsid w:val="00D96FBE"/>
    <w:rsid w:val="00D971F6"/>
    <w:rsid w:val="00D97412"/>
    <w:rsid w:val="00D974A7"/>
    <w:rsid w:val="00D97BCD"/>
    <w:rsid w:val="00DA047E"/>
    <w:rsid w:val="00DA10EC"/>
    <w:rsid w:val="00DA1657"/>
    <w:rsid w:val="00DA20DD"/>
    <w:rsid w:val="00DA2138"/>
    <w:rsid w:val="00DA2B3E"/>
    <w:rsid w:val="00DA2F79"/>
    <w:rsid w:val="00DA340F"/>
    <w:rsid w:val="00DA34B2"/>
    <w:rsid w:val="00DA3F11"/>
    <w:rsid w:val="00DA4321"/>
    <w:rsid w:val="00DA4473"/>
    <w:rsid w:val="00DA4690"/>
    <w:rsid w:val="00DA5503"/>
    <w:rsid w:val="00DA5A4C"/>
    <w:rsid w:val="00DA5BAE"/>
    <w:rsid w:val="00DA61AA"/>
    <w:rsid w:val="00DA623D"/>
    <w:rsid w:val="00DA6538"/>
    <w:rsid w:val="00DA657E"/>
    <w:rsid w:val="00DA6DCB"/>
    <w:rsid w:val="00DA6E2B"/>
    <w:rsid w:val="00DA705A"/>
    <w:rsid w:val="00DA7424"/>
    <w:rsid w:val="00DA7854"/>
    <w:rsid w:val="00DA7856"/>
    <w:rsid w:val="00DA7879"/>
    <w:rsid w:val="00DB003A"/>
    <w:rsid w:val="00DB04C2"/>
    <w:rsid w:val="00DB0602"/>
    <w:rsid w:val="00DB0FB7"/>
    <w:rsid w:val="00DB1092"/>
    <w:rsid w:val="00DB13BC"/>
    <w:rsid w:val="00DB1557"/>
    <w:rsid w:val="00DB181A"/>
    <w:rsid w:val="00DB1DA0"/>
    <w:rsid w:val="00DB20DB"/>
    <w:rsid w:val="00DB22DF"/>
    <w:rsid w:val="00DB27D8"/>
    <w:rsid w:val="00DB2859"/>
    <w:rsid w:val="00DB2867"/>
    <w:rsid w:val="00DB2DE4"/>
    <w:rsid w:val="00DB2E24"/>
    <w:rsid w:val="00DB374D"/>
    <w:rsid w:val="00DB39C6"/>
    <w:rsid w:val="00DB3ACF"/>
    <w:rsid w:val="00DB3C1B"/>
    <w:rsid w:val="00DB4415"/>
    <w:rsid w:val="00DB4F36"/>
    <w:rsid w:val="00DB55BB"/>
    <w:rsid w:val="00DB5911"/>
    <w:rsid w:val="00DB5A1B"/>
    <w:rsid w:val="00DB64B3"/>
    <w:rsid w:val="00DB64EE"/>
    <w:rsid w:val="00DB6B67"/>
    <w:rsid w:val="00DB76B7"/>
    <w:rsid w:val="00DB78DE"/>
    <w:rsid w:val="00DB7988"/>
    <w:rsid w:val="00DB7C17"/>
    <w:rsid w:val="00DB7F2C"/>
    <w:rsid w:val="00DC0080"/>
    <w:rsid w:val="00DC01A1"/>
    <w:rsid w:val="00DC0212"/>
    <w:rsid w:val="00DC06EC"/>
    <w:rsid w:val="00DC0C51"/>
    <w:rsid w:val="00DC1D8E"/>
    <w:rsid w:val="00DC1EE2"/>
    <w:rsid w:val="00DC2115"/>
    <w:rsid w:val="00DC226B"/>
    <w:rsid w:val="00DC26BA"/>
    <w:rsid w:val="00DC274B"/>
    <w:rsid w:val="00DC27AE"/>
    <w:rsid w:val="00DC29C6"/>
    <w:rsid w:val="00DC378C"/>
    <w:rsid w:val="00DC3C81"/>
    <w:rsid w:val="00DC414C"/>
    <w:rsid w:val="00DC4348"/>
    <w:rsid w:val="00DC44D1"/>
    <w:rsid w:val="00DC4730"/>
    <w:rsid w:val="00DC5018"/>
    <w:rsid w:val="00DC5493"/>
    <w:rsid w:val="00DC55F3"/>
    <w:rsid w:val="00DC61A9"/>
    <w:rsid w:val="00DC744A"/>
    <w:rsid w:val="00DC74B2"/>
    <w:rsid w:val="00DC75F1"/>
    <w:rsid w:val="00DC772E"/>
    <w:rsid w:val="00DC7B40"/>
    <w:rsid w:val="00DD03DA"/>
    <w:rsid w:val="00DD118D"/>
    <w:rsid w:val="00DD1F73"/>
    <w:rsid w:val="00DD22F0"/>
    <w:rsid w:val="00DD2348"/>
    <w:rsid w:val="00DD2530"/>
    <w:rsid w:val="00DD268F"/>
    <w:rsid w:val="00DD2750"/>
    <w:rsid w:val="00DD2A59"/>
    <w:rsid w:val="00DD3947"/>
    <w:rsid w:val="00DD3962"/>
    <w:rsid w:val="00DD3D6C"/>
    <w:rsid w:val="00DD43BF"/>
    <w:rsid w:val="00DD4594"/>
    <w:rsid w:val="00DD489B"/>
    <w:rsid w:val="00DD4EE6"/>
    <w:rsid w:val="00DD5370"/>
    <w:rsid w:val="00DD5AE4"/>
    <w:rsid w:val="00DD5D9D"/>
    <w:rsid w:val="00DD6126"/>
    <w:rsid w:val="00DD6172"/>
    <w:rsid w:val="00DD61C1"/>
    <w:rsid w:val="00DD66E7"/>
    <w:rsid w:val="00DD698A"/>
    <w:rsid w:val="00DD6BC8"/>
    <w:rsid w:val="00DE07C7"/>
    <w:rsid w:val="00DE09F5"/>
    <w:rsid w:val="00DE0F1C"/>
    <w:rsid w:val="00DE1026"/>
    <w:rsid w:val="00DE1776"/>
    <w:rsid w:val="00DE1B8C"/>
    <w:rsid w:val="00DE1F39"/>
    <w:rsid w:val="00DE223C"/>
    <w:rsid w:val="00DE225F"/>
    <w:rsid w:val="00DE3CDC"/>
    <w:rsid w:val="00DE3DAB"/>
    <w:rsid w:val="00DE40C8"/>
    <w:rsid w:val="00DE4329"/>
    <w:rsid w:val="00DE4463"/>
    <w:rsid w:val="00DE4B41"/>
    <w:rsid w:val="00DE4D87"/>
    <w:rsid w:val="00DE50F5"/>
    <w:rsid w:val="00DE53AB"/>
    <w:rsid w:val="00DE57BE"/>
    <w:rsid w:val="00DE596F"/>
    <w:rsid w:val="00DE5FEF"/>
    <w:rsid w:val="00DE6682"/>
    <w:rsid w:val="00DE681E"/>
    <w:rsid w:val="00DE6C0B"/>
    <w:rsid w:val="00DE6E97"/>
    <w:rsid w:val="00DE6F4B"/>
    <w:rsid w:val="00DE70A6"/>
    <w:rsid w:val="00DE712F"/>
    <w:rsid w:val="00DE729A"/>
    <w:rsid w:val="00DE7637"/>
    <w:rsid w:val="00DE7A00"/>
    <w:rsid w:val="00DE7A04"/>
    <w:rsid w:val="00DE7C33"/>
    <w:rsid w:val="00DF07E1"/>
    <w:rsid w:val="00DF0F14"/>
    <w:rsid w:val="00DF0FF2"/>
    <w:rsid w:val="00DF12E3"/>
    <w:rsid w:val="00DF1583"/>
    <w:rsid w:val="00DF183F"/>
    <w:rsid w:val="00DF1848"/>
    <w:rsid w:val="00DF2A64"/>
    <w:rsid w:val="00DF335D"/>
    <w:rsid w:val="00DF347D"/>
    <w:rsid w:val="00DF36BE"/>
    <w:rsid w:val="00DF3A3E"/>
    <w:rsid w:val="00DF3F16"/>
    <w:rsid w:val="00DF4020"/>
    <w:rsid w:val="00DF4919"/>
    <w:rsid w:val="00DF4ABC"/>
    <w:rsid w:val="00DF4C7A"/>
    <w:rsid w:val="00DF5320"/>
    <w:rsid w:val="00DF5EA1"/>
    <w:rsid w:val="00DF5F65"/>
    <w:rsid w:val="00DF5FC2"/>
    <w:rsid w:val="00DF63DB"/>
    <w:rsid w:val="00DF6425"/>
    <w:rsid w:val="00DF682C"/>
    <w:rsid w:val="00DF68BF"/>
    <w:rsid w:val="00DF6BD7"/>
    <w:rsid w:val="00E00352"/>
    <w:rsid w:val="00E00721"/>
    <w:rsid w:val="00E00B95"/>
    <w:rsid w:val="00E00BFC"/>
    <w:rsid w:val="00E00DB7"/>
    <w:rsid w:val="00E01C7D"/>
    <w:rsid w:val="00E01D6D"/>
    <w:rsid w:val="00E01E89"/>
    <w:rsid w:val="00E0234D"/>
    <w:rsid w:val="00E026B8"/>
    <w:rsid w:val="00E02C51"/>
    <w:rsid w:val="00E02FBE"/>
    <w:rsid w:val="00E032ED"/>
    <w:rsid w:val="00E03469"/>
    <w:rsid w:val="00E0388B"/>
    <w:rsid w:val="00E048D4"/>
    <w:rsid w:val="00E05201"/>
    <w:rsid w:val="00E05821"/>
    <w:rsid w:val="00E06478"/>
    <w:rsid w:val="00E06F18"/>
    <w:rsid w:val="00E071E3"/>
    <w:rsid w:val="00E072DC"/>
    <w:rsid w:val="00E073BA"/>
    <w:rsid w:val="00E0781A"/>
    <w:rsid w:val="00E07D3E"/>
    <w:rsid w:val="00E10009"/>
    <w:rsid w:val="00E10543"/>
    <w:rsid w:val="00E10788"/>
    <w:rsid w:val="00E108B4"/>
    <w:rsid w:val="00E10BC8"/>
    <w:rsid w:val="00E11A77"/>
    <w:rsid w:val="00E11AF8"/>
    <w:rsid w:val="00E11C2A"/>
    <w:rsid w:val="00E11C37"/>
    <w:rsid w:val="00E11DB6"/>
    <w:rsid w:val="00E11E53"/>
    <w:rsid w:val="00E1217C"/>
    <w:rsid w:val="00E1246D"/>
    <w:rsid w:val="00E1273E"/>
    <w:rsid w:val="00E12BD8"/>
    <w:rsid w:val="00E133F8"/>
    <w:rsid w:val="00E138F4"/>
    <w:rsid w:val="00E13A11"/>
    <w:rsid w:val="00E13CD3"/>
    <w:rsid w:val="00E147E9"/>
    <w:rsid w:val="00E1488E"/>
    <w:rsid w:val="00E14D27"/>
    <w:rsid w:val="00E15123"/>
    <w:rsid w:val="00E156F4"/>
    <w:rsid w:val="00E15EF4"/>
    <w:rsid w:val="00E162CC"/>
    <w:rsid w:val="00E163D9"/>
    <w:rsid w:val="00E16741"/>
    <w:rsid w:val="00E170EF"/>
    <w:rsid w:val="00E176B6"/>
    <w:rsid w:val="00E17C25"/>
    <w:rsid w:val="00E2022C"/>
    <w:rsid w:val="00E20B1C"/>
    <w:rsid w:val="00E20E95"/>
    <w:rsid w:val="00E217A9"/>
    <w:rsid w:val="00E21A47"/>
    <w:rsid w:val="00E21D7F"/>
    <w:rsid w:val="00E22126"/>
    <w:rsid w:val="00E2253F"/>
    <w:rsid w:val="00E225AA"/>
    <w:rsid w:val="00E227B2"/>
    <w:rsid w:val="00E228F7"/>
    <w:rsid w:val="00E22921"/>
    <w:rsid w:val="00E22972"/>
    <w:rsid w:val="00E23068"/>
    <w:rsid w:val="00E23948"/>
    <w:rsid w:val="00E24028"/>
    <w:rsid w:val="00E2455A"/>
    <w:rsid w:val="00E24962"/>
    <w:rsid w:val="00E24C6C"/>
    <w:rsid w:val="00E25128"/>
    <w:rsid w:val="00E25295"/>
    <w:rsid w:val="00E254D1"/>
    <w:rsid w:val="00E2550B"/>
    <w:rsid w:val="00E259EB"/>
    <w:rsid w:val="00E26031"/>
    <w:rsid w:val="00E26213"/>
    <w:rsid w:val="00E262B2"/>
    <w:rsid w:val="00E26A0B"/>
    <w:rsid w:val="00E27504"/>
    <w:rsid w:val="00E27C3B"/>
    <w:rsid w:val="00E27F8F"/>
    <w:rsid w:val="00E300FB"/>
    <w:rsid w:val="00E30721"/>
    <w:rsid w:val="00E30747"/>
    <w:rsid w:val="00E30980"/>
    <w:rsid w:val="00E31047"/>
    <w:rsid w:val="00E31101"/>
    <w:rsid w:val="00E31505"/>
    <w:rsid w:val="00E31778"/>
    <w:rsid w:val="00E31A6E"/>
    <w:rsid w:val="00E32084"/>
    <w:rsid w:val="00E32890"/>
    <w:rsid w:val="00E33310"/>
    <w:rsid w:val="00E340D7"/>
    <w:rsid w:val="00E355A8"/>
    <w:rsid w:val="00E358A3"/>
    <w:rsid w:val="00E363BC"/>
    <w:rsid w:val="00E369D0"/>
    <w:rsid w:val="00E36E2D"/>
    <w:rsid w:val="00E36F0C"/>
    <w:rsid w:val="00E37F9D"/>
    <w:rsid w:val="00E407FA"/>
    <w:rsid w:val="00E40A8C"/>
    <w:rsid w:val="00E40BB7"/>
    <w:rsid w:val="00E40ED8"/>
    <w:rsid w:val="00E41391"/>
    <w:rsid w:val="00E414DD"/>
    <w:rsid w:val="00E41542"/>
    <w:rsid w:val="00E41903"/>
    <w:rsid w:val="00E41E2A"/>
    <w:rsid w:val="00E429D6"/>
    <w:rsid w:val="00E4407A"/>
    <w:rsid w:val="00E44282"/>
    <w:rsid w:val="00E44B34"/>
    <w:rsid w:val="00E45335"/>
    <w:rsid w:val="00E4541F"/>
    <w:rsid w:val="00E45475"/>
    <w:rsid w:val="00E458F9"/>
    <w:rsid w:val="00E45B57"/>
    <w:rsid w:val="00E461B0"/>
    <w:rsid w:val="00E462C9"/>
    <w:rsid w:val="00E4761C"/>
    <w:rsid w:val="00E47CC0"/>
    <w:rsid w:val="00E50230"/>
    <w:rsid w:val="00E509D3"/>
    <w:rsid w:val="00E50A01"/>
    <w:rsid w:val="00E50D8B"/>
    <w:rsid w:val="00E50E6B"/>
    <w:rsid w:val="00E51062"/>
    <w:rsid w:val="00E5136A"/>
    <w:rsid w:val="00E513A0"/>
    <w:rsid w:val="00E51554"/>
    <w:rsid w:val="00E5199D"/>
    <w:rsid w:val="00E51AA4"/>
    <w:rsid w:val="00E51E1E"/>
    <w:rsid w:val="00E524AE"/>
    <w:rsid w:val="00E524EB"/>
    <w:rsid w:val="00E5274B"/>
    <w:rsid w:val="00E529EF"/>
    <w:rsid w:val="00E52D8A"/>
    <w:rsid w:val="00E53B8C"/>
    <w:rsid w:val="00E53D4E"/>
    <w:rsid w:val="00E541A7"/>
    <w:rsid w:val="00E54905"/>
    <w:rsid w:val="00E549E7"/>
    <w:rsid w:val="00E54D84"/>
    <w:rsid w:val="00E54DDA"/>
    <w:rsid w:val="00E5508B"/>
    <w:rsid w:val="00E551D6"/>
    <w:rsid w:val="00E55A42"/>
    <w:rsid w:val="00E5600D"/>
    <w:rsid w:val="00E56334"/>
    <w:rsid w:val="00E56391"/>
    <w:rsid w:val="00E565FF"/>
    <w:rsid w:val="00E572D7"/>
    <w:rsid w:val="00E572D8"/>
    <w:rsid w:val="00E579C9"/>
    <w:rsid w:val="00E57A61"/>
    <w:rsid w:val="00E57BD9"/>
    <w:rsid w:val="00E57DAA"/>
    <w:rsid w:val="00E57E1E"/>
    <w:rsid w:val="00E6013B"/>
    <w:rsid w:val="00E60EE0"/>
    <w:rsid w:val="00E60F35"/>
    <w:rsid w:val="00E6111D"/>
    <w:rsid w:val="00E61470"/>
    <w:rsid w:val="00E61753"/>
    <w:rsid w:val="00E619D3"/>
    <w:rsid w:val="00E62393"/>
    <w:rsid w:val="00E624F0"/>
    <w:rsid w:val="00E6263C"/>
    <w:rsid w:val="00E63538"/>
    <w:rsid w:val="00E63E63"/>
    <w:rsid w:val="00E63F2D"/>
    <w:rsid w:val="00E64253"/>
    <w:rsid w:val="00E6458D"/>
    <w:rsid w:val="00E6472C"/>
    <w:rsid w:val="00E64A84"/>
    <w:rsid w:val="00E64B21"/>
    <w:rsid w:val="00E64C0B"/>
    <w:rsid w:val="00E65598"/>
    <w:rsid w:val="00E65672"/>
    <w:rsid w:val="00E657C0"/>
    <w:rsid w:val="00E667AF"/>
    <w:rsid w:val="00E66988"/>
    <w:rsid w:val="00E66C58"/>
    <w:rsid w:val="00E676BE"/>
    <w:rsid w:val="00E67D0E"/>
    <w:rsid w:val="00E70335"/>
    <w:rsid w:val="00E7055E"/>
    <w:rsid w:val="00E706CD"/>
    <w:rsid w:val="00E70C46"/>
    <w:rsid w:val="00E70D32"/>
    <w:rsid w:val="00E7133A"/>
    <w:rsid w:val="00E714EF"/>
    <w:rsid w:val="00E71A07"/>
    <w:rsid w:val="00E71A59"/>
    <w:rsid w:val="00E71E22"/>
    <w:rsid w:val="00E722AE"/>
    <w:rsid w:val="00E723F9"/>
    <w:rsid w:val="00E72545"/>
    <w:rsid w:val="00E7268E"/>
    <w:rsid w:val="00E726CF"/>
    <w:rsid w:val="00E7274D"/>
    <w:rsid w:val="00E727DD"/>
    <w:rsid w:val="00E72941"/>
    <w:rsid w:val="00E7373B"/>
    <w:rsid w:val="00E737C5"/>
    <w:rsid w:val="00E73D29"/>
    <w:rsid w:val="00E74853"/>
    <w:rsid w:val="00E74F68"/>
    <w:rsid w:val="00E755D0"/>
    <w:rsid w:val="00E75D86"/>
    <w:rsid w:val="00E77355"/>
    <w:rsid w:val="00E77D08"/>
    <w:rsid w:val="00E809D0"/>
    <w:rsid w:val="00E80C21"/>
    <w:rsid w:val="00E80EBA"/>
    <w:rsid w:val="00E81961"/>
    <w:rsid w:val="00E827F9"/>
    <w:rsid w:val="00E82818"/>
    <w:rsid w:val="00E82BF6"/>
    <w:rsid w:val="00E82D24"/>
    <w:rsid w:val="00E83404"/>
    <w:rsid w:val="00E83422"/>
    <w:rsid w:val="00E8382E"/>
    <w:rsid w:val="00E84033"/>
    <w:rsid w:val="00E8423F"/>
    <w:rsid w:val="00E846CB"/>
    <w:rsid w:val="00E84E53"/>
    <w:rsid w:val="00E8537D"/>
    <w:rsid w:val="00E85683"/>
    <w:rsid w:val="00E85905"/>
    <w:rsid w:val="00E85DEB"/>
    <w:rsid w:val="00E86062"/>
    <w:rsid w:val="00E860A6"/>
    <w:rsid w:val="00E86466"/>
    <w:rsid w:val="00E86D4D"/>
    <w:rsid w:val="00E871F2"/>
    <w:rsid w:val="00E8733E"/>
    <w:rsid w:val="00E876D8"/>
    <w:rsid w:val="00E877D1"/>
    <w:rsid w:val="00E90B6B"/>
    <w:rsid w:val="00E90B73"/>
    <w:rsid w:val="00E90C7A"/>
    <w:rsid w:val="00E90F55"/>
    <w:rsid w:val="00E912BD"/>
    <w:rsid w:val="00E91738"/>
    <w:rsid w:val="00E91755"/>
    <w:rsid w:val="00E91AC2"/>
    <w:rsid w:val="00E91BC1"/>
    <w:rsid w:val="00E92410"/>
    <w:rsid w:val="00E92C86"/>
    <w:rsid w:val="00E92EA8"/>
    <w:rsid w:val="00E92F4D"/>
    <w:rsid w:val="00E934D0"/>
    <w:rsid w:val="00E9375D"/>
    <w:rsid w:val="00E9379A"/>
    <w:rsid w:val="00E937BF"/>
    <w:rsid w:val="00E93834"/>
    <w:rsid w:val="00E940E4"/>
    <w:rsid w:val="00E941B1"/>
    <w:rsid w:val="00E941BD"/>
    <w:rsid w:val="00E946A5"/>
    <w:rsid w:val="00E94EC7"/>
    <w:rsid w:val="00E95081"/>
    <w:rsid w:val="00E9574E"/>
    <w:rsid w:val="00E95D03"/>
    <w:rsid w:val="00E95D90"/>
    <w:rsid w:val="00E95E30"/>
    <w:rsid w:val="00E9623D"/>
    <w:rsid w:val="00E97449"/>
    <w:rsid w:val="00EA0294"/>
    <w:rsid w:val="00EA0368"/>
    <w:rsid w:val="00EA04C0"/>
    <w:rsid w:val="00EA0647"/>
    <w:rsid w:val="00EA0B9C"/>
    <w:rsid w:val="00EA13E0"/>
    <w:rsid w:val="00EA16D0"/>
    <w:rsid w:val="00EA17C8"/>
    <w:rsid w:val="00EA1B42"/>
    <w:rsid w:val="00EA2000"/>
    <w:rsid w:val="00EA20EA"/>
    <w:rsid w:val="00EA218D"/>
    <w:rsid w:val="00EA3176"/>
    <w:rsid w:val="00EA319F"/>
    <w:rsid w:val="00EA3678"/>
    <w:rsid w:val="00EA371C"/>
    <w:rsid w:val="00EA39FE"/>
    <w:rsid w:val="00EA3A0C"/>
    <w:rsid w:val="00EA3FF5"/>
    <w:rsid w:val="00EA4390"/>
    <w:rsid w:val="00EA4805"/>
    <w:rsid w:val="00EA4C96"/>
    <w:rsid w:val="00EA4DE7"/>
    <w:rsid w:val="00EA5A7F"/>
    <w:rsid w:val="00EA6368"/>
    <w:rsid w:val="00EA674E"/>
    <w:rsid w:val="00EA71FE"/>
    <w:rsid w:val="00EA786A"/>
    <w:rsid w:val="00EA78C5"/>
    <w:rsid w:val="00EA7976"/>
    <w:rsid w:val="00EA7A46"/>
    <w:rsid w:val="00EA7AEF"/>
    <w:rsid w:val="00EA7E69"/>
    <w:rsid w:val="00EB023D"/>
    <w:rsid w:val="00EB06DC"/>
    <w:rsid w:val="00EB0D77"/>
    <w:rsid w:val="00EB0DED"/>
    <w:rsid w:val="00EB11BA"/>
    <w:rsid w:val="00EB131C"/>
    <w:rsid w:val="00EB1995"/>
    <w:rsid w:val="00EB1D43"/>
    <w:rsid w:val="00EB21EF"/>
    <w:rsid w:val="00EB23BA"/>
    <w:rsid w:val="00EB2C56"/>
    <w:rsid w:val="00EB37C4"/>
    <w:rsid w:val="00EB39E0"/>
    <w:rsid w:val="00EB3E1C"/>
    <w:rsid w:val="00EB3F7C"/>
    <w:rsid w:val="00EB4137"/>
    <w:rsid w:val="00EB4B31"/>
    <w:rsid w:val="00EB4CDF"/>
    <w:rsid w:val="00EB50FF"/>
    <w:rsid w:val="00EB53FC"/>
    <w:rsid w:val="00EB5A2C"/>
    <w:rsid w:val="00EB6141"/>
    <w:rsid w:val="00EB6196"/>
    <w:rsid w:val="00EB71A5"/>
    <w:rsid w:val="00EB7459"/>
    <w:rsid w:val="00EB748A"/>
    <w:rsid w:val="00EB79CC"/>
    <w:rsid w:val="00EB7BD0"/>
    <w:rsid w:val="00EC020B"/>
    <w:rsid w:val="00EC05C3"/>
    <w:rsid w:val="00EC0944"/>
    <w:rsid w:val="00EC0953"/>
    <w:rsid w:val="00EC0BC1"/>
    <w:rsid w:val="00EC0C41"/>
    <w:rsid w:val="00EC128E"/>
    <w:rsid w:val="00EC1A70"/>
    <w:rsid w:val="00EC1C8F"/>
    <w:rsid w:val="00EC1CE2"/>
    <w:rsid w:val="00EC1CE7"/>
    <w:rsid w:val="00EC211C"/>
    <w:rsid w:val="00EC2AD3"/>
    <w:rsid w:val="00EC2AE9"/>
    <w:rsid w:val="00EC2E09"/>
    <w:rsid w:val="00EC2E73"/>
    <w:rsid w:val="00EC2F3C"/>
    <w:rsid w:val="00EC3297"/>
    <w:rsid w:val="00EC345C"/>
    <w:rsid w:val="00EC3562"/>
    <w:rsid w:val="00EC3659"/>
    <w:rsid w:val="00EC39DF"/>
    <w:rsid w:val="00EC3B1F"/>
    <w:rsid w:val="00EC3B7A"/>
    <w:rsid w:val="00EC3EC7"/>
    <w:rsid w:val="00EC4681"/>
    <w:rsid w:val="00EC4984"/>
    <w:rsid w:val="00EC49A5"/>
    <w:rsid w:val="00EC4A14"/>
    <w:rsid w:val="00EC4A7F"/>
    <w:rsid w:val="00EC4CD2"/>
    <w:rsid w:val="00EC505D"/>
    <w:rsid w:val="00EC513E"/>
    <w:rsid w:val="00EC5346"/>
    <w:rsid w:val="00EC585A"/>
    <w:rsid w:val="00EC58AB"/>
    <w:rsid w:val="00EC60E3"/>
    <w:rsid w:val="00EC647B"/>
    <w:rsid w:val="00EC680A"/>
    <w:rsid w:val="00EC6CD5"/>
    <w:rsid w:val="00EC6E0C"/>
    <w:rsid w:val="00EC7192"/>
    <w:rsid w:val="00EC738F"/>
    <w:rsid w:val="00EC79F1"/>
    <w:rsid w:val="00ED013A"/>
    <w:rsid w:val="00ED0DE5"/>
    <w:rsid w:val="00ED15EA"/>
    <w:rsid w:val="00ED1E70"/>
    <w:rsid w:val="00ED22AC"/>
    <w:rsid w:val="00ED249F"/>
    <w:rsid w:val="00ED2B11"/>
    <w:rsid w:val="00ED2B6A"/>
    <w:rsid w:val="00ED2F70"/>
    <w:rsid w:val="00ED3143"/>
    <w:rsid w:val="00ED3501"/>
    <w:rsid w:val="00ED3A68"/>
    <w:rsid w:val="00ED3ADB"/>
    <w:rsid w:val="00ED4128"/>
    <w:rsid w:val="00ED44FC"/>
    <w:rsid w:val="00ED46FD"/>
    <w:rsid w:val="00ED4858"/>
    <w:rsid w:val="00ED4F48"/>
    <w:rsid w:val="00ED52FB"/>
    <w:rsid w:val="00ED570C"/>
    <w:rsid w:val="00ED59B3"/>
    <w:rsid w:val="00ED5A42"/>
    <w:rsid w:val="00ED5E64"/>
    <w:rsid w:val="00ED6357"/>
    <w:rsid w:val="00ED6768"/>
    <w:rsid w:val="00ED6AF8"/>
    <w:rsid w:val="00ED724E"/>
    <w:rsid w:val="00ED734E"/>
    <w:rsid w:val="00ED778F"/>
    <w:rsid w:val="00ED7A7F"/>
    <w:rsid w:val="00ED7F39"/>
    <w:rsid w:val="00EE0633"/>
    <w:rsid w:val="00EE0955"/>
    <w:rsid w:val="00EE0AF6"/>
    <w:rsid w:val="00EE0D3F"/>
    <w:rsid w:val="00EE0F94"/>
    <w:rsid w:val="00EE1621"/>
    <w:rsid w:val="00EE19BA"/>
    <w:rsid w:val="00EE1DAC"/>
    <w:rsid w:val="00EE24B3"/>
    <w:rsid w:val="00EE3131"/>
    <w:rsid w:val="00EE3556"/>
    <w:rsid w:val="00EE35C3"/>
    <w:rsid w:val="00EE3B85"/>
    <w:rsid w:val="00EE3E00"/>
    <w:rsid w:val="00EE3E1F"/>
    <w:rsid w:val="00EE4020"/>
    <w:rsid w:val="00EE4132"/>
    <w:rsid w:val="00EE4490"/>
    <w:rsid w:val="00EE48C8"/>
    <w:rsid w:val="00EE50D0"/>
    <w:rsid w:val="00EE5E18"/>
    <w:rsid w:val="00EE6443"/>
    <w:rsid w:val="00EE6489"/>
    <w:rsid w:val="00EE6789"/>
    <w:rsid w:val="00EE679B"/>
    <w:rsid w:val="00EE6812"/>
    <w:rsid w:val="00EE74E3"/>
    <w:rsid w:val="00EE7507"/>
    <w:rsid w:val="00EE7880"/>
    <w:rsid w:val="00EE7968"/>
    <w:rsid w:val="00EF024F"/>
    <w:rsid w:val="00EF08CB"/>
    <w:rsid w:val="00EF09AB"/>
    <w:rsid w:val="00EF0B5E"/>
    <w:rsid w:val="00EF1449"/>
    <w:rsid w:val="00EF2523"/>
    <w:rsid w:val="00EF2964"/>
    <w:rsid w:val="00EF2C34"/>
    <w:rsid w:val="00EF5545"/>
    <w:rsid w:val="00EF5FAC"/>
    <w:rsid w:val="00EF6A7A"/>
    <w:rsid w:val="00EF7324"/>
    <w:rsid w:val="00EF77ED"/>
    <w:rsid w:val="00EF789B"/>
    <w:rsid w:val="00EF78BD"/>
    <w:rsid w:val="00F00D25"/>
    <w:rsid w:val="00F00EBE"/>
    <w:rsid w:val="00F01001"/>
    <w:rsid w:val="00F01233"/>
    <w:rsid w:val="00F013E3"/>
    <w:rsid w:val="00F016A2"/>
    <w:rsid w:val="00F01AF3"/>
    <w:rsid w:val="00F01C55"/>
    <w:rsid w:val="00F02230"/>
    <w:rsid w:val="00F0272F"/>
    <w:rsid w:val="00F02D66"/>
    <w:rsid w:val="00F02DA9"/>
    <w:rsid w:val="00F03E57"/>
    <w:rsid w:val="00F044BF"/>
    <w:rsid w:val="00F048B6"/>
    <w:rsid w:val="00F04919"/>
    <w:rsid w:val="00F04AFD"/>
    <w:rsid w:val="00F04BBF"/>
    <w:rsid w:val="00F04E19"/>
    <w:rsid w:val="00F04E5D"/>
    <w:rsid w:val="00F055DD"/>
    <w:rsid w:val="00F0580D"/>
    <w:rsid w:val="00F0582D"/>
    <w:rsid w:val="00F05E97"/>
    <w:rsid w:val="00F060B6"/>
    <w:rsid w:val="00F0637C"/>
    <w:rsid w:val="00F06AC7"/>
    <w:rsid w:val="00F07267"/>
    <w:rsid w:val="00F073DD"/>
    <w:rsid w:val="00F075C1"/>
    <w:rsid w:val="00F105C7"/>
    <w:rsid w:val="00F11136"/>
    <w:rsid w:val="00F11CB0"/>
    <w:rsid w:val="00F11CBA"/>
    <w:rsid w:val="00F11DC2"/>
    <w:rsid w:val="00F1260A"/>
    <w:rsid w:val="00F1278A"/>
    <w:rsid w:val="00F12F8D"/>
    <w:rsid w:val="00F130C9"/>
    <w:rsid w:val="00F1360B"/>
    <w:rsid w:val="00F13A3B"/>
    <w:rsid w:val="00F14026"/>
    <w:rsid w:val="00F1426D"/>
    <w:rsid w:val="00F14707"/>
    <w:rsid w:val="00F14923"/>
    <w:rsid w:val="00F1498A"/>
    <w:rsid w:val="00F14CDD"/>
    <w:rsid w:val="00F14EF8"/>
    <w:rsid w:val="00F14F21"/>
    <w:rsid w:val="00F1564E"/>
    <w:rsid w:val="00F1587B"/>
    <w:rsid w:val="00F15A40"/>
    <w:rsid w:val="00F15D25"/>
    <w:rsid w:val="00F16423"/>
    <w:rsid w:val="00F16781"/>
    <w:rsid w:val="00F17831"/>
    <w:rsid w:val="00F17A73"/>
    <w:rsid w:val="00F17A99"/>
    <w:rsid w:val="00F17AD7"/>
    <w:rsid w:val="00F17BFF"/>
    <w:rsid w:val="00F20C25"/>
    <w:rsid w:val="00F20EE0"/>
    <w:rsid w:val="00F20F9A"/>
    <w:rsid w:val="00F21132"/>
    <w:rsid w:val="00F214CF"/>
    <w:rsid w:val="00F21B6A"/>
    <w:rsid w:val="00F21D68"/>
    <w:rsid w:val="00F225EB"/>
    <w:rsid w:val="00F2298D"/>
    <w:rsid w:val="00F23753"/>
    <w:rsid w:val="00F23A60"/>
    <w:rsid w:val="00F23FFE"/>
    <w:rsid w:val="00F24050"/>
    <w:rsid w:val="00F24386"/>
    <w:rsid w:val="00F24520"/>
    <w:rsid w:val="00F251AC"/>
    <w:rsid w:val="00F25B48"/>
    <w:rsid w:val="00F25C56"/>
    <w:rsid w:val="00F25D5E"/>
    <w:rsid w:val="00F25F55"/>
    <w:rsid w:val="00F2704E"/>
    <w:rsid w:val="00F27964"/>
    <w:rsid w:val="00F27A2B"/>
    <w:rsid w:val="00F27AFA"/>
    <w:rsid w:val="00F27B88"/>
    <w:rsid w:val="00F30257"/>
    <w:rsid w:val="00F304F0"/>
    <w:rsid w:val="00F3083A"/>
    <w:rsid w:val="00F31195"/>
    <w:rsid w:val="00F31F4A"/>
    <w:rsid w:val="00F32783"/>
    <w:rsid w:val="00F32A19"/>
    <w:rsid w:val="00F33354"/>
    <w:rsid w:val="00F337A5"/>
    <w:rsid w:val="00F33A4B"/>
    <w:rsid w:val="00F3478E"/>
    <w:rsid w:val="00F34832"/>
    <w:rsid w:val="00F34BE1"/>
    <w:rsid w:val="00F34CA1"/>
    <w:rsid w:val="00F34E2A"/>
    <w:rsid w:val="00F353EA"/>
    <w:rsid w:val="00F355E4"/>
    <w:rsid w:val="00F35641"/>
    <w:rsid w:val="00F36B0D"/>
    <w:rsid w:val="00F37046"/>
    <w:rsid w:val="00F3748A"/>
    <w:rsid w:val="00F375B0"/>
    <w:rsid w:val="00F3790B"/>
    <w:rsid w:val="00F40353"/>
    <w:rsid w:val="00F403BC"/>
    <w:rsid w:val="00F4065B"/>
    <w:rsid w:val="00F40678"/>
    <w:rsid w:val="00F40AAB"/>
    <w:rsid w:val="00F40D1B"/>
    <w:rsid w:val="00F40D99"/>
    <w:rsid w:val="00F41633"/>
    <w:rsid w:val="00F422F7"/>
    <w:rsid w:val="00F4256E"/>
    <w:rsid w:val="00F426BF"/>
    <w:rsid w:val="00F42AF3"/>
    <w:rsid w:val="00F42C9E"/>
    <w:rsid w:val="00F434F7"/>
    <w:rsid w:val="00F435EB"/>
    <w:rsid w:val="00F43C9B"/>
    <w:rsid w:val="00F43EE2"/>
    <w:rsid w:val="00F43FDF"/>
    <w:rsid w:val="00F44524"/>
    <w:rsid w:val="00F44825"/>
    <w:rsid w:val="00F44E74"/>
    <w:rsid w:val="00F44F22"/>
    <w:rsid w:val="00F4517E"/>
    <w:rsid w:val="00F45219"/>
    <w:rsid w:val="00F45738"/>
    <w:rsid w:val="00F4587F"/>
    <w:rsid w:val="00F45B08"/>
    <w:rsid w:val="00F45F8C"/>
    <w:rsid w:val="00F46029"/>
    <w:rsid w:val="00F46453"/>
    <w:rsid w:val="00F4673F"/>
    <w:rsid w:val="00F46842"/>
    <w:rsid w:val="00F47074"/>
    <w:rsid w:val="00F4737C"/>
    <w:rsid w:val="00F4741A"/>
    <w:rsid w:val="00F47A1F"/>
    <w:rsid w:val="00F47DEE"/>
    <w:rsid w:val="00F47FA9"/>
    <w:rsid w:val="00F503FA"/>
    <w:rsid w:val="00F50590"/>
    <w:rsid w:val="00F5065C"/>
    <w:rsid w:val="00F511F4"/>
    <w:rsid w:val="00F512DF"/>
    <w:rsid w:val="00F52978"/>
    <w:rsid w:val="00F52986"/>
    <w:rsid w:val="00F52B2B"/>
    <w:rsid w:val="00F52E04"/>
    <w:rsid w:val="00F530E6"/>
    <w:rsid w:val="00F5350D"/>
    <w:rsid w:val="00F543FE"/>
    <w:rsid w:val="00F54638"/>
    <w:rsid w:val="00F5498F"/>
    <w:rsid w:val="00F55DFD"/>
    <w:rsid w:val="00F56326"/>
    <w:rsid w:val="00F56400"/>
    <w:rsid w:val="00F56A1A"/>
    <w:rsid w:val="00F56BAD"/>
    <w:rsid w:val="00F56E4B"/>
    <w:rsid w:val="00F56FF6"/>
    <w:rsid w:val="00F570D3"/>
    <w:rsid w:val="00F57200"/>
    <w:rsid w:val="00F60343"/>
    <w:rsid w:val="00F60430"/>
    <w:rsid w:val="00F606E1"/>
    <w:rsid w:val="00F6083F"/>
    <w:rsid w:val="00F61037"/>
    <w:rsid w:val="00F6115F"/>
    <w:rsid w:val="00F61DF2"/>
    <w:rsid w:val="00F61EDB"/>
    <w:rsid w:val="00F6241B"/>
    <w:rsid w:val="00F627AE"/>
    <w:rsid w:val="00F62927"/>
    <w:rsid w:val="00F62B51"/>
    <w:rsid w:val="00F62CBF"/>
    <w:rsid w:val="00F6330E"/>
    <w:rsid w:val="00F636D7"/>
    <w:rsid w:val="00F63CD4"/>
    <w:rsid w:val="00F6428E"/>
    <w:rsid w:val="00F644DC"/>
    <w:rsid w:val="00F64740"/>
    <w:rsid w:val="00F65491"/>
    <w:rsid w:val="00F657CA"/>
    <w:rsid w:val="00F659E8"/>
    <w:rsid w:val="00F65CEF"/>
    <w:rsid w:val="00F65D83"/>
    <w:rsid w:val="00F66BDB"/>
    <w:rsid w:val="00F6742E"/>
    <w:rsid w:val="00F6747D"/>
    <w:rsid w:val="00F67506"/>
    <w:rsid w:val="00F676D1"/>
    <w:rsid w:val="00F679CB"/>
    <w:rsid w:val="00F7145D"/>
    <w:rsid w:val="00F717E5"/>
    <w:rsid w:val="00F71884"/>
    <w:rsid w:val="00F734EC"/>
    <w:rsid w:val="00F73A1C"/>
    <w:rsid w:val="00F73F7C"/>
    <w:rsid w:val="00F7402A"/>
    <w:rsid w:val="00F7405C"/>
    <w:rsid w:val="00F741CF"/>
    <w:rsid w:val="00F74243"/>
    <w:rsid w:val="00F7426D"/>
    <w:rsid w:val="00F742C3"/>
    <w:rsid w:val="00F74CD6"/>
    <w:rsid w:val="00F7599C"/>
    <w:rsid w:val="00F75C6B"/>
    <w:rsid w:val="00F75EF1"/>
    <w:rsid w:val="00F761C6"/>
    <w:rsid w:val="00F764D2"/>
    <w:rsid w:val="00F766D1"/>
    <w:rsid w:val="00F76EB6"/>
    <w:rsid w:val="00F7767D"/>
    <w:rsid w:val="00F80264"/>
    <w:rsid w:val="00F808BD"/>
    <w:rsid w:val="00F80A7C"/>
    <w:rsid w:val="00F81440"/>
    <w:rsid w:val="00F81A74"/>
    <w:rsid w:val="00F81CB7"/>
    <w:rsid w:val="00F81F4A"/>
    <w:rsid w:val="00F82870"/>
    <w:rsid w:val="00F828CD"/>
    <w:rsid w:val="00F82DC4"/>
    <w:rsid w:val="00F83540"/>
    <w:rsid w:val="00F8377D"/>
    <w:rsid w:val="00F8378A"/>
    <w:rsid w:val="00F84B0B"/>
    <w:rsid w:val="00F851C0"/>
    <w:rsid w:val="00F85616"/>
    <w:rsid w:val="00F8569F"/>
    <w:rsid w:val="00F85BA9"/>
    <w:rsid w:val="00F85D7B"/>
    <w:rsid w:val="00F861CA"/>
    <w:rsid w:val="00F86ACB"/>
    <w:rsid w:val="00F86C9E"/>
    <w:rsid w:val="00F86CB3"/>
    <w:rsid w:val="00F87859"/>
    <w:rsid w:val="00F87D29"/>
    <w:rsid w:val="00F87F4E"/>
    <w:rsid w:val="00F90098"/>
    <w:rsid w:val="00F907D6"/>
    <w:rsid w:val="00F90CBB"/>
    <w:rsid w:val="00F9139C"/>
    <w:rsid w:val="00F91466"/>
    <w:rsid w:val="00F91B66"/>
    <w:rsid w:val="00F930B0"/>
    <w:rsid w:val="00F93136"/>
    <w:rsid w:val="00F93575"/>
    <w:rsid w:val="00F93AEA"/>
    <w:rsid w:val="00F93AF9"/>
    <w:rsid w:val="00F94EF9"/>
    <w:rsid w:val="00F9507C"/>
    <w:rsid w:val="00F95163"/>
    <w:rsid w:val="00F9549B"/>
    <w:rsid w:val="00F95BDA"/>
    <w:rsid w:val="00F95E7B"/>
    <w:rsid w:val="00F968FB"/>
    <w:rsid w:val="00F96E37"/>
    <w:rsid w:val="00F9738E"/>
    <w:rsid w:val="00F97496"/>
    <w:rsid w:val="00F9764C"/>
    <w:rsid w:val="00F97914"/>
    <w:rsid w:val="00FA075E"/>
    <w:rsid w:val="00FA0966"/>
    <w:rsid w:val="00FA0AAD"/>
    <w:rsid w:val="00FA13AC"/>
    <w:rsid w:val="00FA17FD"/>
    <w:rsid w:val="00FA26E4"/>
    <w:rsid w:val="00FA2D65"/>
    <w:rsid w:val="00FA3139"/>
    <w:rsid w:val="00FA3886"/>
    <w:rsid w:val="00FA3D92"/>
    <w:rsid w:val="00FA3DBE"/>
    <w:rsid w:val="00FA43ED"/>
    <w:rsid w:val="00FA46FF"/>
    <w:rsid w:val="00FA4D68"/>
    <w:rsid w:val="00FA4E7A"/>
    <w:rsid w:val="00FA4FCF"/>
    <w:rsid w:val="00FA53A9"/>
    <w:rsid w:val="00FA566F"/>
    <w:rsid w:val="00FA59ED"/>
    <w:rsid w:val="00FA649C"/>
    <w:rsid w:val="00FA6718"/>
    <w:rsid w:val="00FA6A60"/>
    <w:rsid w:val="00FA706D"/>
    <w:rsid w:val="00FA73D3"/>
    <w:rsid w:val="00FA779D"/>
    <w:rsid w:val="00FA7E6A"/>
    <w:rsid w:val="00FB0821"/>
    <w:rsid w:val="00FB0C7D"/>
    <w:rsid w:val="00FB1157"/>
    <w:rsid w:val="00FB19A8"/>
    <w:rsid w:val="00FB1D4E"/>
    <w:rsid w:val="00FB1E2D"/>
    <w:rsid w:val="00FB2092"/>
    <w:rsid w:val="00FB2132"/>
    <w:rsid w:val="00FB2513"/>
    <w:rsid w:val="00FB252A"/>
    <w:rsid w:val="00FB3665"/>
    <w:rsid w:val="00FB4CCC"/>
    <w:rsid w:val="00FB4D58"/>
    <w:rsid w:val="00FB4E86"/>
    <w:rsid w:val="00FB5317"/>
    <w:rsid w:val="00FB5807"/>
    <w:rsid w:val="00FB60C6"/>
    <w:rsid w:val="00FB6557"/>
    <w:rsid w:val="00FB6A06"/>
    <w:rsid w:val="00FB6B3A"/>
    <w:rsid w:val="00FB7747"/>
    <w:rsid w:val="00FB7D46"/>
    <w:rsid w:val="00FC01D6"/>
    <w:rsid w:val="00FC0868"/>
    <w:rsid w:val="00FC0F09"/>
    <w:rsid w:val="00FC101F"/>
    <w:rsid w:val="00FC28E3"/>
    <w:rsid w:val="00FC290E"/>
    <w:rsid w:val="00FC2C69"/>
    <w:rsid w:val="00FC3576"/>
    <w:rsid w:val="00FC3831"/>
    <w:rsid w:val="00FC3F81"/>
    <w:rsid w:val="00FC42DE"/>
    <w:rsid w:val="00FC44E8"/>
    <w:rsid w:val="00FC477B"/>
    <w:rsid w:val="00FC48F2"/>
    <w:rsid w:val="00FC5894"/>
    <w:rsid w:val="00FC5F20"/>
    <w:rsid w:val="00FC5FC3"/>
    <w:rsid w:val="00FC677A"/>
    <w:rsid w:val="00FC6B8B"/>
    <w:rsid w:val="00FC6F8A"/>
    <w:rsid w:val="00FC70DF"/>
    <w:rsid w:val="00FC7258"/>
    <w:rsid w:val="00FC776E"/>
    <w:rsid w:val="00FC791B"/>
    <w:rsid w:val="00FD02B4"/>
    <w:rsid w:val="00FD0BF6"/>
    <w:rsid w:val="00FD162A"/>
    <w:rsid w:val="00FD1E57"/>
    <w:rsid w:val="00FD2122"/>
    <w:rsid w:val="00FD216E"/>
    <w:rsid w:val="00FD25BA"/>
    <w:rsid w:val="00FD2756"/>
    <w:rsid w:val="00FD27FE"/>
    <w:rsid w:val="00FD2A2A"/>
    <w:rsid w:val="00FD2C17"/>
    <w:rsid w:val="00FD3397"/>
    <w:rsid w:val="00FD33EC"/>
    <w:rsid w:val="00FD63F1"/>
    <w:rsid w:val="00FD6752"/>
    <w:rsid w:val="00FD6F74"/>
    <w:rsid w:val="00FD70AE"/>
    <w:rsid w:val="00FD7BA5"/>
    <w:rsid w:val="00FD7BD3"/>
    <w:rsid w:val="00FD7CE4"/>
    <w:rsid w:val="00FD7F87"/>
    <w:rsid w:val="00FE063F"/>
    <w:rsid w:val="00FE078C"/>
    <w:rsid w:val="00FE0815"/>
    <w:rsid w:val="00FE0A46"/>
    <w:rsid w:val="00FE0FC0"/>
    <w:rsid w:val="00FE1630"/>
    <w:rsid w:val="00FE168B"/>
    <w:rsid w:val="00FE1794"/>
    <w:rsid w:val="00FE1D9C"/>
    <w:rsid w:val="00FE2211"/>
    <w:rsid w:val="00FE2359"/>
    <w:rsid w:val="00FE26D7"/>
    <w:rsid w:val="00FE2A45"/>
    <w:rsid w:val="00FE2B45"/>
    <w:rsid w:val="00FE35C4"/>
    <w:rsid w:val="00FE370A"/>
    <w:rsid w:val="00FE38D2"/>
    <w:rsid w:val="00FE3B0E"/>
    <w:rsid w:val="00FE3DC9"/>
    <w:rsid w:val="00FE4146"/>
    <w:rsid w:val="00FE43AB"/>
    <w:rsid w:val="00FE46C7"/>
    <w:rsid w:val="00FE46F4"/>
    <w:rsid w:val="00FE4B67"/>
    <w:rsid w:val="00FE4C7B"/>
    <w:rsid w:val="00FE4CE8"/>
    <w:rsid w:val="00FE572B"/>
    <w:rsid w:val="00FE582A"/>
    <w:rsid w:val="00FE61AD"/>
    <w:rsid w:val="00FE75D2"/>
    <w:rsid w:val="00FE77EF"/>
    <w:rsid w:val="00FF0F16"/>
    <w:rsid w:val="00FF1088"/>
    <w:rsid w:val="00FF11B8"/>
    <w:rsid w:val="00FF14A5"/>
    <w:rsid w:val="00FF1667"/>
    <w:rsid w:val="00FF1820"/>
    <w:rsid w:val="00FF1CFD"/>
    <w:rsid w:val="00FF1D69"/>
    <w:rsid w:val="00FF2062"/>
    <w:rsid w:val="00FF21D5"/>
    <w:rsid w:val="00FF21FE"/>
    <w:rsid w:val="00FF2AB9"/>
    <w:rsid w:val="00FF2C2E"/>
    <w:rsid w:val="00FF344F"/>
    <w:rsid w:val="00FF354A"/>
    <w:rsid w:val="00FF3736"/>
    <w:rsid w:val="00FF4273"/>
    <w:rsid w:val="00FF4657"/>
    <w:rsid w:val="00FF47AA"/>
    <w:rsid w:val="00FF541B"/>
    <w:rsid w:val="00FF5D62"/>
    <w:rsid w:val="00FF5DCD"/>
    <w:rsid w:val="00FF5F59"/>
    <w:rsid w:val="00FF6376"/>
    <w:rsid w:val="00FF6551"/>
    <w:rsid w:val="00FF66FF"/>
    <w:rsid w:val="00FF6DAB"/>
    <w:rsid w:val="00FF728C"/>
    <w:rsid w:val="00FF7719"/>
    <w:rsid w:val="00FF77F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1EF2E"/>
  <w14:defaultImageDpi w14:val="96"/>
  <w15:chartTrackingRefBased/>
  <w15:docId w15:val="{A77193AE-1CD1-4ECE-98AF-6221161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F9"/>
    <w:pPr>
      <w:widowControl w:val="0"/>
      <w:autoSpaceDE w:val="0"/>
      <w:autoSpaceDN w:val="0"/>
      <w:adjustRightInd w:val="0"/>
      <w:spacing w:after="280" w:line="360" w:lineRule="auto"/>
      <w:jc w:val="both"/>
    </w:pPr>
    <w:rPr>
      <w:rFonts w:ascii="Times New Roman" w:hAnsi="Times New Roman" w:cs="Times New Roman"/>
      <w:sz w:val="28"/>
      <w:szCs w:val="24"/>
      <w:lang w:val="en-CA"/>
    </w:rPr>
  </w:style>
  <w:style w:type="paragraph" w:styleId="Heading1">
    <w:name w:val="heading 1"/>
    <w:basedOn w:val="ListParagraph"/>
    <w:next w:val="Normal"/>
    <w:link w:val="Heading1Char"/>
    <w:uiPriority w:val="9"/>
    <w:qFormat/>
    <w:rsid w:val="003226DE"/>
    <w:pPr>
      <w:numPr>
        <w:numId w:val="2"/>
      </w:numPr>
      <w:outlineLvl w:val="0"/>
    </w:pPr>
    <w:rPr>
      <w:b/>
    </w:rPr>
  </w:style>
  <w:style w:type="paragraph" w:styleId="Heading2">
    <w:name w:val="heading 2"/>
    <w:basedOn w:val="Heading1"/>
    <w:next w:val="Normal"/>
    <w:link w:val="Heading2Char"/>
    <w:uiPriority w:val="9"/>
    <w:unhideWhenUsed/>
    <w:qFormat/>
    <w:rsid w:val="003226DE"/>
    <w:pPr>
      <w:numPr>
        <w:ilvl w:val="1"/>
      </w:numPr>
      <w:outlineLvl w:val="1"/>
    </w:pPr>
  </w:style>
  <w:style w:type="paragraph" w:styleId="Heading3">
    <w:name w:val="heading 3"/>
    <w:basedOn w:val="Heading2"/>
    <w:next w:val="Normal"/>
    <w:link w:val="Heading3Char"/>
    <w:uiPriority w:val="9"/>
    <w:unhideWhenUsed/>
    <w:qFormat/>
    <w:rsid w:val="003226DE"/>
    <w:pPr>
      <w:numPr>
        <w:ilvl w:val="2"/>
      </w:numPr>
      <w:outlineLvl w:val="2"/>
    </w:pPr>
  </w:style>
  <w:style w:type="paragraph" w:styleId="Heading4">
    <w:name w:val="heading 4"/>
    <w:basedOn w:val="Normal"/>
    <w:next w:val="Normal"/>
    <w:link w:val="Heading4Char"/>
    <w:uiPriority w:val="9"/>
    <w:unhideWhenUsed/>
    <w:qFormat/>
    <w:rsid w:val="004050CE"/>
    <w:pPr>
      <w:keepNext/>
      <w:keepLines/>
      <w:widowControl/>
      <w:autoSpaceDE/>
      <w:autoSpaceDN/>
      <w:adjustRightInd/>
      <w:spacing w:before="40" w:after="0" w:line="259" w:lineRule="auto"/>
      <w:jc w:val="left"/>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77D36"/>
    <w:rPr>
      <w:vertAlign w:val="superscript"/>
    </w:rPr>
  </w:style>
  <w:style w:type="paragraph" w:customStyle="1" w:styleId="Legal1">
    <w:name w:val="Legal 1"/>
    <w:basedOn w:val="Normal"/>
    <w:uiPriority w:val="99"/>
    <w:rsid w:val="00523699"/>
    <w:pPr>
      <w:numPr>
        <w:numId w:val="1"/>
      </w:numPr>
      <w:tabs>
        <w:tab w:val="left" w:pos="-1440"/>
        <w:tab w:val="num" w:pos="720"/>
      </w:tabs>
      <w:ind w:left="720" w:hanging="720"/>
      <w:outlineLvl w:val="0"/>
    </w:pPr>
    <w:rPr>
      <w:b/>
    </w:rPr>
  </w:style>
  <w:style w:type="paragraph" w:customStyle="1" w:styleId="Legal2">
    <w:name w:val="Legal 2"/>
    <w:basedOn w:val="Normal"/>
    <w:uiPriority w:val="99"/>
    <w:rsid w:val="005E0ABD"/>
    <w:pPr>
      <w:keepNext/>
      <w:numPr>
        <w:ilvl w:val="1"/>
        <w:numId w:val="1"/>
      </w:numPr>
      <w:tabs>
        <w:tab w:val="left" w:pos="-1440"/>
      </w:tabs>
      <w:ind w:left="720" w:hanging="720"/>
      <w:outlineLvl w:val="1"/>
    </w:pPr>
    <w:rPr>
      <w:b/>
    </w:rPr>
  </w:style>
  <w:style w:type="paragraph" w:customStyle="1" w:styleId="Legal3">
    <w:name w:val="Legal 3"/>
    <w:basedOn w:val="Normal"/>
    <w:uiPriority w:val="99"/>
    <w:rsid w:val="00523699"/>
    <w:pPr>
      <w:numPr>
        <w:ilvl w:val="2"/>
        <w:numId w:val="1"/>
      </w:numPr>
      <w:tabs>
        <w:tab w:val="left" w:pos="-1440"/>
        <w:tab w:val="num" w:pos="720"/>
      </w:tabs>
      <w:ind w:left="720" w:hanging="720"/>
      <w:outlineLvl w:val="2"/>
    </w:pPr>
    <w:rPr>
      <w:b/>
    </w:rPr>
  </w:style>
  <w:style w:type="paragraph" w:styleId="FootnoteText">
    <w:name w:val="footnote text"/>
    <w:basedOn w:val="Normal"/>
    <w:link w:val="FootnoteTextChar"/>
    <w:uiPriority w:val="99"/>
    <w:qFormat/>
    <w:rsid w:val="003D1686"/>
    <w:pPr>
      <w:spacing w:after="120"/>
    </w:pPr>
    <w:rPr>
      <w:sz w:val="20"/>
    </w:rPr>
  </w:style>
  <w:style w:type="character" w:customStyle="1" w:styleId="FootnoteTextChar">
    <w:name w:val="Footnote Text Char"/>
    <w:basedOn w:val="DefaultParagraphFont"/>
    <w:link w:val="FootnoteText"/>
    <w:uiPriority w:val="99"/>
    <w:rsid w:val="003D1686"/>
    <w:rPr>
      <w:rFonts w:ascii="Times New Roman" w:hAnsi="Times New Roman" w:cs="Times New Roman"/>
      <w:sz w:val="20"/>
      <w:szCs w:val="24"/>
      <w:lang w:val="en-CA"/>
    </w:rPr>
  </w:style>
  <w:style w:type="paragraph" w:styleId="BalloonText">
    <w:name w:val="Balloon Text"/>
    <w:basedOn w:val="Normal"/>
    <w:link w:val="BalloonTextChar"/>
    <w:uiPriority w:val="99"/>
    <w:semiHidden/>
    <w:unhideWhenUsed/>
    <w:rsid w:val="0047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36"/>
    <w:rPr>
      <w:rFonts w:ascii="Segoe UI" w:hAnsi="Segoe UI" w:cs="Segoe UI"/>
      <w:sz w:val="18"/>
      <w:szCs w:val="18"/>
      <w:lang w:val="en-US"/>
    </w:rPr>
  </w:style>
  <w:style w:type="paragraph" w:styleId="ListParagraph">
    <w:name w:val="List Paragraph"/>
    <w:basedOn w:val="Normal"/>
    <w:uiPriority w:val="34"/>
    <w:qFormat/>
    <w:rsid w:val="00CA413C"/>
  </w:style>
  <w:style w:type="paragraph" w:styleId="Quote">
    <w:name w:val="Quote"/>
    <w:basedOn w:val="Normal"/>
    <w:next w:val="Normal"/>
    <w:link w:val="QuoteChar"/>
    <w:uiPriority w:val="29"/>
    <w:qFormat/>
    <w:rsid w:val="009F04A8"/>
    <w:pPr>
      <w:ind w:left="567" w:right="567"/>
    </w:pPr>
  </w:style>
  <w:style w:type="character" w:customStyle="1" w:styleId="QuoteChar">
    <w:name w:val="Quote Char"/>
    <w:basedOn w:val="DefaultParagraphFont"/>
    <w:link w:val="Quote"/>
    <w:uiPriority w:val="29"/>
    <w:rsid w:val="009F04A8"/>
    <w:rPr>
      <w:rFonts w:ascii="Times New Roman" w:hAnsi="Times New Roman" w:cs="Times New Roman"/>
      <w:sz w:val="24"/>
      <w:szCs w:val="24"/>
      <w:lang w:val="en-US"/>
    </w:rPr>
  </w:style>
  <w:style w:type="paragraph" w:customStyle="1" w:styleId="QuoteTranscript">
    <w:name w:val="Quote Transcript"/>
    <w:basedOn w:val="Normal"/>
    <w:qFormat/>
    <w:rsid w:val="00635FA2"/>
    <w:pPr>
      <w:tabs>
        <w:tab w:val="left" w:pos="-1440"/>
      </w:tabs>
      <w:ind w:left="1440" w:right="720" w:hanging="720"/>
    </w:pPr>
  </w:style>
  <w:style w:type="paragraph" w:customStyle="1" w:styleId="hangingindent">
    <w:name w:val="hanging indent"/>
    <w:basedOn w:val="Normal"/>
    <w:qFormat/>
    <w:rsid w:val="00FF728C"/>
    <w:pPr>
      <w:ind w:left="567" w:hanging="567"/>
      <w:jc w:val="left"/>
    </w:pPr>
  </w:style>
  <w:style w:type="paragraph" w:customStyle="1" w:styleId="indent">
    <w:name w:val="indent"/>
    <w:basedOn w:val="Normal"/>
    <w:qFormat/>
    <w:rsid w:val="001D03E5"/>
    <w:pPr>
      <w:ind w:left="567"/>
    </w:pPr>
  </w:style>
  <w:style w:type="character" w:styleId="CommentReference">
    <w:name w:val="annotation reference"/>
    <w:basedOn w:val="DefaultParagraphFont"/>
    <w:uiPriority w:val="99"/>
    <w:semiHidden/>
    <w:unhideWhenUsed/>
    <w:rsid w:val="00180EA2"/>
    <w:rPr>
      <w:sz w:val="16"/>
      <w:szCs w:val="16"/>
    </w:rPr>
  </w:style>
  <w:style w:type="paragraph" w:styleId="CommentText">
    <w:name w:val="annotation text"/>
    <w:basedOn w:val="Normal"/>
    <w:link w:val="CommentTextChar"/>
    <w:uiPriority w:val="99"/>
    <w:semiHidden/>
    <w:unhideWhenUsed/>
    <w:rsid w:val="00180EA2"/>
    <w:pPr>
      <w:spacing w:line="240" w:lineRule="auto"/>
    </w:pPr>
    <w:rPr>
      <w:sz w:val="20"/>
      <w:szCs w:val="20"/>
    </w:rPr>
  </w:style>
  <w:style w:type="character" w:customStyle="1" w:styleId="CommentTextChar">
    <w:name w:val="Comment Text Char"/>
    <w:basedOn w:val="DefaultParagraphFont"/>
    <w:link w:val="CommentText"/>
    <w:uiPriority w:val="99"/>
    <w:semiHidden/>
    <w:rsid w:val="00180EA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0EA2"/>
    <w:rPr>
      <w:b/>
      <w:bCs/>
    </w:rPr>
  </w:style>
  <w:style w:type="character" w:customStyle="1" w:styleId="CommentSubjectChar">
    <w:name w:val="Comment Subject Char"/>
    <w:basedOn w:val="CommentTextChar"/>
    <w:link w:val="CommentSubject"/>
    <w:uiPriority w:val="99"/>
    <w:semiHidden/>
    <w:rsid w:val="00180EA2"/>
    <w:rPr>
      <w:rFonts w:ascii="Times New Roman" w:hAnsi="Times New Roman" w:cs="Times New Roman"/>
      <w:b/>
      <w:bCs/>
      <w:sz w:val="20"/>
      <w:szCs w:val="20"/>
      <w:lang w:val="en-US"/>
    </w:rPr>
  </w:style>
  <w:style w:type="paragraph" w:styleId="Header">
    <w:name w:val="header"/>
    <w:basedOn w:val="Normal"/>
    <w:link w:val="HeaderChar"/>
    <w:uiPriority w:val="99"/>
    <w:unhideWhenUsed/>
    <w:rsid w:val="009F04A8"/>
    <w:pPr>
      <w:pBdr>
        <w:bottom w:val="single" w:sz="4" w:space="1" w:color="auto"/>
      </w:pBdr>
      <w:tabs>
        <w:tab w:val="center" w:pos="4680"/>
        <w:tab w:val="right" w:pos="9360"/>
      </w:tabs>
      <w:spacing w:after="160" w:line="240" w:lineRule="auto"/>
    </w:pPr>
    <w:rPr>
      <w:sz w:val="16"/>
    </w:rPr>
  </w:style>
  <w:style w:type="character" w:customStyle="1" w:styleId="HeaderChar">
    <w:name w:val="Header Char"/>
    <w:basedOn w:val="DefaultParagraphFont"/>
    <w:link w:val="Header"/>
    <w:uiPriority w:val="99"/>
    <w:rsid w:val="009F04A8"/>
    <w:rPr>
      <w:rFonts w:ascii="Times New Roman" w:hAnsi="Times New Roman" w:cs="Times New Roman"/>
      <w:sz w:val="16"/>
      <w:szCs w:val="24"/>
      <w:lang w:val="en-US"/>
    </w:rPr>
  </w:style>
  <w:style w:type="paragraph" w:styleId="Footer">
    <w:name w:val="footer"/>
    <w:basedOn w:val="Normal"/>
    <w:link w:val="FooterChar"/>
    <w:uiPriority w:val="99"/>
    <w:unhideWhenUsed/>
    <w:rsid w:val="009E72AB"/>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9E72AB"/>
    <w:rPr>
      <w:rFonts w:ascii="Times New Roman" w:hAnsi="Times New Roman" w:cs="Times New Roman"/>
      <w:sz w:val="16"/>
      <w:szCs w:val="24"/>
      <w:lang w:val="en-US"/>
    </w:rPr>
  </w:style>
  <w:style w:type="table" w:styleId="TableGrid">
    <w:name w:val="Table Grid"/>
    <w:basedOn w:val="TableNormal"/>
    <w:uiPriority w:val="39"/>
    <w:rsid w:val="001D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5B7"/>
    <w:pPr>
      <w:spacing w:after="0" w:line="240" w:lineRule="auto"/>
    </w:pPr>
    <w:rPr>
      <w:rFonts w:ascii="Times New Roman" w:hAnsi="Times New Roman" w:cs="Times New Roman"/>
      <w:sz w:val="24"/>
      <w:szCs w:val="24"/>
      <w:lang w:val="en-US"/>
    </w:rPr>
  </w:style>
  <w:style w:type="character" w:customStyle="1" w:styleId="st">
    <w:name w:val="st"/>
    <w:basedOn w:val="DefaultParagraphFont"/>
    <w:rsid w:val="00FF1CFD"/>
  </w:style>
  <w:style w:type="character" w:styleId="PlaceholderText">
    <w:name w:val="Placeholder Text"/>
    <w:basedOn w:val="DefaultParagraphFont"/>
    <w:uiPriority w:val="99"/>
    <w:semiHidden/>
    <w:rsid w:val="00414F02"/>
    <w:rPr>
      <w:color w:val="808080"/>
    </w:rPr>
  </w:style>
  <w:style w:type="character" w:customStyle="1" w:styleId="Heading3Char">
    <w:name w:val="Heading 3 Char"/>
    <w:basedOn w:val="DefaultParagraphFont"/>
    <w:link w:val="Heading3"/>
    <w:uiPriority w:val="9"/>
    <w:rsid w:val="003226DE"/>
    <w:rPr>
      <w:rFonts w:ascii="Times New Roman" w:hAnsi="Times New Roman" w:cs="Times New Roman"/>
      <w:b/>
      <w:sz w:val="28"/>
      <w:szCs w:val="24"/>
      <w:lang w:val="en-CA"/>
    </w:rPr>
  </w:style>
  <w:style w:type="character" w:customStyle="1" w:styleId="Heading4Char">
    <w:name w:val="Heading 4 Char"/>
    <w:basedOn w:val="DefaultParagraphFont"/>
    <w:link w:val="Heading4"/>
    <w:uiPriority w:val="9"/>
    <w:rsid w:val="004050CE"/>
    <w:rPr>
      <w:rFonts w:asciiTheme="majorHAnsi" w:eastAsiaTheme="majorEastAsia" w:hAnsiTheme="majorHAnsi" w:cstheme="majorBidi"/>
      <w:i/>
      <w:iCs/>
      <w:color w:val="2F5496" w:themeColor="accent1" w:themeShade="BF"/>
      <w:lang w:val="en-US" w:eastAsia="en-US"/>
    </w:rPr>
  </w:style>
  <w:style w:type="paragraph" w:styleId="Caption">
    <w:name w:val="caption"/>
    <w:basedOn w:val="Normal"/>
    <w:next w:val="Normal"/>
    <w:uiPriority w:val="99"/>
    <w:unhideWhenUsed/>
    <w:qFormat/>
    <w:rsid w:val="004050CE"/>
    <w:pPr>
      <w:widowControl/>
      <w:autoSpaceDE/>
      <w:autoSpaceDN/>
      <w:adjustRightInd/>
      <w:spacing w:after="200" w:line="240" w:lineRule="auto"/>
      <w:jc w:val="center"/>
    </w:pPr>
    <w:rPr>
      <w:rFonts w:asciiTheme="minorHAnsi" w:hAnsiTheme="minorHAnsi" w:cstheme="minorBidi"/>
      <w:iCs/>
      <w:color w:val="44546A" w:themeColor="text2"/>
      <w:sz w:val="20"/>
      <w:szCs w:val="18"/>
    </w:rPr>
  </w:style>
  <w:style w:type="paragraph" w:customStyle="1" w:styleId="smallerfont">
    <w:name w:val="smaller font"/>
    <w:basedOn w:val="Normal"/>
    <w:qFormat/>
    <w:rsid w:val="0062202A"/>
    <w:rPr>
      <w:sz w:val="20"/>
      <w:szCs w:val="20"/>
    </w:rPr>
  </w:style>
  <w:style w:type="character" w:customStyle="1" w:styleId="Heading1Char">
    <w:name w:val="Heading 1 Char"/>
    <w:basedOn w:val="DefaultParagraphFont"/>
    <w:link w:val="Heading1"/>
    <w:uiPriority w:val="9"/>
    <w:rsid w:val="003226DE"/>
    <w:rPr>
      <w:rFonts w:ascii="Times New Roman" w:hAnsi="Times New Roman" w:cs="Times New Roman"/>
      <w:b/>
      <w:sz w:val="28"/>
      <w:szCs w:val="24"/>
      <w:lang w:val="en-CA"/>
    </w:rPr>
  </w:style>
  <w:style w:type="character" w:customStyle="1" w:styleId="Heading2Char">
    <w:name w:val="Heading 2 Char"/>
    <w:basedOn w:val="DefaultParagraphFont"/>
    <w:link w:val="Heading2"/>
    <w:uiPriority w:val="9"/>
    <w:rsid w:val="003226DE"/>
    <w:rPr>
      <w:rFonts w:ascii="Times New Roman" w:hAnsi="Times New Roman" w:cs="Times New Roman"/>
      <w:b/>
      <w:sz w:val="28"/>
      <w:szCs w:val="24"/>
      <w:lang w:val="en-CA"/>
    </w:rPr>
  </w:style>
  <w:style w:type="paragraph" w:customStyle="1" w:styleId="indentbold">
    <w:name w:val="indent bold"/>
    <w:basedOn w:val="indent"/>
    <w:qFormat/>
    <w:rsid w:val="00D1419A"/>
    <w:rPr>
      <w:b/>
    </w:rPr>
  </w:style>
  <w:style w:type="paragraph" w:customStyle="1" w:styleId="Reference">
    <w:name w:val="Reference"/>
    <w:basedOn w:val="hangingindent"/>
    <w:qFormat/>
    <w:rsid w:val="004D6D65"/>
    <w:pPr>
      <w:numPr>
        <w:numId w:val="3"/>
      </w:numPr>
      <w:ind w:left="567" w:hanging="567"/>
    </w:pPr>
  </w:style>
  <w:style w:type="paragraph" w:customStyle="1" w:styleId="referencelist">
    <w:name w:val="reference list"/>
    <w:basedOn w:val="Normal"/>
    <w:qFormat/>
    <w:rsid w:val="009C6D1B"/>
    <w:pPr>
      <w:keepLines/>
      <w:widowControl/>
      <w:ind w:left="567" w:hanging="567"/>
      <w:jc w:val="left"/>
    </w:pPr>
    <w:rPr>
      <w:rFonts w:eastAsiaTheme="minorEastAsia"/>
      <w:lang w:eastAsia="zh-CN"/>
    </w:rPr>
  </w:style>
  <w:style w:type="paragraph" w:styleId="Title">
    <w:name w:val="Title"/>
    <w:basedOn w:val="Normal"/>
    <w:next w:val="Normal"/>
    <w:link w:val="TitleChar"/>
    <w:uiPriority w:val="10"/>
    <w:qFormat/>
    <w:rsid w:val="004541D0"/>
    <w:pPr>
      <w:jc w:val="center"/>
    </w:pPr>
    <w:rPr>
      <w:b/>
      <w:bCs/>
    </w:rPr>
  </w:style>
  <w:style w:type="character" w:customStyle="1" w:styleId="TitleChar">
    <w:name w:val="Title Char"/>
    <w:basedOn w:val="DefaultParagraphFont"/>
    <w:link w:val="Title"/>
    <w:uiPriority w:val="10"/>
    <w:rsid w:val="004541D0"/>
    <w:rPr>
      <w:rFonts w:ascii="Times New Roman" w:hAnsi="Times New Roman" w:cs="Times New Roman"/>
      <w:b/>
      <w:bCs/>
      <w:sz w:val="28"/>
      <w:szCs w:val="24"/>
      <w:lang w:val="en-CA"/>
    </w:rPr>
  </w:style>
  <w:style w:type="character" w:styleId="LineNumber">
    <w:name w:val="line number"/>
    <w:basedOn w:val="DefaultParagraphFont"/>
    <w:uiPriority w:val="99"/>
    <w:semiHidden/>
    <w:unhideWhenUsed/>
    <w:rsid w:val="002B05AC"/>
  </w:style>
  <w:style w:type="paragraph" w:customStyle="1" w:styleId="tabletext">
    <w:name w:val="table text"/>
    <w:basedOn w:val="Normal"/>
    <w:qFormat/>
    <w:rsid w:val="00AF0994"/>
    <w:pPr>
      <w:spacing w:before="120" w:after="120" w:line="240" w:lineRule="auto"/>
      <w:jc w:val="center"/>
    </w:pPr>
    <w:rPr>
      <w:sz w:val="24"/>
      <w:szCs w:val="20"/>
    </w:rPr>
  </w:style>
  <w:style w:type="paragraph" w:customStyle="1" w:styleId="affiliation">
    <w:name w:val="affiliation"/>
    <w:basedOn w:val="indent"/>
    <w:qFormat/>
    <w:rsid w:val="00845586"/>
    <w:pPr>
      <w:ind w:left="0"/>
    </w:pPr>
    <w:rPr>
      <w:sz w:val="20"/>
      <w:szCs w:val="20"/>
    </w:rPr>
  </w:style>
  <w:style w:type="character" w:styleId="Hyperlink">
    <w:name w:val="Hyperlink"/>
    <w:basedOn w:val="DefaultParagraphFont"/>
    <w:uiPriority w:val="99"/>
    <w:unhideWhenUsed/>
    <w:rsid w:val="003E61B9"/>
    <w:rPr>
      <w:color w:val="0563C1" w:themeColor="hyperlink"/>
      <w:u w:val="single"/>
    </w:rPr>
  </w:style>
  <w:style w:type="paragraph" w:customStyle="1" w:styleId="Equation">
    <w:name w:val="Equation"/>
    <w:basedOn w:val="indent"/>
    <w:qFormat/>
    <w:rsid w:val="003822C1"/>
    <w:pPr>
      <w:jc w:val="left"/>
    </w:pPr>
    <w:rPr>
      <w:rFonts w:eastAsiaTheme="minorEastAsia"/>
    </w:rPr>
  </w:style>
  <w:style w:type="paragraph" w:customStyle="1" w:styleId="Eqnumber">
    <w:name w:val="Eq number"/>
    <w:basedOn w:val="ListParagraph"/>
    <w:qFormat/>
    <w:rsid w:val="00D06626"/>
    <w:pPr>
      <w:numPr>
        <w:numId w:val="14"/>
      </w:numPr>
      <w:ind w:left="567"/>
    </w:pPr>
  </w:style>
  <w:style w:type="paragraph" w:customStyle="1" w:styleId="Figcaption">
    <w:name w:val="Fig caption"/>
    <w:basedOn w:val="ListParagraph"/>
    <w:qFormat/>
    <w:rsid w:val="009A6D0B"/>
    <w:pPr>
      <w:numPr>
        <w:numId w:val="15"/>
      </w:numPr>
    </w:pPr>
  </w:style>
  <w:style w:type="paragraph" w:customStyle="1" w:styleId="Tablecaption">
    <w:name w:val="Table caption"/>
    <w:basedOn w:val="ListParagraph"/>
    <w:qFormat/>
    <w:rsid w:val="00513DCE"/>
    <w:pPr>
      <w:numPr>
        <w:numId w:val="17"/>
      </w:numPr>
      <w:ind w:left="0"/>
    </w:pPr>
  </w:style>
  <w:style w:type="paragraph" w:styleId="TOC1">
    <w:name w:val="toc 1"/>
    <w:basedOn w:val="Normal"/>
    <w:next w:val="Normal"/>
    <w:autoRedefine/>
    <w:uiPriority w:val="39"/>
    <w:unhideWhenUsed/>
    <w:rsid w:val="005F3DB8"/>
    <w:pPr>
      <w:spacing w:after="100"/>
    </w:pPr>
  </w:style>
  <w:style w:type="paragraph" w:styleId="TOC2">
    <w:name w:val="toc 2"/>
    <w:basedOn w:val="Normal"/>
    <w:next w:val="Normal"/>
    <w:autoRedefine/>
    <w:uiPriority w:val="39"/>
    <w:unhideWhenUsed/>
    <w:rsid w:val="005F3DB8"/>
    <w:pPr>
      <w:spacing w:after="100"/>
      <w:ind w:left="280"/>
    </w:pPr>
  </w:style>
  <w:style w:type="paragraph" w:styleId="TOC3">
    <w:name w:val="toc 3"/>
    <w:basedOn w:val="Normal"/>
    <w:next w:val="Normal"/>
    <w:autoRedefine/>
    <w:uiPriority w:val="39"/>
    <w:unhideWhenUsed/>
    <w:rsid w:val="005F3DB8"/>
    <w:pPr>
      <w:spacing w:after="100"/>
      <w:ind w:left="560"/>
    </w:pPr>
  </w:style>
  <w:style w:type="character" w:styleId="UnresolvedMention">
    <w:name w:val="Unresolved Mention"/>
    <w:basedOn w:val="DefaultParagraphFont"/>
    <w:uiPriority w:val="99"/>
    <w:semiHidden/>
    <w:unhideWhenUsed/>
    <w:rsid w:val="00B4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517">
      <w:bodyDiv w:val="1"/>
      <w:marLeft w:val="0"/>
      <w:marRight w:val="0"/>
      <w:marTop w:val="0"/>
      <w:marBottom w:val="0"/>
      <w:divBdr>
        <w:top w:val="none" w:sz="0" w:space="0" w:color="auto"/>
        <w:left w:val="none" w:sz="0" w:space="0" w:color="auto"/>
        <w:bottom w:val="none" w:sz="0" w:space="0" w:color="auto"/>
        <w:right w:val="none" w:sz="0" w:space="0" w:color="auto"/>
      </w:divBdr>
    </w:div>
    <w:div w:id="104690998">
      <w:bodyDiv w:val="1"/>
      <w:marLeft w:val="0"/>
      <w:marRight w:val="0"/>
      <w:marTop w:val="0"/>
      <w:marBottom w:val="0"/>
      <w:divBdr>
        <w:top w:val="none" w:sz="0" w:space="0" w:color="auto"/>
        <w:left w:val="none" w:sz="0" w:space="0" w:color="auto"/>
        <w:bottom w:val="none" w:sz="0" w:space="0" w:color="auto"/>
        <w:right w:val="none" w:sz="0" w:space="0" w:color="auto"/>
      </w:divBdr>
    </w:div>
    <w:div w:id="130943894">
      <w:bodyDiv w:val="1"/>
      <w:marLeft w:val="0"/>
      <w:marRight w:val="0"/>
      <w:marTop w:val="0"/>
      <w:marBottom w:val="0"/>
      <w:divBdr>
        <w:top w:val="none" w:sz="0" w:space="0" w:color="auto"/>
        <w:left w:val="none" w:sz="0" w:space="0" w:color="auto"/>
        <w:bottom w:val="none" w:sz="0" w:space="0" w:color="auto"/>
        <w:right w:val="none" w:sz="0" w:space="0" w:color="auto"/>
      </w:divBdr>
    </w:div>
    <w:div w:id="156120891">
      <w:bodyDiv w:val="1"/>
      <w:marLeft w:val="0"/>
      <w:marRight w:val="0"/>
      <w:marTop w:val="0"/>
      <w:marBottom w:val="0"/>
      <w:divBdr>
        <w:top w:val="none" w:sz="0" w:space="0" w:color="auto"/>
        <w:left w:val="none" w:sz="0" w:space="0" w:color="auto"/>
        <w:bottom w:val="none" w:sz="0" w:space="0" w:color="auto"/>
        <w:right w:val="none" w:sz="0" w:space="0" w:color="auto"/>
      </w:divBdr>
    </w:div>
    <w:div w:id="161551311">
      <w:bodyDiv w:val="1"/>
      <w:marLeft w:val="0"/>
      <w:marRight w:val="0"/>
      <w:marTop w:val="0"/>
      <w:marBottom w:val="0"/>
      <w:divBdr>
        <w:top w:val="none" w:sz="0" w:space="0" w:color="auto"/>
        <w:left w:val="none" w:sz="0" w:space="0" w:color="auto"/>
        <w:bottom w:val="none" w:sz="0" w:space="0" w:color="auto"/>
        <w:right w:val="none" w:sz="0" w:space="0" w:color="auto"/>
      </w:divBdr>
    </w:div>
    <w:div w:id="178281769">
      <w:bodyDiv w:val="1"/>
      <w:marLeft w:val="0"/>
      <w:marRight w:val="0"/>
      <w:marTop w:val="0"/>
      <w:marBottom w:val="0"/>
      <w:divBdr>
        <w:top w:val="none" w:sz="0" w:space="0" w:color="auto"/>
        <w:left w:val="none" w:sz="0" w:space="0" w:color="auto"/>
        <w:bottom w:val="none" w:sz="0" w:space="0" w:color="auto"/>
        <w:right w:val="none" w:sz="0" w:space="0" w:color="auto"/>
      </w:divBdr>
    </w:div>
    <w:div w:id="189030847">
      <w:bodyDiv w:val="1"/>
      <w:marLeft w:val="0"/>
      <w:marRight w:val="0"/>
      <w:marTop w:val="0"/>
      <w:marBottom w:val="0"/>
      <w:divBdr>
        <w:top w:val="none" w:sz="0" w:space="0" w:color="auto"/>
        <w:left w:val="none" w:sz="0" w:space="0" w:color="auto"/>
        <w:bottom w:val="none" w:sz="0" w:space="0" w:color="auto"/>
        <w:right w:val="none" w:sz="0" w:space="0" w:color="auto"/>
      </w:divBdr>
    </w:div>
    <w:div w:id="240020394">
      <w:bodyDiv w:val="1"/>
      <w:marLeft w:val="0"/>
      <w:marRight w:val="0"/>
      <w:marTop w:val="0"/>
      <w:marBottom w:val="0"/>
      <w:divBdr>
        <w:top w:val="none" w:sz="0" w:space="0" w:color="auto"/>
        <w:left w:val="none" w:sz="0" w:space="0" w:color="auto"/>
        <w:bottom w:val="none" w:sz="0" w:space="0" w:color="auto"/>
        <w:right w:val="none" w:sz="0" w:space="0" w:color="auto"/>
      </w:divBdr>
    </w:div>
    <w:div w:id="350764128">
      <w:bodyDiv w:val="1"/>
      <w:marLeft w:val="0"/>
      <w:marRight w:val="0"/>
      <w:marTop w:val="0"/>
      <w:marBottom w:val="0"/>
      <w:divBdr>
        <w:top w:val="none" w:sz="0" w:space="0" w:color="auto"/>
        <w:left w:val="none" w:sz="0" w:space="0" w:color="auto"/>
        <w:bottom w:val="none" w:sz="0" w:space="0" w:color="auto"/>
        <w:right w:val="none" w:sz="0" w:space="0" w:color="auto"/>
      </w:divBdr>
    </w:div>
    <w:div w:id="443621803">
      <w:bodyDiv w:val="1"/>
      <w:marLeft w:val="0"/>
      <w:marRight w:val="0"/>
      <w:marTop w:val="0"/>
      <w:marBottom w:val="0"/>
      <w:divBdr>
        <w:top w:val="none" w:sz="0" w:space="0" w:color="auto"/>
        <w:left w:val="none" w:sz="0" w:space="0" w:color="auto"/>
        <w:bottom w:val="none" w:sz="0" w:space="0" w:color="auto"/>
        <w:right w:val="none" w:sz="0" w:space="0" w:color="auto"/>
      </w:divBdr>
    </w:div>
    <w:div w:id="467864893">
      <w:bodyDiv w:val="1"/>
      <w:marLeft w:val="0"/>
      <w:marRight w:val="0"/>
      <w:marTop w:val="0"/>
      <w:marBottom w:val="0"/>
      <w:divBdr>
        <w:top w:val="none" w:sz="0" w:space="0" w:color="auto"/>
        <w:left w:val="none" w:sz="0" w:space="0" w:color="auto"/>
        <w:bottom w:val="none" w:sz="0" w:space="0" w:color="auto"/>
        <w:right w:val="none" w:sz="0" w:space="0" w:color="auto"/>
      </w:divBdr>
    </w:div>
    <w:div w:id="487326282">
      <w:bodyDiv w:val="1"/>
      <w:marLeft w:val="0"/>
      <w:marRight w:val="0"/>
      <w:marTop w:val="0"/>
      <w:marBottom w:val="0"/>
      <w:divBdr>
        <w:top w:val="none" w:sz="0" w:space="0" w:color="auto"/>
        <w:left w:val="none" w:sz="0" w:space="0" w:color="auto"/>
        <w:bottom w:val="none" w:sz="0" w:space="0" w:color="auto"/>
        <w:right w:val="none" w:sz="0" w:space="0" w:color="auto"/>
      </w:divBdr>
    </w:div>
    <w:div w:id="576868451">
      <w:bodyDiv w:val="1"/>
      <w:marLeft w:val="0"/>
      <w:marRight w:val="0"/>
      <w:marTop w:val="0"/>
      <w:marBottom w:val="0"/>
      <w:divBdr>
        <w:top w:val="none" w:sz="0" w:space="0" w:color="auto"/>
        <w:left w:val="none" w:sz="0" w:space="0" w:color="auto"/>
        <w:bottom w:val="none" w:sz="0" w:space="0" w:color="auto"/>
        <w:right w:val="none" w:sz="0" w:space="0" w:color="auto"/>
      </w:divBdr>
    </w:div>
    <w:div w:id="584076529">
      <w:bodyDiv w:val="1"/>
      <w:marLeft w:val="0"/>
      <w:marRight w:val="0"/>
      <w:marTop w:val="0"/>
      <w:marBottom w:val="0"/>
      <w:divBdr>
        <w:top w:val="none" w:sz="0" w:space="0" w:color="auto"/>
        <w:left w:val="none" w:sz="0" w:space="0" w:color="auto"/>
        <w:bottom w:val="none" w:sz="0" w:space="0" w:color="auto"/>
        <w:right w:val="none" w:sz="0" w:space="0" w:color="auto"/>
      </w:divBdr>
    </w:div>
    <w:div w:id="643201217">
      <w:bodyDiv w:val="1"/>
      <w:marLeft w:val="0"/>
      <w:marRight w:val="0"/>
      <w:marTop w:val="0"/>
      <w:marBottom w:val="0"/>
      <w:divBdr>
        <w:top w:val="none" w:sz="0" w:space="0" w:color="auto"/>
        <w:left w:val="none" w:sz="0" w:space="0" w:color="auto"/>
        <w:bottom w:val="none" w:sz="0" w:space="0" w:color="auto"/>
        <w:right w:val="none" w:sz="0" w:space="0" w:color="auto"/>
      </w:divBdr>
    </w:div>
    <w:div w:id="721564263">
      <w:bodyDiv w:val="1"/>
      <w:marLeft w:val="0"/>
      <w:marRight w:val="0"/>
      <w:marTop w:val="0"/>
      <w:marBottom w:val="0"/>
      <w:divBdr>
        <w:top w:val="none" w:sz="0" w:space="0" w:color="auto"/>
        <w:left w:val="none" w:sz="0" w:space="0" w:color="auto"/>
        <w:bottom w:val="none" w:sz="0" w:space="0" w:color="auto"/>
        <w:right w:val="none" w:sz="0" w:space="0" w:color="auto"/>
      </w:divBdr>
    </w:div>
    <w:div w:id="742340013">
      <w:bodyDiv w:val="1"/>
      <w:marLeft w:val="0"/>
      <w:marRight w:val="0"/>
      <w:marTop w:val="0"/>
      <w:marBottom w:val="0"/>
      <w:divBdr>
        <w:top w:val="none" w:sz="0" w:space="0" w:color="auto"/>
        <w:left w:val="none" w:sz="0" w:space="0" w:color="auto"/>
        <w:bottom w:val="none" w:sz="0" w:space="0" w:color="auto"/>
        <w:right w:val="none" w:sz="0" w:space="0" w:color="auto"/>
      </w:divBdr>
    </w:div>
    <w:div w:id="760415432">
      <w:bodyDiv w:val="1"/>
      <w:marLeft w:val="0"/>
      <w:marRight w:val="0"/>
      <w:marTop w:val="0"/>
      <w:marBottom w:val="0"/>
      <w:divBdr>
        <w:top w:val="none" w:sz="0" w:space="0" w:color="auto"/>
        <w:left w:val="none" w:sz="0" w:space="0" w:color="auto"/>
        <w:bottom w:val="none" w:sz="0" w:space="0" w:color="auto"/>
        <w:right w:val="none" w:sz="0" w:space="0" w:color="auto"/>
      </w:divBdr>
    </w:div>
    <w:div w:id="763958909">
      <w:bodyDiv w:val="1"/>
      <w:marLeft w:val="0"/>
      <w:marRight w:val="0"/>
      <w:marTop w:val="0"/>
      <w:marBottom w:val="0"/>
      <w:divBdr>
        <w:top w:val="none" w:sz="0" w:space="0" w:color="auto"/>
        <w:left w:val="none" w:sz="0" w:space="0" w:color="auto"/>
        <w:bottom w:val="none" w:sz="0" w:space="0" w:color="auto"/>
        <w:right w:val="none" w:sz="0" w:space="0" w:color="auto"/>
      </w:divBdr>
    </w:div>
    <w:div w:id="797797972">
      <w:bodyDiv w:val="1"/>
      <w:marLeft w:val="0"/>
      <w:marRight w:val="0"/>
      <w:marTop w:val="0"/>
      <w:marBottom w:val="0"/>
      <w:divBdr>
        <w:top w:val="none" w:sz="0" w:space="0" w:color="auto"/>
        <w:left w:val="none" w:sz="0" w:space="0" w:color="auto"/>
        <w:bottom w:val="none" w:sz="0" w:space="0" w:color="auto"/>
        <w:right w:val="none" w:sz="0" w:space="0" w:color="auto"/>
      </w:divBdr>
    </w:div>
    <w:div w:id="807475910">
      <w:bodyDiv w:val="1"/>
      <w:marLeft w:val="0"/>
      <w:marRight w:val="0"/>
      <w:marTop w:val="0"/>
      <w:marBottom w:val="0"/>
      <w:divBdr>
        <w:top w:val="none" w:sz="0" w:space="0" w:color="auto"/>
        <w:left w:val="none" w:sz="0" w:space="0" w:color="auto"/>
        <w:bottom w:val="none" w:sz="0" w:space="0" w:color="auto"/>
        <w:right w:val="none" w:sz="0" w:space="0" w:color="auto"/>
      </w:divBdr>
      <w:divsChild>
        <w:div w:id="68139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846770">
      <w:bodyDiv w:val="1"/>
      <w:marLeft w:val="0"/>
      <w:marRight w:val="0"/>
      <w:marTop w:val="0"/>
      <w:marBottom w:val="0"/>
      <w:divBdr>
        <w:top w:val="none" w:sz="0" w:space="0" w:color="auto"/>
        <w:left w:val="none" w:sz="0" w:space="0" w:color="auto"/>
        <w:bottom w:val="none" w:sz="0" w:space="0" w:color="auto"/>
        <w:right w:val="none" w:sz="0" w:space="0" w:color="auto"/>
      </w:divBdr>
    </w:div>
    <w:div w:id="856964890">
      <w:bodyDiv w:val="1"/>
      <w:marLeft w:val="0"/>
      <w:marRight w:val="0"/>
      <w:marTop w:val="0"/>
      <w:marBottom w:val="0"/>
      <w:divBdr>
        <w:top w:val="none" w:sz="0" w:space="0" w:color="auto"/>
        <w:left w:val="none" w:sz="0" w:space="0" w:color="auto"/>
        <w:bottom w:val="none" w:sz="0" w:space="0" w:color="auto"/>
        <w:right w:val="none" w:sz="0" w:space="0" w:color="auto"/>
      </w:divBdr>
    </w:div>
    <w:div w:id="1046830584">
      <w:bodyDiv w:val="1"/>
      <w:marLeft w:val="0"/>
      <w:marRight w:val="0"/>
      <w:marTop w:val="0"/>
      <w:marBottom w:val="0"/>
      <w:divBdr>
        <w:top w:val="none" w:sz="0" w:space="0" w:color="auto"/>
        <w:left w:val="none" w:sz="0" w:space="0" w:color="auto"/>
        <w:bottom w:val="none" w:sz="0" w:space="0" w:color="auto"/>
        <w:right w:val="none" w:sz="0" w:space="0" w:color="auto"/>
      </w:divBdr>
      <w:divsChild>
        <w:div w:id="2141998180">
          <w:marLeft w:val="0"/>
          <w:marRight w:val="0"/>
          <w:marTop w:val="0"/>
          <w:marBottom w:val="0"/>
          <w:divBdr>
            <w:top w:val="none" w:sz="0" w:space="0" w:color="auto"/>
            <w:left w:val="none" w:sz="0" w:space="0" w:color="auto"/>
            <w:bottom w:val="none" w:sz="0" w:space="0" w:color="auto"/>
            <w:right w:val="none" w:sz="0" w:space="0" w:color="auto"/>
          </w:divBdr>
          <w:divsChild>
            <w:div w:id="2141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1849">
      <w:bodyDiv w:val="1"/>
      <w:marLeft w:val="0"/>
      <w:marRight w:val="0"/>
      <w:marTop w:val="0"/>
      <w:marBottom w:val="0"/>
      <w:divBdr>
        <w:top w:val="none" w:sz="0" w:space="0" w:color="auto"/>
        <w:left w:val="none" w:sz="0" w:space="0" w:color="auto"/>
        <w:bottom w:val="none" w:sz="0" w:space="0" w:color="auto"/>
        <w:right w:val="none" w:sz="0" w:space="0" w:color="auto"/>
      </w:divBdr>
    </w:div>
    <w:div w:id="1055620824">
      <w:bodyDiv w:val="1"/>
      <w:marLeft w:val="0"/>
      <w:marRight w:val="0"/>
      <w:marTop w:val="0"/>
      <w:marBottom w:val="0"/>
      <w:divBdr>
        <w:top w:val="none" w:sz="0" w:space="0" w:color="auto"/>
        <w:left w:val="none" w:sz="0" w:space="0" w:color="auto"/>
        <w:bottom w:val="none" w:sz="0" w:space="0" w:color="auto"/>
        <w:right w:val="none" w:sz="0" w:space="0" w:color="auto"/>
      </w:divBdr>
    </w:div>
    <w:div w:id="1095974457">
      <w:bodyDiv w:val="1"/>
      <w:marLeft w:val="0"/>
      <w:marRight w:val="0"/>
      <w:marTop w:val="0"/>
      <w:marBottom w:val="0"/>
      <w:divBdr>
        <w:top w:val="none" w:sz="0" w:space="0" w:color="auto"/>
        <w:left w:val="none" w:sz="0" w:space="0" w:color="auto"/>
        <w:bottom w:val="none" w:sz="0" w:space="0" w:color="auto"/>
        <w:right w:val="none" w:sz="0" w:space="0" w:color="auto"/>
      </w:divBdr>
    </w:div>
    <w:div w:id="1169250275">
      <w:bodyDiv w:val="1"/>
      <w:marLeft w:val="0"/>
      <w:marRight w:val="0"/>
      <w:marTop w:val="0"/>
      <w:marBottom w:val="0"/>
      <w:divBdr>
        <w:top w:val="none" w:sz="0" w:space="0" w:color="auto"/>
        <w:left w:val="none" w:sz="0" w:space="0" w:color="auto"/>
        <w:bottom w:val="none" w:sz="0" w:space="0" w:color="auto"/>
        <w:right w:val="none" w:sz="0" w:space="0" w:color="auto"/>
      </w:divBdr>
    </w:div>
    <w:div w:id="1288850576">
      <w:bodyDiv w:val="1"/>
      <w:marLeft w:val="0"/>
      <w:marRight w:val="0"/>
      <w:marTop w:val="0"/>
      <w:marBottom w:val="0"/>
      <w:divBdr>
        <w:top w:val="none" w:sz="0" w:space="0" w:color="auto"/>
        <w:left w:val="none" w:sz="0" w:space="0" w:color="auto"/>
        <w:bottom w:val="none" w:sz="0" w:space="0" w:color="auto"/>
        <w:right w:val="none" w:sz="0" w:space="0" w:color="auto"/>
      </w:divBdr>
    </w:div>
    <w:div w:id="1349409262">
      <w:bodyDiv w:val="1"/>
      <w:marLeft w:val="0"/>
      <w:marRight w:val="0"/>
      <w:marTop w:val="0"/>
      <w:marBottom w:val="0"/>
      <w:divBdr>
        <w:top w:val="none" w:sz="0" w:space="0" w:color="auto"/>
        <w:left w:val="none" w:sz="0" w:space="0" w:color="auto"/>
        <w:bottom w:val="none" w:sz="0" w:space="0" w:color="auto"/>
        <w:right w:val="none" w:sz="0" w:space="0" w:color="auto"/>
      </w:divBdr>
    </w:div>
    <w:div w:id="1369840339">
      <w:bodyDiv w:val="1"/>
      <w:marLeft w:val="0"/>
      <w:marRight w:val="0"/>
      <w:marTop w:val="0"/>
      <w:marBottom w:val="0"/>
      <w:divBdr>
        <w:top w:val="none" w:sz="0" w:space="0" w:color="auto"/>
        <w:left w:val="none" w:sz="0" w:space="0" w:color="auto"/>
        <w:bottom w:val="none" w:sz="0" w:space="0" w:color="auto"/>
        <w:right w:val="none" w:sz="0" w:space="0" w:color="auto"/>
      </w:divBdr>
    </w:div>
    <w:div w:id="1399011512">
      <w:bodyDiv w:val="1"/>
      <w:marLeft w:val="0"/>
      <w:marRight w:val="0"/>
      <w:marTop w:val="0"/>
      <w:marBottom w:val="0"/>
      <w:divBdr>
        <w:top w:val="none" w:sz="0" w:space="0" w:color="auto"/>
        <w:left w:val="none" w:sz="0" w:space="0" w:color="auto"/>
        <w:bottom w:val="none" w:sz="0" w:space="0" w:color="auto"/>
        <w:right w:val="none" w:sz="0" w:space="0" w:color="auto"/>
      </w:divBdr>
    </w:div>
    <w:div w:id="1405839909">
      <w:bodyDiv w:val="1"/>
      <w:marLeft w:val="0"/>
      <w:marRight w:val="0"/>
      <w:marTop w:val="0"/>
      <w:marBottom w:val="0"/>
      <w:divBdr>
        <w:top w:val="none" w:sz="0" w:space="0" w:color="auto"/>
        <w:left w:val="none" w:sz="0" w:space="0" w:color="auto"/>
        <w:bottom w:val="none" w:sz="0" w:space="0" w:color="auto"/>
        <w:right w:val="none" w:sz="0" w:space="0" w:color="auto"/>
      </w:divBdr>
    </w:div>
    <w:div w:id="1438939419">
      <w:bodyDiv w:val="1"/>
      <w:marLeft w:val="0"/>
      <w:marRight w:val="0"/>
      <w:marTop w:val="0"/>
      <w:marBottom w:val="0"/>
      <w:divBdr>
        <w:top w:val="none" w:sz="0" w:space="0" w:color="auto"/>
        <w:left w:val="none" w:sz="0" w:space="0" w:color="auto"/>
        <w:bottom w:val="none" w:sz="0" w:space="0" w:color="auto"/>
        <w:right w:val="none" w:sz="0" w:space="0" w:color="auto"/>
      </w:divBdr>
    </w:div>
    <w:div w:id="1661159198">
      <w:bodyDiv w:val="1"/>
      <w:marLeft w:val="0"/>
      <w:marRight w:val="0"/>
      <w:marTop w:val="0"/>
      <w:marBottom w:val="0"/>
      <w:divBdr>
        <w:top w:val="none" w:sz="0" w:space="0" w:color="auto"/>
        <w:left w:val="none" w:sz="0" w:space="0" w:color="auto"/>
        <w:bottom w:val="none" w:sz="0" w:space="0" w:color="auto"/>
        <w:right w:val="none" w:sz="0" w:space="0" w:color="auto"/>
      </w:divBdr>
    </w:div>
    <w:div w:id="1704940038">
      <w:bodyDiv w:val="1"/>
      <w:marLeft w:val="0"/>
      <w:marRight w:val="0"/>
      <w:marTop w:val="0"/>
      <w:marBottom w:val="0"/>
      <w:divBdr>
        <w:top w:val="none" w:sz="0" w:space="0" w:color="auto"/>
        <w:left w:val="none" w:sz="0" w:space="0" w:color="auto"/>
        <w:bottom w:val="none" w:sz="0" w:space="0" w:color="auto"/>
        <w:right w:val="none" w:sz="0" w:space="0" w:color="auto"/>
      </w:divBdr>
    </w:div>
    <w:div w:id="1747729512">
      <w:bodyDiv w:val="1"/>
      <w:marLeft w:val="0"/>
      <w:marRight w:val="0"/>
      <w:marTop w:val="0"/>
      <w:marBottom w:val="0"/>
      <w:divBdr>
        <w:top w:val="none" w:sz="0" w:space="0" w:color="auto"/>
        <w:left w:val="none" w:sz="0" w:space="0" w:color="auto"/>
        <w:bottom w:val="none" w:sz="0" w:space="0" w:color="auto"/>
        <w:right w:val="none" w:sz="0" w:space="0" w:color="auto"/>
      </w:divBdr>
    </w:div>
    <w:div w:id="1912882283">
      <w:bodyDiv w:val="1"/>
      <w:marLeft w:val="0"/>
      <w:marRight w:val="0"/>
      <w:marTop w:val="0"/>
      <w:marBottom w:val="0"/>
      <w:divBdr>
        <w:top w:val="none" w:sz="0" w:space="0" w:color="auto"/>
        <w:left w:val="none" w:sz="0" w:space="0" w:color="auto"/>
        <w:bottom w:val="none" w:sz="0" w:space="0" w:color="auto"/>
        <w:right w:val="none" w:sz="0" w:space="0" w:color="auto"/>
      </w:divBdr>
    </w:div>
    <w:div w:id="1987707326">
      <w:bodyDiv w:val="1"/>
      <w:marLeft w:val="0"/>
      <w:marRight w:val="0"/>
      <w:marTop w:val="0"/>
      <w:marBottom w:val="0"/>
      <w:divBdr>
        <w:top w:val="none" w:sz="0" w:space="0" w:color="auto"/>
        <w:left w:val="none" w:sz="0" w:space="0" w:color="auto"/>
        <w:bottom w:val="none" w:sz="0" w:space="0" w:color="auto"/>
        <w:right w:val="none" w:sz="0" w:space="0" w:color="auto"/>
      </w:divBdr>
    </w:div>
    <w:div w:id="2024622241">
      <w:bodyDiv w:val="1"/>
      <w:marLeft w:val="0"/>
      <w:marRight w:val="0"/>
      <w:marTop w:val="0"/>
      <w:marBottom w:val="0"/>
      <w:divBdr>
        <w:top w:val="none" w:sz="0" w:space="0" w:color="auto"/>
        <w:left w:val="none" w:sz="0" w:space="0" w:color="auto"/>
        <w:bottom w:val="none" w:sz="0" w:space="0" w:color="auto"/>
        <w:right w:val="none" w:sz="0" w:space="0" w:color="auto"/>
      </w:divBdr>
    </w:div>
    <w:div w:id="2031443946">
      <w:bodyDiv w:val="1"/>
      <w:marLeft w:val="0"/>
      <w:marRight w:val="0"/>
      <w:marTop w:val="0"/>
      <w:marBottom w:val="0"/>
      <w:divBdr>
        <w:top w:val="none" w:sz="0" w:space="0" w:color="auto"/>
        <w:left w:val="none" w:sz="0" w:space="0" w:color="auto"/>
        <w:bottom w:val="none" w:sz="0" w:space="0" w:color="auto"/>
        <w:right w:val="none" w:sz="0" w:space="0" w:color="auto"/>
      </w:divBdr>
    </w:div>
    <w:div w:id="2057392042">
      <w:bodyDiv w:val="1"/>
      <w:marLeft w:val="0"/>
      <w:marRight w:val="0"/>
      <w:marTop w:val="0"/>
      <w:marBottom w:val="0"/>
      <w:divBdr>
        <w:top w:val="none" w:sz="0" w:space="0" w:color="auto"/>
        <w:left w:val="none" w:sz="0" w:space="0" w:color="auto"/>
        <w:bottom w:val="none" w:sz="0" w:space="0" w:color="auto"/>
        <w:right w:val="none" w:sz="0" w:space="0" w:color="auto"/>
      </w:divBdr>
    </w:div>
    <w:div w:id="2057849084">
      <w:bodyDiv w:val="1"/>
      <w:marLeft w:val="0"/>
      <w:marRight w:val="0"/>
      <w:marTop w:val="0"/>
      <w:marBottom w:val="0"/>
      <w:divBdr>
        <w:top w:val="none" w:sz="0" w:space="0" w:color="auto"/>
        <w:left w:val="none" w:sz="0" w:space="0" w:color="auto"/>
        <w:bottom w:val="none" w:sz="0" w:space="0" w:color="auto"/>
        <w:right w:val="none" w:sz="0" w:space="0" w:color="auto"/>
      </w:divBdr>
    </w:div>
    <w:div w:id="2060125508">
      <w:bodyDiv w:val="1"/>
      <w:marLeft w:val="0"/>
      <w:marRight w:val="0"/>
      <w:marTop w:val="0"/>
      <w:marBottom w:val="0"/>
      <w:divBdr>
        <w:top w:val="none" w:sz="0" w:space="0" w:color="auto"/>
        <w:left w:val="none" w:sz="0" w:space="0" w:color="auto"/>
        <w:bottom w:val="none" w:sz="0" w:space="0" w:color="auto"/>
        <w:right w:val="none" w:sz="0" w:space="0" w:color="auto"/>
      </w:divBdr>
    </w:div>
    <w:div w:id="2073389061">
      <w:bodyDiv w:val="1"/>
      <w:marLeft w:val="0"/>
      <w:marRight w:val="0"/>
      <w:marTop w:val="0"/>
      <w:marBottom w:val="0"/>
      <w:divBdr>
        <w:top w:val="none" w:sz="0" w:space="0" w:color="auto"/>
        <w:left w:val="none" w:sz="0" w:space="0" w:color="auto"/>
        <w:bottom w:val="none" w:sz="0" w:space="0" w:color="auto"/>
        <w:right w:val="none" w:sz="0" w:space="0" w:color="auto"/>
      </w:divBdr>
    </w:div>
    <w:div w:id="21230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Lei14</b:Tag>
    <b:SourceType>ConferenceProceedings</b:SourceType>
    <b:Guid>{C6F1844D-22BB-4DE6-A2A6-2D94959CB8C4}</b:Guid>
    <b:Author>
      <b:Author>
        <b:NameList>
          <b:Person>
            <b:Last>Lei</b:Last>
            <b:First>Y.</b:First>
          </b:Person>
          <b:Person>
            <b:Last>Scheffer</b:Last>
            <b:First>N.</b:First>
          </b:Person>
          <b:Person>
            <b:Last>Ferrer</b:Last>
            <b:First>L.</b:First>
          </b:Person>
          <b:Person>
            <b:Last>McLaren</b:Last>
            <b:First>M.</b:First>
          </b:Person>
        </b:NameList>
      </b:Author>
    </b:Author>
    <b:Title>A novel scheme for speaker recognition using a phonetically aware deep neural network</b:Title>
    <b:Year>2014</b:Year>
    <b:Pages>1695-1699</b:Pages>
    <b:ConferenceName>Proc. IEEE Intl. Conf. Acoustics, Speech and Signal Proc. (ICASSP)</b:ConferenceName>
    <b:RefOrder>1</b:RefOrder>
  </b:Source>
  <b:Source>
    <b:Tag>Sny15</b:Tag>
    <b:SourceType>ConferenceProceedings</b:SourceType>
    <b:Guid>{40290044-E2D8-447D-A2EE-40B017E0763E}</b:Guid>
    <b:Author>
      <b:Author>
        <b:NameList>
          <b:Person>
            <b:Last>Snyder</b:Last>
            <b:First>D.</b:First>
          </b:Person>
          <b:Person>
            <b:Last>Garcia-Romero</b:Last>
            <b:First>D.</b:First>
          </b:Person>
          <b:Person>
            <b:Last>Povey</b:Last>
            <b:First>D.</b:First>
          </b:Person>
        </b:NameList>
      </b:Author>
    </b:Author>
    <b:Title>Time delay Deep Neural Network-based Universal Background Models for Speaker Recognition</b:Title>
    <b:Pages>92-97</b:Pages>
    <b:Year>2015</b:Year>
    <b:ConferenceName>Proc. IEEE Workshop on Automatic Speech Recognition and Understanding (ASRU)</b:ConferenceName>
    <b:RefOrder>2</b:RefOrder>
  </b:Source>
  <b:Source>
    <b:Tag>Ped15</b:Tag>
    <b:SourceType>ConferenceProceedings</b:SourceType>
    <b:Guid>{A780B08F-44C1-426C-9116-40725A8E9214}</b:Guid>
    <b:Title>A time delay neural network architecture for efficient modeling of long temporal contexts</b:Title>
    <b:Year>2015</b:Year>
    <b:Author>
      <b:Author>
        <b:NameList>
          <b:Person>
            <b:Last>Peddinti</b:Last>
            <b:First>V.</b:First>
          </b:Person>
          <b:Person>
            <b:Last>Povey</b:Last>
            <b:First>D.</b:First>
          </b:Person>
          <b:Person>
            <b:Last>Khudanpur</b:Last>
            <b:First>S.</b:First>
          </b:Person>
        </b:NameList>
      </b:Author>
    </b:Author>
    <b:ConferenceName>Proc. Interspeech 2015</b:ConferenceName>
    <b:City>Dresden</b:City>
    <b:RefOrder>3</b:RefOrder>
  </b:Source>
  <b:Source>
    <b:Tag>Sny17</b:Tag>
    <b:SourceType>ConferenceProceedings</b:SourceType>
    <b:Guid>{F013300D-93CB-496D-B314-F4D530E8DC71}</b:Guid>
    <b:Title>Deep Neural Network Embeddings for Text-Independent Speaker Verification</b:Title>
    <b:Year>2017</b:Year>
    <b:City>Stockholm, Sweden</b:City>
    <b:Author>
      <b:Author>
        <b:NameList>
          <b:Person>
            <b:Last>Snyder</b:Last>
            <b:First>D.</b:First>
          </b:Person>
          <b:Person>
            <b:Last>Garcia-Romero</b:Last>
            <b:First>D.</b:First>
          </b:Person>
          <b:Person>
            <b:Last>Povey</b:Last>
            <b:First>D.</b:First>
          </b:Person>
          <b:Person>
            <b:Last>Khudanpur</b:Last>
            <b:First>S.</b:First>
          </b:Person>
        </b:NameList>
      </b:Author>
    </b:Author>
    <b:ConferenceName>Proc. Interspeech</b:ConferenceName>
    <b:RefOrder>4</b:RefOrder>
  </b:Source>
</b:Sources>
</file>

<file path=customXml/itemProps1.xml><?xml version="1.0" encoding="utf-8"?>
<ds:datastoreItem xmlns:ds="http://schemas.openxmlformats.org/officeDocument/2006/customXml" ds:itemID="{2BCDC3EC-6959-4761-878A-C49BF9E6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16621</Words>
  <Characters>94740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Geoffrey</dc:creator>
  <cp:keywords/>
  <dc:description/>
  <cp:lastModifiedBy>Geoffrey Stewart Morrison</cp:lastModifiedBy>
  <cp:revision>61</cp:revision>
  <cp:lastPrinted>2022-02-13T09:04:00Z</cp:lastPrinted>
  <dcterms:created xsi:type="dcterms:W3CDTF">2022-05-21T04:47:00Z</dcterms:created>
  <dcterms:modified xsi:type="dcterms:W3CDTF">2022-05-21T13:53:00Z</dcterms:modified>
</cp:coreProperties>
</file>