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F1BFE1" w14:textId="77777777" w:rsidR="00401209" w:rsidRDefault="00401209" w:rsidP="00401209">
      <w:pPr>
        <w:spacing w:line="360" w:lineRule="auto"/>
        <w:ind w:left="720" w:hanging="720"/>
        <w:rPr>
          <w:b/>
        </w:rPr>
      </w:pPr>
    </w:p>
    <w:p w14:paraId="585AF5DA" w14:textId="77777777" w:rsidR="00401209" w:rsidRDefault="003D6F68" w:rsidP="00401209">
      <w:pPr>
        <w:spacing w:line="360" w:lineRule="auto"/>
        <w:jc w:val="center"/>
        <w:rPr>
          <w:rFonts w:ascii="Arial" w:hAnsi="Arial" w:cs="Arial"/>
          <w:b/>
          <w:sz w:val="28"/>
        </w:rPr>
      </w:pPr>
      <w:r>
        <w:rPr>
          <w:rFonts w:ascii="Arial" w:hAnsi="Arial" w:cs="Arial"/>
          <w:b/>
          <w:sz w:val="28"/>
        </w:rPr>
        <w:t>Exploring t</w:t>
      </w:r>
      <w:r w:rsidR="00401209" w:rsidRPr="00401209">
        <w:rPr>
          <w:rFonts w:ascii="Arial" w:hAnsi="Arial" w:cs="Arial"/>
          <w:b/>
          <w:sz w:val="28"/>
        </w:rPr>
        <w:t>he experiences of Year 11 school leavers im</w:t>
      </w:r>
      <w:r>
        <w:rPr>
          <w:rFonts w:ascii="Arial" w:hAnsi="Arial" w:cs="Arial"/>
          <w:b/>
          <w:sz w:val="28"/>
        </w:rPr>
        <w:t xml:space="preserve">pacted by the Covid-19 pandemic: </w:t>
      </w:r>
      <w:r w:rsidRPr="003D6F68">
        <w:rPr>
          <w:rFonts w:ascii="Arial" w:hAnsi="Arial" w:cs="Arial"/>
          <w:b/>
          <w:sz w:val="28"/>
        </w:rPr>
        <w:t>An Interpretat</w:t>
      </w:r>
      <w:r>
        <w:rPr>
          <w:rFonts w:ascii="Arial" w:hAnsi="Arial" w:cs="Arial"/>
          <w:b/>
          <w:sz w:val="28"/>
        </w:rPr>
        <w:t>ive Phenomenological Analysis</w:t>
      </w:r>
    </w:p>
    <w:p w14:paraId="3496813D" w14:textId="77777777" w:rsidR="007D1EFF" w:rsidRDefault="007D1EFF" w:rsidP="00401209">
      <w:pPr>
        <w:spacing w:line="360" w:lineRule="auto"/>
        <w:jc w:val="center"/>
        <w:rPr>
          <w:rFonts w:ascii="Arial" w:hAnsi="Arial" w:cs="Arial"/>
          <w:b/>
          <w:sz w:val="28"/>
        </w:rPr>
      </w:pPr>
    </w:p>
    <w:p w14:paraId="0CE8E139" w14:textId="77777777" w:rsidR="007D1EFF" w:rsidRDefault="007D1EFF" w:rsidP="00401209">
      <w:pPr>
        <w:spacing w:line="360" w:lineRule="auto"/>
        <w:jc w:val="center"/>
        <w:rPr>
          <w:rFonts w:ascii="Arial" w:hAnsi="Arial" w:cs="Arial"/>
          <w:b/>
          <w:sz w:val="28"/>
        </w:rPr>
      </w:pPr>
      <w:r>
        <w:rPr>
          <w:rFonts w:ascii="Arial" w:hAnsi="Arial" w:cs="Arial"/>
          <w:b/>
          <w:sz w:val="28"/>
        </w:rPr>
        <w:t>Adele Flannagan</w:t>
      </w:r>
    </w:p>
    <w:p w14:paraId="5D14F5F0" w14:textId="77777777" w:rsidR="00401209" w:rsidRPr="00401209" w:rsidRDefault="00401209" w:rsidP="00401209">
      <w:pPr>
        <w:spacing w:line="360" w:lineRule="auto"/>
        <w:jc w:val="center"/>
        <w:rPr>
          <w:rFonts w:ascii="Arial" w:hAnsi="Arial" w:cs="Arial"/>
          <w:b/>
          <w:sz w:val="24"/>
        </w:rPr>
      </w:pPr>
    </w:p>
    <w:p w14:paraId="082BD4CD" w14:textId="4A2E916B" w:rsidR="00401209" w:rsidRPr="00B20BB9" w:rsidRDefault="00401209" w:rsidP="00401209">
      <w:pPr>
        <w:spacing w:line="360" w:lineRule="auto"/>
        <w:jc w:val="center"/>
        <w:rPr>
          <w:rFonts w:ascii="Arial" w:hAnsi="Arial" w:cs="Arial"/>
          <w:sz w:val="24"/>
          <w:szCs w:val="24"/>
        </w:rPr>
      </w:pPr>
      <w:r w:rsidRPr="00B20BB9">
        <w:rPr>
          <w:rFonts w:ascii="Arial" w:hAnsi="Arial" w:cs="Arial"/>
          <w:sz w:val="24"/>
          <w:szCs w:val="24"/>
        </w:rPr>
        <w:t xml:space="preserve">Thesis submitted in partial fulfilment of the requirements </w:t>
      </w:r>
      <w:r w:rsidR="005A0BDC">
        <w:rPr>
          <w:rFonts w:ascii="Arial" w:hAnsi="Arial" w:cs="Arial"/>
          <w:sz w:val="24"/>
          <w:szCs w:val="24"/>
        </w:rPr>
        <w:t xml:space="preserve">of </w:t>
      </w:r>
      <w:r w:rsidR="007D1EFF" w:rsidRPr="00B20BB9">
        <w:rPr>
          <w:rFonts w:ascii="Arial" w:hAnsi="Arial" w:cs="Arial"/>
          <w:sz w:val="24"/>
          <w:szCs w:val="24"/>
        </w:rPr>
        <w:t xml:space="preserve">Staffordshire University for the degree of </w:t>
      </w:r>
      <w:proofErr w:type="gramStart"/>
      <w:r w:rsidRPr="00B20BB9">
        <w:rPr>
          <w:rFonts w:ascii="Arial" w:hAnsi="Arial" w:cs="Arial"/>
          <w:sz w:val="24"/>
          <w:szCs w:val="24"/>
        </w:rPr>
        <w:t>Doctor</w:t>
      </w:r>
      <w:r w:rsidR="007D1EFF" w:rsidRPr="00B20BB9">
        <w:rPr>
          <w:rFonts w:ascii="Arial" w:hAnsi="Arial" w:cs="Arial"/>
          <w:sz w:val="24"/>
          <w:szCs w:val="24"/>
        </w:rPr>
        <w:t>ate</w:t>
      </w:r>
      <w:r w:rsidRPr="00B20BB9">
        <w:rPr>
          <w:rFonts w:ascii="Arial" w:hAnsi="Arial" w:cs="Arial"/>
          <w:sz w:val="24"/>
          <w:szCs w:val="24"/>
        </w:rPr>
        <w:t xml:space="preserve"> of Clinical Psychology</w:t>
      </w:r>
      <w:proofErr w:type="gramEnd"/>
      <w:r w:rsidRPr="00B20BB9">
        <w:rPr>
          <w:rFonts w:ascii="Arial" w:hAnsi="Arial" w:cs="Arial"/>
          <w:sz w:val="24"/>
          <w:szCs w:val="24"/>
        </w:rPr>
        <w:t>.</w:t>
      </w:r>
    </w:p>
    <w:p w14:paraId="148F836F" w14:textId="77777777" w:rsidR="00401209" w:rsidRPr="00B20BB9" w:rsidRDefault="00401209" w:rsidP="00401209">
      <w:pPr>
        <w:spacing w:line="360" w:lineRule="auto"/>
        <w:jc w:val="center"/>
        <w:rPr>
          <w:rFonts w:ascii="Arial" w:hAnsi="Arial" w:cs="Arial"/>
          <w:b/>
          <w:sz w:val="24"/>
          <w:szCs w:val="24"/>
        </w:rPr>
      </w:pPr>
    </w:p>
    <w:p w14:paraId="60B1ED53" w14:textId="77777777" w:rsidR="007D1EFF" w:rsidRPr="00B20BB9" w:rsidRDefault="008562AA" w:rsidP="00401209">
      <w:pPr>
        <w:spacing w:line="360" w:lineRule="auto"/>
        <w:jc w:val="center"/>
        <w:rPr>
          <w:rFonts w:ascii="Arial" w:hAnsi="Arial" w:cs="Arial"/>
          <w:sz w:val="24"/>
          <w:szCs w:val="24"/>
        </w:rPr>
      </w:pPr>
      <w:r w:rsidRPr="00B20BB9">
        <w:rPr>
          <w:rFonts w:ascii="Arial" w:hAnsi="Arial" w:cs="Arial"/>
          <w:sz w:val="24"/>
          <w:szCs w:val="24"/>
        </w:rPr>
        <w:t>April 2022</w:t>
      </w:r>
    </w:p>
    <w:p w14:paraId="24EA653E" w14:textId="77777777" w:rsidR="007D1EFF" w:rsidRPr="00B20BB9" w:rsidRDefault="007D1EFF" w:rsidP="00401209">
      <w:pPr>
        <w:spacing w:line="360" w:lineRule="auto"/>
        <w:jc w:val="center"/>
        <w:rPr>
          <w:rFonts w:ascii="Arial" w:hAnsi="Arial" w:cs="Arial"/>
          <w:sz w:val="24"/>
          <w:szCs w:val="24"/>
        </w:rPr>
      </w:pPr>
    </w:p>
    <w:p w14:paraId="4F3AB811" w14:textId="77777777" w:rsidR="007D1EFF" w:rsidRPr="00B20BB9" w:rsidRDefault="007D1EFF" w:rsidP="00401209">
      <w:pPr>
        <w:spacing w:line="360" w:lineRule="auto"/>
        <w:jc w:val="center"/>
        <w:rPr>
          <w:rFonts w:ascii="Arial" w:hAnsi="Arial" w:cs="Arial"/>
          <w:sz w:val="24"/>
          <w:szCs w:val="24"/>
        </w:rPr>
      </w:pPr>
    </w:p>
    <w:p w14:paraId="1AB43507" w14:textId="77777777" w:rsidR="00401209" w:rsidRPr="00B20BB9" w:rsidRDefault="007D1EFF" w:rsidP="00870AF3">
      <w:pPr>
        <w:spacing w:line="360" w:lineRule="auto"/>
        <w:jc w:val="center"/>
        <w:rPr>
          <w:rFonts w:ascii="Arial" w:hAnsi="Arial" w:cs="Arial"/>
          <w:sz w:val="24"/>
          <w:szCs w:val="24"/>
        </w:rPr>
      </w:pPr>
      <w:r w:rsidRPr="00B20BB9">
        <w:rPr>
          <w:rFonts w:ascii="Arial" w:hAnsi="Arial" w:cs="Arial"/>
          <w:sz w:val="24"/>
          <w:szCs w:val="24"/>
        </w:rPr>
        <w:t xml:space="preserve">Total </w:t>
      </w:r>
      <w:r w:rsidR="00401209" w:rsidRPr="00B20BB9">
        <w:rPr>
          <w:rFonts w:ascii="Arial" w:hAnsi="Arial" w:cs="Arial"/>
          <w:sz w:val="24"/>
          <w:szCs w:val="24"/>
        </w:rPr>
        <w:t xml:space="preserve">Word Count: </w:t>
      </w:r>
      <w:r w:rsidR="009E333F">
        <w:rPr>
          <w:rFonts w:ascii="Arial" w:hAnsi="Arial" w:cs="Arial"/>
          <w:sz w:val="24"/>
          <w:szCs w:val="24"/>
        </w:rPr>
        <w:t>18,616</w:t>
      </w:r>
    </w:p>
    <w:p w14:paraId="0E6300A6" w14:textId="77777777" w:rsidR="00401209" w:rsidRPr="00B20BB9" w:rsidRDefault="00401209" w:rsidP="00401209">
      <w:pPr>
        <w:spacing w:line="360" w:lineRule="auto"/>
        <w:jc w:val="center"/>
        <w:rPr>
          <w:rFonts w:ascii="Arial" w:hAnsi="Arial" w:cs="Arial"/>
          <w:b/>
          <w:sz w:val="24"/>
          <w:szCs w:val="24"/>
        </w:rPr>
      </w:pPr>
    </w:p>
    <w:p w14:paraId="071C8F24" w14:textId="77777777" w:rsidR="00401209" w:rsidRPr="00B20BB9" w:rsidRDefault="00401209" w:rsidP="00401209">
      <w:pPr>
        <w:spacing w:line="360" w:lineRule="auto"/>
        <w:rPr>
          <w:rFonts w:ascii="Arial" w:hAnsi="Arial" w:cs="Arial"/>
          <w:sz w:val="24"/>
          <w:szCs w:val="24"/>
        </w:rPr>
      </w:pPr>
      <w:r w:rsidRPr="00B20BB9">
        <w:rPr>
          <w:rFonts w:ascii="Arial" w:hAnsi="Arial" w:cs="Arial"/>
          <w:sz w:val="24"/>
          <w:szCs w:val="24"/>
        </w:rPr>
        <w:t xml:space="preserve">Supervisor: Dr Joanna </w:t>
      </w:r>
      <w:proofErr w:type="spellStart"/>
      <w:r w:rsidRPr="00B20BB9">
        <w:rPr>
          <w:rFonts w:ascii="Arial" w:hAnsi="Arial" w:cs="Arial"/>
          <w:sz w:val="24"/>
          <w:szCs w:val="24"/>
        </w:rPr>
        <w:t>Heyes</w:t>
      </w:r>
      <w:proofErr w:type="spellEnd"/>
      <w:r w:rsidRPr="00B20BB9">
        <w:rPr>
          <w:rFonts w:ascii="Arial" w:hAnsi="Arial" w:cs="Arial"/>
          <w:sz w:val="24"/>
          <w:szCs w:val="24"/>
        </w:rPr>
        <w:t>, Course Lead &amp; Clinical Director, Staffordshire University</w:t>
      </w:r>
    </w:p>
    <w:p w14:paraId="6DABF958" w14:textId="77777777" w:rsidR="00FD7F2F" w:rsidRPr="00B20BB9" w:rsidRDefault="00FD7F2F" w:rsidP="00401209">
      <w:pPr>
        <w:spacing w:line="360" w:lineRule="auto"/>
        <w:rPr>
          <w:rFonts w:ascii="Arial" w:hAnsi="Arial" w:cs="Arial"/>
          <w:sz w:val="24"/>
          <w:szCs w:val="24"/>
        </w:rPr>
      </w:pPr>
    </w:p>
    <w:p w14:paraId="5ABF3A8B" w14:textId="77777777" w:rsidR="00FD7F2F" w:rsidRDefault="00FD7F2F" w:rsidP="008F36F0">
      <w:pPr>
        <w:rPr>
          <w:rFonts w:ascii="Arial" w:hAnsi="Arial" w:cs="Arial"/>
          <w:b/>
          <w:sz w:val="24"/>
          <w:szCs w:val="24"/>
        </w:rPr>
        <w:sectPr w:rsidR="00FD7F2F" w:rsidSect="00730CB7">
          <w:footerReference w:type="default" r:id="rId11"/>
          <w:pgSz w:w="11906" w:h="16838"/>
          <w:pgMar w:top="1440" w:right="1440" w:bottom="1440" w:left="1440" w:header="709" w:footer="709" w:gutter="0"/>
          <w:cols w:space="708"/>
          <w:docGrid w:linePitch="360"/>
        </w:sectPr>
      </w:pPr>
    </w:p>
    <w:p w14:paraId="5843B619" w14:textId="77777777" w:rsidR="00401209" w:rsidRPr="00870AF3" w:rsidRDefault="00401209" w:rsidP="00870AF3">
      <w:pPr>
        <w:pStyle w:val="Heading1"/>
        <w:jc w:val="center"/>
        <w:rPr>
          <w:rFonts w:ascii="Arial" w:hAnsi="Arial" w:cs="Arial"/>
          <w:b/>
          <w:color w:val="auto"/>
          <w:sz w:val="24"/>
          <w:szCs w:val="24"/>
        </w:rPr>
      </w:pPr>
      <w:bookmarkStart w:id="0" w:name="_Toc109049631"/>
      <w:r w:rsidRPr="00870AF3">
        <w:rPr>
          <w:rFonts w:ascii="Arial" w:hAnsi="Arial" w:cs="Arial"/>
          <w:b/>
          <w:color w:val="auto"/>
          <w:sz w:val="24"/>
          <w:szCs w:val="24"/>
        </w:rPr>
        <w:lastRenderedPageBreak/>
        <w:t>Acknowledgements</w:t>
      </w:r>
      <w:bookmarkEnd w:id="0"/>
    </w:p>
    <w:p w14:paraId="38ADB413" w14:textId="77777777" w:rsidR="00870AF3" w:rsidRDefault="00870AF3" w:rsidP="003D6F68">
      <w:pPr>
        <w:spacing w:line="360" w:lineRule="auto"/>
        <w:rPr>
          <w:rFonts w:ascii="Arial" w:hAnsi="Arial" w:cs="Arial"/>
          <w:sz w:val="24"/>
          <w:szCs w:val="24"/>
        </w:rPr>
      </w:pPr>
    </w:p>
    <w:p w14:paraId="7AE21251" w14:textId="77777777" w:rsidR="003C61B3" w:rsidRPr="00951ED8" w:rsidRDefault="004E58C1" w:rsidP="003D6F68">
      <w:pPr>
        <w:spacing w:line="360" w:lineRule="auto"/>
        <w:rPr>
          <w:rFonts w:ascii="Arial" w:hAnsi="Arial" w:cs="Arial"/>
          <w:sz w:val="24"/>
          <w:szCs w:val="24"/>
        </w:rPr>
      </w:pPr>
      <w:r w:rsidRPr="00951ED8">
        <w:rPr>
          <w:rFonts w:ascii="Arial" w:hAnsi="Arial" w:cs="Arial"/>
          <w:sz w:val="24"/>
          <w:szCs w:val="24"/>
        </w:rPr>
        <w:t>First</w:t>
      </w:r>
      <w:r w:rsidR="00524600" w:rsidRPr="00951ED8">
        <w:rPr>
          <w:rFonts w:ascii="Arial" w:hAnsi="Arial" w:cs="Arial"/>
          <w:sz w:val="24"/>
          <w:szCs w:val="24"/>
        </w:rPr>
        <w:t>ly</w:t>
      </w:r>
      <w:r w:rsidRPr="00951ED8">
        <w:rPr>
          <w:rFonts w:ascii="Arial" w:hAnsi="Arial" w:cs="Arial"/>
          <w:sz w:val="24"/>
          <w:szCs w:val="24"/>
        </w:rPr>
        <w:t>,</w:t>
      </w:r>
      <w:r w:rsidR="00524600" w:rsidRPr="00951ED8">
        <w:rPr>
          <w:rFonts w:ascii="Arial" w:hAnsi="Arial" w:cs="Arial"/>
          <w:sz w:val="24"/>
          <w:szCs w:val="24"/>
        </w:rPr>
        <w:t xml:space="preserve"> and most importantly,</w:t>
      </w:r>
      <w:r w:rsidRPr="00951ED8">
        <w:rPr>
          <w:rFonts w:ascii="Arial" w:hAnsi="Arial" w:cs="Arial"/>
          <w:sz w:val="24"/>
          <w:szCs w:val="24"/>
        </w:rPr>
        <w:t xml:space="preserve"> a huge thank you to the young people who took part in this research.</w:t>
      </w:r>
      <w:r w:rsidR="00524600" w:rsidRPr="00951ED8">
        <w:rPr>
          <w:rFonts w:ascii="Arial" w:hAnsi="Arial" w:cs="Arial"/>
          <w:sz w:val="24"/>
          <w:szCs w:val="24"/>
        </w:rPr>
        <w:t xml:space="preserve"> To the young people consultants- thank you for giving your feedback so openly and honestly and for being so generous with your time. And to the participants- m</w:t>
      </w:r>
      <w:r w:rsidRPr="00951ED8">
        <w:rPr>
          <w:rFonts w:ascii="Arial" w:hAnsi="Arial" w:cs="Arial"/>
          <w:sz w:val="24"/>
          <w:szCs w:val="24"/>
        </w:rPr>
        <w:t xml:space="preserve">eeting you and hearing your stories was </w:t>
      </w:r>
      <w:r w:rsidR="00524600" w:rsidRPr="00951ED8">
        <w:rPr>
          <w:rFonts w:ascii="Arial" w:hAnsi="Arial" w:cs="Arial"/>
          <w:sz w:val="24"/>
          <w:szCs w:val="24"/>
        </w:rPr>
        <w:t xml:space="preserve">truly </w:t>
      </w:r>
      <w:r w:rsidRPr="00951ED8">
        <w:rPr>
          <w:rFonts w:ascii="Arial" w:hAnsi="Arial" w:cs="Arial"/>
          <w:sz w:val="24"/>
          <w:szCs w:val="24"/>
        </w:rPr>
        <w:t>an honour. Your voices are central to this thesis, and I hope you feel that I have done a good job of representing you and your experiences.</w:t>
      </w:r>
    </w:p>
    <w:p w14:paraId="4DE5B053" w14:textId="496E916F" w:rsidR="004E58C1" w:rsidRPr="00951ED8" w:rsidRDefault="004E58C1" w:rsidP="003D6F68">
      <w:pPr>
        <w:spacing w:line="360" w:lineRule="auto"/>
        <w:rPr>
          <w:rFonts w:ascii="Arial" w:hAnsi="Arial" w:cs="Arial"/>
          <w:sz w:val="24"/>
          <w:szCs w:val="24"/>
        </w:rPr>
      </w:pPr>
      <w:r w:rsidRPr="00951ED8">
        <w:rPr>
          <w:rFonts w:ascii="Arial" w:hAnsi="Arial" w:cs="Arial"/>
          <w:sz w:val="24"/>
          <w:szCs w:val="24"/>
        </w:rPr>
        <w:t xml:space="preserve">I’d like to thank my research supervisor </w:t>
      </w:r>
      <w:r w:rsidR="00B20BB9">
        <w:rPr>
          <w:rFonts w:ascii="Arial" w:hAnsi="Arial" w:cs="Arial"/>
          <w:sz w:val="24"/>
          <w:szCs w:val="24"/>
        </w:rPr>
        <w:t xml:space="preserve">Dr </w:t>
      </w:r>
      <w:r w:rsidRPr="00951ED8">
        <w:rPr>
          <w:rFonts w:ascii="Arial" w:hAnsi="Arial" w:cs="Arial"/>
          <w:sz w:val="24"/>
          <w:szCs w:val="24"/>
        </w:rPr>
        <w:t>Jo</w:t>
      </w:r>
      <w:r w:rsidR="00B20BB9">
        <w:rPr>
          <w:rFonts w:ascii="Arial" w:hAnsi="Arial" w:cs="Arial"/>
          <w:sz w:val="24"/>
          <w:szCs w:val="24"/>
        </w:rPr>
        <w:t>anna</w:t>
      </w:r>
      <w:r w:rsidRPr="00951ED8">
        <w:rPr>
          <w:rFonts w:ascii="Arial" w:hAnsi="Arial" w:cs="Arial"/>
          <w:sz w:val="24"/>
          <w:szCs w:val="24"/>
        </w:rPr>
        <w:t xml:space="preserve"> </w:t>
      </w:r>
      <w:proofErr w:type="spellStart"/>
      <w:r w:rsidRPr="00951ED8">
        <w:rPr>
          <w:rFonts w:ascii="Arial" w:hAnsi="Arial" w:cs="Arial"/>
          <w:sz w:val="24"/>
          <w:szCs w:val="24"/>
        </w:rPr>
        <w:t>Heyes</w:t>
      </w:r>
      <w:proofErr w:type="spellEnd"/>
      <w:r w:rsidRPr="00951ED8">
        <w:rPr>
          <w:rFonts w:ascii="Arial" w:hAnsi="Arial" w:cs="Arial"/>
          <w:sz w:val="24"/>
          <w:szCs w:val="24"/>
        </w:rPr>
        <w:t xml:space="preserve"> for her wisdom and support </w:t>
      </w:r>
      <w:r w:rsidR="00524600" w:rsidRPr="00951ED8">
        <w:rPr>
          <w:rFonts w:ascii="Arial" w:hAnsi="Arial" w:cs="Arial"/>
          <w:sz w:val="24"/>
          <w:szCs w:val="24"/>
        </w:rPr>
        <w:t xml:space="preserve">throughout this project. </w:t>
      </w:r>
      <w:r w:rsidR="0098256D" w:rsidRPr="00951ED8">
        <w:rPr>
          <w:rFonts w:ascii="Arial" w:hAnsi="Arial" w:cs="Arial"/>
          <w:sz w:val="24"/>
          <w:szCs w:val="24"/>
        </w:rPr>
        <w:t>I have been very fortunate to</w:t>
      </w:r>
      <w:r w:rsidR="00524600" w:rsidRPr="00951ED8">
        <w:rPr>
          <w:rFonts w:ascii="Arial" w:hAnsi="Arial" w:cs="Arial"/>
          <w:sz w:val="24"/>
          <w:szCs w:val="24"/>
        </w:rPr>
        <w:t xml:space="preserve"> have met some incredible supervisors and teams</w:t>
      </w:r>
      <w:r w:rsidR="0098256D" w:rsidRPr="00951ED8">
        <w:rPr>
          <w:rFonts w:ascii="Arial" w:hAnsi="Arial" w:cs="Arial"/>
          <w:sz w:val="24"/>
          <w:szCs w:val="24"/>
        </w:rPr>
        <w:t xml:space="preserve"> during my training journey </w:t>
      </w:r>
      <w:r w:rsidR="00524600" w:rsidRPr="00951ED8">
        <w:rPr>
          <w:rFonts w:ascii="Arial" w:hAnsi="Arial" w:cs="Arial"/>
          <w:sz w:val="24"/>
          <w:szCs w:val="24"/>
        </w:rPr>
        <w:t>and</w:t>
      </w:r>
      <w:r w:rsidR="0098256D" w:rsidRPr="00951ED8">
        <w:rPr>
          <w:rFonts w:ascii="Arial" w:hAnsi="Arial" w:cs="Arial"/>
          <w:sz w:val="24"/>
          <w:szCs w:val="24"/>
        </w:rPr>
        <w:t xml:space="preserve"> am s</w:t>
      </w:r>
      <w:r w:rsidR="00524600" w:rsidRPr="00951ED8">
        <w:rPr>
          <w:rFonts w:ascii="Arial" w:hAnsi="Arial" w:cs="Arial"/>
          <w:sz w:val="24"/>
          <w:szCs w:val="24"/>
        </w:rPr>
        <w:t xml:space="preserve">o grateful to everyone who shared their knowledge and </w:t>
      </w:r>
      <w:r w:rsidR="005105A0">
        <w:rPr>
          <w:rFonts w:ascii="Arial" w:hAnsi="Arial" w:cs="Arial"/>
          <w:sz w:val="24"/>
          <w:szCs w:val="24"/>
        </w:rPr>
        <w:t>skills</w:t>
      </w:r>
      <w:r w:rsidR="00524600" w:rsidRPr="00951ED8">
        <w:rPr>
          <w:rFonts w:ascii="Arial" w:hAnsi="Arial" w:cs="Arial"/>
          <w:sz w:val="24"/>
          <w:szCs w:val="24"/>
        </w:rPr>
        <w:t xml:space="preserve"> with me. I have taken something from </w:t>
      </w:r>
      <w:proofErr w:type="gramStart"/>
      <w:r w:rsidR="00524600" w:rsidRPr="00951ED8">
        <w:rPr>
          <w:rFonts w:ascii="Arial" w:hAnsi="Arial" w:cs="Arial"/>
          <w:sz w:val="24"/>
          <w:szCs w:val="24"/>
        </w:rPr>
        <w:t>each and every</w:t>
      </w:r>
      <w:proofErr w:type="gramEnd"/>
      <w:r w:rsidR="00524600" w:rsidRPr="00951ED8">
        <w:rPr>
          <w:rFonts w:ascii="Arial" w:hAnsi="Arial" w:cs="Arial"/>
          <w:sz w:val="24"/>
          <w:szCs w:val="24"/>
        </w:rPr>
        <w:t xml:space="preserve"> experience</w:t>
      </w:r>
      <w:r w:rsidR="005A0BDC">
        <w:rPr>
          <w:rFonts w:ascii="Arial" w:hAnsi="Arial" w:cs="Arial"/>
          <w:sz w:val="24"/>
          <w:szCs w:val="24"/>
        </w:rPr>
        <w:t xml:space="preserve"> </w:t>
      </w:r>
      <w:r w:rsidR="00524600" w:rsidRPr="00951ED8">
        <w:rPr>
          <w:rFonts w:ascii="Arial" w:hAnsi="Arial" w:cs="Arial"/>
          <w:sz w:val="24"/>
          <w:szCs w:val="24"/>
        </w:rPr>
        <w:t xml:space="preserve">and it has shaped the </w:t>
      </w:r>
      <w:r w:rsidR="0098256D" w:rsidRPr="00951ED8">
        <w:rPr>
          <w:rFonts w:ascii="Arial" w:hAnsi="Arial" w:cs="Arial"/>
          <w:sz w:val="24"/>
          <w:szCs w:val="24"/>
        </w:rPr>
        <w:t xml:space="preserve">Clinical Psychologist </w:t>
      </w:r>
      <w:r w:rsidR="00524600" w:rsidRPr="00951ED8">
        <w:rPr>
          <w:rFonts w:ascii="Arial" w:hAnsi="Arial" w:cs="Arial"/>
          <w:sz w:val="24"/>
          <w:szCs w:val="24"/>
        </w:rPr>
        <w:t>I have become. I will carr</w:t>
      </w:r>
      <w:r w:rsidR="00870AF3">
        <w:rPr>
          <w:rFonts w:ascii="Arial" w:hAnsi="Arial" w:cs="Arial"/>
          <w:sz w:val="24"/>
          <w:szCs w:val="24"/>
        </w:rPr>
        <w:t>y a piece of you all with me as</w:t>
      </w:r>
      <w:r w:rsidR="00524600" w:rsidRPr="00951ED8">
        <w:rPr>
          <w:rFonts w:ascii="Arial" w:hAnsi="Arial" w:cs="Arial"/>
          <w:sz w:val="24"/>
          <w:szCs w:val="24"/>
        </w:rPr>
        <w:t xml:space="preserve"> I go forwards in my career. </w:t>
      </w:r>
    </w:p>
    <w:p w14:paraId="7FAA4693" w14:textId="77777777" w:rsidR="00973967" w:rsidRPr="00951ED8" w:rsidRDefault="00973967" w:rsidP="003D6F68">
      <w:pPr>
        <w:spacing w:line="360" w:lineRule="auto"/>
        <w:rPr>
          <w:rFonts w:ascii="Arial" w:hAnsi="Arial" w:cs="Arial"/>
          <w:sz w:val="24"/>
          <w:szCs w:val="24"/>
        </w:rPr>
      </w:pPr>
      <w:r w:rsidRPr="00951ED8">
        <w:rPr>
          <w:rFonts w:ascii="Arial" w:hAnsi="Arial" w:cs="Arial"/>
          <w:sz w:val="24"/>
          <w:szCs w:val="24"/>
        </w:rPr>
        <w:t xml:space="preserve">I would like to thank all the people I have worked with up </w:t>
      </w:r>
      <w:r w:rsidR="00870AF3">
        <w:rPr>
          <w:rFonts w:ascii="Arial" w:hAnsi="Arial" w:cs="Arial"/>
          <w:sz w:val="24"/>
          <w:szCs w:val="24"/>
        </w:rPr>
        <w:t>unti</w:t>
      </w:r>
      <w:r w:rsidRPr="00951ED8">
        <w:rPr>
          <w:rFonts w:ascii="Arial" w:hAnsi="Arial" w:cs="Arial"/>
          <w:sz w:val="24"/>
          <w:szCs w:val="24"/>
        </w:rPr>
        <w:t xml:space="preserve">l now, who </w:t>
      </w:r>
      <w:r w:rsidR="00870AF3">
        <w:rPr>
          <w:rFonts w:ascii="Arial" w:hAnsi="Arial" w:cs="Arial"/>
          <w:sz w:val="24"/>
          <w:szCs w:val="24"/>
        </w:rPr>
        <w:t xml:space="preserve">have </w:t>
      </w:r>
      <w:r w:rsidRPr="00951ED8">
        <w:rPr>
          <w:rFonts w:ascii="Arial" w:hAnsi="Arial" w:cs="Arial"/>
          <w:sz w:val="24"/>
          <w:szCs w:val="24"/>
        </w:rPr>
        <w:t xml:space="preserve">shared their passion </w:t>
      </w:r>
      <w:r w:rsidR="006A76CB">
        <w:rPr>
          <w:rFonts w:ascii="Arial" w:hAnsi="Arial" w:cs="Arial"/>
          <w:sz w:val="24"/>
          <w:szCs w:val="24"/>
        </w:rPr>
        <w:t>for</w:t>
      </w:r>
      <w:r w:rsidRPr="00951ED8">
        <w:rPr>
          <w:rFonts w:ascii="Arial" w:hAnsi="Arial" w:cs="Arial"/>
          <w:sz w:val="24"/>
          <w:szCs w:val="24"/>
        </w:rPr>
        <w:t xml:space="preserve"> working with young people and instilled in me a desire to make things better for the next generation, especially those I worked with at Aquarius, who championed me from the beginning.</w:t>
      </w:r>
    </w:p>
    <w:p w14:paraId="42628138" w14:textId="77777777" w:rsidR="00973967" w:rsidRPr="00951ED8" w:rsidRDefault="006A28A8" w:rsidP="003D6F68">
      <w:pPr>
        <w:spacing w:line="360" w:lineRule="auto"/>
        <w:rPr>
          <w:rFonts w:ascii="Arial" w:hAnsi="Arial" w:cs="Arial"/>
          <w:sz w:val="24"/>
          <w:szCs w:val="24"/>
        </w:rPr>
      </w:pPr>
      <w:r>
        <w:rPr>
          <w:rFonts w:ascii="Arial" w:hAnsi="Arial" w:cs="Arial"/>
          <w:sz w:val="24"/>
          <w:szCs w:val="24"/>
        </w:rPr>
        <w:t>To my mum and dad, you supported</w:t>
      </w:r>
      <w:r w:rsidRPr="00951ED8">
        <w:rPr>
          <w:rFonts w:ascii="Arial" w:hAnsi="Arial" w:cs="Arial"/>
          <w:sz w:val="24"/>
          <w:szCs w:val="24"/>
        </w:rPr>
        <w:t xml:space="preserve"> </w:t>
      </w:r>
      <w:r>
        <w:rPr>
          <w:rFonts w:ascii="Arial" w:hAnsi="Arial" w:cs="Arial"/>
          <w:sz w:val="24"/>
          <w:szCs w:val="24"/>
        </w:rPr>
        <w:t>me and my</w:t>
      </w:r>
      <w:r w:rsidR="004E58C1" w:rsidRPr="00951ED8">
        <w:rPr>
          <w:rFonts w:ascii="Arial" w:hAnsi="Arial" w:cs="Arial"/>
          <w:sz w:val="24"/>
          <w:szCs w:val="24"/>
        </w:rPr>
        <w:t xml:space="preserve"> love</w:t>
      </w:r>
      <w:r>
        <w:rPr>
          <w:rFonts w:ascii="Arial" w:hAnsi="Arial" w:cs="Arial"/>
          <w:sz w:val="24"/>
          <w:szCs w:val="24"/>
        </w:rPr>
        <w:t xml:space="preserve"> of</w:t>
      </w:r>
      <w:r w:rsidR="004E58C1" w:rsidRPr="00951ED8">
        <w:rPr>
          <w:rFonts w:ascii="Arial" w:hAnsi="Arial" w:cs="Arial"/>
          <w:sz w:val="24"/>
          <w:szCs w:val="24"/>
        </w:rPr>
        <w:t xml:space="preserve"> learning from an early age, and it is thanks to you that I had the belief in myself </w:t>
      </w:r>
      <w:r w:rsidR="003D6F68" w:rsidRPr="00951ED8">
        <w:rPr>
          <w:rFonts w:ascii="Arial" w:hAnsi="Arial" w:cs="Arial"/>
          <w:sz w:val="24"/>
          <w:szCs w:val="24"/>
        </w:rPr>
        <w:t xml:space="preserve">that I could do this. </w:t>
      </w:r>
      <w:r w:rsidR="00973967" w:rsidRPr="00951ED8">
        <w:rPr>
          <w:rFonts w:ascii="Arial" w:hAnsi="Arial" w:cs="Arial"/>
          <w:sz w:val="24"/>
          <w:szCs w:val="24"/>
        </w:rPr>
        <w:t>Big t</w:t>
      </w:r>
      <w:r w:rsidR="003D6F68" w:rsidRPr="00951ED8">
        <w:rPr>
          <w:rFonts w:ascii="Arial" w:hAnsi="Arial" w:cs="Arial"/>
          <w:sz w:val="24"/>
          <w:szCs w:val="24"/>
        </w:rPr>
        <w:t xml:space="preserve">hanks to my </w:t>
      </w:r>
      <w:r w:rsidR="00973967" w:rsidRPr="00951ED8">
        <w:rPr>
          <w:rFonts w:ascii="Arial" w:hAnsi="Arial" w:cs="Arial"/>
          <w:sz w:val="24"/>
          <w:szCs w:val="24"/>
        </w:rPr>
        <w:t xml:space="preserve">whole </w:t>
      </w:r>
      <w:r w:rsidR="003D6F68" w:rsidRPr="00951ED8">
        <w:rPr>
          <w:rFonts w:ascii="Arial" w:hAnsi="Arial" w:cs="Arial"/>
          <w:sz w:val="24"/>
          <w:szCs w:val="24"/>
        </w:rPr>
        <w:t xml:space="preserve">family, including my three sisters, </w:t>
      </w:r>
      <w:r w:rsidR="005105A0">
        <w:rPr>
          <w:rFonts w:ascii="Arial" w:hAnsi="Arial" w:cs="Arial"/>
          <w:sz w:val="24"/>
          <w:szCs w:val="24"/>
        </w:rPr>
        <w:t xml:space="preserve">Nicole, </w:t>
      </w:r>
      <w:proofErr w:type="gramStart"/>
      <w:r w:rsidR="005105A0">
        <w:rPr>
          <w:rFonts w:ascii="Arial" w:hAnsi="Arial" w:cs="Arial"/>
          <w:sz w:val="24"/>
          <w:szCs w:val="24"/>
        </w:rPr>
        <w:t>Sian</w:t>
      </w:r>
      <w:proofErr w:type="gramEnd"/>
      <w:r w:rsidR="005105A0">
        <w:rPr>
          <w:rFonts w:ascii="Arial" w:hAnsi="Arial" w:cs="Arial"/>
          <w:sz w:val="24"/>
          <w:szCs w:val="24"/>
        </w:rPr>
        <w:t xml:space="preserve"> and Zoe and to Mila, Maxton and Oscar</w:t>
      </w:r>
      <w:r w:rsidR="003D6F68" w:rsidRPr="00951ED8">
        <w:rPr>
          <w:rFonts w:ascii="Arial" w:hAnsi="Arial" w:cs="Arial"/>
          <w:sz w:val="24"/>
          <w:szCs w:val="24"/>
        </w:rPr>
        <w:t xml:space="preserve"> </w:t>
      </w:r>
      <w:r w:rsidR="004E58C1" w:rsidRPr="00951ED8">
        <w:rPr>
          <w:rFonts w:ascii="Arial" w:hAnsi="Arial" w:cs="Arial"/>
          <w:sz w:val="24"/>
          <w:szCs w:val="24"/>
        </w:rPr>
        <w:t>for always being my biggest cheerleaders</w:t>
      </w:r>
      <w:r w:rsidR="00973967" w:rsidRPr="00951ED8">
        <w:rPr>
          <w:rFonts w:ascii="Arial" w:hAnsi="Arial" w:cs="Arial"/>
          <w:sz w:val="24"/>
          <w:szCs w:val="24"/>
        </w:rPr>
        <w:t xml:space="preserve"> and providing me with welcome relief from the stresses and strains of the doctorate by being their funny, silly, kind selves</w:t>
      </w:r>
      <w:r w:rsidR="004E58C1" w:rsidRPr="00951ED8">
        <w:rPr>
          <w:rFonts w:ascii="Arial" w:hAnsi="Arial" w:cs="Arial"/>
          <w:sz w:val="24"/>
          <w:szCs w:val="24"/>
        </w:rPr>
        <w:t xml:space="preserve">. </w:t>
      </w:r>
    </w:p>
    <w:p w14:paraId="58041915" w14:textId="77777777" w:rsidR="004E58C1" w:rsidRPr="00951ED8" w:rsidRDefault="004E58C1" w:rsidP="003D6F68">
      <w:pPr>
        <w:spacing w:line="360" w:lineRule="auto"/>
        <w:rPr>
          <w:rFonts w:ascii="Arial" w:hAnsi="Arial" w:cs="Arial"/>
          <w:sz w:val="24"/>
          <w:szCs w:val="24"/>
        </w:rPr>
      </w:pPr>
      <w:r w:rsidRPr="00951ED8">
        <w:rPr>
          <w:rFonts w:ascii="Arial" w:hAnsi="Arial" w:cs="Arial"/>
          <w:sz w:val="24"/>
          <w:szCs w:val="24"/>
        </w:rPr>
        <w:t>I’d also</w:t>
      </w:r>
      <w:r w:rsidR="0098256D" w:rsidRPr="00951ED8">
        <w:rPr>
          <w:rFonts w:ascii="Arial" w:hAnsi="Arial" w:cs="Arial"/>
          <w:sz w:val="24"/>
          <w:szCs w:val="24"/>
        </w:rPr>
        <w:t xml:space="preserve"> like to thank all my fellow </w:t>
      </w:r>
      <w:proofErr w:type="spellStart"/>
      <w:r w:rsidR="0098256D" w:rsidRPr="00951ED8">
        <w:rPr>
          <w:rFonts w:ascii="Arial" w:hAnsi="Arial" w:cs="Arial"/>
          <w:sz w:val="24"/>
          <w:szCs w:val="24"/>
        </w:rPr>
        <w:t>DClin</w:t>
      </w:r>
      <w:r w:rsidRPr="00951ED8">
        <w:rPr>
          <w:rFonts w:ascii="Arial" w:hAnsi="Arial" w:cs="Arial"/>
          <w:sz w:val="24"/>
          <w:szCs w:val="24"/>
        </w:rPr>
        <w:t>Psy</w:t>
      </w:r>
      <w:proofErr w:type="spellEnd"/>
      <w:r w:rsidRPr="00951ED8">
        <w:rPr>
          <w:rFonts w:ascii="Arial" w:hAnsi="Arial" w:cs="Arial"/>
          <w:sz w:val="24"/>
          <w:szCs w:val="24"/>
        </w:rPr>
        <w:t xml:space="preserve"> trainees, and especially Becky, Jess, Helena, Fabia and Laura for your friendship and support</w:t>
      </w:r>
      <w:r w:rsidR="0098256D" w:rsidRPr="00951ED8">
        <w:rPr>
          <w:rFonts w:ascii="Arial" w:hAnsi="Arial" w:cs="Arial"/>
          <w:sz w:val="24"/>
          <w:szCs w:val="24"/>
        </w:rPr>
        <w:t>. We have shared the highs a</w:t>
      </w:r>
      <w:r w:rsidR="00973967" w:rsidRPr="00951ED8">
        <w:rPr>
          <w:rFonts w:ascii="Arial" w:hAnsi="Arial" w:cs="Arial"/>
          <w:sz w:val="24"/>
          <w:szCs w:val="24"/>
        </w:rPr>
        <w:t xml:space="preserve">nd lows of the last three years and I honestly couldn’t have done it without you. </w:t>
      </w:r>
    </w:p>
    <w:p w14:paraId="4B36DD95" w14:textId="49220A8D" w:rsidR="001B2CCD" w:rsidRDefault="0098256D" w:rsidP="0042146C">
      <w:pPr>
        <w:spacing w:line="360" w:lineRule="auto"/>
        <w:rPr>
          <w:rFonts w:ascii="Arial" w:hAnsi="Arial" w:cs="Arial"/>
          <w:sz w:val="24"/>
          <w:szCs w:val="24"/>
        </w:rPr>
      </w:pPr>
      <w:proofErr w:type="gramStart"/>
      <w:r w:rsidRPr="00951ED8">
        <w:rPr>
          <w:rFonts w:ascii="Arial" w:hAnsi="Arial" w:cs="Arial"/>
          <w:sz w:val="24"/>
          <w:szCs w:val="24"/>
        </w:rPr>
        <w:t>Finally</w:t>
      </w:r>
      <w:proofErr w:type="gramEnd"/>
      <w:r w:rsidRPr="00951ED8">
        <w:rPr>
          <w:rFonts w:ascii="Arial" w:hAnsi="Arial" w:cs="Arial"/>
          <w:sz w:val="24"/>
          <w:szCs w:val="24"/>
        </w:rPr>
        <w:t xml:space="preserve"> to Matt- tha</w:t>
      </w:r>
      <w:r w:rsidR="00973967" w:rsidRPr="00951ED8">
        <w:rPr>
          <w:rFonts w:ascii="Arial" w:hAnsi="Arial" w:cs="Arial"/>
          <w:sz w:val="24"/>
          <w:szCs w:val="24"/>
        </w:rPr>
        <w:t>nk you for your unwavering</w:t>
      </w:r>
      <w:r w:rsidRPr="00951ED8">
        <w:rPr>
          <w:rFonts w:ascii="Arial" w:hAnsi="Arial" w:cs="Arial"/>
          <w:sz w:val="24"/>
          <w:szCs w:val="24"/>
        </w:rPr>
        <w:t xml:space="preserve"> support and belief</w:t>
      </w:r>
      <w:r w:rsidR="00524600" w:rsidRPr="00951ED8">
        <w:rPr>
          <w:rFonts w:ascii="Arial" w:hAnsi="Arial" w:cs="Arial"/>
          <w:sz w:val="24"/>
          <w:szCs w:val="24"/>
        </w:rPr>
        <w:t xml:space="preserve"> </w:t>
      </w:r>
      <w:r w:rsidR="00973967" w:rsidRPr="00951ED8">
        <w:rPr>
          <w:rFonts w:ascii="Arial" w:hAnsi="Arial" w:cs="Arial"/>
          <w:sz w:val="24"/>
          <w:szCs w:val="24"/>
        </w:rPr>
        <w:t xml:space="preserve">in me </w:t>
      </w:r>
      <w:r w:rsidR="00524600" w:rsidRPr="00951ED8">
        <w:rPr>
          <w:rFonts w:ascii="Arial" w:hAnsi="Arial" w:cs="Arial"/>
          <w:sz w:val="24"/>
          <w:szCs w:val="24"/>
        </w:rPr>
        <w:t xml:space="preserve">and for </w:t>
      </w:r>
      <w:r w:rsidR="005105A0">
        <w:rPr>
          <w:rFonts w:ascii="Arial" w:hAnsi="Arial" w:cs="Arial"/>
          <w:sz w:val="24"/>
          <w:szCs w:val="24"/>
        </w:rPr>
        <w:t>never letting me give up on my dream of gett</w:t>
      </w:r>
      <w:r w:rsidR="001B2CCD">
        <w:rPr>
          <w:rFonts w:ascii="Arial" w:hAnsi="Arial" w:cs="Arial"/>
          <w:sz w:val="24"/>
          <w:szCs w:val="24"/>
        </w:rPr>
        <w:t>ing here.</w:t>
      </w:r>
    </w:p>
    <w:p w14:paraId="031F6842" w14:textId="54408B2C" w:rsidR="001B2CCD" w:rsidRDefault="001B2CCD" w:rsidP="0042146C">
      <w:pPr>
        <w:spacing w:line="360" w:lineRule="auto"/>
        <w:rPr>
          <w:rFonts w:ascii="Arial" w:hAnsi="Arial" w:cs="Arial"/>
          <w:sz w:val="24"/>
          <w:szCs w:val="24"/>
        </w:rPr>
      </w:pPr>
    </w:p>
    <w:p w14:paraId="14A18718" w14:textId="77777777" w:rsidR="001B2CCD" w:rsidRDefault="001B2CCD" w:rsidP="0042146C">
      <w:pPr>
        <w:spacing w:line="360" w:lineRule="auto"/>
        <w:rPr>
          <w:rFonts w:ascii="Arial" w:hAnsi="Arial" w:cs="Arial"/>
          <w:sz w:val="24"/>
          <w:szCs w:val="24"/>
        </w:rPr>
        <w:sectPr w:rsidR="001B2CCD" w:rsidSect="00730CB7">
          <w:pgSz w:w="11906" w:h="16838"/>
          <w:pgMar w:top="1440" w:right="1440" w:bottom="1440" w:left="1440" w:header="709" w:footer="709" w:gutter="0"/>
          <w:cols w:space="708"/>
          <w:docGrid w:linePitch="360"/>
        </w:sectPr>
      </w:pPr>
    </w:p>
    <w:sdt>
      <w:sdtPr>
        <w:rPr>
          <w:rFonts w:asciiTheme="minorHAnsi" w:eastAsiaTheme="minorHAnsi" w:hAnsiTheme="minorHAnsi" w:cstheme="minorBidi"/>
          <w:color w:val="auto"/>
          <w:sz w:val="22"/>
          <w:szCs w:val="22"/>
          <w:lang w:val="en-GB"/>
        </w:rPr>
        <w:id w:val="-172039477"/>
        <w:docPartObj>
          <w:docPartGallery w:val="Table of Contents"/>
          <w:docPartUnique/>
        </w:docPartObj>
      </w:sdtPr>
      <w:sdtEndPr>
        <w:rPr>
          <w:b/>
          <w:bCs/>
          <w:noProof/>
        </w:rPr>
      </w:sdtEndPr>
      <w:sdtContent>
        <w:p w14:paraId="1C7D02D7" w14:textId="77777777" w:rsidR="0042146C" w:rsidRPr="0077681E" w:rsidRDefault="0042146C" w:rsidP="009D6DB2">
          <w:pPr>
            <w:pStyle w:val="TOCHeading"/>
            <w:spacing w:line="360" w:lineRule="auto"/>
            <w:rPr>
              <w:rFonts w:ascii="Arial" w:hAnsi="Arial" w:cs="Arial"/>
              <w:b/>
              <w:color w:val="auto"/>
              <w:sz w:val="24"/>
              <w:szCs w:val="24"/>
            </w:rPr>
          </w:pPr>
          <w:r w:rsidRPr="0077681E">
            <w:rPr>
              <w:rFonts w:ascii="Arial" w:hAnsi="Arial" w:cs="Arial"/>
              <w:b/>
              <w:color w:val="auto"/>
              <w:sz w:val="24"/>
              <w:szCs w:val="24"/>
            </w:rPr>
            <w:t>Contents</w:t>
          </w:r>
        </w:p>
        <w:p w14:paraId="4416654D" w14:textId="15326BBD" w:rsidR="00232F6C" w:rsidRDefault="0042146C">
          <w:pPr>
            <w:pStyle w:val="TOC1"/>
            <w:rPr>
              <w:rFonts w:eastAsiaTheme="minorEastAsia"/>
              <w:noProof/>
              <w:lang w:eastAsia="en-GB"/>
            </w:rPr>
          </w:pPr>
          <w:r w:rsidRPr="0077681E">
            <w:rPr>
              <w:rFonts w:ascii="Arial" w:hAnsi="Arial" w:cs="Arial"/>
              <w:sz w:val="24"/>
              <w:szCs w:val="24"/>
            </w:rPr>
            <w:fldChar w:fldCharType="begin"/>
          </w:r>
          <w:r w:rsidRPr="0077681E">
            <w:rPr>
              <w:rFonts w:ascii="Arial" w:hAnsi="Arial" w:cs="Arial"/>
              <w:sz w:val="24"/>
              <w:szCs w:val="24"/>
            </w:rPr>
            <w:instrText xml:space="preserve"> TOC \o "1-3" \h \z \u </w:instrText>
          </w:r>
          <w:r w:rsidRPr="0077681E">
            <w:rPr>
              <w:rFonts w:ascii="Arial" w:hAnsi="Arial" w:cs="Arial"/>
              <w:sz w:val="24"/>
              <w:szCs w:val="24"/>
            </w:rPr>
            <w:fldChar w:fldCharType="separate"/>
          </w:r>
          <w:hyperlink w:anchor="_Toc109049631" w:history="1">
            <w:r w:rsidR="00232F6C" w:rsidRPr="00AA4F16">
              <w:rPr>
                <w:rStyle w:val="Hyperlink"/>
                <w:rFonts w:ascii="Arial" w:hAnsi="Arial" w:cs="Arial"/>
                <w:b/>
                <w:noProof/>
              </w:rPr>
              <w:t>Acknowledgements</w:t>
            </w:r>
            <w:r w:rsidR="00232F6C">
              <w:rPr>
                <w:noProof/>
                <w:webHidden/>
              </w:rPr>
              <w:tab/>
            </w:r>
            <w:r w:rsidR="00232F6C">
              <w:rPr>
                <w:noProof/>
                <w:webHidden/>
              </w:rPr>
              <w:fldChar w:fldCharType="begin"/>
            </w:r>
            <w:r w:rsidR="00232F6C">
              <w:rPr>
                <w:noProof/>
                <w:webHidden/>
              </w:rPr>
              <w:instrText xml:space="preserve"> PAGEREF _Toc109049631 \h </w:instrText>
            </w:r>
            <w:r w:rsidR="00232F6C">
              <w:rPr>
                <w:noProof/>
                <w:webHidden/>
              </w:rPr>
            </w:r>
            <w:r w:rsidR="00232F6C">
              <w:rPr>
                <w:noProof/>
                <w:webHidden/>
              </w:rPr>
              <w:fldChar w:fldCharType="separate"/>
            </w:r>
            <w:r w:rsidR="00232F6C">
              <w:rPr>
                <w:noProof/>
                <w:webHidden/>
              </w:rPr>
              <w:t>4</w:t>
            </w:r>
            <w:r w:rsidR="00232F6C">
              <w:rPr>
                <w:noProof/>
                <w:webHidden/>
              </w:rPr>
              <w:fldChar w:fldCharType="end"/>
            </w:r>
          </w:hyperlink>
        </w:p>
        <w:p w14:paraId="2A391BC8" w14:textId="60E2BBCC" w:rsidR="00232F6C" w:rsidRDefault="003400F3">
          <w:pPr>
            <w:pStyle w:val="TOC1"/>
            <w:rPr>
              <w:rFonts w:eastAsiaTheme="minorEastAsia"/>
              <w:noProof/>
              <w:lang w:eastAsia="en-GB"/>
            </w:rPr>
          </w:pPr>
          <w:hyperlink w:anchor="_Toc109049632" w:history="1">
            <w:r w:rsidR="00232F6C" w:rsidRPr="00AA4F16">
              <w:rPr>
                <w:rStyle w:val="Hyperlink"/>
                <w:rFonts w:ascii="Arial" w:eastAsia="Calibri" w:hAnsi="Arial" w:cs="Arial"/>
                <w:b/>
                <w:noProof/>
              </w:rPr>
              <w:t>Paper 1: Literature Review</w:t>
            </w:r>
            <w:r w:rsidR="00232F6C">
              <w:rPr>
                <w:noProof/>
                <w:webHidden/>
              </w:rPr>
              <w:tab/>
            </w:r>
            <w:r w:rsidR="00232F6C">
              <w:rPr>
                <w:noProof/>
                <w:webHidden/>
              </w:rPr>
              <w:fldChar w:fldCharType="begin"/>
            </w:r>
            <w:r w:rsidR="00232F6C">
              <w:rPr>
                <w:noProof/>
                <w:webHidden/>
              </w:rPr>
              <w:instrText xml:space="preserve"> PAGEREF _Toc109049632 \h </w:instrText>
            </w:r>
            <w:r w:rsidR="00232F6C">
              <w:rPr>
                <w:noProof/>
                <w:webHidden/>
              </w:rPr>
            </w:r>
            <w:r w:rsidR="00232F6C">
              <w:rPr>
                <w:noProof/>
                <w:webHidden/>
              </w:rPr>
              <w:fldChar w:fldCharType="separate"/>
            </w:r>
            <w:r w:rsidR="00232F6C">
              <w:rPr>
                <w:noProof/>
                <w:webHidden/>
              </w:rPr>
              <w:t>10</w:t>
            </w:r>
            <w:r w:rsidR="00232F6C">
              <w:rPr>
                <w:noProof/>
                <w:webHidden/>
              </w:rPr>
              <w:fldChar w:fldCharType="end"/>
            </w:r>
          </w:hyperlink>
        </w:p>
        <w:p w14:paraId="6BEB9534" w14:textId="4CC1D081" w:rsidR="00232F6C" w:rsidRDefault="003400F3">
          <w:pPr>
            <w:pStyle w:val="TOC2"/>
            <w:tabs>
              <w:tab w:val="right" w:leader="dot" w:pos="9016"/>
            </w:tabs>
            <w:rPr>
              <w:rFonts w:cstheme="minorBidi"/>
              <w:noProof/>
              <w:lang w:val="en-GB" w:eastAsia="en-GB"/>
            </w:rPr>
          </w:pPr>
          <w:hyperlink w:anchor="_Toc109049633" w:history="1">
            <w:r w:rsidR="00232F6C" w:rsidRPr="00AA4F16">
              <w:rPr>
                <w:rStyle w:val="Hyperlink"/>
                <w:rFonts w:ascii="Arial" w:eastAsia="Calibri" w:hAnsi="Arial" w:cs="Arial"/>
                <w:b/>
                <w:noProof/>
              </w:rPr>
              <w:t>Abstract</w:t>
            </w:r>
            <w:r w:rsidR="00232F6C">
              <w:rPr>
                <w:noProof/>
                <w:webHidden/>
              </w:rPr>
              <w:tab/>
            </w:r>
            <w:r w:rsidR="00232F6C">
              <w:rPr>
                <w:noProof/>
                <w:webHidden/>
              </w:rPr>
              <w:fldChar w:fldCharType="begin"/>
            </w:r>
            <w:r w:rsidR="00232F6C">
              <w:rPr>
                <w:noProof/>
                <w:webHidden/>
              </w:rPr>
              <w:instrText xml:space="preserve"> PAGEREF _Toc109049633 \h </w:instrText>
            </w:r>
            <w:r w:rsidR="00232F6C">
              <w:rPr>
                <w:noProof/>
                <w:webHidden/>
              </w:rPr>
            </w:r>
            <w:r w:rsidR="00232F6C">
              <w:rPr>
                <w:noProof/>
                <w:webHidden/>
              </w:rPr>
              <w:fldChar w:fldCharType="separate"/>
            </w:r>
            <w:r w:rsidR="00232F6C">
              <w:rPr>
                <w:noProof/>
                <w:webHidden/>
              </w:rPr>
              <w:t>11</w:t>
            </w:r>
            <w:r w:rsidR="00232F6C">
              <w:rPr>
                <w:noProof/>
                <w:webHidden/>
              </w:rPr>
              <w:fldChar w:fldCharType="end"/>
            </w:r>
          </w:hyperlink>
        </w:p>
        <w:p w14:paraId="47C7EC05" w14:textId="1C641E61" w:rsidR="00232F6C" w:rsidRDefault="003400F3">
          <w:pPr>
            <w:pStyle w:val="TOC2"/>
            <w:tabs>
              <w:tab w:val="right" w:leader="dot" w:pos="9016"/>
            </w:tabs>
            <w:rPr>
              <w:rFonts w:cstheme="minorBidi"/>
              <w:noProof/>
              <w:lang w:val="en-GB" w:eastAsia="en-GB"/>
            </w:rPr>
          </w:pPr>
          <w:hyperlink w:anchor="_Toc109049634" w:history="1">
            <w:r w:rsidR="00232F6C" w:rsidRPr="00AA4F16">
              <w:rPr>
                <w:rStyle w:val="Hyperlink"/>
                <w:rFonts w:ascii="Arial" w:eastAsia="Calibri" w:hAnsi="Arial" w:cs="Arial"/>
                <w:b/>
                <w:noProof/>
              </w:rPr>
              <w:t>Introduction</w:t>
            </w:r>
            <w:r w:rsidR="00232F6C">
              <w:rPr>
                <w:noProof/>
                <w:webHidden/>
              </w:rPr>
              <w:tab/>
            </w:r>
            <w:r w:rsidR="00232F6C">
              <w:rPr>
                <w:noProof/>
                <w:webHidden/>
              </w:rPr>
              <w:fldChar w:fldCharType="begin"/>
            </w:r>
            <w:r w:rsidR="00232F6C">
              <w:rPr>
                <w:noProof/>
                <w:webHidden/>
              </w:rPr>
              <w:instrText xml:space="preserve"> PAGEREF _Toc109049634 \h </w:instrText>
            </w:r>
            <w:r w:rsidR="00232F6C">
              <w:rPr>
                <w:noProof/>
                <w:webHidden/>
              </w:rPr>
            </w:r>
            <w:r w:rsidR="00232F6C">
              <w:rPr>
                <w:noProof/>
                <w:webHidden/>
              </w:rPr>
              <w:fldChar w:fldCharType="separate"/>
            </w:r>
            <w:r w:rsidR="00232F6C">
              <w:rPr>
                <w:noProof/>
                <w:webHidden/>
              </w:rPr>
              <w:t>12</w:t>
            </w:r>
            <w:r w:rsidR="00232F6C">
              <w:rPr>
                <w:noProof/>
                <w:webHidden/>
              </w:rPr>
              <w:fldChar w:fldCharType="end"/>
            </w:r>
          </w:hyperlink>
        </w:p>
        <w:p w14:paraId="5BB646AB" w14:textId="37A1BE7C" w:rsidR="00232F6C" w:rsidRDefault="003400F3">
          <w:pPr>
            <w:pStyle w:val="TOC3"/>
            <w:rPr>
              <w:rFonts w:asciiTheme="minorHAnsi" w:eastAsiaTheme="minorEastAsia" w:hAnsiTheme="minorHAnsi" w:cstheme="minorBidi"/>
              <w:i w:val="0"/>
              <w:lang w:val="en-GB" w:eastAsia="en-GB"/>
            </w:rPr>
          </w:pPr>
          <w:hyperlink w:anchor="_Toc109049635" w:history="1">
            <w:r w:rsidR="00232F6C" w:rsidRPr="00AA4F16">
              <w:rPr>
                <w:rStyle w:val="Hyperlink"/>
                <w:b/>
              </w:rPr>
              <w:t>Transitions during Childhood and Adolescence</w:t>
            </w:r>
            <w:r w:rsidR="00232F6C">
              <w:rPr>
                <w:webHidden/>
              </w:rPr>
              <w:tab/>
            </w:r>
            <w:r w:rsidR="00232F6C">
              <w:rPr>
                <w:webHidden/>
              </w:rPr>
              <w:fldChar w:fldCharType="begin"/>
            </w:r>
            <w:r w:rsidR="00232F6C">
              <w:rPr>
                <w:webHidden/>
              </w:rPr>
              <w:instrText xml:space="preserve"> PAGEREF _Toc109049635 \h </w:instrText>
            </w:r>
            <w:r w:rsidR="00232F6C">
              <w:rPr>
                <w:webHidden/>
              </w:rPr>
            </w:r>
            <w:r w:rsidR="00232F6C">
              <w:rPr>
                <w:webHidden/>
              </w:rPr>
              <w:fldChar w:fldCharType="separate"/>
            </w:r>
            <w:r w:rsidR="00232F6C">
              <w:rPr>
                <w:webHidden/>
              </w:rPr>
              <w:t>12</w:t>
            </w:r>
            <w:r w:rsidR="00232F6C">
              <w:rPr>
                <w:webHidden/>
              </w:rPr>
              <w:fldChar w:fldCharType="end"/>
            </w:r>
          </w:hyperlink>
        </w:p>
        <w:p w14:paraId="7AC1F991" w14:textId="286D6329" w:rsidR="00232F6C" w:rsidRDefault="003400F3">
          <w:pPr>
            <w:pStyle w:val="TOC3"/>
            <w:rPr>
              <w:rFonts w:asciiTheme="minorHAnsi" w:eastAsiaTheme="minorEastAsia" w:hAnsiTheme="minorHAnsi" w:cstheme="minorBidi"/>
              <w:i w:val="0"/>
              <w:lang w:val="en-GB" w:eastAsia="en-GB"/>
            </w:rPr>
          </w:pPr>
          <w:hyperlink w:anchor="_Toc109049636" w:history="1">
            <w:r w:rsidR="00232F6C" w:rsidRPr="00AA4F16">
              <w:rPr>
                <w:rStyle w:val="Hyperlink"/>
                <w:b/>
              </w:rPr>
              <w:t>Rituals, Rites of Passage and Ceremonies</w:t>
            </w:r>
            <w:r w:rsidR="00232F6C">
              <w:rPr>
                <w:webHidden/>
              </w:rPr>
              <w:tab/>
            </w:r>
            <w:r w:rsidR="00232F6C">
              <w:rPr>
                <w:webHidden/>
              </w:rPr>
              <w:fldChar w:fldCharType="begin"/>
            </w:r>
            <w:r w:rsidR="00232F6C">
              <w:rPr>
                <w:webHidden/>
              </w:rPr>
              <w:instrText xml:space="preserve"> PAGEREF _Toc109049636 \h </w:instrText>
            </w:r>
            <w:r w:rsidR="00232F6C">
              <w:rPr>
                <w:webHidden/>
              </w:rPr>
            </w:r>
            <w:r w:rsidR="00232F6C">
              <w:rPr>
                <w:webHidden/>
              </w:rPr>
              <w:fldChar w:fldCharType="separate"/>
            </w:r>
            <w:r w:rsidR="00232F6C">
              <w:rPr>
                <w:webHidden/>
              </w:rPr>
              <w:t>13</w:t>
            </w:r>
            <w:r w:rsidR="00232F6C">
              <w:rPr>
                <w:webHidden/>
              </w:rPr>
              <w:fldChar w:fldCharType="end"/>
            </w:r>
          </w:hyperlink>
        </w:p>
        <w:p w14:paraId="7E901BA5" w14:textId="394A2303" w:rsidR="00232F6C" w:rsidRDefault="003400F3">
          <w:pPr>
            <w:pStyle w:val="TOC3"/>
            <w:rPr>
              <w:rFonts w:asciiTheme="minorHAnsi" w:eastAsiaTheme="minorEastAsia" w:hAnsiTheme="minorHAnsi" w:cstheme="minorBidi"/>
              <w:i w:val="0"/>
              <w:lang w:val="en-GB" w:eastAsia="en-GB"/>
            </w:rPr>
          </w:pPr>
          <w:hyperlink w:anchor="_Toc109049637" w:history="1">
            <w:r w:rsidR="00232F6C" w:rsidRPr="00AA4F16">
              <w:rPr>
                <w:rStyle w:val="Hyperlink"/>
                <w:b/>
              </w:rPr>
              <w:t>The Current Literature Review</w:t>
            </w:r>
            <w:r w:rsidR="00232F6C">
              <w:rPr>
                <w:webHidden/>
              </w:rPr>
              <w:tab/>
            </w:r>
            <w:r w:rsidR="00232F6C">
              <w:rPr>
                <w:webHidden/>
              </w:rPr>
              <w:fldChar w:fldCharType="begin"/>
            </w:r>
            <w:r w:rsidR="00232F6C">
              <w:rPr>
                <w:webHidden/>
              </w:rPr>
              <w:instrText xml:space="preserve"> PAGEREF _Toc109049637 \h </w:instrText>
            </w:r>
            <w:r w:rsidR="00232F6C">
              <w:rPr>
                <w:webHidden/>
              </w:rPr>
            </w:r>
            <w:r w:rsidR="00232F6C">
              <w:rPr>
                <w:webHidden/>
              </w:rPr>
              <w:fldChar w:fldCharType="separate"/>
            </w:r>
            <w:r w:rsidR="00232F6C">
              <w:rPr>
                <w:webHidden/>
              </w:rPr>
              <w:t>15</w:t>
            </w:r>
            <w:r w:rsidR="00232F6C">
              <w:rPr>
                <w:webHidden/>
              </w:rPr>
              <w:fldChar w:fldCharType="end"/>
            </w:r>
          </w:hyperlink>
        </w:p>
        <w:p w14:paraId="79817F66" w14:textId="571A7DD9" w:rsidR="00232F6C" w:rsidRDefault="003400F3">
          <w:pPr>
            <w:pStyle w:val="TOC2"/>
            <w:tabs>
              <w:tab w:val="right" w:leader="dot" w:pos="9016"/>
            </w:tabs>
            <w:rPr>
              <w:rFonts w:cstheme="minorBidi"/>
              <w:noProof/>
              <w:lang w:val="en-GB" w:eastAsia="en-GB"/>
            </w:rPr>
          </w:pPr>
          <w:hyperlink w:anchor="_Toc109049638" w:history="1">
            <w:r w:rsidR="00232F6C" w:rsidRPr="00AA4F16">
              <w:rPr>
                <w:rStyle w:val="Hyperlink"/>
                <w:rFonts w:ascii="Arial" w:eastAsia="Calibri" w:hAnsi="Arial" w:cs="Arial"/>
                <w:b/>
                <w:noProof/>
              </w:rPr>
              <w:t>Method</w:t>
            </w:r>
            <w:r w:rsidR="00232F6C">
              <w:rPr>
                <w:noProof/>
                <w:webHidden/>
              </w:rPr>
              <w:tab/>
            </w:r>
            <w:r w:rsidR="00232F6C">
              <w:rPr>
                <w:noProof/>
                <w:webHidden/>
              </w:rPr>
              <w:fldChar w:fldCharType="begin"/>
            </w:r>
            <w:r w:rsidR="00232F6C">
              <w:rPr>
                <w:noProof/>
                <w:webHidden/>
              </w:rPr>
              <w:instrText xml:space="preserve"> PAGEREF _Toc109049638 \h </w:instrText>
            </w:r>
            <w:r w:rsidR="00232F6C">
              <w:rPr>
                <w:noProof/>
                <w:webHidden/>
              </w:rPr>
            </w:r>
            <w:r w:rsidR="00232F6C">
              <w:rPr>
                <w:noProof/>
                <w:webHidden/>
              </w:rPr>
              <w:fldChar w:fldCharType="separate"/>
            </w:r>
            <w:r w:rsidR="00232F6C">
              <w:rPr>
                <w:noProof/>
                <w:webHidden/>
              </w:rPr>
              <w:t>16</w:t>
            </w:r>
            <w:r w:rsidR="00232F6C">
              <w:rPr>
                <w:noProof/>
                <w:webHidden/>
              </w:rPr>
              <w:fldChar w:fldCharType="end"/>
            </w:r>
          </w:hyperlink>
        </w:p>
        <w:p w14:paraId="780172FF" w14:textId="2C48D92C" w:rsidR="00232F6C" w:rsidRDefault="003400F3">
          <w:pPr>
            <w:pStyle w:val="TOC3"/>
            <w:rPr>
              <w:rFonts w:asciiTheme="minorHAnsi" w:eastAsiaTheme="minorEastAsia" w:hAnsiTheme="minorHAnsi" w:cstheme="minorBidi"/>
              <w:i w:val="0"/>
              <w:lang w:val="en-GB" w:eastAsia="en-GB"/>
            </w:rPr>
          </w:pPr>
          <w:hyperlink w:anchor="_Toc109049639" w:history="1">
            <w:r w:rsidR="00232F6C" w:rsidRPr="00AA4F16">
              <w:rPr>
                <w:rStyle w:val="Hyperlink"/>
                <w:b/>
              </w:rPr>
              <w:t>Search Strategy and Sources</w:t>
            </w:r>
            <w:r w:rsidR="00232F6C">
              <w:rPr>
                <w:webHidden/>
              </w:rPr>
              <w:tab/>
            </w:r>
            <w:r w:rsidR="00232F6C">
              <w:rPr>
                <w:webHidden/>
              </w:rPr>
              <w:fldChar w:fldCharType="begin"/>
            </w:r>
            <w:r w:rsidR="00232F6C">
              <w:rPr>
                <w:webHidden/>
              </w:rPr>
              <w:instrText xml:space="preserve"> PAGEREF _Toc109049639 \h </w:instrText>
            </w:r>
            <w:r w:rsidR="00232F6C">
              <w:rPr>
                <w:webHidden/>
              </w:rPr>
            </w:r>
            <w:r w:rsidR="00232F6C">
              <w:rPr>
                <w:webHidden/>
              </w:rPr>
              <w:fldChar w:fldCharType="separate"/>
            </w:r>
            <w:r w:rsidR="00232F6C">
              <w:rPr>
                <w:webHidden/>
              </w:rPr>
              <w:t>16</w:t>
            </w:r>
            <w:r w:rsidR="00232F6C">
              <w:rPr>
                <w:webHidden/>
              </w:rPr>
              <w:fldChar w:fldCharType="end"/>
            </w:r>
          </w:hyperlink>
        </w:p>
        <w:p w14:paraId="6AA5A615" w14:textId="61176459" w:rsidR="00232F6C" w:rsidRDefault="003400F3">
          <w:pPr>
            <w:pStyle w:val="TOC3"/>
            <w:rPr>
              <w:rFonts w:asciiTheme="minorHAnsi" w:eastAsiaTheme="minorEastAsia" w:hAnsiTheme="minorHAnsi" w:cstheme="minorBidi"/>
              <w:i w:val="0"/>
              <w:lang w:val="en-GB" w:eastAsia="en-GB"/>
            </w:rPr>
          </w:pPr>
          <w:hyperlink w:anchor="_Toc109049640" w:history="1">
            <w:r w:rsidR="00232F6C" w:rsidRPr="00AA4F16">
              <w:rPr>
                <w:rStyle w:val="Hyperlink"/>
                <w:b/>
                <w:iCs/>
              </w:rPr>
              <w:t>Publication Bias</w:t>
            </w:r>
            <w:r w:rsidR="00232F6C">
              <w:rPr>
                <w:webHidden/>
              </w:rPr>
              <w:tab/>
            </w:r>
            <w:r w:rsidR="00232F6C">
              <w:rPr>
                <w:webHidden/>
              </w:rPr>
              <w:fldChar w:fldCharType="begin"/>
            </w:r>
            <w:r w:rsidR="00232F6C">
              <w:rPr>
                <w:webHidden/>
              </w:rPr>
              <w:instrText xml:space="preserve"> PAGEREF _Toc109049640 \h </w:instrText>
            </w:r>
            <w:r w:rsidR="00232F6C">
              <w:rPr>
                <w:webHidden/>
              </w:rPr>
            </w:r>
            <w:r w:rsidR="00232F6C">
              <w:rPr>
                <w:webHidden/>
              </w:rPr>
              <w:fldChar w:fldCharType="separate"/>
            </w:r>
            <w:r w:rsidR="00232F6C">
              <w:rPr>
                <w:webHidden/>
              </w:rPr>
              <w:t>17</w:t>
            </w:r>
            <w:r w:rsidR="00232F6C">
              <w:rPr>
                <w:webHidden/>
              </w:rPr>
              <w:fldChar w:fldCharType="end"/>
            </w:r>
          </w:hyperlink>
        </w:p>
        <w:p w14:paraId="6FE160CC" w14:textId="506AFF95" w:rsidR="00232F6C" w:rsidRDefault="003400F3">
          <w:pPr>
            <w:pStyle w:val="TOC3"/>
            <w:rPr>
              <w:rFonts w:asciiTheme="minorHAnsi" w:eastAsiaTheme="minorEastAsia" w:hAnsiTheme="minorHAnsi" w:cstheme="minorBidi"/>
              <w:i w:val="0"/>
              <w:lang w:val="en-GB" w:eastAsia="en-GB"/>
            </w:rPr>
          </w:pPr>
          <w:hyperlink w:anchor="_Toc109049641" w:history="1">
            <w:r w:rsidR="00232F6C" w:rsidRPr="00AA4F16">
              <w:rPr>
                <w:rStyle w:val="Hyperlink"/>
                <w:b/>
              </w:rPr>
              <w:t>Article Selection Summary</w:t>
            </w:r>
            <w:r w:rsidR="00232F6C">
              <w:rPr>
                <w:webHidden/>
              </w:rPr>
              <w:tab/>
            </w:r>
            <w:r w:rsidR="00232F6C">
              <w:rPr>
                <w:webHidden/>
              </w:rPr>
              <w:fldChar w:fldCharType="begin"/>
            </w:r>
            <w:r w:rsidR="00232F6C">
              <w:rPr>
                <w:webHidden/>
              </w:rPr>
              <w:instrText xml:space="preserve"> PAGEREF _Toc109049641 \h </w:instrText>
            </w:r>
            <w:r w:rsidR="00232F6C">
              <w:rPr>
                <w:webHidden/>
              </w:rPr>
            </w:r>
            <w:r w:rsidR="00232F6C">
              <w:rPr>
                <w:webHidden/>
              </w:rPr>
              <w:fldChar w:fldCharType="separate"/>
            </w:r>
            <w:r w:rsidR="00232F6C">
              <w:rPr>
                <w:webHidden/>
              </w:rPr>
              <w:t>17</w:t>
            </w:r>
            <w:r w:rsidR="00232F6C">
              <w:rPr>
                <w:webHidden/>
              </w:rPr>
              <w:fldChar w:fldCharType="end"/>
            </w:r>
          </w:hyperlink>
        </w:p>
        <w:p w14:paraId="344B64E7" w14:textId="5D610EA4" w:rsidR="00232F6C" w:rsidRDefault="003400F3">
          <w:pPr>
            <w:pStyle w:val="TOC3"/>
            <w:rPr>
              <w:rFonts w:asciiTheme="minorHAnsi" w:eastAsiaTheme="minorEastAsia" w:hAnsiTheme="minorHAnsi" w:cstheme="minorBidi"/>
              <w:i w:val="0"/>
              <w:lang w:val="en-GB" w:eastAsia="en-GB"/>
            </w:rPr>
          </w:pPr>
          <w:hyperlink w:anchor="_Toc109049642" w:history="1">
            <w:r w:rsidR="00232F6C" w:rsidRPr="00AA4F16">
              <w:rPr>
                <w:rStyle w:val="Hyperlink"/>
                <w:b/>
              </w:rPr>
              <w:t>Quality Assessment</w:t>
            </w:r>
            <w:r w:rsidR="00232F6C">
              <w:rPr>
                <w:webHidden/>
              </w:rPr>
              <w:tab/>
            </w:r>
            <w:r w:rsidR="00232F6C">
              <w:rPr>
                <w:webHidden/>
              </w:rPr>
              <w:fldChar w:fldCharType="begin"/>
            </w:r>
            <w:r w:rsidR="00232F6C">
              <w:rPr>
                <w:webHidden/>
              </w:rPr>
              <w:instrText xml:space="preserve"> PAGEREF _Toc109049642 \h </w:instrText>
            </w:r>
            <w:r w:rsidR="00232F6C">
              <w:rPr>
                <w:webHidden/>
              </w:rPr>
            </w:r>
            <w:r w:rsidR="00232F6C">
              <w:rPr>
                <w:webHidden/>
              </w:rPr>
              <w:fldChar w:fldCharType="separate"/>
            </w:r>
            <w:r w:rsidR="00232F6C">
              <w:rPr>
                <w:webHidden/>
              </w:rPr>
              <w:t>19</w:t>
            </w:r>
            <w:r w:rsidR="00232F6C">
              <w:rPr>
                <w:webHidden/>
              </w:rPr>
              <w:fldChar w:fldCharType="end"/>
            </w:r>
          </w:hyperlink>
        </w:p>
        <w:p w14:paraId="4B6AAFE2" w14:textId="63CE5AB1" w:rsidR="00232F6C" w:rsidRDefault="003400F3">
          <w:pPr>
            <w:pStyle w:val="TOC3"/>
            <w:rPr>
              <w:rFonts w:asciiTheme="minorHAnsi" w:eastAsiaTheme="minorEastAsia" w:hAnsiTheme="minorHAnsi" w:cstheme="minorBidi"/>
              <w:i w:val="0"/>
              <w:lang w:val="en-GB" w:eastAsia="en-GB"/>
            </w:rPr>
          </w:pPr>
          <w:hyperlink w:anchor="_Toc109049643" w:history="1">
            <w:r w:rsidR="00232F6C" w:rsidRPr="00AA4F16">
              <w:rPr>
                <w:rStyle w:val="Hyperlink"/>
                <w:b/>
              </w:rPr>
              <w:t>Data Extraction</w:t>
            </w:r>
            <w:r w:rsidR="00232F6C">
              <w:rPr>
                <w:webHidden/>
              </w:rPr>
              <w:tab/>
            </w:r>
            <w:r w:rsidR="00232F6C">
              <w:rPr>
                <w:webHidden/>
              </w:rPr>
              <w:fldChar w:fldCharType="begin"/>
            </w:r>
            <w:r w:rsidR="00232F6C">
              <w:rPr>
                <w:webHidden/>
              </w:rPr>
              <w:instrText xml:space="preserve"> PAGEREF _Toc109049643 \h </w:instrText>
            </w:r>
            <w:r w:rsidR="00232F6C">
              <w:rPr>
                <w:webHidden/>
              </w:rPr>
            </w:r>
            <w:r w:rsidR="00232F6C">
              <w:rPr>
                <w:webHidden/>
              </w:rPr>
              <w:fldChar w:fldCharType="separate"/>
            </w:r>
            <w:r w:rsidR="00232F6C">
              <w:rPr>
                <w:webHidden/>
              </w:rPr>
              <w:t>19</w:t>
            </w:r>
            <w:r w:rsidR="00232F6C">
              <w:rPr>
                <w:webHidden/>
              </w:rPr>
              <w:fldChar w:fldCharType="end"/>
            </w:r>
          </w:hyperlink>
        </w:p>
        <w:p w14:paraId="56EA5342" w14:textId="59DF69E0" w:rsidR="00232F6C" w:rsidRDefault="003400F3">
          <w:pPr>
            <w:pStyle w:val="TOC3"/>
            <w:rPr>
              <w:rFonts w:asciiTheme="minorHAnsi" w:eastAsiaTheme="minorEastAsia" w:hAnsiTheme="minorHAnsi" w:cstheme="minorBidi"/>
              <w:i w:val="0"/>
              <w:lang w:val="en-GB" w:eastAsia="en-GB"/>
            </w:rPr>
          </w:pPr>
          <w:hyperlink w:anchor="_Toc109049644" w:history="1">
            <w:r w:rsidR="00232F6C" w:rsidRPr="00AA4F16">
              <w:rPr>
                <w:rStyle w:val="Hyperlink"/>
                <w:b/>
              </w:rPr>
              <w:t>Data Synthesis</w:t>
            </w:r>
            <w:r w:rsidR="00232F6C">
              <w:rPr>
                <w:webHidden/>
              </w:rPr>
              <w:tab/>
            </w:r>
            <w:r w:rsidR="00232F6C">
              <w:rPr>
                <w:webHidden/>
              </w:rPr>
              <w:fldChar w:fldCharType="begin"/>
            </w:r>
            <w:r w:rsidR="00232F6C">
              <w:rPr>
                <w:webHidden/>
              </w:rPr>
              <w:instrText xml:space="preserve"> PAGEREF _Toc109049644 \h </w:instrText>
            </w:r>
            <w:r w:rsidR="00232F6C">
              <w:rPr>
                <w:webHidden/>
              </w:rPr>
            </w:r>
            <w:r w:rsidR="00232F6C">
              <w:rPr>
                <w:webHidden/>
              </w:rPr>
              <w:fldChar w:fldCharType="separate"/>
            </w:r>
            <w:r w:rsidR="00232F6C">
              <w:rPr>
                <w:webHidden/>
              </w:rPr>
              <w:t>19</w:t>
            </w:r>
            <w:r w:rsidR="00232F6C">
              <w:rPr>
                <w:webHidden/>
              </w:rPr>
              <w:fldChar w:fldCharType="end"/>
            </w:r>
          </w:hyperlink>
        </w:p>
        <w:p w14:paraId="7688E2DD" w14:textId="19B0F874" w:rsidR="00232F6C" w:rsidRDefault="003400F3">
          <w:pPr>
            <w:pStyle w:val="TOC2"/>
            <w:tabs>
              <w:tab w:val="right" w:leader="dot" w:pos="9016"/>
            </w:tabs>
            <w:rPr>
              <w:rFonts w:cstheme="minorBidi"/>
              <w:noProof/>
              <w:lang w:val="en-GB" w:eastAsia="en-GB"/>
            </w:rPr>
          </w:pPr>
          <w:hyperlink w:anchor="_Toc109049645" w:history="1">
            <w:r w:rsidR="00232F6C" w:rsidRPr="00AA4F16">
              <w:rPr>
                <w:rStyle w:val="Hyperlink"/>
                <w:rFonts w:ascii="Arial" w:eastAsia="Calibri" w:hAnsi="Arial" w:cs="Arial"/>
                <w:b/>
                <w:noProof/>
              </w:rPr>
              <w:t>Results</w:t>
            </w:r>
            <w:r w:rsidR="00232F6C">
              <w:rPr>
                <w:noProof/>
                <w:webHidden/>
              </w:rPr>
              <w:tab/>
            </w:r>
            <w:r w:rsidR="00232F6C">
              <w:rPr>
                <w:noProof/>
                <w:webHidden/>
              </w:rPr>
              <w:fldChar w:fldCharType="begin"/>
            </w:r>
            <w:r w:rsidR="00232F6C">
              <w:rPr>
                <w:noProof/>
                <w:webHidden/>
              </w:rPr>
              <w:instrText xml:space="preserve"> PAGEREF _Toc109049645 \h </w:instrText>
            </w:r>
            <w:r w:rsidR="00232F6C">
              <w:rPr>
                <w:noProof/>
                <w:webHidden/>
              </w:rPr>
            </w:r>
            <w:r w:rsidR="00232F6C">
              <w:rPr>
                <w:noProof/>
                <w:webHidden/>
              </w:rPr>
              <w:fldChar w:fldCharType="separate"/>
            </w:r>
            <w:r w:rsidR="00232F6C">
              <w:rPr>
                <w:noProof/>
                <w:webHidden/>
              </w:rPr>
              <w:t>20</w:t>
            </w:r>
            <w:r w:rsidR="00232F6C">
              <w:rPr>
                <w:noProof/>
                <w:webHidden/>
              </w:rPr>
              <w:fldChar w:fldCharType="end"/>
            </w:r>
          </w:hyperlink>
        </w:p>
        <w:p w14:paraId="7C743AF5" w14:textId="63B8BD39" w:rsidR="00232F6C" w:rsidRDefault="003400F3">
          <w:pPr>
            <w:pStyle w:val="TOC3"/>
            <w:rPr>
              <w:rFonts w:asciiTheme="minorHAnsi" w:eastAsiaTheme="minorEastAsia" w:hAnsiTheme="minorHAnsi" w:cstheme="minorBidi"/>
              <w:i w:val="0"/>
              <w:lang w:val="en-GB" w:eastAsia="en-GB"/>
            </w:rPr>
          </w:pPr>
          <w:hyperlink w:anchor="_Toc109049646" w:history="1">
            <w:r w:rsidR="00232F6C" w:rsidRPr="00AA4F16">
              <w:rPr>
                <w:rStyle w:val="Hyperlink"/>
                <w:b/>
              </w:rPr>
              <w:t>Overview of Included Studies</w:t>
            </w:r>
            <w:r w:rsidR="00232F6C">
              <w:rPr>
                <w:webHidden/>
              </w:rPr>
              <w:tab/>
            </w:r>
            <w:r w:rsidR="00232F6C">
              <w:rPr>
                <w:webHidden/>
              </w:rPr>
              <w:fldChar w:fldCharType="begin"/>
            </w:r>
            <w:r w:rsidR="00232F6C">
              <w:rPr>
                <w:webHidden/>
              </w:rPr>
              <w:instrText xml:space="preserve"> PAGEREF _Toc109049646 \h </w:instrText>
            </w:r>
            <w:r w:rsidR="00232F6C">
              <w:rPr>
                <w:webHidden/>
              </w:rPr>
            </w:r>
            <w:r w:rsidR="00232F6C">
              <w:rPr>
                <w:webHidden/>
              </w:rPr>
              <w:fldChar w:fldCharType="separate"/>
            </w:r>
            <w:r w:rsidR="00232F6C">
              <w:rPr>
                <w:webHidden/>
              </w:rPr>
              <w:t>20</w:t>
            </w:r>
            <w:r w:rsidR="00232F6C">
              <w:rPr>
                <w:webHidden/>
              </w:rPr>
              <w:fldChar w:fldCharType="end"/>
            </w:r>
          </w:hyperlink>
        </w:p>
        <w:p w14:paraId="1206C0D1" w14:textId="070F14B2" w:rsidR="00232F6C" w:rsidRDefault="003400F3">
          <w:pPr>
            <w:pStyle w:val="TOC3"/>
            <w:rPr>
              <w:rFonts w:asciiTheme="minorHAnsi" w:eastAsiaTheme="minorEastAsia" w:hAnsiTheme="minorHAnsi" w:cstheme="minorBidi"/>
              <w:i w:val="0"/>
              <w:lang w:val="en-GB" w:eastAsia="en-GB"/>
            </w:rPr>
          </w:pPr>
          <w:hyperlink w:anchor="_Toc109049647" w:history="1">
            <w:r w:rsidR="00232F6C" w:rsidRPr="00AA4F16">
              <w:rPr>
                <w:rStyle w:val="Hyperlink"/>
                <w:b/>
              </w:rPr>
              <w:t>Participants</w:t>
            </w:r>
            <w:r w:rsidR="00232F6C">
              <w:rPr>
                <w:webHidden/>
              </w:rPr>
              <w:tab/>
            </w:r>
            <w:r w:rsidR="00232F6C">
              <w:rPr>
                <w:webHidden/>
              </w:rPr>
              <w:fldChar w:fldCharType="begin"/>
            </w:r>
            <w:r w:rsidR="00232F6C">
              <w:rPr>
                <w:webHidden/>
              </w:rPr>
              <w:instrText xml:space="preserve"> PAGEREF _Toc109049647 \h </w:instrText>
            </w:r>
            <w:r w:rsidR="00232F6C">
              <w:rPr>
                <w:webHidden/>
              </w:rPr>
            </w:r>
            <w:r w:rsidR="00232F6C">
              <w:rPr>
                <w:webHidden/>
              </w:rPr>
              <w:fldChar w:fldCharType="separate"/>
            </w:r>
            <w:r w:rsidR="00232F6C">
              <w:rPr>
                <w:webHidden/>
              </w:rPr>
              <w:t>21</w:t>
            </w:r>
            <w:r w:rsidR="00232F6C">
              <w:rPr>
                <w:webHidden/>
              </w:rPr>
              <w:fldChar w:fldCharType="end"/>
            </w:r>
          </w:hyperlink>
        </w:p>
        <w:p w14:paraId="281FD67D" w14:textId="0207B0AA" w:rsidR="00232F6C" w:rsidRDefault="003400F3">
          <w:pPr>
            <w:pStyle w:val="TOC3"/>
            <w:rPr>
              <w:rFonts w:asciiTheme="minorHAnsi" w:eastAsiaTheme="minorEastAsia" w:hAnsiTheme="minorHAnsi" w:cstheme="minorBidi"/>
              <w:i w:val="0"/>
              <w:lang w:val="en-GB" w:eastAsia="en-GB"/>
            </w:rPr>
          </w:pPr>
          <w:hyperlink w:anchor="_Toc109049648" w:history="1">
            <w:r w:rsidR="00232F6C" w:rsidRPr="00AA4F16">
              <w:rPr>
                <w:rStyle w:val="Hyperlink"/>
                <w:b/>
              </w:rPr>
              <w:t>Geographical Origin</w:t>
            </w:r>
            <w:r w:rsidR="00232F6C">
              <w:rPr>
                <w:webHidden/>
              </w:rPr>
              <w:tab/>
            </w:r>
            <w:r w:rsidR="00232F6C">
              <w:rPr>
                <w:webHidden/>
              </w:rPr>
              <w:fldChar w:fldCharType="begin"/>
            </w:r>
            <w:r w:rsidR="00232F6C">
              <w:rPr>
                <w:webHidden/>
              </w:rPr>
              <w:instrText xml:space="preserve"> PAGEREF _Toc109049648 \h </w:instrText>
            </w:r>
            <w:r w:rsidR="00232F6C">
              <w:rPr>
                <w:webHidden/>
              </w:rPr>
            </w:r>
            <w:r w:rsidR="00232F6C">
              <w:rPr>
                <w:webHidden/>
              </w:rPr>
              <w:fldChar w:fldCharType="separate"/>
            </w:r>
            <w:r w:rsidR="00232F6C">
              <w:rPr>
                <w:webHidden/>
              </w:rPr>
              <w:t>21</w:t>
            </w:r>
            <w:r w:rsidR="00232F6C">
              <w:rPr>
                <w:webHidden/>
              </w:rPr>
              <w:fldChar w:fldCharType="end"/>
            </w:r>
          </w:hyperlink>
        </w:p>
        <w:p w14:paraId="6874349A" w14:textId="1B3C1FB6" w:rsidR="00232F6C" w:rsidRDefault="003400F3">
          <w:pPr>
            <w:pStyle w:val="TOC3"/>
            <w:rPr>
              <w:rFonts w:asciiTheme="minorHAnsi" w:eastAsiaTheme="minorEastAsia" w:hAnsiTheme="minorHAnsi" w:cstheme="minorBidi"/>
              <w:i w:val="0"/>
              <w:lang w:val="en-GB" w:eastAsia="en-GB"/>
            </w:rPr>
          </w:pPr>
          <w:hyperlink w:anchor="_Toc109049649" w:history="1">
            <w:r w:rsidR="00232F6C" w:rsidRPr="00AA4F16">
              <w:rPr>
                <w:rStyle w:val="Hyperlink"/>
                <w:b/>
              </w:rPr>
              <w:t>Sample Size</w:t>
            </w:r>
            <w:r w:rsidR="00232F6C">
              <w:rPr>
                <w:webHidden/>
              </w:rPr>
              <w:tab/>
            </w:r>
            <w:r w:rsidR="00232F6C">
              <w:rPr>
                <w:webHidden/>
              </w:rPr>
              <w:fldChar w:fldCharType="begin"/>
            </w:r>
            <w:r w:rsidR="00232F6C">
              <w:rPr>
                <w:webHidden/>
              </w:rPr>
              <w:instrText xml:space="preserve"> PAGEREF _Toc109049649 \h </w:instrText>
            </w:r>
            <w:r w:rsidR="00232F6C">
              <w:rPr>
                <w:webHidden/>
              </w:rPr>
            </w:r>
            <w:r w:rsidR="00232F6C">
              <w:rPr>
                <w:webHidden/>
              </w:rPr>
              <w:fldChar w:fldCharType="separate"/>
            </w:r>
            <w:r w:rsidR="00232F6C">
              <w:rPr>
                <w:webHidden/>
              </w:rPr>
              <w:t>21</w:t>
            </w:r>
            <w:r w:rsidR="00232F6C">
              <w:rPr>
                <w:webHidden/>
              </w:rPr>
              <w:fldChar w:fldCharType="end"/>
            </w:r>
          </w:hyperlink>
        </w:p>
        <w:p w14:paraId="4D12E4D1" w14:textId="661ED39B" w:rsidR="00232F6C" w:rsidRDefault="003400F3">
          <w:pPr>
            <w:pStyle w:val="TOC3"/>
            <w:rPr>
              <w:rFonts w:asciiTheme="minorHAnsi" w:eastAsiaTheme="minorEastAsia" w:hAnsiTheme="minorHAnsi" w:cstheme="minorBidi"/>
              <w:i w:val="0"/>
              <w:lang w:val="en-GB" w:eastAsia="en-GB"/>
            </w:rPr>
          </w:pPr>
          <w:hyperlink w:anchor="_Toc109049650" w:history="1">
            <w:r w:rsidR="00232F6C" w:rsidRPr="00AA4F16">
              <w:rPr>
                <w:rStyle w:val="Hyperlink"/>
                <w:b/>
              </w:rPr>
              <w:t>Transition Period</w:t>
            </w:r>
            <w:r w:rsidR="00232F6C">
              <w:rPr>
                <w:webHidden/>
              </w:rPr>
              <w:tab/>
            </w:r>
            <w:r w:rsidR="00232F6C">
              <w:rPr>
                <w:webHidden/>
              </w:rPr>
              <w:fldChar w:fldCharType="begin"/>
            </w:r>
            <w:r w:rsidR="00232F6C">
              <w:rPr>
                <w:webHidden/>
              </w:rPr>
              <w:instrText xml:space="preserve"> PAGEREF _Toc109049650 \h </w:instrText>
            </w:r>
            <w:r w:rsidR="00232F6C">
              <w:rPr>
                <w:webHidden/>
              </w:rPr>
            </w:r>
            <w:r w:rsidR="00232F6C">
              <w:rPr>
                <w:webHidden/>
              </w:rPr>
              <w:fldChar w:fldCharType="separate"/>
            </w:r>
            <w:r w:rsidR="00232F6C">
              <w:rPr>
                <w:webHidden/>
              </w:rPr>
              <w:t>21</w:t>
            </w:r>
            <w:r w:rsidR="00232F6C">
              <w:rPr>
                <w:webHidden/>
              </w:rPr>
              <w:fldChar w:fldCharType="end"/>
            </w:r>
          </w:hyperlink>
        </w:p>
        <w:p w14:paraId="68E0FCD7" w14:textId="2FEA5BFA" w:rsidR="00232F6C" w:rsidRDefault="003400F3">
          <w:pPr>
            <w:pStyle w:val="TOC3"/>
            <w:rPr>
              <w:rFonts w:asciiTheme="minorHAnsi" w:eastAsiaTheme="minorEastAsia" w:hAnsiTheme="minorHAnsi" w:cstheme="minorBidi"/>
              <w:i w:val="0"/>
              <w:lang w:val="en-GB" w:eastAsia="en-GB"/>
            </w:rPr>
          </w:pPr>
          <w:hyperlink w:anchor="_Toc109049651" w:history="1">
            <w:r w:rsidR="00232F6C" w:rsidRPr="00AA4F16">
              <w:rPr>
                <w:rStyle w:val="Hyperlink"/>
                <w:b/>
              </w:rPr>
              <w:t>Rituals, Rites of Passage or Ceremony</w:t>
            </w:r>
            <w:r w:rsidR="00232F6C">
              <w:rPr>
                <w:webHidden/>
              </w:rPr>
              <w:tab/>
            </w:r>
            <w:r w:rsidR="00232F6C">
              <w:rPr>
                <w:webHidden/>
              </w:rPr>
              <w:fldChar w:fldCharType="begin"/>
            </w:r>
            <w:r w:rsidR="00232F6C">
              <w:rPr>
                <w:webHidden/>
              </w:rPr>
              <w:instrText xml:space="preserve"> PAGEREF _Toc109049651 \h </w:instrText>
            </w:r>
            <w:r w:rsidR="00232F6C">
              <w:rPr>
                <w:webHidden/>
              </w:rPr>
            </w:r>
            <w:r w:rsidR="00232F6C">
              <w:rPr>
                <w:webHidden/>
              </w:rPr>
              <w:fldChar w:fldCharType="separate"/>
            </w:r>
            <w:r w:rsidR="00232F6C">
              <w:rPr>
                <w:webHidden/>
              </w:rPr>
              <w:t>22</w:t>
            </w:r>
            <w:r w:rsidR="00232F6C">
              <w:rPr>
                <w:webHidden/>
              </w:rPr>
              <w:fldChar w:fldCharType="end"/>
            </w:r>
          </w:hyperlink>
        </w:p>
        <w:p w14:paraId="1A50B8EC" w14:textId="29DA19FF" w:rsidR="00232F6C" w:rsidRDefault="003400F3">
          <w:pPr>
            <w:pStyle w:val="TOC2"/>
            <w:tabs>
              <w:tab w:val="right" w:leader="dot" w:pos="9016"/>
            </w:tabs>
            <w:rPr>
              <w:rFonts w:cstheme="minorBidi"/>
              <w:noProof/>
              <w:lang w:val="en-GB" w:eastAsia="en-GB"/>
            </w:rPr>
          </w:pPr>
          <w:hyperlink w:anchor="_Toc109049652" w:history="1">
            <w:r w:rsidR="00232F6C" w:rsidRPr="00AA4F16">
              <w:rPr>
                <w:rStyle w:val="Hyperlink"/>
                <w:rFonts w:ascii="Arial" w:eastAsia="Calibri" w:hAnsi="Arial" w:cs="Arial"/>
                <w:b/>
                <w:noProof/>
              </w:rPr>
              <w:t>Main Findings</w:t>
            </w:r>
            <w:r w:rsidR="00232F6C">
              <w:rPr>
                <w:noProof/>
                <w:webHidden/>
              </w:rPr>
              <w:tab/>
            </w:r>
            <w:r w:rsidR="00232F6C">
              <w:rPr>
                <w:noProof/>
                <w:webHidden/>
              </w:rPr>
              <w:fldChar w:fldCharType="begin"/>
            </w:r>
            <w:r w:rsidR="00232F6C">
              <w:rPr>
                <w:noProof/>
                <w:webHidden/>
              </w:rPr>
              <w:instrText xml:space="preserve"> PAGEREF _Toc109049652 \h </w:instrText>
            </w:r>
            <w:r w:rsidR="00232F6C">
              <w:rPr>
                <w:noProof/>
                <w:webHidden/>
              </w:rPr>
            </w:r>
            <w:r w:rsidR="00232F6C">
              <w:rPr>
                <w:noProof/>
                <w:webHidden/>
              </w:rPr>
              <w:fldChar w:fldCharType="separate"/>
            </w:r>
            <w:r w:rsidR="00232F6C">
              <w:rPr>
                <w:noProof/>
                <w:webHidden/>
              </w:rPr>
              <w:t>34</w:t>
            </w:r>
            <w:r w:rsidR="00232F6C">
              <w:rPr>
                <w:noProof/>
                <w:webHidden/>
              </w:rPr>
              <w:fldChar w:fldCharType="end"/>
            </w:r>
          </w:hyperlink>
        </w:p>
        <w:p w14:paraId="25D2F008" w14:textId="20BE5ED7" w:rsidR="00232F6C" w:rsidRDefault="003400F3">
          <w:pPr>
            <w:pStyle w:val="TOC3"/>
            <w:rPr>
              <w:rFonts w:asciiTheme="minorHAnsi" w:eastAsiaTheme="minorEastAsia" w:hAnsiTheme="minorHAnsi" w:cstheme="minorBidi"/>
              <w:i w:val="0"/>
              <w:lang w:val="en-GB" w:eastAsia="en-GB"/>
            </w:rPr>
          </w:pPr>
          <w:hyperlink w:anchor="_Toc109049653" w:history="1">
            <w:r w:rsidR="00232F6C" w:rsidRPr="00AA4F16">
              <w:rPr>
                <w:rStyle w:val="Hyperlink"/>
                <w:b/>
              </w:rPr>
              <w:t>Rituals, rites of passage and ceremonies</w:t>
            </w:r>
            <w:r w:rsidR="00232F6C">
              <w:rPr>
                <w:webHidden/>
              </w:rPr>
              <w:tab/>
            </w:r>
            <w:r w:rsidR="00232F6C">
              <w:rPr>
                <w:webHidden/>
              </w:rPr>
              <w:fldChar w:fldCharType="begin"/>
            </w:r>
            <w:r w:rsidR="00232F6C">
              <w:rPr>
                <w:webHidden/>
              </w:rPr>
              <w:instrText xml:space="preserve"> PAGEREF _Toc109049653 \h </w:instrText>
            </w:r>
            <w:r w:rsidR="00232F6C">
              <w:rPr>
                <w:webHidden/>
              </w:rPr>
            </w:r>
            <w:r w:rsidR="00232F6C">
              <w:rPr>
                <w:webHidden/>
              </w:rPr>
              <w:fldChar w:fldCharType="separate"/>
            </w:r>
            <w:r w:rsidR="00232F6C">
              <w:rPr>
                <w:webHidden/>
              </w:rPr>
              <w:t>34</w:t>
            </w:r>
            <w:r w:rsidR="00232F6C">
              <w:rPr>
                <w:webHidden/>
              </w:rPr>
              <w:fldChar w:fldCharType="end"/>
            </w:r>
          </w:hyperlink>
        </w:p>
        <w:p w14:paraId="284F2286" w14:textId="39485906" w:rsidR="00232F6C" w:rsidRDefault="003400F3">
          <w:pPr>
            <w:pStyle w:val="TOC3"/>
            <w:rPr>
              <w:rFonts w:asciiTheme="minorHAnsi" w:eastAsiaTheme="minorEastAsia" w:hAnsiTheme="minorHAnsi" w:cstheme="minorBidi"/>
              <w:i w:val="0"/>
              <w:lang w:val="en-GB" w:eastAsia="en-GB"/>
            </w:rPr>
          </w:pPr>
          <w:hyperlink w:anchor="_Toc109049654" w:history="1">
            <w:r w:rsidR="00232F6C" w:rsidRPr="00AA4F16">
              <w:rPr>
                <w:rStyle w:val="Hyperlink"/>
                <w:b/>
              </w:rPr>
              <w:t>Impact of rituals, rites of passage and ceremonies of transition</w:t>
            </w:r>
            <w:r w:rsidR="00232F6C">
              <w:rPr>
                <w:webHidden/>
              </w:rPr>
              <w:tab/>
            </w:r>
            <w:r w:rsidR="00232F6C">
              <w:rPr>
                <w:webHidden/>
              </w:rPr>
              <w:fldChar w:fldCharType="begin"/>
            </w:r>
            <w:r w:rsidR="00232F6C">
              <w:rPr>
                <w:webHidden/>
              </w:rPr>
              <w:instrText xml:space="preserve"> PAGEREF _Toc109049654 \h </w:instrText>
            </w:r>
            <w:r w:rsidR="00232F6C">
              <w:rPr>
                <w:webHidden/>
              </w:rPr>
            </w:r>
            <w:r w:rsidR="00232F6C">
              <w:rPr>
                <w:webHidden/>
              </w:rPr>
              <w:fldChar w:fldCharType="separate"/>
            </w:r>
            <w:r w:rsidR="00232F6C">
              <w:rPr>
                <w:webHidden/>
              </w:rPr>
              <w:t>36</w:t>
            </w:r>
            <w:r w:rsidR="00232F6C">
              <w:rPr>
                <w:webHidden/>
              </w:rPr>
              <w:fldChar w:fldCharType="end"/>
            </w:r>
          </w:hyperlink>
        </w:p>
        <w:p w14:paraId="7EEC2A52" w14:textId="70E503E3" w:rsidR="00232F6C" w:rsidRDefault="003400F3">
          <w:pPr>
            <w:pStyle w:val="TOC2"/>
            <w:tabs>
              <w:tab w:val="right" w:leader="dot" w:pos="9016"/>
            </w:tabs>
            <w:rPr>
              <w:rFonts w:cstheme="minorBidi"/>
              <w:noProof/>
              <w:lang w:val="en-GB" w:eastAsia="en-GB"/>
            </w:rPr>
          </w:pPr>
          <w:hyperlink w:anchor="_Toc109049655" w:history="1">
            <w:r w:rsidR="00232F6C" w:rsidRPr="00AA4F16">
              <w:rPr>
                <w:rStyle w:val="Hyperlink"/>
                <w:rFonts w:ascii="Arial" w:eastAsia="Calibri" w:hAnsi="Arial" w:cs="Arial"/>
                <w:b/>
                <w:noProof/>
              </w:rPr>
              <w:t>Discussion</w:t>
            </w:r>
            <w:r w:rsidR="00232F6C">
              <w:rPr>
                <w:noProof/>
                <w:webHidden/>
              </w:rPr>
              <w:tab/>
            </w:r>
            <w:r w:rsidR="00232F6C">
              <w:rPr>
                <w:noProof/>
                <w:webHidden/>
              </w:rPr>
              <w:fldChar w:fldCharType="begin"/>
            </w:r>
            <w:r w:rsidR="00232F6C">
              <w:rPr>
                <w:noProof/>
                <w:webHidden/>
              </w:rPr>
              <w:instrText xml:space="preserve"> PAGEREF _Toc109049655 \h </w:instrText>
            </w:r>
            <w:r w:rsidR="00232F6C">
              <w:rPr>
                <w:noProof/>
                <w:webHidden/>
              </w:rPr>
            </w:r>
            <w:r w:rsidR="00232F6C">
              <w:rPr>
                <w:noProof/>
                <w:webHidden/>
              </w:rPr>
              <w:fldChar w:fldCharType="separate"/>
            </w:r>
            <w:r w:rsidR="00232F6C">
              <w:rPr>
                <w:noProof/>
                <w:webHidden/>
              </w:rPr>
              <w:t>38</w:t>
            </w:r>
            <w:r w:rsidR="00232F6C">
              <w:rPr>
                <w:noProof/>
                <w:webHidden/>
              </w:rPr>
              <w:fldChar w:fldCharType="end"/>
            </w:r>
          </w:hyperlink>
        </w:p>
        <w:p w14:paraId="45207C1B" w14:textId="6E75211C" w:rsidR="00232F6C" w:rsidRDefault="003400F3">
          <w:pPr>
            <w:pStyle w:val="TOC3"/>
            <w:rPr>
              <w:rFonts w:asciiTheme="minorHAnsi" w:eastAsiaTheme="minorEastAsia" w:hAnsiTheme="minorHAnsi" w:cstheme="minorBidi"/>
              <w:i w:val="0"/>
              <w:lang w:val="en-GB" w:eastAsia="en-GB"/>
            </w:rPr>
          </w:pPr>
          <w:hyperlink w:anchor="_Toc109049656" w:history="1">
            <w:r w:rsidR="00232F6C" w:rsidRPr="00AA4F16">
              <w:rPr>
                <w:rStyle w:val="Hyperlink"/>
                <w:b/>
              </w:rPr>
              <w:t>Overview of Findings</w:t>
            </w:r>
            <w:r w:rsidR="00232F6C">
              <w:rPr>
                <w:webHidden/>
              </w:rPr>
              <w:tab/>
            </w:r>
            <w:r w:rsidR="00232F6C">
              <w:rPr>
                <w:webHidden/>
              </w:rPr>
              <w:fldChar w:fldCharType="begin"/>
            </w:r>
            <w:r w:rsidR="00232F6C">
              <w:rPr>
                <w:webHidden/>
              </w:rPr>
              <w:instrText xml:space="preserve"> PAGEREF _Toc109049656 \h </w:instrText>
            </w:r>
            <w:r w:rsidR="00232F6C">
              <w:rPr>
                <w:webHidden/>
              </w:rPr>
            </w:r>
            <w:r w:rsidR="00232F6C">
              <w:rPr>
                <w:webHidden/>
              </w:rPr>
              <w:fldChar w:fldCharType="separate"/>
            </w:r>
            <w:r w:rsidR="00232F6C">
              <w:rPr>
                <w:webHidden/>
              </w:rPr>
              <w:t>38</w:t>
            </w:r>
            <w:r w:rsidR="00232F6C">
              <w:rPr>
                <w:webHidden/>
              </w:rPr>
              <w:fldChar w:fldCharType="end"/>
            </w:r>
          </w:hyperlink>
        </w:p>
        <w:p w14:paraId="0A45FC71" w14:textId="7B5E59B4" w:rsidR="00232F6C" w:rsidRDefault="003400F3">
          <w:pPr>
            <w:pStyle w:val="TOC3"/>
            <w:rPr>
              <w:rFonts w:asciiTheme="minorHAnsi" w:eastAsiaTheme="minorEastAsia" w:hAnsiTheme="minorHAnsi" w:cstheme="minorBidi"/>
              <w:i w:val="0"/>
              <w:lang w:val="en-GB" w:eastAsia="en-GB"/>
            </w:rPr>
          </w:pPr>
          <w:hyperlink w:anchor="_Toc109049657" w:history="1">
            <w:r w:rsidR="00232F6C" w:rsidRPr="00AA4F16">
              <w:rPr>
                <w:rStyle w:val="Hyperlink"/>
                <w:b/>
              </w:rPr>
              <w:t>Strengths and Limitations</w:t>
            </w:r>
            <w:r w:rsidR="00232F6C">
              <w:rPr>
                <w:webHidden/>
              </w:rPr>
              <w:tab/>
            </w:r>
            <w:r w:rsidR="00232F6C">
              <w:rPr>
                <w:webHidden/>
              </w:rPr>
              <w:fldChar w:fldCharType="begin"/>
            </w:r>
            <w:r w:rsidR="00232F6C">
              <w:rPr>
                <w:webHidden/>
              </w:rPr>
              <w:instrText xml:space="preserve"> PAGEREF _Toc109049657 \h </w:instrText>
            </w:r>
            <w:r w:rsidR="00232F6C">
              <w:rPr>
                <w:webHidden/>
              </w:rPr>
            </w:r>
            <w:r w:rsidR="00232F6C">
              <w:rPr>
                <w:webHidden/>
              </w:rPr>
              <w:fldChar w:fldCharType="separate"/>
            </w:r>
            <w:r w:rsidR="00232F6C">
              <w:rPr>
                <w:webHidden/>
              </w:rPr>
              <w:t>40</w:t>
            </w:r>
            <w:r w:rsidR="00232F6C">
              <w:rPr>
                <w:webHidden/>
              </w:rPr>
              <w:fldChar w:fldCharType="end"/>
            </w:r>
          </w:hyperlink>
        </w:p>
        <w:p w14:paraId="39F22C5B" w14:textId="76089436" w:rsidR="00232F6C" w:rsidRDefault="003400F3">
          <w:pPr>
            <w:pStyle w:val="TOC3"/>
            <w:rPr>
              <w:rFonts w:asciiTheme="minorHAnsi" w:eastAsiaTheme="minorEastAsia" w:hAnsiTheme="minorHAnsi" w:cstheme="minorBidi"/>
              <w:i w:val="0"/>
              <w:lang w:val="en-GB" w:eastAsia="en-GB"/>
            </w:rPr>
          </w:pPr>
          <w:hyperlink w:anchor="_Toc109049658" w:history="1">
            <w:r w:rsidR="00232F6C" w:rsidRPr="00AA4F16">
              <w:rPr>
                <w:rStyle w:val="Hyperlink"/>
                <w:b/>
              </w:rPr>
              <w:t>Conclusion</w:t>
            </w:r>
            <w:r w:rsidR="00232F6C">
              <w:rPr>
                <w:webHidden/>
              </w:rPr>
              <w:tab/>
            </w:r>
            <w:r w:rsidR="00232F6C">
              <w:rPr>
                <w:webHidden/>
              </w:rPr>
              <w:fldChar w:fldCharType="begin"/>
            </w:r>
            <w:r w:rsidR="00232F6C">
              <w:rPr>
                <w:webHidden/>
              </w:rPr>
              <w:instrText xml:space="preserve"> PAGEREF _Toc109049658 \h </w:instrText>
            </w:r>
            <w:r w:rsidR="00232F6C">
              <w:rPr>
                <w:webHidden/>
              </w:rPr>
            </w:r>
            <w:r w:rsidR="00232F6C">
              <w:rPr>
                <w:webHidden/>
              </w:rPr>
              <w:fldChar w:fldCharType="separate"/>
            </w:r>
            <w:r w:rsidR="00232F6C">
              <w:rPr>
                <w:webHidden/>
              </w:rPr>
              <w:t>42</w:t>
            </w:r>
            <w:r w:rsidR="00232F6C">
              <w:rPr>
                <w:webHidden/>
              </w:rPr>
              <w:fldChar w:fldCharType="end"/>
            </w:r>
          </w:hyperlink>
        </w:p>
        <w:p w14:paraId="1A9C6678" w14:textId="0426BC9B" w:rsidR="00232F6C" w:rsidRDefault="003400F3">
          <w:pPr>
            <w:pStyle w:val="TOC2"/>
            <w:tabs>
              <w:tab w:val="right" w:leader="dot" w:pos="9016"/>
            </w:tabs>
            <w:rPr>
              <w:rFonts w:cstheme="minorBidi"/>
              <w:noProof/>
              <w:lang w:val="en-GB" w:eastAsia="en-GB"/>
            </w:rPr>
          </w:pPr>
          <w:hyperlink w:anchor="_Toc109049659" w:history="1">
            <w:r w:rsidR="00232F6C" w:rsidRPr="00AA4F16">
              <w:rPr>
                <w:rStyle w:val="Hyperlink"/>
                <w:rFonts w:ascii="Arial" w:eastAsia="Calibri" w:hAnsi="Arial" w:cs="Arial"/>
                <w:b/>
                <w:noProof/>
              </w:rPr>
              <w:t>References</w:t>
            </w:r>
            <w:r w:rsidR="00232F6C">
              <w:rPr>
                <w:noProof/>
                <w:webHidden/>
              </w:rPr>
              <w:tab/>
            </w:r>
            <w:r w:rsidR="00232F6C">
              <w:rPr>
                <w:noProof/>
                <w:webHidden/>
              </w:rPr>
              <w:fldChar w:fldCharType="begin"/>
            </w:r>
            <w:r w:rsidR="00232F6C">
              <w:rPr>
                <w:noProof/>
                <w:webHidden/>
              </w:rPr>
              <w:instrText xml:space="preserve"> PAGEREF _Toc109049659 \h </w:instrText>
            </w:r>
            <w:r w:rsidR="00232F6C">
              <w:rPr>
                <w:noProof/>
                <w:webHidden/>
              </w:rPr>
            </w:r>
            <w:r w:rsidR="00232F6C">
              <w:rPr>
                <w:noProof/>
                <w:webHidden/>
              </w:rPr>
              <w:fldChar w:fldCharType="separate"/>
            </w:r>
            <w:r w:rsidR="00232F6C">
              <w:rPr>
                <w:noProof/>
                <w:webHidden/>
              </w:rPr>
              <w:t>43</w:t>
            </w:r>
            <w:r w:rsidR="00232F6C">
              <w:rPr>
                <w:noProof/>
                <w:webHidden/>
              </w:rPr>
              <w:fldChar w:fldCharType="end"/>
            </w:r>
          </w:hyperlink>
        </w:p>
        <w:p w14:paraId="7D13C10A" w14:textId="76AC8471" w:rsidR="00232F6C" w:rsidRDefault="003400F3">
          <w:pPr>
            <w:pStyle w:val="TOC2"/>
            <w:tabs>
              <w:tab w:val="right" w:leader="dot" w:pos="9016"/>
            </w:tabs>
            <w:rPr>
              <w:rFonts w:cstheme="minorBidi"/>
              <w:noProof/>
              <w:lang w:val="en-GB" w:eastAsia="en-GB"/>
            </w:rPr>
          </w:pPr>
          <w:hyperlink w:anchor="_Toc109049660" w:history="1">
            <w:r w:rsidR="00232F6C" w:rsidRPr="00AA4F16">
              <w:rPr>
                <w:rStyle w:val="Hyperlink"/>
                <w:rFonts w:ascii="Arial" w:eastAsia="Calibri" w:hAnsi="Arial" w:cs="Arial"/>
                <w:b/>
                <w:noProof/>
              </w:rPr>
              <w:t>Appendices</w:t>
            </w:r>
            <w:r w:rsidR="00232F6C">
              <w:rPr>
                <w:noProof/>
                <w:webHidden/>
              </w:rPr>
              <w:tab/>
            </w:r>
            <w:r w:rsidR="00232F6C">
              <w:rPr>
                <w:noProof/>
                <w:webHidden/>
              </w:rPr>
              <w:fldChar w:fldCharType="begin"/>
            </w:r>
            <w:r w:rsidR="00232F6C">
              <w:rPr>
                <w:noProof/>
                <w:webHidden/>
              </w:rPr>
              <w:instrText xml:space="preserve"> PAGEREF _Toc109049660 \h </w:instrText>
            </w:r>
            <w:r w:rsidR="00232F6C">
              <w:rPr>
                <w:noProof/>
                <w:webHidden/>
              </w:rPr>
            </w:r>
            <w:r w:rsidR="00232F6C">
              <w:rPr>
                <w:noProof/>
                <w:webHidden/>
              </w:rPr>
              <w:fldChar w:fldCharType="separate"/>
            </w:r>
            <w:r w:rsidR="00232F6C">
              <w:rPr>
                <w:noProof/>
                <w:webHidden/>
              </w:rPr>
              <w:t>49</w:t>
            </w:r>
            <w:r w:rsidR="00232F6C">
              <w:rPr>
                <w:noProof/>
                <w:webHidden/>
              </w:rPr>
              <w:fldChar w:fldCharType="end"/>
            </w:r>
          </w:hyperlink>
        </w:p>
        <w:p w14:paraId="79E1865A" w14:textId="5B0B5945" w:rsidR="00232F6C" w:rsidRDefault="003400F3">
          <w:pPr>
            <w:pStyle w:val="TOC3"/>
            <w:rPr>
              <w:rFonts w:asciiTheme="minorHAnsi" w:eastAsiaTheme="minorEastAsia" w:hAnsiTheme="minorHAnsi" w:cstheme="minorBidi"/>
              <w:i w:val="0"/>
              <w:lang w:val="en-GB" w:eastAsia="en-GB"/>
            </w:rPr>
          </w:pPr>
          <w:hyperlink w:anchor="_Toc109049661" w:history="1">
            <w:r w:rsidR="00232F6C" w:rsidRPr="00AA4F16">
              <w:rPr>
                <w:rStyle w:val="Hyperlink"/>
                <w:b/>
              </w:rPr>
              <w:t>Appendix A</w:t>
            </w:r>
            <w:r w:rsidR="00232F6C">
              <w:rPr>
                <w:webHidden/>
              </w:rPr>
              <w:tab/>
            </w:r>
            <w:r w:rsidR="00232F6C">
              <w:rPr>
                <w:webHidden/>
              </w:rPr>
              <w:fldChar w:fldCharType="begin"/>
            </w:r>
            <w:r w:rsidR="00232F6C">
              <w:rPr>
                <w:webHidden/>
              </w:rPr>
              <w:instrText xml:space="preserve"> PAGEREF _Toc109049661 \h </w:instrText>
            </w:r>
            <w:r w:rsidR="00232F6C">
              <w:rPr>
                <w:webHidden/>
              </w:rPr>
            </w:r>
            <w:r w:rsidR="00232F6C">
              <w:rPr>
                <w:webHidden/>
              </w:rPr>
              <w:fldChar w:fldCharType="separate"/>
            </w:r>
            <w:r w:rsidR="00232F6C">
              <w:rPr>
                <w:webHidden/>
              </w:rPr>
              <w:t>49</w:t>
            </w:r>
            <w:r w:rsidR="00232F6C">
              <w:rPr>
                <w:webHidden/>
              </w:rPr>
              <w:fldChar w:fldCharType="end"/>
            </w:r>
          </w:hyperlink>
        </w:p>
        <w:p w14:paraId="5BEC3649" w14:textId="1CF08F2B" w:rsidR="00232F6C" w:rsidRDefault="003400F3">
          <w:pPr>
            <w:pStyle w:val="TOC3"/>
            <w:rPr>
              <w:rFonts w:asciiTheme="minorHAnsi" w:eastAsiaTheme="minorEastAsia" w:hAnsiTheme="minorHAnsi" w:cstheme="minorBidi"/>
              <w:i w:val="0"/>
              <w:lang w:val="en-GB" w:eastAsia="en-GB"/>
            </w:rPr>
          </w:pPr>
          <w:hyperlink w:anchor="_Toc109049662" w:history="1">
            <w:r w:rsidR="00232F6C" w:rsidRPr="00AA4F16">
              <w:rPr>
                <w:rStyle w:val="Hyperlink"/>
                <w:b/>
              </w:rPr>
              <w:t>Author Guidance</w:t>
            </w:r>
            <w:r w:rsidR="00232F6C">
              <w:rPr>
                <w:webHidden/>
              </w:rPr>
              <w:tab/>
            </w:r>
            <w:r w:rsidR="00232F6C">
              <w:rPr>
                <w:webHidden/>
              </w:rPr>
              <w:fldChar w:fldCharType="begin"/>
            </w:r>
            <w:r w:rsidR="00232F6C">
              <w:rPr>
                <w:webHidden/>
              </w:rPr>
              <w:instrText xml:space="preserve"> PAGEREF _Toc109049662 \h </w:instrText>
            </w:r>
            <w:r w:rsidR="00232F6C">
              <w:rPr>
                <w:webHidden/>
              </w:rPr>
            </w:r>
            <w:r w:rsidR="00232F6C">
              <w:rPr>
                <w:webHidden/>
              </w:rPr>
              <w:fldChar w:fldCharType="separate"/>
            </w:r>
            <w:r w:rsidR="00232F6C">
              <w:rPr>
                <w:webHidden/>
              </w:rPr>
              <w:t>49</w:t>
            </w:r>
            <w:r w:rsidR="00232F6C">
              <w:rPr>
                <w:webHidden/>
              </w:rPr>
              <w:fldChar w:fldCharType="end"/>
            </w:r>
          </w:hyperlink>
        </w:p>
        <w:p w14:paraId="0FEB77A6" w14:textId="58E82840" w:rsidR="00232F6C" w:rsidRDefault="003400F3">
          <w:pPr>
            <w:pStyle w:val="TOC3"/>
            <w:rPr>
              <w:rFonts w:asciiTheme="minorHAnsi" w:eastAsiaTheme="minorEastAsia" w:hAnsiTheme="minorHAnsi" w:cstheme="minorBidi"/>
              <w:i w:val="0"/>
              <w:lang w:val="en-GB" w:eastAsia="en-GB"/>
            </w:rPr>
          </w:pPr>
          <w:hyperlink w:anchor="_Toc109049663" w:history="1">
            <w:r w:rsidR="00232F6C" w:rsidRPr="00AA4F16">
              <w:rPr>
                <w:rStyle w:val="Hyperlink"/>
                <w:b/>
              </w:rPr>
              <w:t>Appendix B</w:t>
            </w:r>
            <w:r w:rsidR="00232F6C">
              <w:rPr>
                <w:webHidden/>
              </w:rPr>
              <w:tab/>
            </w:r>
            <w:r w:rsidR="00232F6C">
              <w:rPr>
                <w:webHidden/>
              </w:rPr>
              <w:fldChar w:fldCharType="begin"/>
            </w:r>
            <w:r w:rsidR="00232F6C">
              <w:rPr>
                <w:webHidden/>
              </w:rPr>
              <w:instrText xml:space="preserve"> PAGEREF _Toc109049663 \h </w:instrText>
            </w:r>
            <w:r w:rsidR="00232F6C">
              <w:rPr>
                <w:webHidden/>
              </w:rPr>
            </w:r>
            <w:r w:rsidR="00232F6C">
              <w:rPr>
                <w:webHidden/>
              </w:rPr>
              <w:fldChar w:fldCharType="separate"/>
            </w:r>
            <w:r w:rsidR="00232F6C">
              <w:rPr>
                <w:webHidden/>
              </w:rPr>
              <w:t>53</w:t>
            </w:r>
            <w:r w:rsidR="00232F6C">
              <w:rPr>
                <w:webHidden/>
              </w:rPr>
              <w:fldChar w:fldCharType="end"/>
            </w:r>
          </w:hyperlink>
        </w:p>
        <w:p w14:paraId="5759C8B6" w14:textId="2FFA6E95" w:rsidR="00232F6C" w:rsidRDefault="003400F3">
          <w:pPr>
            <w:pStyle w:val="TOC3"/>
            <w:rPr>
              <w:rFonts w:asciiTheme="minorHAnsi" w:eastAsiaTheme="minorEastAsia" w:hAnsiTheme="minorHAnsi" w:cstheme="minorBidi"/>
              <w:i w:val="0"/>
              <w:lang w:val="en-GB" w:eastAsia="en-GB"/>
            </w:rPr>
          </w:pPr>
          <w:hyperlink w:anchor="_Toc109049664" w:history="1">
            <w:r w:rsidR="00232F6C" w:rsidRPr="00AA4F16">
              <w:rPr>
                <w:rStyle w:val="Hyperlink"/>
                <w:b/>
              </w:rPr>
              <w:t>References for Rejected Full Texts</w:t>
            </w:r>
            <w:r w:rsidR="00232F6C">
              <w:rPr>
                <w:webHidden/>
              </w:rPr>
              <w:tab/>
            </w:r>
            <w:r w:rsidR="00232F6C">
              <w:rPr>
                <w:webHidden/>
              </w:rPr>
              <w:fldChar w:fldCharType="begin"/>
            </w:r>
            <w:r w:rsidR="00232F6C">
              <w:rPr>
                <w:webHidden/>
              </w:rPr>
              <w:instrText xml:space="preserve"> PAGEREF _Toc109049664 \h </w:instrText>
            </w:r>
            <w:r w:rsidR="00232F6C">
              <w:rPr>
                <w:webHidden/>
              </w:rPr>
            </w:r>
            <w:r w:rsidR="00232F6C">
              <w:rPr>
                <w:webHidden/>
              </w:rPr>
              <w:fldChar w:fldCharType="separate"/>
            </w:r>
            <w:r w:rsidR="00232F6C">
              <w:rPr>
                <w:webHidden/>
              </w:rPr>
              <w:t>53</w:t>
            </w:r>
            <w:r w:rsidR="00232F6C">
              <w:rPr>
                <w:webHidden/>
              </w:rPr>
              <w:fldChar w:fldCharType="end"/>
            </w:r>
          </w:hyperlink>
        </w:p>
        <w:p w14:paraId="2A75CACE" w14:textId="7DE7772A" w:rsidR="00232F6C" w:rsidRDefault="003400F3">
          <w:pPr>
            <w:pStyle w:val="TOC3"/>
            <w:rPr>
              <w:rFonts w:asciiTheme="minorHAnsi" w:eastAsiaTheme="minorEastAsia" w:hAnsiTheme="minorHAnsi" w:cstheme="minorBidi"/>
              <w:i w:val="0"/>
              <w:lang w:val="en-GB" w:eastAsia="en-GB"/>
            </w:rPr>
          </w:pPr>
          <w:hyperlink w:anchor="_Toc109049665" w:history="1">
            <w:r w:rsidR="00232F6C" w:rsidRPr="00AA4F16">
              <w:rPr>
                <w:rStyle w:val="Hyperlink"/>
                <w:b/>
              </w:rPr>
              <w:t>Appendix C</w:t>
            </w:r>
            <w:r w:rsidR="00232F6C">
              <w:rPr>
                <w:webHidden/>
              </w:rPr>
              <w:tab/>
            </w:r>
            <w:r w:rsidR="00232F6C">
              <w:rPr>
                <w:webHidden/>
              </w:rPr>
              <w:fldChar w:fldCharType="begin"/>
            </w:r>
            <w:r w:rsidR="00232F6C">
              <w:rPr>
                <w:webHidden/>
              </w:rPr>
              <w:instrText xml:space="preserve"> PAGEREF _Toc109049665 \h </w:instrText>
            </w:r>
            <w:r w:rsidR="00232F6C">
              <w:rPr>
                <w:webHidden/>
              </w:rPr>
            </w:r>
            <w:r w:rsidR="00232F6C">
              <w:rPr>
                <w:webHidden/>
              </w:rPr>
              <w:fldChar w:fldCharType="separate"/>
            </w:r>
            <w:r w:rsidR="00232F6C">
              <w:rPr>
                <w:webHidden/>
              </w:rPr>
              <w:t>55</w:t>
            </w:r>
            <w:r w:rsidR="00232F6C">
              <w:rPr>
                <w:webHidden/>
              </w:rPr>
              <w:fldChar w:fldCharType="end"/>
            </w:r>
          </w:hyperlink>
        </w:p>
        <w:p w14:paraId="03F20EC4" w14:textId="3EFF0023" w:rsidR="00232F6C" w:rsidRDefault="003400F3">
          <w:pPr>
            <w:pStyle w:val="TOC3"/>
            <w:rPr>
              <w:rFonts w:asciiTheme="minorHAnsi" w:eastAsiaTheme="minorEastAsia" w:hAnsiTheme="minorHAnsi" w:cstheme="minorBidi"/>
              <w:i w:val="0"/>
              <w:lang w:val="en-GB" w:eastAsia="en-GB"/>
            </w:rPr>
          </w:pPr>
          <w:hyperlink w:anchor="_Toc109049666" w:history="1">
            <w:r w:rsidR="00232F6C" w:rsidRPr="00AA4F16">
              <w:rPr>
                <w:rStyle w:val="Hyperlink"/>
                <w:b/>
              </w:rPr>
              <w:t>Data Extraction Form</w:t>
            </w:r>
            <w:r w:rsidR="00232F6C">
              <w:rPr>
                <w:webHidden/>
              </w:rPr>
              <w:tab/>
            </w:r>
            <w:r w:rsidR="00232F6C">
              <w:rPr>
                <w:webHidden/>
              </w:rPr>
              <w:fldChar w:fldCharType="begin"/>
            </w:r>
            <w:r w:rsidR="00232F6C">
              <w:rPr>
                <w:webHidden/>
              </w:rPr>
              <w:instrText xml:space="preserve"> PAGEREF _Toc109049666 \h </w:instrText>
            </w:r>
            <w:r w:rsidR="00232F6C">
              <w:rPr>
                <w:webHidden/>
              </w:rPr>
            </w:r>
            <w:r w:rsidR="00232F6C">
              <w:rPr>
                <w:webHidden/>
              </w:rPr>
              <w:fldChar w:fldCharType="separate"/>
            </w:r>
            <w:r w:rsidR="00232F6C">
              <w:rPr>
                <w:webHidden/>
              </w:rPr>
              <w:t>55</w:t>
            </w:r>
            <w:r w:rsidR="00232F6C">
              <w:rPr>
                <w:webHidden/>
              </w:rPr>
              <w:fldChar w:fldCharType="end"/>
            </w:r>
          </w:hyperlink>
        </w:p>
        <w:p w14:paraId="782D2514" w14:textId="1407D1A3" w:rsidR="00232F6C" w:rsidRDefault="003400F3">
          <w:pPr>
            <w:pStyle w:val="TOC3"/>
            <w:rPr>
              <w:rFonts w:asciiTheme="minorHAnsi" w:eastAsiaTheme="minorEastAsia" w:hAnsiTheme="minorHAnsi" w:cstheme="minorBidi"/>
              <w:i w:val="0"/>
              <w:lang w:val="en-GB" w:eastAsia="en-GB"/>
            </w:rPr>
          </w:pPr>
          <w:hyperlink w:anchor="_Toc109049667" w:history="1">
            <w:r w:rsidR="00232F6C" w:rsidRPr="00AA4F16">
              <w:rPr>
                <w:rStyle w:val="Hyperlink"/>
                <w:b/>
              </w:rPr>
              <w:t>Appendix D</w:t>
            </w:r>
            <w:r w:rsidR="00232F6C">
              <w:rPr>
                <w:webHidden/>
              </w:rPr>
              <w:tab/>
            </w:r>
            <w:r w:rsidR="00232F6C">
              <w:rPr>
                <w:webHidden/>
              </w:rPr>
              <w:fldChar w:fldCharType="begin"/>
            </w:r>
            <w:r w:rsidR="00232F6C">
              <w:rPr>
                <w:webHidden/>
              </w:rPr>
              <w:instrText xml:space="preserve"> PAGEREF _Toc109049667 \h </w:instrText>
            </w:r>
            <w:r w:rsidR="00232F6C">
              <w:rPr>
                <w:webHidden/>
              </w:rPr>
            </w:r>
            <w:r w:rsidR="00232F6C">
              <w:rPr>
                <w:webHidden/>
              </w:rPr>
              <w:fldChar w:fldCharType="separate"/>
            </w:r>
            <w:r w:rsidR="00232F6C">
              <w:rPr>
                <w:webHidden/>
              </w:rPr>
              <w:t>56</w:t>
            </w:r>
            <w:r w:rsidR="00232F6C">
              <w:rPr>
                <w:webHidden/>
              </w:rPr>
              <w:fldChar w:fldCharType="end"/>
            </w:r>
          </w:hyperlink>
        </w:p>
        <w:p w14:paraId="76F47316" w14:textId="5A9A8A13" w:rsidR="00232F6C" w:rsidRDefault="003400F3">
          <w:pPr>
            <w:pStyle w:val="TOC3"/>
            <w:rPr>
              <w:rFonts w:asciiTheme="minorHAnsi" w:eastAsiaTheme="minorEastAsia" w:hAnsiTheme="minorHAnsi" w:cstheme="minorBidi"/>
              <w:i w:val="0"/>
              <w:lang w:val="en-GB" w:eastAsia="en-GB"/>
            </w:rPr>
          </w:pPr>
          <w:hyperlink w:anchor="_Toc109049668" w:history="1">
            <w:r w:rsidR="00232F6C" w:rsidRPr="00AA4F16">
              <w:rPr>
                <w:rStyle w:val="Hyperlink"/>
                <w:b/>
              </w:rPr>
              <w:t>JBI Critical Appraisal Checklist for Qualitative Research</w:t>
            </w:r>
            <w:r w:rsidR="00232F6C">
              <w:rPr>
                <w:webHidden/>
              </w:rPr>
              <w:tab/>
            </w:r>
            <w:r w:rsidR="00232F6C">
              <w:rPr>
                <w:webHidden/>
              </w:rPr>
              <w:fldChar w:fldCharType="begin"/>
            </w:r>
            <w:r w:rsidR="00232F6C">
              <w:rPr>
                <w:webHidden/>
              </w:rPr>
              <w:instrText xml:space="preserve"> PAGEREF _Toc109049668 \h </w:instrText>
            </w:r>
            <w:r w:rsidR="00232F6C">
              <w:rPr>
                <w:webHidden/>
              </w:rPr>
            </w:r>
            <w:r w:rsidR="00232F6C">
              <w:rPr>
                <w:webHidden/>
              </w:rPr>
              <w:fldChar w:fldCharType="separate"/>
            </w:r>
            <w:r w:rsidR="00232F6C">
              <w:rPr>
                <w:webHidden/>
              </w:rPr>
              <w:t>56</w:t>
            </w:r>
            <w:r w:rsidR="00232F6C">
              <w:rPr>
                <w:webHidden/>
              </w:rPr>
              <w:fldChar w:fldCharType="end"/>
            </w:r>
          </w:hyperlink>
        </w:p>
        <w:p w14:paraId="1AF018E4" w14:textId="084B24A0" w:rsidR="00232F6C" w:rsidRDefault="003400F3">
          <w:pPr>
            <w:pStyle w:val="TOC3"/>
            <w:rPr>
              <w:rFonts w:asciiTheme="minorHAnsi" w:eastAsiaTheme="minorEastAsia" w:hAnsiTheme="minorHAnsi" w:cstheme="minorBidi"/>
              <w:i w:val="0"/>
              <w:lang w:val="en-GB" w:eastAsia="en-GB"/>
            </w:rPr>
          </w:pPr>
          <w:hyperlink w:anchor="_Toc109049669" w:history="1">
            <w:r w:rsidR="00232F6C" w:rsidRPr="00AA4F16">
              <w:rPr>
                <w:rStyle w:val="Hyperlink"/>
                <w:b/>
              </w:rPr>
              <w:t>Appendix E</w:t>
            </w:r>
            <w:r w:rsidR="00232F6C">
              <w:rPr>
                <w:webHidden/>
              </w:rPr>
              <w:tab/>
            </w:r>
            <w:r w:rsidR="00232F6C">
              <w:rPr>
                <w:webHidden/>
              </w:rPr>
              <w:fldChar w:fldCharType="begin"/>
            </w:r>
            <w:r w:rsidR="00232F6C">
              <w:rPr>
                <w:webHidden/>
              </w:rPr>
              <w:instrText xml:space="preserve"> PAGEREF _Toc109049669 \h </w:instrText>
            </w:r>
            <w:r w:rsidR="00232F6C">
              <w:rPr>
                <w:webHidden/>
              </w:rPr>
            </w:r>
            <w:r w:rsidR="00232F6C">
              <w:rPr>
                <w:webHidden/>
              </w:rPr>
              <w:fldChar w:fldCharType="separate"/>
            </w:r>
            <w:r w:rsidR="00232F6C">
              <w:rPr>
                <w:webHidden/>
              </w:rPr>
              <w:t>56</w:t>
            </w:r>
            <w:r w:rsidR="00232F6C">
              <w:rPr>
                <w:webHidden/>
              </w:rPr>
              <w:fldChar w:fldCharType="end"/>
            </w:r>
          </w:hyperlink>
        </w:p>
        <w:p w14:paraId="07F7AD16" w14:textId="0F26EDBA" w:rsidR="00232F6C" w:rsidRDefault="003400F3">
          <w:pPr>
            <w:pStyle w:val="TOC3"/>
            <w:rPr>
              <w:rFonts w:asciiTheme="minorHAnsi" w:eastAsiaTheme="minorEastAsia" w:hAnsiTheme="minorHAnsi" w:cstheme="minorBidi"/>
              <w:i w:val="0"/>
              <w:lang w:val="en-GB" w:eastAsia="en-GB"/>
            </w:rPr>
          </w:pPr>
          <w:hyperlink w:anchor="_Toc109049670" w:history="1">
            <w:r w:rsidR="00232F6C" w:rsidRPr="00AA4F16">
              <w:rPr>
                <w:rStyle w:val="Hyperlink"/>
                <w:b/>
              </w:rPr>
              <w:t>JBI Critical Appraisal Checklist for Text and Opinion Papers</w:t>
            </w:r>
            <w:r w:rsidR="00232F6C">
              <w:rPr>
                <w:webHidden/>
              </w:rPr>
              <w:tab/>
            </w:r>
            <w:r w:rsidR="00232F6C">
              <w:rPr>
                <w:webHidden/>
              </w:rPr>
              <w:fldChar w:fldCharType="begin"/>
            </w:r>
            <w:r w:rsidR="00232F6C">
              <w:rPr>
                <w:webHidden/>
              </w:rPr>
              <w:instrText xml:space="preserve"> PAGEREF _Toc109049670 \h </w:instrText>
            </w:r>
            <w:r w:rsidR="00232F6C">
              <w:rPr>
                <w:webHidden/>
              </w:rPr>
            </w:r>
            <w:r w:rsidR="00232F6C">
              <w:rPr>
                <w:webHidden/>
              </w:rPr>
              <w:fldChar w:fldCharType="separate"/>
            </w:r>
            <w:r w:rsidR="00232F6C">
              <w:rPr>
                <w:webHidden/>
              </w:rPr>
              <w:t>57</w:t>
            </w:r>
            <w:r w:rsidR="00232F6C">
              <w:rPr>
                <w:webHidden/>
              </w:rPr>
              <w:fldChar w:fldCharType="end"/>
            </w:r>
          </w:hyperlink>
        </w:p>
        <w:p w14:paraId="43B7D8B1" w14:textId="4094B1B1" w:rsidR="00232F6C" w:rsidRDefault="003400F3">
          <w:pPr>
            <w:pStyle w:val="TOC1"/>
            <w:rPr>
              <w:rFonts w:eastAsiaTheme="minorEastAsia"/>
              <w:noProof/>
              <w:lang w:eastAsia="en-GB"/>
            </w:rPr>
          </w:pPr>
          <w:hyperlink w:anchor="_Toc109049671" w:history="1">
            <w:r w:rsidR="00232F6C" w:rsidRPr="00AA4F16">
              <w:rPr>
                <w:rStyle w:val="Hyperlink"/>
                <w:rFonts w:ascii="Arial" w:hAnsi="Arial" w:cs="Arial"/>
                <w:b/>
                <w:noProof/>
              </w:rPr>
              <w:t>Paper Two: Empirical Paper</w:t>
            </w:r>
            <w:r w:rsidR="00232F6C">
              <w:rPr>
                <w:noProof/>
                <w:webHidden/>
              </w:rPr>
              <w:tab/>
            </w:r>
            <w:r w:rsidR="00232F6C">
              <w:rPr>
                <w:noProof/>
                <w:webHidden/>
              </w:rPr>
              <w:fldChar w:fldCharType="begin"/>
            </w:r>
            <w:r w:rsidR="00232F6C">
              <w:rPr>
                <w:noProof/>
                <w:webHidden/>
              </w:rPr>
              <w:instrText xml:space="preserve"> PAGEREF _Toc109049671 \h </w:instrText>
            </w:r>
            <w:r w:rsidR="00232F6C">
              <w:rPr>
                <w:noProof/>
                <w:webHidden/>
              </w:rPr>
            </w:r>
            <w:r w:rsidR="00232F6C">
              <w:rPr>
                <w:noProof/>
                <w:webHidden/>
              </w:rPr>
              <w:fldChar w:fldCharType="separate"/>
            </w:r>
            <w:r w:rsidR="00232F6C">
              <w:rPr>
                <w:noProof/>
                <w:webHidden/>
              </w:rPr>
              <w:t>58</w:t>
            </w:r>
            <w:r w:rsidR="00232F6C">
              <w:rPr>
                <w:noProof/>
                <w:webHidden/>
              </w:rPr>
              <w:fldChar w:fldCharType="end"/>
            </w:r>
          </w:hyperlink>
        </w:p>
        <w:p w14:paraId="7F00E4E0" w14:textId="5BEDABEF" w:rsidR="00232F6C" w:rsidRDefault="003400F3">
          <w:pPr>
            <w:pStyle w:val="TOC2"/>
            <w:tabs>
              <w:tab w:val="right" w:leader="dot" w:pos="9016"/>
            </w:tabs>
            <w:rPr>
              <w:rFonts w:cstheme="minorBidi"/>
              <w:noProof/>
              <w:lang w:val="en-GB" w:eastAsia="en-GB"/>
            </w:rPr>
          </w:pPr>
          <w:hyperlink w:anchor="_Toc109049672" w:history="1">
            <w:r w:rsidR="00232F6C" w:rsidRPr="00AA4F16">
              <w:rPr>
                <w:rStyle w:val="Hyperlink"/>
                <w:rFonts w:ascii="Arial" w:hAnsi="Arial" w:cs="Arial"/>
                <w:b/>
                <w:noProof/>
              </w:rPr>
              <w:t>Abstract</w:t>
            </w:r>
            <w:r w:rsidR="00232F6C">
              <w:rPr>
                <w:noProof/>
                <w:webHidden/>
              </w:rPr>
              <w:tab/>
            </w:r>
            <w:r w:rsidR="00232F6C">
              <w:rPr>
                <w:noProof/>
                <w:webHidden/>
              </w:rPr>
              <w:fldChar w:fldCharType="begin"/>
            </w:r>
            <w:r w:rsidR="00232F6C">
              <w:rPr>
                <w:noProof/>
                <w:webHidden/>
              </w:rPr>
              <w:instrText xml:space="preserve"> PAGEREF _Toc109049672 \h </w:instrText>
            </w:r>
            <w:r w:rsidR="00232F6C">
              <w:rPr>
                <w:noProof/>
                <w:webHidden/>
              </w:rPr>
            </w:r>
            <w:r w:rsidR="00232F6C">
              <w:rPr>
                <w:noProof/>
                <w:webHidden/>
              </w:rPr>
              <w:fldChar w:fldCharType="separate"/>
            </w:r>
            <w:r w:rsidR="00232F6C">
              <w:rPr>
                <w:noProof/>
                <w:webHidden/>
              </w:rPr>
              <w:t>59</w:t>
            </w:r>
            <w:r w:rsidR="00232F6C">
              <w:rPr>
                <w:noProof/>
                <w:webHidden/>
              </w:rPr>
              <w:fldChar w:fldCharType="end"/>
            </w:r>
          </w:hyperlink>
        </w:p>
        <w:p w14:paraId="605958C3" w14:textId="2FD29A9C" w:rsidR="00232F6C" w:rsidRDefault="003400F3">
          <w:pPr>
            <w:pStyle w:val="TOC2"/>
            <w:tabs>
              <w:tab w:val="right" w:leader="dot" w:pos="9016"/>
            </w:tabs>
            <w:rPr>
              <w:rFonts w:cstheme="minorBidi"/>
              <w:noProof/>
              <w:lang w:val="en-GB" w:eastAsia="en-GB"/>
            </w:rPr>
          </w:pPr>
          <w:hyperlink w:anchor="_Toc109049673" w:history="1">
            <w:r w:rsidR="00232F6C" w:rsidRPr="00AA4F16">
              <w:rPr>
                <w:rStyle w:val="Hyperlink"/>
                <w:rFonts w:ascii="Arial" w:hAnsi="Arial" w:cs="Arial"/>
                <w:b/>
                <w:noProof/>
              </w:rPr>
              <w:t>Introduction</w:t>
            </w:r>
            <w:r w:rsidR="00232F6C">
              <w:rPr>
                <w:noProof/>
                <w:webHidden/>
              </w:rPr>
              <w:tab/>
            </w:r>
            <w:r w:rsidR="00232F6C">
              <w:rPr>
                <w:noProof/>
                <w:webHidden/>
              </w:rPr>
              <w:fldChar w:fldCharType="begin"/>
            </w:r>
            <w:r w:rsidR="00232F6C">
              <w:rPr>
                <w:noProof/>
                <w:webHidden/>
              </w:rPr>
              <w:instrText xml:space="preserve"> PAGEREF _Toc109049673 \h </w:instrText>
            </w:r>
            <w:r w:rsidR="00232F6C">
              <w:rPr>
                <w:noProof/>
                <w:webHidden/>
              </w:rPr>
            </w:r>
            <w:r w:rsidR="00232F6C">
              <w:rPr>
                <w:noProof/>
                <w:webHidden/>
              </w:rPr>
              <w:fldChar w:fldCharType="separate"/>
            </w:r>
            <w:r w:rsidR="00232F6C">
              <w:rPr>
                <w:noProof/>
                <w:webHidden/>
              </w:rPr>
              <w:t>60</w:t>
            </w:r>
            <w:r w:rsidR="00232F6C">
              <w:rPr>
                <w:noProof/>
                <w:webHidden/>
              </w:rPr>
              <w:fldChar w:fldCharType="end"/>
            </w:r>
          </w:hyperlink>
        </w:p>
        <w:p w14:paraId="5EAF268D" w14:textId="04A6E800" w:rsidR="00232F6C" w:rsidRDefault="003400F3">
          <w:pPr>
            <w:pStyle w:val="TOC3"/>
            <w:rPr>
              <w:rFonts w:asciiTheme="minorHAnsi" w:eastAsiaTheme="minorEastAsia" w:hAnsiTheme="minorHAnsi" w:cstheme="minorBidi"/>
              <w:i w:val="0"/>
              <w:lang w:val="en-GB" w:eastAsia="en-GB"/>
            </w:rPr>
          </w:pPr>
          <w:hyperlink w:anchor="_Toc109049674" w:history="1">
            <w:r w:rsidR="00232F6C" w:rsidRPr="00AA4F16">
              <w:rPr>
                <w:rStyle w:val="Hyperlink"/>
                <w:b/>
              </w:rPr>
              <w:t>Study Rationale</w:t>
            </w:r>
            <w:r w:rsidR="00232F6C">
              <w:rPr>
                <w:webHidden/>
              </w:rPr>
              <w:tab/>
            </w:r>
            <w:r w:rsidR="00232F6C">
              <w:rPr>
                <w:webHidden/>
              </w:rPr>
              <w:fldChar w:fldCharType="begin"/>
            </w:r>
            <w:r w:rsidR="00232F6C">
              <w:rPr>
                <w:webHidden/>
              </w:rPr>
              <w:instrText xml:space="preserve"> PAGEREF _Toc109049674 \h </w:instrText>
            </w:r>
            <w:r w:rsidR="00232F6C">
              <w:rPr>
                <w:webHidden/>
              </w:rPr>
            </w:r>
            <w:r w:rsidR="00232F6C">
              <w:rPr>
                <w:webHidden/>
              </w:rPr>
              <w:fldChar w:fldCharType="separate"/>
            </w:r>
            <w:r w:rsidR="00232F6C">
              <w:rPr>
                <w:webHidden/>
              </w:rPr>
              <w:t>61</w:t>
            </w:r>
            <w:r w:rsidR="00232F6C">
              <w:rPr>
                <w:webHidden/>
              </w:rPr>
              <w:fldChar w:fldCharType="end"/>
            </w:r>
          </w:hyperlink>
        </w:p>
        <w:p w14:paraId="0066D6C7" w14:textId="0A8C346F" w:rsidR="00232F6C" w:rsidRDefault="003400F3">
          <w:pPr>
            <w:pStyle w:val="TOC3"/>
            <w:rPr>
              <w:rFonts w:asciiTheme="minorHAnsi" w:eastAsiaTheme="minorEastAsia" w:hAnsiTheme="minorHAnsi" w:cstheme="minorBidi"/>
              <w:i w:val="0"/>
              <w:lang w:val="en-GB" w:eastAsia="en-GB"/>
            </w:rPr>
          </w:pPr>
          <w:hyperlink w:anchor="_Toc109049675" w:history="1">
            <w:r w:rsidR="00232F6C" w:rsidRPr="00AA4F16">
              <w:rPr>
                <w:rStyle w:val="Hyperlink"/>
                <w:b/>
              </w:rPr>
              <w:t>Research question</w:t>
            </w:r>
            <w:r w:rsidR="00232F6C">
              <w:rPr>
                <w:webHidden/>
              </w:rPr>
              <w:tab/>
            </w:r>
            <w:r w:rsidR="00232F6C">
              <w:rPr>
                <w:webHidden/>
              </w:rPr>
              <w:fldChar w:fldCharType="begin"/>
            </w:r>
            <w:r w:rsidR="00232F6C">
              <w:rPr>
                <w:webHidden/>
              </w:rPr>
              <w:instrText xml:space="preserve"> PAGEREF _Toc109049675 \h </w:instrText>
            </w:r>
            <w:r w:rsidR="00232F6C">
              <w:rPr>
                <w:webHidden/>
              </w:rPr>
            </w:r>
            <w:r w:rsidR="00232F6C">
              <w:rPr>
                <w:webHidden/>
              </w:rPr>
              <w:fldChar w:fldCharType="separate"/>
            </w:r>
            <w:r w:rsidR="00232F6C">
              <w:rPr>
                <w:webHidden/>
              </w:rPr>
              <w:t>62</w:t>
            </w:r>
            <w:r w:rsidR="00232F6C">
              <w:rPr>
                <w:webHidden/>
              </w:rPr>
              <w:fldChar w:fldCharType="end"/>
            </w:r>
          </w:hyperlink>
        </w:p>
        <w:p w14:paraId="044A44D2" w14:textId="4F74B145" w:rsidR="00232F6C" w:rsidRDefault="003400F3">
          <w:pPr>
            <w:pStyle w:val="TOC2"/>
            <w:tabs>
              <w:tab w:val="right" w:leader="dot" w:pos="9016"/>
            </w:tabs>
            <w:rPr>
              <w:rFonts w:cstheme="minorBidi"/>
              <w:noProof/>
              <w:lang w:val="en-GB" w:eastAsia="en-GB"/>
            </w:rPr>
          </w:pPr>
          <w:hyperlink w:anchor="_Toc109049676" w:history="1">
            <w:r w:rsidR="00232F6C" w:rsidRPr="00AA4F16">
              <w:rPr>
                <w:rStyle w:val="Hyperlink"/>
                <w:rFonts w:ascii="Arial" w:hAnsi="Arial" w:cs="Arial"/>
                <w:b/>
                <w:noProof/>
              </w:rPr>
              <w:t>Method</w:t>
            </w:r>
            <w:r w:rsidR="00232F6C">
              <w:rPr>
                <w:noProof/>
                <w:webHidden/>
              </w:rPr>
              <w:tab/>
            </w:r>
            <w:r w:rsidR="00232F6C">
              <w:rPr>
                <w:noProof/>
                <w:webHidden/>
              </w:rPr>
              <w:fldChar w:fldCharType="begin"/>
            </w:r>
            <w:r w:rsidR="00232F6C">
              <w:rPr>
                <w:noProof/>
                <w:webHidden/>
              </w:rPr>
              <w:instrText xml:space="preserve"> PAGEREF _Toc109049676 \h </w:instrText>
            </w:r>
            <w:r w:rsidR="00232F6C">
              <w:rPr>
                <w:noProof/>
                <w:webHidden/>
              </w:rPr>
            </w:r>
            <w:r w:rsidR="00232F6C">
              <w:rPr>
                <w:noProof/>
                <w:webHidden/>
              </w:rPr>
              <w:fldChar w:fldCharType="separate"/>
            </w:r>
            <w:r w:rsidR="00232F6C">
              <w:rPr>
                <w:noProof/>
                <w:webHidden/>
              </w:rPr>
              <w:t>62</w:t>
            </w:r>
            <w:r w:rsidR="00232F6C">
              <w:rPr>
                <w:noProof/>
                <w:webHidden/>
              </w:rPr>
              <w:fldChar w:fldCharType="end"/>
            </w:r>
          </w:hyperlink>
        </w:p>
        <w:p w14:paraId="303EEC6E" w14:textId="691AE84D" w:rsidR="00232F6C" w:rsidRDefault="003400F3">
          <w:pPr>
            <w:pStyle w:val="TOC3"/>
            <w:rPr>
              <w:rFonts w:asciiTheme="minorHAnsi" w:eastAsiaTheme="minorEastAsia" w:hAnsiTheme="minorHAnsi" w:cstheme="minorBidi"/>
              <w:i w:val="0"/>
              <w:lang w:val="en-GB" w:eastAsia="en-GB"/>
            </w:rPr>
          </w:pPr>
          <w:hyperlink w:anchor="_Toc109049677" w:history="1">
            <w:r w:rsidR="00232F6C" w:rsidRPr="00AA4F16">
              <w:rPr>
                <w:rStyle w:val="Hyperlink"/>
                <w:b/>
              </w:rPr>
              <w:t>Design</w:t>
            </w:r>
            <w:r w:rsidR="00232F6C">
              <w:rPr>
                <w:webHidden/>
              </w:rPr>
              <w:tab/>
            </w:r>
            <w:r w:rsidR="00232F6C">
              <w:rPr>
                <w:webHidden/>
              </w:rPr>
              <w:fldChar w:fldCharType="begin"/>
            </w:r>
            <w:r w:rsidR="00232F6C">
              <w:rPr>
                <w:webHidden/>
              </w:rPr>
              <w:instrText xml:space="preserve"> PAGEREF _Toc109049677 \h </w:instrText>
            </w:r>
            <w:r w:rsidR="00232F6C">
              <w:rPr>
                <w:webHidden/>
              </w:rPr>
            </w:r>
            <w:r w:rsidR="00232F6C">
              <w:rPr>
                <w:webHidden/>
              </w:rPr>
              <w:fldChar w:fldCharType="separate"/>
            </w:r>
            <w:r w:rsidR="00232F6C">
              <w:rPr>
                <w:webHidden/>
              </w:rPr>
              <w:t>62</w:t>
            </w:r>
            <w:r w:rsidR="00232F6C">
              <w:rPr>
                <w:webHidden/>
              </w:rPr>
              <w:fldChar w:fldCharType="end"/>
            </w:r>
          </w:hyperlink>
        </w:p>
        <w:p w14:paraId="79010C63" w14:textId="74D94400" w:rsidR="00232F6C" w:rsidRDefault="003400F3">
          <w:pPr>
            <w:pStyle w:val="TOC3"/>
            <w:rPr>
              <w:rFonts w:asciiTheme="minorHAnsi" w:eastAsiaTheme="minorEastAsia" w:hAnsiTheme="minorHAnsi" w:cstheme="minorBidi"/>
              <w:i w:val="0"/>
              <w:lang w:val="en-GB" w:eastAsia="en-GB"/>
            </w:rPr>
          </w:pPr>
          <w:hyperlink w:anchor="_Toc109049678" w:history="1">
            <w:r w:rsidR="00232F6C" w:rsidRPr="00AA4F16">
              <w:rPr>
                <w:rStyle w:val="Hyperlink"/>
                <w:b/>
              </w:rPr>
              <w:t>Sampling</w:t>
            </w:r>
            <w:r w:rsidR="00232F6C">
              <w:rPr>
                <w:webHidden/>
              </w:rPr>
              <w:tab/>
            </w:r>
            <w:r w:rsidR="00232F6C">
              <w:rPr>
                <w:webHidden/>
              </w:rPr>
              <w:fldChar w:fldCharType="begin"/>
            </w:r>
            <w:r w:rsidR="00232F6C">
              <w:rPr>
                <w:webHidden/>
              </w:rPr>
              <w:instrText xml:space="preserve"> PAGEREF _Toc109049678 \h </w:instrText>
            </w:r>
            <w:r w:rsidR="00232F6C">
              <w:rPr>
                <w:webHidden/>
              </w:rPr>
            </w:r>
            <w:r w:rsidR="00232F6C">
              <w:rPr>
                <w:webHidden/>
              </w:rPr>
              <w:fldChar w:fldCharType="separate"/>
            </w:r>
            <w:r w:rsidR="00232F6C">
              <w:rPr>
                <w:webHidden/>
              </w:rPr>
              <w:t>63</w:t>
            </w:r>
            <w:r w:rsidR="00232F6C">
              <w:rPr>
                <w:webHidden/>
              </w:rPr>
              <w:fldChar w:fldCharType="end"/>
            </w:r>
          </w:hyperlink>
        </w:p>
        <w:p w14:paraId="3845367A" w14:textId="66AA5D23" w:rsidR="00232F6C" w:rsidRDefault="003400F3">
          <w:pPr>
            <w:pStyle w:val="TOC3"/>
            <w:rPr>
              <w:rFonts w:asciiTheme="minorHAnsi" w:eastAsiaTheme="minorEastAsia" w:hAnsiTheme="minorHAnsi" w:cstheme="minorBidi"/>
              <w:i w:val="0"/>
              <w:lang w:val="en-GB" w:eastAsia="en-GB"/>
            </w:rPr>
          </w:pPr>
          <w:hyperlink w:anchor="_Toc109049679" w:history="1">
            <w:r w:rsidR="00232F6C" w:rsidRPr="00AA4F16">
              <w:rPr>
                <w:rStyle w:val="Hyperlink"/>
                <w:b/>
              </w:rPr>
              <w:t>Recruitment and Participants</w:t>
            </w:r>
            <w:r w:rsidR="00232F6C">
              <w:rPr>
                <w:webHidden/>
              </w:rPr>
              <w:tab/>
            </w:r>
            <w:r w:rsidR="00232F6C">
              <w:rPr>
                <w:webHidden/>
              </w:rPr>
              <w:fldChar w:fldCharType="begin"/>
            </w:r>
            <w:r w:rsidR="00232F6C">
              <w:rPr>
                <w:webHidden/>
              </w:rPr>
              <w:instrText xml:space="preserve"> PAGEREF _Toc109049679 \h </w:instrText>
            </w:r>
            <w:r w:rsidR="00232F6C">
              <w:rPr>
                <w:webHidden/>
              </w:rPr>
            </w:r>
            <w:r w:rsidR="00232F6C">
              <w:rPr>
                <w:webHidden/>
              </w:rPr>
              <w:fldChar w:fldCharType="separate"/>
            </w:r>
            <w:r w:rsidR="00232F6C">
              <w:rPr>
                <w:webHidden/>
              </w:rPr>
              <w:t>63</w:t>
            </w:r>
            <w:r w:rsidR="00232F6C">
              <w:rPr>
                <w:webHidden/>
              </w:rPr>
              <w:fldChar w:fldCharType="end"/>
            </w:r>
          </w:hyperlink>
        </w:p>
        <w:p w14:paraId="5247B5F8" w14:textId="382B0509" w:rsidR="00232F6C" w:rsidRDefault="003400F3">
          <w:pPr>
            <w:pStyle w:val="TOC3"/>
            <w:rPr>
              <w:rFonts w:asciiTheme="minorHAnsi" w:eastAsiaTheme="minorEastAsia" w:hAnsiTheme="minorHAnsi" w:cstheme="minorBidi"/>
              <w:i w:val="0"/>
              <w:lang w:val="en-GB" w:eastAsia="en-GB"/>
            </w:rPr>
          </w:pPr>
          <w:hyperlink w:anchor="_Toc109049680" w:history="1">
            <w:r w:rsidR="00232F6C" w:rsidRPr="00AA4F16">
              <w:rPr>
                <w:rStyle w:val="Hyperlink"/>
                <w:b/>
              </w:rPr>
              <w:t>Data analysis</w:t>
            </w:r>
            <w:r w:rsidR="00232F6C">
              <w:rPr>
                <w:webHidden/>
              </w:rPr>
              <w:tab/>
            </w:r>
            <w:r w:rsidR="00232F6C">
              <w:rPr>
                <w:webHidden/>
              </w:rPr>
              <w:fldChar w:fldCharType="begin"/>
            </w:r>
            <w:r w:rsidR="00232F6C">
              <w:rPr>
                <w:webHidden/>
              </w:rPr>
              <w:instrText xml:space="preserve"> PAGEREF _Toc109049680 \h </w:instrText>
            </w:r>
            <w:r w:rsidR="00232F6C">
              <w:rPr>
                <w:webHidden/>
              </w:rPr>
            </w:r>
            <w:r w:rsidR="00232F6C">
              <w:rPr>
                <w:webHidden/>
              </w:rPr>
              <w:fldChar w:fldCharType="separate"/>
            </w:r>
            <w:r w:rsidR="00232F6C">
              <w:rPr>
                <w:webHidden/>
              </w:rPr>
              <w:t>65</w:t>
            </w:r>
            <w:r w:rsidR="00232F6C">
              <w:rPr>
                <w:webHidden/>
              </w:rPr>
              <w:fldChar w:fldCharType="end"/>
            </w:r>
          </w:hyperlink>
        </w:p>
        <w:p w14:paraId="241CC828" w14:textId="4ED3ABC2" w:rsidR="00232F6C" w:rsidRDefault="003400F3">
          <w:pPr>
            <w:pStyle w:val="TOC3"/>
            <w:rPr>
              <w:rFonts w:asciiTheme="minorHAnsi" w:eastAsiaTheme="minorEastAsia" w:hAnsiTheme="minorHAnsi" w:cstheme="minorBidi"/>
              <w:i w:val="0"/>
              <w:lang w:val="en-GB" w:eastAsia="en-GB"/>
            </w:rPr>
          </w:pPr>
          <w:hyperlink w:anchor="_Toc109049681" w:history="1">
            <w:r w:rsidR="00232F6C" w:rsidRPr="00AA4F16">
              <w:rPr>
                <w:rStyle w:val="Hyperlink"/>
                <w:b/>
              </w:rPr>
              <w:t>Reflexivity and Epistemology</w:t>
            </w:r>
            <w:r w:rsidR="00232F6C">
              <w:rPr>
                <w:webHidden/>
              </w:rPr>
              <w:tab/>
            </w:r>
            <w:r w:rsidR="00232F6C">
              <w:rPr>
                <w:webHidden/>
              </w:rPr>
              <w:fldChar w:fldCharType="begin"/>
            </w:r>
            <w:r w:rsidR="00232F6C">
              <w:rPr>
                <w:webHidden/>
              </w:rPr>
              <w:instrText xml:space="preserve"> PAGEREF _Toc109049681 \h </w:instrText>
            </w:r>
            <w:r w:rsidR="00232F6C">
              <w:rPr>
                <w:webHidden/>
              </w:rPr>
            </w:r>
            <w:r w:rsidR="00232F6C">
              <w:rPr>
                <w:webHidden/>
              </w:rPr>
              <w:fldChar w:fldCharType="separate"/>
            </w:r>
            <w:r w:rsidR="00232F6C">
              <w:rPr>
                <w:webHidden/>
              </w:rPr>
              <w:t>66</w:t>
            </w:r>
            <w:r w:rsidR="00232F6C">
              <w:rPr>
                <w:webHidden/>
              </w:rPr>
              <w:fldChar w:fldCharType="end"/>
            </w:r>
          </w:hyperlink>
        </w:p>
        <w:p w14:paraId="7F3770EE" w14:textId="69463743" w:rsidR="00232F6C" w:rsidRDefault="003400F3">
          <w:pPr>
            <w:pStyle w:val="TOC2"/>
            <w:tabs>
              <w:tab w:val="right" w:leader="dot" w:pos="9016"/>
            </w:tabs>
            <w:rPr>
              <w:rFonts w:cstheme="minorBidi"/>
              <w:noProof/>
              <w:lang w:val="en-GB" w:eastAsia="en-GB"/>
            </w:rPr>
          </w:pPr>
          <w:hyperlink w:anchor="_Toc109049682" w:history="1">
            <w:r w:rsidR="00232F6C" w:rsidRPr="00AA4F16">
              <w:rPr>
                <w:rStyle w:val="Hyperlink"/>
                <w:rFonts w:ascii="Arial" w:hAnsi="Arial" w:cs="Arial"/>
                <w:b/>
                <w:noProof/>
              </w:rPr>
              <w:t>Results</w:t>
            </w:r>
            <w:r w:rsidR="00232F6C">
              <w:rPr>
                <w:noProof/>
                <w:webHidden/>
              </w:rPr>
              <w:tab/>
            </w:r>
            <w:r w:rsidR="00232F6C">
              <w:rPr>
                <w:noProof/>
                <w:webHidden/>
              </w:rPr>
              <w:fldChar w:fldCharType="begin"/>
            </w:r>
            <w:r w:rsidR="00232F6C">
              <w:rPr>
                <w:noProof/>
                <w:webHidden/>
              </w:rPr>
              <w:instrText xml:space="preserve"> PAGEREF _Toc109049682 \h </w:instrText>
            </w:r>
            <w:r w:rsidR="00232F6C">
              <w:rPr>
                <w:noProof/>
                <w:webHidden/>
              </w:rPr>
            </w:r>
            <w:r w:rsidR="00232F6C">
              <w:rPr>
                <w:noProof/>
                <w:webHidden/>
              </w:rPr>
              <w:fldChar w:fldCharType="separate"/>
            </w:r>
            <w:r w:rsidR="00232F6C">
              <w:rPr>
                <w:noProof/>
                <w:webHidden/>
              </w:rPr>
              <w:t>67</w:t>
            </w:r>
            <w:r w:rsidR="00232F6C">
              <w:rPr>
                <w:noProof/>
                <w:webHidden/>
              </w:rPr>
              <w:fldChar w:fldCharType="end"/>
            </w:r>
          </w:hyperlink>
        </w:p>
        <w:p w14:paraId="0CF468D4" w14:textId="702364B3" w:rsidR="00232F6C" w:rsidRDefault="003400F3">
          <w:pPr>
            <w:pStyle w:val="TOC3"/>
            <w:rPr>
              <w:rFonts w:asciiTheme="minorHAnsi" w:eastAsiaTheme="minorEastAsia" w:hAnsiTheme="minorHAnsi" w:cstheme="minorBidi"/>
              <w:i w:val="0"/>
              <w:lang w:val="en-GB" w:eastAsia="en-GB"/>
            </w:rPr>
          </w:pPr>
          <w:hyperlink w:anchor="_Toc109049683" w:history="1">
            <w:r w:rsidR="00232F6C" w:rsidRPr="00AA4F16">
              <w:rPr>
                <w:rStyle w:val="Hyperlink"/>
                <w:b/>
              </w:rPr>
              <w:t>Participant demographics</w:t>
            </w:r>
            <w:r w:rsidR="00232F6C">
              <w:rPr>
                <w:webHidden/>
              </w:rPr>
              <w:tab/>
            </w:r>
            <w:r w:rsidR="00232F6C">
              <w:rPr>
                <w:webHidden/>
              </w:rPr>
              <w:fldChar w:fldCharType="begin"/>
            </w:r>
            <w:r w:rsidR="00232F6C">
              <w:rPr>
                <w:webHidden/>
              </w:rPr>
              <w:instrText xml:space="preserve"> PAGEREF _Toc109049683 \h </w:instrText>
            </w:r>
            <w:r w:rsidR="00232F6C">
              <w:rPr>
                <w:webHidden/>
              </w:rPr>
            </w:r>
            <w:r w:rsidR="00232F6C">
              <w:rPr>
                <w:webHidden/>
              </w:rPr>
              <w:fldChar w:fldCharType="separate"/>
            </w:r>
            <w:r w:rsidR="00232F6C">
              <w:rPr>
                <w:webHidden/>
              </w:rPr>
              <w:t>67</w:t>
            </w:r>
            <w:r w:rsidR="00232F6C">
              <w:rPr>
                <w:webHidden/>
              </w:rPr>
              <w:fldChar w:fldCharType="end"/>
            </w:r>
          </w:hyperlink>
        </w:p>
        <w:p w14:paraId="176644FD" w14:textId="5905000D" w:rsidR="00232F6C" w:rsidRDefault="003400F3">
          <w:pPr>
            <w:pStyle w:val="TOC3"/>
            <w:rPr>
              <w:rFonts w:asciiTheme="minorHAnsi" w:eastAsiaTheme="minorEastAsia" w:hAnsiTheme="minorHAnsi" w:cstheme="minorBidi"/>
              <w:i w:val="0"/>
              <w:lang w:val="en-GB" w:eastAsia="en-GB"/>
            </w:rPr>
          </w:pPr>
          <w:hyperlink w:anchor="_Toc109049684" w:history="1">
            <w:r w:rsidR="00232F6C" w:rsidRPr="00AA4F16">
              <w:rPr>
                <w:rStyle w:val="Hyperlink"/>
                <w:b/>
              </w:rPr>
              <w:t>Analysis</w:t>
            </w:r>
            <w:r w:rsidR="00232F6C">
              <w:rPr>
                <w:webHidden/>
              </w:rPr>
              <w:tab/>
            </w:r>
            <w:r w:rsidR="00232F6C">
              <w:rPr>
                <w:webHidden/>
              </w:rPr>
              <w:fldChar w:fldCharType="begin"/>
            </w:r>
            <w:r w:rsidR="00232F6C">
              <w:rPr>
                <w:webHidden/>
              </w:rPr>
              <w:instrText xml:space="preserve"> PAGEREF _Toc109049684 \h </w:instrText>
            </w:r>
            <w:r w:rsidR="00232F6C">
              <w:rPr>
                <w:webHidden/>
              </w:rPr>
            </w:r>
            <w:r w:rsidR="00232F6C">
              <w:rPr>
                <w:webHidden/>
              </w:rPr>
              <w:fldChar w:fldCharType="separate"/>
            </w:r>
            <w:r w:rsidR="00232F6C">
              <w:rPr>
                <w:webHidden/>
              </w:rPr>
              <w:t>67</w:t>
            </w:r>
            <w:r w:rsidR="00232F6C">
              <w:rPr>
                <w:webHidden/>
              </w:rPr>
              <w:fldChar w:fldCharType="end"/>
            </w:r>
          </w:hyperlink>
        </w:p>
        <w:p w14:paraId="49716BAF" w14:textId="1B584043" w:rsidR="00232F6C" w:rsidRDefault="003400F3">
          <w:pPr>
            <w:pStyle w:val="TOC2"/>
            <w:tabs>
              <w:tab w:val="right" w:leader="dot" w:pos="9016"/>
            </w:tabs>
            <w:rPr>
              <w:rFonts w:cstheme="minorBidi"/>
              <w:noProof/>
              <w:lang w:val="en-GB" w:eastAsia="en-GB"/>
            </w:rPr>
          </w:pPr>
          <w:hyperlink w:anchor="_Toc109049685" w:history="1">
            <w:r w:rsidR="00232F6C" w:rsidRPr="00AA4F16">
              <w:rPr>
                <w:rStyle w:val="Hyperlink"/>
                <w:rFonts w:ascii="Arial" w:hAnsi="Arial" w:cs="Arial"/>
                <w:b/>
                <w:noProof/>
              </w:rPr>
              <w:t>Discussion</w:t>
            </w:r>
            <w:r w:rsidR="00232F6C">
              <w:rPr>
                <w:noProof/>
                <w:webHidden/>
              </w:rPr>
              <w:tab/>
            </w:r>
            <w:r w:rsidR="00232F6C">
              <w:rPr>
                <w:noProof/>
                <w:webHidden/>
              </w:rPr>
              <w:fldChar w:fldCharType="begin"/>
            </w:r>
            <w:r w:rsidR="00232F6C">
              <w:rPr>
                <w:noProof/>
                <w:webHidden/>
              </w:rPr>
              <w:instrText xml:space="preserve"> PAGEREF _Toc109049685 \h </w:instrText>
            </w:r>
            <w:r w:rsidR="00232F6C">
              <w:rPr>
                <w:noProof/>
                <w:webHidden/>
              </w:rPr>
            </w:r>
            <w:r w:rsidR="00232F6C">
              <w:rPr>
                <w:noProof/>
                <w:webHidden/>
              </w:rPr>
              <w:fldChar w:fldCharType="separate"/>
            </w:r>
            <w:r w:rsidR="00232F6C">
              <w:rPr>
                <w:noProof/>
                <w:webHidden/>
              </w:rPr>
              <w:t>78</w:t>
            </w:r>
            <w:r w:rsidR="00232F6C">
              <w:rPr>
                <w:noProof/>
                <w:webHidden/>
              </w:rPr>
              <w:fldChar w:fldCharType="end"/>
            </w:r>
          </w:hyperlink>
        </w:p>
        <w:p w14:paraId="1F3D073F" w14:textId="3CAB8E5C" w:rsidR="00232F6C" w:rsidRDefault="003400F3">
          <w:pPr>
            <w:pStyle w:val="TOC3"/>
            <w:rPr>
              <w:rFonts w:asciiTheme="minorHAnsi" w:eastAsiaTheme="minorEastAsia" w:hAnsiTheme="minorHAnsi" w:cstheme="minorBidi"/>
              <w:i w:val="0"/>
              <w:lang w:val="en-GB" w:eastAsia="en-GB"/>
            </w:rPr>
          </w:pPr>
          <w:hyperlink w:anchor="_Toc109049686" w:history="1">
            <w:r w:rsidR="00232F6C" w:rsidRPr="00AA4F16">
              <w:rPr>
                <w:rStyle w:val="Hyperlink"/>
                <w:b/>
              </w:rPr>
              <w:t>Key Findings</w:t>
            </w:r>
            <w:r w:rsidR="00232F6C">
              <w:rPr>
                <w:webHidden/>
              </w:rPr>
              <w:tab/>
            </w:r>
            <w:r w:rsidR="00232F6C">
              <w:rPr>
                <w:webHidden/>
              </w:rPr>
              <w:fldChar w:fldCharType="begin"/>
            </w:r>
            <w:r w:rsidR="00232F6C">
              <w:rPr>
                <w:webHidden/>
              </w:rPr>
              <w:instrText xml:space="preserve"> PAGEREF _Toc109049686 \h </w:instrText>
            </w:r>
            <w:r w:rsidR="00232F6C">
              <w:rPr>
                <w:webHidden/>
              </w:rPr>
            </w:r>
            <w:r w:rsidR="00232F6C">
              <w:rPr>
                <w:webHidden/>
              </w:rPr>
              <w:fldChar w:fldCharType="separate"/>
            </w:r>
            <w:r w:rsidR="00232F6C">
              <w:rPr>
                <w:webHidden/>
              </w:rPr>
              <w:t>78</w:t>
            </w:r>
            <w:r w:rsidR="00232F6C">
              <w:rPr>
                <w:webHidden/>
              </w:rPr>
              <w:fldChar w:fldCharType="end"/>
            </w:r>
          </w:hyperlink>
        </w:p>
        <w:p w14:paraId="034BBA3B" w14:textId="6AD92F07" w:rsidR="00232F6C" w:rsidRDefault="003400F3">
          <w:pPr>
            <w:pStyle w:val="TOC3"/>
            <w:rPr>
              <w:rFonts w:asciiTheme="minorHAnsi" w:eastAsiaTheme="minorEastAsia" w:hAnsiTheme="minorHAnsi" w:cstheme="minorBidi"/>
              <w:i w:val="0"/>
              <w:lang w:val="en-GB" w:eastAsia="en-GB"/>
            </w:rPr>
          </w:pPr>
          <w:hyperlink w:anchor="_Toc109049687" w:history="1">
            <w:r w:rsidR="00232F6C" w:rsidRPr="00AA4F16">
              <w:rPr>
                <w:rStyle w:val="Hyperlink"/>
                <w:b/>
              </w:rPr>
              <w:t>Strengths and Limitations</w:t>
            </w:r>
            <w:r w:rsidR="00232F6C">
              <w:rPr>
                <w:webHidden/>
              </w:rPr>
              <w:tab/>
            </w:r>
            <w:r w:rsidR="00232F6C">
              <w:rPr>
                <w:webHidden/>
              </w:rPr>
              <w:fldChar w:fldCharType="begin"/>
            </w:r>
            <w:r w:rsidR="00232F6C">
              <w:rPr>
                <w:webHidden/>
              </w:rPr>
              <w:instrText xml:space="preserve"> PAGEREF _Toc109049687 \h </w:instrText>
            </w:r>
            <w:r w:rsidR="00232F6C">
              <w:rPr>
                <w:webHidden/>
              </w:rPr>
            </w:r>
            <w:r w:rsidR="00232F6C">
              <w:rPr>
                <w:webHidden/>
              </w:rPr>
              <w:fldChar w:fldCharType="separate"/>
            </w:r>
            <w:r w:rsidR="00232F6C">
              <w:rPr>
                <w:webHidden/>
              </w:rPr>
              <w:t>81</w:t>
            </w:r>
            <w:r w:rsidR="00232F6C">
              <w:rPr>
                <w:webHidden/>
              </w:rPr>
              <w:fldChar w:fldCharType="end"/>
            </w:r>
          </w:hyperlink>
        </w:p>
        <w:p w14:paraId="0B3421B5" w14:textId="1367717D" w:rsidR="00232F6C" w:rsidRDefault="003400F3">
          <w:pPr>
            <w:pStyle w:val="TOC3"/>
            <w:rPr>
              <w:rFonts w:asciiTheme="minorHAnsi" w:eastAsiaTheme="minorEastAsia" w:hAnsiTheme="minorHAnsi" w:cstheme="minorBidi"/>
              <w:i w:val="0"/>
              <w:lang w:val="en-GB" w:eastAsia="en-GB"/>
            </w:rPr>
          </w:pPr>
          <w:hyperlink w:anchor="_Toc109049688" w:history="1">
            <w:r w:rsidR="00232F6C" w:rsidRPr="00AA4F16">
              <w:rPr>
                <w:rStyle w:val="Hyperlink"/>
                <w:b/>
              </w:rPr>
              <w:t>Implications</w:t>
            </w:r>
            <w:r w:rsidR="00232F6C">
              <w:rPr>
                <w:webHidden/>
              </w:rPr>
              <w:tab/>
            </w:r>
            <w:r w:rsidR="00232F6C">
              <w:rPr>
                <w:webHidden/>
              </w:rPr>
              <w:fldChar w:fldCharType="begin"/>
            </w:r>
            <w:r w:rsidR="00232F6C">
              <w:rPr>
                <w:webHidden/>
              </w:rPr>
              <w:instrText xml:space="preserve"> PAGEREF _Toc109049688 \h </w:instrText>
            </w:r>
            <w:r w:rsidR="00232F6C">
              <w:rPr>
                <w:webHidden/>
              </w:rPr>
            </w:r>
            <w:r w:rsidR="00232F6C">
              <w:rPr>
                <w:webHidden/>
              </w:rPr>
              <w:fldChar w:fldCharType="separate"/>
            </w:r>
            <w:r w:rsidR="00232F6C">
              <w:rPr>
                <w:webHidden/>
              </w:rPr>
              <w:t>82</w:t>
            </w:r>
            <w:r w:rsidR="00232F6C">
              <w:rPr>
                <w:webHidden/>
              </w:rPr>
              <w:fldChar w:fldCharType="end"/>
            </w:r>
          </w:hyperlink>
        </w:p>
        <w:p w14:paraId="69FDE00A" w14:textId="443DB7C3" w:rsidR="00232F6C" w:rsidRDefault="003400F3">
          <w:pPr>
            <w:pStyle w:val="TOC3"/>
            <w:rPr>
              <w:rFonts w:asciiTheme="minorHAnsi" w:eastAsiaTheme="minorEastAsia" w:hAnsiTheme="minorHAnsi" w:cstheme="minorBidi"/>
              <w:i w:val="0"/>
              <w:lang w:val="en-GB" w:eastAsia="en-GB"/>
            </w:rPr>
          </w:pPr>
          <w:hyperlink w:anchor="_Toc109049689" w:history="1">
            <w:r w:rsidR="00232F6C" w:rsidRPr="00AA4F16">
              <w:rPr>
                <w:rStyle w:val="Hyperlink"/>
                <w:b/>
              </w:rPr>
              <w:t>Future Research</w:t>
            </w:r>
            <w:r w:rsidR="00232F6C">
              <w:rPr>
                <w:webHidden/>
              </w:rPr>
              <w:tab/>
            </w:r>
            <w:r w:rsidR="00232F6C">
              <w:rPr>
                <w:webHidden/>
              </w:rPr>
              <w:fldChar w:fldCharType="begin"/>
            </w:r>
            <w:r w:rsidR="00232F6C">
              <w:rPr>
                <w:webHidden/>
              </w:rPr>
              <w:instrText xml:space="preserve"> PAGEREF _Toc109049689 \h </w:instrText>
            </w:r>
            <w:r w:rsidR="00232F6C">
              <w:rPr>
                <w:webHidden/>
              </w:rPr>
            </w:r>
            <w:r w:rsidR="00232F6C">
              <w:rPr>
                <w:webHidden/>
              </w:rPr>
              <w:fldChar w:fldCharType="separate"/>
            </w:r>
            <w:r w:rsidR="00232F6C">
              <w:rPr>
                <w:webHidden/>
              </w:rPr>
              <w:t>83</w:t>
            </w:r>
            <w:r w:rsidR="00232F6C">
              <w:rPr>
                <w:webHidden/>
              </w:rPr>
              <w:fldChar w:fldCharType="end"/>
            </w:r>
          </w:hyperlink>
        </w:p>
        <w:p w14:paraId="4B88D4D0" w14:textId="31EB553E" w:rsidR="00232F6C" w:rsidRDefault="003400F3">
          <w:pPr>
            <w:pStyle w:val="TOC3"/>
            <w:rPr>
              <w:rFonts w:asciiTheme="minorHAnsi" w:eastAsiaTheme="minorEastAsia" w:hAnsiTheme="minorHAnsi" w:cstheme="minorBidi"/>
              <w:i w:val="0"/>
              <w:lang w:val="en-GB" w:eastAsia="en-GB"/>
            </w:rPr>
          </w:pPr>
          <w:hyperlink w:anchor="_Toc109049690" w:history="1">
            <w:r w:rsidR="00232F6C" w:rsidRPr="00AA4F16">
              <w:rPr>
                <w:rStyle w:val="Hyperlink"/>
                <w:b/>
              </w:rPr>
              <w:t>Conclusion</w:t>
            </w:r>
            <w:r w:rsidR="00232F6C">
              <w:rPr>
                <w:webHidden/>
              </w:rPr>
              <w:tab/>
            </w:r>
            <w:r w:rsidR="00232F6C">
              <w:rPr>
                <w:webHidden/>
              </w:rPr>
              <w:fldChar w:fldCharType="begin"/>
            </w:r>
            <w:r w:rsidR="00232F6C">
              <w:rPr>
                <w:webHidden/>
              </w:rPr>
              <w:instrText xml:space="preserve"> PAGEREF _Toc109049690 \h </w:instrText>
            </w:r>
            <w:r w:rsidR="00232F6C">
              <w:rPr>
                <w:webHidden/>
              </w:rPr>
            </w:r>
            <w:r w:rsidR="00232F6C">
              <w:rPr>
                <w:webHidden/>
              </w:rPr>
              <w:fldChar w:fldCharType="separate"/>
            </w:r>
            <w:r w:rsidR="00232F6C">
              <w:rPr>
                <w:webHidden/>
              </w:rPr>
              <w:t>83</w:t>
            </w:r>
            <w:r w:rsidR="00232F6C">
              <w:rPr>
                <w:webHidden/>
              </w:rPr>
              <w:fldChar w:fldCharType="end"/>
            </w:r>
          </w:hyperlink>
        </w:p>
        <w:p w14:paraId="5B58FD69" w14:textId="27C148B3" w:rsidR="00232F6C" w:rsidRDefault="003400F3">
          <w:pPr>
            <w:pStyle w:val="TOC2"/>
            <w:tabs>
              <w:tab w:val="right" w:leader="dot" w:pos="9016"/>
            </w:tabs>
            <w:rPr>
              <w:rFonts w:cstheme="minorBidi"/>
              <w:noProof/>
              <w:lang w:val="en-GB" w:eastAsia="en-GB"/>
            </w:rPr>
          </w:pPr>
          <w:hyperlink w:anchor="_Toc109049691" w:history="1">
            <w:r w:rsidR="00232F6C" w:rsidRPr="00AA4F16">
              <w:rPr>
                <w:rStyle w:val="Hyperlink"/>
                <w:rFonts w:ascii="Arial" w:hAnsi="Arial" w:cs="Arial"/>
                <w:b/>
                <w:noProof/>
              </w:rPr>
              <w:t>References</w:t>
            </w:r>
            <w:r w:rsidR="00232F6C">
              <w:rPr>
                <w:noProof/>
                <w:webHidden/>
              </w:rPr>
              <w:tab/>
            </w:r>
            <w:r w:rsidR="00232F6C">
              <w:rPr>
                <w:noProof/>
                <w:webHidden/>
              </w:rPr>
              <w:fldChar w:fldCharType="begin"/>
            </w:r>
            <w:r w:rsidR="00232F6C">
              <w:rPr>
                <w:noProof/>
                <w:webHidden/>
              </w:rPr>
              <w:instrText xml:space="preserve"> PAGEREF _Toc109049691 \h </w:instrText>
            </w:r>
            <w:r w:rsidR="00232F6C">
              <w:rPr>
                <w:noProof/>
                <w:webHidden/>
              </w:rPr>
            </w:r>
            <w:r w:rsidR="00232F6C">
              <w:rPr>
                <w:noProof/>
                <w:webHidden/>
              </w:rPr>
              <w:fldChar w:fldCharType="separate"/>
            </w:r>
            <w:r w:rsidR="00232F6C">
              <w:rPr>
                <w:noProof/>
                <w:webHidden/>
              </w:rPr>
              <w:t>85</w:t>
            </w:r>
            <w:r w:rsidR="00232F6C">
              <w:rPr>
                <w:noProof/>
                <w:webHidden/>
              </w:rPr>
              <w:fldChar w:fldCharType="end"/>
            </w:r>
          </w:hyperlink>
        </w:p>
        <w:p w14:paraId="7FFE9AC7" w14:textId="4CE2C1FA" w:rsidR="00232F6C" w:rsidRDefault="003400F3">
          <w:pPr>
            <w:pStyle w:val="TOC2"/>
            <w:tabs>
              <w:tab w:val="right" w:leader="dot" w:pos="9016"/>
            </w:tabs>
            <w:rPr>
              <w:rFonts w:cstheme="minorBidi"/>
              <w:noProof/>
              <w:lang w:val="en-GB" w:eastAsia="en-GB"/>
            </w:rPr>
          </w:pPr>
          <w:hyperlink w:anchor="_Toc109049692" w:history="1">
            <w:r w:rsidR="00232F6C" w:rsidRPr="00AA4F16">
              <w:rPr>
                <w:rStyle w:val="Hyperlink"/>
                <w:rFonts w:ascii="Arial" w:hAnsi="Arial" w:cs="Arial"/>
                <w:b/>
                <w:noProof/>
              </w:rPr>
              <w:t>Appendices</w:t>
            </w:r>
            <w:r w:rsidR="00232F6C">
              <w:rPr>
                <w:noProof/>
                <w:webHidden/>
              </w:rPr>
              <w:tab/>
            </w:r>
            <w:r w:rsidR="00232F6C">
              <w:rPr>
                <w:noProof/>
                <w:webHidden/>
              </w:rPr>
              <w:fldChar w:fldCharType="begin"/>
            </w:r>
            <w:r w:rsidR="00232F6C">
              <w:rPr>
                <w:noProof/>
                <w:webHidden/>
              </w:rPr>
              <w:instrText xml:space="preserve"> PAGEREF _Toc109049692 \h </w:instrText>
            </w:r>
            <w:r w:rsidR="00232F6C">
              <w:rPr>
                <w:noProof/>
                <w:webHidden/>
              </w:rPr>
            </w:r>
            <w:r w:rsidR="00232F6C">
              <w:rPr>
                <w:noProof/>
                <w:webHidden/>
              </w:rPr>
              <w:fldChar w:fldCharType="separate"/>
            </w:r>
            <w:r w:rsidR="00232F6C">
              <w:rPr>
                <w:noProof/>
                <w:webHidden/>
              </w:rPr>
              <w:t>92</w:t>
            </w:r>
            <w:r w:rsidR="00232F6C">
              <w:rPr>
                <w:noProof/>
                <w:webHidden/>
              </w:rPr>
              <w:fldChar w:fldCharType="end"/>
            </w:r>
          </w:hyperlink>
        </w:p>
        <w:p w14:paraId="6584CB3D" w14:textId="50A83225" w:rsidR="00232F6C" w:rsidRDefault="003400F3">
          <w:pPr>
            <w:pStyle w:val="TOC3"/>
            <w:rPr>
              <w:rFonts w:asciiTheme="minorHAnsi" w:eastAsiaTheme="minorEastAsia" w:hAnsiTheme="minorHAnsi" w:cstheme="minorBidi"/>
              <w:i w:val="0"/>
              <w:lang w:val="en-GB" w:eastAsia="en-GB"/>
            </w:rPr>
          </w:pPr>
          <w:hyperlink w:anchor="_Toc109049693" w:history="1">
            <w:r w:rsidR="00232F6C" w:rsidRPr="00AA4F16">
              <w:rPr>
                <w:rStyle w:val="Hyperlink"/>
                <w:b/>
              </w:rPr>
              <w:t>Appendix F</w:t>
            </w:r>
            <w:r w:rsidR="00232F6C">
              <w:rPr>
                <w:webHidden/>
              </w:rPr>
              <w:tab/>
            </w:r>
            <w:r w:rsidR="00232F6C">
              <w:rPr>
                <w:webHidden/>
              </w:rPr>
              <w:fldChar w:fldCharType="begin"/>
            </w:r>
            <w:r w:rsidR="00232F6C">
              <w:rPr>
                <w:webHidden/>
              </w:rPr>
              <w:instrText xml:space="preserve"> PAGEREF _Toc109049693 \h </w:instrText>
            </w:r>
            <w:r w:rsidR="00232F6C">
              <w:rPr>
                <w:webHidden/>
              </w:rPr>
            </w:r>
            <w:r w:rsidR="00232F6C">
              <w:rPr>
                <w:webHidden/>
              </w:rPr>
              <w:fldChar w:fldCharType="separate"/>
            </w:r>
            <w:r w:rsidR="00232F6C">
              <w:rPr>
                <w:webHidden/>
              </w:rPr>
              <w:t>92</w:t>
            </w:r>
            <w:r w:rsidR="00232F6C">
              <w:rPr>
                <w:webHidden/>
              </w:rPr>
              <w:fldChar w:fldCharType="end"/>
            </w:r>
          </w:hyperlink>
        </w:p>
        <w:p w14:paraId="3275C23F" w14:textId="5A3A6A2C" w:rsidR="00232F6C" w:rsidRDefault="003400F3">
          <w:pPr>
            <w:pStyle w:val="TOC3"/>
            <w:rPr>
              <w:rFonts w:asciiTheme="minorHAnsi" w:eastAsiaTheme="minorEastAsia" w:hAnsiTheme="minorHAnsi" w:cstheme="minorBidi"/>
              <w:i w:val="0"/>
              <w:lang w:val="en-GB" w:eastAsia="en-GB"/>
            </w:rPr>
          </w:pPr>
          <w:hyperlink w:anchor="_Toc109049694" w:history="1">
            <w:r w:rsidR="00232F6C" w:rsidRPr="00AA4F16">
              <w:rPr>
                <w:rStyle w:val="Hyperlink"/>
                <w:b/>
              </w:rPr>
              <w:t>Author Guidance</w:t>
            </w:r>
            <w:r w:rsidR="00232F6C">
              <w:rPr>
                <w:webHidden/>
              </w:rPr>
              <w:tab/>
            </w:r>
            <w:r w:rsidR="00232F6C">
              <w:rPr>
                <w:webHidden/>
              </w:rPr>
              <w:fldChar w:fldCharType="begin"/>
            </w:r>
            <w:r w:rsidR="00232F6C">
              <w:rPr>
                <w:webHidden/>
              </w:rPr>
              <w:instrText xml:space="preserve"> PAGEREF _Toc109049694 \h </w:instrText>
            </w:r>
            <w:r w:rsidR="00232F6C">
              <w:rPr>
                <w:webHidden/>
              </w:rPr>
            </w:r>
            <w:r w:rsidR="00232F6C">
              <w:rPr>
                <w:webHidden/>
              </w:rPr>
              <w:fldChar w:fldCharType="separate"/>
            </w:r>
            <w:r w:rsidR="00232F6C">
              <w:rPr>
                <w:webHidden/>
              </w:rPr>
              <w:t>92</w:t>
            </w:r>
            <w:r w:rsidR="00232F6C">
              <w:rPr>
                <w:webHidden/>
              </w:rPr>
              <w:fldChar w:fldCharType="end"/>
            </w:r>
          </w:hyperlink>
        </w:p>
        <w:p w14:paraId="6AA9B19E" w14:textId="07AEC912" w:rsidR="00232F6C" w:rsidRDefault="003400F3">
          <w:pPr>
            <w:pStyle w:val="TOC3"/>
            <w:rPr>
              <w:rFonts w:asciiTheme="minorHAnsi" w:eastAsiaTheme="minorEastAsia" w:hAnsiTheme="minorHAnsi" w:cstheme="minorBidi"/>
              <w:i w:val="0"/>
              <w:lang w:val="en-GB" w:eastAsia="en-GB"/>
            </w:rPr>
          </w:pPr>
          <w:hyperlink w:anchor="_Toc109049695" w:history="1">
            <w:r w:rsidR="00232F6C" w:rsidRPr="00AA4F16">
              <w:rPr>
                <w:rStyle w:val="Hyperlink"/>
                <w:b/>
              </w:rPr>
              <w:t>Appendix G</w:t>
            </w:r>
            <w:r w:rsidR="00232F6C">
              <w:rPr>
                <w:webHidden/>
              </w:rPr>
              <w:tab/>
            </w:r>
            <w:r w:rsidR="00232F6C">
              <w:rPr>
                <w:webHidden/>
              </w:rPr>
              <w:fldChar w:fldCharType="begin"/>
            </w:r>
            <w:r w:rsidR="00232F6C">
              <w:rPr>
                <w:webHidden/>
              </w:rPr>
              <w:instrText xml:space="preserve"> PAGEREF _Toc109049695 \h </w:instrText>
            </w:r>
            <w:r w:rsidR="00232F6C">
              <w:rPr>
                <w:webHidden/>
              </w:rPr>
            </w:r>
            <w:r w:rsidR="00232F6C">
              <w:rPr>
                <w:webHidden/>
              </w:rPr>
              <w:fldChar w:fldCharType="separate"/>
            </w:r>
            <w:r w:rsidR="00232F6C">
              <w:rPr>
                <w:webHidden/>
              </w:rPr>
              <w:t>95</w:t>
            </w:r>
            <w:r w:rsidR="00232F6C">
              <w:rPr>
                <w:webHidden/>
              </w:rPr>
              <w:fldChar w:fldCharType="end"/>
            </w:r>
          </w:hyperlink>
        </w:p>
        <w:p w14:paraId="0B0FE639" w14:textId="7FAA1020" w:rsidR="00232F6C" w:rsidRDefault="003400F3">
          <w:pPr>
            <w:pStyle w:val="TOC3"/>
            <w:rPr>
              <w:rFonts w:asciiTheme="minorHAnsi" w:eastAsiaTheme="minorEastAsia" w:hAnsiTheme="minorHAnsi" w:cstheme="minorBidi"/>
              <w:i w:val="0"/>
              <w:lang w:val="en-GB" w:eastAsia="en-GB"/>
            </w:rPr>
          </w:pPr>
          <w:hyperlink w:anchor="_Toc109049696" w:history="1">
            <w:r w:rsidR="00232F6C" w:rsidRPr="00AA4F16">
              <w:rPr>
                <w:rStyle w:val="Hyperlink"/>
                <w:b/>
              </w:rPr>
              <w:t>Participant Recruitment Poster</w:t>
            </w:r>
            <w:r w:rsidR="00232F6C">
              <w:rPr>
                <w:webHidden/>
              </w:rPr>
              <w:tab/>
            </w:r>
            <w:r w:rsidR="00232F6C">
              <w:rPr>
                <w:webHidden/>
              </w:rPr>
              <w:fldChar w:fldCharType="begin"/>
            </w:r>
            <w:r w:rsidR="00232F6C">
              <w:rPr>
                <w:webHidden/>
              </w:rPr>
              <w:instrText xml:space="preserve"> PAGEREF _Toc109049696 \h </w:instrText>
            </w:r>
            <w:r w:rsidR="00232F6C">
              <w:rPr>
                <w:webHidden/>
              </w:rPr>
            </w:r>
            <w:r w:rsidR="00232F6C">
              <w:rPr>
                <w:webHidden/>
              </w:rPr>
              <w:fldChar w:fldCharType="separate"/>
            </w:r>
            <w:r w:rsidR="00232F6C">
              <w:rPr>
                <w:webHidden/>
              </w:rPr>
              <w:t>95</w:t>
            </w:r>
            <w:r w:rsidR="00232F6C">
              <w:rPr>
                <w:webHidden/>
              </w:rPr>
              <w:fldChar w:fldCharType="end"/>
            </w:r>
          </w:hyperlink>
        </w:p>
        <w:p w14:paraId="7BFFDACA" w14:textId="2FE22449" w:rsidR="00232F6C" w:rsidRDefault="003400F3">
          <w:pPr>
            <w:pStyle w:val="TOC3"/>
            <w:rPr>
              <w:rFonts w:asciiTheme="minorHAnsi" w:eastAsiaTheme="minorEastAsia" w:hAnsiTheme="minorHAnsi" w:cstheme="minorBidi"/>
              <w:i w:val="0"/>
              <w:lang w:val="en-GB" w:eastAsia="en-GB"/>
            </w:rPr>
          </w:pPr>
          <w:hyperlink w:anchor="_Toc109049697" w:history="1">
            <w:r w:rsidR="00232F6C" w:rsidRPr="00AA4F16">
              <w:rPr>
                <w:rStyle w:val="Hyperlink"/>
                <w:rFonts w:eastAsiaTheme="minorHAnsi"/>
                <w:b/>
              </w:rPr>
              <w:t>Appendix H</w:t>
            </w:r>
            <w:r w:rsidR="00232F6C">
              <w:rPr>
                <w:webHidden/>
              </w:rPr>
              <w:tab/>
            </w:r>
            <w:r w:rsidR="00232F6C">
              <w:rPr>
                <w:webHidden/>
              </w:rPr>
              <w:fldChar w:fldCharType="begin"/>
            </w:r>
            <w:r w:rsidR="00232F6C">
              <w:rPr>
                <w:webHidden/>
              </w:rPr>
              <w:instrText xml:space="preserve"> PAGEREF _Toc109049697 \h </w:instrText>
            </w:r>
            <w:r w:rsidR="00232F6C">
              <w:rPr>
                <w:webHidden/>
              </w:rPr>
            </w:r>
            <w:r w:rsidR="00232F6C">
              <w:rPr>
                <w:webHidden/>
              </w:rPr>
              <w:fldChar w:fldCharType="separate"/>
            </w:r>
            <w:r w:rsidR="00232F6C">
              <w:rPr>
                <w:webHidden/>
              </w:rPr>
              <w:t>96</w:t>
            </w:r>
            <w:r w:rsidR="00232F6C">
              <w:rPr>
                <w:webHidden/>
              </w:rPr>
              <w:fldChar w:fldCharType="end"/>
            </w:r>
          </w:hyperlink>
        </w:p>
        <w:p w14:paraId="21797F88" w14:textId="21410432" w:rsidR="00232F6C" w:rsidRDefault="003400F3">
          <w:pPr>
            <w:pStyle w:val="TOC3"/>
            <w:rPr>
              <w:rFonts w:asciiTheme="minorHAnsi" w:eastAsiaTheme="minorEastAsia" w:hAnsiTheme="minorHAnsi" w:cstheme="minorBidi"/>
              <w:i w:val="0"/>
              <w:lang w:val="en-GB" w:eastAsia="en-GB"/>
            </w:rPr>
          </w:pPr>
          <w:hyperlink w:anchor="_Toc109049698" w:history="1">
            <w:r w:rsidR="00232F6C" w:rsidRPr="00AA4F16">
              <w:rPr>
                <w:rStyle w:val="Hyperlink"/>
                <w:b/>
              </w:rPr>
              <w:t>List of organisations</w:t>
            </w:r>
            <w:r w:rsidR="00232F6C">
              <w:rPr>
                <w:webHidden/>
              </w:rPr>
              <w:tab/>
            </w:r>
            <w:r w:rsidR="00232F6C">
              <w:rPr>
                <w:webHidden/>
              </w:rPr>
              <w:fldChar w:fldCharType="begin"/>
            </w:r>
            <w:r w:rsidR="00232F6C">
              <w:rPr>
                <w:webHidden/>
              </w:rPr>
              <w:instrText xml:space="preserve"> PAGEREF _Toc109049698 \h </w:instrText>
            </w:r>
            <w:r w:rsidR="00232F6C">
              <w:rPr>
                <w:webHidden/>
              </w:rPr>
            </w:r>
            <w:r w:rsidR="00232F6C">
              <w:rPr>
                <w:webHidden/>
              </w:rPr>
              <w:fldChar w:fldCharType="separate"/>
            </w:r>
            <w:r w:rsidR="00232F6C">
              <w:rPr>
                <w:webHidden/>
              </w:rPr>
              <w:t>96</w:t>
            </w:r>
            <w:r w:rsidR="00232F6C">
              <w:rPr>
                <w:webHidden/>
              </w:rPr>
              <w:fldChar w:fldCharType="end"/>
            </w:r>
          </w:hyperlink>
        </w:p>
        <w:p w14:paraId="4D1E3988" w14:textId="30D0692D" w:rsidR="00232F6C" w:rsidRDefault="003400F3">
          <w:pPr>
            <w:pStyle w:val="TOC3"/>
            <w:rPr>
              <w:rFonts w:asciiTheme="minorHAnsi" w:eastAsiaTheme="minorEastAsia" w:hAnsiTheme="minorHAnsi" w:cstheme="minorBidi"/>
              <w:i w:val="0"/>
              <w:lang w:val="en-GB" w:eastAsia="en-GB"/>
            </w:rPr>
          </w:pPr>
          <w:hyperlink w:anchor="_Toc109049699" w:history="1">
            <w:r w:rsidR="00232F6C" w:rsidRPr="00AA4F16">
              <w:rPr>
                <w:rStyle w:val="Hyperlink"/>
                <w:b/>
              </w:rPr>
              <w:t>Appendix I</w:t>
            </w:r>
            <w:r w:rsidR="00232F6C">
              <w:rPr>
                <w:webHidden/>
              </w:rPr>
              <w:tab/>
            </w:r>
            <w:r w:rsidR="00232F6C">
              <w:rPr>
                <w:webHidden/>
              </w:rPr>
              <w:fldChar w:fldCharType="begin"/>
            </w:r>
            <w:r w:rsidR="00232F6C">
              <w:rPr>
                <w:webHidden/>
              </w:rPr>
              <w:instrText xml:space="preserve"> PAGEREF _Toc109049699 \h </w:instrText>
            </w:r>
            <w:r w:rsidR="00232F6C">
              <w:rPr>
                <w:webHidden/>
              </w:rPr>
            </w:r>
            <w:r w:rsidR="00232F6C">
              <w:rPr>
                <w:webHidden/>
              </w:rPr>
              <w:fldChar w:fldCharType="separate"/>
            </w:r>
            <w:r w:rsidR="00232F6C">
              <w:rPr>
                <w:webHidden/>
              </w:rPr>
              <w:t>97</w:t>
            </w:r>
            <w:r w:rsidR="00232F6C">
              <w:rPr>
                <w:webHidden/>
              </w:rPr>
              <w:fldChar w:fldCharType="end"/>
            </w:r>
          </w:hyperlink>
        </w:p>
        <w:p w14:paraId="1B91E7EE" w14:textId="7907999B" w:rsidR="00232F6C" w:rsidRDefault="003400F3">
          <w:pPr>
            <w:pStyle w:val="TOC3"/>
            <w:rPr>
              <w:rFonts w:asciiTheme="minorHAnsi" w:eastAsiaTheme="minorEastAsia" w:hAnsiTheme="minorHAnsi" w:cstheme="minorBidi"/>
              <w:i w:val="0"/>
              <w:lang w:val="en-GB" w:eastAsia="en-GB"/>
            </w:rPr>
          </w:pPr>
          <w:hyperlink w:anchor="_Toc109049700" w:history="1">
            <w:r w:rsidR="00232F6C" w:rsidRPr="00AA4F16">
              <w:rPr>
                <w:rStyle w:val="Hyperlink"/>
                <w:b/>
              </w:rPr>
              <w:t>Ethical Approval from Staffordshire University Ethics Committee</w:t>
            </w:r>
            <w:r w:rsidR="00232F6C">
              <w:rPr>
                <w:webHidden/>
              </w:rPr>
              <w:tab/>
            </w:r>
            <w:r w:rsidR="00232F6C">
              <w:rPr>
                <w:webHidden/>
              </w:rPr>
              <w:fldChar w:fldCharType="begin"/>
            </w:r>
            <w:r w:rsidR="00232F6C">
              <w:rPr>
                <w:webHidden/>
              </w:rPr>
              <w:instrText xml:space="preserve"> PAGEREF _Toc109049700 \h </w:instrText>
            </w:r>
            <w:r w:rsidR="00232F6C">
              <w:rPr>
                <w:webHidden/>
              </w:rPr>
            </w:r>
            <w:r w:rsidR="00232F6C">
              <w:rPr>
                <w:webHidden/>
              </w:rPr>
              <w:fldChar w:fldCharType="separate"/>
            </w:r>
            <w:r w:rsidR="00232F6C">
              <w:rPr>
                <w:webHidden/>
              </w:rPr>
              <w:t>97</w:t>
            </w:r>
            <w:r w:rsidR="00232F6C">
              <w:rPr>
                <w:webHidden/>
              </w:rPr>
              <w:fldChar w:fldCharType="end"/>
            </w:r>
          </w:hyperlink>
        </w:p>
        <w:p w14:paraId="477B60EA" w14:textId="3F6C6F6B" w:rsidR="00232F6C" w:rsidRDefault="003400F3">
          <w:pPr>
            <w:pStyle w:val="TOC3"/>
            <w:rPr>
              <w:rFonts w:asciiTheme="minorHAnsi" w:eastAsiaTheme="minorEastAsia" w:hAnsiTheme="minorHAnsi" w:cstheme="minorBidi"/>
              <w:i w:val="0"/>
              <w:lang w:val="en-GB" w:eastAsia="en-GB"/>
            </w:rPr>
          </w:pPr>
          <w:hyperlink w:anchor="_Toc109049701" w:history="1">
            <w:r w:rsidR="00232F6C" w:rsidRPr="00AA4F16">
              <w:rPr>
                <w:rStyle w:val="Hyperlink"/>
                <w:b/>
              </w:rPr>
              <w:t>Appendix J</w:t>
            </w:r>
            <w:r w:rsidR="00232F6C">
              <w:rPr>
                <w:webHidden/>
              </w:rPr>
              <w:tab/>
            </w:r>
            <w:r w:rsidR="00232F6C">
              <w:rPr>
                <w:webHidden/>
              </w:rPr>
              <w:fldChar w:fldCharType="begin"/>
            </w:r>
            <w:r w:rsidR="00232F6C">
              <w:rPr>
                <w:webHidden/>
              </w:rPr>
              <w:instrText xml:space="preserve"> PAGEREF _Toc109049701 \h </w:instrText>
            </w:r>
            <w:r w:rsidR="00232F6C">
              <w:rPr>
                <w:webHidden/>
              </w:rPr>
            </w:r>
            <w:r w:rsidR="00232F6C">
              <w:rPr>
                <w:webHidden/>
              </w:rPr>
              <w:fldChar w:fldCharType="separate"/>
            </w:r>
            <w:r w:rsidR="00232F6C">
              <w:rPr>
                <w:webHidden/>
              </w:rPr>
              <w:t>98</w:t>
            </w:r>
            <w:r w:rsidR="00232F6C">
              <w:rPr>
                <w:webHidden/>
              </w:rPr>
              <w:fldChar w:fldCharType="end"/>
            </w:r>
          </w:hyperlink>
        </w:p>
        <w:p w14:paraId="6341C779" w14:textId="147C6A83" w:rsidR="00232F6C" w:rsidRDefault="003400F3">
          <w:pPr>
            <w:pStyle w:val="TOC3"/>
            <w:rPr>
              <w:rFonts w:asciiTheme="minorHAnsi" w:eastAsiaTheme="minorEastAsia" w:hAnsiTheme="minorHAnsi" w:cstheme="minorBidi"/>
              <w:i w:val="0"/>
              <w:lang w:val="en-GB" w:eastAsia="en-GB"/>
            </w:rPr>
          </w:pPr>
          <w:hyperlink w:anchor="_Toc109049702" w:history="1">
            <w:r w:rsidR="00232F6C" w:rsidRPr="00AA4F16">
              <w:rPr>
                <w:rStyle w:val="Hyperlink"/>
                <w:b/>
              </w:rPr>
              <w:t>Participant Information Sheet</w:t>
            </w:r>
            <w:r w:rsidR="00232F6C">
              <w:rPr>
                <w:webHidden/>
              </w:rPr>
              <w:tab/>
            </w:r>
            <w:r w:rsidR="00232F6C">
              <w:rPr>
                <w:webHidden/>
              </w:rPr>
              <w:fldChar w:fldCharType="begin"/>
            </w:r>
            <w:r w:rsidR="00232F6C">
              <w:rPr>
                <w:webHidden/>
              </w:rPr>
              <w:instrText xml:space="preserve"> PAGEREF _Toc109049702 \h </w:instrText>
            </w:r>
            <w:r w:rsidR="00232F6C">
              <w:rPr>
                <w:webHidden/>
              </w:rPr>
            </w:r>
            <w:r w:rsidR="00232F6C">
              <w:rPr>
                <w:webHidden/>
              </w:rPr>
              <w:fldChar w:fldCharType="separate"/>
            </w:r>
            <w:r w:rsidR="00232F6C">
              <w:rPr>
                <w:webHidden/>
              </w:rPr>
              <w:t>98</w:t>
            </w:r>
            <w:r w:rsidR="00232F6C">
              <w:rPr>
                <w:webHidden/>
              </w:rPr>
              <w:fldChar w:fldCharType="end"/>
            </w:r>
          </w:hyperlink>
        </w:p>
        <w:p w14:paraId="6D8E5E52" w14:textId="3774966E" w:rsidR="00232F6C" w:rsidRDefault="003400F3">
          <w:pPr>
            <w:pStyle w:val="TOC3"/>
            <w:rPr>
              <w:rFonts w:asciiTheme="minorHAnsi" w:eastAsiaTheme="minorEastAsia" w:hAnsiTheme="minorHAnsi" w:cstheme="minorBidi"/>
              <w:i w:val="0"/>
              <w:lang w:val="en-GB" w:eastAsia="en-GB"/>
            </w:rPr>
          </w:pPr>
          <w:hyperlink w:anchor="_Toc109049703" w:history="1">
            <w:r w:rsidR="00232F6C" w:rsidRPr="00AA4F16">
              <w:rPr>
                <w:rStyle w:val="Hyperlink"/>
                <w:b/>
              </w:rPr>
              <w:t>Appendix K</w:t>
            </w:r>
            <w:r w:rsidR="00232F6C">
              <w:rPr>
                <w:webHidden/>
              </w:rPr>
              <w:tab/>
            </w:r>
            <w:r w:rsidR="00232F6C">
              <w:rPr>
                <w:webHidden/>
              </w:rPr>
              <w:fldChar w:fldCharType="begin"/>
            </w:r>
            <w:r w:rsidR="00232F6C">
              <w:rPr>
                <w:webHidden/>
              </w:rPr>
              <w:instrText xml:space="preserve"> PAGEREF _Toc109049703 \h </w:instrText>
            </w:r>
            <w:r w:rsidR="00232F6C">
              <w:rPr>
                <w:webHidden/>
              </w:rPr>
            </w:r>
            <w:r w:rsidR="00232F6C">
              <w:rPr>
                <w:webHidden/>
              </w:rPr>
              <w:fldChar w:fldCharType="separate"/>
            </w:r>
            <w:r w:rsidR="00232F6C">
              <w:rPr>
                <w:webHidden/>
              </w:rPr>
              <w:t>103</w:t>
            </w:r>
            <w:r w:rsidR="00232F6C">
              <w:rPr>
                <w:webHidden/>
              </w:rPr>
              <w:fldChar w:fldCharType="end"/>
            </w:r>
          </w:hyperlink>
        </w:p>
        <w:p w14:paraId="09C5692D" w14:textId="73E58AB0" w:rsidR="00232F6C" w:rsidRDefault="003400F3">
          <w:pPr>
            <w:pStyle w:val="TOC3"/>
            <w:rPr>
              <w:rFonts w:asciiTheme="minorHAnsi" w:eastAsiaTheme="minorEastAsia" w:hAnsiTheme="minorHAnsi" w:cstheme="minorBidi"/>
              <w:i w:val="0"/>
              <w:lang w:val="en-GB" w:eastAsia="en-GB"/>
            </w:rPr>
          </w:pPr>
          <w:hyperlink w:anchor="_Toc109049704" w:history="1">
            <w:r w:rsidR="00232F6C" w:rsidRPr="00AA4F16">
              <w:rPr>
                <w:rStyle w:val="Hyperlink"/>
                <w:b/>
              </w:rPr>
              <w:t>Participant Demographic Questionnaire</w:t>
            </w:r>
            <w:r w:rsidR="00232F6C">
              <w:rPr>
                <w:webHidden/>
              </w:rPr>
              <w:tab/>
            </w:r>
            <w:r w:rsidR="00232F6C">
              <w:rPr>
                <w:webHidden/>
              </w:rPr>
              <w:fldChar w:fldCharType="begin"/>
            </w:r>
            <w:r w:rsidR="00232F6C">
              <w:rPr>
                <w:webHidden/>
              </w:rPr>
              <w:instrText xml:space="preserve"> PAGEREF _Toc109049704 \h </w:instrText>
            </w:r>
            <w:r w:rsidR="00232F6C">
              <w:rPr>
                <w:webHidden/>
              </w:rPr>
            </w:r>
            <w:r w:rsidR="00232F6C">
              <w:rPr>
                <w:webHidden/>
              </w:rPr>
              <w:fldChar w:fldCharType="separate"/>
            </w:r>
            <w:r w:rsidR="00232F6C">
              <w:rPr>
                <w:webHidden/>
              </w:rPr>
              <w:t>103</w:t>
            </w:r>
            <w:r w:rsidR="00232F6C">
              <w:rPr>
                <w:webHidden/>
              </w:rPr>
              <w:fldChar w:fldCharType="end"/>
            </w:r>
          </w:hyperlink>
        </w:p>
        <w:p w14:paraId="7560A0B6" w14:textId="2F53EECE" w:rsidR="00232F6C" w:rsidRDefault="003400F3">
          <w:pPr>
            <w:pStyle w:val="TOC3"/>
            <w:rPr>
              <w:rFonts w:asciiTheme="minorHAnsi" w:eastAsiaTheme="minorEastAsia" w:hAnsiTheme="minorHAnsi" w:cstheme="minorBidi"/>
              <w:i w:val="0"/>
              <w:lang w:val="en-GB" w:eastAsia="en-GB"/>
            </w:rPr>
          </w:pPr>
          <w:hyperlink w:anchor="_Toc109049705" w:history="1">
            <w:r w:rsidR="00232F6C" w:rsidRPr="00AA4F16">
              <w:rPr>
                <w:rStyle w:val="Hyperlink"/>
                <w:b/>
              </w:rPr>
              <w:t>Appendix L</w:t>
            </w:r>
            <w:r w:rsidR="00232F6C">
              <w:rPr>
                <w:webHidden/>
              </w:rPr>
              <w:tab/>
            </w:r>
            <w:r w:rsidR="00232F6C">
              <w:rPr>
                <w:webHidden/>
              </w:rPr>
              <w:fldChar w:fldCharType="begin"/>
            </w:r>
            <w:r w:rsidR="00232F6C">
              <w:rPr>
                <w:webHidden/>
              </w:rPr>
              <w:instrText xml:space="preserve"> PAGEREF _Toc109049705 \h </w:instrText>
            </w:r>
            <w:r w:rsidR="00232F6C">
              <w:rPr>
                <w:webHidden/>
              </w:rPr>
            </w:r>
            <w:r w:rsidR="00232F6C">
              <w:rPr>
                <w:webHidden/>
              </w:rPr>
              <w:fldChar w:fldCharType="separate"/>
            </w:r>
            <w:r w:rsidR="00232F6C">
              <w:rPr>
                <w:webHidden/>
              </w:rPr>
              <w:t>104</w:t>
            </w:r>
            <w:r w:rsidR="00232F6C">
              <w:rPr>
                <w:webHidden/>
              </w:rPr>
              <w:fldChar w:fldCharType="end"/>
            </w:r>
          </w:hyperlink>
        </w:p>
        <w:p w14:paraId="17025D42" w14:textId="05B2B233" w:rsidR="00232F6C" w:rsidRDefault="003400F3">
          <w:pPr>
            <w:pStyle w:val="TOC3"/>
            <w:rPr>
              <w:rFonts w:asciiTheme="minorHAnsi" w:eastAsiaTheme="minorEastAsia" w:hAnsiTheme="minorHAnsi" w:cstheme="minorBidi"/>
              <w:i w:val="0"/>
              <w:lang w:val="en-GB" w:eastAsia="en-GB"/>
            </w:rPr>
          </w:pPr>
          <w:hyperlink w:anchor="_Toc109049706" w:history="1">
            <w:r w:rsidR="00232F6C" w:rsidRPr="00AA4F16">
              <w:rPr>
                <w:rStyle w:val="Hyperlink"/>
                <w:b/>
              </w:rPr>
              <w:t>Participant Consent Form</w:t>
            </w:r>
            <w:r w:rsidR="00232F6C">
              <w:rPr>
                <w:webHidden/>
              </w:rPr>
              <w:tab/>
            </w:r>
            <w:r w:rsidR="00232F6C">
              <w:rPr>
                <w:webHidden/>
              </w:rPr>
              <w:fldChar w:fldCharType="begin"/>
            </w:r>
            <w:r w:rsidR="00232F6C">
              <w:rPr>
                <w:webHidden/>
              </w:rPr>
              <w:instrText xml:space="preserve"> PAGEREF _Toc109049706 \h </w:instrText>
            </w:r>
            <w:r w:rsidR="00232F6C">
              <w:rPr>
                <w:webHidden/>
              </w:rPr>
            </w:r>
            <w:r w:rsidR="00232F6C">
              <w:rPr>
                <w:webHidden/>
              </w:rPr>
              <w:fldChar w:fldCharType="separate"/>
            </w:r>
            <w:r w:rsidR="00232F6C">
              <w:rPr>
                <w:webHidden/>
              </w:rPr>
              <w:t>104</w:t>
            </w:r>
            <w:r w:rsidR="00232F6C">
              <w:rPr>
                <w:webHidden/>
              </w:rPr>
              <w:fldChar w:fldCharType="end"/>
            </w:r>
          </w:hyperlink>
        </w:p>
        <w:p w14:paraId="50C05942" w14:textId="17CF8466" w:rsidR="00232F6C" w:rsidRDefault="003400F3">
          <w:pPr>
            <w:pStyle w:val="TOC3"/>
            <w:rPr>
              <w:rFonts w:asciiTheme="minorHAnsi" w:eastAsiaTheme="minorEastAsia" w:hAnsiTheme="minorHAnsi" w:cstheme="minorBidi"/>
              <w:i w:val="0"/>
              <w:lang w:val="en-GB" w:eastAsia="en-GB"/>
            </w:rPr>
          </w:pPr>
          <w:hyperlink w:anchor="_Toc109049707" w:history="1">
            <w:r w:rsidR="00232F6C" w:rsidRPr="00AA4F16">
              <w:rPr>
                <w:rStyle w:val="Hyperlink"/>
                <w:b/>
              </w:rPr>
              <w:t>Appendix M</w:t>
            </w:r>
            <w:r w:rsidR="00232F6C">
              <w:rPr>
                <w:webHidden/>
              </w:rPr>
              <w:tab/>
            </w:r>
            <w:r w:rsidR="00232F6C">
              <w:rPr>
                <w:webHidden/>
              </w:rPr>
              <w:fldChar w:fldCharType="begin"/>
            </w:r>
            <w:r w:rsidR="00232F6C">
              <w:rPr>
                <w:webHidden/>
              </w:rPr>
              <w:instrText xml:space="preserve"> PAGEREF _Toc109049707 \h </w:instrText>
            </w:r>
            <w:r w:rsidR="00232F6C">
              <w:rPr>
                <w:webHidden/>
              </w:rPr>
            </w:r>
            <w:r w:rsidR="00232F6C">
              <w:rPr>
                <w:webHidden/>
              </w:rPr>
              <w:fldChar w:fldCharType="separate"/>
            </w:r>
            <w:r w:rsidR="00232F6C">
              <w:rPr>
                <w:webHidden/>
              </w:rPr>
              <w:t>107</w:t>
            </w:r>
            <w:r w:rsidR="00232F6C">
              <w:rPr>
                <w:webHidden/>
              </w:rPr>
              <w:fldChar w:fldCharType="end"/>
            </w:r>
          </w:hyperlink>
        </w:p>
        <w:p w14:paraId="7E2D2039" w14:textId="692C8669" w:rsidR="00232F6C" w:rsidRDefault="003400F3">
          <w:pPr>
            <w:pStyle w:val="TOC3"/>
            <w:rPr>
              <w:rFonts w:asciiTheme="minorHAnsi" w:eastAsiaTheme="minorEastAsia" w:hAnsiTheme="minorHAnsi" w:cstheme="minorBidi"/>
              <w:i w:val="0"/>
              <w:lang w:val="en-GB" w:eastAsia="en-GB"/>
            </w:rPr>
          </w:pPr>
          <w:hyperlink w:anchor="_Toc109049708" w:history="1">
            <w:r w:rsidR="00232F6C" w:rsidRPr="00AA4F16">
              <w:rPr>
                <w:rStyle w:val="Hyperlink"/>
                <w:b/>
              </w:rPr>
              <w:t>Interview Schedule</w:t>
            </w:r>
            <w:r w:rsidR="00232F6C">
              <w:rPr>
                <w:webHidden/>
              </w:rPr>
              <w:tab/>
            </w:r>
            <w:r w:rsidR="00232F6C">
              <w:rPr>
                <w:webHidden/>
              </w:rPr>
              <w:fldChar w:fldCharType="begin"/>
            </w:r>
            <w:r w:rsidR="00232F6C">
              <w:rPr>
                <w:webHidden/>
              </w:rPr>
              <w:instrText xml:space="preserve"> PAGEREF _Toc109049708 \h </w:instrText>
            </w:r>
            <w:r w:rsidR="00232F6C">
              <w:rPr>
                <w:webHidden/>
              </w:rPr>
            </w:r>
            <w:r w:rsidR="00232F6C">
              <w:rPr>
                <w:webHidden/>
              </w:rPr>
              <w:fldChar w:fldCharType="separate"/>
            </w:r>
            <w:r w:rsidR="00232F6C">
              <w:rPr>
                <w:webHidden/>
              </w:rPr>
              <w:t>107</w:t>
            </w:r>
            <w:r w:rsidR="00232F6C">
              <w:rPr>
                <w:webHidden/>
              </w:rPr>
              <w:fldChar w:fldCharType="end"/>
            </w:r>
          </w:hyperlink>
        </w:p>
        <w:p w14:paraId="243A3673" w14:textId="443456A8" w:rsidR="00232F6C" w:rsidRDefault="003400F3">
          <w:pPr>
            <w:pStyle w:val="TOC3"/>
            <w:rPr>
              <w:rFonts w:asciiTheme="minorHAnsi" w:eastAsiaTheme="minorEastAsia" w:hAnsiTheme="minorHAnsi" w:cstheme="minorBidi"/>
              <w:i w:val="0"/>
              <w:lang w:val="en-GB" w:eastAsia="en-GB"/>
            </w:rPr>
          </w:pPr>
          <w:hyperlink w:anchor="_Toc109049709" w:history="1">
            <w:r w:rsidR="00232F6C" w:rsidRPr="00AA4F16">
              <w:rPr>
                <w:rStyle w:val="Hyperlink"/>
                <w:b/>
              </w:rPr>
              <w:t>Appendix N</w:t>
            </w:r>
            <w:r w:rsidR="00232F6C">
              <w:rPr>
                <w:webHidden/>
              </w:rPr>
              <w:tab/>
            </w:r>
            <w:r w:rsidR="00232F6C">
              <w:rPr>
                <w:webHidden/>
              </w:rPr>
              <w:fldChar w:fldCharType="begin"/>
            </w:r>
            <w:r w:rsidR="00232F6C">
              <w:rPr>
                <w:webHidden/>
              </w:rPr>
              <w:instrText xml:space="preserve"> PAGEREF _Toc109049709 \h </w:instrText>
            </w:r>
            <w:r w:rsidR="00232F6C">
              <w:rPr>
                <w:webHidden/>
              </w:rPr>
            </w:r>
            <w:r w:rsidR="00232F6C">
              <w:rPr>
                <w:webHidden/>
              </w:rPr>
              <w:fldChar w:fldCharType="separate"/>
            </w:r>
            <w:r w:rsidR="00232F6C">
              <w:rPr>
                <w:webHidden/>
              </w:rPr>
              <w:t>110</w:t>
            </w:r>
            <w:r w:rsidR="00232F6C">
              <w:rPr>
                <w:webHidden/>
              </w:rPr>
              <w:fldChar w:fldCharType="end"/>
            </w:r>
          </w:hyperlink>
        </w:p>
        <w:p w14:paraId="6847AA79" w14:textId="69670DED" w:rsidR="00232F6C" w:rsidRDefault="003400F3">
          <w:pPr>
            <w:pStyle w:val="TOC3"/>
            <w:rPr>
              <w:rFonts w:asciiTheme="minorHAnsi" w:eastAsiaTheme="minorEastAsia" w:hAnsiTheme="minorHAnsi" w:cstheme="minorBidi"/>
              <w:i w:val="0"/>
              <w:lang w:val="en-GB" w:eastAsia="en-GB"/>
            </w:rPr>
          </w:pPr>
          <w:hyperlink w:anchor="_Toc109049710" w:history="1">
            <w:r w:rsidR="00232F6C" w:rsidRPr="00AA4F16">
              <w:rPr>
                <w:rStyle w:val="Hyperlink"/>
                <w:b/>
              </w:rPr>
              <w:t>Recruitment Poster- Young People Consultants</w:t>
            </w:r>
            <w:r w:rsidR="00232F6C">
              <w:rPr>
                <w:webHidden/>
              </w:rPr>
              <w:tab/>
            </w:r>
            <w:r w:rsidR="00232F6C">
              <w:rPr>
                <w:webHidden/>
              </w:rPr>
              <w:fldChar w:fldCharType="begin"/>
            </w:r>
            <w:r w:rsidR="00232F6C">
              <w:rPr>
                <w:webHidden/>
              </w:rPr>
              <w:instrText xml:space="preserve"> PAGEREF _Toc109049710 \h </w:instrText>
            </w:r>
            <w:r w:rsidR="00232F6C">
              <w:rPr>
                <w:webHidden/>
              </w:rPr>
            </w:r>
            <w:r w:rsidR="00232F6C">
              <w:rPr>
                <w:webHidden/>
              </w:rPr>
              <w:fldChar w:fldCharType="separate"/>
            </w:r>
            <w:r w:rsidR="00232F6C">
              <w:rPr>
                <w:webHidden/>
              </w:rPr>
              <w:t>110</w:t>
            </w:r>
            <w:r w:rsidR="00232F6C">
              <w:rPr>
                <w:webHidden/>
              </w:rPr>
              <w:fldChar w:fldCharType="end"/>
            </w:r>
          </w:hyperlink>
        </w:p>
        <w:p w14:paraId="2063D5DA" w14:textId="716F50D4" w:rsidR="00232F6C" w:rsidRDefault="003400F3">
          <w:pPr>
            <w:pStyle w:val="TOC3"/>
            <w:rPr>
              <w:rFonts w:asciiTheme="minorHAnsi" w:eastAsiaTheme="minorEastAsia" w:hAnsiTheme="minorHAnsi" w:cstheme="minorBidi"/>
              <w:i w:val="0"/>
              <w:lang w:val="en-GB" w:eastAsia="en-GB"/>
            </w:rPr>
          </w:pPr>
          <w:hyperlink w:anchor="_Toc109049711" w:history="1">
            <w:r w:rsidR="00232F6C" w:rsidRPr="00AA4F16">
              <w:rPr>
                <w:rStyle w:val="Hyperlink"/>
                <w:b/>
              </w:rPr>
              <w:t>Appendix O</w:t>
            </w:r>
            <w:r w:rsidR="00232F6C">
              <w:rPr>
                <w:webHidden/>
              </w:rPr>
              <w:tab/>
            </w:r>
            <w:r w:rsidR="00232F6C">
              <w:rPr>
                <w:webHidden/>
              </w:rPr>
              <w:fldChar w:fldCharType="begin"/>
            </w:r>
            <w:r w:rsidR="00232F6C">
              <w:rPr>
                <w:webHidden/>
              </w:rPr>
              <w:instrText xml:space="preserve"> PAGEREF _Toc109049711 \h </w:instrText>
            </w:r>
            <w:r w:rsidR="00232F6C">
              <w:rPr>
                <w:webHidden/>
              </w:rPr>
            </w:r>
            <w:r w:rsidR="00232F6C">
              <w:rPr>
                <w:webHidden/>
              </w:rPr>
              <w:fldChar w:fldCharType="separate"/>
            </w:r>
            <w:r w:rsidR="00232F6C">
              <w:rPr>
                <w:webHidden/>
              </w:rPr>
              <w:t>111</w:t>
            </w:r>
            <w:r w:rsidR="00232F6C">
              <w:rPr>
                <w:webHidden/>
              </w:rPr>
              <w:fldChar w:fldCharType="end"/>
            </w:r>
          </w:hyperlink>
        </w:p>
        <w:p w14:paraId="310FC345" w14:textId="46113287" w:rsidR="00232F6C" w:rsidRDefault="003400F3">
          <w:pPr>
            <w:pStyle w:val="TOC3"/>
            <w:rPr>
              <w:rFonts w:asciiTheme="minorHAnsi" w:eastAsiaTheme="minorEastAsia" w:hAnsiTheme="minorHAnsi" w:cstheme="minorBidi"/>
              <w:i w:val="0"/>
              <w:lang w:val="en-GB" w:eastAsia="en-GB"/>
            </w:rPr>
          </w:pPr>
          <w:hyperlink w:anchor="_Toc109049712" w:history="1">
            <w:r w:rsidR="00232F6C" w:rsidRPr="00AA4F16">
              <w:rPr>
                <w:rStyle w:val="Hyperlink"/>
                <w:b/>
              </w:rPr>
              <w:t>Information Sheet- Young People Consultants</w:t>
            </w:r>
            <w:r w:rsidR="00232F6C">
              <w:rPr>
                <w:webHidden/>
              </w:rPr>
              <w:tab/>
            </w:r>
            <w:r w:rsidR="00232F6C">
              <w:rPr>
                <w:webHidden/>
              </w:rPr>
              <w:fldChar w:fldCharType="begin"/>
            </w:r>
            <w:r w:rsidR="00232F6C">
              <w:rPr>
                <w:webHidden/>
              </w:rPr>
              <w:instrText xml:space="preserve"> PAGEREF _Toc109049712 \h </w:instrText>
            </w:r>
            <w:r w:rsidR="00232F6C">
              <w:rPr>
                <w:webHidden/>
              </w:rPr>
            </w:r>
            <w:r w:rsidR="00232F6C">
              <w:rPr>
                <w:webHidden/>
              </w:rPr>
              <w:fldChar w:fldCharType="separate"/>
            </w:r>
            <w:r w:rsidR="00232F6C">
              <w:rPr>
                <w:webHidden/>
              </w:rPr>
              <w:t>111</w:t>
            </w:r>
            <w:r w:rsidR="00232F6C">
              <w:rPr>
                <w:webHidden/>
              </w:rPr>
              <w:fldChar w:fldCharType="end"/>
            </w:r>
          </w:hyperlink>
        </w:p>
        <w:p w14:paraId="44C2F4F3" w14:textId="134B6318" w:rsidR="00232F6C" w:rsidRDefault="003400F3">
          <w:pPr>
            <w:pStyle w:val="TOC3"/>
            <w:rPr>
              <w:rFonts w:asciiTheme="minorHAnsi" w:eastAsiaTheme="minorEastAsia" w:hAnsiTheme="minorHAnsi" w:cstheme="minorBidi"/>
              <w:i w:val="0"/>
              <w:lang w:val="en-GB" w:eastAsia="en-GB"/>
            </w:rPr>
          </w:pPr>
          <w:hyperlink w:anchor="_Toc109049713" w:history="1">
            <w:r w:rsidR="00232F6C" w:rsidRPr="00AA4F16">
              <w:rPr>
                <w:rStyle w:val="Hyperlink"/>
                <w:b/>
              </w:rPr>
              <w:t>Appendix P</w:t>
            </w:r>
            <w:r w:rsidR="00232F6C">
              <w:rPr>
                <w:webHidden/>
              </w:rPr>
              <w:tab/>
            </w:r>
            <w:r w:rsidR="00232F6C">
              <w:rPr>
                <w:webHidden/>
              </w:rPr>
              <w:fldChar w:fldCharType="begin"/>
            </w:r>
            <w:r w:rsidR="00232F6C">
              <w:rPr>
                <w:webHidden/>
              </w:rPr>
              <w:instrText xml:space="preserve"> PAGEREF _Toc109049713 \h </w:instrText>
            </w:r>
            <w:r w:rsidR="00232F6C">
              <w:rPr>
                <w:webHidden/>
              </w:rPr>
            </w:r>
            <w:r w:rsidR="00232F6C">
              <w:rPr>
                <w:webHidden/>
              </w:rPr>
              <w:fldChar w:fldCharType="separate"/>
            </w:r>
            <w:r w:rsidR="00232F6C">
              <w:rPr>
                <w:webHidden/>
              </w:rPr>
              <w:t>113</w:t>
            </w:r>
            <w:r w:rsidR="00232F6C">
              <w:rPr>
                <w:webHidden/>
              </w:rPr>
              <w:fldChar w:fldCharType="end"/>
            </w:r>
          </w:hyperlink>
        </w:p>
        <w:p w14:paraId="063BE1AD" w14:textId="4F100378" w:rsidR="00232F6C" w:rsidRDefault="003400F3">
          <w:pPr>
            <w:pStyle w:val="TOC3"/>
            <w:rPr>
              <w:rFonts w:asciiTheme="minorHAnsi" w:eastAsiaTheme="minorEastAsia" w:hAnsiTheme="minorHAnsi" w:cstheme="minorBidi"/>
              <w:i w:val="0"/>
              <w:lang w:val="en-GB" w:eastAsia="en-GB"/>
            </w:rPr>
          </w:pPr>
          <w:hyperlink w:anchor="_Toc109049714" w:history="1">
            <w:r w:rsidR="00232F6C" w:rsidRPr="00AA4F16">
              <w:rPr>
                <w:rStyle w:val="Hyperlink"/>
                <w:b/>
              </w:rPr>
              <w:t>Participant Debrief Sheet</w:t>
            </w:r>
            <w:r w:rsidR="00232F6C">
              <w:rPr>
                <w:webHidden/>
              </w:rPr>
              <w:tab/>
            </w:r>
            <w:r w:rsidR="00232F6C">
              <w:rPr>
                <w:webHidden/>
              </w:rPr>
              <w:fldChar w:fldCharType="begin"/>
            </w:r>
            <w:r w:rsidR="00232F6C">
              <w:rPr>
                <w:webHidden/>
              </w:rPr>
              <w:instrText xml:space="preserve"> PAGEREF _Toc109049714 \h </w:instrText>
            </w:r>
            <w:r w:rsidR="00232F6C">
              <w:rPr>
                <w:webHidden/>
              </w:rPr>
            </w:r>
            <w:r w:rsidR="00232F6C">
              <w:rPr>
                <w:webHidden/>
              </w:rPr>
              <w:fldChar w:fldCharType="separate"/>
            </w:r>
            <w:r w:rsidR="00232F6C">
              <w:rPr>
                <w:webHidden/>
              </w:rPr>
              <w:t>113</w:t>
            </w:r>
            <w:r w:rsidR="00232F6C">
              <w:rPr>
                <w:webHidden/>
              </w:rPr>
              <w:fldChar w:fldCharType="end"/>
            </w:r>
          </w:hyperlink>
        </w:p>
        <w:p w14:paraId="424D63B1" w14:textId="7FBA37E4" w:rsidR="00232F6C" w:rsidRDefault="003400F3">
          <w:pPr>
            <w:pStyle w:val="TOC3"/>
            <w:rPr>
              <w:rFonts w:asciiTheme="minorHAnsi" w:eastAsiaTheme="minorEastAsia" w:hAnsiTheme="minorHAnsi" w:cstheme="minorBidi"/>
              <w:i w:val="0"/>
              <w:lang w:val="en-GB" w:eastAsia="en-GB"/>
            </w:rPr>
          </w:pPr>
          <w:hyperlink w:anchor="_Toc109049715" w:history="1">
            <w:r w:rsidR="00232F6C" w:rsidRPr="00AA4F16">
              <w:rPr>
                <w:rStyle w:val="Hyperlink"/>
                <w:b/>
              </w:rPr>
              <w:t>Appendix Q</w:t>
            </w:r>
            <w:r w:rsidR="00232F6C">
              <w:rPr>
                <w:webHidden/>
              </w:rPr>
              <w:tab/>
            </w:r>
            <w:r w:rsidR="00232F6C">
              <w:rPr>
                <w:webHidden/>
              </w:rPr>
              <w:fldChar w:fldCharType="begin"/>
            </w:r>
            <w:r w:rsidR="00232F6C">
              <w:rPr>
                <w:webHidden/>
              </w:rPr>
              <w:instrText xml:space="preserve"> PAGEREF _Toc109049715 \h </w:instrText>
            </w:r>
            <w:r w:rsidR="00232F6C">
              <w:rPr>
                <w:webHidden/>
              </w:rPr>
            </w:r>
            <w:r w:rsidR="00232F6C">
              <w:rPr>
                <w:webHidden/>
              </w:rPr>
              <w:fldChar w:fldCharType="separate"/>
            </w:r>
            <w:r w:rsidR="00232F6C">
              <w:rPr>
                <w:webHidden/>
              </w:rPr>
              <w:t>115</w:t>
            </w:r>
            <w:r w:rsidR="00232F6C">
              <w:rPr>
                <w:webHidden/>
              </w:rPr>
              <w:fldChar w:fldCharType="end"/>
            </w:r>
          </w:hyperlink>
        </w:p>
        <w:p w14:paraId="2DF65FD5" w14:textId="1FE2C647" w:rsidR="00232F6C" w:rsidRDefault="003400F3">
          <w:pPr>
            <w:pStyle w:val="TOC3"/>
            <w:rPr>
              <w:rFonts w:asciiTheme="minorHAnsi" w:eastAsiaTheme="minorEastAsia" w:hAnsiTheme="minorHAnsi" w:cstheme="minorBidi"/>
              <w:i w:val="0"/>
              <w:lang w:val="en-GB" w:eastAsia="en-GB"/>
            </w:rPr>
          </w:pPr>
          <w:hyperlink w:anchor="_Toc109049716" w:history="1">
            <w:r w:rsidR="00232F6C" w:rsidRPr="00AA4F16">
              <w:rPr>
                <w:rStyle w:val="Hyperlink"/>
                <w:b/>
              </w:rPr>
              <w:t>Figure illustrating Interpretative Phenomenological Analysis process</w:t>
            </w:r>
            <w:r w:rsidR="00232F6C">
              <w:rPr>
                <w:webHidden/>
              </w:rPr>
              <w:tab/>
            </w:r>
            <w:r w:rsidR="00232F6C">
              <w:rPr>
                <w:webHidden/>
              </w:rPr>
              <w:fldChar w:fldCharType="begin"/>
            </w:r>
            <w:r w:rsidR="00232F6C">
              <w:rPr>
                <w:webHidden/>
              </w:rPr>
              <w:instrText xml:space="preserve"> PAGEREF _Toc109049716 \h </w:instrText>
            </w:r>
            <w:r w:rsidR="00232F6C">
              <w:rPr>
                <w:webHidden/>
              </w:rPr>
            </w:r>
            <w:r w:rsidR="00232F6C">
              <w:rPr>
                <w:webHidden/>
              </w:rPr>
              <w:fldChar w:fldCharType="separate"/>
            </w:r>
            <w:r w:rsidR="00232F6C">
              <w:rPr>
                <w:webHidden/>
              </w:rPr>
              <w:t>115</w:t>
            </w:r>
            <w:r w:rsidR="00232F6C">
              <w:rPr>
                <w:webHidden/>
              </w:rPr>
              <w:fldChar w:fldCharType="end"/>
            </w:r>
          </w:hyperlink>
        </w:p>
        <w:p w14:paraId="5FC742BF" w14:textId="44BA2DDB" w:rsidR="00232F6C" w:rsidRDefault="003400F3">
          <w:pPr>
            <w:pStyle w:val="TOC3"/>
            <w:rPr>
              <w:rFonts w:asciiTheme="minorHAnsi" w:eastAsiaTheme="minorEastAsia" w:hAnsiTheme="minorHAnsi" w:cstheme="minorBidi"/>
              <w:i w:val="0"/>
              <w:lang w:val="en-GB" w:eastAsia="en-GB"/>
            </w:rPr>
          </w:pPr>
          <w:hyperlink w:anchor="_Toc109049717" w:history="1">
            <w:r w:rsidR="00232F6C" w:rsidRPr="00AA4F16">
              <w:rPr>
                <w:rStyle w:val="Hyperlink"/>
                <w:b/>
              </w:rPr>
              <w:t>Appendix R</w:t>
            </w:r>
            <w:r w:rsidR="00232F6C">
              <w:rPr>
                <w:webHidden/>
              </w:rPr>
              <w:tab/>
            </w:r>
            <w:r w:rsidR="00232F6C">
              <w:rPr>
                <w:webHidden/>
              </w:rPr>
              <w:fldChar w:fldCharType="begin"/>
            </w:r>
            <w:r w:rsidR="00232F6C">
              <w:rPr>
                <w:webHidden/>
              </w:rPr>
              <w:instrText xml:space="preserve"> PAGEREF _Toc109049717 \h </w:instrText>
            </w:r>
            <w:r w:rsidR="00232F6C">
              <w:rPr>
                <w:webHidden/>
              </w:rPr>
            </w:r>
            <w:r w:rsidR="00232F6C">
              <w:rPr>
                <w:webHidden/>
              </w:rPr>
              <w:fldChar w:fldCharType="separate"/>
            </w:r>
            <w:r w:rsidR="00232F6C">
              <w:rPr>
                <w:webHidden/>
              </w:rPr>
              <w:t>116</w:t>
            </w:r>
            <w:r w:rsidR="00232F6C">
              <w:rPr>
                <w:webHidden/>
              </w:rPr>
              <w:fldChar w:fldCharType="end"/>
            </w:r>
          </w:hyperlink>
        </w:p>
        <w:p w14:paraId="7A588774" w14:textId="4D3A2094" w:rsidR="00232F6C" w:rsidRDefault="003400F3">
          <w:pPr>
            <w:pStyle w:val="TOC3"/>
            <w:rPr>
              <w:rFonts w:asciiTheme="minorHAnsi" w:eastAsiaTheme="minorEastAsia" w:hAnsiTheme="minorHAnsi" w:cstheme="minorBidi"/>
              <w:i w:val="0"/>
              <w:lang w:val="en-GB" w:eastAsia="en-GB"/>
            </w:rPr>
          </w:pPr>
          <w:hyperlink w:anchor="_Toc109049718" w:history="1">
            <w:r w:rsidR="00232F6C" w:rsidRPr="00AA4F16">
              <w:rPr>
                <w:rStyle w:val="Hyperlink"/>
                <w:b/>
              </w:rPr>
              <w:t>Example Transcript with Line-By-Line Coding and Development of Emerging Themes</w:t>
            </w:r>
            <w:r w:rsidR="00232F6C">
              <w:rPr>
                <w:webHidden/>
              </w:rPr>
              <w:tab/>
            </w:r>
            <w:r w:rsidR="00232F6C">
              <w:rPr>
                <w:webHidden/>
              </w:rPr>
              <w:fldChar w:fldCharType="begin"/>
            </w:r>
            <w:r w:rsidR="00232F6C">
              <w:rPr>
                <w:webHidden/>
              </w:rPr>
              <w:instrText xml:space="preserve"> PAGEREF _Toc109049718 \h </w:instrText>
            </w:r>
            <w:r w:rsidR="00232F6C">
              <w:rPr>
                <w:webHidden/>
              </w:rPr>
            </w:r>
            <w:r w:rsidR="00232F6C">
              <w:rPr>
                <w:webHidden/>
              </w:rPr>
              <w:fldChar w:fldCharType="separate"/>
            </w:r>
            <w:r w:rsidR="00232F6C">
              <w:rPr>
                <w:webHidden/>
              </w:rPr>
              <w:t>116</w:t>
            </w:r>
            <w:r w:rsidR="00232F6C">
              <w:rPr>
                <w:webHidden/>
              </w:rPr>
              <w:fldChar w:fldCharType="end"/>
            </w:r>
          </w:hyperlink>
        </w:p>
        <w:p w14:paraId="315166D3" w14:textId="5BA8E3F0" w:rsidR="00232F6C" w:rsidRDefault="003400F3">
          <w:pPr>
            <w:pStyle w:val="TOC3"/>
            <w:rPr>
              <w:rFonts w:asciiTheme="minorHAnsi" w:eastAsiaTheme="minorEastAsia" w:hAnsiTheme="minorHAnsi" w:cstheme="minorBidi"/>
              <w:i w:val="0"/>
              <w:lang w:val="en-GB" w:eastAsia="en-GB"/>
            </w:rPr>
          </w:pPr>
          <w:hyperlink w:anchor="_Toc109049719" w:history="1">
            <w:r w:rsidR="00232F6C" w:rsidRPr="00AA4F16">
              <w:rPr>
                <w:rStyle w:val="Hyperlink"/>
                <w:b/>
              </w:rPr>
              <w:t>Appendix S</w:t>
            </w:r>
            <w:r w:rsidR="00232F6C">
              <w:rPr>
                <w:webHidden/>
              </w:rPr>
              <w:tab/>
            </w:r>
            <w:r w:rsidR="00232F6C">
              <w:rPr>
                <w:webHidden/>
              </w:rPr>
              <w:fldChar w:fldCharType="begin"/>
            </w:r>
            <w:r w:rsidR="00232F6C">
              <w:rPr>
                <w:webHidden/>
              </w:rPr>
              <w:instrText xml:space="preserve"> PAGEREF _Toc109049719 \h </w:instrText>
            </w:r>
            <w:r w:rsidR="00232F6C">
              <w:rPr>
                <w:webHidden/>
              </w:rPr>
            </w:r>
            <w:r w:rsidR="00232F6C">
              <w:rPr>
                <w:webHidden/>
              </w:rPr>
              <w:fldChar w:fldCharType="separate"/>
            </w:r>
            <w:r w:rsidR="00232F6C">
              <w:rPr>
                <w:webHidden/>
              </w:rPr>
              <w:t>118</w:t>
            </w:r>
            <w:r w:rsidR="00232F6C">
              <w:rPr>
                <w:webHidden/>
              </w:rPr>
              <w:fldChar w:fldCharType="end"/>
            </w:r>
          </w:hyperlink>
        </w:p>
        <w:p w14:paraId="1AE285E5" w14:textId="12B73BE0" w:rsidR="00232F6C" w:rsidRDefault="003400F3">
          <w:pPr>
            <w:pStyle w:val="TOC3"/>
            <w:rPr>
              <w:rFonts w:asciiTheme="minorHAnsi" w:eastAsiaTheme="minorEastAsia" w:hAnsiTheme="minorHAnsi" w:cstheme="minorBidi"/>
              <w:i w:val="0"/>
              <w:lang w:val="en-GB" w:eastAsia="en-GB"/>
            </w:rPr>
          </w:pPr>
          <w:hyperlink w:anchor="_Toc109049720" w:history="1">
            <w:r w:rsidR="00232F6C" w:rsidRPr="00AA4F16">
              <w:rPr>
                <w:rStyle w:val="Hyperlink"/>
                <w:b/>
              </w:rPr>
              <w:t>Generating Superordinate Themes from Emergent Themes (Example from Frankie)</w:t>
            </w:r>
            <w:r w:rsidR="00232F6C">
              <w:rPr>
                <w:webHidden/>
              </w:rPr>
              <w:tab/>
            </w:r>
            <w:r w:rsidR="00232F6C">
              <w:rPr>
                <w:webHidden/>
              </w:rPr>
              <w:fldChar w:fldCharType="begin"/>
            </w:r>
            <w:r w:rsidR="00232F6C">
              <w:rPr>
                <w:webHidden/>
              </w:rPr>
              <w:instrText xml:space="preserve"> PAGEREF _Toc109049720 \h </w:instrText>
            </w:r>
            <w:r w:rsidR="00232F6C">
              <w:rPr>
                <w:webHidden/>
              </w:rPr>
            </w:r>
            <w:r w:rsidR="00232F6C">
              <w:rPr>
                <w:webHidden/>
              </w:rPr>
              <w:fldChar w:fldCharType="separate"/>
            </w:r>
            <w:r w:rsidR="00232F6C">
              <w:rPr>
                <w:webHidden/>
              </w:rPr>
              <w:t>118</w:t>
            </w:r>
            <w:r w:rsidR="00232F6C">
              <w:rPr>
                <w:webHidden/>
              </w:rPr>
              <w:fldChar w:fldCharType="end"/>
            </w:r>
          </w:hyperlink>
        </w:p>
        <w:p w14:paraId="7F37627A" w14:textId="02CB3427" w:rsidR="00232F6C" w:rsidRDefault="003400F3">
          <w:pPr>
            <w:pStyle w:val="TOC3"/>
            <w:rPr>
              <w:rFonts w:asciiTheme="minorHAnsi" w:eastAsiaTheme="minorEastAsia" w:hAnsiTheme="minorHAnsi" w:cstheme="minorBidi"/>
              <w:i w:val="0"/>
              <w:lang w:val="en-GB" w:eastAsia="en-GB"/>
            </w:rPr>
          </w:pPr>
          <w:hyperlink w:anchor="_Toc109049721" w:history="1">
            <w:r w:rsidR="00232F6C" w:rsidRPr="00AA4F16">
              <w:rPr>
                <w:rStyle w:val="Hyperlink"/>
                <w:b/>
              </w:rPr>
              <w:t>Appendix T</w:t>
            </w:r>
            <w:r w:rsidR="00232F6C">
              <w:rPr>
                <w:webHidden/>
              </w:rPr>
              <w:tab/>
            </w:r>
            <w:r w:rsidR="00232F6C">
              <w:rPr>
                <w:webHidden/>
              </w:rPr>
              <w:fldChar w:fldCharType="begin"/>
            </w:r>
            <w:r w:rsidR="00232F6C">
              <w:rPr>
                <w:webHidden/>
              </w:rPr>
              <w:instrText xml:space="preserve"> PAGEREF _Toc109049721 \h </w:instrText>
            </w:r>
            <w:r w:rsidR="00232F6C">
              <w:rPr>
                <w:webHidden/>
              </w:rPr>
            </w:r>
            <w:r w:rsidR="00232F6C">
              <w:rPr>
                <w:webHidden/>
              </w:rPr>
              <w:fldChar w:fldCharType="separate"/>
            </w:r>
            <w:r w:rsidR="00232F6C">
              <w:rPr>
                <w:webHidden/>
              </w:rPr>
              <w:t>119</w:t>
            </w:r>
            <w:r w:rsidR="00232F6C">
              <w:rPr>
                <w:webHidden/>
              </w:rPr>
              <w:fldChar w:fldCharType="end"/>
            </w:r>
          </w:hyperlink>
        </w:p>
        <w:p w14:paraId="0AC9DCAF" w14:textId="752B394A" w:rsidR="00232F6C" w:rsidRDefault="003400F3">
          <w:pPr>
            <w:pStyle w:val="TOC3"/>
            <w:rPr>
              <w:rFonts w:asciiTheme="minorHAnsi" w:eastAsiaTheme="minorEastAsia" w:hAnsiTheme="minorHAnsi" w:cstheme="minorBidi"/>
              <w:i w:val="0"/>
              <w:lang w:val="en-GB" w:eastAsia="en-GB"/>
            </w:rPr>
          </w:pPr>
          <w:hyperlink w:anchor="_Toc109049722" w:history="1">
            <w:r w:rsidR="00232F6C" w:rsidRPr="00AA4F16">
              <w:rPr>
                <w:rStyle w:val="Hyperlink"/>
                <w:b/>
              </w:rPr>
              <w:t>Generating Superordinate Themes across Transcripts</w:t>
            </w:r>
            <w:r w:rsidR="00232F6C">
              <w:rPr>
                <w:webHidden/>
              </w:rPr>
              <w:tab/>
            </w:r>
            <w:r w:rsidR="00232F6C">
              <w:rPr>
                <w:webHidden/>
              </w:rPr>
              <w:fldChar w:fldCharType="begin"/>
            </w:r>
            <w:r w:rsidR="00232F6C">
              <w:rPr>
                <w:webHidden/>
              </w:rPr>
              <w:instrText xml:space="preserve"> PAGEREF _Toc109049722 \h </w:instrText>
            </w:r>
            <w:r w:rsidR="00232F6C">
              <w:rPr>
                <w:webHidden/>
              </w:rPr>
            </w:r>
            <w:r w:rsidR="00232F6C">
              <w:rPr>
                <w:webHidden/>
              </w:rPr>
              <w:fldChar w:fldCharType="separate"/>
            </w:r>
            <w:r w:rsidR="00232F6C">
              <w:rPr>
                <w:webHidden/>
              </w:rPr>
              <w:t>119</w:t>
            </w:r>
            <w:r w:rsidR="00232F6C">
              <w:rPr>
                <w:webHidden/>
              </w:rPr>
              <w:fldChar w:fldCharType="end"/>
            </w:r>
          </w:hyperlink>
        </w:p>
        <w:p w14:paraId="7D23CA83" w14:textId="0D8F176B" w:rsidR="00232F6C" w:rsidRDefault="003400F3">
          <w:pPr>
            <w:pStyle w:val="TOC3"/>
            <w:rPr>
              <w:rFonts w:asciiTheme="minorHAnsi" w:eastAsiaTheme="minorEastAsia" w:hAnsiTheme="minorHAnsi" w:cstheme="minorBidi"/>
              <w:i w:val="0"/>
              <w:lang w:val="en-GB" w:eastAsia="en-GB"/>
            </w:rPr>
          </w:pPr>
          <w:hyperlink w:anchor="_Toc109049723" w:history="1">
            <w:r w:rsidR="00232F6C" w:rsidRPr="00AA4F16">
              <w:rPr>
                <w:rStyle w:val="Hyperlink"/>
                <w:b/>
              </w:rPr>
              <w:t>Appendix U</w:t>
            </w:r>
            <w:r w:rsidR="00232F6C">
              <w:rPr>
                <w:webHidden/>
              </w:rPr>
              <w:tab/>
            </w:r>
            <w:r w:rsidR="00232F6C">
              <w:rPr>
                <w:webHidden/>
              </w:rPr>
              <w:fldChar w:fldCharType="begin"/>
            </w:r>
            <w:r w:rsidR="00232F6C">
              <w:rPr>
                <w:webHidden/>
              </w:rPr>
              <w:instrText xml:space="preserve"> PAGEREF _Toc109049723 \h </w:instrText>
            </w:r>
            <w:r w:rsidR="00232F6C">
              <w:rPr>
                <w:webHidden/>
              </w:rPr>
            </w:r>
            <w:r w:rsidR="00232F6C">
              <w:rPr>
                <w:webHidden/>
              </w:rPr>
              <w:fldChar w:fldCharType="separate"/>
            </w:r>
            <w:r w:rsidR="00232F6C">
              <w:rPr>
                <w:webHidden/>
              </w:rPr>
              <w:t>120</w:t>
            </w:r>
            <w:r w:rsidR="00232F6C">
              <w:rPr>
                <w:webHidden/>
              </w:rPr>
              <w:fldChar w:fldCharType="end"/>
            </w:r>
          </w:hyperlink>
        </w:p>
        <w:p w14:paraId="611CF27B" w14:textId="1EBEE8CE" w:rsidR="00232F6C" w:rsidRDefault="003400F3">
          <w:pPr>
            <w:pStyle w:val="TOC3"/>
            <w:rPr>
              <w:rFonts w:asciiTheme="minorHAnsi" w:eastAsiaTheme="minorEastAsia" w:hAnsiTheme="minorHAnsi" w:cstheme="minorBidi"/>
              <w:i w:val="0"/>
              <w:lang w:val="en-GB" w:eastAsia="en-GB"/>
            </w:rPr>
          </w:pPr>
          <w:hyperlink w:anchor="_Toc109049724" w:history="1">
            <w:r w:rsidR="00232F6C" w:rsidRPr="00AA4F16">
              <w:rPr>
                <w:rStyle w:val="Hyperlink"/>
                <w:b/>
              </w:rPr>
              <w:t>Excerpt from Researchers Reflective Diary- During Interviews and Analysis</w:t>
            </w:r>
            <w:r w:rsidR="00232F6C">
              <w:rPr>
                <w:webHidden/>
              </w:rPr>
              <w:tab/>
            </w:r>
            <w:r w:rsidR="00232F6C">
              <w:rPr>
                <w:webHidden/>
              </w:rPr>
              <w:fldChar w:fldCharType="begin"/>
            </w:r>
            <w:r w:rsidR="00232F6C">
              <w:rPr>
                <w:webHidden/>
              </w:rPr>
              <w:instrText xml:space="preserve"> PAGEREF _Toc109049724 \h </w:instrText>
            </w:r>
            <w:r w:rsidR="00232F6C">
              <w:rPr>
                <w:webHidden/>
              </w:rPr>
            </w:r>
            <w:r w:rsidR="00232F6C">
              <w:rPr>
                <w:webHidden/>
              </w:rPr>
              <w:fldChar w:fldCharType="separate"/>
            </w:r>
            <w:r w:rsidR="00232F6C">
              <w:rPr>
                <w:webHidden/>
              </w:rPr>
              <w:t>120</w:t>
            </w:r>
            <w:r w:rsidR="00232F6C">
              <w:rPr>
                <w:webHidden/>
              </w:rPr>
              <w:fldChar w:fldCharType="end"/>
            </w:r>
          </w:hyperlink>
        </w:p>
        <w:p w14:paraId="2E8F524B" w14:textId="7CC17234" w:rsidR="00232F6C" w:rsidRDefault="003400F3">
          <w:pPr>
            <w:pStyle w:val="TOC3"/>
            <w:rPr>
              <w:rFonts w:asciiTheme="minorHAnsi" w:eastAsiaTheme="minorEastAsia" w:hAnsiTheme="minorHAnsi" w:cstheme="minorBidi"/>
              <w:i w:val="0"/>
              <w:lang w:val="en-GB" w:eastAsia="en-GB"/>
            </w:rPr>
          </w:pPr>
          <w:hyperlink w:anchor="_Toc109049725" w:history="1">
            <w:r w:rsidR="00232F6C" w:rsidRPr="00AA4F16">
              <w:rPr>
                <w:rStyle w:val="Hyperlink"/>
                <w:b/>
              </w:rPr>
              <w:t>Appendix V</w:t>
            </w:r>
            <w:r w:rsidR="00232F6C">
              <w:rPr>
                <w:webHidden/>
              </w:rPr>
              <w:tab/>
            </w:r>
            <w:r w:rsidR="00232F6C">
              <w:rPr>
                <w:webHidden/>
              </w:rPr>
              <w:fldChar w:fldCharType="begin"/>
            </w:r>
            <w:r w:rsidR="00232F6C">
              <w:rPr>
                <w:webHidden/>
              </w:rPr>
              <w:instrText xml:space="preserve"> PAGEREF _Toc109049725 \h </w:instrText>
            </w:r>
            <w:r w:rsidR="00232F6C">
              <w:rPr>
                <w:webHidden/>
              </w:rPr>
            </w:r>
            <w:r w:rsidR="00232F6C">
              <w:rPr>
                <w:webHidden/>
              </w:rPr>
              <w:fldChar w:fldCharType="separate"/>
            </w:r>
            <w:r w:rsidR="00232F6C">
              <w:rPr>
                <w:webHidden/>
              </w:rPr>
              <w:t>122</w:t>
            </w:r>
            <w:r w:rsidR="00232F6C">
              <w:rPr>
                <w:webHidden/>
              </w:rPr>
              <w:fldChar w:fldCharType="end"/>
            </w:r>
          </w:hyperlink>
        </w:p>
        <w:p w14:paraId="4B54D984" w14:textId="20DC9855" w:rsidR="00232F6C" w:rsidRDefault="003400F3">
          <w:pPr>
            <w:pStyle w:val="TOC3"/>
            <w:rPr>
              <w:rFonts w:asciiTheme="minorHAnsi" w:eastAsiaTheme="minorEastAsia" w:hAnsiTheme="minorHAnsi" w:cstheme="minorBidi"/>
              <w:i w:val="0"/>
              <w:lang w:val="en-GB" w:eastAsia="en-GB"/>
            </w:rPr>
          </w:pPr>
          <w:hyperlink w:anchor="_Toc109049726" w:history="1">
            <w:r w:rsidR="00232F6C" w:rsidRPr="00AA4F16">
              <w:rPr>
                <w:rStyle w:val="Hyperlink"/>
                <w:b/>
              </w:rPr>
              <w:t>Master Table of Themes</w:t>
            </w:r>
            <w:r w:rsidR="00232F6C">
              <w:rPr>
                <w:webHidden/>
              </w:rPr>
              <w:tab/>
            </w:r>
            <w:r w:rsidR="00232F6C">
              <w:rPr>
                <w:webHidden/>
              </w:rPr>
              <w:fldChar w:fldCharType="begin"/>
            </w:r>
            <w:r w:rsidR="00232F6C">
              <w:rPr>
                <w:webHidden/>
              </w:rPr>
              <w:instrText xml:space="preserve"> PAGEREF _Toc109049726 \h </w:instrText>
            </w:r>
            <w:r w:rsidR="00232F6C">
              <w:rPr>
                <w:webHidden/>
              </w:rPr>
            </w:r>
            <w:r w:rsidR="00232F6C">
              <w:rPr>
                <w:webHidden/>
              </w:rPr>
              <w:fldChar w:fldCharType="separate"/>
            </w:r>
            <w:r w:rsidR="00232F6C">
              <w:rPr>
                <w:webHidden/>
              </w:rPr>
              <w:t>122</w:t>
            </w:r>
            <w:r w:rsidR="00232F6C">
              <w:rPr>
                <w:webHidden/>
              </w:rPr>
              <w:fldChar w:fldCharType="end"/>
            </w:r>
          </w:hyperlink>
        </w:p>
        <w:p w14:paraId="112987BB" w14:textId="5642F08F" w:rsidR="00232F6C" w:rsidRDefault="003400F3">
          <w:pPr>
            <w:pStyle w:val="TOC1"/>
            <w:rPr>
              <w:rFonts w:eastAsiaTheme="minorEastAsia"/>
              <w:noProof/>
              <w:lang w:eastAsia="en-GB"/>
            </w:rPr>
          </w:pPr>
          <w:hyperlink w:anchor="_Toc109049727" w:history="1">
            <w:r w:rsidR="00232F6C" w:rsidRPr="00AA4F16">
              <w:rPr>
                <w:rStyle w:val="Hyperlink"/>
                <w:rFonts w:ascii="Arial" w:hAnsi="Arial" w:cs="Arial"/>
                <w:b/>
                <w:noProof/>
              </w:rPr>
              <w:t>Paper Three: Executive Summary¹</w:t>
            </w:r>
            <w:r w:rsidR="00232F6C">
              <w:rPr>
                <w:noProof/>
                <w:webHidden/>
              </w:rPr>
              <w:tab/>
            </w:r>
            <w:r w:rsidR="00232F6C">
              <w:rPr>
                <w:noProof/>
                <w:webHidden/>
              </w:rPr>
              <w:fldChar w:fldCharType="begin"/>
            </w:r>
            <w:r w:rsidR="00232F6C">
              <w:rPr>
                <w:noProof/>
                <w:webHidden/>
              </w:rPr>
              <w:instrText xml:space="preserve"> PAGEREF _Toc109049727 \h </w:instrText>
            </w:r>
            <w:r w:rsidR="00232F6C">
              <w:rPr>
                <w:noProof/>
                <w:webHidden/>
              </w:rPr>
            </w:r>
            <w:r w:rsidR="00232F6C">
              <w:rPr>
                <w:noProof/>
                <w:webHidden/>
              </w:rPr>
              <w:fldChar w:fldCharType="separate"/>
            </w:r>
            <w:r w:rsidR="00232F6C">
              <w:rPr>
                <w:noProof/>
                <w:webHidden/>
              </w:rPr>
              <w:t>128</w:t>
            </w:r>
            <w:r w:rsidR="00232F6C">
              <w:rPr>
                <w:noProof/>
                <w:webHidden/>
              </w:rPr>
              <w:fldChar w:fldCharType="end"/>
            </w:r>
          </w:hyperlink>
        </w:p>
        <w:p w14:paraId="27539830" w14:textId="3C4D1D24" w:rsidR="0042146C" w:rsidRDefault="0042146C" w:rsidP="009D6DB2">
          <w:pPr>
            <w:spacing w:line="360" w:lineRule="auto"/>
          </w:pPr>
          <w:r w:rsidRPr="0077681E">
            <w:rPr>
              <w:rFonts w:ascii="Arial" w:hAnsi="Arial" w:cs="Arial"/>
              <w:b/>
              <w:bCs/>
              <w:noProof/>
              <w:sz w:val="24"/>
              <w:szCs w:val="24"/>
            </w:rPr>
            <w:fldChar w:fldCharType="end"/>
          </w:r>
        </w:p>
      </w:sdtContent>
    </w:sdt>
    <w:p w14:paraId="4D021E90" w14:textId="77777777" w:rsidR="0042146C" w:rsidRDefault="0042146C" w:rsidP="009D6DB2">
      <w:pPr>
        <w:spacing w:line="360" w:lineRule="auto"/>
        <w:rPr>
          <w:rFonts w:ascii="Arial" w:hAnsi="Arial" w:cs="Arial"/>
          <w:sz w:val="24"/>
          <w:szCs w:val="24"/>
        </w:rPr>
      </w:pPr>
    </w:p>
    <w:p w14:paraId="655B4BD5" w14:textId="77777777" w:rsidR="0042146C" w:rsidRPr="0042146C" w:rsidRDefault="0042146C" w:rsidP="0042146C">
      <w:pPr>
        <w:rPr>
          <w:rFonts w:ascii="Arial" w:hAnsi="Arial" w:cs="Arial"/>
          <w:sz w:val="24"/>
          <w:szCs w:val="24"/>
        </w:rPr>
        <w:sectPr w:rsidR="0042146C" w:rsidRPr="0042146C" w:rsidSect="00730CB7">
          <w:pgSz w:w="11906" w:h="16838"/>
          <w:pgMar w:top="1440" w:right="1440" w:bottom="1440" w:left="1440" w:header="709" w:footer="709" w:gutter="0"/>
          <w:cols w:space="708"/>
          <w:docGrid w:linePitch="360"/>
        </w:sectPr>
      </w:pPr>
    </w:p>
    <w:p w14:paraId="7A791C31" w14:textId="77777777" w:rsidR="00870AF3" w:rsidRPr="002B1646" w:rsidRDefault="00552F09" w:rsidP="00870AF3">
      <w:pPr>
        <w:spacing w:line="360" w:lineRule="auto"/>
        <w:rPr>
          <w:rFonts w:ascii="Arial" w:hAnsi="Arial" w:cs="Arial"/>
          <w:b/>
          <w:sz w:val="24"/>
          <w:szCs w:val="24"/>
        </w:rPr>
      </w:pPr>
      <w:r w:rsidRPr="00870AF3">
        <w:rPr>
          <w:rFonts w:ascii="Arial" w:hAnsi="Arial" w:cs="Arial"/>
          <w:b/>
          <w:sz w:val="24"/>
          <w:szCs w:val="24"/>
        </w:rPr>
        <w:t>Thesis Abstract</w:t>
      </w:r>
    </w:p>
    <w:p w14:paraId="133B80A2" w14:textId="77777777" w:rsidR="00552F09" w:rsidRPr="00951ED8" w:rsidRDefault="00552F09" w:rsidP="00870AF3">
      <w:pPr>
        <w:spacing w:line="360" w:lineRule="auto"/>
        <w:rPr>
          <w:rFonts w:ascii="Arial" w:hAnsi="Arial" w:cs="Arial"/>
          <w:sz w:val="24"/>
          <w:szCs w:val="24"/>
        </w:rPr>
      </w:pPr>
      <w:r w:rsidRPr="00951ED8">
        <w:rPr>
          <w:rFonts w:ascii="Arial" w:hAnsi="Arial" w:cs="Arial"/>
          <w:sz w:val="24"/>
          <w:szCs w:val="24"/>
        </w:rPr>
        <w:t>As part of a Professional Doctorate in Clinical Psychology, the author of this thesis was particularly interested in exploring young people’s experiences and the role of ending rituals</w:t>
      </w:r>
      <w:r w:rsidR="00AB2D82" w:rsidRPr="00951ED8">
        <w:rPr>
          <w:rFonts w:ascii="Arial" w:hAnsi="Arial" w:cs="Arial"/>
          <w:sz w:val="24"/>
          <w:szCs w:val="24"/>
        </w:rPr>
        <w:t xml:space="preserve"> in aiding transitions</w:t>
      </w:r>
      <w:r w:rsidRPr="00951ED8">
        <w:rPr>
          <w:rFonts w:ascii="Arial" w:hAnsi="Arial" w:cs="Arial"/>
          <w:sz w:val="24"/>
          <w:szCs w:val="24"/>
        </w:rPr>
        <w:t xml:space="preserve">. </w:t>
      </w:r>
    </w:p>
    <w:p w14:paraId="6CC29201" w14:textId="77777777" w:rsidR="0085493B" w:rsidRPr="00951ED8" w:rsidRDefault="002B1646" w:rsidP="00552F09">
      <w:pPr>
        <w:spacing w:line="360" w:lineRule="auto"/>
        <w:rPr>
          <w:rFonts w:ascii="Arial" w:hAnsi="Arial" w:cs="Arial"/>
          <w:sz w:val="24"/>
          <w:szCs w:val="24"/>
        </w:rPr>
      </w:pPr>
      <w:r>
        <w:rPr>
          <w:rFonts w:ascii="Arial" w:hAnsi="Arial" w:cs="Arial"/>
          <w:sz w:val="24"/>
          <w:szCs w:val="24"/>
        </w:rPr>
        <w:t>Paper 1 presents a comprehensive</w:t>
      </w:r>
      <w:r w:rsidR="0085493B" w:rsidRPr="00951ED8">
        <w:rPr>
          <w:rFonts w:ascii="Arial" w:hAnsi="Arial" w:cs="Arial"/>
          <w:sz w:val="24"/>
          <w:szCs w:val="24"/>
        </w:rPr>
        <w:t xml:space="preserve"> literature review of 15 pub</w:t>
      </w:r>
      <w:r>
        <w:rPr>
          <w:rFonts w:ascii="Arial" w:hAnsi="Arial" w:cs="Arial"/>
          <w:sz w:val="24"/>
          <w:szCs w:val="24"/>
        </w:rPr>
        <w:t>lished studies that</w:t>
      </w:r>
      <w:r w:rsidR="00552F09" w:rsidRPr="00951ED8">
        <w:rPr>
          <w:rFonts w:ascii="Arial" w:hAnsi="Arial" w:cs="Arial"/>
          <w:sz w:val="24"/>
          <w:szCs w:val="24"/>
        </w:rPr>
        <w:t xml:space="preserve"> explore the role and impact of rituals, rites of passage and ceremonies during periods of transition for children and adolescents</w:t>
      </w:r>
      <w:r w:rsidR="0085493B" w:rsidRPr="00951ED8">
        <w:rPr>
          <w:rFonts w:ascii="Arial" w:hAnsi="Arial" w:cs="Arial"/>
          <w:sz w:val="24"/>
          <w:szCs w:val="24"/>
        </w:rPr>
        <w:t xml:space="preserve">. Findings indicated that </w:t>
      </w:r>
      <w:r w:rsidR="00552F09" w:rsidRPr="00951ED8">
        <w:rPr>
          <w:rFonts w:ascii="Arial" w:hAnsi="Arial" w:cs="Arial"/>
          <w:sz w:val="24"/>
          <w:szCs w:val="24"/>
        </w:rPr>
        <w:t>educators/educational establishments are often facilitators of ending rituals. Rituals provide societal recognition but have variances across</w:t>
      </w:r>
      <w:r w:rsidR="006A76CB">
        <w:rPr>
          <w:rFonts w:ascii="Arial" w:hAnsi="Arial" w:cs="Arial"/>
          <w:sz w:val="24"/>
          <w:szCs w:val="24"/>
        </w:rPr>
        <w:t xml:space="preserve"> individuals, </w:t>
      </w:r>
      <w:proofErr w:type="gramStart"/>
      <w:r w:rsidR="006A76CB">
        <w:rPr>
          <w:rFonts w:ascii="Arial" w:hAnsi="Arial" w:cs="Arial"/>
          <w:sz w:val="24"/>
          <w:szCs w:val="24"/>
        </w:rPr>
        <w:t>gender</w:t>
      </w:r>
      <w:proofErr w:type="gramEnd"/>
      <w:r w:rsidR="006A76CB">
        <w:rPr>
          <w:rFonts w:ascii="Arial" w:hAnsi="Arial" w:cs="Arial"/>
          <w:sz w:val="24"/>
          <w:szCs w:val="24"/>
        </w:rPr>
        <w:t xml:space="preserve"> and culture</w:t>
      </w:r>
      <w:r w:rsidR="00552F09" w:rsidRPr="00951ED8">
        <w:rPr>
          <w:rFonts w:ascii="Arial" w:hAnsi="Arial" w:cs="Arial"/>
          <w:sz w:val="24"/>
          <w:szCs w:val="24"/>
        </w:rPr>
        <w:t xml:space="preserve">. The role of rituals, rites of passage and ceremonies in modern society was also discussed. Rituals, rites of passage and ceremonies </w:t>
      </w:r>
      <w:r w:rsidR="00AB2D82" w:rsidRPr="00951ED8">
        <w:rPr>
          <w:rFonts w:ascii="Arial" w:hAnsi="Arial" w:cs="Arial"/>
          <w:sz w:val="24"/>
          <w:szCs w:val="24"/>
        </w:rPr>
        <w:t>appear to support</w:t>
      </w:r>
      <w:r w:rsidR="00552F09" w:rsidRPr="00951ED8">
        <w:rPr>
          <w:rFonts w:ascii="Arial" w:hAnsi="Arial" w:cs="Arial"/>
          <w:sz w:val="24"/>
          <w:szCs w:val="24"/>
        </w:rPr>
        <w:t xml:space="preserve"> transitions by a</w:t>
      </w:r>
      <w:r>
        <w:rPr>
          <w:rFonts w:ascii="Arial" w:hAnsi="Arial" w:cs="Arial"/>
          <w:sz w:val="24"/>
          <w:szCs w:val="24"/>
        </w:rPr>
        <w:t>iding identity and social role shifts</w:t>
      </w:r>
      <w:r w:rsidR="00552F09" w:rsidRPr="00951ED8">
        <w:rPr>
          <w:rFonts w:ascii="Arial" w:hAnsi="Arial" w:cs="Arial"/>
          <w:sz w:val="24"/>
          <w:szCs w:val="24"/>
        </w:rPr>
        <w:t xml:space="preserve"> and increasing self-efficacy, </w:t>
      </w:r>
      <w:proofErr w:type="gramStart"/>
      <w:r w:rsidR="00552F09" w:rsidRPr="00951ED8">
        <w:rPr>
          <w:rFonts w:ascii="Arial" w:hAnsi="Arial" w:cs="Arial"/>
          <w:sz w:val="24"/>
          <w:szCs w:val="24"/>
        </w:rPr>
        <w:t>self-esteem</w:t>
      </w:r>
      <w:proofErr w:type="gramEnd"/>
      <w:r w:rsidR="00552F09" w:rsidRPr="00951ED8">
        <w:rPr>
          <w:rFonts w:ascii="Arial" w:hAnsi="Arial" w:cs="Arial"/>
          <w:sz w:val="24"/>
          <w:szCs w:val="24"/>
        </w:rPr>
        <w:t xml:space="preserve"> and confidence. However, t</w:t>
      </w:r>
      <w:r w:rsidR="005105A0">
        <w:rPr>
          <w:rFonts w:ascii="Arial" w:hAnsi="Arial" w:cs="Arial"/>
          <w:sz w:val="24"/>
          <w:szCs w:val="24"/>
        </w:rPr>
        <w:t xml:space="preserve">here is a distinct lack of </w:t>
      </w:r>
      <w:r w:rsidR="00552F09" w:rsidRPr="00951ED8">
        <w:rPr>
          <w:rFonts w:ascii="Arial" w:hAnsi="Arial" w:cs="Arial"/>
          <w:sz w:val="24"/>
          <w:szCs w:val="24"/>
        </w:rPr>
        <w:t>qualitative and quantitative data, therefore clear conclusions could not be made about the benefit of rituals for transitioning young people. Future research could look at provid</w:t>
      </w:r>
      <w:r w:rsidR="005105A0">
        <w:rPr>
          <w:rFonts w:ascii="Arial" w:hAnsi="Arial" w:cs="Arial"/>
          <w:sz w:val="24"/>
          <w:szCs w:val="24"/>
        </w:rPr>
        <w:t xml:space="preserve">ing more empirical evidence </w:t>
      </w:r>
      <w:r>
        <w:rPr>
          <w:rFonts w:ascii="Arial" w:hAnsi="Arial" w:cs="Arial"/>
          <w:sz w:val="24"/>
          <w:szCs w:val="24"/>
        </w:rPr>
        <w:t xml:space="preserve">with a </w:t>
      </w:r>
      <w:r w:rsidR="00AB2D82" w:rsidRPr="00951ED8">
        <w:rPr>
          <w:rFonts w:ascii="Arial" w:hAnsi="Arial" w:cs="Arial"/>
          <w:sz w:val="24"/>
          <w:szCs w:val="24"/>
        </w:rPr>
        <w:t>focus on</w:t>
      </w:r>
      <w:r w:rsidR="00552F09" w:rsidRPr="00951ED8">
        <w:rPr>
          <w:rFonts w:ascii="Arial" w:hAnsi="Arial" w:cs="Arial"/>
          <w:sz w:val="24"/>
          <w:szCs w:val="24"/>
        </w:rPr>
        <w:t xml:space="preserve"> specific rituals, rites of passage and ceremonies for specific transitions.</w:t>
      </w:r>
    </w:p>
    <w:p w14:paraId="7F681151" w14:textId="77777777" w:rsidR="0085493B" w:rsidRPr="00951ED8" w:rsidRDefault="0085493B" w:rsidP="00552F09">
      <w:pPr>
        <w:spacing w:line="360" w:lineRule="auto"/>
        <w:rPr>
          <w:rFonts w:ascii="Arial" w:hAnsi="Arial" w:cs="Arial"/>
          <w:sz w:val="24"/>
          <w:szCs w:val="24"/>
        </w:rPr>
      </w:pPr>
      <w:r w:rsidRPr="00951ED8">
        <w:rPr>
          <w:rFonts w:ascii="Arial" w:hAnsi="Arial" w:cs="Arial"/>
          <w:sz w:val="24"/>
          <w:szCs w:val="24"/>
        </w:rPr>
        <w:t>Paper 2 is an</w:t>
      </w:r>
      <w:r w:rsidR="002B1646">
        <w:rPr>
          <w:rFonts w:ascii="Arial" w:hAnsi="Arial" w:cs="Arial"/>
          <w:sz w:val="24"/>
          <w:szCs w:val="24"/>
        </w:rPr>
        <w:t xml:space="preserve"> empirical study which used</w:t>
      </w:r>
      <w:r w:rsidR="00AB2D82" w:rsidRPr="00951ED8">
        <w:rPr>
          <w:rFonts w:ascii="Arial" w:hAnsi="Arial" w:cs="Arial"/>
          <w:sz w:val="24"/>
          <w:szCs w:val="24"/>
        </w:rPr>
        <w:t xml:space="preserve"> Interpretive P</w:t>
      </w:r>
      <w:r w:rsidRPr="00951ED8">
        <w:rPr>
          <w:rFonts w:ascii="Arial" w:hAnsi="Arial" w:cs="Arial"/>
          <w:sz w:val="24"/>
          <w:szCs w:val="24"/>
        </w:rPr>
        <w:t>henom</w:t>
      </w:r>
      <w:r w:rsidR="00AB2D82" w:rsidRPr="00951ED8">
        <w:rPr>
          <w:rFonts w:ascii="Arial" w:hAnsi="Arial" w:cs="Arial"/>
          <w:sz w:val="24"/>
          <w:szCs w:val="24"/>
        </w:rPr>
        <w:t>enological A</w:t>
      </w:r>
      <w:r w:rsidRPr="00951ED8">
        <w:rPr>
          <w:rFonts w:ascii="Arial" w:hAnsi="Arial" w:cs="Arial"/>
          <w:sz w:val="24"/>
          <w:szCs w:val="24"/>
        </w:rPr>
        <w:t>nalysis</w:t>
      </w:r>
      <w:r w:rsidR="00AB2D82" w:rsidRPr="00951ED8">
        <w:rPr>
          <w:rFonts w:ascii="Arial" w:hAnsi="Arial" w:cs="Arial"/>
          <w:sz w:val="24"/>
          <w:szCs w:val="24"/>
        </w:rPr>
        <w:t xml:space="preserve"> (IPA)</w:t>
      </w:r>
      <w:r w:rsidRPr="00951ED8">
        <w:rPr>
          <w:rFonts w:ascii="Arial" w:hAnsi="Arial" w:cs="Arial"/>
          <w:sz w:val="24"/>
          <w:szCs w:val="24"/>
        </w:rPr>
        <w:t xml:space="preserve"> to explore</w:t>
      </w:r>
      <w:r w:rsidR="00AB2D82" w:rsidRPr="00951ED8">
        <w:rPr>
          <w:sz w:val="24"/>
          <w:szCs w:val="24"/>
        </w:rPr>
        <w:t xml:space="preserve"> </w:t>
      </w:r>
      <w:r w:rsidR="00AB2D82" w:rsidRPr="00951ED8">
        <w:rPr>
          <w:rFonts w:ascii="Arial" w:hAnsi="Arial" w:cs="Arial"/>
          <w:sz w:val="24"/>
          <w:szCs w:val="24"/>
        </w:rPr>
        <w:t>young people</w:t>
      </w:r>
      <w:r w:rsidR="006A76CB">
        <w:rPr>
          <w:rFonts w:ascii="Arial" w:hAnsi="Arial" w:cs="Arial"/>
          <w:sz w:val="24"/>
          <w:szCs w:val="24"/>
        </w:rPr>
        <w:t>’s</w:t>
      </w:r>
      <w:r w:rsidR="00AB2D82" w:rsidRPr="00951ED8">
        <w:rPr>
          <w:rFonts w:ascii="Arial" w:hAnsi="Arial" w:cs="Arial"/>
          <w:sz w:val="24"/>
          <w:szCs w:val="24"/>
        </w:rPr>
        <w:t xml:space="preserve"> experiences of the ending of secondary school education prematurely due to </w:t>
      </w:r>
      <w:r w:rsidR="002B1646">
        <w:rPr>
          <w:rFonts w:ascii="Arial" w:hAnsi="Arial" w:cs="Arial"/>
          <w:sz w:val="24"/>
          <w:szCs w:val="24"/>
        </w:rPr>
        <w:t xml:space="preserve">the </w:t>
      </w:r>
      <w:r w:rsidR="00AB2D82" w:rsidRPr="00951ED8">
        <w:rPr>
          <w:rFonts w:ascii="Arial" w:hAnsi="Arial" w:cs="Arial"/>
          <w:sz w:val="24"/>
          <w:szCs w:val="24"/>
        </w:rPr>
        <w:t xml:space="preserve">COVID-19 public health crisis and how they made sense of this in relation to the transition to further education, </w:t>
      </w:r>
      <w:proofErr w:type="gramStart"/>
      <w:r w:rsidR="00AB2D82" w:rsidRPr="00951ED8">
        <w:rPr>
          <w:rFonts w:ascii="Arial" w:hAnsi="Arial" w:cs="Arial"/>
          <w:sz w:val="24"/>
          <w:szCs w:val="24"/>
        </w:rPr>
        <w:t>training</w:t>
      </w:r>
      <w:proofErr w:type="gramEnd"/>
      <w:r w:rsidR="00AB2D82" w:rsidRPr="00951ED8">
        <w:rPr>
          <w:rFonts w:ascii="Arial" w:hAnsi="Arial" w:cs="Arial"/>
          <w:sz w:val="24"/>
          <w:szCs w:val="24"/>
        </w:rPr>
        <w:t xml:space="preserve"> and employment. Findings suggest that loss, uncertainty, </w:t>
      </w:r>
      <w:proofErr w:type="gramStart"/>
      <w:r w:rsidR="00AB2D82" w:rsidRPr="00951ED8">
        <w:rPr>
          <w:rFonts w:ascii="Arial" w:hAnsi="Arial" w:cs="Arial"/>
          <w:sz w:val="24"/>
          <w:szCs w:val="24"/>
        </w:rPr>
        <w:t>disappointment</w:t>
      </w:r>
      <w:proofErr w:type="gramEnd"/>
      <w:r w:rsidR="00AB2D82" w:rsidRPr="00951ED8">
        <w:rPr>
          <w:rFonts w:ascii="Arial" w:hAnsi="Arial" w:cs="Arial"/>
          <w:sz w:val="24"/>
          <w:szCs w:val="24"/>
        </w:rPr>
        <w:t xml:space="preserve"> and change were key components of this experience, which was validated by </w:t>
      </w:r>
      <w:r w:rsidR="00B96962" w:rsidRPr="00951ED8">
        <w:rPr>
          <w:rFonts w:ascii="Arial" w:hAnsi="Arial" w:cs="Arial"/>
          <w:sz w:val="24"/>
          <w:szCs w:val="24"/>
        </w:rPr>
        <w:t>their</w:t>
      </w:r>
      <w:r w:rsidR="00AB2D82" w:rsidRPr="00951ED8">
        <w:rPr>
          <w:rFonts w:ascii="Arial" w:hAnsi="Arial" w:cs="Arial"/>
          <w:sz w:val="24"/>
          <w:szCs w:val="24"/>
        </w:rPr>
        <w:t xml:space="preserve"> sense of togetherness</w:t>
      </w:r>
      <w:r w:rsidR="00B96962" w:rsidRPr="00951ED8">
        <w:rPr>
          <w:rFonts w:ascii="Arial" w:hAnsi="Arial" w:cs="Arial"/>
          <w:sz w:val="24"/>
          <w:szCs w:val="24"/>
        </w:rPr>
        <w:t>. However, they did feel the need to minimise their feelings and felt invalidated by others</w:t>
      </w:r>
      <w:r w:rsidR="00AB2D82" w:rsidRPr="00951ED8">
        <w:rPr>
          <w:rFonts w:ascii="Arial" w:hAnsi="Arial" w:cs="Arial"/>
          <w:sz w:val="24"/>
          <w:szCs w:val="24"/>
        </w:rPr>
        <w:t xml:space="preserve">. The lack of ending rituals impacted their ability to transition to college. </w:t>
      </w:r>
    </w:p>
    <w:p w14:paraId="566D526D" w14:textId="77777777" w:rsidR="00FD7F2F" w:rsidRDefault="0085493B" w:rsidP="00FD7F2F">
      <w:pPr>
        <w:spacing w:line="360" w:lineRule="auto"/>
        <w:rPr>
          <w:rFonts w:ascii="Arial" w:hAnsi="Arial" w:cs="Arial"/>
          <w:sz w:val="24"/>
          <w:szCs w:val="24"/>
        </w:rPr>
      </w:pPr>
      <w:r w:rsidRPr="00951ED8">
        <w:rPr>
          <w:rFonts w:ascii="Arial" w:hAnsi="Arial" w:cs="Arial"/>
          <w:sz w:val="24"/>
          <w:szCs w:val="24"/>
        </w:rPr>
        <w:t>Paper 3 is an executive summary written as an accessible account of the research for the participants</w:t>
      </w:r>
      <w:r w:rsidR="00AB2D82" w:rsidRPr="00951ED8">
        <w:rPr>
          <w:rFonts w:ascii="Arial" w:hAnsi="Arial" w:cs="Arial"/>
          <w:sz w:val="24"/>
          <w:szCs w:val="24"/>
        </w:rPr>
        <w:t xml:space="preserve"> who took part in this research but can also be used to disseminate findings</w:t>
      </w:r>
      <w:r w:rsidRPr="00951ED8">
        <w:rPr>
          <w:rFonts w:ascii="Arial" w:hAnsi="Arial" w:cs="Arial"/>
          <w:sz w:val="24"/>
          <w:szCs w:val="24"/>
        </w:rPr>
        <w:t xml:space="preserve"> to </w:t>
      </w:r>
      <w:r w:rsidR="00AB2D82" w:rsidRPr="00951ED8">
        <w:rPr>
          <w:rFonts w:ascii="Arial" w:hAnsi="Arial" w:cs="Arial"/>
          <w:sz w:val="24"/>
          <w:szCs w:val="24"/>
        </w:rPr>
        <w:t>those interested in the experiences of young people impacted by COVID-19 as well as professionals working with this group</w:t>
      </w:r>
      <w:r w:rsidRPr="00951ED8">
        <w:rPr>
          <w:rFonts w:ascii="Arial" w:hAnsi="Arial" w:cs="Arial"/>
          <w:sz w:val="24"/>
          <w:szCs w:val="24"/>
        </w:rPr>
        <w:t>. The</w:t>
      </w:r>
      <w:r w:rsidR="00FD7F2F">
        <w:rPr>
          <w:rFonts w:ascii="Arial" w:hAnsi="Arial" w:cs="Arial"/>
          <w:sz w:val="24"/>
          <w:szCs w:val="24"/>
        </w:rPr>
        <w:t xml:space="preserve"> </w:t>
      </w:r>
      <w:r w:rsidRPr="00951ED8">
        <w:rPr>
          <w:rFonts w:ascii="Arial" w:hAnsi="Arial" w:cs="Arial"/>
          <w:sz w:val="24"/>
          <w:szCs w:val="24"/>
        </w:rPr>
        <w:t xml:space="preserve">rationale, method, findings, </w:t>
      </w:r>
      <w:proofErr w:type="gramStart"/>
      <w:r w:rsidRPr="00951ED8">
        <w:rPr>
          <w:rFonts w:ascii="Arial" w:hAnsi="Arial" w:cs="Arial"/>
          <w:sz w:val="24"/>
          <w:szCs w:val="24"/>
        </w:rPr>
        <w:t>implications</w:t>
      </w:r>
      <w:proofErr w:type="gramEnd"/>
      <w:r w:rsidRPr="00951ED8">
        <w:rPr>
          <w:rFonts w:ascii="Arial" w:hAnsi="Arial" w:cs="Arial"/>
          <w:sz w:val="24"/>
          <w:szCs w:val="24"/>
        </w:rPr>
        <w:t xml:space="preserve"> and limitations of the empirical research are summarised</w:t>
      </w:r>
      <w:r w:rsidR="00AB2D82" w:rsidRPr="00951ED8">
        <w:rPr>
          <w:rFonts w:ascii="Arial" w:hAnsi="Arial" w:cs="Arial"/>
          <w:sz w:val="24"/>
          <w:szCs w:val="24"/>
        </w:rPr>
        <w:t xml:space="preserve">. </w:t>
      </w:r>
    </w:p>
    <w:p w14:paraId="3AFFFF22" w14:textId="77777777" w:rsidR="00FD7F2F" w:rsidRDefault="00FD7F2F" w:rsidP="00FD7F2F">
      <w:pPr>
        <w:spacing w:line="360" w:lineRule="auto"/>
        <w:rPr>
          <w:rFonts w:ascii="Arial" w:eastAsia="Calibri" w:hAnsi="Arial" w:cs="Arial"/>
          <w:b/>
          <w:sz w:val="28"/>
          <w:szCs w:val="24"/>
        </w:rPr>
        <w:sectPr w:rsidR="00FD7F2F" w:rsidSect="00730CB7">
          <w:pgSz w:w="11906" w:h="16838"/>
          <w:pgMar w:top="1440" w:right="1440" w:bottom="1440" w:left="1440" w:header="709" w:footer="709" w:gutter="0"/>
          <w:cols w:space="708"/>
          <w:docGrid w:linePitch="360"/>
        </w:sectPr>
      </w:pPr>
    </w:p>
    <w:p w14:paraId="09EB8589" w14:textId="77777777" w:rsidR="00FD7F2F" w:rsidRDefault="00FD7F2F" w:rsidP="00FD7F2F">
      <w:pPr>
        <w:spacing w:line="360" w:lineRule="auto"/>
        <w:jc w:val="center"/>
        <w:rPr>
          <w:rFonts w:ascii="Arial" w:eastAsia="Calibri" w:hAnsi="Arial" w:cs="Arial"/>
          <w:b/>
          <w:sz w:val="28"/>
          <w:szCs w:val="24"/>
        </w:rPr>
      </w:pPr>
    </w:p>
    <w:p w14:paraId="2B6E8581" w14:textId="77777777" w:rsidR="00FD7F2F" w:rsidRDefault="00FD7F2F" w:rsidP="00FD7F2F">
      <w:pPr>
        <w:spacing w:line="360" w:lineRule="auto"/>
        <w:jc w:val="center"/>
        <w:rPr>
          <w:rFonts w:ascii="Arial" w:eastAsia="Calibri" w:hAnsi="Arial" w:cs="Arial"/>
          <w:b/>
          <w:sz w:val="28"/>
          <w:szCs w:val="24"/>
        </w:rPr>
      </w:pPr>
    </w:p>
    <w:p w14:paraId="4A046A33" w14:textId="77777777" w:rsidR="00FD7F2F" w:rsidRDefault="00FD7F2F" w:rsidP="00FD7F2F">
      <w:pPr>
        <w:spacing w:line="360" w:lineRule="auto"/>
        <w:jc w:val="center"/>
        <w:rPr>
          <w:rFonts w:ascii="Arial" w:eastAsia="Calibri" w:hAnsi="Arial" w:cs="Arial"/>
          <w:b/>
          <w:sz w:val="28"/>
          <w:szCs w:val="24"/>
        </w:rPr>
      </w:pPr>
    </w:p>
    <w:p w14:paraId="266AF32E" w14:textId="77777777" w:rsidR="00951ED8" w:rsidRPr="00870AF3" w:rsidRDefault="00951ED8" w:rsidP="00870AF3">
      <w:pPr>
        <w:pStyle w:val="Heading1"/>
        <w:jc w:val="center"/>
        <w:rPr>
          <w:rFonts w:ascii="Arial" w:eastAsia="Calibri" w:hAnsi="Arial" w:cs="Arial"/>
          <w:b/>
          <w:color w:val="auto"/>
          <w:sz w:val="28"/>
          <w:szCs w:val="28"/>
        </w:rPr>
      </w:pPr>
      <w:bookmarkStart w:id="1" w:name="_Toc109049632"/>
      <w:r w:rsidRPr="00870AF3">
        <w:rPr>
          <w:rFonts w:ascii="Arial" w:eastAsia="Calibri" w:hAnsi="Arial" w:cs="Arial"/>
          <w:b/>
          <w:color w:val="auto"/>
          <w:sz w:val="28"/>
          <w:szCs w:val="28"/>
        </w:rPr>
        <w:t>Paper 1: Literature Review</w:t>
      </w:r>
      <w:bookmarkEnd w:id="1"/>
    </w:p>
    <w:p w14:paraId="6FFFFE94" w14:textId="77777777" w:rsidR="00951ED8" w:rsidRDefault="00951ED8" w:rsidP="00951ED8">
      <w:pPr>
        <w:spacing w:line="360" w:lineRule="auto"/>
        <w:jc w:val="center"/>
        <w:rPr>
          <w:rFonts w:ascii="Arial" w:eastAsia="Calibri" w:hAnsi="Arial" w:cs="Arial"/>
          <w:b/>
          <w:sz w:val="28"/>
          <w:szCs w:val="24"/>
        </w:rPr>
      </w:pPr>
    </w:p>
    <w:p w14:paraId="4AD66FEC" w14:textId="77777777" w:rsidR="00951ED8" w:rsidRPr="00951ED8" w:rsidRDefault="00951ED8" w:rsidP="00951ED8">
      <w:pPr>
        <w:spacing w:line="360" w:lineRule="auto"/>
        <w:jc w:val="center"/>
        <w:rPr>
          <w:rFonts w:ascii="Arial" w:eastAsia="Calibri" w:hAnsi="Arial" w:cs="Arial"/>
          <w:b/>
          <w:sz w:val="28"/>
          <w:szCs w:val="24"/>
        </w:rPr>
      </w:pPr>
      <w:r w:rsidRPr="00951ED8">
        <w:rPr>
          <w:rFonts w:ascii="Arial" w:eastAsia="Calibri" w:hAnsi="Arial" w:cs="Arial"/>
          <w:b/>
          <w:sz w:val="28"/>
          <w:szCs w:val="24"/>
        </w:rPr>
        <w:t xml:space="preserve">Understanding the role and impact of rituals, rites of passage and ceremonies during periods of transition for children and adolescents. </w:t>
      </w:r>
    </w:p>
    <w:p w14:paraId="1F9089D4" w14:textId="77777777" w:rsidR="00951ED8" w:rsidRPr="00951ED8" w:rsidRDefault="00951ED8" w:rsidP="00951ED8">
      <w:pPr>
        <w:spacing w:line="360" w:lineRule="auto"/>
        <w:jc w:val="center"/>
        <w:rPr>
          <w:rFonts w:ascii="Arial" w:eastAsia="Calibri" w:hAnsi="Arial" w:cs="Arial"/>
          <w:b/>
          <w:sz w:val="24"/>
          <w:szCs w:val="24"/>
        </w:rPr>
      </w:pPr>
    </w:p>
    <w:p w14:paraId="07043C5F" w14:textId="77777777" w:rsidR="00FD7F2F" w:rsidRDefault="00FD7F2F" w:rsidP="00951ED8">
      <w:pPr>
        <w:spacing w:line="360" w:lineRule="auto"/>
        <w:rPr>
          <w:rFonts w:ascii="Arial" w:eastAsia="Calibri" w:hAnsi="Arial" w:cs="Arial"/>
          <w:i/>
          <w:sz w:val="24"/>
          <w:szCs w:val="24"/>
        </w:rPr>
      </w:pPr>
      <w:r>
        <w:rPr>
          <w:rFonts w:ascii="Arial" w:eastAsia="Calibri" w:hAnsi="Arial" w:cs="Arial"/>
          <w:i/>
          <w:sz w:val="24"/>
          <w:szCs w:val="24"/>
        </w:rPr>
        <w:br w:type="page"/>
      </w:r>
    </w:p>
    <w:p w14:paraId="488CBE63" w14:textId="77777777" w:rsidR="00870AF3" w:rsidRPr="00870AF3" w:rsidRDefault="00951ED8" w:rsidP="00870AF3">
      <w:pPr>
        <w:pStyle w:val="Heading2"/>
        <w:spacing w:line="360" w:lineRule="auto"/>
        <w:rPr>
          <w:rFonts w:ascii="Arial" w:eastAsia="Calibri" w:hAnsi="Arial" w:cs="Arial"/>
          <w:b/>
          <w:color w:val="auto"/>
          <w:sz w:val="24"/>
          <w:szCs w:val="24"/>
        </w:rPr>
      </w:pPr>
      <w:bookmarkStart w:id="2" w:name="_Toc109049633"/>
      <w:r w:rsidRPr="00870AF3">
        <w:rPr>
          <w:rFonts w:ascii="Arial" w:eastAsia="Calibri" w:hAnsi="Arial" w:cs="Arial"/>
          <w:b/>
          <w:color w:val="auto"/>
          <w:sz w:val="24"/>
          <w:szCs w:val="24"/>
        </w:rPr>
        <w:t>Abstract</w:t>
      </w:r>
      <w:bookmarkEnd w:id="2"/>
    </w:p>
    <w:p w14:paraId="5A70A671" w14:textId="77777777" w:rsidR="00951ED8" w:rsidRPr="00951ED8" w:rsidRDefault="00951ED8" w:rsidP="00870AF3">
      <w:pPr>
        <w:spacing w:line="360" w:lineRule="auto"/>
        <w:rPr>
          <w:rFonts w:ascii="Arial" w:eastAsia="Calibri" w:hAnsi="Arial" w:cs="Arial"/>
          <w:sz w:val="24"/>
          <w:szCs w:val="24"/>
        </w:rPr>
      </w:pPr>
      <w:r w:rsidRPr="00951ED8">
        <w:rPr>
          <w:rFonts w:ascii="Arial" w:eastAsia="Calibri" w:hAnsi="Arial" w:cs="Arial"/>
          <w:b/>
          <w:sz w:val="24"/>
          <w:szCs w:val="24"/>
        </w:rPr>
        <w:t>Objective:</w:t>
      </w:r>
      <w:r w:rsidRPr="00951ED8">
        <w:rPr>
          <w:rFonts w:ascii="Arial" w:eastAsia="Calibri" w:hAnsi="Arial" w:cs="Arial"/>
          <w:sz w:val="24"/>
          <w:szCs w:val="24"/>
        </w:rPr>
        <w:t xml:space="preserve"> Periods of transitions can prove challenging for children and adolescents and whilst there has been extensive research into outcomes of the transition process, little is known about the process and what supports this. This critical literature review aims to pu</w:t>
      </w:r>
      <w:r w:rsidR="001715DA">
        <w:rPr>
          <w:rFonts w:ascii="Arial" w:eastAsia="Calibri" w:hAnsi="Arial" w:cs="Arial"/>
          <w:sz w:val="24"/>
          <w:szCs w:val="24"/>
        </w:rPr>
        <w:t xml:space="preserve">ll together these two concepts and </w:t>
      </w:r>
      <w:r w:rsidRPr="00951ED8">
        <w:rPr>
          <w:rFonts w:ascii="Arial" w:eastAsia="Calibri" w:hAnsi="Arial" w:cs="Arial"/>
          <w:sz w:val="24"/>
          <w:szCs w:val="24"/>
        </w:rPr>
        <w:t>consider what it tells us about the role of rituals, ri</w:t>
      </w:r>
      <w:r w:rsidR="001715DA">
        <w:rPr>
          <w:rFonts w:ascii="Arial" w:eastAsia="Calibri" w:hAnsi="Arial" w:cs="Arial"/>
          <w:sz w:val="24"/>
          <w:szCs w:val="24"/>
        </w:rPr>
        <w:t>tes of passage and ceremonies for</w:t>
      </w:r>
      <w:r w:rsidRPr="00951ED8">
        <w:rPr>
          <w:rFonts w:ascii="Arial" w:eastAsia="Calibri" w:hAnsi="Arial" w:cs="Arial"/>
          <w:sz w:val="24"/>
          <w:szCs w:val="24"/>
        </w:rPr>
        <w:t xml:space="preserve"> children and young people during times of transition.  </w:t>
      </w:r>
    </w:p>
    <w:p w14:paraId="2EAE2C05"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b/>
          <w:sz w:val="24"/>
          <w:szCs w:val="24"/>
        </w:rPr>
        <w:t>Method:</w:t>
      </w:r>
      <w:r w:rsidRPr="00951ED8">
        <w:rPr>
          <w:rFonts w:ascii="Arial" w:eastAsia="Calibri" w:hAnsi="Arial" w:cs="Arial"/>
          <w:sz w:val="24"/>
          <w:szCs w:val="24"/>
        </w:rPr>
        <w:t xml:space="preserve"> A search of the literature was conducted using the electronic databases: ERIC, Education Research Complete, </w:t>
      </w:r>
      <w:proofErr w:type="spellStart"/>
      <w:r w:rsidRPr="00951ED8">
        <w:rPr>
          <w:rFonts w:ascii="Arial" w:eastAsia="Calibri" w:hAnsi="Arial" w:cs="Arial"/>
          <w:sz w:val="24"/>
          <w:szCs w:val="24"/>
        </w:rPr>
        <w:t>SPORTDiscus</w:t>
      </w:r>
      <w:proofErr w:type="spellEnd"/>
      <w:r w:rsidRPr="00951ED8">
        <w:rPr>
          <w:rFonts w:ascii="Arial" w:eastAsia="Calibri" w:hAnsi="Arial" w:cs="Arial"/>
          <w:sz w:val="24"/>
          <w:szCs w:val="24"/>
        </w:rPr>
        <w:t xml:space="preserve"> with Full Text, eBook Collection (EBSCOhost), MEDLINE, CINAHL Plus with Full Text, APA </w:t>
      </w:r>
      <w:proofErr w:type="spellStart"/>
      <w:r w:rsidRPr="00951ED8">
        <w:rPr>
          <w:rFonts w:ascii="Arial" w:eastAsia="Calibri" w:hAnsi="Arial" w:cs="Arial"/>
          <w:sz w:val="24"/>
          <w:szCs w:val="24"/>
        </w:rPr>
        <w:t>PsycInfo</w:t>
      </w:r>
      <w:proofErr w:type="spellEnd"/>
      <w:r w:rsidRPr="00951ED8">
        <w:rPr>
          <w:rFonts w:ascii="Arial" w:eastAsia="Calibri" w:hAnsi="Arial" w:cs="Arial"/>
          <w:sz w:val="24"/>
          <w:szCs w:val="24"/>
        </w:rPr>
        <w:t xml:space="preserve">, APA </w:t>
      </w:r>
      <w:proofErr w:type="spellStart"/>
      <w:proofErr w:type="gramStart"/>
      <w:r w:rsidRPr="00951ED8">
        <w:rPr>
          <w:rFonts w:ascii="Arial" w:eastAsia="Calibri" w:hAnsi="Arial" w:cs="Arial"/>
          <w:sz w:val="24"/>
          <w:szCs w:val="24"/>
        </w:rPr>
        <w:t>PsycArticles</w:t>
      </w:r>
      <w:proofErr w:type="spellEnd"/>
      <w:proofErr w:type="gramEnd"/>
      <w:r w:rsidRPr="00951ED8">
        <w:rPr>
          <w:rFonts w:ascii="Arial" w:eastAsia="Calibri" w:hAnsi="Arial" w:cs="Arial"/>
          <w:sz w:val="24"/>
          <w:szCs w:val="24"/>
        </w:rPr>
        <w:t xml:space="preserve"> and APA </w:t>
      </w:r>
      <w:proofErr w:type="spellStart"/>
      <w:r w:rsidRPr="00951ED8">
        <w:rPr>
          <w:rFonts w:ascii="Arial" w:eastAsia="Calibri" w:hAnsi="Arial" w:cs="Arial"/>
          <w:sz w:val="24"/>
          <w:szCs w:val="24"/>
        </w:rPr>
        <w:t>PsycBooks</w:t>
      </w:r>
      <w:proofErr w:type="spellEnd"/>
      <w:r w:rsidRPr="00951ED8">
        <w:rPr>
          <w:rFonts w:ascii="Arial" w:eastAsia="Calibri" w:hAnsi="Arial" w:cs="Arial"/>
          <w:sz w:val="24"/>
          <w:szCs w:val="24"/>
        </w:rPr>
        <w:t xml:space="preserve">. Fifteen studies were </w:t>
      </w:r>
      <w:proofErr w:type="gramStart"/>
      <w:r w:rsidRPr="00951ED8">
        <w:rPr>
          <w:rFonts w:ascii="Arial" w:eastAsia="Calibri" w:hAnsi="Arial" w:cs="Arial"/>
          <w:sz w:val="24"/>
          <w:szCs w:val="24"/>
        </w:rPr>
        <w:t>identified</w:t>
      </w:r>
      <w:proofErr w:type="gramEnd"/>
      <w:r w:rsidRPr="00951ED8">
        <w:rPr>
          <w:rFonts w:ascii="Arial" w:eastAsia="Calibri" w:hAnsi="Arial" w:cs="Arial"/>
          <w:sz w:val="24"/>
          <w:szCs w:val="24"/>
        </w:rPr>
        <w:t xml:space="preserve"> and a hand search of reference lists identified no further studies which met the inclusion criteria. The studies we</w:t>
      </w:r>
      <w:r w:rsidR="001715DA">
        <w:rPr>
          <w:rFonts w:ascii="Arial" w:eastAsia="Calibri" w:hAnsi="Arial" w:cs="Arial"/>
          <w:sz w:val="24"/>
          <w:szCs w:val="24"/>
        </w:rPr>
        <w:t>re synthesised using a thematic</w:t>
      </w:r>
      <w:r w:rsidRPr="00951ED8">
        <w:rPr>
          <w:rFonts w:ascii="Arial" w:eastAsia="Calibri" w:hAnsi="Arial" w:cs="Arial"/>
          <w:sz w:val="24"/>
          <w:szCs w:val="24"/>
        </w:rPr>
        <w:t xml:space="preserve"> approach. </w:t>
      </w:r>
    </w:p>
    <w:p w14:paraId="6ADB9607"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b/>
          <w:sz w:val="24"/>
          <w:szCs w:val="24"/>
        </w:rPr>
        <w:t>Results</w:t>
      </w:r>
      <w:r w:rsidRPr="00951ED8">
        <w:rPr>
          <w:rFonts w:ascii="Arial" w:eastAsia="Calibri" w:hAnsi="Arial" w:cs="Arial"/>
          <w:sz w:val="24"/>
          <w:szCs w:val="24"/>
        </w:rPr>
        <w:t>: Key themes identified included</w:t>
      </w:r>
      <w:r w:rsidR="00144D37">
        <w:rPr>
          <w:rFonts w:ascii="Arial" w:eastAsia="Calibri" w:hAnsi="Arial" w:cs="Arial"/>
          <w:sz w:val="24"/>
          <w:szCs w:val="24"/>
        </w:rPr>
        <w:t xml:space="preserve"> the</w:t>
      </w:r>
      <w:r w:rsidRPr="00951ED8">
        <w:rPr>
          <w:rFonts w:ascii="Arial" w:eastAsia="Calibri" w:hAnsi="Arial" w:cs="Arial"/>
          <w:sz w:val="24"/>
          <w:szCs w:val="24"/>
        </w:rPr>
        <w:t xml:space="preserve"> role of educators/educational establishments, societal recognition, individual, gender and cultural differences and rituals, rites of passage and ceremonies in modern society. Po</w:t>
      </w:r>
      <w:r w:rsidR="001715DA">
        <w:rPr>
          <w:rFonts w:ascii="Arial" w:eastAsia="Calibri" w:hAnsi="Arial" w:cs="Arial"/>
          <w:sz w:val="24"/>
          <w:szCs w:val="24"/>
        </w:rPr>
        <w:t xml:space="preserve">sitive impacts on transitions were found to </w:t>
      </w:r>
      <w:proofErr w:type="gramStart"/>
      <w:r w:rsidR="001715DA">
        <w:rPr>
          <w:rFonts w:ascii="Arial" w:eastAsia="Calibri" w:hAnsi="Arial" w:cs="Arial"/>
          <w:sz w:val="24"/>
          <w:szCs w:val="24"/>
        </w:rPr>
        <w:t>be:</w:t>
      </w:r>
      <w:proofErr w:type="gramEnd"/>
      <w:r w:rsidRPr="00951ED8">
        <w:rPr>
          <w:rFonts w:ascii="Arial" w:eastAsia="Calibri" w:hAnsi="Arial" w:cs="Arial"/>
          <w:sz w:val="24"/>
          <w:szCs w:val="24"/>
        </w:rPr>
        <w:t xml:space="preserve"> aiding identity and social role transition and increasing self-efficacy, self-esteem and confidence. A negative impact on parent-child relationships was </w:t>
      </w:r>
      <w:r w:rsidR="001715DA">
        <w:rPr>
          <w:rFonts w:ascii="Arial" w:eastAsia="Calibri" w:hAnsi="Arial" w:cs="Arial"/>
          <w:sz w:val="24"/>
          <w:szCs w:val="24"/>
        </w:rPr>
        <w:t xml:space="preserve">also </w:t>
      </w:r>
      <w:r w:rsidRPr="00951ED8">
        <w:rPr>
          <w:rFonts w:ascii="Arial" w:eastAsia="Calibri" w:hAnsi="Arial" w:cs="Arial"/>
          <w:sz w:val="24"/>
          <w:szCs w:val="24"/>
        </w:rPr>
        <w:t>found. Quality of the included studies was also reviewed.</w:t>
      </w:r>
    </w:p>
    <w:p w14:paraId="05177F0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b/>
          <w:sz w:val="24"/>
          <w:szCs w:val="24"/>
        </w:rPr>
        <w:t>Conclusion:</w:t>
      </w:r>
      <w:r w:rsidRPr="00951ED8">
        <w:rPr>
          <w:rFonts w:ascii="Arial" w:eastAsia="Calibri" w:hAnsi="Arial" w:cs="Arial"/>
          <w:sz w:val="24"/>
          <w:szCs w:val="24"/>
        </w:rPr>
        <w:t xml:space="preserve"> The findings provide some evidence to </w:t>
      </w:r>
      <w:r w:rsidR="001715DA">
        <w:rPr>
          <w:rFonts w:ascii="Arial" w:eastAsia="Calibri" w:hAnsi="Arial" w:cs="Arial"/>
          <w:sz w:val="24"/>
          <w:szCs w:val="24"/>
        </w:rPr>
        <w:t>substantiate</w:t>
      </w:r>
      <w:r w:rsidR="001715DA" w:rsidRPr="00951ED8">
        <w:rPr>
          <w:rFonts w:ascii="Arial" w:eastAsia="Calibri" w:hAnsi="Arial" w:cs="Arial"/>
          <w:sz w:val="24"/>
          <w:szCs w:val="24"/>
        </w:rPr>
        <w:t xml:space="preserve"> </w:t>
      </w:r>
      <w:r w:rsidRPr="00951ED8">
        <w:rPr>
          <w:rFonts w:ascii="Arial" w:eastAsia="Calibri" w:hAnsi="Arial" w:cs="Arial"/>
          <w:sz w:val="24"/>
          <w:szCs w:val="24"/>
        </w:rPr>
        <w:t xml:space="preserve">the use of rituals, rites of passage and ceremonies in supporting some aspects of the transition process for children and adolescents. However, there is a distinct lack of both qualitative and quantitative data to support some claims made and therefore conclusive statements about their benefit for transitioning young people </w:t>
      </w:r>
      <w:proofErr w:type="spellStart"/>
      <w:r w:rsidRPr="00951ED8">
        <w:rPr>
          <w:rFonts w:ascii="Arial" w:eastAsia="Calibri" w:hAnsi="Arial" w:cs="Arial"/>
          <w:sz w:val="24"/>
          <w:szCs w:val="24"/>
        </w:rPr>
        <w:t>can not</w:t>
      </w:r>
      <w:proofErr w:type="spellEnd"/>
      <w:r w:rsidRPr="00951ED8">
        <w:rPr>
          <w:rFonts w:ascii="Arial" w:eastAsia="Calibri" w:hAnsi="Arial" w:cs="Arial"/>
          <w:sz w:val="24"/>
          <w:szCs w:val="24"/>
        </w:rPr>
        <w:t xml:space="preserve"> be made. Future research could look at addressing this gap, as well as exploring specific rituals, rites of passage and ceremonies for specific transitions. </w:t>
      </w:r>
    </w:p>
    <w:p w14:paraId="7172274E" w14:textId="77777777" w:rsidR="00FD7F2F" w:rsidRDefault="00FD7F2F" w:rsidP="00951ED8">
      <w:pPr>
        <w:tabs>
          <w:tab w:val="left" w:pos="6111"/>
        </w:tabs>
        <w:spacing w:line="360" w:lineRule="auto"/>
        <w:rPr>
          <w:rFonts w:ascii="Arial" w:eastAsia="Calibri" w:hAnsi="Arial" w:cs="Arial"/>
          <w:b/>
          <w:sz w:val="24"/>
          <w:szCs w:val="24"/>
        </w:rPr>
      </w:pPr>
      <w:r>
        <w:rPr>
          <w:rFonts w:ascii="Arial" w:eastAsia="Calibri" w:hAnsi="Arial" w:cs="Arial"/>
          <w:b/>
          <w:sz w:val="24"/>
          <w:szCs w:val="24"/>
        </w:rPr>
        <w:br w:type="page"/>
      </w:r>
    </w:p>
    <w:p w14:paraId="435AD8C4" w14:textId="77777777" w:rsidR="00870AF3" w:rsidRPr="00732FF8" w:rsidRDefault="00951ED8" w:rsidP="00732FF8">
      <w:pPr>
        <w:pStyle w:val="Heading2"/>
        <w:spacing w:line="360" w:lineRule="auto"/>
        <w:rPr>
          <w:rFonts w:ascii="Arial" w:eastAsia="Calibri" w:hAnsi="Arial" w:cs="Arial"/>
          <w:b/>
          <w:color w:val="auto"/>
          <w:sz w:val="24"/>
          <w:szCs w:val="24"/>
        </w:rPr>
      </w:pPr>
      <w:bookmarkStart w:id="3" w:name="_Toc109049634"/>
      <w:r w:rsidRPr="00870AF3">
        <w:rPr>
          <w:rFonts w:ascii="Arial" w:eastAsia="Calibri" w:hAnsi="Arial" w:cs="Arial"/>
          <w:b/>
          <w:color w:val="auto"/>
          <w:sz w:val="24"/>
          <w:szCs w:val="24"/>
        </w:rPr>
        <w:t>Introduction</w:t>
      </w:r>
      <w:bookmarkEnd w:id="3"/>
    </w:p>
    <w:p w14:paraId="0F3AB3BE" w14:textId="77777777" w:rsidR="00870AF3" w:rsidRPr="00870AF3" w:rsidRDefault="00951ED8" w:rsidP="00732FF8">
      <w:pPr>
        <w:pStyle w:val="Heading3"/>
        <w:spacing w:line="360" w:lineRule="auto"/>
        <w:rPr>
          <w:rFonts w:ascii="Arial" w:eastAsia="Calibri" w:hAnsi="Arial" w:cs="Arial"/>
          <w:b/>
          <w:i/>
          <w:color w:val="auto"/>
        </w:rPr>
      </w:pPr>
      <w:bookmarkStart w:id="4" w:name="_Toc109049635"/>
      <w:r w:rsidRPr="00870AF3">
        <w:rPr>
          <w:rFonts w:ascii="Arial" w:eastAsia="Calibri" w:hAnsi="Arial" w:cs="Arial"/>
          <w:b/>
          <w:i/>
          <w:color w:val="auto"/>
        </w:rPr>
        <w:t>Transitions during Childhood and Adolescence</w:t>
      </w:r>
      <w:bookmarkEnd w:id="4"/>
      <w:r w:rsidRPr="00870AF3">
        <w:rPr>
          <w:rFonts w:ascii="Arial" w:eastAsia="Calibri" w:hAnsi="Arial" w:cs="Arial"/>
          <w:b/>
          <w:i/>
          <w:color w:val="auto"/>
        </w:rPr>
        <w:t xml:space="preserve"> </w:t>
      </w:r>
    </w:p>
    <w:p w14:paraId="5A0E4003" w14:textId="77777777" w:rsidR="00951ED8" w:rsidRPr="00951ED8" w:rsidRDefault="00951ED8" w:rsidP="00870AF3">
      <w:pPr>
        <w:spacing w:line="360" w:lineRule="auto"/>
        <w:ind w:firstLine="720"/>
        <w:rPr>
          <w:rFonts w:ascii="Arial" w:eastAsia="Calibri" w:hAnsi="Arial" w:cs="Arial"/>
          <w:sz w:val="24"/>
          <w:szCs w:val="24"/>
        </w:rPr>
      </w:pPr>
      <w:r w:rsidRPr="00951ED8">
        <w:rPr>
          <w:rFonts w:ascii="Arial" w:eastAsia="Calibri" w:hAnsi="Arial" w:cs="Arial"/>
          <w:sz w:val="24"/>
          <w:szCs w:val="24"/>
        </w:rPr>
        <w:t xml:space="preserve">Childhood and adolescence </w:t>
      </w:r>
      <w:proofErr w:type="gramStart"/>
      <w:r w:rsidRPr="00951ED8">
        <w:rPr>
          <w:rFonts w:ascii="Arial" w:eastAsia="Calibri" w:hAnsi="Arial" w:cs="Arial"/>
          <w:sz w:val="24"/>
          <w:szCs w:val="24"/>
        </w:rPr>
        <w:t>proves</w:t>
      </w:r>
      <w:proofErr w:type="gramEnd"/>
      <w:r w:rsidRPr="00951ED8">
        <w:rPr>
          <w:rFonts w:ascii="Arial" w:eastAsia="Calibri" w:hAnsi="Arial" w:cs="Arial"/>
          <w:sz w:val="24"/>
          <w:szCs w:val="24"/>
        </w:rPr>
        <w:t xml:space="preserve"> to be a period marked by countless transitions; there are conventional transitions such as starting school or beginning puberty, however even these may not be typical for all. Other transitions might include </w:t>
      </w:r>
      <w:r w:rsidR="00144D37">
        <w:rPr>
          <w:rFonts w:ascii="Arial" w:eastAsia="Calibri" w:hAnsi="Arial" w:cs="Arial"/>
          <w:sz w:val="24"/>
          <w:szCs w:val="24"/>
        </w:rPr>
        <w:t xml:space="preserve">the </w:t>
      </w:r>
      <w:r w:rsidRPr="00951ED8">
        <w:rPr>
          <w:rFonts w:ascii="Arial" w:eastAsia="Calibri" w:hAnsi="Arial" w:cs="Arial"/>
          <w:sz w:val="24"/>
          <w:szCs w:val="24"/>
        </w:rPr>
        <w:t xml:space="preserve">birth of a sibling, moving house, parental </w:t>
      </w:r>
      <w:proofErr w:type="gramStart"/>
      <w:r w:rsidRPr="00951ED8">
        <w:rPr>
          <w:rFonts w:ascii="Arial" w:eastAsia="Calibri" w:hAnsi="Arial" w:cs="Arial"/>
          <w:sz w:val="24"/>
          <w:szCs w:val="24"/>
        </w:rPr>
        <w:t>separation</w:t>
      </w:r>
      <w:proofErr w:type="gramEnd"/>
      <w:r w:rsidRPr="00951ED8">
        <w:rPr>
          <w:rFonts w:ascii="Arial" w:eastAsia="Calibri" w:hAnsi="Arial" w:cs="Arial"/>
          <w:sz w:val="24"/>
          <w:szCs w:val="24"/>
        </w:rPr>
        <w:t xml:space="preserve"> and death of a family member. Whatever the transition, </w:t>
      </w:r>
      <w:proofErr w:type="gramStart"/>
      <w:r w:rsidRPr="00951ED8">
        <w:rPr>
          <w:rFonts w:ascii="Arial" w:eastAsia="Calibri" w:hAnsi="Arial" w:cs="Arial"/>
          <w:sz w:val="24"/>
          <w:szCs w:val="24"/>
        </w:rPr>
        <w:t>children</w:t>
      </w:r>
      <w:proofErr w:type="gramEnd"/>
      <w:r w:rsidRPr="00951ED8">
        <w:rPr>
          <w:rFonts w:ascii="Arial" w:eastAsia="Calibri" w:hAnsi="Arial" w:cs="Arial"/>
          <w:sz w:val="24"/>
          <w:szCs w:val="24"/>
        </w:rPr>
        <w:t xml:space="preserve"> and young people (YP) must learn to successfully navigate these. These transitions can be viewed as horizontal and vertical (Vogler et al., 2008). Horizontal transitions occur within the immediate environment and on a daily or regular basis, often referring to movement or change in routine. In contrast, vertical transitions are linked to changes over time, are mo</w:t>
      </w:r>
      <w:r w:rsidR="006A76CB">
        <w:rPr>
          <w:rFonts w:ascii="Arial" w:eastAsia="Calibri" w:hAnsi="Arial" w:cs="Arial"/>
          <w:sz w:val="24"/>
          <w:szCs w:val="24"/>
        </w:rPr>
        <w:t>re significant and tend to be</w:t>
      </w:r>
      <w:r w:rsidR="00144D37">
        <w:rPr>
          <w:rFonts w:ascii="Arial" w:eastAsia="Calibri" w:hAnsi="Arial" w:cs="Arial"/>
          <w:sz w:val="24"/>
          <w:szCs w:val="24"/>
        </w:rPr>
        <w:t xml:space="preserve"> </w:t>
      </w:r>
      <w:r w:rsidRPr="00951ED8">
        <w:rPr>
          <w:rFonts w:ascii="Arial" w:eastAsia="Calibri" w:hAnsi="Arial" w:cs="Arial"/>
          <w:sz w:val="24"/>
          <w:szCs w:val="24"/>
        </w:rPr>
        <w:t xml:space="preserve">specific events that do not occur regularly. </w:t>
      </w:r>
    </w:p>
    <w:p w14:paraId="6FBA9192" w14:textId="77777777" w:rsidR="00951ED8" w:rsidRPr="00951ED8" w:rsidRDefault="00951ED8" w:rsidP="00951ED8">
      <w:pPr>
        <w:spacing w:line="360" w:lineRule="auto"/>
        <w:ind w:firstLine="851"/>
        <w:rPr>
          <w:rFonts w:ascii="Arial" w:eastAsia="Calibri" w:hAnsi="Arial" w:cs="Arial"/>
          <w:sz w:val="24"/>
          <w:szCs w:val="24"/>
        </w:rPr>
      </w:pPr>
      <w:r w:rsidRPr="00951ED8">
        <w:rPr>
          <w:rFonts w:ascii="Arial" w:eastAsia="Calibri" w:hAnsi="Arial" w:cs="Arial"/>
          <w:sz w:val="24"/>
          <w:szCs w:val="24"/>
        </w:rPr>
        <w:t xml:space="preserve">The term ‘transition’ is complex, multi-faceted and cannot be easily captured by a single definition.  Broadly speaking the term transition can mean “the process or a period of changing from one state or condition to another” (Oxford Dictionary, 2015). However, a collective theme within definitions highlights the idea that change is situational and external, whereas transition is the internal psychological processes brought about by change. This is best explained by Stringer and Dunsmuir (2012) who argue “transitions are fundamental features of social life and represent periods of change and adaptation . . . it involves internalising and adapting to new situations brought about by </w:t>
      </w:r>
      <w:proofErr w:type="gramStart"/>
      <w:r w:rsidRPr="00951ED8">
        <w:rPr>
          <w:rFonts w:ascii="Arial" w:eastAsia="Calibri" w:hAnsi="Arial" w:cs="Arial"/>
          <w:sz w:val="24"/>
          <w:szCs w:val="24"/>
        </w:rPr>
        <w:t>change, and</w:t>
      </w:r>
      <w:proofErr w:type="gramEnd"/>
      <w:r w:rsidRPr="00951ED8">
        <w:rPr>
          <w:rFonts w:ascii="Arial" w:eastAsia="Calibri" w:hAnsi="Arial" w:cs="Arial"/>
          <w:sz w:val="24"/>
          <w:szCs w:val="24"/>
        </w:rPr>
        <w:t xml:space="preserve"> encompasses shifts in identity and agency” (p. 5).</w:t>
      </w:r>
    </w:p>
    <w:p w14:paraId="636F901D" w14:textId="77777777" w:rsidR="00951ED8" w:rsidRPr="00951ED8" w:rsidRDefault="00951ED8" w:rsidP="00951ED8">
      <w:pPr>
        <w:spacing w:line="360" w:lineRule="auto"/>
        <w:ind w:firstLine="851"/>
        <w:rPr>
          <w:rFonts w:ascii="Arial" w:eastAsia="Calibri" w:hAnsi="Arial" w:cs="Arial"/>
          <w:sz w:val="24"/>
          <w:szCs w:val="24"/>
        </w:rPr>
      </w:pPr>
      <w:r w:rsidRPr="00951ED8">
        <w:rPr>
          <w:rFonts w:ascii="Arial" w:eastAsia="Calibri" w:hAnsi="Arial" w:cs="Arial"/>
          <w:sz w:val="24"/>
          <w:szCs w:val="24"/>
        </w:rPr>
        <w:t xml:space="preserve">Conceptualisations of transition are often underpinned by child development theories but have also been informed more widely by educational and business psychology. These models and theories include Hopson and Adams Transition Cycle (1966); Bronfenbrenner's Ecological Transition Model (1977); Schlossberg's Transition Theory (1984); Bridges’ Transition Model (1991) and Fisher’s Personal Transition Curve Model (2012). Although these all have different ways of conceptualising the transition process, key themes include internal and external factors that impact individual responses, the phases experienced by those transitioning (usually </w:t>
      </w:r>
      <w:r w:rsidR="00144D37">
        <w:rPr>
          <w:rFonts w:ascii="Arial" w:eastAsia="Calibri" w:hAnsi="Arial" w:cs="Arial"/>
          <w:sz w:val="24"/>
          <w:szCs w:val="24"/>
        </w:rPr>
        <w:t xml:space="preserve">a </w:t>
      </w:r>
      <w:r w:rsidRPr="00951ED8">
        <w:rPr>
          <w:rFonts w:ascii="Arial" w:eastAsia="Calibri" w:hAnsi="Arial" w:cs="Arial"/>
          <w:sz w:val="24"/>
          <w:szCs w:val="24"/>
        </w:rPr>
        <w:t xml:space="preserve">before, during and ending stage) and the range of emotions experienced by transitioning individuals such as shock, </w:t>
      </w:r>
      <w:proofErr w:type="gramStart"/>
      <w:r w:rsidRPr="00951ED8">
        <w:rPr>
          <w:rFonts w:ascii="Arial" w:eastAsia="Calibri" w:hAnsi="Arial" w:cs="Arial"/>
          <w:sz w:val="24"/>
          <w:szCs w:val="24"/>
        </w:rPr>
        <w:t>grief</w:t>
      </w:r>
      <w:proofErr w:type="gramEnd"/>
      <w:r w:rsidRPr="00951ED8">
        <w:rPr>
          <w:rFonts w:ascii="Arial" w:eastAsia="Calibri" w:hAnsi="Arial" w:cs="Arial"/>
          <w:sz w:val="24"/>
          <w:szCs w:val="24"/>
        </w:rPr>
        <w:t xml:space="preserve"> and acceptance.</w:t>
      </w:r>
    </w:p>
    <w:p w14:paraId="49F88EF6" w14:textId="77777777" w:rsidR="00951ED8" w:rsidRPr="00951ED8" w:rsidRDefault="00951ED8" w:rsidP="00951ED8">
      <w:pPr>
        <w:spacing w:line="360" w:lineRule="auto"/>
        <w:ind w:firstLine="851"/>
        <w:rPr>
          <w:rFonts w:ascii="Arial" w:eastAsia="Calibri" w:hAnsi="Arial" w:cs="Arial"/>
          <w:sz w:val="24"/>
          <w:szCs w:val="24"/>
        </w:rPr>
      </w:pPr>
      <w:r w:rsidRPr="00951ED8">
        <w:rPr>
          <w:rFonts w:ascii="Arial" w:eastAsia="Calibri" w:hAnsi="Arial" w:cs="Arial"/>
          <w:sz w:val="24"/>
          <w:szCs w:val="24"/>
        </w:rPr>
        <w:t>Whilst developing our understanding of the processes by which individuals navigate transitions, these models fail to answer the question as to why transitions are important and what impact these have on children</w:t>
      </w:r>
      <w:r w:rsidR="009F370D">
        <w:rPr>
          <w:rFonts w:ascii="Arial" w:eastAsia="Calibri" w:hAnsi="Arial" w:cs="Arial"/>
          <w:sz w:val="24"/>
          <w:szCs w:val="24"/>
        </w:rPr>
        <w:t xml:space="preserve"> and adolescents. Jindal-Snape and</w:t>
      </w:r>
      <w:r w:rsidRPr="00951ED8">
        <w:rPr>
          <w:rFonts w:ascii="Arial" w:eastAsia="Calibri" w:hAnsi="Arial" w:cs="Arial"/>
          <w:sz w:val="24"/>
          <w:szCs w:val="24"/>
        </w:rPr>
        <w:t xml:space="preserve"> Miller (2008) suggest that transitions are usually positive and indicate progression, however, for some, they can be stressful and traumatic, with significant negative impacts on well</w:t>
      </w:r>
      <w:r w:rsidR="006A76CB">
        <w:rPr>
          <w:rFonts w:ascii="Arial" w:eastAsia="Calibri" w:hAnsi="Arial" w:cs="Arial"/>
          <w:sz w:val="24"/>
          <w:szCs w:val="24"/>
        </w:rPr>
        <w:t>-</w:t>
      </w:r>
      <w:r w:rsidRPr="00951ED8">
        <w:rPr>
          <w:rFonts w:ascii="Arial" w:eastAsia="Calibri" w:hAnsi="Arial" w:cs="Arial"/>
          <w:sz w:val="24"/>
          <w:szCs w:val="24"/>
        </w:rPr>
        <w:t>being. The notion of transitions having positive and negative consequences ha</w:t>
      </w:r>
      <w:r w:rsidR="009F370D">
        <w:rPr>
          <w:rFonts w:ascii="Arial" w:eastAsia="Calibri" w:hAnsi="Arial" w:cs="Arial"/>
          <w:sz w:val="24"/>
          <w:szCs w:val="24"/>
        </w:rPr>
        <w:t xml:space="preserve">s also been reported by </w:t>
      </w:r>
      <w:proofErr w:type="spellStart"/>
      <w:r w:rsidR="009F370D">
        <w:rPr>
          <w:rFonts w:ascii="Arial" w:eastAsia="Calibri" w:hAnsi="Arial" w:cs="Arial"/>
          <w:sz w:val="24"/>
          <w:szCs w:val="24"/>
        </w:rPr>
        <w:t>Niesel</w:t>
      </w:r>
      <w:proofErr w:type="spellEnd"/>
      <w:r w:rsidR="009F370D">
        <w:rPr>
          <w:rFonts w:ascii="Arial" w:eastAsia="Calibri" w:hAnsi="Arial" w:cs="Arial"/>
          <w:sz w:val="24"/>
          <w:szCs w:val="24"/>
        </w:rPr>
        <w:t xml:space="preserve"> and</w:t>
      </w:r>
      <w:r w:rsidRPr="00951ED8">
        <w:rPr>
          <w:rFonts w:ascii="Arial" w:eastAsia="Calibri" w:hAnsi="Arial" w:cs="Arial"/>
          <w:sz w:val="24"/>
          <w:szCs w:val="24"/>
        </w:rPr>
        <w:t xml:space="preserve"> </w:t>
      </w:r>
      <w:proofErr w:type="spellStart"/>
      <w:r w:rsidRPr="00951ED8">
        <w:rPr>
          <w:rFonts w:ascii="Arial" w:eastAsia="Calibri" w:hAnsi="Arial" w:cs="Arial"/>
          <w:sz w:val="24"/>
          <w:szCs w:val="24"/>
        </w:rPr>
        <w:t>Griebel</w:t>
      </w:r>
      <w:proofErr w:type="spellEnd"/>
      <w:r w:rsidRPr="00951ED8">
        <w:rPr>
          <w:rFonts w:ascii="Arial" w:eastAsia="Calibri" w:hAnsi="Arial" w:cs="Arial"/>
          <w:sz w:val="24"/>
          <w:szCs w:val="24"/>
        </w:rPr>
        <w:t xml:space="preserve"> (2005) who found transitions can promote development, but under adverse conditions, lasting difficulties can occur</w:t>
      </w:r>
      <w:r w:rsidR="00144D37">
        <w:rPr>
          <w:rFonts w:ascii="Arial" w:eastAsia="Calibri" w:hAnsi="Arial" w:cs="Arial"/>
          <w:sz w:val="24"/>
          <w:szCs w:val="24"/>
        </w:rPr>
        <w:t>,</w:t>
      </w:r>
      <w:r w:rsidRPr="00951ED8">
        <w:rPr>
          <w:rFonts w:ascii="Arial" w:eastAsia="Calibri" w:hAnsi="Arial" w:cs="Arial"/>
          <w:sz w:val="24"/>
          <w:szCs w:val="24"/>
        </w:rPr>
        <w:t xml:space="preserve"> such as problematic behaviour. Indeed, life transitions have been linked to the development of psychological distress and depressive disorders (</w:t>
      </w:r>
      <w:proofErr w:type="spellStart"/>
      <w:r w:rsidRPr="00951ED8">
        <w:rPr>
          <w:rFonts w:ascii="Arial" w:eastAsia="Calibri" w:hAnsi="Arial" w:cs="Arial"/>
          <w:sz w:val="24"/>
          <w:szCs w:val="24"/>
        </w:rPr>
        <w:t>Hammen</w:t>
      </w:r>
      <w:proofErr w:type="spellEnd"/>
      <w:r w:rsidRPr="00951ED8">
        <w:rPr>
          <w:rFonts w:ascii="Arial" w:eastAsia="Calibri" w:hAnsi="Arial" w:cs="Arial"/>
          <w:sz w:val="24"/>
          <w:szCs w:val="24"/>
        </w:rPr>
        <w:t>, 2005, Paykel, 2003). When examining the transition from primary to secondary school, for example, a review of the literature found mixed results, although the predominant findings were that transitions had a negative impact on well</w:t>
      </w:r>
      <w:r w:rsidR="006A76CB">
        <w:rPr>
          <w:rFonts w:ascii="Arial" w:eastAsia="Calibri" w:hAnsi="Arial" w:cs="Arial"/>
          <w:sz w:val="24"/>
          <w:szCs w:val="24"/>
        </w:rPr>
        <w:t>-</w:t>
      </w:r>
      <w:r w:rsidRPr="00951ED8">
        <w:rPr>
          <w:rFonts w:ascii="Arial" w:eastAsia="Calibri" w:hAnsi="Arial" w:cs="Arial"/>
          <w:sz w:val="24"/>
          <w:szCs w:val="24"/>
        </w:rPr>
        <w:t>being including</w:t>
      </w:r>
      <w:r w:rsidR="006A76CB">
        <w:rPr>
          <w:rFonts w:ascii="Arial" w:eastAsia="Calibri" w:hAnsi="Arial" w:cs="Arial"/>
          <w:sz w:val="24"/>
          <w:szCs w:val="24"/>
        </w:rPr>
        <w:t xml:space="preserve"> an</w:t>
      </w:r>
      <w:r w:rsidRPr="00951ED8">
        <w:rPr>
          <w:rFonts w:ascii="Arial" w:eastAsia="Calibri" w:hAnsi="Arial" w:cs="Arial"/>
          <w:sz w:val="24"/>
          <w:szCs w:val="24"/>
        </w:rPr>
        <w:t xml:space="preserve"> increase in school misbehaviour, decline in feelings of school belongingness and connectedness, and higher levels of depression and anxiety (Jindal</w:t>
      </w:r>
      <w:r w:rsidRPr="00951ED8">
        <w:rPr>
          <w:rFonts w:ascii="Cambria Math" w:eastAsia="Calibri" w:hAnsi="Cambria Math" w:cs="Cambria Math"/>
          <w:sz w:val="24"/>
          <w:szCs w:val="24"/>
        </w:rPr>
        <w:t>‐</w:t>
      </w:r>
      <w:r w:rsidRPr="00951ED8">
        <w:rPr>
          <w:rFonts w:ascii="Arial" w:eastAsia="Calibri" w:hAnsi="Arial" w:cs="Arial"/>
          <w:sz w:val="24"/>
          <w:szCs w:val="24"/>
        </w:rPr>
        <w:t>Snape et al., 2020). Therefore, it is important to consider what mitigations could reduce these impa</w:t>
      </w:r>
      <w:r w:rsidR="006A76CB">
        <w:rPr>
          <w:rFonts w:ascii="Arial" w:eastAsia="Calibri" w:hAnsi="Arial" w:cs="Arial"/>
          <w:sz w:val="24"/>
          <w:szCs w:val="24"/>
        </w:rPr>
        <w:t>cts for children and adolescents during times of transition</w:t>
      </w:r>
      <w:r w:rsidRPr="00951ED8">
        <w:rPr>
          <w:rFonts w:ascii="Arial" w:eastAsia="Calibri" w:hAnsi="Arial" w:cs="Arial"/>
          <w:sz w:val="24"/>
          <w:szCs w:val="24"/>
        </w:rPr>
        <w:t xml:space="preserve">. One suggested mitigation is the use of rituals, rites of passage (ROP) and ceremonies. </w:t>
      </w:r>
    </w:p>
    <w:p w14:paraId="5F9158D2" w14:textId="77777777" w:rsidR="00951ED8" w:rsidRPr="00870AF3" w:rsidRDefault="00951ED8" w:rsidP="00870AF3">
      <w:pPr>
        <w:pStyle w:val="Heading3"/>
        <w:spacing w:line="360" w:lineRule="auto"/>
        <w:rPr>
          <w:rFonts w:ascii="Arial" w:eastAsia="Calibri" w:hAnsi="Arial" w:cs="Arial"/>
          <w:b/>
          <w:i/>
          <w:color w:val="auto"/>
        </w:rPr>
      </w:pPr>
      <w:bookmarkStart w:id="5" w:name="_Toc109049636"/>
      <w:r w:rsidRPr="00870AF3">
        <w:rPr>
          <w:rFonts w:ascii="Arial" w:eastAsia="Calibri" w:hAnsi="Arial" w:cs="Arial"/>
          <w:b/>
          <w:i/>
          <w:color w:val="auto"/>
        </w:rPr>
        <w:t xml:space="preserve">Rituals, Rites of </w:t>
      </w:r>
      <w:proofErr w:type="gramStart"/>
      <w:r w:rsidRPr="00870AF3">
        <w:rPr>
          <w:rFonts w:ascii="Arial" w:eastAsia="Calibri" w:hAnsi="Arial" w:cs="Arial"/>
          <w:b/>
          <w:i/>
          <w:color w:val="auto"/>
        </w:rPr>
        <w:t>Passage</w:t>
      </w:r>
      <w:proofErr w:type="gramEnd"/>
      <w:r w:rsidRPr="00870AF3">
        <w:rPr>
          <w:rFonts w:ascii="Arial" w:eastAsia="Calibri" w:hAnsi="Arial" w:cs="Arial"/>
          <w:b/>
          <w:i/>
          <w:color w:val="auto"/>
        </w:rPr>
        <w:t xml:space="preserve"> and Ceremonies</w:t>
      </w:r>
      <w:bookmarkEnd w:id="5"/>
    </w:p>
    <w:p w14:paraId="660947E1" w14:textId="77777777" w:rsidR="00FD7F2F" w:rsidRDefault="00951ED8" w:rsidP="00870AF3">
      <w:pPr>
        <w:spacing w:line="360" w:lineRule="auto"/>
        <w:ind w:firstLine="851"/>
        <w:rPr>
          <w:rFonts w:ascii="Arial" w:eastAsia="Calibri" w:hAnsi="Arial" w:cs="Arial"/>
          <w:sz w:val="24"/>
          <w:szCs w:val="24"/>
        </w:rPr>
      </w:pPr>
      <w:r w:rsidRPr="00951ED8">
        <w:rPr>
          <w:rFonts w:ascii="Arial" w:eastAsia="Calibri" w:hAnsi="Arial" w:cs="Arial"/>
          <w:sz w:val="24"/>
          <w:szCs w:val="24"/>
        </w:rPr>
        <w:t xml:space="preserve">Rituals, </w:t>
      </w:r>
      <w:proofErr w:type="gramStart"/>
      <w:r w:rsidRPr="00951ED8">
        <w:rPr>
          <w:rFonts w:ascii="Arial" w:eastAsia="Calibri" w:hAnsi="Arial" w:cs="Arial"/>
          <w:sz w:val="24"/>
          <w:szCs w:val="24"/>
        </w:rPr>
        <w:t>ROP</w:t>
      </w:r>
      <w:proofErr w:type="gramEnd"/>
      <w:r w:rsidRPr="00951ED8">
        <w:rPr>
          <w:rFonts w:ascii="Arial" w:eastAsia="Calibri" w:hAnsi="Arial" w:cs="Arial"/>
          <w:sz w:val="24"/>
          <w:szCs w:val="24"/>
        </w:rPr>
        <w:t xml:space="preserve"> and ceremonies have been an extensive area of research for anthropologists, sociologists and psychologists alike. Whilst there are slight differences within the practices and behaviours associated with each term, the words are often used as synonyms for one another which can be seen in Table 1. For the purposes of this literature review, the three terms will be viewed as interchangeable. </w:t>
      </w:r>
    </w:p>
    <w:p w14:paraId="0D17698B" w14:textId="77777777" w:rsidR="00FD7F2F" w:rsidRDefault="00FD7F2F" w:rsidP="00951ED8">
      <w:pPr>
        <w:spacing w:line="360" w:lineRule="auto"/>
        <w:ind w:firstLine="851"/>
        <w:rPr>
          <w:rFonts w:ascii="Arial" w:eastAsia="Calibri" w:hAnsi="Arial" w:cs="Arial"/>
          <w:sz w:val="24"/>
          <w:szCs w:val="24"/>
        </w:rPr>
      </w:pPr>
      <w:r>
        <w:rPr>
          <w:rFonts w:ascii="Arial" w:eastAsia="Calibri" w:hAnsi="Arial" w:cs="Arial"/>
          <w:sz w:val="24"/>
          <w:szCs w:val="24"/>
        </w:rPr>
        <w:br w:type="page"/>
      </w:r>
    </w:p>
    <w:p w14:paraId="5638B510" w14:textId="77777777" w:rsidR="00951ED8" w:rsidRPr="00951ED8" w:rsidRDefault="00951ED8" w:rsidP="00951ED8">
      <w:pPr>
        <w:spacing w:line="360" w:lineRule="auto"/>
        <w:rPr>
          <w:rFonts w:ascii="Arial" w:eastAsia="Calibri" w:hAnsi="Arial" w:cs="Arial"/>
          <w:i/>
          <w:sz w:val="24"/>
          <w:szCs w:val="24"/>
        </w:rPr>
      </w:pPr>
      <w:r w:rsidRPr="00951ED8">
        <w:rPr>
          <w:rFonts w:ascii="Arial" w:eastAsia="Calibri" w:hAnsi="Arial" w:cs="Arial"/>
          <w:noProof/>
          <w:sz w:val="24"/>
          <w:szCs w:val="24"/>
          <w:lang w:eastAsia="en-GB"/>
        </w:rPr>
        <w:drawing>
          <wp:anchor distT="0" distB="0" distL="114300" distR="114300" simplePos="0" relativeHeight="251661312" behindDoc="1" locked="0" layoutInCell="1" allowOverlap="1" wp14:anchorId="6D3BBF3E" wp14:editId="2824A69C">
            <wp:simplePos x="0" y="0"/>
            <wp:positionH relativeFrom="margin">
              <wp:align>left</wp:align>
            </wp:positionH>
            <wp:positionV relativeFrom="paragraph">
              <wp:posOffset>325994</wp:posOffset>
            </wp:positionV>
            <wp:extent cx="5636260" cy="2431415"/>
            <wp:effectExtent l="0" t="0" r="2540" b="6985"/>
            <wp:wrapTight wrapText="bothSides">
              <wp:wrapPolygon edited="0">
                <wp:start x="0" y="0"/>
                <wp:lineTo x="0" y="21493"/>
                <wp:lineTo x="21537" y="21493"/>
                <wp:lineTo x="2153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2897" t="31122" r="24353" b="28423"/>
                    <a:stretch/>
                  </pic:blipFill>
                  <pic:spPr bwMode="auto">
                    <a:xfrm>
                      <a:off x="0" y="0"/>
                      <a:ext cx="5636260" cy="2431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1ED8">
        <w:rPr>
          <w:rFonts w:ascii="Arial" w:eastAsia="Calibri" w:hAnsi="Arial" w:cs="Arial"/>
          <w:i/>
          <w:sz w:val="24"/>
          <w:szCs w:val="24"/>
        </w:rPr>
        <w:t>Table 1: Definition of Terms</w:t>
      </w:r>
    </w:p>
    <w:p w14:paraId="58871029" w14:textId="77777777" w:rsidR="00951ED8" w:rsidRPr="00951ED8" w:rsidRDefault="00951ED8" w:rsidP="00883605">
      <w:pPr>
        <w:spacing w:line="360" w:lineRule="auto"/>
        <w:ind w:firstLine="851"/>
        <w:rPr>
          <w:rFonts w:ascii="Arial" w:eastAsia="Calibri" w:hAnsi="Arial" w:cs="Arial"/>
          <w:sz w:val="24"/>
          <w:szCs w:val="24"/>
        </w:rPr>
      </w:pPr>
      <w:r w:rsidRPr="00951ED8">
        <w:rPr>
          <w:rFonts w:ascii="Arial" w:eastAsia="Calibri" w:hAnsi="Arial" w:cs="Arial"/>
          <w:sz w:val="24"/>
          <w:szCs w:val="24"/>
        </w:rPr>
        <w:t xml:space="preserve">Ritual and ritualistic behaviour is seen not only in religious practice but across all human life, providing order and stability especially in times of unrest (Romanoff, 1998; Turner, 1969). Anthropologist, Van </w:t>
      </w:r>
      <w:proofErr w:type="spellStart"/>
      <w:r w:rsidRPr="00951ED8">
        <w:rPr>
          <w:rFonts w:ascii="Arial" w:eastAsia="Calibri" w:hAnsi="Arial" w:cs="Arial"/>
          <w:sz w:val="24"/>
          <w:szCs w:val="24"/>
        </w:rPr>
        <w:t>Gennep</w:t>
      </w:r>
      <w:proofErr w:type="spellEnd"/>
      <w:r w:rsidRPr="00951ED8">
        <w:rPr>
          <w:rFonts w:ascii="Arial" w:eastAsia="Calibri" w:hAnsi="Arial" w:cs="Arial"/>
          <w:sz w:val="24"/>
          <w:szCs w:val="24"/>
        </w:rPr>
        <w:t xml:space="preserve"> (1960) observed that all cultures have prescribed ways for individuals and societies to deal with emotionally charged situations and that these are intended to mark the transition from one phase of life to another. His theory explained that due to our nature as social beings, value is attached to these transitions which are then interpreted and marked through communal celebrations. Van </w:t>
      </w:r>
      <w:proofErr w:type="spellStart"/>
      <w:r w:rsidRPr="00951ED8">
        <w:rPr>
          <w:rFonts w:ascii="Arial" w:eastAsia="Calibri" w:hAnsi="Arial" w:cs="Arial"/>
          <w:sz w:val="24"/>
          <w:szCs w:val="24"/>
        </w:rPr>
        <w:t>Gennep</w:t>
      </w:r>
      <w:proofErr w:type="spellEnd"/>
      <w:r w:rsidRPr="00951ED8">
        <w:rPr>
          <w:rFonts w:ascii="Arial" w:eastAsia="Calibri" w:hAnsi="Arial" w:cs="Arial"/>
          <w:sz w:val="24"/>
          <w:szCs w:val="24"/>
        </w:rPr>
        <w:t xml:space="preserve"> called these ceremonies ‘rites of passage</w:t>
      </w:r>
      <w:proofErr w:type="gramStart"/>
      <w:r w:rsidRPr="00951ED8">
        <w:rPr>
          <w:rFonts w:ascii="Arial" w:eastAsia="Calibri" w:hAnsi="Arial" w:cs="Arial"/>
          <w:sz w:val="24"/>
          <w:szCs w:val="24"/>
        </w:rPr>
        <w:t>’</w:t>
      </w:r>
      <w:proofErr w:type="gramEnd"/>
      <w:r w:rsidRPr="00951ED8">
        <w:rPr>
          <w:rFonts w:ascii="Arial" w:eastAsia="Calibri" w:hAnsi="Arial" w:cs="Arial"/>
          <w:sz w:val="24"/>
          <w:szCs w:val="24"/>
        </w:rPr>
        <w:t xml:space="preserve"> and they are observed in many cultures and religions s</w:t>
      </w:r>
      <w:r w:rsidR="006A76CB">
        <w:rPr>
          <w:rFonts w:ascii="Arial" w:eastAsia="Calibri" w:hAnsi="Arial" w:cs="Arial"/>
          <w:sz w:val="24"/>
          <w:szCs w:val="24"/>
        </w:rPr>
        <w:t>uch as Jewish Bar/Bat Mitzvah</w:t>
      </w:r>
      <w:r w:rsidR="009F370D">
        <w:rPr>
          <w:rFonts w:ascii="Arial" w:eastAsia="Calibri" w:hAnsi="Arial" w:cs="Arial"/>
          <w:sz w:val="24"/>
          <w:szCs w:val="24"/>
        </w:rPr>
        <w:t>,</w:t>
      </w:r>
      <w:r w:rsidRPr="00951ED8">
        <w:rPr>
          <w:rFonts w:ascii="Arial" w:eastAsia="Calibri" w:hAnsi="Arial" w:cs="Arial"/>
          <w:sz w:val="24"/>
          <w:szCs w:val="24"/>
        </w:rPr>
        <w:t xml:space="preserve"> Maasai Warrior Passage and Amish Rumspringa. Van </w:t>
      </w:r>
      <w:proofErr w:type="spellStart"/>
      <w:r w:rsidRPr="00951ED8">
        <w:rPr>
          <w:rFonts w:ascii="Arial" w:eastAsia="Calibri" w:hAnsi="Arial" w:cs="Arial"/>
          <w:sz w:val="24"/>
          <w:szCs w:val="24"/>
        </w:rPr>
        <w:t>Gennep</w:t>
      </w:r>
      <w:proofErr w:type="spellEnd"/>
      <w:r w:rsidRPr="00951ED8">
        <w:rPr>
          <w:rFonts w:ascii="Arial" w:eastAsia="Calibri" w:hAnsi="Arial" w:cs="Arial"/>
          <w:sz w:val="24"/>
          <w:szCs w:val="24"/>
        </w:rPr>
        <w:t xml:space="preserve"> (1960) argued these ROP have three stages: separation, liminal, and incorporation. Separation comprises symbolic behaviour signifying the detachment of the individual or group; liminal is between states, where one has left a place or state but has not yet entered or joined the next; finally in the third phase the passage is completed and the individual</w:t>
      </w:r>
      <w:r w:rsidR="009F370D">
        <w:rPr>
          <w:rFonts w:ascii="Arial" w:eastAsia="Calibri" w:hAnsi="Arial" w:cs="Arial"/>
          <w:sz w:val="24"/>
          <w:szCs w:val="24"/>
        </w:rPr>
        <w:t xml:space="preserve">s undergoing ROP assume </w:t>
      </w:r>
      <w:r w:rsidRPr="00951ED8">
        <w:rPr>
          <w:rFonts w:ascii="Arial" w:eastAsia="Calibri" w:hAnsi="Arial" w:cs="Arial"/>
          <w:sz w:val="24"/>
          <w:szCs w:val="24"/>
        </w:rPr>
        <w:t>their ‘new’ identity and social status. However, it is important to recognise that there is a danger of oversimplifying complex transitions into memorable patterns (Grimes, 2000). Whilst this does no</w:t>
      </w:r>
      <w:r w:rsidR="006A76CB">
        <w:rPr>
          <w:rFonts w:ascii="Arial" w:eastAsia="Calibri" w:hAnsi="Arial" w:cs="Arial"/>
          <w:sz w:val="24"/>
          <w:szCs w:val="24"/>
        </w:rPr>
        <w:t xml:space="preserve">t invalidate Van </w:t>
      </w:r>
      <w:proofErr w:type="spellStart"/>
      <w:r w:rsidR="006A76CB">
        <w:rPr>
          <w:rFonts w:ascii="Arial" w:eastAsia="Calibri" w:hAnsi="Arial" w:cs="Arial"/>
          <w:sz w:val="24"/>
          <w:szCs w:val="24"/>
        </w:rPr>
        <w:t>Gennep’s</w:t>
      </w:r>
      <w:proofErr w:type="spellEnd"/>
      <w:r w:rsidR="006A76CB">
        <w:rPr>
          <w:rFonts w:ascii="Arial" w:eastAsia="Calibri" w:hAnsi="Arial" w:cs="Arial"/>
          <w:sz w:val="24"/>
          <w:szCs w:val="24"/>
        </w:rPr>
        <w:t xml:space="preserve"> three-</w:t>
      </w:r>
      <w:r w:rsidRPr="00951ED8">
        <w:rPr>
          <w:rFonts w:ascii="Arial" w:eastAsia="Calibri" w:hAnsi="Arial" w:cs="Arial"/>
          <w:sz w:val="24"/>
          <w:szCs w:val="24"/>
        </w:rPr>
        <w:t xml:space="preserve">stage theory, it is important to highlight its weaknesses, particularly when relating it to cultures and societies outside the scope of the original research. Despite his significant contribution to the study of ROP, much of Van </w:t>
      </w:r>
      <w:proofErr w:type="spellStart"/>
      <w:r w:rsidRPr="00951ED8">
        <w:rPr>
          <w:rFonts w:ascii="Arial" w:eastAsia="Calibri" w:hAnsi="Arial" w:cs="Arial"/>
          <w:sz w:val="24"/>
          <w:szCs w:val="24"/>
        </w:rPr>
        <w:t>Gennep’s</w:t>
      </w:r>
      <w:proofErr w:type="spellEnd"/>
      <w:r w:rsidRPr="00951ED8">
        <w:rPr>
          <w:rFonts w:ascii="Arial" w:eastAsia="Calibri" w:hAnsi="Arial" w:cs="Arial"/>
          <w:sz w:val="24"/>
          <w:szCs w:val="24"/>
        </w:rPr>
        <w:t xml:space="preserve"> was published in the 1960s, examining African and Oceanic cultures, and therefore it is difficult to say how much of his theory is likely to apply to Westernised modern ROP. Despite these criticisms, research suggests that ceremonial acknowledgment of significant life changes can offer support, connectedness, </w:t>
      </w:r>
      <w:proofErr w:type="gramStart"/>
      <w:r w:rsidRPr="00951ED8">
        <w:rPr>
          <w:rFonts w:ascii="Arial" w:eastAsia="Calibri" w:hAnsi="Arial" w:cs="Arial"/>
          <w:sz w:val="24"/>
          <w:szCs w:val="24"/>
        </w:rPr>
        <w:t>dignity</w:t>
      </w:r>
      <w:proofErr w:type="gramEnd"/>
      <w:r w:rsidRPr="00951ED8">
        <w:rPr>
          <w:rFonts w:ascii="Arial" w:eastAsia="Calibri" w:hAnsi="Arial" w:cs="Arial"/>
          <w:sz w:val="24"/>
          <w:szCs w:val="24"/>
        </w:rPr>
        <w:t xml:space="preserve"> and a sense of belonging (Richardson, 2012).  Research exploring adolescent transitioning has found that YP obtain skills, norms, </w:t>
      </w:r>
      <w:proofErr w:type="gramStart"/>
      <w:r w:rsidRPr="00951ED8">
        <w:rPr>
          <w:rFonts w:ascii="Arial" w:eastAsia="Calibri" w:hAnsi="Arial" w:cs="Arial"/>
          <w:sz w:val="24"/>
          <w:szCs w:val="24"/>
        </w:rPr>
        <w:t>values</w:t>
      </w:r>
      <w:proofErr w:type="gramEnd"/>
      <w:r w:rsidRPr="00951ED8">
        <w:rPr>
          <w:rFonts w:ascii="Arial" w:eastAsia="Calibri" w:hAnsi="Arial" w:cs="Arial"/>
          <w:sz w:val="24"/>
          <w:szCs w:val="24"/>
        </w:rPr>
        <w:t xml:space="preserve"> and community expectations through these symbolic rituals which prepare them to accept and participate in their new role as adults (</w:t>
      </w:r>
      <w:proofErr w:type="spellStart"/>
      <w:r w:rsidRPr="00951ED8">
        <w:rPr>
          <w:rFonts w:ascii="Arial" w:eastAsia="Calibri" w:hAnsi="Arial" w:cs="Arial"/>
          <w:sz w:val="24"/>
          <w:szCs w:val="24"/>
        </w:rPr>
        <w:t>Fasick</w:t>
      </w:r>
      <w:proofErr w:type="spellEnd"/>
      <w:r w:rsidRPr="00951ED8">
        <w:rPr>
          <w:rFonts w:ascii="Arial" w:eastAsia="Calibri" w:hAnsi="Arial" w:cs="Arial"/>
          <w:sz w:val="24"/>
          <w:szCs w:val="24"/>
        </w:rPr>
        <w:t xml:space="preserve">, 1988; Mbiti, 1970 &amp; Van </w:t>
      </w:r>
      <w:proofErr w:type="spellStart"/>
      <w:r w:rsidRPr="00951ED8">
        <w:rPr>
          <w:rFonts w:ascii="Arial" w:eastAsia="Calibri" w:hAnsi="Arial" w:cs="Arial"/>
          <w:sz w:val="24"/>
          <w:szCs w:val="24"/>
        </w:rPr>
        <w:t>Gennep</w:t>
      </w:r>
      <w:proofErr w:type="spellEnd"/>
      <w:r w:rsidRPr="00951ED8">
        <w:rPr>
          <w:rFonts w:ascii="Arial" w:eastAsia="Calibri" w:hAnsi="Arial" w:cs="Arial"/>
          <w:sz w:val="24"/>
          <w:szCs w:val="24"/>
        </w:rPr>
        <w:t>, 1960). Some researchers even claim that without ROP</w:t>
      </w:r>
      <w:r w:rsidR="009F370D">
        <w:rPr>
          <w:rFonts w:ascii="Arial" w:eastAsia="Calibri" w:hAnsi="Arial" w:cs="Arial"/>
          <w:sz w:val="24"/>
          <w:szCs w:val="24"/>
        </w:rPr>
        <w:t>,</w:t>
      </w:r>
      <w:r w:rsidRPr="00951ED8">
        <w:rPr>
          <w:rFonts w:ascii="Arial" w:eastAsia="Calibri" w:hAnsi="Arial" w:cs="Arial"/>
          <w:sz w:val="24"/>
          <w:szCs w:val="24"/>
        </w:rPr>
        <w:t xml:space="preserve"> mental health difficulties may arise (</w:t>
      </w:r>
      <w:proofErr w:type="spellStart"/>
      <w:r w:rsidRPr="00951ED8">
        <w:rPr>
          <w:rFonts w:ascii="Arial" w:eastAsia="Calibri" w:hAnsi="Arial" w:cs="Arial"/>
          <w:sz w:val="24"/>
          <w:szCs w:val="24"/>
        </w:rPr>
        <w:t>Kimbali</w:t>
      </w:r>
      <w:proofErr w:type="spellEnd"/>
      <w:r w:rsidRPr="00951ED8">
        <w:rPr>
          <w:rFonts w:ascii="Arial" w:eastAsia="Calibri" w:hAnsi="Arial" w:cs="Arial"/>
          <w:sz w:val="24"/>
          <w:szCs w:val="24"/>
        </w:rPr>
        <w:t>, 1960) and that they are an important factor in the development of “a stable adult personality” (Delaney, 1995, p.891).</w:t>
      </w:r>
    </w:p>
    <w:p w14:paraId="5083DD92" w14:textId="77777777" w:rsidR="00951ED8" w:rsidRPr="00883605" w:rsidRDefault="00951ED8" w:rsidP="009F370D">
      <w:pPr>
        <w:pStyle w:val="Heading3"/>
        <w:spacing w:line="360" w:lineRule="auto"/>
        <w:rPr>
          <w:rFonts w:ascii="Arial" w:eastAsia="Calibri" w:hAnsi="Arial" w:cs="Arial"/>
          <w:b/>
          <w:i/>
          <w:color w:val="auto"/>
        </w:rPr>
      </w:pPr>
      <w:bookmarkStart w:id="6" w:name="_Toc109049637"/>
      <w:r w:rsidRPr="00883605">
        <w:rPr>
          <w:rFonts w:ascii="Arial" w:eastAsia="Calibri" w:hAnsi="Arial" w:cs="Arial"/>
          <w:b/>
          <w:i/>
          <w:color w:val="auto"/>
        </w:rPr>
        <w:t>The Current Literature Review</w:t>
      </w:r>
      <w:bookmarkEnd w:id="6"/>
    </w:p>
    <w:p w14:paraId="6DD7FA5C" w14:textId="77777777" w:rsidR="00951ED8" w:rsidRPr="009F370D" w:rsidRDefault="00951ED8" w:rsidP="009F370D">
      <w:pPr>
        <w:spacing w:line="360" w:lineRule="auto"/>
        <w:ind w:firstLine="720"/>
        <w:rPr>
          <w:rFonts w:ascii="Arial" w:hAnsi="Arial" w:cs="Arial"/>
          <w:sz w:val="24"/>
          <w:szCs w:val="24"/>
        </w:rPr>
      </w:pPr>
      <w:r w:rsidRPr="00883605">
        <w:rPr>
          <w:rStyle w:val="Heading4Char"/>
          <w:rFonts w:ascii="Arial" w:hAnsi="Arial" w:cs="Arial"/>
          <w:b/>
          <w:i w:val="0"/>
          <w:color w:val="auto"/>
          <w:sz w:val="24"/>
          <w:szCs w:val="24"/>
        </w:rPr>
        <w:t>Rationale and Aim</w:t>
      </w:r>
      <w:r w:rsidR="00883605" w:rsidRPr="00883605">
        <w:rPr>
          <w:rFonts w:ascii="Arial" w:eastAsia="Calibri" w:hAnsi="Arial" w:cs="Arial"/>
          <w:b/>
          <w:sz w:val="24"/>
          <w:szCs w:val="24"/>
        </w:rPr>
        <w:t xml:space="preserve">. </w:t>
      </w:r>
      <w:r w:rsidRPr="00883605">
        <w:rPr>
          <w:rFonts w:ascii="Arial" w:hAnsi="Arial" w:cs="Arial"/>
          <w:sz w:val="24"/>
          <w:szCs w:val="24"/>
        </w:rPr>
        <w:t>Research suggests that transitions during childhood and adolescence are challenging and have negative consequences on well</w:t>
      </w:r>
      <w:r w:rsidR="006A76CB">
        <w:rPr>
          <w:rFonts w:ascii="Arial" w:hAnsi="Arial" w:cs="Arial"/>
          <w:sz w:val="24"/>
          <w:szCs w:val="24"/>
        </w:rPr>
        <w:t>-</w:t>
      </w:r>
      <w:r w:rsidRPr="00883605">
        <w:rPr>
          <w:rFonts w:ascii="Arial" w:hAnsi="Arial" w:cs="Arial"/>
          <w:sz w:val="24"/>
          <w:szCs w:val="24"/>
        </w:rPr>
        <w:t>being, both short and long-term (</w:t>
      </w:r>
      <w:proofErr w:type="spellStart"/>
      <w:r w:rsidRPr="00883605">
        <w:rPr>
          <w:rFonts w:ascii="Arial" w:hAnsi="Arial" w:cs="Arial"/>
          <w:sz w:val="24"/>
          <w:szCs w:val="24"/>
        </w:rPr>
        <w:t>Sandstrome</w:t>
      </w:r>
      <w:proofErr w:type="spellEnd"/>
      <w:r w:rsidRPr="00883605">
        <w:rPr>
          <w:rFonts w:ascii="Arial" w:hAnsi="Arial" w:cs="Arial"/>
          <w:sz w:val="24"/>
          <w:szCs w:val="24"/>
        </w:rPr>
        <w:t xml:space="preserve"> &amp; Huerta, 2013). Despite this, the research largely examines outcomes of the transition process (</w:t>
      </w:r>
      <w:proofErr w:type="gramStart"/>
      <w:r w:rsidRPr="00883605">
        <w:rPr>
          <w:rFonts w:ascii="Arial" w:hAnsi="Arial" w:cs="Arial"/>
          <w:sz w:val="24"/>
          <w:szCs w:val="24"/>
        </w:rPr>
        <w:t>e.g.</w:t>
      </w:r>
      <w:proofErr w:type="gramEnd"/>
      <w:r w:rsidRPr="00883605">
        <w:rPr>
          <w:rFonts w:ascii="Arial" w:hAnsi="Arial" w:cs="Arial"/>
          <w:sz w:val="24"/>
          <w:szCs w:val="24"/>
        </w:rPr>
        <w:t xml:space="preserve"> measuring the well</w:t>
      </w:r>
      <w:r w:rsidR="006A76CB">
        <w:rPr>
          <w:rFonts w:ascii="Arial" w:hAnsi="Arial" w:cs="Arial"/>
          <w:sz w:val="24"/>
          <w:szCs w:val="24"/>
        </w:rPr>
        <w:t>-</w:t>
      </w:r>
      <w:r w:rsidRPr="00883605">
        <w:rPr>
          <w:rFonts w:ascii="Arial" w:hAnsi="Arial" w:cs="Arial"/>
          <w:sz w:val="24"/>
          <w:szCs w:val="24"/>
        </w:rPr>
        <w:t>being of children before and after the move from primary to secondary school) with less focus on the process of transition (</w:t>
      </w:r>
      <w:proofErr w:type="spellStart"/>
      <w:r w:rsidRPr="00883605">
        <w:rPr>
          <w:rFonts w:ascii="Arial" w:hAnsi="Arial" w:cs="Arial"/>
          <w:sz w:val="24"/>
          <w:szCs w:val="24"/>
        </w:rPr>
        <w:t>Hviid</w:t>
      </w:r>
      <w:proofErr w:type="spellEnd"/>
      <w:r w:rsidRPr="00883605">
        <w:rPr>
          <w:rFonts w:ascii="Arial" w:hAnsi="Arial" w:cs="Arial"/>
          <w:sz w:val="24"/>
          <w:szCs w:val="24"/>
        </w:rPr>
        <w:t xml:space="preserve"> &amp; </w:t>
      </w:r>
      <w:proofErr w:type="spellStart"/>
      <w:r w:rsidRPr="00883605">
        <w:rPr>
          <w:rFonts w:ascii="Arial" w:hAnsi="Arial" w:cs="Arial"/>
          <w:sz w:val="24"/>
          <w:szCs w:val="24"/>
        </w:rPr>
        <w:t>Zittoun</w:t>
      </w:r>
      <w:proofErr w:type="spellEnd"/>
      <w:r w:rsidRPr="00883605">
        <w:rPr>
          <w:rFonts w:ascii="Arial" w:hAnsi="Arial" w:cs="Arial"/>
          <w:sz w:val="24"/>
          <w:szCs w:val="24"/>
        </w:rPr>
        <w:t>, 2008). Similarly, there has been a call to examine modern-day ROP (</w:t>
      </w:r>
      <w:proofErr w:type="spellStart"/>
      <w:r w:rsidRPr="00883605">
        <w:rPr>
          <w:rFonts w:ascii="Arial" w:hAnsi="Arial" w:cs="Arial"/>
          <w:sz w:val="24"/>
          <w:szCs w:val="24"/>
        </w:rPr>
        <w:t>Escalas</w:t>
      </w:r>
      <w:proofErr w:type="spellEnd"/>
      <w:r w:rsidRPr="00883605">
        <w:rPr>
          <w:rFonts w:ascii="Arial" w:hAnsi="Arial" w:cs="Arial"/>
          <w:sz w:val="24"/>
          <w:szCs w:val="24"/>
        </w:rPr>
        <w:t xml:space="preserve">, 1993) and it seems that little has been done to respond to this. Best (2000) presents one explanation for this, that modern-day ROP such as high-school proms </w:t>
      </w:r>
      <w:r w:rsidR="00F433DD">
        <w:rPr>
          <w:rFonts w:ascii="Arial" w:hAnsi="Arial" w:cs="Arial"/>
          <w:sz w:val="24"/>
          <w:szCs w:val="24"/>
        </w:rPr>
        <w:t>are under-</w:t>
      </w:r>
      <w:r w:rsidR="009B6359">
        <w:rPr>
          <w:rFonts w:ascii="Arial" w:hAnsi="Arial" w:cs="Arial"/>
          <w:sz w:val="24"/>
          <w:szCs w:val="24"/>
        </w:rPr>
        <w:t>researched as they</w:t>
      </w:r>
      <w:r w:rsidRPr="00883605">
        <w:rPr>
          <w:rFonts w:ascii="Arial" w:hAnsi="Arial" w:cs="Arial"/>
          <w:sz w:val="24"/>
          <w:szCs w:val="24"/>
        </w:rPr>
        <w:t xml:space="preserve"> are dismissed as ‘trivial’, although it is not known how true this is, given the lack of study. There is also conflicting evidence when examining for whom these rituals play a role: individuals or society. For instance, Young (1963) argues that initiation ceremonies are responses to </w:t>
      </w:r>
      <w:r w:rsidR="009B6359">
        <w:rPr>
          <w:rFonts w:ascii="Arial" w:hAnsi="Arial" w:cs="Arial"/>
          <w:sz w:val="24"/>
          <w:szCs w:val="24"/>
        </w:rPr>
        <w:t xml:space="preserve">the </w:t>
      </w:r>
      <w:r w:rsidRPr="00883605">
        <w:rPr>
          <w:rFonts w:ascii="Arial" w:hAnsi="Arial" w:cs="Arial"/>
          <w:sz w:val="24"/>
          <w:szCs w:val="24"/>
        </w:rPr>
        <w:t>situational needs of society as opposed to the psychological needs of individuals</w:t>
      </w:r>
      <w:r w:rsidR="009B6359">
        <w:rPr>
          <w:rFonts w:ascii="Arial" w:hAnsi="Arial" w:cs="Arial"/>
          <w:sz w:val="24"/>
          <w:szCs w:val="24"/>
        </w:rPr>
        <w:t>. However, Norton and</w:t>
      </w:r>
      <w:r w:rsidRPr="00883605">
        <w:rPr>
          <w:rFonts w:ascii="Arial" w:hAnsi="Arial" w:cs="Arial"/>
          <w:sz w:val="24"/>
          <w:szCs w:val="24"/>
        </w:rPr>
        <w:t xml:space="preserve"> Gino (2014) state that they serve an important function for individuals in restoring feelings </w:t>
      </w:r>
      <w:r w:rsidR="009F370D">
        <w:rPr>
          <w:rFonts w:ascii="Arial" w:hAnsi="Arial" w:cs="Arial"/>
          <w:sz w:val="24"/>
          <w:szCs w:val="24"/>
        </w:rPr>
        <w:t xml:space="preserve">of control </w:t>
      </w:r>
      <w:r w:rsidR="009B6359">
        <w:rPr>
          <w:rFonts w:ascii="Arial" w:hAnsi="Arial" w:cs="Arial"/>
          <w:sz w:val="24"/>
          <w:szCs w:val="24"/>
        </w:rPr>
        <w:t>when faced with loss</w:t>
      </w:r>
      <w:r w:rsidR="009F370D">
        <w:rPr>
          <w:rFonts w:ascii="Arial" w:hAnsi="Arial" w:cs="Arial"/>
          <w:sz w:val="24"/>
          <w:szCs w:val="24"/>
        </w:rPr>
        <w:t xml:space="preserve">. </w:t>
      </w:r>
      <w:r w:rsidRPr="00883605">
        <w:rPr>
          <w:rFonts w:ascii="Arial" w:eastAsia="Calibri" w:hAnsi="Arial" w:cs="Arial"/>
          <w:sz w:val="24"/>
          <w:szCs w:val="24"/>
        </w:rPr>
        <w:t xml:space="preserve">This review seeks to provide a critical overview of the role of rituals, </w:t>
      </w:r>
      <w:proofErr w:type="gramStart"/>
      <w:r w:rsidRPr="00883605">
        <w:rPr>
          <w:rFonts w:ascii="Arial" w:eastAsia="Calibri" w:hAnsi="Arial" w:cs="Arial"/>
          <w:sz w:val="24"/>
          <w:szCs w:val="24"/>
        </w:rPr>
        <w:t>ROP</w:t>
      </w:r>
      <w:proofErr w:type="gramEnd"/>
      <w:r w:rsidRPr="00883605">
        <w:rPr>
          <w:rFonts w:ascii="Arial" w:eastAsia="Calibri" w:hAnsi="Arial" w:cs="Arial"/>
          <w:sz w:val="24"/>
          <w:szCs w:val="24"/>
        </w:rPr>
        <w:t xml:space="preserve"> and ceremonies in modern society for children and adolescents, and the impact these have on transitions. </w:t>
      </w:r>
    </w:p>
    <w:p w14:paraId="11AC90D6" w14:textId="77777777" w:rsidR="00951ED8" w:rsidRPr="00883605" w:rsidRDefault="00951ED8" w:rsidP="00883605">
      <w:pPr>
        <w:spacing w:line="360" w:lineRule="auto"/>
        <w:ind w:firstLine="720"/>
        <w:rPr>
          <w:rFonts w:ascii="Arial" w:hAnsi="Arial" w:cs="Arial"/>
          <w:b/>
          <w:sz w:val="24"/>
          <w:szCs w:val="24"/>
        </w:rPr>
      </w:pPr>
      <w:r w:rsidRPr="00883605">
        <w:rPr>
          <w:rStyle w:val="Heading4Char"/>
          <w:rFonts w:ascii="Arial" w:hAnsi="Arial" w:cs="Arial"/>
          <w:b/>
          <w:i w:val="0"/>
          <w:color w:val="auto"/>
          <w:sz w:val="24"/>
          <w:szCs w:val="24"/>
        </w:rPr>
        <w:t>Research Question</w:t>
      </w:r>
      <w:r w:rsidR="00883605">
        <w:rPr>
          <w:rFonts w:ascii="Arial" w:hAnsi="Arial" w:cs="Arial"/>
          <w:b/>
          <w:sz w:val="24"/>
          <w:szCs w:val="24"/>
        </w:rPr>
        <w:t xml:space="preserve">. </w:t>
      </w:r>
      <w:r w:rsidRPr="00883605">
        <w:rPr>
          <w:rFonts w:ascii="Arial" w:eastAsia="Calibri" w:hAnsi="Arial" w:cs="Arial"/>
          <w:sz w:val="24"/>
          <w:szCs w:val="24"/>
        </w:rPr>
        <w:t xml:space="preserve">What does the current literature suggest about rituals, </w:t>
      </w:r>
      <w:proofErr w:type="gramStart"/>
      <w:r w:rsidRPr="00883605">
        <w:rPr>
          <w:rFonts w:ascii="Arial" w:eastAsia="Calibri" w:hAnsi="Arial" w:cs="Arial"/>
          <w:sz w:val="24"/>
          <w:szCs w:val="24"/>
        </w:rPr>
        <w:t>ROP</w:t>
      </w:r>
      <w:proofErr w:type="gramEnd"/>
      <w:r w:rsidRPr="00883605">
        <w:rPr>
          <w:rFonts w:ascii="Arial" w:eastAsia="Calibri" w:hAnsi="Arial" w:cs="Arial"/>
          <w:sz w:val="24"/>
          <w:szCs w:val="24"/>
        </w:rPr>
        <w:t xml:space="preserve"> and ceremonies during periods of transition for children and adolescents?</w:t>
      </w:r>
    </w:p>
    <w:p w14:paraId="243D2D7F" w14:textId="77777777" w:rsidR="00951ED8" w:rsidRPr="00870AF3" w:rsidRDefault="00951ED8" w:rsidP="002A67E3">
      <w:pPr>
        <w:pStyle w:val="Heading2"/>
        <w:spacing w:line="360" w:lineRule="auto"/>
        <w:rPr>
          <w:rFonts w:ascii="Arial" w:eastAsia="Calibri" w:hAnsi="Arial" w:cs="Arial"/>
          <w:b/>
          <w:color w:val="auto"/>
          <w:sz w:val="24"/>
          <w:szCs w:val="24"/>
        </w:rPr>
      </w:pPr>
      <w:bookmarkStart w:id="7" w:name="_Toc109049638"/>
      <w:r w:rsidRPr="00870AF3">
        <w:rPr>
          <w:rFonts w:ascii="Arial" w:eastAsia="Calibri" w:hAnsi="Arial" w:cs="Arial"/>
          <w:b/>
          <w:color w:val="auto"/>
          <w:sz w:val="24"/>
          <w:szCs w:val="24"/>
        </w:rPr>
        <w:t>Method</w:t>
      </w:r>
      <w:bookmarkEnd w:id="7"/>
    </w:p>
    <w:p w14:paraId="5A072D1D" w14:textId="77777777" w:rsidR="00951ED8" w:rsidRPr="002A67E3" w:rsidRDefault="00951ED8" w:rsidP="002A67E3">
      <w:pPr>
        <w:pStyle w:val="Heading3"/>
        <w:spacing w:line="360" w:lineRule="auto"/>
        <w:rPr>
          <w:rFonts w:ascii="Arial" w:eastAsia="Calibri" w:hAnsi="Arial" w:cs="Arial"/>
          <w:b/>
          <w:i/>
          <w:color w:val="auto"/>
        </w:rPr>
      </w:pPr>
      <w:bookmarkStart w:id="8" w:name="_Toc109049639"/>
      <w:r w:rsidRPr="002A67E3">
        <w:rPr>
          <w:rFonts w:ascii="Arial" w:eastAsia="Calibri" w:hAnsi="Arial" w:cs="Arial"/>
          <w:b/>
          <w:i/>
          <w:color w:val="auto"/>
        </w:rPr>
        <w:t>Search Strategy and Sources</w:t>
      </w:r>
      <w:bookmarkEnd w:id="8"/>
    </w:p>
    <w:p w14:paraId="605A926A" w14:textId="4C235C0B" w:rsidR="00951ED8" w:rsidRPr="00951ED8" w:rsidRDefault="00951ED8" w:rsidP="002A67E3">
      <w:pPr>
        <w:spacing w:line="360" w:lineRule="auto"/>
        <w:ind w:firstLine="851"/>
        <w:rPr>
          <w:rFonts w:ascii="Arial" w:eastAsia="Calibri" w:hAnsi="Arial" w:cs="Arial"/>
          <w:sz w:val="24"/>
          <w:szCs w:val="24"/>
        </w:rPr>
      </w:pPr>
      <w:r w:rsidRPr="00951ED8">
        <w:rPr>
          <w:rFonts w:ascii="Arial" w:eastAsia="Calibri" w:hAnsi="Arial" w:cs="Arial"/>
          <w:sz w:val="24"/>
          <w:szCs w:val="24"/>
        </w:rPr>
        <w:t>Scoping searches were carried out to ascertain that no literature reviews in this specific area already existed. I</w:t>
      </w:r>
      <w:r w:rsidR="005A0BDC">
        <w:rPr>
          <w:rFonts w:ascii="Arial" w:eastAsia="Calibri" w:hAnsi="Arial" w:cs="Arial"/>
          <w:sz w:val="24"/>
          <w:szCs w:val="24"/>
        </w:rPr>
        <w:t>nitial</w:t>
      </w:r>
      <w:r w:rsidRPr="00951ED8">
        <w:rPr>
          <w:rFonts w:ascii="Arial" w:eastAsia="Calibri" w:hAnsi="Arial" w:cs="Arial"/>
          <w:sz w:val="24"/>
          <w:szCs w:val="24"/>
        </w:rPr>
        <w:t xml:space="preserve"> searches used the search terms (child* OR "young person" OR kid* OR </w:t>
      </w:r>
      <w:proofErr w:type="spellStart"/>
      <w:r w:rsidRPr="00951ED8">
        <w:rPr>
          <w:rFonts w:ascii="Arial" w:eastAsia="Calibri" w:hAnsi="Arial" w:cs="Arial"/>
          <w:sz w:val="24"/>
          <w:szCs w:val="24"/>
        </w:rPr>
        <w:t>adolescen</w:t>
      </w:r>
      <w:proofErr w:type="spellEnd"/>
      <w:r w:rsidRPr="00951ED8">
        <w:rPr>
          <w:rFonts w:ascii="Arial" w:eastAsia="Calibri" w:hAnsi="Arial" w:cs="Arial"/>
          <w:sz w:val="24"/>
          <w:szCs w:val="24"/>
        </w:rPr>
        <w:t xml:space="preserve">*) AND (enter* OR transit* OR start* OR begin*) AND (ritual* OR “rites of passage” OR </w:t>
      </w:r>
      <w:proofErr w:type="spellStart"/>
      <w:r w:rsidRPr="00951ED8">
        <w:rPr>
          <w:rFonts w:ascii="Arial" w:eastAsia="Calibri" w:hAnsi="Arial" w:cs="Arial"/>
          <w:sz w:val="24"/>
          <w:szCs w:val="24"/>
        </w:rPr>
        <w:t>ceremon</w:t>
      </w:r>
      <w:proofErr w:type="spellEnd"/>
      <w:r w:rsidRPr="00951ED8">
        <w:rPr>
          <w:rFonts w:ascii="Arial" w:eastAsia="Calibri" w:hAnsi="Arial" w:cs="Arial"/>
          <w:sz w:val="24"/>
          <w:szCs w:val="24"/>
        </w:rPr>
        <w:t xml:space="preserve">*). Search terms and strategies were adapted based on these initial searches. A full search of the literature was carried out between January 2021 and June 2021, across a range of electronic databases to include papers from psychology, education, </w:t>
      </w:r>
      <w:proofErr w:type="gramStart"/>
      <w:r w:rsidRPr="00951ED8">
        <w:rPr>
          <w:rFonts w:ascii="Arial" w:eastAsia="Calibri" w:hAnsi="Arial" w:cs="Arial"/>
          <w:sz w:val="24"/>
          <w:szCs w:val="24"/>
        </w:rPr>
        <w:t>medicine</w:t>
      </w:r>
      <w:proofErr w:type="gramEnd"/>
      <w:r w:rsidRPr="00951ED8">
        <w:rPr>
          <w:rFonts w:ascii="Arial" w:eastAsia="Calibri" w:hAnsi="Arial" w:cs="Arial"/>
          <w:sz w:val="24"/>
          <w:szCs w:val="24"/>
        </w:rPr>
        <w:t xml:space="preserve"> and social research areas. Search terms were entered into the EBSCO interface to search ERIC, Education Research Complete, </w:t>
      </w:r>
      <w:proofErr w:type="spellStart"/>
      <w:r w:rsidRPr="00951ED8">
        <w:rPr>
          <w:rFonts w:ascii="Arial" w:eastAsia="Calibri" w:hAnsi="Arial" w:cs="Arial"/>
          <w:sz w:val="24"/>
          <w:szCs w:val="24"/>
        </w:rPr>
        <w:t>SPORTDiscus</w:t>
      </w:r>
      <w:proofErr w:type="spellEnd"/>
      <w:r w:rsidRPr="00951ED8">
        <w:rPr>
          <w:rFonts w:ascii="Arial" w:eastAsia="Calibri" w:hAnsi="Arial" w:cs="Arial"/>
          <w:sz w:val="24"/>
          <w:szCs w:val="24"/>
        </w:rPr>
        <w:t xml:space="preserve"> with Full Text, eBook Collection (EBSCOhost), MEDLINE, CINAHL Plus with Full Text, APA </w:t>
      </w:r>
      <w:proofErr w:type="spellStart"/>
      <w:r w:rsidRPr="00951ED8">
        <w:rPr>
          <w:rFonts w:ascii="Arial" w:eastAsia="Calibri" w:hAnsi="Arial" w:cs="Arial"/>
          <w:sz w:val="24"/>
          <w:szCs w:val="24"/>
        </w:rPr>
        <w:t>PsycInfo</w:t>
      </w:r>
      <w:proofErr w:type="spellEnd"/>
      <w:r w:rsidRPr="00951ED8">
        <w:rPr>
          <w:rFonts w:ascii="Arial" w:eastAsia="Calibri" w:hAnsi="Arial" w:cs="Arial"/>
          <w:sz w:val="24"/>
          <w:szCs w:val="24"/>
        </w:rPr>
        <w:t xml:space="preserve">, APA </w:t>
      </w:r>
      <w:proofErr w:type="spellStart"/>
      <w:proofErr w:type="gramStart"/>
      <w:r w:rsidRPr="00951ED8">
        <w:rPr>
          <w:rFonts w:ascii="Arial" w:eastAsia="Calibri" w:hAnsi="Arial" w:cs="Arial"/>
          <w:sz w:val="24"/>
          <w:szCs w:val="24"/>
        </w:rPr>
        <w:t>PsycArticles</w:t>
      </w:r>
      <w:proofErr w:type="spellEnd"/>
      <w:proofErr w:type="gramEnd"/>
      <w:r w:rsidRPr="00951ED8">
        <w:rPr>
          <w:rFonts w:ascii="Arial" w:eastAsia="Calibri" w:hAnsi="Arial" w:cs="Arial"/>
          <w:sz w:val="24"/>
          <w:szCs w:val="24"/>
        </w:rPr>
        <w:t xml:space="preserve"> and APA </w:t>
      </w:r>
      <w:proofErr w:type="spellStart"/>
      <w:r w:rsidRPr="00951ED8">
        <w:rPr>
          <w:rFonts w:ascii="Arial" w:eastAsia="Calibri" w:hAnsi="Arial" w:cs="Arial"/>
          <w:sz w:val="24"/>
          <w:szCs w:val="24"/>
        </w:rPr>
        <w:t>PsycBooks</w:t>
      </w:r>
      <w:proofErr w:type="spellEnd"/>
      <w:r w:rsidRPr="00951ED8">
        <w:rPr>
          <w:rFonts w:ascii="Arial" w:eastAsia="Calibri" w:hAnsi="Arial" w:cs="Arial"/>
          <w:sz w:val="24"/>
          <w:szCs w:val="24"/>
        </w:rPr>
        <w:t xml:space="preserve">. </w:t>
      </w:r>
    </w:p>
    <w:p w14:paraId="0DAFE765" w14:textId="77777777" w:rsidR="00951ED8" w:rsidRPr="00951ED8" w:rsidRDefault="00951ED8" w:rsidP="002A67E3">
      <w:pPr>
        <w:spacing w:line="360" w:lineRule="auto"/>
        <w:ind w:firstLine="720"/>
        <w:rPr>
          <w:rFonts w:ascii="Arial" w:eastAsia="Calibri" w:hAnsi="Arial" w:cs="Arial"/>
          <w:sz w:val="24"/>
          <w:szCs w:val="24"/>
        </w:rPr>
      </w:pPr>
      <w:r w:rsidRPr="002A67E3">
        <w:rPr>
          <w:rStyle w:val="Heading4Char"/>
          <w:rFonts w:ascii="Arial" w:hAnsi="Arial" w:cs="Arial"/>
          <w:b/>
          <w:i w:val="0"/>
          <w:color w:val="auto"/>
          <w:sz w:val="24"/>
          <w:szCs w:val="24"/>
        </w:rPr>
        <w:t>Search Terms</w:t>
      </w:r>
      <w:r w:rsidR="002A67E3">
        <w:rPr>
          <w:rFonts w:ascii="Arial" w:eastAsia="Calibri" w:hAnsi="Arial" w:cs="Arial"/>
          <w:i/>
          <w:sz w:val="24"/>
          <w:szCs w:val="24"/>
        </w:rPr>
        <w:t xml:space="preserve">. </w:t>
      </w:r>
      <w:r w:rsidRPr="00951ED8">
        <w:rPr>
          <w:rFonts w:ascii="Arial" w:eastAsia="Calibri" w:hAnsi="Arial" w:cs="Arial"/>
          <w:sz w:val="24"/>
          <w:szCs w:val="24"/>
        </w:rPr>
        <w:t>Search terms were selected based upon the re</w:t>
      </w:r>
      <w:r w:rsidR="00F433DD">
        <w:rPr>
          <w:rFonts w:ascii="Arial" w:eastAsia="Calibri" w:hAnsi="Arial" w:cs="Arial"/>
          <w:sz w:val="24"/>
          <w:szCs w:val="24"/>
        </w:rPr>
        <w:t>view questions and relevant key</w:t>
      </w:r>
      <w:r w:rsidRPr="00951ED8">
        <w:rPr>
          <w:rFonts w:ascii="Arial" w:eastAsia="Calibri" w:hAnsi="Arial" w:cs="Arial"/>
          <w:sz w:val="24"/>
          <w:szCs w:val="24"/>
        </w:rPr>
        <w:t xml:space="preserve">words found in databases, </w:t>
      </w:r>
      <w:proofErr w:type="gramStart"/>
      <w:r w:rsidRPr="00951ED8">
        <w:rPr>
          <w:rFonts w:ascii="Arial" w:eastAsia="Calibri" w:hAnsi="Arial" w:cs="Arial"/>
          <w:sz w:val="24"/>
          <w:szCs w:val="24"/>
        </w:rPr>
        <w:t>abstracts</w:t>
      </w:r>
      <w:proofErr w:type="gramEnd"/>
      <w:r w:rsidRPr="00951ED8">
        <w:rPr>
          <w:rFonts w:ascii="Arial" w:eastAsia="Calibri" w:hAnsi="Arial" w:cs="Arial"/>
          <w:sz w:val="24"/>
          <w:szCs w:val="24"/>
        </w:rPr>
        <w:t xml:space="preserve"> and article titles during the initial scoping searche</w:t>
      </w:r>
      <w:r w:rsidR="00F433DD">
        <w:rPr>
          <w:rFonts w:ascii="Arial" w:eastAsia="Calibri" w:hAnsi="Arial" w:cs="Arial"/>
          <w:sz w:val="24"/>
          <w:szCs w:val="24"/>
        </w:rPr>
        <w:t>s. Search terms used for a full-</w:t>
      </w:r>
      <w:r w:rsidRPr="00951ED8">
        <w:rPr>
          <w:rFonts w:ascii="Arial" w:eastAsia="Calibri" w:hAnsi="Arial" w:cs="Arial"/>
          <w:sz w:val="24"/>
          <w:szCs w:val="24"/>
        </w:rPr>
        <w:t>text search were:</w:t>
      </w:r>
    </w:p>
    <w:p w14:paraId="304CBCF9" w14:textId="77777777" w:rsidR="00951ED8" w:rsidRPr="00951ED8" w:rsidRDefault="00951ED8" w:rsidP="00232F6C">
      <w:pPr>
        <w:numPr>
          <w:ilvl w:val="0"/>
          <w:numId w:val="1"/>
        </w:numPr>
        <w:spacing w:line="360" w:lineRule="auto"/>
        <w:contextualSpacing/>
        <w:rPr>
          <w:rFonts w:ascii="Arial" w:eastAsia="Calibri" w:hAnsi="Arial" w:cs="Arial"/>
          <w:sz w:val="24"/>
          <w:szCs w:val="24"/>
        </w:rPr>
      </w:pPr>
      <w:r w:rsidRPr="00951ED8">
        <w:rPr>
          <w:rFonts w:ascii="Arial" w:eastAsia="Calibri" w:hAnsi="Arial" w:cs="Arial"/>
          <w:sz w:val="24"/>
          <w:szCs w:val="24"/>
        </w:rPr>
        <w:t xml:space="preserve">child OR children OR "young person" OR kids OR </w:t>
      </w:r>
      <w:proofErr w:type="spellStart"/>
      <w:r w:rsidRPr="00951ED8">
        <w:rPr>
          <w:rFonts w:ascii="Arial" w:eastAsia="Calibri" w:hAnsi="Arial" w:cs="Arial"/>
          <w:sz w:val="24"/>
          <w:szCs w:val="24"/>
        </w:rPr>
        <w:t>adolescen</w:t>
      </w:r>
      <w:proofErr w:type="spellEnd"/>
      <w:r w:rsidRPr="00951ED8">
        <w:rPr>
          <w:rFonts w:ascii="Arial" w:eastAsia="Calibri" w:hAnsi="Arial" w:cs="Arial"/>
          <w:sz w:val="24"/>
          <w:szCs w:val="24"/>
        </w:rPr>
        <w:t>*</w:t>
      </w:r>
    </w:p>
    <w:p w14:paraId="0AFA678A" w14:textId="77777777" w:rsidR="00951ED8" w:rsidRPr="00951ED8" w:rsidRDefault="00951ED8" w:rsidP="00232F6C">
      <w:pPr>
        <w:numPr>
          <w:ilvl w:val="0"/>
          <w:numId w:val="1"/>
        </w:numPr>
        <w:spacing w:line="360" w:lineRule="auto"/>
        <w:contextualSpacing/>
        <w:rPr>
          <w:rFonts w:ascii="Arial" w:eastAsia="Calibri" w:hAnsi="Arial" w:cs="Arial"/>
          <w:sz w:val="24"/>
          <w:szCs w:val="24"/>
        </w:rPr>
      </w:pPr>
      <w:r w:rsidRPr="00951ED8">
        <w:rPr>
          <w:rFonts w:ascii="Arial" w:eastAsia="Calibri" w:hAnsi="Arial" w:cs="Arial"/>
          <w:sz w:val="24"/>
          <w:szCs w:val="24"/>
        </w:rPr>
        <w:t xml:space="preserve">AND transition OR transitioning OR "transition period" OR "transition </w:t>
      </w:r>
      <w:proofErr w:type="gramStart"/>
      <w:r w:rsidRPr="00951ED8">
        <w:rPr>
          <w:rFonts w:ascii="Arial" w:eastAsia="Calibri" w:hAnsi="Arial" w:cs="Arial"/>
          <w:sz w:val="24"/>
          <w:szCs w:val="24"/>
        </w:rPr>
        <w:t>phase"</w:t>
      </w:r>
      <w:proofErr w:type="gramEnd"/>
    </w:p>
    <w:p w14:paraId="4362CCC2" w14:textId="77777777" w:rsidR="002A67E3" w:rsidRPr="002A67E3" w:rsidRDefault="00951ED8" w:rsidP="00232F6C">
      <w:pPr>
        <w:numPr>
          <w:ilvl w:val="0"/>
          <w:numId w:val="1"/>
        </w:numPr>
        <w:spacing w:line="360" w:lineRule="auto"/>
        <w:contextualSpacing/>
        <w:rPr>
          <w:rStyle w:val="Heading4Char"/>
          <w:rFonts w:ascii="Arial" w:eastAsia="Calibri" w:hAnsi="Arial" w:cs="Arial"/>
          <w:i w:val="0"/>
          <w:iCs w:val="0"/>
          <w:color w:val="auto"/>
          <w:sz w:val="24"/>
          <w:szCs w:val="24"/>
        </w:rPr>
      </w:pPr>
      <w:r w:rsidRPr="00951ED8">
        <w:rPr>
          <w:rFonts w:ascii="Arial" w:eastAsia="Calibri" w:hAnsi="Arial" w:cs="Arial"/>
          <w:sz w:val="24"/>
          <w:szCs w:val="24"/>
        </w:rPr>
        <w:t xml:space="preserve">AND "rites of passage" OR ritual* OR </w:t>
      </w:r>
      <w:proofErr w:type="spellStart"/>
      <w:r w:rsidRPr="00951ED8">
        <w:rPr>
          <w:rFonts w:ascii="Arial" w:eastAsia="Calibri" w:hAnsi="Arial" w:cs="Arial"/>
          <w:sz w:val="24"/>
          <w:szCs w:val="24"/>
        </w:rPr>
        <w:t>ceremon</w:t>
      </w:r>
      <w:proofErr w:type="spellEnd"/>
      <w:r w:rsidRPr="00951ED8">
        <w:rPr>
          <w:rFonts w:ascii="Arial" w:eastAsia="Calibri" w:hAnsi="Arial" w:cs="Arial"/>
          <w:sz w:val="24"/>
          <w:szCs w:val="24"/>
        </w:rPr>
        <w:t>*</w:t>
      </w:r>
    </w:p>
    <w:p w14:paraId="40560E16" w14:textId="77777777" w:rsidR="00951ED8" w:rsidRPr="00951ED8" w:rsidRDefault="00951ED8" w:rsidP="009B6359">
      <w:pPr>
        <w:spacing w:line="360" w:lineRule="auto"/>
        <w:ind w:firstLine="720"/>
        <w:rPr>
          <w:rFonts w:ascii="Arial" w:eastAsia="Calibri" w:hAnsi="Arial" w:cs="Arial"/>
          <w:sz w:val="24"/>
          <w:szCs w:val="24"/>
        </w:rPr>
      </w:pPr>
      <w:r w:rsidRPr="002A67E3">
        <w:rPr>
          <w:rStyle w:val="Heading4Char"/>
          <w:rFonts w:ascii="Arial" w:hAnsi="Arial" w:cs="Arial"/>
          <w:b/>
          <w:i w:val="0"/>
          <w:color w:val="auto"/>
          <w:sz w:val="24"/>
          <w:szCs w:val="24"/>
        </w:rPr>
        <w:t>Search Limits</w:t>
      </w:r>
      <w:r w:rsidR="002A67E3" w:rsidRPr="002A67E3">
        <w:rPr>
          <w:rStyle w:val="Heading4Char"/>
          <w:rFonts w:ascii="Arial" w:hAnsi="Arial" w:cs="Arial"/>
          <w:b/>
          <w:i w:val="0"/>
          <w:color w:val="auto"/>
          <w:sz w:val="24"/>
          <w:szCs w:val="24"/>
        </w:rPr>
        <w:t>.</w:t>
      </w:r>
      <w:r w:rsidR="002A67E3" w:rsidRPr="002A67E3">
        <w:rPr>
          <w:rFonts w:ascii="Arial" w:eastAsia="Calibri" w:hAnsi="Arial" w:cs="Arial"/>
          <w:sz w:val="24"/>
          <w:szCs w:val="24"/>
        </w:rPr>
        <w:t xml:space="preserve"> </w:t>
      </w:r>
      <w:r w:rsidR="00F433DD">
        <w:rPr>
          <w:rFonts w:ascii="Arial" w:eastAsia="Calibri" w:hAnsi="Arial" w:cs="Arial"/>
          <w:sz w:val="24"/>
          <w:szCs w:val="24"/>
        </w:rPr>
        <w:t xml:space="preserve">Several </w:t>
      </w:r>
      <w:r w:rsidRPr="00951ED8">
        <w:rPr>
          <w:rFonts w:ascii="Arial" w:eastAsia="Calibri" w:hAnsi="Arial" w:cs="Arial"/>
          <w:sz w:val="24"/>
          <w:szCs w:val="24"/>
        </w:rPr>
        <w:t>limiters were placed on the search, including peer</w:t>
      </w:r>
      <w:r w:rsidR="00F433DD">
        <w:rPr>
          <w:rFonts w:ascii="Arial" w:eastAsia="Calibri" w:hAnsi="Arial" w:cs="Arial"/>
          <w:sz w:val="24"/>
          <w:szCs w:val="24"/>
        </w:rPr>
        <w:t>-</w:t>
      </w:r>
      <w:r w:rsidRPr="00951ED8">
        <w:rPr>
          <w:rFonts w:ascii="Arial" w:eastAsia="Calibri" w:hAnsi="Arial" w:cs="Arial"/>
          <w:sz w:val="24"/>
          <w:szCs w:val="24"/>
        </w:rPr>
        <w:t xml:space="preserve">reviewed publications only. The rationale was to ensure </w:t>
      </w:r>
      <w:r w:rsidR="00F433DD">
        <w:rPr>
          <w:rFonts w:ascii="Arial" w:eastAsia="Calibri" w:hAnsi="Arial" w:cs="Arial"/>
          <w:sz w:val="24"/>
          <w:szCs w:val="24"/>
        </w:rPr>
        <w:t xml:space="preserve">that </w:t>
      </w:r>
      <w:r w:rsidRPr="00951ED8">
        <w:rPr>
          <w:rFonts w:ascii="Arial" w:eastAsia="Calibri" w:hAnsi="Arial" w:cs="Arial"/>
          <w:sz w:val="24"/>
          <w:szCs w:val="24"/>
        </w:rPr>
        <w:t>included papers were of high quality, answered meaningful research questions and drew accurate conclusions based on professionally executed experimentation (Kelly et al., 2014). For pragmatic purposes, papers</w:t>
      </w:r>
      <w:r w:rsidR="00F433DD">
        <w:rPr>
          <w:rFonts w:ascii="Arial" w:eastAsia="Calibri" w:hAnsi="Arial" w:cs="Arial"/>
          <w:sz w:val="24"/>
          <w:szCs w:val="24"/>
        </w:rPr>
        <w:t xml:space="preserve"> needed to be</w:t>
      </w:r>
      <w:r w:rsidRPr="00951ED8">
        <w:rPr>
          <w:rFonts w:ascii="Arial" w:eastAsia="Calibri" w:hAnsi="Arial" w:cs="Arial"/>
          <w:sz w:val="24"/>
          <w:szCs w:val="24"/>
        </w:rPr>
        <w:t xml:space="preserve"> written or transcribed into English as the reviewer did</w:t>
      </w:r>
      <w:r w:rsidR="009B6359">
        <w:rPr>
          <w:rFonts w:ascii="Arial" w:eastAsia="Calibri" w:hAnsi="Arial" w:cs="Arial"/>
          <w:sz w:val="24"/>
          <w:szCs w:val="24"/>
        </w:rPr>
        <w:t xml:space="preserve"> not have access to translation services</w:t>
      </w:r>
      <w:r w:rsidRPr="00951ED8">
        <w:rPr>
          <w:rFonts w:ascii="Arial" w:eastAsia="Calibri" w:hAnsi="Arial" w:cs="Arial"/>
          <w:sz w:val="24"/>
          <w:szCs w:val="24"/>
        </w:rPr>
        <w:t>. It was also necessary that the</w:t>
      </w:r>
      <w:r w:rsidR="00F433DD">
        <w:rPr>
          <w:rFonts w:ascii="Arial" w:eastAsia="Calibri" w:hAnsi="Arial" w:cs="Arial"/>
          <w:sz w:val="24"/>
          <w:szCs w:val="24"/>
        </w:rPr>
        <w:t xml:space="preserve"> reviewer could access the full-</w:t>
      </w:r>
      <w:r w:rsidRPr="00951ED8">
        <w:rPr>
          <w:rFonts w:ascii="Arial" w:eastAsia="Calibri" w:hAnsi="Arial" w:cs="Arial"/>
          <w:sz w:val="24"/>
          <w:szCs w:val="24"/>
        </w:rPr>
        <w:t xml:space="preserve">text article. </w:t>
      </w:r>
    </w:p>
    <w:p w14:paraId="40673324" w14:textId="53640D48" w:rsidR="00951ED8" w:rsidRPr="00951ED8" w:rsidRDefault="00951ED8" w:rsidP="002A67E3">
      <w:pPr>
        <w:spacing w:line="360" w:lineRule="auto"/>
        <w:ind w:firstLine="720"/>
        <w:rPr>
          <w:rFonts w:ascii="Arial" w:eastAsia="Calibri" w:hAnsi="Arial" w:cs="Arial"/>
          <w:sz w:val="24"/>
          <w:szCs w:val="24"/>
        </w:rPr>
      </w:pPr>
      <w:r w:rsidRPr="002A67E3">
        <w:rPr>
          <w:rStyle w:val="Heading4Char"/>
          <w:rFonts w:ascii="Arial" w:hAnsi="Arial" w:cs="Arial"/>
          <w:b/>
          <w:i w:val="0"/>
          <w:color w:val="auto"/>
          <w:sz w:val="24"/>
          <w:szCs w:val="24"/>
        </w:rPr>
        <w:t>Inclusion Criteria</w:t>
      </w:r>
      <w:r w:rsidR="002A67E3" w:rsidRPr="002A67E3">
        <w:rPr>
          <w:rStyle w:val="Heading4Char"/>
          <w:rFonts w:ascii="Arial" w:hAnsi="Arial" w:cs="Arial"/>
          <w:b/>
          <w:i w:val="0"/>
          <w:color w:val="auto"/>
          <w:sz w:val="24"/>
          <w:szCs w:val="24"/>
        </w:rPr>
        <w:t>.</w:t>
      </w:r>
      <w:r w:rsidR="002A67E3" w:rsidRPr="002A67E3">
        <w:rPr>
          <w:rFonts w:ascii="Arial" w:eastAsia="Calibri" w:hAnsi="Arial" w:cs="Arial"/>
          <w:sz w:val="24"/>
          <w:szCs w:val="24"/>
        </w:rPr>
        <w:t xml:space="preserve"> </w:t>
      </w:r>
      <w:r w:rsidRPr="00951ED8">
        <w:rPr>
          <w:rFonts w:ascii="Arial" w:eastAsia="Calibri" w:hAnsi="Arial" w:cs="Arial"/>
          <w:sz w:val="24"/>
          <w:szCs w:val="24"/>
        </w:rPr>
        <w:t xml:space="preserve">Given the focus of the review, papers must have referenced one of the </w:t>
      </w:r>
      <w:proofErr w:type="gramStart"/>
      <w:r w:rsidRPr="00951ED8">
        <w:rPr>
          <w:rFonts w:ascii="Arial" w:eastAsia="Calibri" w:hAnsi="Arial" w:cs="Arial"/>
          <w:sz w:val="24"/>
          <w:szCs w:val="24"/>
        </w:rPr>
        <w:t>following;</w:t>
      </w:r>
      <w:proofErr w:type="gramEnd"/>
      <w:r w:rsidRPr="00951ED8">
        <w:rPr>
          <w:rFonts w:ascii="Arial" w:eastAsia="Calibri" w:hAnsi="Arial" w:cs="Arial"/>
          <w:sz w:val="24"/>
          <w:szCs w:val="24"/>
        </w:rPr>
        <w:t xml:space="preserve"> (1) rituals, (2) rites of passage, or (3) ceremony AND (1) a transition or (2) transition period. Papers were only included if </w:t>
      </w:r>
      <w:r w:rsidR="00F433DD">
        <w:rPr>
          <w:rFonts w:ascii="Arial" w:eastAsia="Calibri" w:hAnsi="Arial" w:cs="Arial"/>
          <w:sz w:val="24"/>
          <w:szCs w:val="24"/>
        </w:rPr>
        <w:t>the discussion centred</w:t>
      </w:r>
      <w:r w:rsidRPr="00951ED8">
        <w:rPr>
          <w:rFonts w:ascii="Arial" w:eastAsia="Calibri" w:hAnsi="Arial" w:cs="Arial"/>
          <w:sz w:val="24"/>
          <w:szCs w:val="24"/>
        </w:rPr>
        <w:t xml:space="preserve"> on 1-</w:t>
      </w:r>
      <w:r w:rsidR="00144D37">
        <w:rPr>
          <w:rFonts w:ascii="Arial" w:eastAsia="Calibri" w:hAnsi="Arial" w:cs="Arial"/>
          <w:sz w:val="24"/>
          <w:szCs w:val="24"/>
        </w:rPr>
        <w:t>to-</w:t>
      </w:r>
      <w:proofErr w:type="gramStart"/>
      <w:r w:rsidRPr="00951ED8">
        <w:rPr>
          <w:rFonts w:ascii="Arial" w:eastAsia="Calibri" w:hAnsi="Arial" w:cs="Arial"/>
          <w:sz w:val="24"/>
          <w:szCs w:val="24"/>
        </w:rPr>
        <w:t>19 year</w:t>
      </w:r>
      <w:r w:rsidR="00F433DD">
        <w:rPr>
          <w:rFonts w:ascii="Arial" w:eastAsia="Calibri" w:hAnsi="Arial" w:cs="Arial"/>
          <w:sz w:val="24"/>
          <w:szCs w:val="24"/>
        </w:rPr>
        <w:t>-</w:t>
      </w:r>
      <w:r w:rsidRPr="00951ED8">
        <w:rPr>
          <w:rFonts w:ascii="Arial" w:eastAsia="Calibri" w:hAnsi="Arial" w:cs="Arial"/>
          <w:sz w:val="24"/>
          <w:szCs w:val="24"/>
        </w:rPr>
        <w:t>olds</w:t>
      </w:r>
      <w:proofErr w:type="gramEnd"/>
      <w:r w:rsidRPr="00951ED8">
        <w:rPr>
          <w:rFonts w:ascii="Arial" w:eastAsia="Calibri" w:hAnsi="Arial" w:cs="Arial"/>
          <w:sz w:val="24"/>
          <w:szCs w:val="24"/>
        </w:rPr>
        <w:t xml:space="preserve"> as this is considered the age range of childhood and adolescence (World Health Organisation</w:t>
      </w:r>
      <w:r w:rsidR="003350A9">
        <w:rPr>
          <w:rFonts w:ascii="Arial" w:eastAsia="Calibri" w:hAnsi="Arial" w:cs="Arial"/>
          <w:sz w:val="24"/>
          <w:szCs w:val="24"/>
        </w:rPr>
        <w:t xml:space="preserve">, </w:t>
      </w:r>
      <w:proofErr w:type="spellStart"/>
      <w:r w:rsidR="003350A9">
        <w:rPr>
          <w:rFonts w:ascii="Arial" w:eastAsia="Calibri" w:hAnsi="Arial" w:cs="Arial"/>
          <w:sz w:val="24"/>
          <w:szCs w:val="24"/>
        </w:rPr>
        <w:t>n.d</w:t>
      </w:r>
      <w:proofErr w:type="spellEnd"/>
      <w:r w:rsidRPr="00951ED8">
        <w:rPr>
          <w:rFonts w:ascii="Arial" w:eastAsia="Calibri" w:hAnsi="Arial" w:cs="Arial"/>
          <w:sz w:val="24"/>
          <w:szCs w:val="24"/>
        </w:rPr>
        <w:t xml:space="preserve">). </w:t>
      </w:r>
    </w:p>
    <w:p w14:paraId="5221BB0D" w14:textId="77777777" w:rsidR="00951ED8" w:rsidRPr="00951ED8" w:rsidRDefault="00951ED8" w:rsidP="002A67E3">
      <w:pPr>
        <w:spacing w:line="360" w:lineRule="auto"/>
        <w:ind w:firstLine="720"/>
        <w:rPr>
          <w:rFonts w:ascii="Arial" w:eastAsia="Calibri" w:hAnsi="Arial" w:cs="Arial"/>
          <w:sz w:val="24"/>
          <w:szCs w:val="24"/>
        </w:rPr>
      </w:pPr>
      <w:r w:rsidRPr="002A67E3">
        <w:rPr>
          <w:rStyle w:val="Heading4Char"/>
          <w:rFonts w:ascii="Arial" w:hAnsi="Arial" w:cs="Arial"/>
          <w:b/>
          <w:i w:val="0"/>
          <w:color w:val="auto"/>
          <w:sz w:val="24"/>
          <w:szCs w:val="24"/>
        </w:rPr>
        <w:t>Exclusion Criteria</w:t>
      </w:r>
      <w:r w:rsidR="002A67E3" w:rsidRPr="002A67E3">
        <w:rPr>
          <w:rStyle w:val="Heading4Char"/>
          <w:rFonts w:ascii="Arial" w:hAnsi="Arial" w:cs="Arial"/>
          <w:b/>
          <w:i w:val="0"/>
          <w:color w:val="auto"/>
          <w:sz w:val="24"/>
          <w:szCs w:val="24"/>
        </w:rPr>
        <w:t>.</w:t>
      </w:r>
      <w:r w:rsidR="002A67E3" w:rsidRPr="002A67E3">
        <w:rPr>
          <w:rFonts w:ascii="Arial" w:eastAsia="Calibri" w:hAnsi="Arial" w:cs="Arial"/>
          <w:sz w:val="24"/>
          <w:szCs w:val="24"/>
        </w:rPr>
        <w:t xml:space="preserve"> </w:t>
      </w:r>
      <w:r w:rsidRPr="00951ED8">
        <w:rPr>
          <w:rFonts w:ascii="Arial" w:eastAsia="Calibri" w:hAnsi="Arial" w:cs="Arial"/>
          <w:sz w:val="24"/>
          <w:szCs w:val="24"/>
        </w:rPr>
        <w:t>Literature reviews were excluded from the review due to possible reporting biases and the reporting of multiple studies.</w:t>
      </w:r>
    </w:p>
    <w:p w14:paraId="7311CCCB" w14:textId="77777777" w:rsidR="00883605" w:rsidRPr="00883605" w:rsidRDefault="00951ED8" w:rsidP="00883605">
      <w:pPr>
        <w:pStyle w:val="Heading3"/>
        <w:spacing w:line="360" w:lineRule="auto"/>
        <w:rPr>
          <w:rStyle w:val="Heading4Char"/>
          <w:rFonts w:ascii="Arial" w:hAnsi="Arial" w:cs="Arial"/>
          <w:b/>
          <w:color w:val="auto"/>
        </w:rPr>
      </w:pPr>
      <w:bookmarkStart w:id="9" w:name="_Toc109049640"/>
      <w:r w:rsidRPr="00883605">
        <w:rPr>
          <w:rStyle w:val="Heading4Char"/>
          <w:rFonts w:ascii="Arial" w:hAnsi="Arial" w:cs="Arial"/>
          <w:b/>
          <w:color w:val="auto"/>
        </w:rPr>
        <w:t>Publication Bias</w:t>
      </w:r>
      <w:bookmarkEnd w:id="9"/>
    </w:p>
    <w:p w14:paraId="0CEA773E" w14:textId="77777777" w:rsidR="00951ED8" w:rsidRPr="00951ED8" w:rsidRDefault="00951ED8" w:rsidP="00144D37">
      <w:pPr>
        <w:spacing w:line="360" w:lineRule="auto"/>
        <w:ind w:firstLine="720"/>
        <w:rPr>
          <w:rFonts w:ascii="Arial" w:eastAsia="Calibri" w:hAnsi="Arial" w:cs="Arial"/>
          <w:sz w:val="24"/>
          <w:szCs w:val="24"/>
        </w:rPr>
      </w:pPr>
      <w:r w:rsidRPr="00951ED8">
        <w:rPr>
          <w:rFonts w:ascii="Arial" w:eastAsia="Calibri" w:hAnsi="Arial" w:cs="Arial"/>
          <w:sz w:val="24"/>
          <w:szCs w:val="24"/>
        </w:rPr>
        <w:t>When assessing the validity of a critical review, it is important to consider how this can be undermined by publication bias. Publication bias is defined as the tendency for authors to publish studies with significant results (outcome reporting bias) (</w:t>
      </w:r>
      <w:proofErr w:type="spellStart"/>
      <w:r w:rsidRPr="00951ED8">
        <w:rPr>
          <w:rFonts w:ascii="Arial" w:eastAsia="Calibri" w:hAnsi="Arial" w:cs="Arial"/>
          <w:sz w:val="24"/>
          <w:szCs w:val="24"/>
        </w:rPr>
        <w:t>Dickersin</w:t>
      </w:r>
      <w:proofErr w:type="spellEnd"/>
      <w:r w:rsidRPr="00951ED8">
        <w:rPr>
          <w:rFonts w:ascii="Arial" w:eastAsia="Calibri" w:hAnsi="Arial" w:cs="Arial"/>
          <w:sz w:val="24"/>
          <w:szCs w:val="24"/>
        </w:rPr>
        <w:t>, 1990). It can also include language, database, and prestige biases. Consequently, the findings that are published, and therefore more likely to be included in systematic reviews, may differ from those that remain unpublished (</w:t>
      </w:r>
      <w:proofErr w:type="spellStart"/>
      <w:r w:rsidRPr="00951ED8">
        <w:rPr>
          <w:rFonts w:ascii="Arial" w:eastAsia="Calibri" w:hAnsi="Arial" w:cs="Arial"/>
          <w:sz w:val="24"/>
          <w:szCs w:val="24"/>
        </w:rPr>
        <w:t>Ayorinde</w:t>
      </w:r>
      <w:proofErr w:type="spellEnd"/>
      <w:r w:rsidRPr="00951ED8">
        <w:rPr>
          <w:rFonts w:ascii="Arial" w:eastAsia="Calibri" w:hAnsi="Arial" w:cs="Arial"/>
          <w:sz w:val="24"/>
          <w:szCs w:val="24"/>
        </w:rPr>
        <w:t xml:space="preserve"> et al., 2020). There is evidence suggesting that this bias is increasing (</w:t>
      </w:r>
      <w:proofErr w:type="spellStart"/>
      <w:r w:rsidRPr="00951ED8">
        <w:rPr>
          <w:rFonts w:ascii="Arial" w:eastAsia="Calibri" w:hAnsi="Arial" w:cs="Arial"/>
          <w:sz w:val="24"/>
          <w:szCs w:val="24"/>
        </w:rPr>
        <w:t>Joober</w:t>
      </w:r>
      <w:proofErr w:type="spellEnd"/>
      <w:r w:rsidRPr="00951ED8">
        <w:rPr>
          <w:rFonts w:ascii="Arial" w:eastAsia="Calibri" w:hAnsi="Arial" w:cs="Arial"/>
          <w:sz w:val="24"/>
          <w:szCs w:val="24"/>
        </w:rPr>
        <w:t xml:space="preserve"> et al., 2012), particularly within the psychology field (Fanelli, 2011). </w:t>
      </w:r>
    </w:p>
    <w:p w14:paraId="19ED43CB" w14:textId="77777777" w:rsidR="00951ED8" w:rsidRPr="002A67E3" w:rsidRDefault="00951ED8" w:rsidP="00883605">
      <w:pPr>
        <w:pStyle w:val="Heading3"/>
        <w:spacing w:line="360" w:lineRule="auto"/>
        <w:rPr>
          <w:rFonts w:ascii="Arial" w:eastAsia="Calibri" w:hAnsi="Arial" w:cs="Arial"/>
          <w:b/>
          <w:i/>
          <w:color w:val="auto"/>
        </w:rPr>
      </w:pPr>
      <w:bookmarkStart w:id="10" w:name="_Toc109049641"/>
      <w:r w:rsidRPr="002A67E3">
        <w:rPr>
          <w:rFonts w:ascii="Arial" w:eastAsia="Calibri" w:hAnsi="Arial" w:cs="Arial"/>
          <w:b/>
          <w:i/>
          <w:color w:val="auto"/>
        </w:rPr>
        <w:t>Article Selection Summary</w:t>
      </w:r>
      <w:bookmarkEnd w:id="10"/>
    </w:p>
    <w:p w14:paraId="3E4E740D" w14:textId="77777777" w:rsidR="00FD7F2F" w:rsidRDefault="00951ED8" w:rsidP="00883605">
      <w:pPr>
        <w:spacing w:line="360" w:lineRule="auto"/>
        <w:ind w:firstLine="851"/>
        <w:rPr>
          <w:rFonts w:ascii="Arial" w:eastAsia="Calibri" w:hAnsi="Arial" w:cs="Arial"/>
          <w:sz w:val="24"/>
          <w:szCs w:val="24"/>
        </w:rPr>
      </w:pPr>
      <w:r w:rsidRPr="00951ED8">
        <w:rPr>
          <w:rFonts w:ascii="Arial" w:eastAsia="Calibri" w:hAnsi="Arial" w:cs="Arial"/>
          <w:sz w:val="24"/>
          <w:szCs w:val="24"/>
        </w:rPr>
        <w:t xml:space="preserve">A total of 367 articles were identified in the initial search. Once the limiters were applied, this reduced to 65. Duplicates (n=28) were </w:t>
      </w:r>
      <w:proofErr w:type="gramStart"/>
      <w:r w:rsidRPr="00951ED8">
        <w:rPr>
          <w:rFonts w:ascii="Arial" w:eastAsia="Calibri" w:hAnsi="Arial" w:cs="Arial"/>
          <w:sz w:val="24"/>
          <w:szCs w:val="24"/>
        </w:rPr>
        <w:t>removed</w:t>
      </w:r>
      <w:proofErr w:type="gramEnd"/>
      <w:r w:rsidRPr="00951ED8">
        <w:rPr>
          <w:rFonts w:ascii="Arial" w:eastAsia="Calibri" w:hAnsi="Arial" w:cs="Arial"/>
          <w:sz w:val="24"/>
          <w:szCs w:val="24"/>
        </w:rPr>
        <w:t xml:space="preserve"> and titles (n=37) were assessed using the inclusion and exclusion criteria with non-compliant papers being rejected (n=12). Reasons for rejection included: adult populations, no reference to rituals, ROP, ceremony and transitions, or book reviews. Abstracts of the remaining papers (n=25) were further assessed in accordance with the inclusion and exclusion criteria; papers failing to meet the criteria were rejected (n=0). The full text</w:t>
      </w:r>
      <w:r w:rsidR="00CA5FB9">
        <w:rPr>
          <w:rFonts w:ascii="Arial" w:eastAsia="Calibri" w:hAnsi="Arial" w:cs="Arial"/>
          <w:sz w:val="24"/>
          <w:szCs w:val="24"/>
        </w:rPr>
        <w:t>s</w:t>
      </w:r>
      <w:r w:rsidRPr="00951ED8">
        <w:rPr>
          <w:rFonts w:ascii="Arial" w:eastAsia="Calibri" w:hAnsi="Arial" w:cs="Arial"/>
          <w:sz w:val="24"/>
          <w:szCs w:val="24"/>
        </w:rPr>
        <w:t xml:space="preserve"> of the remaining articles (n=25) were assessed again and papers satisfying the criteria were included in the review (n=15). Ten papers were excluded primarily due to limited or no discussion of rituals, </w:t>
      </w:r>
      <w:proofErr w:type="gramStart"/>
      <w:r w:rsidRPr="00951ED8">
        <w:rPr>
          <w:rFonts w:ascii="Arial" w:eastAsia="Calibri" w:hAnsi="Arial" w:cs="Arial"/>
          <w:sz w:val="24"/>
          <w:szCs w:val="24"/>
        </w:rPr>
        <w:t>ROP</w:t>
      </w:r>
      <w:proofErr w:type="gramEnd"/>
      <w:r w:rsidRPr="00951ED8">
        <w:rPr>
          <w:rFonts w:ascii="Arial" w:eastAsia="Calibri" w:hAnsi="Arial" w:cs="Arial"/>
          <w:sz w:val="24"/>
          <w:szCs w:val="24"/>
        </w:rPr>
        <w:t xml:space="preserve"> or ceremonies in relation to a transition or transition period. A reference list of these excluded papers can be found in Appendix B. References of the accepted papers were searched for additional relevant literature but yielded no further studies that met the criteria. A summary of the article selection process can be found in Figure 1. Of the full text articles assessed, 15 were selected for inclusion in the review. </w:t>
      </w:r>
    </w:p>
    <w:p w14:paraId="62C6DE21" w14:textId="77777777" w:rsidR="00FD7F2F" w:rsidRDefault="00FD7F2F" w:rsidP="00FD7F2F">
      <w:pPr>
        <w:rPr>
          <w:rFonts w:ascii="Arial" w:eastAsia="Calibri" w:hAnsi="Arial" w:cs="Arial"/>
          <w:sz w:val="24"/>
          <w:szCs w:val="24"/>
        </w:rPr>
      </w:pPr>
      <w:r>
        <w:rPr>
          <w:rFonts w:ascii="Arial" w:eastAsia="Calibri" w:hAnsi="Arial" w:cs="Arial"/>
          <w:sz w:val="24"/>
          <w:szCs w:val="24"/>
        </w:rPr>
        <w:br w:type="page"/>
      </w:r>
    </w:p>
    <w:p w14:paraId="024475CD" w14:textId="77777777" w:rsidR="00FD7F2F" w:rsidRPr="002A67E3" w:rsidRDefault="00951ED8" w:rsidP="00951ED8">
      <w:pPr>
        <w:spacing w:line="360" w:lineRule="auto"/>
        <w:rPr>
          <w:rFonts w:ascii="Arial" w:eastAsia="Calibri" w:hAnsi="Arial" w:cs="Arial"/>
          <w:i/>
          <w:sz w:val="24"/>
          <w:szCs w:val="24"/>
        </w:rPr>
      </w:pPr>
      <w:r w:rsidRPr="002A67E3">
        <w:rPr>
          <w:rFonts w:ascii="Arial" w:eastAsia="Calibri" w:hAnsi="Arial" w:cs="Arial"/>
          <w:b/>
          <w:i/>
          <w:noProof/>
          <w:sz w:val="24"/>
          <w:szCs w:val="24"/>
          <w:lang w:eastAsia="en-GB"/>
        </w:rPr>
        <w:drawing>
          <wp:anchor distT="0" distB="0" distL="114300" distR="114300" simplePos="0" relativeHeight="251660288" behindDoc="1" locked="0" layoutInCell="1" allowOverlap="1" wp14:anchorId="21187688" wp14:editId="4287FA4D">
            <wp:simplePos x="0" y="0"/>
            <wp:positionH relativeFrom="margin">
              <wp:align>left</wp:align>
            </wp:positionH>
            <wp:positionV relativeFrom="paragraph">
              <wp:posOffset>375920</wp:posOffset>
            </wp:positionV>
            <wp:extent cx="5398770" cy="848423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iterature review (3).jpg"/>
                    <pic:cNvPicPr/>
                  </pic:nvPicPr>
                  <pic:blipFill>
                    <a:blip r:embed="rId13">
                      <a:extLst>
                        <a:ext uri="{28A0092B-C50C-407E-A947-70E740481C1C}">
                          <a14:useLocalDpi xmlns:a14="http://schemas.microsoft.com/office/drawing/2010/main" val="0"/>
                        </a:ext>
                      </a:extLst>
                    </a:blip>
                    <a:stretch>
                      <a:fillRect/>
                    </a:stretch>
                  </pic:blipFill>
                  <pic:spPr>
                    <a:xfrm>
                      <a:off x="0" y="0"/>
                      <a:ext cx="5398770" cy="8484235"/>
                    </a:xfrm>
                    <a:prstGeom prst="rect">
                      <a:avLst/>
                    </a:prstGeom>
                  </pic:spPr>
                </pic:pic>
              </a:graphicData>
            </a:graphic>
            <wp14:sizeRelH relativeFrom="page">
              <wp14:pctWidth>0</wp14:pctWidth>
            </wp14:sizeRelH>
            <wp14:sizeRelV relativeFrom="page">
              <wp14:pctHeight>0</wp14:pctHeight>
            </wp14:sizeRelV>
          </wp:anchor>
        </w:drawing>
      </w:r>
      <w:r w:rsidRPr="002A67E3">
        <w:rPr>
          <w:rFonts w:ascii="Arial" w:eastAsia="Calibri" w:hAnsi="Arial" w:cs="Arial"/>
          <w:i/>
          <w:noProof/>
          <w:sz w:val="24"/>
          <w:szCs w:val="24"/>
          <w:lang w:eastAsia="en-GB"/>
        </w:rPr>
        <w:t>Figure</w:t>
      </w:r>
      <w:r w:rsidRPr="002A67E3">
        <w:rPr>
          <w:rFonts w:ascii="Arial" w:eastAsia="Calibri" w:hAnsi="Arial" w:cs="Arial"/>
          <w:i/>
          <w:sz w:val="24"/>
          <w:szCs w:val="24"/>
        </w:rPr>
        <w:t xml:space="preserve"> 1: PRISMA flow diagram of the article selection process (Moher et al., 2009)</w:t>
      </w:r>
    </w:p>
    <w:p w14:paraId="1767FCD6" w14:textId="77777777" w:rsidR="00951ED8" w:rsidRPr="002A67E3" w:rsidRDefault="00FD7F2F" w:rsidP="002A67E3">
      <w:pPr>
        <w:pStyle w:val="Heading3"/>
        <w:spacing w:line="360" w:lineRule="auto"/>
        <w:rPr>
          <w:rFonts w:ascii="Arial" w:eastAsia="Calibri" w:hAnsi="Arial" w:cs="Arial"/>
          <w:b/>
          <w:i/>
          <w:color w:val="auto"/>
        </w:rPr>
      </w:pPr>
      <w:r>
        <w:rPr>
          <w:rFonts w:eastAsia="Calibri"/>
        </w:rPr>
        <w:br w:type="page"/>
      </w:r>
      <w:bookmarkStart w:id="11" w:name="_Toc109049642"/>
      <w:r w:rsidR="00951ED8" w:rsidRPr="002A67E3">
        <w:rPr>
          <w:rFonts w:ascii="Arial" w:eastAsia="Calibri" w:hAnsi="Arial" w:cs="Arial"/>
          <w:b/>
          <w:i/>
          <w:color w:val="auto"/>
        </w:rPr>
        <w:t>Quality Assessment</w:t>
      </w:r>
      <w:bookmarkEnd w:id="11"/>
    </w:p>
    <w:p w14:paraId="0B5B5C8A" w14:textId="40A43D72" w:rsidR="00951ED8" w:rsidRPr="00951ED8" w:rsidRDefault="00951ED8" w:rsidP="002A67E3">
      <w:pPr>
        <w:spacing w:line="360" w:lineRule="auto"/>
        <w:ind w:firstLine="851"/>
        <w:rPr>
          <w:rFonts w:ascii="Arial" w:eastAsia="Calibri" w:hAnsi="Arial" w:cs="Arial"/>
          <w:sz w:val="24"/>
          <w:szCs w:val="24"/>
        </w:rPr>
      </w:pPr>
      <w:r w:rsidRPr="00951ED8">
        <w:rPr>
          <w:rFonts w:ascii="Arial" w:eastAsia="Calibri" w:hAnsi="Arial" w:cs="Arial"/>
          <w:sz w:val="24"/>
          <w:szCs w:val="24"/>
        </w:rPr>
        <w:t>Given the variability of study design within the selected articles, two critical appraisal checklist</w:t>
      </w:r>
      <w:r w:rsidR="00F433DD">
        <w:rPr>
          <w:rFonts w:ascii="Arial" w:eastAsia="Calibri" w:hAnsi="Arial" w:cs="Arial"/>
          <w:sz w:val="24"/>
          <w:szCs w:val="24"/>
        </w:rPr>
        <w:t>s</w:t>
      </w:r>
      <w:r w:rsidRPr="00951ED8">
        <w:rPr>
          <w:rFonts w:ascii="Arial" w:eastAsia="Calibri" w:hAnsi="Arial" w:cs="Arial"/>
          <w:sz w:val="24"/>
          <w:szCs w:val="24"/>
        </w:rPr>
        <w:t xml:space="preserve"> were chosen to assess the quality of studies included in this review (Appendix D and E). Studies which used qualitative methods were assessed using the JBI Critical Appraisal Checklist for Qualitative Research (Lockwood et al., 2015) (n=5) which contained 10 items. Studies that were predominantly text or opinion papers were assessed using JBI Critical Appraisal Checklist for Text and Opinion Papers (McArthur et al., 2015) (n=10) which contained 6 items. Items were scored 1 to indicate an answer of ‘Yes’ to the item, or 0 to indicate ‘No’ or ‘Unclear’, thus a higher score indicated higher quality. Quality scores were adjusted to </w:t>
      </w:r>
      <w:proofErr w:type="gramStart"/>
      <w:r w:rsidRPr="00951ED8">
        <w:rPr>
          <w:rFonts w:ascii="Arial" w:eastAsia="Calibri" w:hAnsi="Arial" w:cs="Arial"/>
          <w:sz w:val="24"/>
          <w:szCs w:val="24"/>
        </w:rPr>
        <w:t>take into account</w:t>
      </w:r>
      <w:proofErr w:type="gramEnd"/>
      <w:r w:rsidRPr="00951ED8">
        <w:rPr>
          <w:rFonts w:ascii="Arial" w:eastAsia="Calibri" w:hAnsi="Arial" w:cs="Arial"/>
          <w:sz w:val="24"/>
          <w:szCs w:val="24"/>
        </w:rPr>
        <w:t xml:space="preserve"> the variance in items across the two checklist</w:t>
      </w:r>
      <w:r w:rsidR="00F433DD">
        <w:rPr>
          <w:rFonts w:ascii="Arial" w:eastAsia="Calibri" w:hAnsi="Arial" w:cs="Arial"/>
          <w:sz w:val="24"/>
          <w:szCs w:val="24"/>
        </w:rPr>
        <w:t>s</w:t>
      </w:r>
      <w:r w:rsidRPr="00951ED8">
        <w:rPr>
          <w:rFonts w:ascii="Arial" w:eastAsia="Calibri" w:hAnsi="Arial" w:cs="Arial"/>
          <w:sz w:val="24"/>
          <w:szCs w:val="24"/>
        </w:rPr>
        <w:t xml:space="preserve"> and provided as a percentage score with 100 indicating a full score. Results are presented in Table 3. The quality score obtained by a study did not affect its inclusion or exclusion but served as additional information for the synthesis of results. Quality assessment scores ranged from 16.7 to 100. The mean quality assessment score was 68.2, indicating g</w:t>
      </w:r>
      <w:r w:rsidR="009218AA">
        <w:rPr>
          <w:rFonts w:ascii="Arial" w:eastAsia="Calibri" w:hAnsi="Arial" w:cs="Arial"/>
          <w:sz w:val="24"/>
          <w:szCs w:val="24"/>
        </w:rPr>
        <w:t>ood quality, as indicated by</w:t>
      </w:r>
      <w:r w:rsidR="00F2179B">
        <w:rPr>
          <w:rFonts w:ascii="Arial" w:eastAsia="Calibri" w:hAnsi="Arial" w:cs="Arial"/>
          <w:sz w:val="24"/>
          <w:szCs w:val="24"/>
        </w:rPr>
        <w:t xml:space="preserve"> the</w:t>
      </w:r>
      <w:r w:rsidRPr="00951ED8">
        <w:rPr>
          <w:rFonts w:ascii="Arial" w:eastAsia="Calibri" w:hAnsi="Arial" w:cs="Arial"/>
          <w:sz w:val="24"/>
          <w:szCs w:val="24"/>
        </w:rPr>
        <w:t xml:space="preserve"> quality rating in Table 2. </w:t>
      </w:r>
    </w:p>
    <w:p w14:paraId="4AF9C67D" w14:textId="77777777" w:rsidR="00951ED8" w:rsidRPr="00951ED8" w:rsidRDefault="00951ED8" w:rsidP="00951ED8">
      <w:pPr>
        <w:spacing w:line="360" w:lineRule="auto"/>
        <w:rPr>
          <w:rFonts w:ascii="Arial" w:eastAsia="Calibri" w:hAnsi="Arial" w:cs="Arial"/>
          <w:i/>
          <w:sz w:val="24"/>
          <w:szCs w:val="24"/>
        </w:rPr>
      </w:pPr>
      <w:r w:rsidRPr="00951ED8">
        <w:rPr>
          <w:rFonts w:ascii="Arial" w:eastAsia="Calibri" w:hAnsi="Arial" w:cs="Arial"/>
          <w:i/>
          <w:noProof/>
          <w:sz w:val="24"/>
          <w:szCs w:val="24"/>
          <w:lang w:eastAsia="en-GB"/>
        </w:rPr>
        <w:drawing>
          <wp:anchor distT="0" distB="0" distL="114300" distR="114300" simplePos="0" relativeHeight="251662336" behindDoc="0" locked="0" layoutInCell="1" allowOverlap="1" wp14:anchorId="759A2CF8" wp14:editId="36BC0D7F">
            <wp:simplePos x="0" y="0"/>
            <wp:positionH relativeFrom="margin">
              <wp:align>left</wp:align>
            </wp:positionH>
            <wp:positionV relativeFrom="paragraph">
              <wp:posOffset>319405</wp:posOffset>
            </wp:positionV>
            <wp:extent cx="2580005" cy="1230630"/>
            <wp:effectExtent l="0" t="0" r="0" b="762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80005" cy="1230630"/>
                    </a:xfrm>
                    <a:prstGeom prst="rect">
                      <a:avLst/>
                    </a:prstGeom>
                    <a:noFill/>
                  </pic:spPr>
                </pic:pic>
              </a:graphicData>
            </a:graphic>
            <wp14:sizeRelH relativeFrom="page">
              <wp14:pctWidth>0</wp14:pctWidth>
            </wp14:sizeRelH>
            <wp14:sizeRelV relativeFrom="page">
              <wp14:pctHeight>0</wp14:pctHeight>
            </wp14:sizeRelV>
          </wp:anchor>
        </w:drawing>
      </w:r>
      <w:r w:rsidRPr="00951ED8">
        <w:rPr>
          <w:rFonts w:ascii="Arial" w:eastAsia="Calibri" w:hAnsi="Arial" w:cs="Arial"/>
          <w:i/>
          <w:sz w:val="24"/>
          <w:szCs w:val="24"/>
        </w:rPr>
        <w:t>Table 2: Quality Rating</w:t>
      </w:r>
    </w:p>
    <w:p w14:paraId="6B4097A1" w14:textId="77777777" w:rsidR="00951ED8" w:rsidRPr="00951ED8" w:rsidRDefault="00951ED8" w:rsidP="00951ED8">
      <w:pPr>
        <w:spacing w:line="360" w:lineRule="auto"/>
        <w:rPr>
          <w:rFonts w:ascii="Arial" w:eastAsia="Calibri" w:hAnsi="Arial" w:cs="Arial"/>
          <w:i/>
          <w:sz w:val="24"/>
          <w:szCs w:val="24"/>
        </w:rPr>
      </w:pPr>
    </w:p>
    <w:p w14:paraId="2805DCBF" w14:textId="77777777" w:rsidR="00951ED8" w:rsidRPr="00951ED8" w:rsidRDefault="00951ED8" w:rsidP="00951ED8">
      <w:pPr>
        <w:spacing w:line="360" w:lineRule="auto"/>
        <w:rPr>
          <w:rFonts w:ascii="Arial" w:eastAsia="Calibri" w:hAnsi="Arial" w:cs="Arial"/>
          <w:sz w:val="24"/>
          <w:szCs w:val="24"/>
        </w:rPr>
      </w:pPr>
    </w:p>
    <w:p w14:paraId="03F25C8A" w14:textId="77777777" w:rsidR="00951ED8" w:rsidRPr="00951ED8" w:rsidRDefault="00951ED8" w:rsidP="00951ED8">
      <w:pPr>
        <w:spacing w:line="360" w:lineRule="auto"/>
        <w:rPr>
          <w:rFonts w:ascii="Arial" w:eastAsia="Calibri" w:hAnsi="Arial" w:cs="Arial"/>
          <w:b/>
          <w:sz w:val="24"/>
          <w:szCs w:val="24"/>
        </w:rPr>
      </w:pPr>
    </w:p>
    <w:p w14:paraId="03D4C2BF" w14:textId="77777777" w:rsidR="00951ED8" w:rsidRPr="00951ED8" w:rsidRDefault="00951ED8" w:rsidP="00951ED8">
      <w:pPr>
        <w:spacing w:line="360" w:lineRule="auto"/>
        <w:rPr>
          <w:rFonts w:ascii="Arial" w:eastAsia="Calibri" w:hAnsi="Arial" w:cs="Arial"/>
          <w:b/>
          <w:sz w:val="24"/>
          <w:szCs w:val="24"/>
        </w:rPr>
      </w:pPr>
    </w:p>
    <w:p w14:paraId="143FDE19" w14:textId="77777777" w:rsidR="00951ED8" w:rsidRPr="002A67E3" w:rsidRDefault="00951ED8" w:rsidP="002A67E3">
      <w:pPr>
        <w:pStyle w:val="Heading3"/>
        <w:spacing w:line="360" w:lineRule="auto"/>
        <w:rPr>
          <w:rFonts w:ascii="Arial" w:eastAsia="Calibri" w:hAnsi="Arial" w:cs="Arial"/>
          <w:b/>
          <w:i/>
          <w:color w:val="auto"/>
        </w:rPr>
      </w:pPr>
      <w:bookmarkStart w:id="12" w:name="_Toc109049643"/>
      <w:r w:rsidRPr="002A67E3">
        <w:rPr>
          <w:rFonts w:ascii="Arial" w:eastAsia="Calibri" w:hAnsi="Arial" w:cs="Arial"/>
          <w:b/>
          <w:i/>
          <w:color w:val="auto"/>
        </w:rPr>
        <w:t>Data Extraction</w:t>
      </w:r>
      <w:bookmarkEnd w:id="12"/>
    </w:p>
    <w:p w14:paraId="71382E36" w14:textId="77777777" w:rsidR="00951ED8" w:rsidRPr="00951ED8" w:rsidRDefault="00951ED8" w:rsidP="002A67E3">
      <w:pPr>
        <w:spacing w:line="360" w:lineRule="auto"/>
        <w:ind w:firstLine="851"/>
        <w:rPr>
          <w:rFonts w:ascii="Arial" w:eastAsia="Calibri" w:hAnsi="Arial" w:cs="Arial"/>
          <w:sz w:val="24"/>
          <w:szCs w:val="24"/>
        </w:rPr>
      </w:pPr>
      <w:r w:rsidRPr="00951ED8">
        <w:rPr>
          <w:rFonts w:ascii="Arial" w:eastAsia="Calibri" w:hAnsi="Arial" w:cs="Arial"/>
          <w:sz w:val="24"/>
          <w:szCs w:val="24"/>
        </w:rPr>
        <w:t xml:space="preserve">Data was extracted from the relevant papers using </w:t>
      </w:r>
      <w:proofErr w:type="gramStart"/>
      <w:r w:rsidRPr="00951ED8">
        <w:rPr>
          <w:rFonts w:ascii="Arial" w:eastAsia="Calibri" w:hAnsi="Arial" w:cs="Arial"/>
          <w:sz w:val="24"/>
          <w:szCs w:val="24"/>
        </w:rPr>
        <w:t>a pro-forma</w:t>
      </w:r>
      <w:proofErr w:type="gramEnd"/>
      <w:r w:rsidRPr="00951ED8">
        <w:rPr>
          <w:rFonts w:ascii="Arial" w:eastAsia="Calibri" w:hAnsi="Arial" w:cs="Arial"/>
          <w:sz w:val="24"/>
          <w:szCs w:val="24"/>
        </w:rPr>
        <w:t xml:space="preserve"> designed for this review (Appendix C). </w:t>
      </w:r>
      <w:r w:rsidR="00F433DD">
        <w:rPr>
          <w:rFonts w:ascii="Arial" w:eastAsia="Calibri" w:hAnsi="Arial" w:cs="Arial"/>
          <w:sz w:val="24"/>
          <w:szCs w:val="24"/>
        </w:rPr>
        <w:t>The focus was on</w:t>
      </w:r>
      <w:r w:rsidRPr="00951ED8">
        <w:rPr>
          <w:rFonts w:ascii="Arial" w:eastAsia="Calibri" w:hAnsi="Arial" w:cs="Arial"/>
          <w:sz w:val="24"/>
          <w:szCs w:val="24"/>
        </w:rPr>
        <w:t xml:space="preserve"> the ritual, ROP or ceremony and transition or transition period discussed in the literature in addition to key themes, </w:t>
      </w:r>
      <w:proofErr w:type="gramStart"/>
      <w:r w:rsidRPr="00951ED8">
        <w:rPr>
          <w:rFonts w:ascii="Arial" w:eastAsia="Calibri" w:hAnsi="Arial" w:cs="Arial"/>
          <w:sz w:val="24"/>
          <w:szCs w:val="24"/>
        </w:rPr>
        <w:t>methodologies</w:t>
      </w:r>
      <w:proofErr w:type="gramEnd"/>
      <w:r w:rsidRPr="00951ED8">
        <w:rPr>
          <w:rFonts w:ascii="Arial" w:eastAsia="Calibri" w:hAnsi="Arial" w:cs="Arial"/>
          <w:sz w:val="24"/>
          <w:szCs w:val="24"/>
        </w:rPr>
        <w:t xml:space="preserve"> and main study conclusions. </w:t>
      </w:r>
    </w:p>
    <w:p w14:paraId="1351B240" w14:textId="77777777" w:rsidR="00951ED8" w:rsidRPr="002A67E3" w:rsidRDefault="00951ED8" w:rsidP="002A67E3">
      <w:pPr>
        <w:pStyle w:val="Heading3"/>
        <w:spacing w:line="360" w:lineRule="auto"/>
        <w:rPr>
          <w:rFonts w:ascii="Arial" w:eastAsia="Calibri" w:hAnsi="Arial" w:cs="Arial"/>
          <w:b/>
          <w:i/>
          <w:color w:val="auto"/>
        </w:rPr>
      </w:pPr>
      <w:bookmarkStart w:id="13" w:name="_Toc109049644"/>
      <w:r w:rsidRPr="002A67E3">
        <w:rPr>
          <w:rFonts w:ascii="Arial" w:eastAsia="Calibri" w:hAnsi="Arial" w:cs="Arial"/>
          <w:b/>
          <w:i/>
          <w:color w:val="auto"/>
        </w:rPr>
        <w:t>Data Synthesis</w:t>
      </w:r>
      <w:bookmarkEnd w:id="13"/>
    </w:p>
    <w:p w14:paraId="402FF2A1" w14:textId="77777777" w:rsidR="00951ED8" w:rsidRPr="00951ED8" w:rsidRDefault="00951ED8" w:rsidP="002A67E3">
      <w:pPr>
        <w:spacing w:line="360" w:lineRule="auto"/>
        <w:ind w:firstLine="851"/>
        <w:rPr>
          <w:rFonts w:ascii="Arial" w:eastAsia="Calibri" w:hAnsi="Arial" w:cs="Arial"/>
          <w:sz w:val="24"/>
          <w:szCs w:val="24"/>
        </w:rPr>
      </w:pPr>
      <w:r w:rsidRPr="00951ED8">
        <w:rPr>
          <w:rFonts w:ascii="Arial" w:eastAsia="Calibri" w:hAnsi="Arial" w:cs="Arial"/>
          <w:sz w:val="24"/>
          <w:szCs w:val="24"/>
        </w:rPr>
        <w:t>Studies included in the review were heterogeneous, varying in design and methods of analysis, therefore meta-analysis was not appropriate. The studies fell into two groups based on the critical appraisal tool used (1) qualitative and (2) text and opinion. The selected papers were categorised by their type, summarised, and analysed using thematic analysis. Analysis followed the steps of thematic synthesis outlined by Thomas and Harden (2008) where line-</w:t>
      </w:r>
      <w:r w:rsidR="00F433DD">
        <w:rPr>
          <w:rFonts w:ascii="Arial" w:eastAsia="Calibri" w:hAnsi="Arial" w:cs="Arial"/>
          <w:sz w:val="24"/>
          <w:szCs w:val="24"/>
        </w:rPr>
        <w:t>by-line coding was undertaken for</w:t>
      </w:r>
      <w:r w:rsidRPr="00951ED8">
        <w:rPr>
          <w:rFonts w:ascii="Arial" w:eastAsia="Calibri" w:hAnsi="Arial" w:cs="Arial"/>
          <w:sz w:val="24"/>
          <w:szCs w:val="24"/>
        </w:rPr>
        <w:t xml:space="preserve"> each paper. This process enabled the translation of concepts between studies which was useful given the variability of methodologies. An inductive approach was taken as</w:t>
      </w:r>
      <w:r w:rsidR="00F433DD">
        <w:rPr>
          <w:rFonts w:ascii="Arial" w:eastAsia="Calibri" w:hAnsi="Arial" w:cs="Arial"/>
          <w:sz w:val="24"/>
          <w:szCs w:val="24"/>
        </w:rPr>
        <w:t xml:space="preserve"> the</w:t>
      </w:r>
      <w:r w:rsidRPr="00951ED8">
        <w:rPr>
          <w:rFonts w:ascii="Arial" w:eastAsia="Calibri" w:hAnsi="Arial" w:cs="Arial"/>
          <w:sz w:val="24"/>
          <w:szCs w:val="24"/>
        </w:rPr>
        <w:t xml:space="preserve"> analysis was led by the data rather than a predetermined framework or theoretical model (Braun &amp; Clarke, 2006)</w:t>
      </w:r>
      <w:r w:rsidR="00F433DD">
        <w:rPr>
          <w:rFonts w:ascii="Arial" w:eastAsia="Calibri" w:hAnsi="Arial" w:cs="Arial"/>
          <w:sz w:val="24"/>
          <w:szCs w:val="24"/>
        </w:rPr>
        <w:t xml:space="preserve">. The codes were then grouped </w:t>
      </w:r>
      <w:r w:rsidRPr="00951ED8">
        <w:rPr>
          <w:rFonts w:ascii="Arial" w:eastAsia="Calibri" w:hAnsi="Arial" w:cs="Arial"/>
          <w:sz w:val="24"/>
          <w:szCs w:val="24"/>
        </w:rPr>
        <w:t xml:space="preserve">to form descriptive themes. </w:t>
      </w:r>
    </w:p>
    <w:p w14:paraId="0A7BD8DE" w14:textId="77777777" w:rsidR="00951ED8" w:rsidRPr="002A67E3" w:rsidRDefault="00951ED8" w:rsidP="002A67E3">
      <w:pPr>
        <w:pStyle w:val="Heading2"/>
        <w:rPr>
          <w:rFonts w:ascii="Arial" w:eastAsia="Calibri" w:hAnsi="Arial" w:cs="Arial"/>
          <w:b/>
          <w:color w:val="auto"/>
          <w:sz w:val="24"/>
          <w:szCs w:val="24"/>
        </w:rPr>
      </w:pPr>
      <w:bookmarkStart w:id="14" w:name="_Toc109049645"/>
      <w:r w:rsidRPr="002A67E3">
        <w:rPr>
          <w:rFonts w:ascii="Arial" w:eastAsia="Calibri" w:hAnsi="Arial" w:cs="Arial"/>
          <w:b/>
          <w:color w:val="auto"/>
          <w:sz w:val="24"/>
          <w:szCs w:val="24"/>
        </w:rPr>
        <w:t>Results</w:t>
      </w:r>
      <w:bookmarkEnd w:id="14"/>
    </w:p>
    <w:p w14:paraId="4C3B6FF9" w14:textId="77777777" w:rsidR="00951ED8" w:rsidRPr="002A67E3" w:rsidRDefault="00951ED8" w:rsidP="002A67E3">
      <w:pPr>
        <w:pStyle w:val="Heading3"/>
        <w:spacing w:line="360" w:lineRule="auto"/>
        <w:rPr>
          <w:rFonts w:ascii="Arial" w:eastAsia="Calibri" w:hAnsi="Arial" w:cs="Arial"/>
          <w:b/>
          <w:i/>
          <w:color w:val="auto"/>
        </w:rPr>
      </w:pPr>
      <w:bookmarkStart w:id="15" w:name="_Toc109049646"/>
      <w:r w:rsidRPr="002A67E3">
        <w:rPr>
          <w:rFonts w:ascii="Arial" w:eastAsia="Calibri" w:hAnsi="Arial" w:cs="Arial"/>
          <w:b/>
          <w:i/>
          <w:color w:val="auto"/>
        </w:rPr>
        <w:t>Overview of Included Studies</w:t>
      </w:r>
      <w:bookmarkEnd w:id="15"/>
    </w:p>
    <w:p w14:paraId="1F438D8F" w14:textId="77777777" w:rsidR="00951ED8" w:rsidRPr="002A67E3" w:rsidRDefault="00951ED8" w:rsidP="002A67E3">
      <w:pPr>
        <w:spacing w:line="360" w:lineRule="auto"/>
        <w:ind w:firstLine="720"/>
        <w:rPr>
          <w:rFonts w:ascii="Arial" w:eastAsia="Calibri" w:hAnsi="Arial" w:cs="Arial"/>
          <w:sz w:val="24"/>
          <w:szCs w:val="24"/>
        </w:rPr>
      </w:pPr>
      <w:r w:rsidRPr="002A67E3">
        <w:rPr>
          <w:rStyle w:val="Heading4Char"/>
          <w:rFonts w:ascii="Arial" w:hAnsi="Arial" w:cs="Arial"/>
          <w:b/>
          <w:i w:val="0"/>
          <w:color w:val="auto"/>
          <w:sz w:val="24"/>
          <w:szCs w:val="24"/>
        </w:rPr>
        <w:t>Methodology and quality</w:t>
      </w:r>
      <w:r w:rsidR="002A67E3" w:rsidRPr="002A67E3">
        <w:rPr>
          <w:rFonts w:ascii="Arial" w:eastAsia="Calibri" w:hAnsi="Arial" w:cs="Arial"/>
          <w:b/>
          <w:i/>
          <w:sz w:val="24"/>
          <w:szCs w:val="24"/>
        </w:rPr>
        <w:t>.</w:t>
      </w:r>
      <w:r w:rsidR="002A67E3" w:rsidRPr="002A67E3">
        <w:rPr>
          <w:rFonts w:ascii="Arial" w:eastAsia="Calibri" w:hAnsi="Arial" w:cs="Arial"/>
          <w:sz w:val="24"/>
          <w:szCs w:val="24"/>
        </w:rPr>
        <w:t xml:space="preserve"> </w:t>
      </w:r>
      <w:r w:rsidRPr="002A67E3">
        <w:rPr>
          <w:rFonts w:ascii="Arial" w:eastAsia="Calibri" w:hAnsi="Arial" w:cs="Arial"/>
          <w:sz w:val="24"/>
          <w:szCs w:val="24"/>
        </w:rPr>
        <w:t>There were a variety of methodologies represented in the included papers; of the fifteen studies included, five used qualitative data collection (</w:t>
      </w:r>
      <w:proofErr w:type="spellStart"/>
      <w:r w:rsidRPr="002A67E3">
        <w:rPr>
          <w:rFonts w:ascii="Arial" w:eastAsia="Calibri" w:hAnsi="Arial" w:cs="Arial"/>
          <w:sz w:val="24"/>
          <w:szCs w:val="24"/>
        </w:rPr>
        <w:t>Gentina</w:t>
      </w:r>
      <w:proofErr w:type="spellEnd"/>
      <w:r w:rsidRPr="002A67E3">
        <w:rPr>
          <w:rFonts w:ascii="Arial" w:eastAsia="Calibri" w:hAnsi="Arial" w:cs="Arial"/>
          <w:sz w:val="24"/>
          <w:szCs w:val="24"/>
        </w:rPr>
        <w:t xml:space="preserve"> et al., 2012; </w:t>
      </w:r>
      <w:proofErr w:type="spellStart"/>
      <w:r w:rsidRPr="002A67E3">
        <w:rPr>
          <w:rFonts w:ascii="Arial" w:eastAsia="Calibri" w:hAnsi="Arial" w:cs="Arial"/>
          <w:sz w:val="24"/>
          <w:szCs w:val="24"/>
        </w:rPr>
        <w:t>McCadden</w:t>
      </w:r>
      <w:proofErr w:type="spellEnd"/>
      <w:r w:rsidRPr="002A67E3">
        <w:rPr>
          <w:rFonts w:ascii="Arial" w:eastAsia="Calibri" w:hAnsi="Arial" w:cs="Arial"/>
          <w:sz w:val="24"/>
          <w:szCs w:val="24"/>
        </w:rPr>
        <w:t xml:space="preserve">, 1997; Skinner et al., 2012; </w:t>
      </w:r>
      <w:proofErr w:type="spellStart"/>
      <w:r w:rsidRPr="002A67E3">
        <w:rPr>
          <w:rFonts w:ascii="Arial" w:eastAsia="Calibri" w:hAnsi="Arial" w:cs="Arial"/>
          <w:sz w:val="24"/>
          <w:szCs w:val="24"/>
        </w:rPr>
        <w:t>Takato</w:t>
      </w:r>
      <w:proofErr w:type="spellEnd"/>
      <w:r w:rsidRPr="002A67E3">
        <w:rPr>
          <w:rFonts w:ascii="Arial" w:eastAsia="Calibri" w:hAnsi="Arial" w:cs="Arial"/>
          <w:sz w:val="24"/>
          <w:szCs w:val="24"/>
        </w:rPr>
        <w:t xml:space="preserve">, 2006; </w:t>
      </w:r>
      <w:proofErr w:type="spellStart"/>
      <w:r w:rsidRPr="002A67E3">
        <w:rPr>
          <w:rFonts w:ascii="Arial" w:eastAsia="Calibri" w:hAnsi="Arial" w:cs="Arial"/>
          <w:sz w:val="24"/>
          <w:szCs w:val="24"/>
        </w:rPr>
        <w:t>Traum</w:t>
      </w:r>
      <w:proofErr w:type="spellEnd"/>
      <w:r w:rsidRPr="002A67E3">
        <w:rPr>
          <w:rFonts w:ascii="Arial" w:eastAsia="Calibri" w:hAnsi="Arial" w:cs="Arial"/>
          <w:sz w:val="24"/>
          <w:szCs w:val="24"/>
        </w:rPr>
        <w:t xml:space="preserve"> &amp; Moran, 2016) and the remaining ten were discussion/opinion articles. Within the fifteen studies, eleven provided an examination or exploration of a particular ritual, rite, </w:t>
      </w:r>
      <w:proofErr w:type="gramStart"/>
      <w:r w:rsidRPr="002A67E3">
        <w:rPr>
          <w:rFonts w:ascii="Arial" w:eastAsia="Calibri" w:hAnsi="Arial" w:cs="Arial"/>
          <w:sz w:val="24"/>
          <w:szCs w:val="24"/>
        </w:rPr>
        <w:t>ceremony</w:t>
      </w:r>
      <w:proofErr w:type="gramEnd"/>
      <w:r w:rsidRPr="002A67E3">
        <w:rPr>
          <w:rFonts w:ascii="Arial" w:eastAsia="Calibri" w:hAnsi="Arial" w:cs="Arial"/>
          <w:sz w:val="24"/>
          <w:szCs w:val="24"/>
        </w:rPr>
        <w:t xml:space="preserve"> or transition and the remaining four were focused on generic discussion or reflection on the subject area.</w:t>
      </w:r>
    </w:p>
    <w:p w14:paraId="7D9A6237" w14:textId="63AAC3C8" w:rsidR="00951ED8" w:rsidRPr="002A67E3" w:rsidRDefault="00951ED8" w:rsidP="002A67E3">
      <w:pPr>
        <w:spacing w:line="360" w:lineRule="auto"/>
        <w:ind w:firstLine="851"/>
        <w:rPr>
          <w:rFonts w:ascii="Arial" w:eastAsia="Calibri" w:hAnsi="Arial" w:cs="Arial"/>
          <w:sz w:val="24"/>
          <w:szCs w:val="24"/>
        </w:rPr>
      </w:pPr>
      <w:r w:rsidRPr="002A67E3">
        <w:rPr>
          <w:rStyle w:val="Heading5Char"/>
          <w:rFonts w:ascii="Arial" w:hAnsi="Arial" w:cs="Arial"/>
          <w:b/>
          <w:i/>
          <w:color w:val="auto"/>
          <w:sz w:val="24"/>
          <w:szCs w:val="24"/>
        </w:rPr>
        <w:t>Qualitative Studies</w:t>
      </w:r>
      <w:r w:rsidRPr="002A67E3">
        <w:rPr>
          <w:rFonts w:ascii="Arial" w:eastAsia="Calibri" w:hAnsi="Arial" w:cs="Arial"/>
          <w:b/>
          <w:sz w:val="24"/>
          <w:szCs w:val="24"/>
        </w:rPr>
        <w:t xml:space="preserve">. </w:t>
      </w:r>
      <w:r w:rsidRPr="002A67E3">
        <w:rPr>
          <w:rFonts w:ascii="Arial" w:eastAsia="Calibri" w:hAnsi="Arial" w:cs="Arial"/>
          <w:sz w:val="24"/>
          <w:szCs w:val="24"/>
        </w:rPr>
        <w:t>The qualitative studies employed a variety of data collection methodologies, including interviewing (</w:t>
      </w:r>
      <w:proofErr w:type="spellStart"/>
      <w:r w:rsidRPr="002A67E3">
        <w:rPr>
          <w:rFonts w:ascii="Arial" w:eastAsia="Calibri" w:hAnsi="Arial" w:cs="Arial"/>
          <w:sz w:val="24"/>
          <w:szCs w:val="24"/>
        </w:rPr>
        <w:t>Gentina</w:t>
      </w:r>
      <w:proofErr w:type="spellEnd"/>
      <w:r w:rsidRPr="002A67E3">
        <w:rPr>
          <w:rFonts w:ascii="Arial" w:eastAsia="Calibri" w:hAnsi="Arial" w:cs="Arial"/>
          <w:sz w:val="24"/>
          <w:szCs w:val="24"/>
        </w:rPr>
        <w:t xml:space="preserve"> et al., 2012), observation (</w:t>
      </w:r>
      <w:proofErr w:type="spellStart"/>
      <w:r w:rsidRPr="002A67E3">
        <w:rPr>
          <w:rFonts w:ascii="Arial" w:eastAsia="Calibri" w:hAnsi="Arial" w:cs="Arial"/>
          <w:sz w:val="24"/>
          <w:szCs w:val="24"/>
        </w:rPr>
        <w:t>McCadden</w:t>
      </w:r>
      <w:proofErr w:type="spellEnd"/>
      <w:r w:rsidRPr="002A67E3">
        <w:rPr>
          <w:rFonts w:ascii="Arial" w:eastAsia="Calibri" w:hAnsi="Arial" w:cs="Arial"/>
          <w:sz w:val="24"/>
          <w:szCs w:val="24"/>
        </w:rPr>
        <w:t xml:space="preserve">, 1997) and focus groups (Skinner et al., 2012).  </w:t>
      </w:r>
      <w:proofErr w:type="spellStart"/>
      <w:r w:rsidRPr="002A67E3">
        <w:rPr>
          <w:rFonts w:ascii="Arial" w:eastAsia="Calibri" w:hAnsi="Arial" w:cs="Arial"/>
          <w:sz w:val="24"/>
          <w:szCs w:val="24"/>
        </w:rPr>
        <w:t>Traum</w:t>
      </w:r>
      <w:proofErr w:type="spellEnd"/>
      <w:r w:rsidRPr="002A67E3">
        <w:rPr>
          <w:rFonts w:ascii="Arial" w:eastAsia="Calibri" w:hAnsi="Arial" w:cs="Arial"/>
          <w:sz w:val="24"/>
          <w:szCs w:val="24"/>
        </w:rPr>
        <w:t xml:space="preserve"> and Moran (2016) used both observation and interviews. </w:t>
      </w:r>
      <w:proofErr w:type="spellStart"/>
      <w:r w:rsidRPr="002A67E3">
        <w:rPr>
          <w:rFonts w:ascii="Arial" w:eastAsia="Calibri" w:hAnsi="Arial" w:cs="Arial"/>
          <w:sz w:val="24"/>
          <w:szCs w:val="24"/>
        </w:rPr>
        <w:t>Takato</w:t>
      </w:r>
      <w:proofErr w:type="spellEnd"/>
      <w:r w:rsidRPr="002A67E3">
        <w:rPr>
          <w:rFonts w:ascii="Arial" w:eastAsia="Calibri" w:hAnsi="Arial" w:cs="Arial"/>
          <w:sz w:val="24"/>
          <w:szCs w:val="24"/>
        </w:rPr>
        <w:t xml:space="preserve"> (2006) does not identify the means of data </w:t>
      </w:r>
      <w:proofErr w:type="gramStart"/>
      <w:r w:rsidRPr="002A67E3">
        <w:rPr>
          <w:rFonts w:ascii="Arial" w:eastAsia="Calibri" w:hAnsi="Arial" w:cs="Arial"/>
          <w:sz w:val="24"/>
          <w:szCs w:val="24"/>
        </w:rPr>
        <w:t>collection</w:t>
      </w:r>
      <w:proofErr w:type="gramEnd"/>
      <w:r w:rsidRPr="002A67E3">
        <w:rPr>
          <w:rFonts w:ascii="Arial" w:eastAsia="Calibri" w:hAnsi="Arial" w:cs="Arial"/>
          <w:sz w:val="24"/>
          <w:szCs w:val="24"/>
        </w:rPr>
        <w:t xml:space="preserve"> but</w:t>
      </w:r>
      <w:r w:rsidR="005A0BDC">
        <w:rPr>
          <w:rFonts w:ascii="Arial" w:eastAsia="Calibri" w:hAnsi="Arial" w:cs="Arial"/>
          <w:sz w:val="24"/>
          <w:szCs w:val="24"/>
        </w:rPr>
        <w:t xml:space="preserve"> it</w:t>
      </w:r>
      <w:r w:rsidRPr="002A67E3">
        <w:rPr>
          <w:rFonts w:ascii="Arial" w:eastAsia="Calibri" w:hAnsi="Arial" w:cs="Arial"/>
          <w:sz w:val="24"/>
          <w:szCs w:val="24"/>
        </w:rPr>
        <w:t xml:space="preserve"> is presumed to be observation based on the author’s reference to “ethnographical investigation” (p.49). The mean quality score within these studies was 68 out of 100 suggesting </w:t>
      </w:r>
      <w:r w:rsidR="00F433DD">
        <w:rPr>
          <w:rFonts w:ascii="Arial" w:eastAsia="Calibri" w:hAnsi="Arial" w:cs="Arial"/>
          <w:sz w:val="24"/>
          <w:szCs w:val="24"/>
        </w:rPr>
        <w:t xml:space="preserve">an </w:t>
      </w:r>
      <w:r w:rsidRPr="002A67E3">
        <w:rPr>
          <w:rFonts w:ascii="Arial" w:eastAsia="Calibri" w:hAnsi="Arial" w:cs="Arial"/>
          <w:sz w:val="24"/>
          <w:szCs w:val="24"/>
        </w:rPr>
        <w:t>overall good level of methodological quality. The main issues with quality, identified within this grouping were that no study acknowledged or discussed the potential for researcher influence on data collection and analysis or the controls used to address this. Only one paper (</w:t>
      </w:r>
      <w:proofErr w:type="spellStart"/>
      <w:r w:rsidRPr="002A67E3">
        <w:rPr>
          <w:rFonts w:ascii="Arial" w:eastAsia="Calibri" w:hAnsi="Arial" w:cs="Arial"/>
          <w:sz w:val="24"/>
          <w:szCs w:val="24"/>
        </w:rPr>
        <w:t>Takato</w:t>
      </w:r>
      <w:proofErr w:type="spellEnd"/>
      <w:r w:rsidRPr="002A67E3">
        <w:rPr>
          <w:rFonts w:ascii="Arial" w:eastAsia="Calibri" w:hAnsi="Arial" w:cs="Arial"/>
          <w:sz w:val="24"/>
          <w:szCs w:val="24"/>
        </w:rPr>
        <w:t>, 2006), provided clear reference to the researcher’s cultural and theoretical orientation, and the theoretical basis was only established in two papers (</w:t>
      </w:r>
      <w:proofErr w:type="spellStart"/>
      <w:r w:rsidRPr="002A67E3">
        <w:rPr>
          <w:rFonts w:ascii="Arial" w:eastAsia="Calibri" w:hAnsi="Arial" w:cs="Arial"/>
          <w:sz w:val="24"/>
          <w:szCs w:val="24"/>
        </w:rPr>
        <w:t>Takato</w:t>
      </w:r>
      <w:proofErr w:type="spellEnd"/>
      <w:r w:rsidRPr="002A67E3">
        <w:rPr>
          <w:rFonts w:ascii="Arial" w:eastAsia="Calibri" w:hAnsi="Arial" w:cs="Arial"/>
          <w:sz w:val="24"/>
          <w:szCs w:val="24"/>
        </w:rPr>
        <w:t xml:space="preserve">, 2006; </w:t>
      </w:r>
      <w:proofErr w:type="spellStart"/>
      <w:r w:rsidRPr="002A67E3">
        <w:rPr>
          <w:rFonts w:ascii="Arial" w:eastAsia="Calibri" w:hAnsi="Arial" w:cs="Arial"/>
          <w:sz w:val="24"/>
          <w:szCs w:val="24"/>
        </w:rPr>
        <w:t>Traum</w:t>
      </w:r>
      <w:proofErr w:type="spellEnd"/>
      <w:r w:rsidRPr="002A67E3">
        <w:rPr>
          <w:rFonts w:ascii="Arial" w:eastAsia="Calibri" w:hAnsi="Arial" w:cs="Arial"/>
          <w:sz w:val="24"/>
          <w:szCs w:val="24"/>
        </w:rPr>
        <w:t xml:space="preserve"> &amp; Moran, 2016). </w:t>
      </w:r>
    </w:p>
    <w:p w14:paraId="26B6CBD2" w14:textId="77777777" w:rsidR="00951ED8" w:rsidRPr="002A67E3" w:rsidRDefault="00951ED8" w:rsidP="002A67E3">
      <w:pPr>
        <w:spacing w:line="360" w:lineRule="auto"/>
        <w:ind w:firstLine="851"/>
        <w:rPr>
          <w:rFonts w:ascii="Arial" w:eastAsia="Calibri" w:hAnsi="Arial" w:cs="Arial"/>
          <w:sz w:val="24"/>
          <w:szCs w:val="24"/>
        </w:rPr>
      </w:pPr>
      <w:r w:rsidRPr="002A67E3">
        <w:rPr>
          <w:rStyle w:val="Heading5Char"/>
          <w:rFonts w:ascii="Arial" w:hAnsi="Arial" w:cs="Arial"/>
          <w:b/>
          <w:i/>
          <w:color w:val="auto"/>
          <w:sz w:val="24"/>
          <w:szCs w:val="24"/>
        </w:rPr>
        <w:t>Text and Opinion Studies</w:t>
      </w:r>
      <w:r w:rsidRPr="002A67E3">
        <w:rPr>
          <w:rFonts w:ascii="Arial" w:eastAsia="Calibri" w:hAnsi="Arial" w:cs="Arial"/>
          <w:b/>
          <w:sz w:val="24"/>
          <w:szCs w:val="24"/>
        </w:rPr>
        <w:t xml:space="preserve">. </w:t>
      </w:r>
      <w:r w:rsidRPr="002A67E3">
        <w:rPr>
          <w:rFonts w:ascii="Arial" w:eastAsia="Calibri" w:hAnsi="Arial" w:cs="Arial"/>
          <w:sz w:val="24"/>
          <w:szCs w:val="24"/>
        </w:rPr>
        <w:t>Within the text and opinion papers, there was little to no discussion on the methodologies used to support the author</w:t>
      </w:r>
      <w:r w:rsidR="00F433DD">
        <w:rPr>
          <w:rFonts w:ascii="Arial" w:eastAsia="Calibri" w:hAnsi="Arial" w:cs="Arial"/>
          <w:sz w:val="24"/>
          <w:szCs w:val="24"/>
        </w:rPr>
        <w:t>’</w:t>
      </w:r>
      <w:r w:rsidRPr="002A67E3">
        <w:rPr>
          <w:rFonts w:ascii="Arial" w:eastAsia="Calibri" w:hAnsi="Arial" w:cs="Arial"/>
          <w:sz w:val="24"/>
          <w:szCs w:val="24"/>
        </w:rPr>
        <w:t>s opinions, however</w:t>
      </w:r>
      <w:r w:rsidR="00F433DD">
        <w:rPr>
          <w:rFonts w:ascii="Arial" w:eastAsia="Calibri" w:hAnsi="Arial" w:cs="Arial"/>
          <w:sz w:val="24"/>
          <w:szCs w:val="24"/>
        </w:rPr>
        <w:t>,</w:t>
      </w:r>
      <w:r w:rsidRPr="002A67E3">
        <w:rPr>
          <w:rFonts w:ascii="Arial" w:eastAsia="Calibri" w:hAnsi="Arial" w:cs="Arial"/>
          <w:sz w:val="24"/>
          <w:szCs w:val="24"/>
        </w:rPr>
        <w:t xml:space="preserve"> this was not the intent of most papers, which used the existing literature base to support findings. Having said this, </w:t>
      </w:r>
      <w:proofErr w:type="spellStart"/>
      <w:r w:rsidRPr="002A67E3">
        <w:rPr>
          <w:rFonts w:ascii="Arial" w:eastAsia="Calibri" w:hAnsi="Arial" w:cs="Arial"/>
          <w:sz w:val="24"/>
          <w:szCs w:val="24"/>
        </w:rPr>
        <w:t>Artz</w:t>
      </w:r>
      <w:proofErr w:type="spellEnd"/>
      <w:r w:rsidRPr="002A67E3">
        <w:rPr>
          <w:rFonts w:ascii="Arial" w:eastAsia="Calibri" w:hAnsi="Arial" w:cs="Arial"/>
          <w:sz w:val="24"/>
          <w:szCs w:val="24"/>
        </w:rPr>
        <w:t xml:space="preserve"> et al., (1998) does use </w:t>
      </w:r>
      <w:r w:rsidR="00F433DD">
        <w:rPr>
          <w:rFonts w:ascii="Arial" w:eastAsia="Calibri" w:hAnsi="Arial" w:cs="Arial"/>
          <w:sz w:val="24"/>
          <w:szCs w:val="24"/>
        </w:rPr>
        <w:t xml:space="preserve">the </w:t>
      </w:r>
      <w:r w:rsidRPr="002A67E3">
        <w:rPr>
          <w:rFonts w:ascii="Arial" w:eastAsia="Calibri" w:hAnsi="Arial" w:cs="Arial"/>
          <w:sz w:val="24"/>
          <w:szCs w:val="24"/>
        </w:rPr>
        <w:t xml:space="preserve">researcher’s </w:t>
      </w:r>
      <w:r w:rsidRPr="00951ED8">
        <w:rPr>
          <w:rFonts w:ascii="Arial" w:eastAsia="Calibri" w:hAnsi="Arial" w:cs="Arial"/>
          <w:sz w:val="24"/>
          <w:szCs w:val="24"/>
        </w:rPr>
        <w:t>discussion transcripts to draw conclusions; Ma</w:t>
      </w:r>
      <w:r w:rsidR="00F433DD">
        <w:rPr>
          <w:rFonts w:ascii="Arial" w:eastAsia="Calibri" w:hAnsi="Arial" w:cs="Arial"/>
          <w:sz w:val="24"/>
          <w:szCs w:val="24"/>
        </w:rPr>
        <w:t>jors and Dewar (2002) reference</w:t>
      </w:r>
      <w:r w:rsidRPr="00951ED8">
        <w:rPr>
          <w:rFonts w:ascii="Arial" w:eastAsia="Calibri" w:hAnsi="Arial" w:cs="Arial"/>
          <w:sz w:val="24"/>
          <w:szCs w:val="24"/>
        </w:rPr>
        <w:t xml:space="preserve"> “both anecdotal and scientific da</w:t>
      </w:r>
      <w:r w:rsidR="002A404D">
        <w:rPr>
          <w:rFonts w:ascii="Arial" w:eastAsia="Calibri" w:hAnsi="Arial" w:cs="Arial"/>
          <w:sz w:val="24"/>
          <w:szCs w:val="24"/>
        </w:rPr>
        <w:t xml:space="preserve">ta” and the use of </w:t>
      </w:r>
      <w:proofErr w:type="gramStart"/>
      <w:r w:rsidR="002A404D">
        <w:rPr>
          <w:rFonts w:ascii="Arial" w:eastAsia="Calibri" w:hAnsi="Arial" w:cs="Arial"/>
          <w:sz w:val="24"/>
          <w:szCs w:val="24"/>
        </w:rPr>
        <w:t>pre</w:t>
      </w:r>
      <w:proofErr w:type="gramEnd"/>
      <w:r w:rsidR="002A404D">
        <w:rPr>
          <w:rFonts w:ascii="Arial" w:eastAsia="Calibri" w:hAnsi="Arial" w:cs="Arial"/>
          <w:sz w:val="24"/>
          <w:szCs w:val="24"/>
        </w:rPr>
        <w:t xml:space="preserve"> and post-</w:t>
      </w:r>
      <w:r w:rsidRPr="00951ED8">
        <w:rPr>
          <w:rFonts w:ascii="Arial" w:eastAsia="Calibri" w:hAnsi="Arial" w:cs="Arial"/>
          <w:sz w:val="24"/>
          <w:szCs w:val="24"/>
        </w:rPr>
        <w:t>measure</w:t>
      </w:r>
      <w:r w:rsidR="00CA5FB9">
        <w:rPr>
          <w:rFonts w:ascii="Arial" w:eastAsia="Calibri" w:hAnsi="Arial" w:cs="Arial"/>
          <w:sz w:val="24"/>
          <w:szCs w:val="24"/>
        </w:rPr>
        <w:t>s</w:t>
      </w:r>
      <w:r w:rsidRPr="00951ED8">
        <w:rPr>
          <w:rFonts w:ascii="Arial" w:eastAsia="Calibri" w:hAnsi="Arial" w:cs="Arial"/>
          <w:sz w:val="24"/>
          <w:szCs w:val="24"/>
        </w:rPr>
        <w:t xml:space="preserve">, and Wolf et al., (2016) cite “using multiple methods”. The mean quality score within this grouping was 68.3. The main issue within these papers was a lack of information about the authors and their expertise within the field, which was not provided in six </w:t>
      </w:r>
      <w:proofErr w:type="gramStart"/>
      <w:r w:rsidRPr="00951ED8">
        <w:rPr>
          <w:rFonts w:ascii="Arial" w:eastAsia="Calibri" w:hAnsi="Arial" w:cs="Arial"/>
          <w:sz w:val="24"/>
          <w:szCs w:val="24"/>
        </w:rPr>
        <w:t>papers</w:t>
      </w:r>
      <w:proofErr w:type="gramEnd"/>
      <w:r w:rsidRPr="00951ED8">
        <w:rPr>
          <w:rFonts w:ascii="Arial" w:eastAsia="Calibri" w:hAnsi="Arial" w:cs="Arial"/>
          <w:sz w:val="24"/>
          <w:szCs w:val="24"/>
        </w:rPr>
        <w:t xml:space="preserve"> and it was therefore</w:t>
      </w:r>
      <w:r w:rsidR="00F433DD">
        <w:rPr>
          <w:rFonts w:ascii="Arial" w:eastAsia="Calibri" w:hAnsi="Arial" w:cs="Arial"/>
          <w:sz w:val="24"/>
          <w:szCs w:val="24"/>
        </w:rPr>
        <w:t>,</w:t>
      </w:r>
      <w:r w:rsidRPr="00951ED8">
        <w:rPr>
          <w:rFonts w:ascii="Arial" w:eastAsia="Calibri" w:hAnsi="Arial" w:cs="Arial"/>
          <w:sz w:val="24"/>
          <w:szCs w:val="24"/>
        </w:rPr>
        <w:t xml:space="preserve"> difficult to assess the validity of the authors’ opinions. Another issue identified was although most papers referenced existing literature, this was often a biased representation in support of the researcher’s opinion or </w:t>
      </w:r>
      <w:r w:rsidRPr="002A67E3">
        <w:rPr>
          <w:rFonts w:ascii="Arial" w:eastAsia="Calibri" w:hAnsi="Arial" w:cs="Arial"/>
          <w:sz w:val="24"/>
          <w:szCs w:val="24"/>
        </w:rPr>
        <w:t xml:space="preserve">model/framework with a distinct lack of reference to alternative opinions within the evidence base. </w:t>
      </w:r>
    </w:p>
    <w:p w14:paraId="4DB60A3C" w14:textId="77777777" w:rsidR="00951ED8" w:rsidRPr="002A67E3" w:rsidRDefault="00951ED8" w:rsidP="002A67E3">
      <w:pPr>
        <w:pStyle w:val="Heading3"/>
        <w:spacing w:line="360" w:lineRule="auto"/>
        <w:rPr>
          <w:rFonts w:ascii="Arial" w:eastAsia="Calibri" w:hAnsi="Arial" w:cs="Arial"/>
          <w:b/>
          <w:i/>
          <w:color w:val="auto"/>
        </w:rPr>
      </w:pPr>
      <w:bookmarkStart w:id="16" w:name="_Toc109049647"/>
      <w:r w:rsidRPr="002A67E3">
        <w:rPr>
          <w:rFonts w:ascii="Arial" w:eastAsia="Calibri" w:hAnsi="Arial" w:cs="Arial"/>
          <w:b/>
          <w:i/>
          <w:color w:val="auto"/>
        </w:rPr>
        <w:t>Participants</w:t>
      </w:r>
      <w:bookmarkEnd w:id="16"/>
    </w:p>
    <w:p w14:paraId="5BB37C8F" w14:textId="77777777" w:rsidR="00951ED8" w:rsidRPr="002A67E3" w:rsidRDefault="00F433DD" w:rsidP="002A67E3">
      <w:pPr>
        <w:spacing w:line="360" w:lineRule="auto"/>
        <w:ind w:firstLine="851"/>
        <w:rPr>
          <w:rFonts w:ascii="Arial" w:eastAsia="Calibri" w:hAnsi="Arial" w:cs="Arial"/>
          <w:sz w:val="24"/>
          <w:szCs w:val="24"/>
        </w:rPr>
      </w:pPr>
      <w:r>
        <w:rPr>
          <w:rFonts w:ascii="Arial" w:eastAsia="Calibri" w:hAnsi="Arial" w:cs="Arial"/>
          <w:sz w:val="24"/>
          <w:szCs w:val="24"/>
        </w:rPr>
        <w:t>Studies that</w:t>
      </w:r>
      <w:r w:rsidR="00951ED8" w:rsidRPr="002A67E3">
        <w:rPr>
          <w:rFonts w:ascii="Arial" w:eastAsia="Calibri" w:hAnsi="Arial" w:cs="Arial"/>
          <w:sz w:val="24"/>
          <w:szCs w:val="24"/>
        </w:rPr>
        <w:t xml:space="preserve"> used participants, and reported age demographics, had a range of 5-</w:t>
      </w:r>
      <w:r w:rsidR="00CA5FB9">
        <w:rPr>
          <w:rFonts w:ascii="Arial" w:eastAsia="Calibri" w:hAnsi="Arial" w:cs="Arial"/>
          <w:sz w:val="24"/>
          <w:szCs w:val="24"/>
        </w:rPr>
        <w:t>to-49 years-</w:t>
      </w:r>
      <w:r w:rsidR="00951ED8" w:rsidRPr="002A67E3">
        <w:rPr>
          <w:rFonts w:ascii="Arial" w:eastAsia="Calibri" w:hAnsi="Arial" w:cs="Arial"/>
          <w:sz w:val="24"/>
          <w:szCs w:val="24"/>
        </w:rPr>
        <w:t xml:space="preserve">old. </w:t>
      </w:r>
      <w:r>
        <w:rPr>
          <w:rFonts w:ascii="Arial" w:eastAsia="Calibri" w:hAnsi="Arial" w:cs="Arial"/>
          <w:sz w:val="24"/>
          <w:szCs w:val="24"/>
        </w:rPr>
        <w:t>The g</w:t>
      </w:r>
      <w:r w:rsidR="00951ED8" w:rsidRPr="002A67E3">
        <w:rPr>
          <w:rFonts w:ascii="Arial" w:eastAsia="Calibri" w:hAnsi="Arial" w:cs="Arial"/>
          <w:sz w:val="24"/>
          <w:szCs w:val="24"/>
        </w:rPr>
        <w:t>ender of participants varied, although was primarily unspecified. Three studies in</w:t>
      </w:r>
      <w:r>
        <w:rPr>
          <w:rFonts w:ascii="Arial" w:eastAsia="Calibri" w:hAnsi="Arial" w:cs="Arial"/>
          <w:sz w:val="24"/>
          <w:szCs w:val="24"/>
        </w:rPr>
        <w:t>cluded</w:t>
      </w:r>
      <w:r w:rsidR="00951ED8" w:rsidRPr="002A67E3">
        <w:rPr>
          <w:rFonts w:ascii="Arial" w:eastAsia="Calibri" w:hAnsi="Arial" w:cs="Arial"/>
          <w:sz w:val="24"/>
          <w:szCs w:val="24"/>
        </w:rPr>
        <w:t xml:space="preserve"> both male and female participants, one focused on a female population (</w:t>
      </w:r>
      <w:proofErr w:type="spellStart"/>
      <w:r w:rsidR="00951ED8" w:rsidRPr="002A67E3">
        <w:rPr>
          <w:rFonts w:ascii="Arial" w:eastAsia="Calibri" w:hAnsi="Arial" w:cs="Arial"/>
          <w:sz w:val="24"/>
          <w:szCs w:val="24"/>
        </w:rPr>
        <w:t>Gentina</w:t>
      </w:r>
      <w:proofErr w:type="spellEnd"/>
      <w:r w:rsidR="00951ED8" w:rsidRPr="002A67E3">
        <w:rPr>
          <w:rFonts w:ascii="Arial" w:eastAsia="Calibri" w:hAnsi="Arial" w:cs="Arial"/>
          <w:sz w:val="24"/>
          <w:szCs w:val="24"/>
        </w:rPr>
        <w:t xml:space="preserve"> et al., 2012) and another on adolescent males (Majors &amp; Dewar, 2002). </w:t>
      </w:r>
      <w:r>
        <w:rPr>
          <w:rFonts w:ascii="Arial" w:eastAsia="Calibri" w:hAnsi="Arial" w:cs="Arial"/>
          <w:sz w:val="24"/>
          <w:szCs w:val="24"/>
        </w:rPr>
        <w:t>The e</w:t>
      </w:r>
      <w:r w:rsidR="00951ED8" w:rsidRPr="002A67E3">
        <w:rPr>
          <w:rFonts w:ascii="Arial" w:eastAsia="Calibri" w:hAnsi="Arial" w:cs="Arial"/>
          <w:sz w:val="24"/>
          <w:szCs w:val="24"/>
        </w:rPr>
        <w:t>thnicity of participants was rarely reported, although one study focused on African American adolescents (Pinckney IV et al., 2011) and another on Latin American students (</w:t>
      </w:r>
      <w:proofErr w:type="spellStart"/>
      <w:r w:rsidR="00951ED8" w:rsidRPr="002A67E3">
        <w:rPr>
          <w:rFonts w:ascii="Arial" w:eastAsia="Calibri" w:hAnsi="Arial" w:cs="Arial"/>
          <w:sz w:val="24"/>
          <w:szCs w:val="24"/>
        </w:rPr>
        <w:t>Takato</w:t>
      </w:r>
      <w:proofErr w:type="spellEnd"/>
      <w:r w:rsidR="00951ED8" w:rsidRPr="002A67E3">
        <w:rPr>
          <w:rFonts w:ascii="Arial" w:eastAsia="Calibri" w:hAnsi="Arial" w:cs="Arial"/>
          <w:sz w:val="24"/>
          <w:szCs w:val="24"/>
        </w:rPr>
        <w:t xml:space="preserve">, 2006).  </w:t>
      </w:r>
    </w:p>
    <w:p w14:paraId="0FBE4ED9" w14:textId="77777777" w:rsidR="00951ED8" w:rsidRPr="002A67E3" w:rsidRDefault="00951ED8" w:rsidP="002A67E3">
      <w:pPr>
        <w:pStyle w:val="Heading3"/>
        <w:spacing w:line="360" w:lineRule="auto"/>
        <w:rPr>
          <w:rFonts w:ascii="Arial" w:eastAsia="Calibri" w:hAnsi="Arial" w:cs="Arial"/>
          <w:b/>
          <w:i/>
          <w:color w:val="auto"/>
        </w:rPr>
      </w:pPr>
      <w:bookmarkStart w:id="17" w:name="_Toc109049648"/>
      <w:r w:rsidRPr="002A67E3">
        <w:rPr>
          <w:rFonts w:ascii="Arial" w:eastAsia="Calibri" w:hAnsi="Arial" w:cs="Arial"/>
          <w:b/>
          <w:i/>
          <w:color w:val="auto"/>
        </w:rPr>
        <w:t>Geographical Origin</w:t>
      </w:r>
      <w:bookmarkEnd w:id="17"/>
    </w:p>
    <w:p w14:paraId="12E38698" w14:textId="77777777" w:rsidR="00951ED8" w:rsidRPr="002A67E3" w:rsidRDefault="00951ED8" w:rsidP="002A67E3">
      <w:pPr>
        <w:spacing w:line="360" w:lineRule="auto"/>
        <w:ind w:firstLine="851"/>
        <w:rPr>
          <w:rFonts w:ascii="Arial" w:eastAsia="Calibri" w:hAnsi="Arial" w:cs="Arial"/>
          <w:sz w:val="24"/>
          <w:szCs w:val="24"/>
        </w:rPr>
      </w:pPr>
      <w:r w:rsidRPr="002A67E3">
        <w:rPr>
          <w:rFonts w:ascii="Arial" w:eastAsia="Calibri" w:hAnsi="Arial" w:cs="Arial"/>
          <w:sz w:val="24"/>
          <w:szCs w:val="24"/>
        </w:rPr>
        <w:t xml:space="preserve">The origin of the studies included in this review is limited. </w:t>
      </w:r>
      <w:proofErr w:type="gramStart"/>
      <w:r w:rsidRPr="002A67E3">
        <w:rPr>
          <w:rFonts w:ascii="Arial" w:eastAsia="Calibri" w:hAnsi="Arial" w:cs="Arial"/>
          <w:sz w:val="24"/>
          <w:szCs w:val="24"/>
        </w:rPr>
        <w:t>The majority of</w:t>
      </w:r>
      <w:proofErr w:type="gramEnd"/>
      <w:r w:rsidRPr="002A67E3">
        <w:rPr>
          <w:rFonts w:ascii="Arial" w:eastAsia="Calibri" w:hAnsi="Arial" w:cs="Arial"/>
          <w:sz w:val="24"/>
          <w:szCs w:val="24"/>
        </w:rPr>
        <w:t xml:space="preserve"> studies are North American and Canadian (n=11) which is representative of 73.3% of the selected papers, with the remaining 26.7% of studies originating in the United Kingdom, France, Japan and Malawi (n=1 respectively). </w:t>
      </w:r>
    </w:p>
    <w:p w14:paraId="3DAF2BB1" w14:textId="77777777" w:rsidR="00951ED8" w:rsidRPr="002A67E3" w:rsidRDefault="00951ED8" w:rsidP="002A67E3">
      <w:pPr>
        <w:pStyle w:val="Heading3"/>
        <w:spacing w:line="360" w:lineRule="auto"/>
        <w:rPr>
          <w:rFonts w:ascii="Arial" w:eastAsia="Calibri" w:hAnsi="Arial" w:cs="Arial"/>
          <w:b/>
          <w:i/>
          <w:color w:val="auto"/>
        </w:rPr>
      </w:pPr>
      <w:bookmarkStart w:id="18" w:name="_Toc109049649"/>
      <w:r w:rsidRPr="002A67E3">
        <w:rPr>
          <w:rFonts w:ascii="Arial" w:eastAsia="Calibri" w:hAnsi="Arial" w:cs="Arial"/>
          <w:b/>
          <w:i/>
          <w:color w:val="auto"/>
        </w:rPr>
        <w:t>Sample Size</w:t>
      </w:r>
      <w:bookmarkEnd w:id="18"/>
    </w:p>
    <w:p w14:paraId="042C012B" w14:textId="77777777" w:rsidR="00951ED8" w:rsidRPr="002A67E3" w:rsidRDefault="00951ED8" w:rsidP="002A67E3">
      <w:pPr>
        <w:spacing w:line="360" w:lineRule="auto"/>
        <w:ind w:firstLine="851"/>
        <w:rPr>
          <w:rFonts w:ascii="Arial" w:eastAsia="Calibri" w:hAnsi="Arial" w:cs="Arial"/>
          <w:sz w:val="24"/>
          <w:szCs w:val="24"/>
        </w:rPr>
      </w:pPr>
      <w:r w:rsidRPr="002A67E3">
        <w:rPr>
          <w:rFonts w:ascii="Arial" w:eastAsia="Calibri" w:hAnsi="Arial" w:cs="Arial"/>
          <w:sz w:val="24"/>
          <w:szCs w:val="24"/>
        </w:rPr>
        <w:t>Where used, participant size</w:t>
      </w:r>
      <w:r w:rsidR="00F433DD">
        <w:rPr>
          <w:rFonts w:ascii="Arial" w:eastAsia="Calibri" w:hAnsi="Arial" w:cs="Arial"/>
          <w:sz w:val="24"/>
          <w:szCs w:val="24"/>
        </w:rPr>
        <w:t>s</w:t>
      </w:r>
      <w:r w:rsidRPr="002A67E3">
        <w:rPr>
          <w:rFonts w:ascii="Arial" w:eastAsia="Calibri" w:hAnsi="Arial" w:cs="Arial"/>
          <w:sz w:val="24"/>
          <w:szCs w:val="24"/>
        </w:rPr>
        <w:t xml:space="preserve"> ranged from 2 to 120, with three having more than ten participants. Small sample sizes are often a feature within qualitative research and generalisability is not an intended aim of the research, so </w:t>
      </w:r>
      <w:r w:rsidR="00AD6949">
        <w:rPr>
          <w:rFonts w:ascii="Arial" w:eastAsia="Calibri" w:hAnsi="Arial" w:cs="Arial"/>
          <w:sz w:val="24"/>
          <w:szCs w:val="24"/>
        </w:rPr>
        <w:t xml:space="preserve">this </w:t>
      </w:r>
      <w:r w:rsidRPr="002A67E3">
        <w:rPr>
          <w:rFonts w:ascii="Arial" w:eastAsia="Calibri" w:hAnsi="Arial" w:cs="Arial"/>
          <w:sz w:val="24"/>
          <w:szCs w:val="24"/>
        </w:rPr>
        <w:t xml:space="preserve">is not considered a limitation. There was </w:t>
      </w:r>
      <w:r w:rsidR="00F433DD">
        <w:rPr>
          <w:rFonts w:ascii="Arial" w:eastAsia="Calibri" w:hAnsi="Arial" w:cs="Arial"/>
          <w:sz w:val="24"/>
          <w:szCs w:val="24"/>
        </w:rPr>
        <w:t xml:space="preserve">an </w:t>
      </w:r>
      <w:r w:rsidRPr="002A67E3">
        <w:rPr>
          <w:rFonts w:ascii="Arial" w:eastAsia="Calibri" w:hAnsi="Arial" w:cs="Arial"/>
          <w:sz w:val="24"/>
          <w:szCs w:val="24"/>
        </w:rPr>
        <w:t xml:space="preserve">acknowledgement of this within three of the papers.  </w:t>
      </w:r>
    </w:p>
    <w:p w14:paraId="27357643" w14:textId="77777777" w:rsidR="00951ED8" w:rsidRPr="002A67E3" w:rsidRDefault="00951ED8" w:rsidP="002A67E3">
      <w:pPr>
        <w:pStyle w:val="Heading3"/>
        <w:spacing w:line="360" w:lineRule="auto"/>
        <w:rPr>
          <w:rFonts w:ascii="Arial" w:eastAsia="Calibri" w:hAnsi="Arial" w:cs="Arial"/>
          <w:b/>
          <w:i/>
          <w:color w:val="auto"/>
        </w:rPr>
      </w:pPr>
      <w:bookmarkStart w:id="19" w:name="_Toc109049650"/>
      <w:r w:rsidRPr="002A67E3">
        <w:rPr>
          <w:rFonts w:ascii="Arial" w:eastAsia="Calibri" w:hAnsi="Arial" w:cs="Arial"/>
          <w:b/>
          <w:i/>
          <w:color w:val="auto"/>
        </w:rPr>
        <w:t>Transition Period</w:t>
      </w:r>
      <w:bookmarkEnd w:id="19"/>
    </w:p>
    <w:p w14:paraId="49069F30" w14:textId="77777777" w:rsidR="00951ED8" w:rsidRPr="002A67E3" w:rsidRDefault="00951ED8" w:rsidP="002A67E3">
      <w:pPr>
        <w:spacing w:line="360" w:lineRule="auto"/>
        <w:ind w:firstLine="851"/>
        <w:rPr>
          <w:rFonts w:ascii="Arial" w:eastAsia="Calibri" w:hAnsi="Arial" w:cs="Arial"/>
          <w:sz w:val="24"/>
          <w:szCs w:val="24"/>
        </w:rPr>
      </w:pPr>
      <w:r w:rsidRPr="002A67E3">
        <w:rPr>
          <w:rFonts w:ascii="Arial" w:eastAsia="Calibri" w:hAnsi="Arial" w:cs="Arial"/>
          <w:sz w:val="24"/>
          <w:szCs w:val="24"/>
        </w:rPr>
        <w:t>The adolescent to adul</w:t>
      </w:r>
      <w:r w:rsidR="00F433DD">
        <w:rPr>
          <w:rFonts w:ascii="Arial" w:eastAsia="Calibri" w:hAnsi="Arial" w:cs="Arial"/>
          <w:sz w:val="24"/>
          <w:szCs w:val="24"/>
        </w:rPr>
        <w:t>thood transition was a focus of</w:t>
      </w:r>
      <w:r w:rsidRPr="002A67E3">
        <w:rPr>
          <w:rFonts w:ascii="Arial" w:eastAsia="Calibri" w:hAnsi="Arial" w:cs="Arial"/>
          <w:sz w:val="24"/>
          <w:szCs w:val="24"/>
        </w:rPr>
        <w:t xml:space="preserve"> eleven studies.  For the remaining four papers, two examined the daily transition between home and school for younger children, one considered the transition from secondary to tertiary education and one examined the transition between schools of different nationalities. </w:t>
      </w:r>
    </w:p>
    <w:p w14:paraId="1E15CCC8" w14:textId="77777777" w:rsidR="00951ED8" w:rsidRPr="002A67E3" w:rsidRDefault="00951ED8" w:rsidP="002A67E3">
      <w:pPr>
        <w:pStyle w:val="Heading3"/>
        <w:spacing w:line="360" w:lineRule="auto"/>
        <w:rPr>
          <w:rFonts w:ascii="Arial" w:eastAsia="Calibri" w:hAnsi="Arial" w:cs="Arial"/>
          <w:b/>
          <w:i/>
          <w:color w:val="auto"/>
        </w:rPr>
      </w:pPr>
      <w:bookmarkStart w:id="20" w:name="_Toc109049651"/>
      <w:r w:rsidRPr="002A67E3">
        <w:rPr>
          <w:rFonts w:ascii="Arial" w:eastAsia="Calibri" w:hAnsi="Arial" w:cs="Arial"/>
          <w:b/>
          <w:i/>
          <w:color w:val="auto"/>
        </w:rPr>
        <w:t xml:space="preserve">Rituals, Rites of </w:t>
      </w:r>
      <w:proofErr w:type="gramStart"/>
      <w:r w:rsidRPr="002A67E3">
        <w:rPr>
          <w:rFonts w:ascii="Arial" w:eastAsia="Calibri" w:hAnsi="Arial" w:cs="Arial"/>
          <w:b/>
          <w:i/>
          <w:color w:val="auto"/>
        </w:rPr>
        <w:t>Passage</w:t>
      </w:r>
      <w:proofErr w:type="gramEnd"/>
      <w:r w:rsidRPr="002A67E3">
        <w:rPr>
          <w:rFonts w:ascii="Arial" w:eastAsia="Calibri" w:hAnsi="Arial" w:cs="Arial"/>
          <w:b/>
          <w:i/>
          <w:color w:val="auto"/>
        </w:rPr>
        <w:t xml:space="preserve"> or Ceremony</w:t>
      </w:r>
      <w:bookmarkEnd w:id="20"/>
    </w:p>
    <w:p w14:paraId="455DCE0D" w14:textId="1FAE1D58" w:rsidR="00951ED8" w:rsidRPr="002A67E3" w:rsidRDefault="00951ED8" w:rsidP="002A67E3">
      <w:pPr>
        <w:spacing w:line="360" w:lineRule="auto"/>
        <w:ind w:firstLine="851"/>
        <w:rPr>
          <w:rFonts w:ascii="Arial" w:eastAsia="Calibri" w:hAnsi="Arial" w:cs="Arial"/>
          <w:sz w:val="24"/>
          <w:szCs w:val="24"/>
        </w:rPr>
      </w:pPr>
      <w:r w:rsidRPr="002A67E3">
        <w:rPr>
          <w:rFonts w:ascii="Arial" w:eastAsia="Calibri" w:hAnsi="Arial" w:cs="Arial"/>
          <w:sz w:val="24"/>
          <w:szCs w:val="24"/>
        </w:rPr>
        <w:t>Within m</w:t>
      </w:r>
      <w:r w:rsidR="005A0BDC">
        <w:rPr>
          <w:rFonts w:ascii="Arial" w:eastAsia="Calibri" w:hAnsi="Arial" w:cs="Arial"/>
          <w:sz w:val="24"/>
          <w:szCs w:val="24"/>
        </w:rPr>
        <w:t>ost</w:t>
      </w:r>
      <w:r w:rsidRPr="002A67E3">
        <w:rPr>
          <w:rFonts w:ascii="Arial" w:eastAsia="Calibri" w:hAnsi="Arial" w:cs="Arial"/>
          <w:sz w:val="24"/>
          <w:szCs w:val="24"/>
        </w:rPr>
        <w:t xml:space="preserve"> of the papers, these terms are used inter</w:t>
      </w:r>
      <w:r w:rsidR="00642064">
        <w:rPr>
          <w:rFonts w:ascii="Arial" w:eastAsia="Calibri" w:hAnsi="Arial" w:cs="Arial"/>
          <w:sz w:val="24"/>
          <w:szCs w:val="24"/>
        </w:rPr>
        <w:t xml:space="preserve">changeably, but ROP is the </w:t>
      </w:r>
      <w:proofErr w:type="gramStart"/>
      <w:r w:rsidR="00642064">
        <w:rPr>
          <w:rFonts w:ascii="Arial" w:eastAsia="Calibri" w:hAnsi="Arial" w:cs="Arial"/>
          <w:sz w:val="24"/>
          <w:szCs w:val="24"/>
        </w:rPr>
        <w:t>most</w:t>
      </w:r>
      <w:r w:rsidRPr="002A67E3">
        <w:rPr>
          <w:rFonts w:ascii="Arial" w:eastAsia="Calibri" w:hAnsi="Arial" w:cs="Arial"/>
          <w:sz w:val="24"/>
          <w:szCs w:val="24"/>
        </w:rPr>
        <w:t xml:space="preserve"> commonly used</w:t>
      </w:r>
      <w:proofErr w:type="gramEnd"/>
      <w:r w:rsidRPr="002A67E3">
        <w:rPr>
          <w:rFonts w:ascii="Arial" w:eastAsia="Calibri" w:hAnsi="Arial" w:cs="Arial"/>
          <w:sz w:val="24"/>
          <w:szCs w:val="24"/>
        </w:rPr>
        <w:t xml:space="preserve"> term (n=9). Three papers (</w:t>
      </w:r>
      <w:proofErr w:type="spellStart"/>
      <w:r w:rsidRPr="002A67E3">
        <w:rPr>
          <w:rFonts w:ascii="Arial" w:eastAsia="Calibri" w:hAnsi="Arial" w:cs="Arial"/>
          <w:sz w:val="24"/>
          <w:szCs w:val="24"/>
        </w:rPr>
        <w:t>Artz</w:t>
      </w:r>
      <w:proofErr w:type="spellEnd"/>
      <w:r w:rsidRPr="002A67E3">
        <w:rPr>
          <w:rFonts w:ascii="Arial" w:eastAsia="Calibri" w:hAnsi="Arial" w:cs="Arial"/>
          <w:sz w:val="24"/>
          <w:szCs w:val="24"/>
        </w:rPr>
        <w:t xml:space="preserve"> et al., 1998; </w:t>
      </w:r>
      <w:proofErr w:type="spellStart"/>
      <w:r w:rsidRPr="002A67E3">
        <w:rPr>
          <w:rFonts w:ascii="Arial" w:eastAsia="Calibri" w:hAnsi="Arial" w:cs="Arial"/>
          <w:sz w:val="24"/>
          <w:szCs w:val="24"/>
        </w:rPr>
        <w:t>Baizerman</w:t>
      </w:r>
      <w:proofErr w:type="spellEnd"/>
      <w:r w:rsidRPr="002A67E3">
        <w:rPr>
          <w:rFonts w:ascii="Arial" w:eastAsia="Calibri" w:hAnsi="Arial" w:cs="Arial"/>
          <w:sz w:val="24"/>
          <w:szCs w:val="24"/>
        </w:rPr>
        <w:t xml:space="preserve">, 1998; </w:t>
      </w:r>
      <w:proofErr w:type="spellStart"/>
      <w:r w:rsidRPr="002A67E3">
        <w:rPr>
          <w:rFonts w:ascii="Arial" w:eastAsia="Calibri" w:hAnsi="Arial" w:cs="Arial"/>
          <w:sz w:val="24"/>
          <w:szCs w:val="24"/>
        </w:rPr>
        <w:t>Traum</w:t>
      </w:r>
      <w:proofErr w:type="spellEnd"/>
      <w:r w:rsidRPr="002A67E3">
        <w:rPr>
          <w:rFonts w:ascii="Arial" w:eastAsia="Calibri" w:hAnsi="Arial" w:cs="Arial"/>
          <w:sz w:val="24"/>
          <w:szCs w:val="24"/>
        </w:rPr>
        <w:t xml:space="preserve"> &amp; Moran, 2016) were nonspecific and explored the events, experiences or acts that can be considered a ritual, </w:t>
      </w:r>
      <w:proofErr w:type="gramStart"/>
      <w:r w:rsidRPr="002A67E3">
        <w:rPr>
          <w:rFonts w:ascii="Arial" w:eastAsia="Calibri" w:hAnsi="Arial" w:cs="Arial"/>
          <w:sz w:val="24"/>
          <w:szCs w:val="24"/>
        </w:rPr>
        <w:t>ROP</w:t>
      </w:r>
      <w:proofErr w:type="gramEnd"/>
      <w:r w:rsidRPr="002A67E3">
        <w:rPr>
          <w:rFonts w:ascii="Arial" w:eastAsia="Calibri" w:hAnsi="Arial" w:cs="Arial"/>
          <w:sz w:val="24"/>
          <w:szCs w:val="24"/>
        </w:rPr>
        <w:t xml:space="preserve"> or ceremony, and focused their discussion on these in relation to a specific transition. For example, </w:t>
      </w:r>
      <w:proofErr w:type="spellStart"/>
      <w:r w:rsidRPr="002A67E3">
        <w:rPr>
          <w:rFonts w:ascii="Arial" w:eastAsia="Calibri" w:hAnsi="Arial" w:cs="Arial"/>
          <w:sz w:val="24"/>
          <w:szCs w:val="24"/>
        </w:rPr>
        <w:t>Traum</w:t>
      </w:r>
      <w:proofErr w:type="spellEnd"/>
      <w:r w:rsidRPr="002A67E3">
        <w:rPr>
          <w:rFonts w:ascii="Arial" w:eastAsia="Calibri" w:hAnsi="Arial" w:cs="Arial"/>
          <w:sz w:val="24"/>
          <w:szCs w:val="24"/>
        </w:rPr>
        <w:t xml:space="preserve"> and Moran (2016) examine the rituals parents, teacher</w:t>
      </w:r>
      <w:r w:rsidR="00642064">
        <w:rPr>
          <w:rFonts w:ascii="Arial" w:eastAsia="Calibri" w:hAnsi="Arial" w:cs="Arial"/>
          <w:sz w:val="24"/>
          <w:szCs w:val="24"/>
        </w:rPr>
        <w:t>s</w:t>
      </w:r>
      <w:r w:rsidRPr="002A67E3">
        <w:rPr>
          <w:rFonts w:ascii="Arial" w:eastAsia="Calibri" w:hAnsi="Arial" w:cs="Arial"/>
          <w:sz w:val="24"/>
          <w:szCs w:val="24"/>
        </w:rPr>
        <w:t xml:space="preserve"> and children engaged in during the daily home-to-school transition.  </w:t>
      </w:r>
    </w:p>
    <w:p w14:paraId="3AB6A7CF" w14:textId="77777777" w:rsidR="00951ED8" w:rsidRPr="002A67E3" w:rsidRDefault="00951ED8" w:rsidP="002A67E3">
      <w:pPr>
        <w:spacing w:line="360" w:lineRule="auto"/>
        <w:ind w:firstLine="851"/>
        <w:rPr>
          <w:rFonts w:ascii="Arial" w:eastAsia="Calibri" w:hAnsi="Arial" w:cs="Arial"/>
          <w:sz w:val="24"/>
          <w:szCs w:val="24"/>
        </w:rPr>
      </w:pPr>
      <w:r w:rsidRPr="002A67E3">
        <w:rPr>
          <w:rStyle w:val="Heading4Char"/>
          <w:rFonts w:ascii="Arial" w:hAnsi="Arial" w:cs="Arial"/>
          <w:b/>
          <w:color w:val="auto"/>
          <w:sz w:val="24"/>
          <w:szCs w:val="24"/>
        </w:rPr>
        <w:t>‘Rituals’</w:t>
      </w:r>
      <w:r w:rsidRPr="002A67E3">
        <w:rPr>
          <w:rStyle w:val="Heading4Char"/>
          <w:rFonts w:ascii="Arial" w:hAnsi="Arial" w:cs="Arial"/>
          <w:color w:val="auto"/>
          <w:sz w:val="24"/>
          <w:szCs w:val="24"/>
        </w:rPr>
        <w:t>.</w:t>
      </w:r>
      <w:r w:rsidR="00642064">
        <w:rPr>
          <w:rFonts w:ascii="Arial" w:eastAsia="Calibri" w:hAnsi="Arial" w:cs="Arial"/>
          <w:sz w:val="24"/>
          <w:szCs w:val="24"/>
        </w:rPr>
        <w:t xml:space="preserve"> This</w:t>
      </w:r>
      <w:r w:rsidRPr="002A67E3">
        <w:rPr>
          <w:rFonts w:ascii="Arial" w:eastAsia="Calibri" w:hAnsi="Arial" w:cs="Arial"/>
          <w:sz w:val="24"/>
          <w:szCs w:val="24"/>
        </w:rPr>
        <w:t xml:space="preserve"> term</w:t>
      </w:r>
      <w:r w:rsidR="00642064">
        <w:rPr>
          <w:rFonts w:ascii="Arial" w:eastAsia="Calibri" w:hAnsi="Arial" w:cs="Arial"/>
          <w:sz w:val="24"/>
          <w:szCs w:val="24"/>
        </w:rPr>
        <w:t xml:space="preserve"> was</w:t>
      </w:r>
      <w:r w:rsidRPr="002A67E3">
        <w:rPr>
          <w:rFonts w:ascii="Arial" w:eastAsia="Calibri" w:hAnsi="Arial" w:cs="Arial"/>
          <w:sz w:val="24"/>
          <w:szCs w:val="24"/>
        </w:rPr>
        <w:t xml:space="preserve"> used in two studies, (</w:t>
      </w:r>
      <w:proofErr w:type="spellStart"/>
      <w:r w:rsidRPr="002A67E3">
        <w:rPr>
          <w:rFonts w:ascii="Arial" w:eastAsia="Calibri" w:hAnsi="Arial" w:cs="Arial"/>
          <w:sz w:val="24"/>
          <w:szCs w:val="24"/>
        </w:rPr>
        <w:t>Takato</w:t>
      </w:r>
      <w:proofErr w:type="spellEnd"/>
      <w:r w:rsidRPr="002A67E3">
        <w:rPr>
          <w:rFonts w:ascii="Arial" w:eastAsia="Calibri" w:hAnsi="Arial" w:cs="Arial"/>
          <w:sz w:val="24"/>
          <w:szCs w:val="24"/>
        </w:rPr>
        <w:t xml:space="preserve">, 2006; </w:t>
      </w:r>
      <w:proofErr w:type="spellStart"/>
      <w:r w:rsidRPr="002A67E3">
        <w:rPr>
          <w:rFonts w:ascii="Arial" w:eastAsia="Calibri" w:hAnsi="Arial" w:cs="Arial"/>
          <w:sz w:val="24"/>
          <w:szCs w:val="24"/>
        </w:rPr>
        <w:t>McCadden</w:t>
      </w:r>
      <w:proofErr w:type="spellEnd"/>
      <w:r w:rsidRPr="002A67E3">
        <w:rPr>
          <w:rFonts w:ascii="Arial" w:eastAsia="Calibri" w:hAnsi="Arial" w:cs="Arial"/>
          <w:sz w:val="24"/>
          <w:szCs w:val="24"/>
        </w:rPr>
        <w:t>, 1997); both had a particular focus on school rituals.</w:t>
      </w:r>
    </w:p>
    <w:p w14:paraId="0C5076EF" w14:textId="77777777" w:rsidR="00951ED8" w:rsidRPr="002A67E3" w:rsidRDefault="00951ED8" w:rsidP="002A67E3">
      <w:pPr>
        <w:spacing w:line="360" w:lineRule="auto"/>
        <w:ind w:firstLine="851"/>
        <w:rPr>
          <w:rFonts w:ascii="Arial" w:eastAsia="Calibri" w:hAnsi="Arial" w:cs="Arial"/>
          <w:sz w:val="24"/>
          <w:szCs w:val="24"/>
        </w:rPr>
      </w:pPr>
      <w:r w:rsidRPr="002A67E3">
        <w:rPr>
          <w:rStyle w:val="Heading4Char"/>
          <w:rFonts w:ascii="Arial" w:hAnsi="Arial" w:cs="Arial"/>
          <w:b/>
          <w:color w:val="auto"/>
          <w:sz w:val="24"/>
          <w:szCs w:val="24"/>
        </w:rPr>
        <w:t>‘Rites of Passage’</w:t>
      </w:r>
      <w:r w:rsidRPr="002A67E3">
        <w:rPr>
          <w:rStyle w:val="Heading4Char"/>
          <w:rFonts w:ascii="Arial" w:hAnsi="Arial" w:cs="Arial"/>
          <w:color w:val="auto"/>
          <w:sz w:val="24"/>
          <w:szCs w:val="24"/>
        </w:rPr>
        <w:t>.</w:t>
      </w:r>
      <w:r w:rsidRPr="002A67E3">
        <w:rPr>
          <w:rFonts w:ascii="Arial" w:eastAsia="Calibri" w:hAnsi="Arial" w:cs="Arial"/>
          <w:sz w:val="24"/>
          <w:szCs w:val="24"/>
        </w:rPr>
        <w:t xml:space="preserve"> Specifically designed ROP programs were investigated in four studies; the ROP program (Pinckney IV et al., 2011), the ‘Mantra’ program (Majors &amp; Dewar, 2002), outdoor programs (Bell, 2003) and the ‘Senior Passage’ program (Fleischer, 2005). In the case of two papers, it was a specific event and its role as a rite of passage that was examined; public sphere events (Wolf et al., 2006) and high school graduation (Hayes, 1981). </w:t>
      </w:r>
      <w:proofErr w:type="spellStart"/>
      <w:r w:rsidRPr="002A67E3">
        <w:rPr>
          <w:rFonts w:ascii="Arial" w:eastAsia="Calibri" w:hAnsi="Arial" w:cs="Arial"/>
          <w:sz w:val="24"/>
          <w:szCs w:val="24"/>
        </w:rPr>
        <w:t>Gentina</w:t>
      </w:r>
      <w:proofErr w:type="spellEnd"/>
      <w:r w:rsidRPr="002A67E3">
        <w:rPr>
          <w:rFonts w:ascii="Arial" w:eastAsia="Calibri" w:hAnsi="Arial" w:cs="Arial"/>
          <w:sz w:val="24"/>
          <w:szCs w:val="24"/>
        </w:rPr>
        <w:t xml:space="preserve"> et al., (2012) and </w:t>
      </w:r>
      <w:proofErr w:type="spellStart"/>
      <w:r w:rsidRPr="002A67E3">
        <w:rPr>
          <w:rFonts w:ascii="Arial" w:eastAsia="Calibri" w:hAnsi="Arial" w:cs="Arial"/>
          <w:sz w:val="24"/>
          <w:szCs w:val="24"/>
        </w:rPr>
        <w:t>Markstrom</w:t>
      </w:r>
      <w:proofErr w:type="spellEnd"/>
      <w:r w:rsidRPr="002A67E3">
        <w:rPr>
          <w:rFonts w:ascii="Arial" w:eastAsia="Calibri" w:hAnsi="Arial" w:cs="Arial"/>
          <w:sz w:val="24"/>
          <w:szCs w:val="24"/>
        </w:rPr>
        <w:t>, (1998) investigated a single act, make-up use and development of the ego virtue of fidelity respectivel</w:t>
      </w:r>
      <w:r w:rsidR="00AD6949">
        <w:rPr>
          <w:rFonts w:ascii="Arial" w:eastAsia="Calibri" w:hAnsi="Arial" w:cs="Arial"/>
          <w:sz w:val="24"/>
          <w:szCs w:val="24"/>
        </w:rPr>
        <w:t>y, as a rite of passage. Clark and</w:t>
      </w:r>
      <w:r w:rsidR="00642064">
        <w:rPr>
          <w:rFonts w:ascii="Arial" w:eastAsia="Calibri" w:hAnsi="Arial" w:cs="Arial"/>
          <w:sz w:val="24"/>
          <w:szCs w:val="24"/>
        </w:rPr>
        <w:t xml:space="preserve"> </w:t>
      </w:r>
      <w:proofErr w:type="spellStart"/>
      <w:r w:rsidR="00642064">
        <w:rPr>
          <w:rFonts w:ascii="Arial" w:eastAsia="Calibri" w:hAnsi="Arial" w:cs="Arial"/>
          <w:sz w:val="24"/>
          <w:szCs w:val="24"/>
        </w:rPr>
        <w:t>Lovric</w:t>
      </w:r>
      <w:proofErr w:type="spellEnd"/>
      <w:r w:rsidR="00642064">
        <w:rPr>
          <w:rFonts w:ascii="Arial" w:eastAsia="Calibri" w:hAnsi="Arial" w:cs="Arial"/>
          <w:sz w:val="24"/>
          <w:szCs w:val="24"/>
        </w:rPr>
        <w:t>, (2008) were</w:t>
      </w:r>
      <w:r w:rsidRPr="002A67E3">
        <w:rPr>
          <w:rFonts w:ascii="Arial" w:eastAsia="Calibri" w:hAnsi="Arial" w:cs="Arial"/>
          <w:sz w:val="24"/>
          <w:szCs w:val="24"/>
        </w:rPr>
        <w:t xml:space="preserve"> unique in considering transition itself to be a rite of passage, in this case the high school to university transition.</w:t>
      </w:r>
    </w:p>
    <w:p w14:paraId="05EF7449" w14:textId="77777777" w:rsidR="00951ED8" w:rsidRPr="002A67E3" w:rsidRDefault="00951ED8" w:rsidP="002A67E3">
      <w:pPr>
        <w:spacing w:line="360" w:lineRule="auto"/>
        <w:ind w:firstLine="851"/>
        <w:rPr>
          <w:rFonts w:ascii="Arial" w:eastAsia="Calibri" w:hAnsi="Arial" w:cs="Arial"/>
          <w:sz w:val="24"/>
          <w:szCs w:val="24"/>
        </w:rPr>
      </w:pPr>
      <w:r w:rsidRPr="002A67E3">
        <w:rPr>
          <w:rStyle w:val="Heading4Char"/>
          <w:rFonts w:ascii="Arial" w:hAnsi="Arial" w:cs="Arial"/>
          <w:b/>
          <w:color w:val="auto"/>
          <w:sz w:val="24"/>
          <w:szCs w:val="24"/>
        </w:rPr>
        <w:t>Ceremony</w:t>
      </w:r>
      <w:r w:rsidRPr="002A67E3">
        <w:rPr>
          <w:rFonts w:ascii="Arial" w:eastAsia="Calibri" w:hAnsi="Arial" w:cs="Arial"/>
          <w:b/>
          <w:sz w:val="24"/>
          <w:szCs w:val="24"/>
        </w:rPr>
        <w:t>.</w:t>
      </w:r>
      <w:r w:rsidRPr="002A67E3">
        <w:rPr>
          <w:rFonts w:ascii="Arial" w:eastAsia="Calibri" w:hAnsi="Arial" w:cs="Arial"/>
          <w:sz w:val="24"/>
          <w:szCs w:val="24"/>
        </w:rPr>
        <w:t xml:space="preserve"> Skinner et al., (2</w:t>
      </w:r>
      <w:r w:rsidR="00642064">
        <w:rPr>
          <w:rFonts w:ascii="Arial" w:eastAsia="Calibri" w:hAnsi="Arial" w:cs="Arial"/>
          <w:sz w:val="24"/>
          <w:szCs w:val="24"/>
        </w:rPr>
        <w:t>013) were</w:t>
      </w:r>
      <w:r w:rsidRPr="002A67E3">
        <w:rPr>
          <w:rFonts w:ascii="Arial" w:eastAsia="Calibri" w:hAnsi="Arial" w:cs="Arial"/>
          <w:sz w:val="24"/>
          <w:szCs w:val="24"/>
        </w:rPr>
        <w:t xml:space="preserve"> alone in their investigation of a ceremony on transition, in this case, an initiation ceremony (although the term initiation rite was used interchangeably throughout).</w:t>
      </w:r>
    </w:p>
    <w:p w14:paraId="4E4CD69B" w14:textId="77777777" w:rsidR="00951ED8" w:rsidRPr="002A67E3" w:rsidRDefault="00951ED8" w:rsidP="002A67E3">
      <w:pPr>
        <w:spacing w:line="360" w:lineRule="auto"/>
        <w:rPr>
          <w:rFonts w:ascii="Arial" w:eastAsia="Calibri" w:hAnsi="Arial" w:cs="Arial"/>
          <w:sz w:val="24"/>
          <w:szCs w:val="24"/>
        </w:rPr>
      </w:pPr>
      <w:r w:rsidRPr="002A67E3">
        <w:rPr>
          <w:rFonts w:ascii="Arial" w:eastAsia="Calibri" w:hAnsi="Arial" w:cs="Arial"/>
          <w:sz w:val="24"/>
          <w:szCs w:val="24"/>
        </w:rPr>
        <w:t xml:space="preserve">For a summary of </w:t>
      </w:r>
      <w:r w:rsidR="00642064">
        <w:rPr>
          <w:rFonts w:ascii="Arial" w:eastAsia="Calibri" w:hAnsi="Arial" w:cs="Arial"/>
          <w:sz w:val="24"/>
          <w:szCs w:val="24"/>
        </w:rPr>
        <w:t xml:space="preserve">the </w:t>
      </w:r>
      <w:r w:rsidRPr="002A67E3">
        <w:rPr>
          <w:rFonts w:ascii="Arial" w:eastAsia="Calibri" w:hAnsi="Arial" w:cs="Arial"/>
          <w:sz w:val="24"/>
          <w:szCs w:val="24"/>
        </w:rPr>
        <w:t>characteristics of the included studies see Table 3 below.</w:t>
      </w:r>
    </w:p>
    <w:p w14:paraId="74D1DA16" w14:textId="77777777" w:rsidR="00951ED8" w:rsidRPr="00951ED8" w:rsidRDefault="00951ED8" w:rsidP="00951ED8">
      <w:pPr>
        <w:spacing w:line="360" w:lineRule="auto"/>
        <w:rPr>
          <w:rFonts w:ascii="Arial" w:eastAsia="Calibri" w:hAnsi="Arial" w:cs="Arial"/>
          <w:sz w:val="24"/>
          <w:szCs w:val="24"/>
        </w:rPr>
      </w:pPr>
    </w:p>
    <w:p w14:paraId="31A87FC5" w14:textId="77777777" w:rsidR="00951ED8" w:rsidRPr="00951ED8" w:rsidRDefault="00951ED8" w:rsidP="00951ED8">
      <w:pPr>
        <w:spacing w:line="360" w:lineRule="auto"/>
        <w:rPr>
          <w:rFonts w:ascii="Arial" w:eastAsia="Calibri" w:hAnsi="Arial" w:cs="Arial"/>
          <w:b/>
          <w:sz w:val="24"/>
          <w:szCs w:val="24"/>
        </w:rPr>
        <w:sectPr w:rsidR="00951ED8" w:rsidRPr="00951ED8" w:rsidSect="00730CB7">
          <w:pgSz w:w="11906" w:h="16838"/>
          <w:pgMar w:top="1440" w:right="1440" w:bottom="1440" w:left="1440" w:header="709" w:footer="709" w:gutter="0"/>
          <w:cols w:space="708"/>
          <w:docGrid w:linePitch="360"/>
        </w:sectPr>
      </w:pPr>
    </w:p>
    <w:p w14:paraId="283A731F" w14:textId="77777777" w:rsidR="00951ED8" w:rsidRPr="00951ED8" w:rsidRDefault="00951ED8" w:rsidP="00951ED8">
      <w:pPr>
        <w:spacing w:line="360" w:lineRule="auto"/>
        <w:rPr>
          <w:rFonts w:ascii="Arial" w:eastAsia="Calibri" w:hAnsi="Arial" w:cs="Arial"/>
          <w:i/>
          <w:sz w:val="24"/>
          <w:szCs w:val="24"/>
        </w:rPr>
      </w:pPr>
      <w:r w:rsidRPr="00951ED8">
        <w:rPr>
          <w:rFonts w:ascii="Arial" w:eastAsia="Calibri" w:hAnsi="Arial" w:cs="Arial"/>
          <w:i/>
          <w:sz w:val="24"/>
          <w:szCs w:val="24"/>
        </w:rPr>
        <w:t>Table 3: Summary Table for Key Findings of Reviewed Papers</w:t>
      </w:r>
    </w:p>
    <w:tbl>
      <w:tblPr>
        <w:tblStyle w:val="TableGrid"/>
        <w:tblW w:w="0" w:type="auto"/>
        <w:tblLook w:val="04A0" w:firstRow="1" w:lastRow="0" w:firstColumn="1" w:lastColumn="0" w:noHBand="0" w:noVBand="1"/>
      </w:tblPr>
      <w:tblGrid>
        <w:gridCol w:w="1513"/>
        <w:gridCol w:w="1591"/>
        <w:gridCol w:w="1617"/>
        <w:gridCol w:w="2197"/>
        <w:gridCol w:w="1747"/>
        <w:gridCol w:w="1590"/>
        <w:gridCol w:w="2490"/>
        <w:gridCol w:w="1203"/>
      </w:tblGrid>
      <w:tr w:rsidR="00951ED8" w:rsidRPr="00951ED8" w14:paraId="4B64DC26" w14:textId="77777777" w:rsidTr="00730CB7">
        <w:tc>
          <w:tcPr>
            <w:tcW w:w="1794" w:type="dxa"/>
          </w:tcPr>
          <w:p w14:paraId="655F3BD5"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Author/s</w:t>
            </w:r>
          </w:p>
          <w:p w14:paraId="118756D7" w14:textId="77777777" w:rsidR="00951ED8" w:rsidRPr="00951ED8" w:rsidRDefault="00951ED8" w:rsidP="00951ED8">
            <w:pPr>
              <w:spacing w:line="360" w:lineRule="auto"/>
              <w:rPr>
                <w:rFonts w:ascii="Arial" w:eastAsia="Calibri" w:hAnsi="Arial" w:cs="Arial"/>
                <w:b/>
                <w:sz w:val="24"/>
                <w:szCs w:val="24"/>
              </w:rPr>
            </w:pPr>
            <w:r w:rsidRPr="00951ED8">
              <w:rPr>
                <w:rFonts w:ascii="Arial" w:eastAsia="Calibri" w:hAnsi="Arial" w:cs="Arial"/>
                <w:b/>
                <w:sz w:val="24"/>
                <w:szCs w:val="24"/>
              </w:rPr>
              <w:t>(Date)</w:t>
            </w:r>
          </w:p>
          <w:p w14:paraId="101B1E45" w14:textId="77777777" w:rsidR="00951ED8" w:rsidRPr="00951ED8" w:rsidRDefault="00951ED8" w:rsidP="00951ED8">
            <w:pPr>
              <w:spacing w:line="360" w:lineRule="auto"/>
              <w:rPr>
                <w:rFonts w:ascii="Arial" w:eastAsia="Calibri" w:hAnsi="Arial" w:cs="Arial"/>
                <w:i/>
                <w:sz w:val="24"/>
                <w:szCs w:val="24"/>
              </w:rPr>
            </w:pPr>
            <w:r w:rsidRPr="00951ED8">
              <w:rPr>
                <w:rFonts w:ascii="Arial" w:eastAsia="Calibri" w:hAnsi="Arial" w:cs="Arial"/>
                <w:i/>
                <w:sz w:val="24"/>
                <w:szCs w:val="24"/>
              </w:rPr>
              <w:t>Country</w:t>
            </w:r>
          </w:p>
        </w:tc>
        <w:tc>
          <w:tcPr>
            <w:tcW w:w="1280" w:type="dxa"/>
          </w:tcPr>
          <w:p w14:paraId="7B64FE53" w14:textId="77777777" w:rsidR="00951ED8" w:rsidRPr="00951ED8" w:rsidRDefault="00951ED8" w:rsidP="00951ED8">
            <w:pPr>
              <w:spacing w:line="360" w:lineRule="auto"/>
              <w:rPr>
                <w:rFonts w:ascii="Arial" w:eastAsia="Calibri" w:hAnsi="Arial" w:cs="Arial"/>
                <w:b/>
                <w:sz w:val="24"/>
                <w:szCs w:val="24"/>
              </w:rPr>
            </w:pPr>
            <w:r w:rsidRPr="00951ED8">
              <w:rPr>
                <w:rFonts w:ascii="Arial" w:eastAsia="Calibri" w:hAnsi="Arial" w:cs="Arial"/>
                <w:b/>
                <w:sz w:val="24"/>
                <w:szCs w:val="24"/>
              </w:rPr>
              <w:t>Transition</w:t>
            </w:r>
          </w:p>
          <w:p w14:paraId="6C7DBE5F" w14:textId="77777777" w:rsidR="00951ED8" w:rsidRPr="00951ED8" w:rsidRDefault="00951ED8" w:rsidP="00951ED8">
            <w:pPr>
              <w:spacing w:line="360" w:lineRule="auto"/>
              <w:rPr>
                <w:rFonts w:ascii="Arial" w:eastAsia="Calibri" w:hAnsi="Arial" w:cs="Arial"/>
                <w:b/>
                <w:sz w:val="24"/>
                <w:szCs w:val="24"/>
              </w:rPr>
            </w:pPr>
            <w:r w:rsidRPr="00951ED8">
              <w:rPr>
                <w:rFonts w:ascii="Arial" w:eastAsia="Calibri" w:hAnsi="Arial" w:cs="Arial"/>
                <w:b/>
                <w:sz w:val="24"/>
                <w:szCs w:val="24"/>
              </w:rPr>
              <w:t>Period</w:t>
            </w:r>
          </w:p>
        </w:tc>
        <w:tc>
          <w:tcPr>
            <w:tcW w:w="1672" w:type="dxa"/>
          </w:tcPr>
          <w:p w14:paraId="2EFD250B" w14:textId="77777777" w:rsidR="00951ED8" w:rsidRPr="00951ED8" w:rsidRDefault="00951ED8" w:rsidP="00951ED8">
            <w:pPr>
              <w:spacing w:line="360" w:lineRule="auto"/>
              <w:rPr>
                <w:rFonts w:ascii="Arial" w:eastAsia="Calibri" w:hAnsi="Arial" w:cs="Arial"/>
                <w:b/>
                <w:sz w:val="24"/>
                <w:szCs w:val="24"/>
              </w:rPr>
            </w:pPr>
            <w:r w:rsidRPr="00951ED8">
              <w:rPr>
                <w:rFonts w:ascii="Arial" w:eastAsia="Calibri" w:hAnsi="Arial" w:cs="Arial"/>
                <w:b/>
                <w:sz w:val="24"/>
                <w:szCs w:val="24"/>
              </w:rPr>
              <w:t>Rituals/</w:t>
            </w:r>
          </w:p>
          <w:p w14:paraId="4082EB71" w14:textId="77777777" w:rsidR="00951ED8" w:rsidRPr="00951ED8" w:rsidRDefault="00951ED8" w:rsidP="00951ED8">
            <w:pPr>
              <w:spacing w:line="360" w:lineRule="auto"/>
              <w:rPr>
                <w:rFonts w:ascii="Arial" w:eastAsia="Calibri" w:hAnsi="Arial" w:cs="Arial"/>
                <w:b/>
                <w:sz w:val="24"/>
                <w:szCs w:val="24"/>
              </w:rPr>
            </w:pPr>
            <w:r w:rsidRPr="00951ED8">
              <w:rPr>
                <w:rFonts w:ascii="Arial" w:eastAsia="Calibri" w:hAnsi="Arial" w:cs="Arial"/>
                <w:b/>
                <w:sz w:val="24"/>
                <w:szCs w:val="24"/>
              </w:rPr>
              <w:t>Rites of Passage (ROP)/</w:t>
            </w:r>
          </w:p>
          <w:p w14:paraId="798F1CB9" w14:textId="77777777" w:rsidR="00951ED8" w:rsidRPr="00951ED8" w:rsidRDefault="00951ED8" w:rsidP="00951ED8">
            <w:pPr>
              <w:spacing w:line="360" w:lineRule="auto"/>
              <w:rPr>
                <w:rFonts w:ascii="Arial" w:eastAsia="Calibri" w:hAnsi="Arial" w:cs="Arial"/>
                <w:b/>
                <w:sz w:val="24"/>
                <w:szCs w:val="24"/>
              </w:rPr>
            </w:pPr>
            <w:r w:rsidRPr="00951ED8">
              <w:rPr>
                <w:rFonts w:ascii="Arial" w:eastAsia="Calibri" w:hAnsi="Arial" w:cs="Arial"/>
                <w:b/>
                <w:sz w:val="24"/>
                <w:szCs w:val="24"/>
              </w:rPr>
              <w:t>Ceremonies</w:t>
            </w:r>
          </w:p>
        </w:tc>
        <w:tc>
          <w:tcPr>
            <w:tcW w:w="2350" w:type="dxa"/>
          </w:tcPr>
          <w:p w14:paraId="024DDAC6" w14:textId="77777777" w:rsidR="00951ED8" w:rsidRPr="00951ED8" w:rsidRDefault="00951ED8" w:rsidP="00951ED8">
            <w:pPr>
              <w:spacing w:line="360" w:lineRule="auto"/>
              <w:rPr>
                <w:rFonts w:ascii="Arial" w:eastAsia="Calibri" w:hAnsi="Arial" w:cs="Arial"/>
                <w:b/>
                <w:sz w:val="24"/>
                <w:szCs w:val="24"/>
              </w:rPr>
            </w:pPr>
            <w:r w:rsidRPr="00951ED8">
              <w:rPr>
                <w:rFonts w:ascii="Arial" w:eastAsia="Calibri" w:hAnsi="Arial" w:cs="Arial"/>
                <w:b/>
                <w:sz w:val="24"/>
                <w:szCs w:val="24"/>
              </w:rPr>
              <w:t>Purpose/Aim</w:t>
            </w:r>
          </w:p>
        </w:tc>
        <w:tc>
          <w:tcPr>
            <w:tcW w:w="1825" w:type="dxa"/>
          </w:tcPr>
          <w:p w14:paraId="7FCE9141" w14:textId="77777777" w:rsidR="00951ED8" w:rsidRPr="00951ED8" w:rsidRDefault="00951ED8" w:rsidP="00951ED8">
            <w:pPr>
              <w:spacing w:line="360" w:lineRule="auto"/>
              <w:rPr>
                <w:rFonts w:ascii="Arial" w:eastAsia="Calibri" w:hAnsi="Arial" w:cs="Arial"/>
                <w:b/>
                <w:sz w:val="24"/>
                <w:szCs w:val="24"/>
              </w:rPr>
            </w:pPr>
            <w:r w:rsidRPr="00951ED8">
              <w:rPr>
                <w:rFonts w:ascii="Arial" w:eastAsia="Calibri" w:hAnsi="Arial" w:cs="Arial"/>
                <w:b/>
                <w:sz w:val="24"/>
                <w:szCs w:val="24"/>
              </w:rPr>
              <w:t>Research Design/</w:t>
            </w:r>
          </w:p>
          <w:p w14:paraId="32A754B7" w14:textId="77777777" w:rsidR="00951ED8" w:rsidRPr="00951ED8" w:rsidRDefault="00951ED8" w:rsidP="00951ED8">
            <w:pPr>
              <w:spacing w:line="360" w:lineRule="auto"/>
              <w:rPr>
                <w:rFonts w:ascii="Arial" w:eastAsia="Calibri" w:hAnsi="Arial" w:cs="Arial"/>
                <w:b/>
                <w:sz w:val="24"/>
                <w:szCs w:val="24"/>
              </w:rPr>
            </w:pPr>
            <w:r w:rsidRPr="00951ED8">
              <w:rPr>
                <w:rFonts w:ascii="Arial" w:eastAsia="Calibri" w:hAnsi="Arial" w:cs="Arial"/>
                <w:b/>
                <w:sz w:val="24"/>
                <w:szCs w:val="24"/>
              </w:rPr>
              <w:t>Methodology</w:t>
            </w:r>
          </w:p>
        </w:tc>
        <w:tc>
          <w:tcPr>
            <w:tcW w:w="1476" w:type="dxa"/>
          </w:tcPr>
          <w:p w14:paraId="5869C2D3" w14:textId="77777777" w:rsidR="00951ED8" w:rsidRPr="00951ED8" w:rsidRDefault="00951ED8" w:rsidP="00951ED8">
            <w:pPr>
              <w:spacing w:line="360" w:lineRule="auto"/>
              <w:rPr>
                <w:rFonts w:ascii="Arial" w:eastAsia="Calibri" w:hAnsi="Arial" w:cs="Arial"/>
                <w:b/>
                <w:sz w:val="24"/>
                <w:szCs w:val="24"/>
              </w:rPr>
            </w:pPr>
            <w:r w:rsidRPr="00951ED8">
              <w:rPr>
                <w:rFonts w:ascii="Arial" w:eastAsia="Calibri" w:hAnsi="Arial" w:cs="Arial"/>
                <w:b/>
                <w:sz w:val="24"/>
                <w:szCs w:val="24"/>
              </w:rPr>
              <w:t>Focus Age Range</w:t>
            </w:r>
          </w:p>
          <w:p w14:paraId="6C640A64" w14:textId="77777777" w:rsidR="00951ED8" w:rsidRPr="00951ED8" w:rsidRDefault="00951ED8" w:rsidP="00951ED8">
            <w:pPr>
              <w:spacing w:line="360" w:lineRule="auto"/>
              <w:rPr>
                <w:rFonts w:ascii="Arial" w:eastAsia="Calibri" w:hAnsi="Arial" w:cs="Arial"/>
                <w:b/>
                <w:sz w:val="24"/>
                <w:szCs w:val="24"/>
              </w:rPr>
            </w:pPr>
          </w:p>
          <w:p w14:paraId="54EF9430" w14:textId="77777777" w:rsidR="00951ED8" w:rsidRPr="00951ED8" w:rsidRDefault="00951ED8" w:rsidP="00951ED8">
            <w:pPr>
              <w:spacing w:line="360" w:lineRule="auto"/>
              <w:rPr>
                <w:rFonts w:ascii="Arial" w:eastAsia="Calibri" w:hAnsi="Arial" w:cs="Arial"/>
                <w:b/>
                <w:i/>
                <w:sz w:val="24"/>
                <w:szCs w:val="24"/>
              </w:rPr>
            </w:pPr>
            <w:r w:rsidRPr="00951ED8">
              <w:rPr>
                <w:rFonts w:ascii="Arial" w:eastAsia="Calibri" w:hAnsi="Arial" w:cs="Arial"/>
                <w:b/>
                <w:i/>
                <w:sz w:val="24"/>
                <w:szCs w:val="24"/>
              </w:rPr>
              <w:t>Participants (n)</w:t>
            </w:r>
          </w:p>
          <w:p w14:paraId="0614EB01" w14:textId="77777777" w:rsidR="00951ED8" w:rsidRPr="00951ED8" w:rsidRDefault="00951ED8" w:rsidP="00951ED8">
            <w:pPr>
              <w:spacing w:line="360" w:lineRule="auto"/>
              <w:rPr>
                <w:rFonts w:ascii="Arial" w:eastAsia="Calibri" w:hAnsi="Arial" w:cs="Arial"/>
                <w:b/>
                <w:i/>
                <w:sz w:val="24"/>
                <w:szCs w:val="24"/>
              </w:rPr>
            </w:pPr>
            <w:r w:rsidRPr="00951ED8">
              <w:rPr>
                <w:rFonts w:ascii="Arial" w:eastAsia="Calibri" w:hAnsi="Arial" w:cs="Arial"/>
                <w:b/>
                <w:i/>
                <w:sz w:val="24"/>
                <w:szCs w:val="24"/>
              </w:rPr>
              <w:t>(</w:t>
            </w:r>
            <w:proofErr w:type="gramStart"/>
            <w:r w:rsidRPr="00951ED8">
              <w:rPr>
                <w:rFonts w:ascii="Arial" w:eastAsia="Calibri" w:hAnsi="Arial" w:cs="Arial"/>
                <w:b/>
                <w:i/>
                <w:sz w:val="24"/>
                <w:szCs w:val="24"/>
              </w:rPr>
              <w:t>if</w:t>
            </w:r>
            <w:proofErr w:type="gramEnd"/>
            <w:r w:rsidRPr="00951ED8">
              <w:rPr>
                <w:rFonts w:ascii="Arial" w:eastAsia="Calibri" w:hAnsi="Arial" w:cs="Arial"/>
                <w:b/>
                <w:i/>
                <w:sz w:val="24"/>
                <w:szCs w:val="24"/>
              </w:rPr>
              <w:t xml:space="preserve"> used) </w:t>
            </w:r>
          </w:p>
          <w:p w14:paraId="6B88389D" w14:textId="77777777" w:rsidR="00951ED8" w:rsidRPr="00951ED8" w:rsidRDefault="00951ED8" w:rsidP="00951ED8">
            <w:pPr>
              <w:spacing w:line="360" w:lineRule="auto"/>
              <w:rPr>
                <w:rFonts w:ascii="Arial" w:eastAsia="Calibri" w:hAnsi="Arial" w:cs="Arial"/>
                <w:b/>
                <w:sz w:val="24"/>
                <w:szCs w:val="24"/>
              </w:rPr>
            </w:pPr>
          </w:p>
        </w:tc>
        <w:tc>
          <w:tcPr>
            <w:tcW w:w="4029" w:type="dxa"/>
          </w:tcPr>
          <w:p w14:paraId="63F0C22A" w14:textId="77777777" w:rsidR="00951ED8" w:rsidRPr="00951ED8" w:rsidRDefault="00951ED8" w:rsidP="00951ED8">
            <w:pPr>
              <w:spacing w:line="360" w:lineRule="auto"/>
              <w:rPr>
                <w:rFonts w:ascii="Arial" w:eastAsia="Calibri" w:hAnsi="Arial" w:cs="Arial"/>
                <w:b/>
                <w:sz w:val="24"/>
                <w:szCs w:val="24"/>
              </w:rPr>
            </w:pPr>
            <w:r w:rsidRPr="00951ED8">
              <w:rPr>
                <w:rFonts w:ascii="Arial" w:eastAsia="Calibri" w:hAnsi="Arial" w:cs="Arial"/>
                <w:b/>
                <w:sz w:val="24"/>
                <w:szCs w:val="24"/>
              </w:rPr>
              <w:t>Key Findings</w:t>
            </w:r>
          </w:p>
        </w:tc>
        <w:tc>
          <w:tcPr>
            <w:tcW w:w="962" w:type="dxa"/>
          </w:tcPr>
          <w:p w14:paraId="2655AB16" w14:textId="77777777" w:rsidR="00951ED8" w:rsidRPr="00951ED8" w:rsidRDefault="00951ED8" w:rsidP="00951ED8">
            <w:pPr>
              <w:spacing w:line="360" w:lineRule="auto"/>
              <w:rPr>
                <w:rFonts w:ascii="Arial" w:eastAsia="Calibri" w:hAnsi="Arial" w:cs="Arial"/>
                <w:b/>
                <w:sz w:val="24"/>
                <w:szCs w:val="24"/>
              </w:rPr>
            </w:pPr>
            <w:r w:rsidRPr="00951ED8">
              <w:rPr>
                <w:rFonts w:ascii="Arial" w:eastAsia="Calibri" w:hAnsi="Arial" w:cs="Arial"/>
                <w:b/>
                <w:sz w:val="24"/>
                <w:szCs w:val="24"/>
              </w:rPr>
              <w:t>Quality</w:t>
            </w:r>
          </w:p>
          <w:p w14:paraId="3F913F10" w14:textId="77777777" w:rsidR="00951ED8" w:rsidRPr="00951ED8" w:rsidRDefault="00951ED8" w:rsidP="00951ED8">
            <w:pPr>
              <w:spacing w:line="360" w:lineRule="auto"/>
              <w:rPr>
                <w:rFonts w:ascii="Arial" w:eastAsia="Calibri" w:hAnsi="Arial" w:cs="Arial"/>
                <w:b/>
                <w:sz w:val="24"/>
                <w:szCs w:val="24"/>
              </w:rPr>
            </w:pPr>
            <w:r w:rsidRPr="00951ED8">
              <w:rPr>
                <w:rFonts w:ascii="Arial" w:eastAsia="Calibri" w:hAnsi="Arial" w:cs="Arial"/>
                <w:b/>
                <w:sz w:val="24"/>
                <w:szCs w:val="24"/>
              </w:rPr>
              <w:t>Score</w:t>
            </w:r>
          </w:p>
          <w:p w14:paraId="422D1B02" w14:textId="77777777" w:rsidR="00951ED8" w:rsidRPr="00951ED8" w:rsidRDefault="00951ED8" w:rsidP="00951ED8">
            <w:pPr>
              <w:spacing w:line="360" w:lineRule="auto"/>
              <w:rPr>
                <w:rFonts w:ascii="Arial" w:eastAsia="Calibri" w:hAnsi="Arial" w:cs="Arial"/>
                <w:b/>
                <w:sz w:val="24"/>
                <w:szCs w:val="24"/>
              </w:rPr>
            </w:pPr>
          </w:p>
          <w:p w14:paraId="5771FF88" w14:textId="77777777" w:rsidR="00951ED8" w:rsidRPr="00951ED8" w:rsidRDefault="00951ED8" w:rsidP="00951ED8">
            <w:pPr>
              <w:spacing w:line="360" w:lineRule="auto"/>
              <w:rPr>
                <w:rFonts w:ascii="Arial" w:eastAsia="Calibri" w:hAnsi="Arial" w:cs="Arial"/>
                <w:b/>
                <w:sz w:val="24"/>
                <w:szCs w:val="24"/>
              </w:rPr>
            </w:pPr>
            <w:r w:rsidRPr="00951ED8">
              <w:rPr>
                <w:rFonts w:ascii="Arial" w:eastAsia="Calibri" w:hAnsi="Arial" w:cs="Arial"/>
                <w:b/>
                <w:sz w:val="24"/>
                <w:szCs w:val="24"/>
              </w:rPr>
              <w:t>(Original Score)</w:t>
            </w:r>
          </w:p>
        </w:tc>
      </w:tr>
      <w:tr w:rsidR="00951ED8" w:rsidRPr="00951ED8" w14:paraId="28524062" w14:textId="77777777" w:rsidTr="00730CB7">
        <w:tc>
          <w:tcPr>
            <w:tcW w:w="1794" w:type="dxa"/>
            <w:tcBorders>
              <w:top w:val="nil"/>
              <w:left w:val="single" w:sz="4" w:space="0" w:color="auto"/>
              <w:bottom w:val="single" w:sz="4" w:space="0" w:color="auto"/>
              <w:right w:val="single" w:sz="4" w:space="0" w:color="auto"/>
            </w:tcBorders>
            <w:shd w:val="clear" w:color="auto" w:fill="auto"/>
          </w:tcPr>
          <w:p w14:paraId="775E6C2D" w14:textId="77777777" w:rsidR="00951ED8" w:rsidRPr="00951ED8" w:rsidRDefault="00951ED8" w:rsidP="00951ED8">
            <w:pPr>
              <w:spacing w:line="360" w:lineRule="auto"/>
              <w:rPr>
                <w:rFonts w:ascii="Arial" w:eastAsia="Times New Roman" w:hAnsi="Arial" w:cs="Arial"/>
                <w:color w:val="000000"/>
                <w:sz w:val="24"/>
                <w:szCs w:val="24"/>
                <w:lang w:eastAsia="en-GB"/>
              </w:rPr>
            </w:pPr>
            <w:proofErr w:type="spellStart"/>
            <w:r w:rsidRPr="00951ED8">
              <w:rPr>
                <w:rFonts w:ascii="Arial" w:eastAsia="Times New Roman" w:hAnsi="Arial" w:cs="Arial"/>
                <w:color w:val="000000"/>
                <w:sz w:val="24"/>
                <w:szCs w:val="24"/>
                <w:lang w:eastAsia="en-GB"/>
              </w:rPr>
              <w:t>Artz</w:t>
            </w:r>
            <w:proofErr w:type="spellEnd"/>
            <w:r w:rsidRPr="00951ED8">
              <w:rPr>
                <w:rFonts w:ascii="Arial" w:eastAsia="Times New Roman" w:hAnsi="Arial" w:cs="Arial"/>
                <w:color w:val="000000"/>
                <w:sz w:val="24"/>
                <w:szCs w:val="24"/>
                <w:lang w:eastAsia="en-GB"/>
              </w:rPr>
              <w:t xml:space="preserve"> et al.</w:t>
            </w:r>
          </w:p>
          <w:p w14:paraId="7C68FA66" w14:textId="77777777" w:rsidR="00951ED8" w:rsidRPr="00951ED8" w:rsidRDefault="00951ED8" w:rsidP="00951ED8">
            <w:pPr>
              <w:spacing w:line="360" w:lineRule="auto"/>
              <w:rPr>
                <w:rFonts w:ascii="Arial" w:eastAsia="Times New Roman" w:hAnsi="Arial" w:cs="Arial"/>
                <w:b/>
                <w:color w:val="000000"/>
                <w:sz w:val="24"/>
                <w:szCs w:val="24"/>
                <w:lang w:eastAsia="en-GB"/>
              </w:rPr>
            </w:pPr>
          </w:p>
          <w:p w14:paraId="625B053A" w14:textId="77777777" w:rsidR="00951ED8" w:rsidRPr="00951ED8" w:rsidRDefault="00951ED8" w:rsidP="00951ED8">
            <w:pPr>
              <w:spacing w:line="360" w:lineRule="auto"/>
              <w:rPr>
                <w:rFonts w:ascii="Arial" w:eastAsia="Times New Roman" w:hAnsi="Arial" w:cs="Arial"/>
                <w:b/>
                <w:color w:val="000000"/>
                <w:sz w:val="24"/>
                <w:szCs w:val="24"/>
                <w:lang w:eastAsia="en-GB"/>
              </w:rPr>
            </w:pPr>
            <w:r w:rsidRPr="00951ED8">
              <w:rPr>
                <w:rFonts w:ascii="Arial" w:eastAsia="Times New Roman" w:hAnsi="Arial" w:cs="Arial"/>
                <w:b/>
                <w:color w:val="000000"/>
                <w:sz w:val="24"/>
                <w:szCs w:val="24"/>
                <w:lang w:eastAsia="en-GB"/>
              </w:rPr>
              <w:t>(1998)</w:t>
            </w:r>
          </w:p>
          <w:p w14:paraId="58E46ABE" w14:textId="77777777" w:rsidR="00951ED8" w:rsidRPr="00951ED8" w:rsidRDefault="00951ED8" w:rsidP="00951ED8">
            <w:pPr>
              <w:spacing w:line="360" w:lineRule="auto"/>
              <w:rPr>
                <w:rFonts w:ascii="Arial" w:eastAsia="Times New Roman" w:hAnsi="Arial" w:cs="Arial"/>
                <w:i/>
                <w:color w:val="000000"/>
                <w:sz w:val="24"/>
                <w:szCs w:val="24"/>
                <w:lang w:eastAsia="en-GB"/>
              </w:rPr>
            </w:pPr>
          </w:p>
          <w:p w14:paraId="4DDFF1B6" w14:textId="77777777" w:rsidR="00951ED8" w:rsidRPr="00951ED8" w:rsidRDefault="00951ED8" w:rsidP="00951ED8">
            <w:pPr>
              <w:spacing w:line="360" w:lineRule="auto"/>
              <w:rPr>
                <w:rFonts w:ascii="Arial" w:eastAsia="Times New Roman" w:hAnsi="Arial" w:cs="Arial"/>
                <w:i/>
                <w:color w:val="000000"/>
                <w:sz w:val="24"/>
                <w:szCs w:val="24"/>
                <w:lang w:eastAsia="en-GB"/>
              </w:rPr>
            </w:pPr>
            <w:r w:rsidRPr="00951ED8">
              <w:rPr>
                <w:rFonts w:ascii="Arial" w:eastAsia="Times New Roman" w:hAnsi="Arial" w:cs="Arial"/>
                <w:i/>
                <w:color w:val="000000"/>
                <w:sz w:val="24"/>
                <w:szCs w:val="24"/>
                <w:lang w:eastAsia="en-GB"/>
              </w:rPr>
              <w:t>USA</w:t>
            </w:r>
          </w:p>
        </w:tc>
        <w:tc>
          <w:tcPr>
            <w:tcW w:w="1280" w:type="dxa"/>
          </w:tcPr>
          <w:p w14:paraId="2348A22B"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Adolescence to Adulthood</w:t>
            </w:r>
          </w:p>
        </w:tc>
        <w:tc>
          <w:tcPr>
            <w:tcW w:w="1672" w:type="dxa"/>
          </w:tcPr>
          <w:p w14:paraId="3482174D"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ROP- Nonspecific</w:t>
            </w:r>
          </w:p>
          <w:p w14:paraId="7DC4A9FA" w14:textId="77777777" w:rsidR="00951ED8" w:rsidRPr="00951ED8" w:rsidRDefault="00951ED8" w:rsidP="00951ED8">
            <w:pPr>
              <w:spacing w:line="360" w:lineRule="auto"/>
              <w:rPr>
                <w:rFonts w:ascii="Arial" w:eastAsia="Calibri" w:hAnsi="Arial" w:cs="Arial"/>
                <w:sz w:val="24"/>
                <w:szCs w:val="24"/>
              </w:rPr>
            </w:pPr>
          </w:p>
        </w:tc>
        <w:tc>
          <w:tcPr>
            <w:tcW w:w="2350" w:type="dxa"/>
          </w:tcPr>
          <w:p w14:paraId="7CB9E72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To discuss the professional and research issues related to ROP and understand the meaning and significance of youth and community trends. </w:t>
            </w:r>
          </w:p>
        </w:tc>
        <w:tc>
          <w:tcPr>
            <w:tcW w:w="1825" w:type="dxa"/>
          </w:tcPr>
          <w:p w14:paraId="02E6F096"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Text/Opinion using transcribed discussion.</w:t>
            </w:r>
          </w:p>
        </w:tc>
        <w:tc>
          <w:tcPr>
            <w:tcW w:w="1476" w:type="dxa"/>
          </w:tcPr>
          <w:p w14:paraId="70A85D5E"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Adolescents</w:t>
            </w:r>
          </w:p>
          <w:p w14:paraId="0612C5CE" w14:textId="77777777" w:rsidR="00951ED8" w:rsidRPr="00951ED8" w:rsidRDefault="00951ED8" w:rsidP="00951ED8">
            <w:pPr>
              <w:spacing w:line="360" w:lineRule="auto"/>
              <w:rPr>
                <w:rFonts w:ascii="Arial" w:eastAsia="Calibri" w:hAnsi="Arial" w:cs="Arial"/>
                <w:sz w:val="24"/>
                <w:szCs w:val="24"/>
              </w:rPr>
            </w:pPr>
          </w:p>
          <w:p w14:paraId="193B348C" w14:textId="77777777" w:rsidR="00951ED8" w:rsidRPr="00951ED8" w:rsidRDefault="00951ED8" w:rsidP="00951ED8">
            <w:pPr>
              <w:spacing w:line="360" w:lineRule="auto"/>
              <w:rPr>
                <w:rFonts w:ascii="Arial" w:eastAsia="Calibri" w:hAnsi="Arial" w:cs="Arial"/>
                <w:i/>
                <w:sz w:val="24"/>
                <w:szCs w:val="24"/>
              </w:rPr>
            </w:pPr>
            <w:r w:rsidRPr="00951ED8">
              <w:rPr>
                <w:rFonts w:ascii="Arial" w:eastAsia="Calibri" w:hAnsi="Arial" w:cs="Arial"/>
                <w:i/>
                <w:sz w:val="24"/>
                <w:szCs w:val="24"/>
              </w:rPr>
              <w:t>Youth Workers</w:t>
            </w:r>
          </w:p>
          <w:p w14:paraId="0F5BA7FE" w14:textId="77777777" w:rsidR="00951ED8" w:rsidRPr="00951ED8" w:rsidRDefault="00951ED8" w:rsidP="00951ED8">
            <w:pPr>
              <w:spacing w:line="360" w:lineRule="auto"/>
              <w:rPr>
                <w:rFonts w:ascii="Arial" w:eastAsia="Calibri" w:hAnsi="Arial" w:cs="Arial"/>
                <w:i/>
                <w:sz w:val="24"/>
                <w:szCs w:val="24"/>
              </w:rPr>
            </w:pPr>
          </w:p>
          <w:p w14:paraId="4A48798A"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i/>
                <w:sz w:val="24"/>
                <w:szCs w:val="24"/>
              </w:rPr>
              <w:t>(3)</w:t>
            </w:r>
          </w:p>
        </w:tc>
        <w:tc>
          <w:tcPr>
            <w:tcW w:w="4029" w:type="dxa"/>
          </w:tcPr>
          <w:p w14:paraId="596B7ACC"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Becoming adult demands reading the meaning embedded in existing forms of ritualised behaviour. </w:t>
            </w:r>
          </w:p>
          <w:p w14:paraId="0B52D1E2" w14:textId="0AD0430A"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Rituals are living, evolving approaches to </w:t>
            </w:r>
            <w:r w:rsidR="005A0BDC">
              <w:rPr>
                <w:rFonts w:ascii="Arial" w:eastAsia="Calibri" w:hAnsi="Arial" w:cs="Arial"/>
                <w:sz w:val="24"/>
                <w:szCs w:val="24"/>
              </w:rPr>
              <w:t>being human</w:t>
            </w:r>
            <w:r w:rsidR="005A0BDC">
              <w:rPr>
                <w:rStyle w:val="CommentReference"/>
              </w:rPr>
              <w:t>.</w:t>
            </w:r>
          </w:p>
          <w:p w14:paraId="034A828D" w14:textId="77777777" w:rsidR="00951ED8" w:rsidRPr="00951ED8" w:rsidRDefault="00951ED8" w:rsidP="00951ED8">
            <w:pPr>
              <w:spacing w:line="360" w:lineRule="auto"/>
              <w:rPr>
                <w:rFonts w:ascii="Arial" w:eastAsia="Calibri" w:hAnsi="Arial" w:cs="Arial"/>
                <w:sz w:val="24"/>
                <w:szCs w:val="24"/>
              </w:rPr>
            </w:pPr>
          </w:p>
        </w:tc>
        <w:tc>
          <w:tcPr>
            <w:tcW w:w="962" w:type="dxa"/>
          </w:tcPr>
          <w:p w14:paraId="5C7F1E95"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33.3</w:t>
            </w:r>
          </w:p>
          <w:p w14:paraId="13C51F4A" w14:textId="77777777" w:rsidR="00951ED8" w:rsidRPr="00951ED8" w:rsidRDefault="00951ED8" w:rsidP="00951ED8">
            <w:pPr>
              <w:spacing w:line="360" w:lineRule="auto"/>
              <w:rPr>
                <w:rFonts w:ascii="Arial" w:eastAsia="Calibri" w:hAnsi="Arial" w:cs="Arial"/>
                <w:sz w:val="24"/>
                <w:szCs w:val="24"/>
              </w:rPr>
            </w:pPr>
          </w:p>
          <w:p w14:paraId="0C4E063E"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(2/6)</w:t>
            </w:r>
          </w:p>
        </w:tc>
      </w:tr>
      <w:tr w:rsidR="00951ED8" w:rsidRPr="00951ED8" w14:paraId="6D684024" w14:textId="77777777" w:rsidTr="00730CB7">
        <w:tc>
          <w:tcPr>
            <w:tcW w:w="1794" w:type="dxa"/>
            <w:tcBorders>
              <w:top w:val="nil"/>
              <w:left w:val="single" w:sz="4" w:space="0" w:color="auto"/>
              <w:bottom w:val="single" w:sz="4" w:space="0" w:color="auto"/>
              <w:right w:val="single" w:sz="4" w:space="0" w:color="auto"/>
            </w:tcBorders>
            <w:shd w:val="clear" w:color="auto" w:fill="auto"/>
          </w:tcPr>
          <w:p w14:paraId="767CAA7E" w14:textId="77777777" w:rsidR="00951ED8" w:rsidRPr="00951ED8" w:rsidRDefault="00951ED8" w:rsidP="00951ED8">
            <w:pPr>
              <w:spacing w:line="360" w:lineRule="auto"/>
              <w:rPr>
                <w:rFonts w:ascii="Arial" w:eastAsia="Times New Roman" w:hAnsi="Arial" w:cs="Arial"/>
                <w:color w:val="000000"/>
                <w:sz w:val="24"/>
                <w:szCs w:val="24"/>
                <w:lang w:eastAsia="en-GB"/>
              </w:rPr>
            </w:pPr>
            <w:proofErr w:type="spellStart"/>
            <w:r w:rsidRPr="00951ED8">
              <w:rPr>
                <w:rFonts w:ascii="Arial" w:eastAsia="Times New Roman" w:hAnsi="Arial" w:cs="Arial"/>
                <w:color w:val="000000"/>
                <w:sz w:val="24"/>
                <w:szCs w:val="24"/>
                <w:lang w:eastAsia="en-GB"/>
              </w:rPr>
              <w:t>Baizerman</w:t>
            </w:r>
            <w:proofErr w:type="spellEnd"/>
          </w:p>
          <w:p w14:paraId="27A59B23" w14:textId="77777777" w:rsidR="00951ED8" w:rsidRPr="00951ED8" w:rsidRDefault="00951ED8" w:rsidP="00951ED8">
            <w:pPr>
              <w:spacing w:line="360" w:lineRule="auto"/>
              <w:rPr>
                <w:rFonts w:ascii="Arial" w:eastAsia="Times New Roman" w:hAnsi="Arial" w:cs="Arial"/>
                <w:b/>
                <w:color w:val="000000"/>
                <w:sz w:val="24"/>
                <w:szCs w:val="24"/>
                <w:lang w:eastAsia="en-GB"/>
              </w:rPr>
            </w:pPr>
          </w:p>
          <w:p w14:paraId="173D4ED5" w14:textId="77777777" w:rsidR="00951ED8" w:rsidRPr="00951ED8" w:rsidRDefault="00951ED8" w:rsidP="00951ED8">
            <w:pPr>
              <w:spacing w:line="360" w:lineRule="auto"/>
              <w:rPr>
                <w:rFonts w:ascii="Arial" w:eastAsia="Times New Roman" w:hAnsi="Arial" w:cs="Arial"/>
                <w:b/>
                <w:color w:val="000000"/>
                <w:sz w:val="24"/>
                <w:szCs w:val="24"/>
                <w:lang w:eastAsia="en-GB"/>
              </w:rPr>
            </w:pPr>
            <w:r w:rsidRPr="00951ED8">
              <w:rPr>
                <w:rFonts w:ascii="Arial" w:eastAsia="Times New Roman" w:hAnsi="Arial" w:cs="Arial"/>
                <w:b/>
                <w:color w:val="000000"/>
                <w:sz w:val="24"/>
                <w:szCs w:val="24"/>
                <w:lang w:eastAsia="en-GB"/>
              </w:rPr>
              <w:t>(1998)</w:t>
            </w:r>
          </w:p>
          <w:p w14:paraId="2605EEF0" w14:textId="77777777" w:rsidR="00951ED8" w:rsidRPr="00951ED8" w:rsidRDefault="00951ED8" w:rsidP="00951ED8">
            <w:pPr>
              <w:spacing w:line="360" w:lineRule="auto"/>
              <w:rPr>
                <w:rFonts w:ascii="Arial" w:eastAsia="Times New Roman" w:hAnsi="Arial" w:cs="Arial"/>
                <w:i/>
                <w:color w:val="000000"/>
                <w:sz w:val="24"/>
                <w:szCs w:val="24"/>
                <w:lang w:eastAsia="en-GB"/>
              </w:rPr>
            </w:pPr>
          </w:p>
          <w:p w14:paraId="4CAC3172" w14:textId="77777777" w:rsidR="00951ED8" w:rsidRPr="00951ED8" w:rsidRDefault="00951ED8" w:rsidP="00951ED8">
            <w:pPr>
              <w:spacing w:line="360" w:lineRule="auto"/>
              <w:rPr>
                <w:rFonts w:ascii="Arial" w:eastAsia="Times New Roman" w:hAnsi="Arial" w:cs="Arial"/>
                <w:i/>
                <w:color w:val="000000"/>
                <w:sz w:val="24"/>
                <w:szCs w:val="24"/>
                <w:lang w:eastAsia="en-GB"/>
              </w:rPr>
            </w:pPr>
            <w:r w:rsidRPr="00951ED8">
              <w:rPr>
                <w:rFonts w:ascii="Arial" w:eastAsia="Times New Roman" w:hAnsi="Arial" w:cs="Arial"/>
                <w:i/>
                <w:color w:val="000000"/>
                <w:sz w:val="24"/>
                <w:szCs w:val="24"/>
                <w:lang w:eastAsia="en-GB"/>
              </w:rPr>
              <w:t>USA</w:t>
            </w:r>
          </w:p>
        </w:tc>
        <w:tc>
          <w:tcPr>
            <w:tcW w:w="1280" w:type="dxa"/>
          </w:tcPr>
          <w:p w14:paraId="04F1CE77"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Adolescence to Adulthood</w:t>
            </w:r>
          </w:p>
        </w:tc>
        <w:tc>
          <w:tcPr>
            <w:tcW w:w="1672" w:type="dxa"/>
          </w:tcPr>
          <w:p w14:paraId="4B8A5BDC"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ROP- Nonspecific</w:t>
            </w:r>
          </w:p>
        </w:tc>
        <w:tc>
          <w:tcPr>
            <w:tcW w:w="2350" w:type="dxa"/>
          </w:tcPr>
          <w:p w14:paraId="15F2DC58"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To reflect and discuss the phenomenon of ROP and</w:t>
            </w:r>
            <w:r w:rsidR="00642064">
              <w:rPr>
                <w:rFonts w:ascii="Arial" w:eastAsia="Calibri" w:hAnsi="Arial" w:cs="Arial"/>
                <w:sz w:val="24"/>
                <w:szCs w:val="24"/>
              </w:rPr>
              <w:t xml:space="preserve"> the</w:t>
            </w:r>
            <w:r w:rsidRPr="00951ED8">
              <w:rPr>
                <w:rFonts w:ascii="Arial" w:eastAsia="Calibri" w:hAnsi="Arial" w:cs="Arial"/>
                <w:sz w:val="24"/>
                <w:szCs w:val="24"/>
              </w:rPr>
              <w:t xml:space="preserve"> notion of transitions, "age" as time and "youth" and "adult" as social </w:t>
            </w:r>
            <w:r w:rsidR="00642064" w:rsidRPr="00951ED8">
              <w:rPr>
                <w:rFonts w:ascii="Arial" w:eastAsia="Calibri" w:hAnsi="Arial" w:cs="Arial"/>
                <w:sz w:val="24"/>
                <w:szCs w:val="24"/>
              </w:rPr>
              <w:t>status</w:t>
            </w:r>
            <w:r w:rsidR="00642064">
              <w:rPr>
                <w:rFonts w:ascii="Arial" w:eastAsia="Calibri" w:hAnsi="Arial" w:cs="Arial"/>
                <w:sz w:val="24"/>
                <w:szCs w:val="24"/>
              </w:rPr>
              <w:t>e</w:t>
            </w:r>
            <w:r w:rsidR="00642064" w:rsidRPr="00951ED8">
              <w:rPr>
                <w:rFonts w:ascii="Arial" w:eastAsia="Calibri" w:hAnsi="Arial" w:cs="Arial"/>
                <w:sz w:val="24"/>
                <w:szCs w:val="24"/>
              </w:rPr>
              <w:t>s</w:t>
            </w:r>
            <w:r w:rsidRPr="00951ED8">
              <w:rPr>
                <w:rFonts w:ascii="Arial" w:eastAsia="Calibri" w:hAnsi="Arial" w:cs="Arial"/>
                <w:sz w:val="24"/>
                <w:szCs w:val="24"/>
              </w:rPr>
              <w:t xml:space="preserve"> and roles.</w:t>
            </w:r>
          </w:p>
        </w:tc>
        <w:tc>
          <w:tcPr>
            <w:tcW w:w="1825" w:type="dxa"/>
          </w:tcPr>
          <w:p w14:paraId="20FBD225"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Text/Opinion</w:t>
            </w:r>
          </w:p>
        </w:tc>
        <w:tc>
          <w:tcPr>
            <w:tcW w:w="1476" w:type="dxa"/>
          </w:tcPr>
          <w:p w14:paraId="77B9956D"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Adolescents </w:t>
            </w:r>
          </w:p>
        </w:tc>
        <w:tc>
          <w:tcPr>
            <w:tcW w:w="4029" w:type="dxa"/>
          </w:tcPr>
          <w:p w14:paraId="25A67B73"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Rites and transitions objectify movements in time and across space. They enable individuals to show how far they have come and how much time they have left. </w:t>
            </w:r>
          </w:p>
        </w:tc>
        <w:tc>
          <w:tcPr>
            <w:tcW w:w="962" w:type="dxa"/>
          </w:tcPr>
          <w:p w14:paraId="7EDAA033"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16.7</w:t>
            </w:r>
          </w:p>
          <w:p w14:paraId="2440B1ED" w14:textId="77777777" w:rsidR="00951ED8" w:rsidRPr="00951ED8" w:rsidRDefault="00951ED8" w:rsidP="00951ED8">
            <w:pPr>
              <w:spacing w:line="360" w:lineRule="auto"/>
              <w:rPr>
                <w:rFonts w:ascii="Arial" w:eastAsia="Calibri" w:hAnsi="Arial" w:cs="Arial"/>
                <w:sz w:val="24"/>
                <w:szCs w:val="24"/>
              </w:rPr>
            </w:pPr>
          </w:p>
          <w:p w14:paraId="60F68C11"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(1/6)</w:t>
            </w:r>
          </w:p>
        </w:tc>
      </w:tr>
      <w:tr w:rsidR="00951ED8" w:rsidRPr="00951ED8" w14:paraId="77118D9F" w14:textId="77777777" w:rsidTr="00730CB7">
        <w:tc>
          <w:tcPr>
            <w:tcW w:w="1794" w:type="dxa"/>
            <w:tcBorders>
              <w:top w:val="nil"/>
              <w:left w:val="single" w:sz="4" w:space="0" w:color="auto"/>
              <w:bottom w:val="single" w:sz="4" w:space="0" w:color="auto"/>
              <w:right w:val="single" w:sz="4" w:space="0" w:color="auto"/>
            </w:tcBorders>
            <w:shd w:val="clear" w:color="auto" w:fill="auto"/>
          </w:tcPr>
          <w:p w14:paraId="5371885B" w14:textId="77777777" w:rsidR="00951ED8" w:rsidRPr="00951ED8" w:rsidRDefault="00951ED8" w:rsidP="00951ED8">
            <w:pPr>
              <w:spacing w:line="360" w:lineRule="auto"/>
              <w:rPr>
                <w:rFonts w:ascii="Arial" w:eastAsia="Times New Roman" w:hAnsi="Arial" w:cs="Arial"/>
                <w:color w:val="000000"/>
                <w:sz w:val="24"/>
                <w:szCs w:val="24"/>
                <w:lang w:eastAsia="en-GB"/>
              </w:rPr>
            </w:pPr>
            <w:r w:rsidRPr="00951ED8">
              <w:rPr>
                <w:rFonts w:ascii="Arial" w:eastAsia="Times New Roman" w:hAnsi="Arial" w:cs="Arial"/>
                <w:color w:val="000000"/>
                <w:sz w:val="24"/>
                <w:szCs w:val="24"/>
                <w:lang w:eastAsia="en-GB"/>
              </w:rPr>
              <w:t>Bell</w:t>
            </w:r>
          </w:p>
          <w:p w14:paraId="4588FED3" w14:textId="77777777" w:rsidR="00951ED8" w:rsidRPr="00951ED8" w:rsidRDefault="00951ED8" w:rsidP="00951ED8">
            <w:pPr>
              <w:spacing w:line="360" w:lineRule="auto"/>
              <w:rPr>
                <w:rFonts w:ascii="Arial" w:eastAsia="Times New Roman" w:hAnsi="Arial" w:cs="Arial"/>
                <w:b/>
                <w:color w:val="000000"/>
                <w:sz w:val="24"/>
                <w:szCs w:val="24"/>
                <w:lang w:eastAsia="en-GB"/>
              </w:rPr>
            </w:pPr>
          </w:p>
          <w:p w14:paraId="33A4B07B" w14:textId="77777777" w:rsidR="00951ED8" w:rsidRPr="00951ED8" w:rsidRDefault="00951ED8" w:rsidP="00951ED8">
            <w:pPr>
              <w:spacing w:line="360" w:lineRule="auto"/>
              <w:rPr>
                <w:rFonts w:ascii="Arial" w:eastAsia="Times New Roman" w:hAnsi="Arial" w:cs="Arial"/>
                <w:b/>
                <w:color w:val="000000"/>
                <w:sz w:val="24"/>
                <w:szCs w:val="24"/>
                <w:lang w:eastAsia="en-GB"/>
              </w:rPr>
            </w:pPr>
            <w:r w:rsidRPr="00951ED8">
              <w:rPr>
                <w:rFonts w:ascii="Arial" w:eastAsia="Times New Roman" w:hAnsi="Arial" w:cs="Arial"/>
                <w:b/>
                <w:color w:val="000000"/>
                <w:sz w:val="24"/>
                <w:szCs w:val="24"/>
                <w:lang w:eastAsia="en-GB"/>
              </w:rPr>
              <w:t>(2003)</w:t>
            </w:r>
          </w:p>
          <w:p w14:paraId="501331A1" w14:textId="77777777" w:rsidR="00951ED8" w:rsidRPr="00951ED8" w:rsidRDefault="00951ED8" w:rsidP="00951ED8">
            <w:pPr>
              <w:spacing w:line="360" w:lineRule="auto"/>
              <w:rPr>
                <w:rFonts w:ascii="Arial" w:eastAsia="Times New Roman" w:hAnsi="Arial" w:cs="Arial"/>
                <w:i/>
                <w:color w:val="000000"/>
                <w:sz w:val="24"/>
                <w:szCs w:val="24"/>
                <w:lang w:eastAsia="en-GB"/>
              </w:rPr>
            </w:pPr>
          </w:p>
          <w:p w14:paraId="0B63CA41" w14:textId="77777777" w:rsidR="00951ED8" w:rsidRPr="00951ED8" w:rsidRDefault="00951ED8" w:rsidP="00951ED8">
            <w:pPr>
              <w:spacing w:line="360" w:lineRule="auto"/>
              <w:rPr>
                <w:rFonts w:ascii="Arial" w:eastAsia="Times New Roman" w:hAnsi="Arial" w:cs="Arial"/>
                <w:color w:val="000000"/>
                <w:sz w:val="24"/>
                <w:szCs w:val="24"/>
                <w:lang w:eastAsia="en-GB"/>
              </w:rPr>
            </w:pPr>
            <w:r w:rsidRPr="00951ED8">
              <w:rPr>
                <w:rFonts w:ascii="Arial" w:eastAsia="Times New Roman" w:hAnsi="Arial" w:cs="Arial"/>
                <w:i/>
                <w:color w:val="000000"/>
                <w:sz w:val="24"/>
                <w:szCs w:val="24"/>
                <w:lang w:eastAsia="en-GB"/>
              </w:rPr>
              <w:t>USA</w:t>
            </w:r>
          </w:p>
        </w:tc>
        <w:tc>
          <w:tcPr>
            <w:tcW w:w="1280" w:type="dxa"/>
          </w:tcPr>
          <w:p w14:paraId="0E52CE26"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Adolescence to Adulthood</w:t>
            </w:r>
          </w:p>
        </w:tc>
        <w:tc>
          <w:tcPr>
            <w:tcW w:w="1672" w:type="dxa"/>
          </w:tcPr>
          <w:p w14:paraId="19BB3391"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ROP- Outdoor Education Programs</w:t>
            </w:r>
          </w:p>
        </w:tc>
        <w:tc>
          <w:tcPr>
            <w:tcW w:w="2350" w:type="dxa"/>
          </w:tcPr>
          <w:p w14:paraId="3DB5F826"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To examine the role of outdoor education programs as ROP in youth to adult transitions and how they link to the ROP model.</w:t>
            </w:r>
          </w:p>
        </w:tc>
        <w:tc>
          <w:tcPr>
            <w:tcW w:w="1825" w:type="dxa"/>
          </w:tcPr>
          <w:p w14:paraId="08FDA5AC"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Text/Opinion</w:t>
            </w:r>
          </w:p>
        </w:tc>
        <w:tc>
          <w:tcPr>
            <w:tcW w:w="1476" w:type="dxa"/>
          </w:tcPr>
          <w:p w14:paraId="05C95F20"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Adolescents </w:t>
            </w:r>
          </w:p>
        </w:tc>
        <w:tc>
          <w:tcPr>
            <w:tcW w:w="4029" w:type="dxa"/>
          </w:tcPr>
          <w:p w14:paraId="1953057A"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Outdoor programs should focus on the systematic nature of transition. </w:t>
            </w:r>
          </w:p>
          <w:p w14:paraId="2105CB4D"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Community support and role co</w:t>
            </w:r>
            <w:r w:rsidR="00642064">
              <w:rPr>
                <w:rFonts w:ascii="Arial" w:eastAsia="Calibri" w:hAnsi="Arial" w:cs="Arial"/>
                <w:sz w:val="24"/>
                <w:szCs w:val="24"/>
              </w:rPr>
              <w:t>nsensus are important aspects of</w:t>
            </w:r>
            <w:r w:rsidRPr="00951ED8">
              <w:rPr>
                <w:rFonts w:ascii="Arial" w:eastAsia="Calibri" w:hAnsi="Arial" w:cs="Arial"/>
                <w:sz w:val="24"/>
                <w:szCs w:val="24"/>
              </w:rPr>
              <w:t xml:space="preserve"> effective ROP.</w:t>
            </w:r>
          </w:p>
          <w:p w14:paraId="7655025D"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Challenges in using the ROP model make the child to adult rite of passage an unrealistic educational endeavour.</w:t>
            </w:r>
          </w:p>
        </w:tc>
        <w:tc>
          <w:tcPr>
            <w:tcW w:w="962" w:type="dxa"/>
          </w:tcPr>
          <w:p w14:paraId="3648AF3C"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100</w:t>
            </w:r>
          </w:p>
          <w:p w14:paraId="1D77579B" w14:textId="77777777" w:rsidR="00951ED8" w:rsidRPr="00951ED8" w:rsidRDefault="00951ED8" w:rsidP="00951ED8">
            <w:pPr>
              <w:spacing w:line="360" w:lineRule="auto"/>
              <w:rPr>
                <w:rFonts w:ascii="Arial" w:eastAsia="Calibri" w:hAnsi="Arial" w:cs="Arial"/>
                <w:sz w:val="24"/>
                <w:szCs w:val="24"/>
              </w:rPr>
            </w:pPr>
          </w:p>
          <w:p w14:paraId="0668A1BD"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(6/6)</w:t>
            </w:r>
          </w:p>
        </w:tc>
      </w:tr>
      <w:tr w:rsidR="00951ED8" w:rsidRPr="00951ED8" w14:paraId="026F489E" w14:textId="77777777" w:rsidTr="00730CB7">
        <w:tc>
          <w:tcPr>
            <w:tcW w:w="1794" w:type="dxa"/>
            <w:tcBorders>
              <w:top w:val="nil"/>
              <w:left w:val="single" w:sz="4" w:space="0" w:color="auto"/>
              <w:bottom w:val="single" w:sz="4" w:space="0" w:color="auto"/>
              <w:right w:val="single" w:sz="4" w:space="0" w:color="auto"/>
            </w:tcBorders>
            <w:shd w:val="clear" w:color="auto" w:fill="auto"/>
          </w:tcPr>
          <w:p w14:paraId="77731547" w14:textId="77777777" w:rsidR="00951ED8" w:rsidRPr="00951ED8" w:rsidRDefault="00951ED8" w:rsidP="00951ED8">
            <w:pPr>
              <w:spacing w:line="360" w:lineRule="auto"/>
              <w:rPr>
                <w:rFonts w:ascii="Arial" w:eastAsia="Times New Roman" w:hAnsi="Arial" w:cs="Arial"/>
                <w:color w:val="000000"/>
                <w:sz w:val="24"/>
                <w:szCs w:val="24"/>
                <w:lang w:eastAsia="en-GB"/>
              </w:rPr>
            </w:pPr>
            <w:r w:rsidRPr="00951ED8">
              <w:rPr>
                <w:rFonts w:ascii="Arial" w:eastAsia="Times New Roman" w:hAnsi="Arial" w:cs="Arial"/>
                <w:color w:val="000000"/>
                <w:sz w:val="24"/>
                <w:szCs w:val="24"/>
                <w:lang w:eastAsia="en-GB"/>
              </w:rPr>
              <w:t xml:space="preserve">Clark and </w:t>
            </w:r>
            <w:proofErr w:type="spellStart"/>
            <w:r w:rsidRPr="00951ED8">
              <w:rPr>
                <w:rFonts w:ascii="Arial" w:eastAsia="Times New Roman" w:hAnsi="Arial" w:cs="Arial"/>
                <w:color w:val="000000"/>
                <w:sz w:val="24"/>
                <w:szCs w:val="24"/>
                <w:lang w:eastAsia="en-GB"/>
              </w:rPr>
              <w:t>Lovric</w:t>
            </w:r>
            <w:proofErr w:type="spellEnd"/>
          </w:p>
          <w:p w14:paraId="15044333" w14:textId="77777777" w:rsidR="00951ED8" w:rsidRPr="00951ED8" w:rsidRDefault="00951ED8" w:rsidP="00951ED8">
            <w:pPr>
              <w:spacing w:line="360" w:lineRule="auto"/>
              <w:rPr>
                <w:rFonts w:ascii="Arial" w:eastAsia="Times New Roman" w:hAnsi="Arial" w:cs="Arial"/>
                <w:b/>
                <w:color w:val="000000"/>
                <w:sz w:val="24"/>
                <w:szCs w:val="24"/>
                <w:lang w:eastAsia="en-GB"/>
              </w:rPr>
            </w:pPr>
          </w:p>
          <w:p w14:paraId="5F92BF7C" w14:textId="77777777" w:rsidR="00951ED8" w:rsidRPr="00951ED8" w:rsidRDefault="00951ED8" w:rsidP="00951ED8">
            <w:pPr>
              <w:spacing w:line="360" w:lineRule="auto"/>
              <w:rPr>
                <w:rFonts w:ascii="Arial" w:eastAsia="Times New Roman" w:hAnsi="Arial" w:cs="Arial"/>
                <w:b/>
                <w:color w:val="000000"/>
                <w:sz w:val="24"/>
                <w:szCs w:val="24"/>
                <w:lang w:eastAsia="en-GB"/>
              </w:rPr>
            </w:pPr>
            <w:r w:rsidRPr="00951ED8">
              <w:rPr>
                <w:rFonts w:ascii="Arial" w:eastAsia="Times New Roman" w:hAnsi="Arial" w:cs="Arial"/>
                <w:b/>
                <w:color w:val="000000"/>
                <w:sz w:val="24"/>
                <w:szCs w:val="24"/>
                <w:lang w:eastAsia="en-GB"/>
              </w:rPr>
              <w:t>(2008)</w:t>
            </w:r>
          </w:p>
          <w:p w14:paraId="1BC8EE96" w14:textId="77777777" w:rsidR="00951ED8" w:rsidRPr="00951ED8" w:rsidRDefault="00951ED8" w:rsidP="00951ED8">
            <w:pPr>
              <w:spacing w:line="360" w:lineRule="auto"/>
              <w:rPr>
                <w:rFonts w:ascii="Arial" w:eastAsia="Times New Roman" w:hAnsi="Arial" w:cs="Arial"/>
                <w:i/>
                <w:color w:val="000000"/>
                <w:sz w:val="24"/>
                <w:szCs w:val="24"/>
                <w:lang w:eastAsia="en-GB"/>
              </w:rPr>
            </w:pPr>
          </w:p>
          <w:p w14:paraId="0675B19C" w14:textId="77777777" w:rsidR="00951ED8" w:rsidRPr="00951ED8" w:rsidRDefault="00951ED8" w:rsidP="00951ED8">
            <w:pPr>
              <w:spacing w:line="360" w:lineRule="auto"/>
              <w:rPr>
                <w:rFonts w:ascii="Arial" w:eastAsia="Times New Roman" w:hAnsi="Arial" w:cs="Arial"/>
                <w:i/>
                <w:color w:val="000000"/>
                <w:sz w:val="24"/>
                <w:szCs w:val="24"/>
                <w:lang w:eastAsia="en-GB"/>
              </w:rPr>
            </w:pPr>
            <w:r w:rsidRPr="00951ED8">
              <w:rPr>
                <w:rFonts w:ascii="Arial" w:eastAsia="Times New Roman" w:hAnsi="Arial" w:cs="Arial"/>
                <w:i/>
                <w:color w:val="000000"/>
                <w:sz w:val="24"/>
                <w:szCs w:val="24"/>
                <w:lang w:eastAsia="en-GB"/>
              </w:rPr>
              <w:t>Canada</w:t>
            </w:r>
          </w:p>
        </w:tc>
        <w:tc>
          <w:tcPr>
            <w:tcW w:w="1280" w:type="dxa"/>
          </w:tcPr>
          <w:p w14:paraId="6C2B5B3A"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Secondary to </w:t>
            </w:r>
          </w:p>
          <w:p w14:paraId="5657AAB1"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tertiary mathematics</w:t>
            </w:r>
          </w:p>
          <w:p w14:paraId="7C3C346B" w14:textId="77777777" w:rsidR="00951ED8" w:rsidRPr="00951ED8" w:rsidRDefault="00951ED8" w:rsidP="00951ED8">
            <w:pPr>
              <w:spacing w:line="360" w:lineRule="auto"/>
              <w:rPr>
                <w:rFonts w:ascii="Arial" w:eastAsia="Calibri" w:hAnsi="Arial" w:cs="Arial"/>
                <w:sz w:val="24"/>
                <w:szCs w:val="24"/>
              </w:rPr>
            </w:pPr>
          </w:p>
        </w:tc>
        <w:tc>
          <w:tcPr>
            <w:tcW w:w="1672" w:type="dxa"/>
          </w:tcPr>
          <w:p w14:paraId="2CB3F132"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ROP-</w:t>
            </w:r>
          </w:p>
          <w:p w14:paraId="0E38DC9D"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High School to University Transition.</w:t>
            </w:r>
          </w:p>
        </w:tc>
        <w:tc>
          <w:tcPr>
            <w:tcW w:w="2350" w:type="dxa"/>
          </w:tcPr>
          <w:p w14:paraId="36743785"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To examine the notion of ROP and whether they can help understand the transition students undergo from secondary to tertiary mathematics and suggest a theoretical model for transition. </w:t>
            </w:r>
          </w:p>
        </w:tc>
        <w:tc>
          <w:tcPr>
            <w:tcW w:w="1825" w:type="dxa"/>
          </w:tcPr>
          <w:p w14:paraId="2382C3E8"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Text/Opinion</w:t>
            </w:r>
          </w:p>
        </w:tc>
        <w:tc>
          <w:tcPr>
            <w:tcW w:w="1476" w:type="dxa"/>
          </w:tcPr>
          <w:p w14:paraId="6AA265E8"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High School/</w:t>
            </w:r>
          </w:p>
          <w:p w14:paraId="732C722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University students</w:t>
            </w:r>
          </w:p>
          <w:p w14:paraId="0B256D6A" w14:textId="77777777" w:rsidR="00951ED8" w:rsidRPr="00951ED8" w:rsidRDefault="00951ED8" w:rsidP="00951ED8">
            <w:pPr>
              <w:spacing w:line="360" w:lineRule="auto"/>
              <w:rPr>
                <w:rFonts w:ascii="Arial" w:eastAsia="Calibri" w:hAnsi="Arial" w:cs="Arial"/>
                <w:sz w:val="24"/>
                <w:szCs w:val="24"/>
              </w:rPr>
            </w:pPr>
          </w:p>
          <w:p w14:paraId="35E32432" w14:textId="77777777" w:rsidR="00951ED8" w:rsidRPr="00951ED8" w:rsidRDefault="00951ED8" w:rsidP="00951ED8">
            <w:pPr>
              <w:spacing w:line="360" w:lineRule="auto"/>
              <w:rPr>
                <w:rFonts w:ascii="Arial" w:eastAsia="Calibri" w:hAnsi="Arial" w:cs="Arial"/>
                <w:i/>
                <w:sz w:val="24"/>
                <w:szCs w:val="24"/>
              </w:rPr>
            </w:pPr>
          </w:p>
        </w:tc>
        <w:tc>
          <w:tcPr>
            <w:tcW w:w="4029" w:type="dxa"/>
          </w:tcPr>
          <w:p w14:paraId="65F05DD7"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The existence of community for individuals in transition is valuable and important but students must accept some responsibility in negotiating transition.</w:t>
            </w:r>
          </w:p>
          <w:p w14:paraId="514CEC7A" w14:textId="0D51DC1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ROP involve</w:t>
            </w:r>
            <w:r w:rsidR="005A0BDC">
              <w:rPr>
                <w:rFonts w:ascii="Arial" w:eastAsia="Calibri" w:hAnsi="Arial" w:cs="Arial"/>
                <w:sz w:val="24"/>
                <w:szCs w:val="24"/>
              </w:rPr>
              <w:t>s</w:t>
            </w:r>
            <w:r w:rsidRPr="00951ED8">
              <w:rPr>
                <w:rFonts w:ascii="Arial" w:eastAsia="Calibri" w:hAnsi="Arial" w:cs="Arial"/>
                <w:sz w:val="24"/>
                <w:szCs w:val="24"/>
              </w:rPr>
              <w:t xml:space="preserve"> the abandonment of previous attitudes, behaviours, </w:t>
            </w:r>
            <w:proofErr w:type="gramStart"/>
            <w:r w:rsidRPr="00951ED8">
              <w:rPr>
                <w:rFonts w:ascii="Arial" w:eastAsia="Calibri" w:hAnsi="Arial" w:cs="Arial"/>
                <w:sz w:val="24"/>
                <w:szCs w:val="24"/>
              </w:rPr>
              <w:t>beliefs</w:t>
            </w:r>
            <w:proofErr w:type="gramEnd"/>
            <w:r w:rsidRPr="00951ED8">
              <w:rPr>
                <w:rFonts w:ascii="Arial" w:eastAsia="Calibri" w:hAnsi="Arial" w:cs="Arial"/>
                <w:sz w:val="24"/>
                <w:szCs w:val="24"/>
              </w:rPr>
              <w:t xml:space="preserve"> and knowledge to make way for new.  </w:t>
            </w:r>
          </w:p>
        </w:tc>
        <w:tc>
          <w:tcPr>
            <w:tcW w:w="962" w:type="dxa"/>
          </w:tcPr>
          <w:p w14:paraId="0F18E954"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83.3</w:t>
            </w:r>
          </w:p>
          <w:p w14:paraId="49BBE94C" w14:textId="77777777" w:rsidR="00951ED8" w:rsidRPr="00951ED8" w:rsidRDefault="00951ED8" w:rsidP="00951ED8">
            <w:pPr>
              <w:spacing w:line="360" w:lineRule="auto"/>
              <w:rPr>
                <w:rFonts w:ascii="Arial" w:eastAsia="Calibri" w:hAnsi="Arial" w:cs="Arial"/>
                <w:sz w:val="24"/>
                <w:szCs w:val="24"/>
              </w:rPr>
            </w:pPr>
          </w:p>
          <w:p w14:paraId="48F1E1C6"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(5/6)</w:t>
            </w:r>
          </w:p>
        </w:tc>
      </w:tr>
      <w:tr w:rsidR="00951ED8" w:rsidRPr="00951ED8" w14:paraId="7E6302CE" w14:textId="77777777" w:rsidTr="00730CB7">
        <w:tc>
          <w:tcPr>
            <w:tcW w:w="1794" w:type="dxa"/>
            <w:tcBorders>
              <w:top w:val="nil"/>
              <w:left w:val="single" w:sz="4" w:space="0" w:color="auto"/>
              <w:bottom w:val="single" w:sz="4" w:space="0" w:color="auto"/>
              <w:right w:val="single" w:sz="4" w:space="0" w:color="auto"/>
            </w:tcBorders>
            <w:shd w:val="clear" w:color="auto" w:fill="auto"/>
          </w:tcPr>
          <w:p w14:paraId="02418728" w14:textId="77777777" w:rsidR="00951ED8" w:rsidRPr="00951ED8" w:rsidRDefault="00951ED8" w:rsidP="00951ED8">
            <w:pPr>
              <w:spacing w:line="360" w:lineRule="auto"/>
              <w:rPr>
                <w:rFonts w:ascii="Arial" w:eastAsia="Times New Roman" w:hAnsi="Arial" w:cs="Arial"/>
                <w:color w:val="000000"/>
                <w:sz w:val="24"/>
                <w:szCs w:val="24"/>
                <w:lang w:eastAsia="en-GB"/>
              </w:rPr>
            </w:pPr>
            <w:r w:rsidRPr="00951ED8">
              <w:rPr>
                <w:rFonts w:ascii="Arial" w:eastAsia="Times New Roman" w:hAnsi="Arial" w:cs="Arial"/>
                <w:color w:val="000000"/>
                <w:sz w:val="24"/>
                <w:szCs w:val="24"/>
                <w:lang w:eastAsia="en-GB"/>
              </w:rPr>
              <w:t>Fleischer</w:t>
            </w:r>
          </w:p>
          <w:p w14:paraId="26EAAE07" w14:textId="77777777" w:rsidR="00951ED8" w:rsidRPr="00951ED8" w:rsidRDefault="00951ED8" w:rsidP="00951ED8">
            <w:pPr>
              <w:spacing w:line="360" w:lineRule="auto"/>
              <w:rPr>
                <w:rFonts w:ascii="Arial" w:eastAsia="Times New Roman" w:hAnsi="Arial" w:cs="Arial"/>
                <w:b/>
                <w:color w:val="000000"/>
                <w:sz w:val="24"/>
                <w:szCs w:val="24"/>
                <w:lang w:eastAsia="en-GB"/>
              </w:rPr>
            </w:pPr>
          </w:p>
          <w:p w14:paraId="1422F844" w14:textId="77777777" w:rsidR="00951ED8" w:rsidRPr="00951ED8" w:rsidRDefault="00951ED8" w:rsidP="00951ED8">
            <w:pPr>
              <w:spacing w:line="360" w:lineRule="auto"/>
              <w:rPr>
                <w:rFonts w:ascii="Arial" w:eastAsia="Times New Roman" w:hAnsi="Arial" w:cs="Arial"/>
                <w:b/>
                <w:color w:val="000000"/>
                <w:sz w:val="24"/>
                <w:szCs w:val="24"/>
                <w:lang w:eastAsia="en-GB"/>
              </w:rPr>
            </w:pPr>
            <w:r w:rsidRPr="00951ED8">
              <w:rPr>
                <w:rFonts w:ascii="Arial" w:eastAsia="Times New Roman" w:hAnsi="Arial" w:cs="Arial"/>
                <w:b/>
                <w:color w:val="000000"/>
                <w:sz w:val="24"/>
                <w:szCs w:val="24"/>
                <w:lang w:eastAsia="en-GB"/>
              </w:rPr>
              <w:t>(2005)</w:t>
            </w:r>
          </w:p>
          <w:p w14:paraId="1C9AFD9B" w14:textId="77777777" w:rsidR="00951ED8" w:rsidRPr="00951ED8" w:rsidRDefault="00951ED8" w:rsidP="00951ED8">
            <w:pPr>
              <w:spacing w:line="360" w:lineRule="auto"/>
              <w:rPr>
                <w:rFonts w:ascii="Arial" w:eastAsia="Times New Roman" w:hAnsi="Arial" w:cs="Arial"/>
                <w:i/>
                <w:color w:val="000000"/>
                <w:sz w:val="24"/>
                <w:szCs w:val="24"/>
                <w:lang w:eastAsia="en-GB"/>
              </w:rPr>
            </w:pPr>
          </w:p>
          <w:p w14:paraId="00FFDFEE" w14:textId="77777777" w:rsidR="00951ED8" w:rsidRPr="00951ED8" w:rsidRDefault="00951ED8" w:rsidP="00951ED8">
            <w:pPr>
              <w:spacing w:line="360" w:lineRule="auto"/>
              <w:rPr>
                <w:rFonts w:ascii="Arial" w:eastAsia="Times New Roman" w:hAnsi="Arial" w:cs="Arial"/>
                <w:i/>
                <w:color w:val="000000"/>
                <w:sz w:val="24"/>
                <w:szCs w:val="24"/>
                <w:lang w:eastAsia="en-GB"/>
              </w:rPr>
            </w:pPr>
            <w:r w:rsidRPr="00951ED8">
              <w:rPr>
                <w:rFonts w:ascii="Arial" w:eastAsia="Times New Roman" w:hAnsi="Arial" w:cs="Arial"/>
                <w:i/>
                <w:color w:val="000000"/>
                <w:sz w:val="24"/>
                <w:szCs w:val="24"/>
                <w:lang w:eastAsia="en-GB"/>
              </w:rPr>
              <w:t>USA</w:t>
            </w:r>
          </w:p>
        </w:tc>
        <w:tc>
          <w:tcPr>
            <w:tcW w:w="1280" w:type="dxa"/>
          </w:tcPr>
          <w:p w14:paraId="733E5EE9"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Adolescence to Adulthood</w:t>
            </w:r>
          </w:p>
        </w:tc>
        <w:tc>
          <w:tcPr>
            <w:tcW w:w="1672" w:type="dxa"/>
          </w:tcPr>
          <w:p w14:paraId="3ACC0C5A"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ROP- ‘Senior Passage’ Program</w:t>
            </w:r>
          </w:p>
        </w:tc>
        <w:tc>
          <w:tcPr>
            <w:tcW w:w="2350" w:type="dxa"/>
          </w:tcPr>
          <w:p w14:paraId="4102B9E1"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To explore the use of 'Senior Passage'- a formal rite of passage program and its implication within education.</w:t>
            </w:r>
          </w:p>
        </w:tc>
        <w:tc>
          <w:tcPr>
            <w:tcW w:w="1825" w:type="dxa"/>
          </w:tcPr>
          <w:p w14:paraId="20A1B6C5"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Text/Opinion</w:t>
            </w:r>
          </w:p>
        </w:tc>
        <w:tc>
          <w:tcPr>
            <w:tcW w:w="1476" w:type="dxa"/>
          </w:tcPr>
          <w:p w14:paraId="76ED68B9"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Senior year (17-18 years old) students</w:t>
            </w:r>
          </w:p>
          <w:p w14:paraId="0CD77427" w14:textId="77777777" w:rsidR="00951ED8" w:rsidRPr="00951ED8" w:rsidRDefault="00951ED8" w:rsidP="00951ED8">
            <w:pPr>
              <w:spacing w:line="360" w:lineRule="auto"/>
              <w:rPr>
                <w:rFonts w:ascii="Arial" w:eastAsia="Calibri" w:hAnsi="Arial" w:cs="Arial"/>
                <w:sz w:val="24"/>
                <w:szCs w:val="24"/>
              </w:rPr>
            </w:pPr>
          </w:p>
          <w:p w14:paraId="408FA1DB" w14:textId="77777777" w:rsidR="00951ED8" w:rsidRPr="00951ED8" w:rsidRDefault="00951ED8" w:rsidP="00951ED8">
            <w:pPr>
              <w:spacing w:line="360" w:lineRule="auto"/>
              <w:rPr>
                <w:rFonts w:ascii="Arial" w:eastAsia="Calibri" w:hAnsi="Arial" w:cs="Arial"/>
                <w:sz w:val="24"/>
                <w:szCs w:val="24"/>
              </w:rPr>
            </w:pPr>
          </w:p>
        </w:tc>
        <w:tc>
          <w:tcPr>
            <w:tcW w:w="4029" w:type="dxa"/>
          </w:tcPr>
          <w:p w14:paraId="61413668"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YP wanted to have a meaningful life and a soulful adulthood.</w:t>
            </w:r>
          </w:p>
          <w:p w14:paraId="1DD12A8C" w14:textId="77777777" w:rsidR="00951ED8" w:rsidRPr="00951ED8" w:rsidRDefault="00951ED8" w:rsidP="00D35BD4">
            <w:pPr>
              <w:spacing w:line="360" w:lineRule="auto"/>
              <w:rPr>
                <w:rFonts w:ascii="Arial" w:eastAsia="Calibri" w:hAnsi="Arial" w:cs="Arial"/>
                <w:sz w:val="24"/>
                <w:szCs w:val="24"/>
              </w:rPr>
            </w:pPr>
            <w:r w:rsidRPr="00951ED8">
              <w:rPr>
                <w:rFonts w:ascii="Arial" w:eastAsia="Calibri" w:hAnsi="Arial" w:cs="Arial"/>
                <w:sz w:val="24"/>
                <w:szCs w:val="24"/>
              </w:rPr>
              <w:t xml:space="preserve">The development of </w:t>
            </w:r>
            <w:r w:rsidR="00D35BD4">
              <w:rPr>
                <w:rFonts w:ascii="Arial" w:eastAsia="Calibri" w:hAnsi="Arial" w:cs="Arial"/>
                <w:sz w:val="24"/>
                <w:szCs w:val="24"/>
              </w:rPr>
              <w:t xml:space="preserve">an </w:t>
            </w:r>
            <w:r w:rsidRPr="00951ED8">
              <w:rPr>
                <w:rFonts w:ascii="Arial" w:eastAsia="Calibri" w:hAnsi="Arial" w:cs="Arial"/>
                <w:sz w:val="24"/>
                <w:szCs w:val="24"/>
              </w:rPr>
              <w:t>authentic identity was emphasis</w:t>
            </w:r>
            <w:r w:rsidR="00D35BD4">
              <w:rPr>
                <w:rFonts w:ascii="Arial" w:eastAsia="Calibri" w:hAnsi="Arial" w:cs="Arial"/>
                <w:sz w:val="24"/>
                <w:szCs w:val="24"/>
              </w:rPr>
              <w:t>ed</w:t>
            </w:r>
            <w:r w:rsidRPr="00951ED8">
              <w:rPr>
                <w:rFonts w:ascii="Arial" w:eastAsia="Calibri" w:hAnsi="Arial" w:cs="Arial"/>
                <w:sz w:val="24"/>
                <w:szCs w:val="24"/>
              </w:rPr>
              <w:t xml:space="preserve"> across the curriculum and proposed the ‘Senior Passage’ program become mandatory. </w:t>
            </w:r>
          </w:p>
        </w:tc>
        <w:tc>
          <w:tcPr>
            <w:tcW w:w="962" w:type="dxa"/>
          </w:tcPr>
          <w:p w14:paraId="7C59EC83"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66.7</w:t>
            </w:r>
          </w:p>
          <w:p w14:paraId="20D34B83" w14:textId="77777777" w:rsidR="00951ED8" w:rsidRPr="00951ED8" w:rsidRDefault="00951ED8" w:rsidP="00951ED8">
            <w:pPr>
              <w:spacing w:line="360" w:lineRule="auto"/>
              <w:rPr>
                <w:rFonts w:ascii="Arial" w:eastAsia="Calibri" w:hAnsi="Arial" w:cs="Arial"/>
                <w:sz w:val="24"/>
                <w:szCs w:val="24"/>
              </w:rPr>
            </w:pPr>
          </w:p>
          <w:p w14:paraId="6504A60C"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(4/6)</w:t>
            </w:r>
          </w:p>
        </w:tc>
      </w:tr>
      <w:tr w:rsidR="00951ED8" w:rsidRPr="00951ED8" w14:paraId="20B3674F" w14:textId="77777777" w:rsidTr="00730CB7">
        <w:tc>
          <w:tcPr>
            <w:tcW w:w="1794" w:type="dxa"/>
            <w:tcBorders>
              <w:top w:val="nil"/>
              <w:left w:val="single" w:sz="4" w:space="0" w:color="auto"/>
              <w:bottom w:val="single" w:sz="4" w:space="0" w:color="auto"/>
              <w:right w:val="single" w:sz="4" w:space="0" w:color="auto"/>
            </w:tcBorders>
            <w:shd w:val="clear" w:color="auto" w:fill="auto"/>
          </w:tcPr>
          <w:p w14:paraId="376FA0FB" w14:textId="77777777" w:rsidR="00951ED8" w:rsidRPr="00951ED8" w:rsidRDefault="00951ED8" w:rsidP="00951ED8">
            <w:pPr>
              <w:spacing w:line="360" w:lineRule="auto"/>
              <w:rPr>
                <w:rFonts w:ascii="Arial" w:eastAsia="Times New Roman" w:hAnsi="Arial" w:cs="Arial"/>
                <w:color w:val="000000"/>
                <w:sz w:val="24"/>
                <w:szCs w:val="24"/>
                <w:lang w:eastAsia="en-GB"/>
              </w:rPr>
            </w:pPr>
            <w:proofErr w:type="spellStart"/>
            <w:r w:rsidRPr="00951ED8">
              <w:rPr>
                <w:rFonts w:ascii="Arial" w:eastAsia="Times New Roman" w:hAnsi="Arial" w:cs="Arial"/>
                <w:color w:val="000000"/>
                <w:sz w:val="24"/>
                <w:szCs w:val="24"/>
                <w:lang w:eastAsia="en-GB"/>
              </w:rPr>
              <w:t>Gentina</w:t>
            </w:r>
            <w:proofErr w:type="spellEnd"/>
            <w:r w:rsidRPr="00951ED8">
              <w:rPr>
                <w:rFonts w:ascii="Arial" w:eastAsia="Times New Roman" w:hAnsi="Arial" w:cs="Arial"/>
                <w:color w:val="000000"/>
                <w:sz w:val="24"/>
                <w:szCs w:val="24"/>
                <w:lang w:eastAsia="en-GB"/>
              </w:rPr>
              <w:t xml:space="preserve"> et al.</w:t>
            </w:r>
          </w:p>
          <w:p w14:paraId="507F98AC" w14:textId="77777777" w:rsidR="00951ED8" w:rsidRPr="00951ED8" w:rsidRDefault="00951ED8" w:rsidP="00951ED8">
            <w:pPr>
              <w:spacing w:line="360" w:lineRule="auto"/>
              <w:rPr>
                <w:rFonts w:ascii="Arial" w:eastAsia="Times New Roman" w:hAnsi="Arial" w:cs="Arial"/>
                <w:b/>
                <w:color w:val="000000"/>
                <w:sz w:val="24"/>
                <w:szCs w:val="24"/>
                <w:lang w:eastAsia="en-GB"/>
              </w:rPr>
            </w:pPr>
          </w:p>
          <w:p w14:paraId="4A10D002" w14:textId="77777777" w:rsidR="00951ED8" w:rsidRPr="00951ED8" w:rsidRDefault="00951ED8" w:rsidP="00951ED8">
            <w:pPr>
              <w:spacing w:line="360" w:lineRule="auto"/>
              <w:rPr>
                <w:rFonts w:ascii="Arial" w:eastAsia="Times New Roman" w:hAnsi="Arial" w:cs="Arial"/>
                <w:b/>
                <w:color w:val="000000"/>
                <w:sz w:val="24"/>
                <w:szCs w:val="24"/>
                <w:lang w:eastAsia="en-GB"/>
              </w:rPr>
            </w:pPr>
            <w:r w:rsidRPr="00951ED8">
              <w:rPr>
                <w:rFonts w:ascii="Arial" w:eastAsia="Times New Roman" w:hAnsi="Arial" w:cs="Arial"/>
                <w:b/>
                <w:color w:val="000000"/>
                <w:sz w:val="24"/>
                <w:szCs w:val="24"/>
                <w:lang w:eastAsia="en-GB"/>
              </w:rPr>
              <w:t>(2012)</w:t>
            </w:r>
          </w:p>
          <w:p w14:paraId="0208A82F" w14:textId="77777777" w:rsidR="00951ED8" w:rsidRPr="00951ED8" w:rsidRDefault="00951ED8" w:rsidP="00951ED8">
            <w:pPr>
              <w:spacing w:line="360" w:lineRule="auto"/>
              <w:rPr>
                <w:rFonts w:ascii="Arial" w:eastAsia="Times New Roman" w:hAnsi="Arial" w:cs="Arial"/>
                <w:i/>
                <w:color w:val="000000"/>
                <w:sz w:val="24"/>
                <w:szCs w:val="24"/>
                <w:lang w:eastAsia="en-GB"/>
              </w:rPr>
            </w:pPr>
          </w:p>
          <w:p w14:paraId="2128C32E" w14:textId="77777777" w:rsidR="00951ED8" w:rsidRPr="00951ED8" w:rsidRDefault="00951ED8" w:rsidP="00951ED8">
            <w:pPr>
              <w:spacing w:line="360" w:lineRule="auto"/>
              <w:rPr>
                <w:rFonts w:ascii="Arial" w:eastAsia="Times New Roman" w:hAnsi="Arial" w:cs="Arial"/>
                <w:i/>
                <w:color w:val="000000"/>
                <w:sz w:val="24"/>
                <w:szCs w:val="24"/>
                <w:lang w:eastAsia="en-GB"/>
              </w:rPr>
            </w:pPr>
            <w:r w:rsidRPr="00951ED8">
              <w:rPr>
                <w:rFonts w:ascii="Arial" w:eastAsia="Times New Roman" w:hAnsi="Arial" w:cs="Arial"/>
                <w:i/>
                <w:color w:val="000000"/>
                <w:sz w:val="24"/>
                <w:szCs w:val="24"/>
                <w:lang w:eastAsia="en-GB"/>
              </w:rPr>
              <w:t>France</w:t>
            </w:r>
          </w:p>
        </w:tc>
        <w:tc>
          <w:tcPr>
            <w:tcW w:w="1280" w:type="dxa"/>
          </w:tcPr>
          <w:p w14:paraId="33D486B8"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Adolescence to Adulthood</w:t>
            </w:r>
          </w:p>
        </w:tc>
        <w:tc>
          <w:tcPr>
            <w:tcW w:w="1672" w:type="dxa"/>
          </w:tcPr>
          <w:p w14:paraId="7B410480"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ROP- Make-up Use</w:t>
            </w:r>
          </w:p>
        </w:tc>
        <w:tc>
          <w:tcPr>
            <w:tcW w:w="2350" w:type="dxa"/>
          </w:tcPr>
          <w:p w14:paraId="0856A388"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To examine and understand the role and meaning of ritual consumption (use of makeup) during modern adolescents’ transition to adulthood.</w:t>
            </w:r>
          </w:p>
        </w:tc>
        <w:tc>
          <w:tcPr>
            <w:tcW w:w="1825" w:type="dxa"/>
          </w:tcPr>
          <w:p w14:paraId="7ECC43C9"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Qualitative.</w:t>
            </w:r>
          </w:p>
          <w:p w14:paraId="7D517CBD"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Interviews.</w:t>
            </w:r>
          </w:p>
          <w:p w14:paraId="3A2B4F47"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Grounded Theory.</w:t>
            </w:r>
          </w:p>
        </w:tc>
        <w:tc>
          <w:tcPr>
            <w:tcW w:w="1476" w:type="dxa"/>
          </w:tcPr>
          <w:p w14:paraId="2A8D30E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Teenage Girls</w:t>
            </w:r>
          </w:p>
          <w:p w14:paraId="059B0803" w14:textId="77777777" w:rsidR="00951ED8" w:rsidRPr="00951ED8" w:rsidRDefault="00951ED8" w:rsidP="00951ED8">
            <w:pPr>
              <w:spacing w:line="360" w:lineRule="auto"/>
              <w:rPr>
                <w:rFonts w:ascii="Arial" w:eastAsia="Calibri" w:hAnsi="Arial" w:cs="Arial"/>
                <w:sz w:val="24"/>
                <w:szCs w:val="24"/>
              </w:rPr>
            </w:pPr>
          </w:p>
          <w:p w14:paraId="278EFDA2" w14:textId="77777777" w:rsidR="00951ED8" w:rsidRPr="00951ED8" w:rsidRDefault="00951ED8" w:rsidP="00951ED8">
            <w:pPr>
              <w:spacing w:line="360" w:lineRule="auto"/>
              <w:rPr>
                <w:rFonts w:ascii="Arial" w:eastAsia="Calibri" w:hAnsi="Arial" w:cs="Arial"/>
                <w:i/>
                <w:sz w:val="24"/>
                <w:szCs w:val="24"/>
              </w:rPr>
            </w:pPr>
            <w:r w:rsidRPr="00951ED8">
              <w:rPr>
                <w:rFonts w:ascii="Arial" w:eastAsia="Calibri" w:hAnsi="Arial" w:cs="Arial"/>
                <w:i/>
                <w:sz w:val="24"/>
                <w:szCs w:val="24"/>
              </w:rPr>
              <w:t>14-18 years old females</w:t>
            </w:r>
          </w:p>
          <w:p w14:paraId="33A4FF94" w14:textId="77777777" w:rsidR="00951ED8" w:rsidRPr="00951ED8" w:rsidRDefault="00951ED8" w:rsidP="00951ED8">
            <w:pPr>
              <w:spacing w:line="360" w:lineRule="auto"/>
              <w:rPr>
                <w:rFonts w:ascii="Arial" w:eastAsia="Calibri" w:hAnsi="Arial" w:cs="Arial"/>
                <w:i/>
                <w:sz w:val="24"/>
                <w:szCs w:val="24"/>
              </w:rPr>
            </w:pPr>
          </w:p>
          <w:p w14:paraId="5BED8E6E" w14:textId="77777777" w:rsidR="00951ED8" w:rsidRPr="00951ED8" w:rsidRDefault="00951ED8" w:rsidP="00951ED8">
            <w:pPr>
              <w:spacing w:line="360" w:lineRule="auto"/>
              <w:rPr>
                <w:rFonts w:ascii="Arial" w:eastAsia="Calibri" w:hAnsi="Arial" w:cs="Arial"/>
                <w:i/>
                <w:sz w:val="24"/>
                <w:szCs w:val="24"/>
              </w:rPr>
            </w:pPr>
            <w:r w:rsidRPr="00951ED8">
              <w:rPr>
                <w:rFonts w:ascii="Arial" w:eastAsia="Calibri" w:hAnsi="Arial" w:cs="Arial"/>
                <w:i/>
                <w:sz w:val="24"/>
                <w:szCs w:val="24"/>
              </w:rPr>
              <w:t>(25)</w:t>
            </w:r>
          </w:p>
          <w:p w14:paraId="437DFE9B" w14:textId="77777777" w:rsidR="00951ED8" w:rsidRPr="00951ED8" w:rsidRDefault="00951ED8" w:rsidP="00951ED8">
            <w:pPr>
              <w:spacing w:line="360" w:lineRule="auto"/>
              <w:rPr>
                <w:rFonts w:ascii="Arial" w:eastAsia="Calibri" w:hAnsi="Arial" w:cs="Arial"/>
                <w:sz w:val="24"/>
                <w:szCs w:val="24"/>
              </w:rPr>
            </w:pPr>
          </w:p>
        </w:tc>
        <w:tc>
          <w:tcPr>
            <w:tcW w:w="4029" w:type="dxa"/>
          </w:tcPr>
          <w:p w14:paraId="539D68AF" w14:textId="77777777" w:rsidR="00951ED8" w:rsidRPr="00951ED8" w:rsidRDefault="00951ED8" w:rsidP="00642064">
            <w:pPr>
              <w:spacing w:line="360" w:lineRule="auto"/>
              <w:rPr>
                <w:rFonts w:ascii="Arial" w:eastAsia="Calibri" w:hAnsi="Arial" w:cs="Arial"/>
                <w:sz w:val="24"/>
                <w:szCs w:val="24"/>
              </w:rPr>
            </w:pPr>
            <w:r w:rsidRPr="00951ED8">
              <w:rPr>
                <w:rFonts w:ascii="Arial" w:eastAsia="Calibri" w:hAnsi="Arial" w:cs="Arial"/>
                <w:sz w:val="24"/>
                <w:szCs w:val="24"/>
              </w:rPr>
              <w:t xml:space="preserve">Putting on makeup is a ritual that plays a critical role for adolescent girls separating from their childhood and transitioning toward adulthood. </w:t>
            </w:r>
          </w:p>
        </w:tc>
        <w:tc>
          <w:tcPr>
            <w:tcW w:w="962" w:type="dxa"/>
          </w:tcPr>
          <w:p w14:paraId="58C5DC63"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60</w:t>
            </w:r>
          </w:p>
          <w:p w14:paraId="39A4A180" w14:textId="77777777" w:rsidR="00951ED8" w:rsidRPr="00951ED8" w:rsidRDefault="00951ED8" w:rsidP="00951ED8">
            <w:pPr>
              <w:spacing w:line="360" w:lineRule="auto"/>
              <w:rPr>
                <w:rFonts w:ascii="Arial" w:eastAsia="Calibri" w:hAnsi="Arial" w:cs="Arial"/>
                <w:sz w:val="24"/>
                <w:szCs w:val="24"/>
              </w:rPr>
            </w:pPr>
          </w:p>
          <w:p w14:paraId="7BD475AD"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(6/10)</w:t>
            </w:r>
          </w:p>
        </w:tc>
      </w:tr>
      <w:tr w:rsidR="00951ED8" w:rsidRPr="00951ED8" w14:paraId="3878FE77" w14:textId="77777777" w:rsidTr="00730CB7">
        <w:tc>
          <w:tcPr>
            <w:tcW w:w="1794" w:type="dxa"/>
            <w:tcBorders>
              <w:top w:val="nil"/>
              <w:left w:val="single" w:sz="4" w:space="0" w:color="auto"/>
              <w:bottom w:val="single" w:sz="4" w:space="0" w:color="auto"/>
              <w:right w:val="single" w:sz="4" w:space="0" w:color="auto"/>
            </w:tcBorders>
            <w:shd w:val="clear" w:color="auto" w:fill="auto"/>
          </w:tcPr>
          <w:p w14:paraId="1D8F061C" w14:textId="77777777" w:rsidR="00951ED8" w:rsidRPr="00951ED8" w:rsidRDefault="00951ED8" w:rsidP="00951ED8">
            <w:pPr>
              <w:spacing w:line="360" w:lineRule="auto"/>
              <w:rPr>
                <w:rFonts w:ascii="Arial" w:eastAsia="Times New Roman" w:hAnsi="Arial" w:cs="Arial"/>
                <w:color w:val="000000"/>
                <w:sz w:val="24"/>
                <w:szCs w:val="24"/>
                <w:lang w:eastAsia="en-GB"/>
              </w:rPr>
            </w:pPr>
            <w:r w:rsidRPr="00951ED8">
              <w:rPr>
                <w:rFonts w:ascii="Arial" w:eastAsia="Times New Roman" w:hAnsi="Arial" w:cs="Arial"/>
                <w:color w:val="000000"/>
                <w:sz w:val="24"/>
                <w:szCs w:val="24"/>
                <w:lang w:eastAsia="en-GB"/>
              </w:rPr>
              <w:t>Hayes</w:t>
            </w:r>
          </w:p>
          <w:p w14:paraId="12EA33CC" w14:textId="77777777" w:rsidR="00951ED8" w:rsidRPr="00951ED8" w:rsidRDefault="00951ED8" w:rsidP="00951ED8">
            <w:pPr>
              <w:spacing w:line="360" w:lineRule="auto"/>
              <w:rPr>
                <w:rFonts w:ascii="Arial" w:eastAsia="Times New Roman" w:hAnsi="Arial" w:cs="Arial"/>
                <w:b/>
                <w:color w:val="000000"/>
                <w:sz w:val="24"/>
                <w:szCs w:val="24"/>
                <w:lang w:eastAsia="en-GB"/>
              </w:rPr>
            </w:pPr>
          </w:p>
          <w:p w14:paraId="3DD1C17F" w14:textId="77777777" w:rsidR="00951ED8" w:rsidRPr="00951ED8" w:rsidRDefault="00951ED8" w:rsidP="00951ED8">
            <w:pPr>
              <w:spacing w:line="360" w:lineRule="auto"/>
              <w:rPr>
                <w:rFonts w:ascii="Arial" w:eastAsia="Times New Roman" w:hAnsi="Arial" w:cs="Arial"/>
                <w:b/>
                <w:color w:val="000000"/>
                <w:sz w:val="24"/>
                <w:szCs w:val="24"/>
                <w:lang w:eastAsia="en-GB"/>
              </w:rPr>
            </w:pPr>
            <w:r w:rsidRPr="00951ED8">
              <w:rPr>
                <w:rFonts w:ascii="Arial" w:eastAsia="Times New Roman" w:hAnsi="Arial" w:cs="Arial"/>
                <w:b/>
                <w:color w:val="000000"/>
                <w:sz w:val="24"/>
                <w:szCs w:val="24"/>
                <w:lang w:eastAsia="en-GB"/>
              </w:rPr>
              <w:t>(1981)</w:t>
            </w:r>
          </w:p>
          <w:p w14:paraId="32F8FB4E" w14:textId="77777777" w:rsidR="00951ED8" w:rsidRPr="00951ED8" w:rsidRDefault="00951ED8" w:rsidP="00951ED8">
            <w:pPr>
              <w:spacing w:line="360" w:lineRule="auto"/>
              <w:rPr>
                <w:rFonts w:ascii="Arial" w:eastAsia="Times New Roman" w:hAnsi="Arial" w:cs="Arial"/>
                <w:i/>
                <w:color w:val="000000"/>
                <w:sz w:val="24"/>
                <w:szCs w:val="24"/>
                <w:lang w:eastAsia="en-GB"/>
              </w:rPr>
            </w:pPr>
          </w:p>
          <w:p w14:paraId="14CDB4D5" w14:textId="77777777" w:rsidR="00951ED8" w:rsidRPr="00951ED8" w:rsidRDefault="00951ED8" w:rsidP="00951ED8">
            <w:pPr>
              <w:spacing w:line="360" w:lineRule="auto"/>
              <w:rPr>
                <w:rFonts w:ascii="Arial" w:eastAsia="Times New Roman" w:hAnsi="Arial" w:cs="Arial"/>
                <w:i/>
                <w:color w:val="000000"/>
                <w:sz w:val="24"/>
                <w:szCs w:val="24"/>
                <w:lang w:eastAsia="en-GB"/>
              </w:rPr>
            </w:pPr>
            <w:r w:rsidRPr="00951ED8">
              <w:rPr>
                <w:rFonts w:ascii="Arial" w:eastAsia="Times New Roman" w:hAnsi="Arial" w:cs="Arial"/>
                <w:i/>
                <w:color w:val="000000"/>
                <w:sz w:val="24"/>
                <w:szCs w:val="24"/>
                <w:lang w:eastAsia="en-GB"/>
              </w:rPr>
              <w:t>USA</w:t>
            </w:r>
          </w:p>
        </w:tc>
        <w:tc>
          <w:tcPr>
            <w:tcW w:w="1280" w:type="dxa"/>
          </w:tcPr>
          <w:p w14:paraId="329F0C86"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Adolescence to Adulthood</w:t>
            </w:r>
          </w:p>
        </w:tc>
        <w:tc>
          <w:tcPr>
            <w:tcW w:w="1672" w:type="dxa"/>
          </w:tcPr>
          <w:p w14:paraId="1AB02C8D"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ROP- </w:t>
            </w:r>
          </w:p>
          <w:p w14:paraId="73A9D5B7"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High School Graduation</w:t>
            </w:r>
          </w:p>
        </w:tc>
        <w:tc>
          <w:tcPr>
            <w:tcW w:w="2350" w:type="dxa"/>
          </w:tcPr>
          <w:p w14:paraId="5578CC09"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To discuss high school graduation and adolescent transitioning more generally.</w:t>
            </w:r>
          </w:p>
        </w:tc>
        <w:tc>
          <w:tcPr>
            <w:tcW w:w="1825" w:type="dxa"/>
          </w:tcPr>
          <w:p w14:paraId="1638472B"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Text/Opinion</w:t>
            </w:r>
          </w:p>
        </w:tc>
        <w:tc>
          <w:tcPr>
            <w:tcW w:w="1476" w:type="dxa"/>
          </w:tcPr>
          <w:p w14:paraId="080F048E"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High School graduates (17-18 years old)</w:t>
            </w:r>
          </w:p>
          <w:p w14:paraId="432E7D73" w14:textId="77777777" w:rsidR="00951ED8" w:rsidRPr="00951ED8" w:rsidRDefault="00951ED8" w:rsidP="00951ED8">
            <w:pPr>
              <w:spacing w:line="360" w:lineRule="auto"/>
              <w:rPr>
                <w:rFonts w:ascii="Arial" w:eastAsia="Calibri" w:hAnsi="Arial" w:cs="Arial"/>
                <w:sz w:val="24"/>
                <w:szCs w:val="24"/>
              </w:rPr>
            </w:pPr>
          </w:p>
          <w:p w14:paraId="698F71A7" w14:textId="77777777" w:rsidR="00951ED8" w:rsidRPr="00951ED8" w:rsidRDefault="00951ED8" w:rsidP="00951ED8">
            <w:pPr>
              <w:spacing w:line="360" w:lineRule="auto"/>
              <w:rPr>
                <w:rFonts w:ascii="Arial" w:eastAsia="Calibri" w:hAnsi="Arial" w:cs="Arial"/>
                <w:sz w:val="24"/>
                <w:szCs w:val="24"/>
              </w:rPr>
            </w:pPr>
          </w:p>
        </w:tc>
        <w:tc>
          <w:tcPr>
            <w:tcW w:w="4029" w:type="dxa"/>
          </w:tcPr>
          <w:p w14:paraId="3F07FB72"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High school graduation represents a grieving process for adolescents. </w:t>
            </w:r>
          </w:p>
          <w:p w14:paraId="30460DD8"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This grief and loss of collective identity does not need to be stopped or avoided but rather acknowledged and dealt with honestly.  </w:t>
            </w:r>
          </w:p>
        </w:tc>
        <w:tc>
          <w:tcPr>
            <w:tcW w:w="962" w:type="dxa"/>
          </w:tcPr>
          <w:p w14:paraId="0A8DF19C"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83.3</w:t>
            </w:r>
          </w:p>
          <w:p w14:paraId="027AB4DC"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(5/6)</w:t>
            </w:r>
          </w:p>
        </w:tc>
      </w:tr>
      <w:tr w:rsidR="00951ED8" w:rsidRPr="00951ED8" w14:paraId="4DC93C38" w14:textId="77777777" w:rsidTr="00730CB7">
        <w:tc>
          <w:tcPr>
            <w:tcW w:w="1794" w:type="dxa"/>
            <w:tcBorders>
              <w:top w:val="nil"/>
              <w:left w:val="single" w:sz="4" w:space="0" w:color="auto"/>
              <w:bottom w:val="single" w:sz="4" w:space="0" w:color="auto"/>
              <w:right w:val="single" w:sz="4" w:space="0" w:color="auto"/>
            </w:tcBorders>
            <w:shd w:val="clear" w:color="auto" w:fill="auto"/>
          </w:tcPr>
          <w:p w14:paraId="14C6EAF6" w14:textId="77777777" w:rsidR="00951ED8" w:rsidRPr="00951ED8" w:rsidRDefault="00951ED8" w:rsidP="00951ED8">
            <w:pPr>
              <w:spacing w:line="360" w:lineRule="auto"/>
              <w:rPr>
                <w:rFonts w:ascii="Arial" w:eastAsia="Times New Roman" w:hAnsi="Arial" w:cs="Arial"/>
                <w:color w:val="000000"/>
                <w:sz w:val="24"/>
                <w:szCs w:val="24"/>
                <w:lang w:eastAsia="en-GB"/>
              </w:rPr>
            </w:pPr>
            <w:r w:rsidRPr="00951ED8">
              <w:rPr>
                <w:rFonts w:ascii="Arial" w:eastAsia="Times New Roman" w:hAnsi="Arial" w:cs="Arial"/>
                <w:color w:val="000000"/>
                <w:sz w:val="24"/>
                <w:szCs w:val="24"/>
                <w:lang w:eastAsia="en-GB"/>
              </w:rPr>
              <w:t>Majors and Dewar</w:t>
            </w:r>
          </w:p>
          <w:p w14:paraId="2E308DAD" w14:textId="77777777" w:rsidR="00951ED8" w:rsidRPr="00951ED8" w:rsidRDefault="00951ED8" w:rsidP="00951ED8">
            <w:pPr>
              <w:spacing w:line="360" w:lineRule="auto"/>
              <w:rPr>
                <w:rFonts w:ascii="Arial" w:eastAsia="Times New Roman" w:hAnsi="Arial" w:cs="Arial"/>
                <w:b/>
                <w:color w:val="000000"/>
                <w:sz w:val="24"/>
                <w:szCs w:val="24"/>
                <w:lang w:eastAsia="en-GB"/>
              </w:rPr>
            </w:pPr>
          </w:p>
          <w:p w14:paraId="17B7E311" w14:textId="77777777" w:rsidR="00951ED8" w:rsidRPr="00951ED8" w:rsidRDefault="00951ED8" w:rsidP="00951ED8">
            <w:pPr>
              <w:spacing w:line="360" w:lineRule="auto"/>
              <w:rPr>
                <w:rFonts w:ascii="Arial" w:eastAsia="Times New Roman" w:hAnsi="Arial" w:cs="Arial"/>
                <w:b/>
                <w:color w:val="000000"/>
                <w:sz w:val="24"/>
                <w:szCs w:val="24"/>
                <w:lang w:eastAsia="en-GB"/>
              </w:rPr>
            </w:pPr>
            <w:r w:rsidRPr="00951ED8">
              <w:rPr>
                <w:rFonts w:ascii="Arial" w:eastAsia="Times New Roman" w:hAnsi="Arial" w:cs="Arial"/>
                <w:b/>
                <w:color w:val="000000"/>
                <w:sz w:val="24"/>
                <w:szCs w:val="24"/>
                <w:lang w:eastAsia="en-GB"/>
              </w:rPr>
              <w:t>(2002)</w:t>
            </w:r>
          </w:p>
          <w:p w14:paraId="048EC604" w14:textId="77777777" w:rsidR="00951ED8" w:rsidRPr="00951ED8" w:rsidRDefault="00951ED8" w:rsidP="00951ED8">
            <w:pPr>
              <w:spacing w:line="360" w:lineRule="auto"/>
              <w:rPr>
                <w:rFonts w:ascii="Arial" w:eastAsia="Times New Roman" w:hAnsi="Arial" w:cs="Arial"/>
                <w:i/>
                <w:color w:val="000000"/>
                <w:sz w:val="24"/>
                <w:szCs w:val="24"/>
                <w:lang w:eastAsia="en-GB"/>
              </w:rPr>
            </w:pPr>
          </w:p>
          <w:p w14:paraId="744F3BD3" w14:textId="77777777" w:rsidR="00951ED8" w:rsidRPr="00951ED8" w:rsidRDefault="00951ED8" w:rsidP="00951ED8">
            <w:pPr>
              <w:spacing w:line="360" w:lineRule="auto"/>
              <w:rPr>
                <w:rFonts w:ascii="Arial" w:eastAsia="Times New Roman" w:hAnsi="Arial" w:cs="Arial"/>
                <w:i/>
                <w:color w:val="000000"/>
                <w:sz w:val="24"/>
                <w:szCs w:val="24"/>
                <w:lang w:eastAsia="en-GB"/>
              </w:rPr>
            </w:pPr>
            <w:r w:rsidRPr="00951ED8">
              <w:rPr>
                <w:rFonts w:ascii="Arial" w:eastAsia="Times New Roman" w:hAnsi="Arial" w:cs="Arial"/>
                <w:i/>
                <w:color w:val="000000"/>
                <w:sz w:val="24"/>
                <w:szCs w:val="24"/>
                <w:lang w:eastAsia="en-GB"/>
              </w:rPr>
              <w:t>UK</w:t>
            </w:r>
          </w:p>
        </w:tc>
        <w:tc>
          <w:tcPr>
            <w:tcW w:w="1280" w:type="dxa"/>
          </w:tcPr>
          <w:p w14:paraId="1EB70C95"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Adolescence to Adulthood</w:t>
            </w:r>
          </w:p>
        </w:tc>
        <w:tc>
          <w:tcPr>
            <w:tcW w:w="1672" w:type="dxa"/>
          </w:tcPr>
          <w:p w14:paraId="6F6A7E94"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ROP-</w:t>
            </w:r>
          </w:p>
          <w:p w14:paraId="6386D46C"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‘Mantra’ Program</w:t>
            </w:r>
          </w:p>
        </w:tc>
        <w:tc>
          <w:tcPr>
            <w:tcW w:w="2350" w:type="dxa"/>
          </w:tcPr>
          <w:p w14:paraId="4690195D"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To explore the work of Mantra, a rite of passage project that is designed to help smooth the transition from adolescence to manhood for both Black and white working-class boys.</w:t>
            </w:r>
          </w:p>
        </w:tc>
        <w:tc>
          <w:tcPr>
            <w:tcW w:w="1825" w:type="dxa"/>
          </w:tcPr>
          <w:p w14:paraId="2129CE5E"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Text/Opinion</w:t>
            </w:r>
          </w:p>
          <w:p w14:paraId="5BDEADDC"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Reference to anecdotal and scientific data.</w:t>
            </w:r>
          </w:p>
        </w:tc>
        <w:tc>
          <w:tcPr>
            <w:tcW w:w="1476" w:type="dxa"/>
          </w:tcPr>
          <w:p w14:paraId="08C0B63B"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Adolescent Boys</w:t>
            </w:r>
          </w:p>
        </w:tc>
        <w:tc>
          <w:tcPr>
            <w:tcW w:w="4029" w:type="dxa"/>
          </w:tcPr>
          <w:p w14:paraId="641B98B9"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Key asp</w:t>
            </w:r>
            <w:r w:rsidR="00D35BD4">
              <w:rPr>
                <w:rFonts w:ascii="Arial" w:eastAsia="Calibri" w:hAnsi="Arial" w:cs="Arial"/>
                <w:sz w:val="24"/>
                <w:szCs w:val="24"/>
              </w:rPr>
              <w:t>ects of the ‘Mantra Program’ were</w:t>
            </w:r>
            <w:r w:rsidRPr="00951ED8">
              <w:rPr>
                <w:rFonts w:ascii="Arial" w:eastAsia="Calibri" w:hAnsi="Arial" w:cs="Arial"/>
                <w:sz w:val="24"/>
                <w:szCs w:val="24"/>
              </w:rPr>
              <w:t xml:space="preserve"> the role of elder/tutors and its cyclical nature, where graduates of the program move into this role. Anecdotal data suggests the p</w:t>
            </w:r>
            <w:r w:rsidR="00642064">
              <w:rPr>
                <w:rFonts w:ascii="Arial" w:eastAsia="Calibri" w:hAnsi="Arial" w:cs="Arial"/>
                <w:sz w:val="24"/>
                <w:szCs w:val="24"/>
              </w:rPr>
              <w:t xml:space="preserve">rogram improved participants’ </w:t>
            </w:r>
            <w:r w:rsidRPr="00951ED8">
              <w:rPr>
                <w:rFonts w:ascii="Arial" w:eastAsia="Calibri" w:hAnsi="Arial" w:cs="Arial"/>
                <w:sz w:val="24"/>
                <w:szCs w:val="24"/>
              </w:rPr>
              <w:t xml:space="preserve">motivation, self-esteem, self-efficacy, </w:t>
            </w:r>
            <w:proofErr w:type="gramStart"/>
            <w:r w:rsidRPr="00951ED8">
              <w:rPr>
                <w:rFonts w:ascii="Arial" w:eastAsia="Calibri" w:hAnsi="Arial" w:cs="Arial"/>
                <w:sz w:val="24"/>
                <w:szCs w:val="24"/>
              </w:rPr>
              <w:t>attitude</w:t>
            </w:r>
            <w:proofErr w:type="gramEnd"/>
            <w:r w:rsidRPr="00951ED8">
              <w:rPr>
                <w:rFonts w:ascii="Arial" w:eastAsia="Calibri" w:hAnsi="Arial" w:cs="Arial"/>
                <w:sz w:val="24"/>
                <w:szCs w:val="24"/>
              </w:rPr>
              <w:t xml:space="preserve"> and emotional literacy. </w:t>
            </w:r>
          </w:p>
        </w:tc>
        <w:tc>
          <w:tcPr>
            <w:tcW w:w="962" w:type="dxa"/>
          </w:tcPr>
          <w:p w14:paraId="11BEE041"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50</w:t>
            </w:r>
          </w:p>
          <w:p w14:paraId="62ADD86E" w14:textId="77777777" w:rsidR="00951ED8" w:rsidRPr="00951ED8" w:rsidRDefault="00951ED8" w:rsidP="00951ED8">
            <w:pPr>
              <w:spacing w:line="360" w:lineRule="auto"/>
              <w:rPr>
                <w:rFonts w:ascii="Arial" w:eastAsia="Calibri" w:hAnsi="Arial" w:cs="Arial"/>
                <w:sz w:val="24"/>
                <w:szCs w:val="24"/>
              </w:rPr>
            </w:pPr>
          </w:p>
          <w:p w14:paraId="4254E45B"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(3/6)</w:t>
            </w:r>
          </w:p>
        </w:tc>
      </w:tr>
      <w:tr w:rsidR="00951ED8" w:rsidRPr="00951ED8" w14:paraId="72CFBB5A" w14:textId="77777777" w:rsidTr="00730CB7">
        <w:tc>
          <w:tcPr>
            <w:tcW w:w="1794" w:type="dxa"/>
            <w:tcBorders>
              <w:top w:val="nil"/>
              <w:left w:val="single" w:sz="4" w:space="0" w:color="auto"/>
              <w:bottom w:val="single" w:sz="4" w:space="0" w:color="auto"/>
              <w:right w:val="single" w:sz="4" w:space="0" w:color="auto"/>
            </w:tcBorders>
            <w:shd w:val="clear" w:color="auto" w:fill="auto"/>
          </w:tcPr>
          <w:p w14:paraId="3C17FCEC" w14:textId="77777777" w:rsidR="00951ED8" w:rsidRPr="00951ED8" w:rsidRDefault="00951ED8" w:rsidP="00951ED8">
            <w:pPr>
              <w:spacing w:line="360" w:lineRule="auto"/>
              <w:rPr>
                <w:rFonts w:ascii="Arial" w:eastAsia="Times New Roman" w:hAnsi="Arial" w:cs="Arial"/>
                <w:color w:val="000000"/>
                <w:sz w:val="24"/>
                <w:szCs w:val="24"/>
                <w:lang w:eastAsia="en-GB"/>
              </w:rPr>
            </w:pPr>
            <w:proofErr w:type="spellStart"/>
            <w:r w:rsidRPr="00951ED8">
              <w:rPr>
                <w:rFonts w:ascii="Arial" w:eastAsia="Times New Roman" w:hAnsi="Arial" w:cs="Arial"/>
                <w:color w:val="000000"/>
                <w:sz w:val="24"/>
                <w:szCs w:val="24"/>
                <w:lang w:eastAsia="en-GB"/>
              </w:rPr>
              <w:t>Markstrom</w:t>
            </w:r>
            <w:proofErr w:type="spellEnd"/>
            <w:r w:rsidRPr="00951ED8">
              <w:rPr>
                <w:rFonts w:ascii="Arial" w:eastAsia="Times New Roman" w:hAnsi="Arial" w:cs="Arial"/>
                <w:color w:val="000000"/>
                <w:sz w:val="24"/>
                <w:szCs w:val="24"/>
                <w:lang w:eastAsia="en-GB"/>
              </w:rPr>
              <w:t xml:space="preserve"> et al.</w:t>
            </w:r>
          </w:p>
          <w:p w14:paraId="7F4EB5A2" w14:textId="77777777" w:rsidR="00951ED8" w:rsidRPr="00951ED8" w:rsidRDefault="00951ED8" w:rsidP="00951ED8">
            <w:pPr>
              <w:spacing w:line="360" w:lineRule="auto"/>
              <w:rPr>
                <w:rFonts w:ascii="Arial" w:eastAsia="Times New Roman" w:hAnsi="Arial" w:cs="Arial"/>
                <w:b/>
                <w:color w:val="000000"/>
                <w:sz w:val="24"/>
                <w:szCs w:val="24"/>
                <w:lang w:eastAsia="en-GB"/>
              </w:rPr>
            </w:pPr>
          </w:p>
          <w:p w14:paraId="099B0822" w14:textId="77777777" w:rsidR="00951ED8" w:rsidRPr="00951ED8" w:rsidRDefault="00951ED8" w:rsidP="00951ED8">
            <w:pPr>
              <w:spacing w:line="360" w:lineRule="auto"/>
              <w:rPr>
                <w:rFonts w:ascii="Arial" w:eastAsia="Times New Roman" w:hAnsi="Arial" w:cs="Arial"/>
                <w:b/>
                <w:color w:val="000000"/>
                <w:sz w:val="24"/>
                <w:szCs w:val="24"/>
                <w:lang w:eastAsia="en-GB"/>
              </w:rPr>
            </w:pPr>
            <w:r w:rsidRPr="00951ED8">
              <w:rPr>
                <w:rFonts w:ascii="Arial" w:eastAsia="Times New Roman" w:hAnsi="Arial" w:cs="Arial"/>
                <w:b/>
                <w:color w:val="000000"/>
                <w:sz w:val="24"/>
                <w:szCs w:val="24"/>
                <w:lang w:eastAsia="en-GB"/>
              </w:rPr>
              <w:t>(1998)</w:t>
            </w:r>
          </w:p>
          <w:p w14:paraId="1B93B2A2" w14:textId="77777777" w:rsidR="00951ED8" w:rsidRPr="00951ED8" w:rsidRDefault="00951ED8" w:rsidP="00951ED8">
            <w:pPr>
              <w:spacing w:line="360" w:lineRule="auto"/>
              <w:rPr>
                <w:rFonts w:ascii="Arial" w:eastAsia="Times New Roman" w:hAnsi="Arial" w:cs="Arial"/>
                <w:i/>
                <w:color w:val="000000"/>
                <w:sz w:val="24"/>
                <w:szCs w:val="24"/>
                <w:lang w:eastAsia="en-GB"/>
              </w:rPr>
            </w:pPr>
          </w:p>
          <w:p w14:paraId="0C389FC3" w14:textId="77777777" w:rsidR="00951ED8" w:rsidRPr="00951ED8" w:rsidRDefault="00951ED8" w:rsidP="00951ED8">
            <w:pPr>
              <w:spacing w:line="360" w:lineRule="auto"/>
              <w:rPr>
                <w:rFonts w:ascii="Arial" w:eastAsia="Times New Roman" w:hAnsi="Arial" w:cs="Arial"/>
                <w:i/>
                <w:color w:val="000000"/>
                <w:sz w:val="24"/>
                <w:szCs w:val="24"/>
                <w:lang w:eastAsia="en-GB"/>
              </w:rPr>
            </w:pPr>
            <w:r w:rsidRPr="00951ED8">
              <w:rPr>
                <w:rFonts w:ascii="Arial" w:eastAsia="Times New Roman" w:hAnsi="Arial" w:cs="Arial"/>
                <w:i/>
                <w:color w:val="000000"/>
                <w:sz w:val="24"/>
                <w:szCs w:val="24"/>
                <w:lang w:eastAsia="en-GB"/>
              </w:rPr>
              <w:t>USA</w:t>
            </w:r>
          </w:p>
        </w:tc>
        <w:tc>
          <w:tcPr>
            <w:tcW w:w="1280" w:type="dxa"/>
          </w:tcPr>
          <w:p w14:paraId="7355A413"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Adolescence to Adulthood</w:t>
            </w:r>
          </w:p>
        </w:tc>
        <w:tc>
          <w:tcPr>
            <w:tcW w:w="1672" w:type="dxa"/>
          </w:tcPr>
          <w:p w14:paraId="37845B7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ROP- </w:t>
            </w:r>
          </w:p>
          <w:p w14:paraId="6BB6F4D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The Ego Virtue of Fidelity</w:t>
            </w:r>
          </w:p>
        </w:tc>
        <w:tc>
          <w:tcPr>
            <w:tcW w:w="2350" w:type="dxa"/>
          </w:tcPr>
          <w:p w14:paraId="64DCF1C4"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To discuss the use of developmental theory in understanding ROP and consideration of fidelity as a rite of passage </w:t>
            </w:r>
            <w:r w:rsidR="006F590B">
              <w:rPr>
                <w:rFonts w:ascii="Arial" w:eastAsia="Calibri" w:hAnsi="Arial" w:cs="Arial"/>
                <w:sz w:val="24"/>
                <w:szCs w:val="24"/>
              </w:rPr>
              <w:t xml:space="preserve">for </w:t>
            </w:r>
            <w:r w:rsidRPr="00951ED8">
              <w:rPr>
                <w:rFonts w:ascii="Arial" w:eastAsia="Calibri" w:hAnsi="Arial" w:cs="Arial"/>
                <w:sz w:val="24"/>
                <w:szCs w:val="24"/>
              </w:rPr>
              <w:t>transitioning adolescents.</w:t>
            </w:r>
          </w:p>
        </w:tc>
        <w:tc>
          <w:tcPr>
            <w:tcW w:w="1825" w:type="dxa"/>
          </w:tcPr>
          <w:p w14:paraId="0B33D5A1"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Text/Opinion</w:t>
            </w:r>
          </w:p>
        </w:tc>
        <w:tc>
          <w:tcPr>
            <w:tcW w:w="1476" w:type="dxa"/>
          </w:tcPr>
          <w:p w14:paraId="5E974AC4"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Adolescents</w:t>
            </w:r>
          </w:p>
        </w:tc>
        <w:tc>
          <w:tcPr>
            <w:tcW w:w="4029" w:type="dxa"/>
          </w:tcPr>
          <w:p w14:paraId="6D1C33C4"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Erik Erikson's psychosocial stage theory can be used to illustrate the occurrence of a contemporary rite of passage. </w:t>
            </w:r>
          </w:p>
          <w:p w14:paraId="6DFADBFD"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The presence of fidelity is identified as evidence of successful transition and a positive resolution of the identity crisis that occurs. </w:t>
            </w:r>
          </w:p>
        </w:tc>
        <w:tc>
          <w:tcPr>
            <w:tcW w:w="962" w:type="dxa"/>
          </w:tcPr>
          <w:p w14:paraId="4BD6676E"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83.3</w:t>
            </w:r>
          </w:p>
          <w:p w14:paraId="7B4ABDCD" w14:textId="77777777" w:rsidR="00951ED8" w:rsidRPr="00951ED8" w:rsidRDefault="00951ED8" w:rsidP="00951ED8">
            <w:pPr>
              <w:spacing w:line="360" w:lineRule="auto"/>
              <w:rPr>
                <w:rFonts w:ascii="Arial" w:eastAsia="Calibri" w:hAnsi="Arial" w:cs="Arial"/>
                <w:sz w:val="24"/>
                <w:szCs w:val="24"/>
              </w:rPr>
            </w:pPr>
          </w:p>
          <w:p w14:paraId="7D604F50"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(5/6)</w:t>
            </w:r>
          </w:p>
        </w:tc>
      </w:tr>
      <w:tr w:rsidR="00951ED8" w:rsidRPr="00951ED8" w14:paraId="4F208BA7" w14:textId="77777777" w:rsidTr="00730CB7">
        <w:tc>
          <w:tcPr>
            <w:tcW w:w="1794" w:type="dxa"/>
            <w:tcBorders>
              <w:top w:val="nil"/>
              <w:left w:val="single" w:sz="4" w:space="0" w:color="auto"/>
              <w:bottom w:val="single" w:sz="4" w:space="0" w:color="auto"/>
              <w:right w:val="single" w:sz="4" w:space="0" w:color="auto"/>
            </w:tcBorders>
            <w:shd w:val="clear" w:color="auto" w:fill="auto"/>
          </w:tcPr>
          <w:p w14:paraId="26535F50" w14:textId="77777777" w:rsidR="00951ED8" w:rsidRPr="00951ED8" w:rsidRDefault="00951ED8" w:rsidP="00951ED8">
            <w:pPr>
              <w:spacing w:line="360" w:lineRule="auto"/>
              <w:rPr>
                <w:rFonts w:ascii="Arial" w:eastAsia="Times New Roman" w:hAnsi="Arial" w:cs="Arial"/>
                <w:color w:val="000000"/>
                <w:sz w:val="24"/>
                <w:szCs w:val="24"/>
                <w:lang w:eastAsia="en-GB"/>
              </w:rPr>
            </w:pPr>
            <w:proofErr w:type="spellStart"/>
            <w:r w:rsidRPr="00951ED8">
              <w:rPr>
                <w:rFonts w:ascii="Arial" w:eastAsia="Times New Roman" w:hAnsi="Arial" w:cs="Arial"/>
                <w:color w:val="000000"/>
                <w:sz w:val="24"/>
                <w:szCs w:val="24"/>
                <w:lang w:eastAsia="en-GB"/>
              </w:rPr>
              <w:t>McCadden</w:t>
            </w:r>
            <w:proofErr w:type="spellEnd"/>
          </w:p>
          <w:p w14:paraId="677C3E07" w14:textId="77777777" w:rsidR="00951ED8" w:rsidRPr="00951ED8" w:rsidRDefault="00951ED8" w:rsidP="00951ED8">
            <w:pPr>
              <w:spacing w:line="360" w:lineRule="auto"/>
              <w:rPr>
                <w:rFonts w:ascii="Arial" w:eastAsia="Times New Roman" w:hAnsi="Arial" w:cs="Arial"/>
                <w:b/>
                <w:color w:val="000000"/>
                <w:sz w:val="24"/>
                <w:szCs w:val="24"/>
                <w:lang w:eastAsia="en-GB"/>
              </w:rPr>
            </w:pPr>
          </w:p>
          <w:p w14:paraId="246474B3" w14:textId="77777777" w:rsidR="00951ED8" w:rsidRPr="00951ED8" w:rsidRDefault="00951ED8" w:rsidP="00951ED8">
            <w:pPr>
              <w:spacing w:line="360" w:lineRule="auto"/>
              <w:rPr>
                <w:rFonts w:ascii="Arial" w:eastAsia="Times New Roman" w:hAnsi="Arial" w:cs="Arial"/>
                <w:b/>
                <w:color w:val="000000"/>
                <w:sz w:val="24"/>
                <w:szCs w:val="24"/>
                <w:lang w:eastAsia="en-GB"/>
              </w:rPr>
            </w:pPr>
            <w:r w:rsidRPr="00951ED8">
              <w:rPr>
                <w:rFonts w:ascii="Arial" w:eastAsia="Times New Roman" w:hAnsi="Arial" w:cs="Arial"/>
                <w:b/>
                <w:color w:val="000000"/>
                <w:sz w:val="24"/>
                <w:szCs w:val="24"/>
                <w:lang w:eastAsia="en-GB"/>
              </w:rPr>
              <w:t>(1997)</w:t>
            </w:r>
          </w:p>
          <w:p w14:paraId="3CDDCEEB" w14:textId="77777777" w:rsidR="00951ED8" w:rsidRPr="00951ED8" w:rsidRDefault="00951ED8" w:rsidP="00951ED8">
            <w:pPr>
              <w:spacing w:line="360" w:lineRule="auto"/>
              <w:rPr>
                <w:rFonts w:ascii="Arial" w:eastAsia="Times New Roman" w:hAnsi="Arial" w:cs="Arial"/>
                <w:i/>
                <w:color w:val="000000"/>
                <w:sz w:val="24"/>
                <w:szCs w:val="24"/>
                <w:lang w:eastAsia="en-GB"/>
              </w:rPr>
            </w:pPr>
          </w:p>
          <w:p w14:paraId="2457E9AF" w14:textId="77777777" w:rsidR="00951ED8" w:rsidRPr="00951ED8" w:rsidRDefault="00951ED8" w:rsidP="00951ED8">
            <w:pPr>
              <w:spacing w:line="360" w:lineRule="auto"/>
              <w:rPr>
                <w:rFonts w:ascii="Arial" w:eastAsia="Times New Roman" w:hAnsi="Arial" w:cs="Arial"/>
                <w:i/>
                <w:color w:val="000000"/>
                <w:sz w:val="24"/>
                <w:szCs w:val="24"/>
                <w:lang w:eastAsia="en-GB"/>
              </w:rPr>
            </w:pPr>
            <w:r w:rsidRPr="00951ED8">
              <w:rPr>
                <w:rFonts w:ascii="Arial" w:eastAsia="Times New Roman" w:hAnsi="Arial" w:cs="Arial"/>
                <w:i/>
                <w:color w:val="000000"/>
                <w:sz w:val="24"/>
                <w:szCs w:val="24"/>
                <w:lang w:eastAsia="en-GB"/>
              </w:rPr>
              <w:t>USA</w:t>
            </w:r>
          </w:p>
        </w:tc>
        <w:tc>
          <w:tcPr>
            <w:tcW w:w="1280" w:type="dxa"/>
          </w:tcPr>
          <w:p w14:paraId="5BACB005"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Home to School</w:t>
            </w:r>
          </w:p>
        </w:tc>
        <w:tc>
          <w:tcPr>
            <w:tcW w:w="1672" w:type="dxa"/>
          </w:tcPr>
          <w:p w14:paraId="0AE99AAB"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Rituals- School rituals</w:t>
            </w:r>
          </w:p>
        </w:tc>
        <w:tc>
          <w:tcPr>
            <w:tcW w:w="2350" w:type="dxa"/>
          </w:tcPr>
          <w:p w14:paraId="3EDF4659"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To examine the role of transitional rituals in constructing moral kindergartners.</w:t>
            </w:r>
          </w:p>
        </w:tc>
        <w:tc>
          <w:tcPr>
            <w:tcW w:w="1825" w:type="dxa"/>
          </w:tcPr>
          <w:p w14:paraId="169A8EF7"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Qualitative</w:t>
            </w:r>
          </w:p>
          <w:p w14:paraId="426B49E9"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Participant observation study.</w:t>
            </w:r>
          </w:p>
        </w:tc>
        <w:tc>
          <w:tcPr>
            <w:tcW w:w="1476" w:type="dxa"/>
          </w:tcPr>
          <w:p w14:paraId="28FF419E" w14:textId="77777777" w:rsidR="00951ED8" w:rsidRPr="00951ED8" w:rsidRDefault="00951ED8" w:rsidP="00951ED8">
            <w:pPr>
              <w:spacing w:line="360" w:lineRule="auto"/>
              <w:rPr>
                <w:rFonts w:ascii="Arial" w:eastAsia="Calibri" w:hAnsi="Arial" w:cs="Arial"/>
                <w:i/>
                <w:sz w:val="24"/>
                <w:szCs w:val="24"/>
              </w:rPr>
            </w:pPr>
            <w:r w:rsidRPr="00951ED8">
              <w:rPr>
                <w:rFonts w:ascii="Arial" w:eastAsia="Calibri" w:hAnsi="Arial" w:cs="Arial"/>
                <w:i/>
                <w:sz w:val="24"/>
                <w:szCs w:val="24"/>
              </w:rPr>
              <w:t xml:space="preserve">5-6 years old and teacher </w:t>
            </w:r>
          </w:p>
          <w:p w14:paraId="6385194C" w14:textId="77777777" w:rsidR="00951ED8" w:rsidRPr="00951ED8" w:rsidRDefault="00951ED8" w:rsidP="00951ED8">
            <w:pPr>
              <w:spacing w:line="360" w:lineRule="auto"/>
              <w:rPr>
                <w:rFonts w:ascii="Arial" w:eastAsia="Calibri" w:hAnsi="Arial" w:cs="Arial"/>
                <w:i/>
                <w:sz w:val="24"/>
                <w:szCs w:val="24"/>
              </w:rPr>
            </w:pPr>
          </w:p>
          <w:p w14:paraId="04285CB8"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i/>
                <w:sz w:val="24"/>
                <w:szCs w:val="24"/>
              </w:rPr>
              <w:t>(24 students, 1 teacher)</w:t>
            </w:r>
          </w:p>
        </w:tc>
        <w:tc>
          <w:tcPr>
            <w:tcW w:w="4029" w:type="dxa"/>
          </w:tcPr>
          <w:p w14:paraId="1B79A5BC"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The teacher utilised a series of rituals to help children discard their external (home) roles and make the transition to their school roles. Educational practitioners can and do use ritual</w:t>
            </w:r>
            <w:r w:rsidR="00D35BD4">
              <w:rPr>
                <w:rFonts w:ascii="Arial" w:eastAsia="Calibri" w:hAnsi="Arial" w:cs="Arial"/>
                <w:sz w:val="24"/>
                <w:szCs w:val="24"/>
              </w:rPr>
              <w:t>istic</w:t>
            </w:r>
            <w:r w:rsidRPr="00951ED8">
              <w:rPr>
                <w:rFonts w:ascii="Arial" w:eastAsia="Calibri" w:hAnsi="Arial" w:cs="Arial"/>
                <w:sz w:val="24"/>
                <w:szCs w:val="24"/>
              </w:rPr>
              <w:t xml:space="preserve"> ways of teaching, </w:t>
            </w:r>
            <w:proofErr w:type="gramStart"/>
            <w:r w:rsidRPr="00951ED8">
              <w:rPr>
                <w:rFonts w:ascii="Arial" w:eastAsia="Calibri" w:hAnsi="Arial" w:cs="Arial"/>
                <w:sz w:val="24"/>
                <w:szCs w:val="24"/>
              </w:rPr>
              <w:t>knowing</w:t>
            </w:r>
            <w:proofErr w:type="gramEnd"/>
            <w:r w:rsidRPr="00951ED8">
              <w:rPr>
                <w:rFonts w:ascii="Arial" w:eastAsia="Calibri" w:hAnsi="Arial" w:cs="Arial"/>
                <w:sz w:val="24"/>
                <w:szCs w:val="24"/>
              </w:rPr>
              <w:t xml:space="preserve"> and understanding to construct morality in schools. </w:t>
            </w:r>
          </w:p>
        </w:tc>
        <w:tc>
          <w:tcPr>
            <w:tcW w:w="962" w:type="dxa"/>
          </w:tcPr>
          <w:p w14:paraId="24D7DB31"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60</w:t>
            </w:r>
          </w:p>
          <w:p w14:paraId="08009BA1" w14:textId="77777777" w:rsidR="00951ED8" w:rsidRPr="00951ED8" w:rsidRDefault="00951ED8" w:rsidP="00951ED8">
            <w:pPr>
              <w:spacing w:line="360" w:lineRule="auto"/>
              <w:rPr>
                <w:rFonts w:ascii="Arial" w:eastAsia="Calibri" w:hAnsi="Arial" w:cs="Arial"/>
                <w:sz w:val="24"/>
                <w:szCs w:val="24"/>
              </w:rPr>
            </w:pPr>
          </w:p>
          <w:p w14:paraId="1A5F2524"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(6/10)</w:t>
            </w:r>
          </w:p>
        </w:tc>
      </w:tr>
      <w:tr w:rsidR="00951ED8" w:rsidRPr="00951ED8" w14:paraId="4FBFA2B8" w14:textId="77777777" w:rsidTr="00730CB7">
        <w:tc>
          <w:tcPr>
            <w:tcW w:w="1794" w:type="dxa"/>
            <w:tcBorders>
              <w:top w:val="nil"/>
              <w:left w:val="single" w:sz="4" w:space="0" w:color="auto"/>
              <w:bottom w:val="single" w:sz="4" w:space="0" w:color="auto"/>
              <w:right w:val="single" w:sz="4" w:space="0" w:color="auto"/>
            </w:tcBorders>
            <w:shd w:val="clear" w:color="auto" w:fill="auto"/>
          </w:tcPr>
          <w:p w14:paraId="2E9A5AA3" w14:textId="77777777" w:rsidR="00951ED8" w:rsidRPr="00951ED8" w:rsidRDefault="00951ED8" w:rsidP="00951ED8">
            <w:pPr>
              <w:spacing w:line="360" w:lineRule="auto"/>
              <w:rPr>
                <w:rFonts w:ascii="Arial" w:eastAsia="Times New Roman" w:hAnsi="Arial" w:cs="Arial"/>
                <w:color w:val="000000"/>
                <w:sz w:val="24"/>
                <w:szCs w:val="24"/>
                <w:lang w:eastAsia="en-GB"/>
              </w:rPr>
            </w:pPr>
            <w:r w:rsidRPr="00951ED8">
              <w:rPr>
                <w:rFonts w:ascii="Arial" w:eastAsia="Times New Roman" w:hAnsi="Arial" w:cs="Arial"/>
                <w:color w:val="000000"/>
                <w:sz w:val="24"/>
                <w:szCs w:val="24"/>
                <w:lang w:eastAsia="en-GB"/>
              </w:rPr>
              <w:t>Pinckney IV et al.</w:t>
            </w:r>
          </w:p>
          <w:p w14:paraId="7293F84D" w14:textId="77777777" w:rsidR="00951ED8" w:rsidRPr="00951ED8" w:rsidRDefault="00951ED8" w:rsidP="00951ED8">
            <w:pPr>
              <w:spacing w:line="360" w:lineRule="auto"/>
              <w:rPr>
                <w:rFonts w:ascii="Arial" w:eastAsia="Times New Roman" w:hAnsi="Arial" w:cs="Arial"/>
                <w:b/>
                <w:color w:val="000000"/>
                <w:sz w:val="24"/>
                <w:szCs w:val="24"/>
                <w:lang w:eastAsia="en-GB"/>
              </w:rPr>
            </w:pPr>
          </w:p>
          <w:p w14:paraId="31A9A10D" w14:textId="77777777" w:rsidR="00951ED8" w:rsidRPr="00951ED8" w:rsidRDefault="00951ED8" w:rsidP="00951ED8">
            <w:pPr>
              <w:spacing w:line="360" w:lineRule="auto"/>
              <w:rPr>
                <w:rFonts w:ascii="Arial" w:eastAsia="Times New Roman" w:hAnsi="Arial" w:cs="Arial"/>
                <w:b/>
                <w:color w:val="000000"/>
                <w:sz w:val="24"/>
                <w:szCs w:val="24"/>
                <w:lang w:eastAsia="en-GB"/>
              </w:rPr>
            </w:pPr>
            <w:r w:rsidRPr="00951ED8">
              <w:rPr>
                <w:rFonts w:ascii="Arial" w:eastAsia="Times New Roman" w:hAnsi="Arial" w:cs="Arial"/>
                <w:b/>
                <w:color w:val="000000"/>
                <w:sz w:val="24"/>
                <w:szCs w:val="24"/>
                <w:lang w:eastAsia="en-GB"/>
              </w:rPr>
              <w:t>(2011)</w:t>
            </w:r>
          </w:p>
          <w:p w14:paraId="53944BF5" w14:textId="77777777" w:rsidR="00951ED8" w:rsidRPr="00951ED8" w:rsidRDefault="00951ED8" w:rsidP="00951ED8">
            <w:pPr>
              <w:spacing w:line="360" w:lineRule="auto"/>
              <w:rPr>
                <w:rFonts w:ascii="Arial" w:eastAsia="Times New Roman" w:hAnsi="Arial" w:cs="Arial"/>
                <w:i/>
                <w:color w:val="000000"/>
                <w:sz w:val="24"/>
                <w:szCs w:val="24"/>
                <w:lang w:eastAsia="en-GB"/>
              </w:rPr>
            </w:pPr>
          </w:p>
          <w:p w14:paraId="7B32E6D8" w14:textId="77777777" w:rsidR="00951ED8" w:rsidRPr="00951ED8" w:rsidRDefault="00951ED8" w:rsidP="00951ED8">
            <w:pPr>
              <w:spacing w:line="360" w:lineRule="auto"/>
              <w:rPr>
                <w:rFonts w:ascii="Arial" w:eastAsia="Times New Roman" w:hAnsi="Arial" w:cs="Arial"/>
                <w:i/>
                <w:color w:val="000000"/>
                <w:sz w:val="24"/>
                <w:szCs w:val="24"/>
                <w:lang w:eastAsia="en-GB"/>
              </w:rPr>
            </w:pPr>
            <w:r w:rsidRPr="00951ED8">
              <w:rPr>
                <w:rFonts w:ascii="Arial" w:eastAsia="Times New Roman" w:hAnsi="Arial" w:cs="Arial"/>
                <w:i/>
                <w:color w:val="000000"/>
                <w:sz w:val="24"/>
                <w:szCs w:val="24"/>
                <w:lang w:eastAsia="en-GB"/>
              </w:rPr>
              <w:t>USA</w:t>
            </w:r>
          </w:p>
        </w:tc>
        <w:tc>
          <w:tcPr>
            <w:tcW w:w="1280" w:type="dxa"/>
          </w:tcPr>
          <w:p w14:paraId="6ACEDB6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Adolescence to Adulthood</w:t>
            </w:r>
          </w:p>
        </w:tc>
        <w:tc>
          <w:tcPr>
            <w:tcW w:w="1672" w:type="dxa"/>
          </w:tcPr>
          <w:p w14:paraId="1CC531FB"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ROP-</w:t>
            </w:r>
          </w:p>
          <w:p w14:paraId="541B1903"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ROP Program</w:t>
            </w:r>
          </w:p>
        </w:tc>
        <w:tc>
          <w:tcPr>
            <w:tcW w:w="2350" w:type="dxa"/>
          </w:tcPr>
          <w:p w14:paraId="2E9B7616" w14:textId="77777777" w:rsidR="00951ED8" w:rsidRPr="00951ED8" w:rsidRDefault="00951ED8" w:rsidP="00D35BD4">
            <w:pPr>
              <w:spacing w:line="360" w:lineRule="auto"/>
              <w:rPr>
                <w:rFonts w:ascii="Arial" w:eastAsia="Calibri" w:hAnsi="Arial" w:cs="Arial"/>
                <w:sz w:val="24"/>
                <w:szCs w:val="24"/>
              </w:rPr>
            </w:pPr>
            <w:r w:rsidRPr="00951ED8">
              <w:rPr>
                <w:rFonts w:ascii="Arial" w:eastAsia="Calibri" w:hAnsi="Arial" w:cs="Arial"/>
                <w:sz w:val="24"/>
                <w:szCs w:val="24"/>
              </w:rPr>
              <w:t xml:space="preserve">To examine the ROP Framework on promoting positive youth and the development </w:t>
            </w:r>
            <w:r w:rsidR="00D35BD4">
              <w:rPr>
                <w:rFonts w:ascii="Arial" w:eastAsia="Calibri" w:hAnsi="Arial" w:cs="Arial"/>
                <w:sz w:val="24"/>
                <w:szCs w:val="24"/>
              </w:rPr>
              <w:t>of Black YP</w:t>
            </w:r>
            <w:r w:rsidRPr="00951ED8">
              <w:rPr>
                <w:rFonts w:ascii="Arial" w:eastAsia="Calibri" w:hAnsi="Arial" w:cs="Arial"/>
                <w:sz w:val="24"/>
                <w:szCs w:val="24"/>
              </w:rPr>
              <w:t>.</w:t>
            </w:r>
          </w:p>
        </w:tc>
        <w:tc>
          <w:tcPr>
            <w:tcW w:w="1825" w:type="dxa"/>
          </w:tcPr>
          <w:p w14:paraId="1D0DF659"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Text/Opinion</w:t>
            </w:r>
          </w:p>
        </w:tc>
        <w:tc>
          <w:tcPr>
            <w:tcW w:w="1476" w:type="dxa"/>
          </w:tcPr>
          <w:p w14:paraId="3BB06B54"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Adolescents </w:t>
            </w:r>
          </w:p>
        </w:tc>
        <w:tc>
          <w:tcPr>
            <w:tcW w:w="4029" w:type="dxa"/>
          </w:tcPr>
          <w:p w14:paraId="7A125BCA"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ROP programs prepare an adolescent for adulthood, providing them with skills, knowledge and awareness deemed vital for their future success.</w:t>
            </w:r>
          </w:p>
          <w:p w14:paraId="2D585244"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ROP programs assist Black YP by increasing their self-esteem, self-efficacy, and academic achievement and improving awareness of cultural heritage and connection to adults in the community. </w:t>
            </w:r>
          </w:p>
        </w:tc>
        <w:tc>
          <w:tcPr>
            <w:tcW w:w="962" w:type="dxa"/>
          </w:tcPr>
          <w:p w14:paraId="3058B42D"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83.3</w:t>
            </w:r>
          </w:p>
          <w:p w14:paraId="5604E209" w14:textId="77777777" w:rsidR="00951ED8" w:rsidRPr="00951ED8" w:rsidRDefault="00951ED8" w:rsidP="00951ED8">
            <w:pPr>
              <w:spacing w:line="360" w:lineRule="auto"/>
              <w:rPr>
                <w:rFonts w:ascii="Arial" w:eastAsia="Calibri" w:hAnsi="Arial" w:cs="Arial"/>
                <w:sz w:val="24"/>
                <w:szCs w:val="24"/>
              </w:rPr>
            </w:pPr>
          </w:p>
          <w:p w14:paraId="14605C3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(5/6)</w:t>
            </w:r>
          </w:p>
        </w:tc>
      </w:tr>
      <w:tr w:rsidR="00951ED8" w:rsidRPr="00951ED8" w14:paraId="286ACD57" w14:textId="77777777" w:rsidTr="00730CB7">
        <w:tc>
          <w:tcPr>
            <w:tcW w:w="1794" w:type="dxa"/>
            <w:tcBorders>
              <w:top w:val="nil"/>
              <w:left w:val="single" w:sz="4" w:space="0" w:color="auto"/>
              <w:bottom w:val="single" w:sz="4" w:space="0" w:color="auto"/>
              <w:right w:val="single" w:sz="4" w:space="0" w:color="auto"/>
            </w:tcBorders>
            <w:shd w:val="clear" w:color="auto" w:fill="auto"/>
          </w:tcPr>
          <w:p w14:paraId="05D251C7" w14:textId="77777777" w:rsidR="00951ED8" w:rsidRPr="00951ED8" w:rsidRDefault="00951ED8" w:rsidP="00951ED8">
            <w:pPr>
              <w:spacing w:line="360" w:lineRule="auto"/>
              <w:rPr>
                <w:rFonts w:ascii="Arial" w:eastAsia="Times New Roman" w:hAnsi="Arial" w:cs="Arial"/>
                <w:color w:val="000000"/>
                <w:sz w:val="24"/>
                <w:szCs w:val="24"/>
                <w:lang w:eastAsia="en-GB"/>
              </w:rPr>
            </w:pPr>
            <w:r w:rsidRPr="00951ED8">
              <w:rPr>
                <w:rFonts w:ascii="Arial" w:eastAsia="Times New Roman" w:hAnsi="Arial" w:cs="Arial"/>
                <w:color w:val="000000"/>
                <w:sz w:val="24"/>
                <w:szCs w:val="24"/>
                <w:lang w:eastAsia="en-GB"/>
              </w:rPr>
              <w:t>Skinner et al.</w:t>
            </w:r>
          </w:p>
          <w:p w14:paraId="7097E61A" w14:textId="77777777" w:rsidR="00951ED8" w:rsidRPr="00951ED8" w:rsidRDefault="00951ED8" w:rsidP="00951ED8">
            <w:pPr>
              <w:spacing w:line="360" w:lineRule="auto"/>
              <w:rPr>
                <w:rFonts w:ascii="Arial" w:eastAsia="Times New Roman" w:hAnsi="Arial" w:cs="Arial"/>
                <w:b/>
                <w:color w:val="000000"/>
                <w:sz w:val="24"/>
                <w:szCs w:val="24"/>
                <w:lang w:eastAsia="en-GB"/>
              </w:rPr>
            </w:pPr>
          </w:p>
          <w:p w14:paraId="0E637719" w14:textId="77777777" w:rsidR="00951ED8" w:rsidRPr="00951ED8" w:rsidRDefault="00951ED8" w:rsidP="00951ED8">
            <w:pPr>
              <w:spacing w:line="360" w:lineRule="auto"/>
              <w:rPr>
                <w:rFonts w:ascii="Arial" w:eastAsia="Times New Roman" w:hAnsi="Arial" w:cs="Arial"/>
                <w:b/>
                <w:color w:val="000000"/>
                <w:sz w:val="24"/>
                <w:szCs w:val="24"/>
                <w:lang w:eastAsia="en-GB"/>
              </w:rPr>
            </w:pPr>
            <w:r w:rsidRPr="00951ED8">
              <w:rPr>
                <w:rFonts w:ascii="Arial" w:eastAsia="Times New Roman" w:hAnsi="Arial" w:cs="Arial"/>
                <w:b/>
                <w:color w:val="000000"/>
                <w:sz w:val="24"/>
                <w:szCs w:val="24"/>
                <w:lang w:eastAsia="en-GB"/>
              </w:rPr>
              <w:t>(2013)</w:t>
            </w:r>
          </w:p>
          <w:p w14:paraId="18DCB31B" w14:textId="77777777" w:rsidR="00951ED8" w:rsidRPr="00951ED8" w:rsidRDefault="00951ED8" w:rsidP="00951ED8">
            <w:pPr>
              <w:spacing w:line="360" w:lineRule="auto"/>
              <w:rPr>
                <w:rFonts w:ascii="Arial" w:eastAsia="Times New Roman" w:hAnsi="Arial" w:cs="Arial"/>
                <w:i/>
                <w:color w:val="000000"/>
                <w:sz w:val="24"/>
                <w:szCs w:val="24"/>
                <w:lang w:eastAsia="en-GB"/>
              </w:rPr>
            </w:pPr>
          </w:p>
          <w:p w14:paraId="65CFCF0D" w14:textId="77777777" w:rsidR="00951ED8" w:rsidRPr="00951ED8" w:rsidRDefault="00951ED8" w:rsidP="00951ED8">
            <w:pPr>
              <w:spacing w:line="360" w:lineRule="auto"/>
              <w:rPr>
                <w:rFonts w:ascii="Arial" w:eastAsia="Times New Roman" w:hAnsi="Arial" w:cs="Arial"/>
                <w:i/>
                <w:color w:val="000000"/>
                <w:sz w:val="24"/>
                <w:szCs w:val="24"/>
                <w:lang w:eastAsia="en-GB"/>
              </w:rPr>
            </w:pPr>
            <w:r w:rsidRPr="00951ED8">
              <w:rPr>
                <w:rFonts w:ascii="Arial" w:eastAsia="Times New Roman" w:hAnsi="Arial" w:cs="Arial"/>
                <w:i/>
                <w:color w:val="000000"/>
                <w:sz w:val="24"/>
                <w:szCs w:val="24"/>
                <w:lang w:eastAsia="en-GB"/>
              </w:rPr>
              <w:t>Malawi</w:t>
            </w:r>
          </w:p>
        </w:tc>
        <w:tc>
          <w:tcPr>
            <w:tcW w:w="1280" w:type="dxa"/>
          </w:tcPr>
          <w:p w14:paraId="7047010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Adolescence to Adulthood</w:t>
            </w:r>
          </w:p>
        </w:tc>
        <w:tc>
          <w:tcPr>
            <w:tcW w:w="1672" w:type="dxa"/>
          </w:tcPr>
          <w:p w14:paraId="6F008665"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Rites/</w:t>
            </w:r>
          </w:p>
          <w:p w14:paraId="0230CAE7"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Ceremony- </w:t>
            </w:r>
          </w:p>
          <w:p w14:paraId="24E4BD49"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Initiation rites</w:t>
            </w:r>
          </w:p>
        </w:tc>
        <w:tc>
          <w:tcPr>
            <w:tcW w:w="2350" w:type="dxa"/>
          </w:tcPr>
          <w:p w14:paraId="763E6A4B"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To examine the influence of initiation rites on the HIV risk of adolescent girls. </w:t>
            </w:r>
          </w:p>
        </w:tc>
        <w:tc>
          <w:tcPr>
            <w:tcW w:w="1825" w:type="dxa"/>
          </w:tcPr>
          <w:p w14:paraId="5380A8B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Qualitative.</w:t>
            </w:r>
          </w:p>
          <w:p w14:paraId="09D677A3"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Focus group discussions.</w:t>
            </w:r>
          </w:p>
          <w:p w14:paraId="03B8704D"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Thematic analysis.</w:t>
            </w:r>
          </w:p>
        </w:tc>
        <w:tc>
          <w:tcPr>
            <w:tcW w:w="1476" w:type="dxa"/>
          </w:tcPr>
          <w:p w14:paraId="55B8E368" w14:textId="77777777" w:rsidR="00951ED8" w:rsidRPr="00951ED8" w:rsidRDefault="00951ED8" w:rsidP="00951ED8">
            <w:pPr>
              <w:spacing w:line="360" w:lineRule="auto"/>
              <w:rPr>
                <w:rFonts w:ascii="Arial" w:eastAsia="Calibri" w:hAnsi="Arial" w:cs="Arial"/>
                <w:i/>
                <w:sz w:val="24"/>
                <w:szCs w:val="24"/>
              </w:rPr>
            </w:pPr>
            <w:r w:rsidRPr="00951ED8">
              <w:rPr>
                <w:rFonts w:ascii="Arial" w:eastAsia="Calibri" w:hAnsi="Arial" w:cs="Arial"/>
                <w:i/>
                <w:sz w:val="24"/>
                <w:szCs w:val="24"/>
              </w:rPr>
              <w:t xml:space="preserve">Adolescents </w:t>
            </w:r>
          </w:p>
          <w:p w14:paraId="30F8F7C8" w14:textId="77777777" w:rsidR="00951ED8" w:rsidRPr="00951ED8" w:rsidRDefault="00951ED8" w:rsidP="00951ED8">
            <w:pPr>
              <w:spacing w:line="360" w:lineRule="auto"/>
              <w:rPr>
                <w:rFonts w:ascii="Arial" w:eastAsia="Calibri" w:hAnsi="Arial" w:cs="Arial"/>
                <w:i/>
                <w:sz w:val="24"/>
                <w:szCs w:val="24"/>
              </w:rPr>
            </w:pPr>
            <w:r w:rsidRPr="00951ED8">
              <w:rPr>
                <w:rFonts w:ascii="Arial" w:eastAsia="Calibri" w:hAnsi="Arial" w:cs="Arial"/>
                <w:i/>
                <w:sz w:val="24"/>
                <w:szCs w:val="24"/>
              </w:rPr>
              <w:t>females &amp; males</w:t>
            </w:r>
          </w:p>
          <w:p w14:paraId="5A4675D1" w14:textId="77777777" w:rsidR="00951ED8" w:rsidRPr="00951ED8" w:rsidRDefault="00951ED8" w:rsidP="00951ED8">
            <w:pPr>
              <w:spacing w:line="360" w:lineRule="auto"/>
              <w:rPr>
                <w:rFonts w:ascii="Arial" w:eastAsia="Calibri" w:hAnsi="Arial" w:cs="Arial"/>
                <w:i/>
                <w:sz w:val="24"/>
                <w:szCs w:val="24"/>
              </w:rPr>
            </w:pPr>
            <w:r w:rsidRPr="00951ED8">
              <w:rPr>
                <w:rFonts w:ascii="Arial" w:eastAsia="Calibri" w:hAnsi="Arial" w:cs="Arial"/>
                <w:i/>
                <w:sz w:val="24"/>
                <w:szCs w:val="24"/>
              </w:rPr>
              <w:t>10-19 years old</w:t>
            </w:r>
          </w:p>
          <w:p w14:paraId="5C22BBAD" w14:textId="77777777" w:rsidR="00951ED8" w:rsidRPr="00951ED8" w:rsidRDefault="00951ED8" w:rsidP="00951ED8">
            <w:pPr>
              <w:spacing w:line="360" w:lineRule="auto"/>
              <w:rPr>
                <w:rFonts w:ascii="Arial" w:eastAsia="Calibri" w:hAnsi="Arial" w:cs="Arial"/>
                <w:i/>
                <w:sz w:val="24"/>
                <w:szCs w:val="24"/>
              </w:rPr>
            </w:pPr>
          </w:p>
          <w:p w14:paraId="3B86B324" w14:textId="77777777" w:rsidR="00951ED8" w:rsidRPr="00951ED8" w:rsidRDefault="00951ED8" w:rsidP="00951ED8">
            <w:pPr>
              <w:spacing w:line="360" w:lineRule="auto"/>
              <w:rPr>
                <w:rFonts w:ascii="Arial" w:eastAsia="Calibri" w:hAnsi="Arial" w:cs="Arial"/>
                <w:i/>
                <w:sz w:val="24"/>
                <w:szCs w:val="24"/>
              </w:rPr>
            </w:pPr>
            <w:r w:rsidRPr="00951ED8">
              <w:rPr>
                <w:rFonts w:ascii="Arial" w:eastAsia="Calibri" w:hAnsi="Arial" w:cs="Arial"/>
                <w:i/>
                <w:sz w:val="24"/>
                <w:szCs w:val="24"/>
              </w:rPr>
              <w:t xml:space="preserve">Adults </w:t>
            </w:r>
          </w:p>
          <w:p w14:paraId="39933702" w14:textId="77777777" w:rsidR="00951ED8" w:rsidRPr="00951ED8" w:rsidRDefault="00951ED8" w:rsidP="00951ED8">
            <w:pPr>
              <w:spacing w:line="360" w:lineRule="auto"/>
              <w:rPr>
                <w:rFonts w:ascii="Arial" w:eastAsia="Calibri" w:hAnsi="Arial" w:cs="Arial"/>
                <w:i/>
                <w:sz w:val="24"/>
                <w:szCs w:val="24"/>
              </w:rPr>
            </w:pPr>
            <w:r w:rsidRPr="00951ED8">
              <w:rPr>
                <w:rFonts w:ascii="Arial" w:eastAsia="Calibri" w:hAnsi="Arial" w:cs="Arial"/>
                <w:i/>
                <w:sz w:val="24"/>
                <w:szCs w:val="24"/>
              </w:rPr>
              <w:t>20-49 years old</w:t>
            </w:r>
          </w:p>
          <w:p w14:paraId="5FB213C7" w14:textId="77777777" w:rsidR="00951ED8" w:rsidRPr="00951ED8" w:rsidRDefault="00951ED8" w:rsidP="00951ED8">
            <w:pPr>
              <w:spacing w:line="360" w:lineRule="auto"/>
              <w:rPr>
                <w:rFonts w:ascii="Arial" w:eastAsia="Calibri" w:hAnsi="Arial" w:cs="Arial"/>
                <w:i/>
                <w:sz w:val="24"/>
                <w:szCs w:val="24"/>
              </w:rPr>
            </w:pPr>
          </w:p>
          <w:p w14:paraId="4DADA125"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i/>
                <w:sz w:val="24"/>
                <w:szCs w:val="24"/>
              </w:rPr>
              <w:t>(120 in total)</w:t>
            </w:r>
          </w:p>
        </w:tc>
        <w:tc>
          <w:tcPr>
            <w:tcW w:w="4029" w:type="dxa"/>
          </w:tcPr>
          <w:p w14:paraId="190BD8D8"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Participants disagreed as to whether initiation rites are protective or problematic. </w:t>
            </w:r>
          </w:p>
          <w:p w14:paraId="768A861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Initiation rites are perceived to not be solely about “sex” but a symbol of a young person’s entry into adulthood and continue to be perceived as critical to that transition. </w:t>
            </w:r>
          </w:p>
        </w:tc>
        <w:tc>
          <w:tcPr>
            <w:tcW w:w="962" w:type="dxa"/>
          </w:tcPr>
          <w:p w14:paraId="3B48412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70</w:t>
            </w:r>
          </w:p>
          <w:p w14:paraId="5DF96D88" w14:textId="77777777" w:rsidR="00951ED8" w:rsidRPr="00951ED8" w:rsidRDefault="00951ED8" w:rsidP="00951ED8">
            <w:pPr>
              <w:spacing w:line="360" w:lineRule="auto"/>
              <w:rPr>
                <w:rFonts w:ascii="Arial" w:eastAsia="Calibri" w:hAnsi="Arial" w:cs="Arial"/>
                <w:sz w:val="24"/>
                <w:szCs w:val="24"/>
              </w:rPr>
            </w:pPr>
          </w:p>
          <w:p w14:paraId="44EBE2DB"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(7/10)</w:t>
            </w:r>
          </w:p>
        </w:tc>
      </w:tr>
      <w:tr w:rsidR="00951ED8" w:rsidRPr="00951ED8" w14:paraId="07F7E42B" w14:textId="77777777" w:rsidTr="00730CB7">
        <w:tc>
          <w:tcPr>
            <w:tcW w:w="1794" w:type="dxa"/>
            <w:tcBorders>
              <w:top w:val="nil"/>
              <w:left w:val="single" w:sz="4" w:space="0" w:color="auto"/>
              <w:bottom w:val="single" w:sz="4" w:space="0" w:color="auto"/>
              <w:right w:val="single" w:sz="4" w:space="0" w:color="auto"/>
            </w:tcBorders>
            <w:shd w:val="clear" w:color="auto" w:fill="auto"/>
          </w:tcPr>
          <w:p w14:paraId="24545E05" w14:textId="77777777" w:rsidR="00951ED8" w:rsidRPr="00951ED8" w:rsidRDefault="00951ED8" w:rsidP="00951ED8">
            <w:pPr>
              <w:spacing w:line="360" w:lineRule="auto"/>
              <w:rPr>
                <w:rFonts w:ascii="Arial" w:eastAsia="Times New Roman" w:hAnsi="Arial" w:cs="Arial"/>
                <w:color w:val="000000"/>
                <w:sz w:val="24"/>
                <w:szCs w:val="24"/>
                <w:lang w:eastAsia="en-GB"/>
              </w:rPr>
            </w:pPr>
            <w:proofErr w:type="spellStart"/>
            <w:r w:rsidRPr="00951ED8">
              <w:rPr>
                <w:rFonts w:ascii="Arial" w:eastAsia="Times New Roman" w:hAnsi="Arial" w:cs="Arial"/>
                <w:color w:val="000000"/>
                <w:sz w:val="24"/>
                <w:szCs w:val="24"/>
                <w:lang w:eastAsia="en-GB"/>
              </w:rPr>
              <w:t>Takato</w:t>
            </w:r>
            <w:proofErr w:type="spellEnd"/>
          </w:p>
          <w:p w14:paraId="53A7B05F" w14:textId="77777777" w:rsidR="00951ED8" w:rsidRPr="00951ED8" w:rsidRDefault="00951ED8" w:rsidP="00951ED8">
            <w:pPr>
              <w:spacing w:line="360" w:lineRule="auto"/>
              <w:rPr>
                <w:rFonts w:ascii="Arial" w:eastAsia="Times New Roman" w:hAnsi="Arial" w:cs="Arial"/>
                <w:b/>
                <w:color w:val="000000"/>
                <w:sz w:val="24"/>
                <w:szCs w:val="24"/>
                <w:lang w:eastAsia="en-GB"/>
              </w:rPr>
            </w:pPr>
          </w:p>
          <w:p w14:paraId="6325FC15" w14:textId="77777777" w:rsidR="00951ED8" w:rsidRPr="00951ED8" w:rsidRDefault="00951ED8" w:rsidP="00951ED8">
            <w:pPr>
              <w:spacing w:line="360" w:lineRule="auto"/>
              <w:rPr>
                <w:rFonts w:ascii="Arial" w:eastAsia="Times New Roman" w:hAnsi="Arial" w:cs="Arial"/>
                <w:b/>
                <w:color w:val="000000"/>
                <w:sz w:val="24"/>
                <w:szCs w:val="24"/>
                <w:lang w:eastAsia="en-GB"/>
              </w:rPr>
            </w:pPr>
            <w:r w:rsidRPr="00951ED8">
              <w:rPr>
                <w:rFonts w:ascii="Arial" w:eastAsia="Times New Roman" w:hAnsi="Arial" w:cs="Arial"/>
                <w:b/>
                <w:color w:val="000000"/>
                <w:sz w:val="24"/>
                <w:szCs w:val="24"/>
                <w:lang w:eastAsia="en-GB"/>
              </w:rPr>
              <w:t>(2006)</w:t>
            </w:r>
          </w:p>
          <w:p w14:paraId="4344AE16" w14:textId="77777777" w:rsidR="00951ED8" w:rsidRPr="00951ED8" w:rsidRDefault="00951ED8" w:rsidP="00951ED8">
            <w:pPr>
              <w:spacing w:line="360" w:lineRule="auto"/>
              <w:rPr>
                <w:rFonts w:ascii="Arial" w:eastAsia="Times New Roman" w:hAnsi="Arial" w:cs="Arial"/>
                <w:i/>
                <w:color w:val="000000"/>
                <w:sz w:val="24"/>
                <w:szCs w:val="24"/>
                <w:lang w:eastAsia="en-GB"/>
              </w:rPr>
            </w:pPr>
          </w:p>
          <w:p w14:paraId="3CD75084" w14:textId="77777777" w:rsidR="00951ED8" w:rsidRPr="00951ED8" w:rsidRDefault="00951ED8" w:rsidP="00951ED8">
            <w:pPr>
              <w:spacing w:line="360" w:lineRule="auto"/>
              <w:rPr>
                <w:rFonts w:ascii="Arial" w:eastAsia="Times New Roman" w:hAnsi="Arial" w:cs="Arial"/>
                <w:color w:val="000000"/>
                <w:sz w:val="24"/>
                <w:szCs w:val="24"/>
                <w:lang w:eastAsia="en-GB"/>
              </w:rPr>
            </w:pPr>
            <w:r w:rsidRPr="00951ED8">
              <w:rPr>
                <w:rFonts w:ascii="Arial" w:eastAsia="Times New Roman" w:hAnsi="Arial" w:cs="Arial"/>
                <w:i/>
                <w:color w:val="000000"/>
                <w:sz w:val="24"/>
                <w:szCs w:val="24"/>
                <w:lang w:eastAsia="en-GB"/>
              </w:rPr>
              <w:t>Japan</w:t>
            </w:r>
          </w:p>
        </w:tc>
        <w:tc>
          <w:tcPr>
            <w:tcW w:w="1280" w:type="dxa"/>
          </w:tcPr>
          <w:p w14:paraId="2B38BF95"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Between </w:t>
            </w:r>
          </w:p>
          <w:p w14:paraId="3B1A729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transnational</w:t>
            </w:r>
          </w:p>
          <w:p w14:paraId="00AC2026"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schools</w:t>
            </w:r>
          </w:p>
          <w:p w14:paraId="6659F1D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(Brazil to Japan)</w:t>
            </w:r>
          </w:p>
        </w:tc>
        <w:tc>
          <w:tcPr>
            <w:tcW w:w="1672" w:type="dxa"/>
          </w:tcPr>
          <w:p w14:paraId="23A0EE54"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Ritual-</w:t>
            </w:r>
          </w:p>
          <w:p w14:paraId="6FE3C42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School Rituals</w:t>
            </w:r>
          </w:p>
        </w:tc>
        <w:tc>
          <w:tcPr>
            <w:tcW w:w="2350" w:type="dxa"/>
          </w:tcPr>
          <w:p w14:paraId="0FEA3DB5"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To examine social rituals and the transition experiences of children traversing national borders.</w:t>
            </w:r>
          </w:p>
        </w:tc>
        <w:tc>
          <w:tcPr>
            <w:tcW w:w="1825" w:type="dxa"/>
          </w:tcPr>
          <w:p w14:paraId="284DFB55"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Qualitative.</w:t>
            </w:r>
          </w:p>
          <w:p w14:paraId="52AFB6A8"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Observations.</w:t>
            </w:r>
          </w:p>
          <w:p w14:paraId="39FF2F83"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Ethnographic investigation.</w:t>
            </w:r>
          </w:p>
        </w:tc>
        <w:tc>
          <w:tcPr>
            <w:tcW w:w="1476" w:type="dxa"/>
          </w:tcPr>
          <w:p w14:paraId="0DCE7E53" w14:textId="77777777" w:rsidR="00951ED8" w:rsidRPr="00951ED8" w:rsidRDefault="00951ED8" w:rsidP="00951ED8">
            <w:pPr>
              <w:spacing w:line="360" w:lineRule="auto"/>
              <w:rPr>
                <w:rFonts w:ascii="Arial" w:eastAsia="Calibri" w:hAnsi="Arial" w:cs="Arial"/>
                <w:i/>
                <w:sz w:val="24"/>
                <w:szCs w:val="24"/>
              </w:rPr>
            </w:pPr>
            <w:r w:rsidRPr="00951ED8">
              <w:rPr>
                <w:rFonts w:ascii="Arial" w:eastAsia="Calibri" w:hAnsi="Arial" w:cs="Arial"/>
                <w:i/>
                <w:sz w:val="24"/>
                <w:szCs w:val="24"/>
              </w:rPr>
              <w:t>11-12 years old</w:t>
            </w:r>
          </w:p>
          <w:p w14:paraId="45D0DF70"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i/>
                <w:sz w:val="24"/>
                <w:szCs w:val="24"/>
              </w:rPr>
              <w:t>(2)</w:t>
            </w:r>
          </w:p>
        </w:tc>
        <w:tc>
          <w:tcPr>
            <w:tcW w:w="4029" w:type="dxa"/>
          </w:tcPr>
          <w:p w14:paraId="7918A8B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Rituals provide an emotional, collective experience and</w:t>
            </w:r>
            <w:r w:rsidR="00642064">
              <w:rPr>
                <w:rFonts w:ascii="Arial" w:eastAsia="Calibri" w:hAnsi="Arial" w:cs="Arial"/>
                <w:sz w:val="24"/>
                <w:szCs w:val="24"/>
              </w:rPr>
              <w:t xml:space="preserve"> are</w:t>
            </w:r>
            <w:r w:rsidRPr="00951ED8">
              <w:rPr>
                <w:rFonts w:ascii="Arial" w:eastAsia="Calibri" w:hAnsi="Arial" w:cs="Arial"/>
                <w:sz w:val="24"/>
                <w:szCs w:val="24"/>
              </w:rPr>
              <w:t xml:space="preserve"> linked to a collective identification process in school. </w:t>
            </w:r>
          </w:p>
          <w:p w14:paraId="420E9827"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The role of class (</w:t>
            </w:r>
            <w:proofErr w:type="spellStart"/>
            <w:r w:rsidRPr="00951ED8">
              <w:rPr>
                <w:rFonts w:ascii="Arial" w:eastAsia="Calibri" w:hAnsi="Arial" w:cs="Arial"/>
                <w:sz w:val="24"/>
                <w:szCs w:val="24"/>
              </w:rPr>
              <w:t>Gakkyu</w:t>
            </w:r>
            <w:proofErr w:type="spellEnd"/>
            <w:r w:rsidRPr="00951ED8">
              <w:rPr>
                <w:rFonts w:ascii="Arial" w:eastAsia="Calibri" w:hAnsi="Arial" w:cs="Arial"/>
                <w:sz w:val="24"/>
                <w:szCs w:val="24"/>
              </w:rPr>
              <w:t>) was the most salient aspect in the mechanism of transition.</w:t>
            </w:r>
          </w:p>
        </w:tc>
        <w:tc>
          <w:tcPr>
            <w:tcW w:w="962" w:type="dxa"/>
          </w:tcPr>
          <w:p w14:paraId="44EFF83E"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80</w:t>
            </w:r>
          </w:p>
          <w:p w14:paraId="451347D4" w14:textId="77777777" w:rsidR="00951ED8" w:rsidRPr="00951ED8" w:rsidRDefault="00951ED8" w:rsidP="00951ED8">
            <w:pPr>
              <w:spacing w:line="360" w:lineRule="auto"/>
              <w:rPr>
                <w:rFonts w:ascii="Arial" w:eastAsia="Calibri" w:hAnsi="Arial" w:cs="Arial"/>
                <w:sz w:val="24"/>
                <w:szCs w:val="24"/>
              </w:rPr>
            </w:pPr>
          </w:p>
          <w:p w14:paraId="0FB759AC"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(8/10)</w:t>
            </w:r>
          </w:p>
        </w:tc>
      </w:tr>
      <w:tr w:rsidR="00951ED8" w:rsidRPr="00951ED8" w14:paraId="08EB013C" w14:textId="77777777" w:rsidTr="00730CB7">
        <w:tc>
          <w:tcPr>
            <w:tcW w:w="1794" w:type="dxa"/>
            <w:tcBorders>
              <w:top w:val="nil"/>
              <w:left w:val="single" w:sz="4" w:space="0" w:color="auto"/>
              <w:bottom w:val="single" w:sz="4" w:space="0" w:color="auto"/>
              <w:right w:val="single" w:sz="4" w:space="0" w:color="auto"/>
            </w:tcBorders>
            <w:shd w:val="clear" w:color="auto" w:fill="auto"/>
          </w:tcPr>
          <w:p w14:paraId="4BF90070" w14:textId="77777777" w:rsidR="00951ED8" w:rsidRPr="00951ED8" w:rsidRDefault="00951ED8" w:rsidP="00951ED8">
            <w:pPr>
              <w:spacing w:line="360" w:lineRule="auto"/>
              <w:rPr>
                <w:rFonts w:ascii="Arial" w:eastAsia="Times New Roman" w:hAnsi="Arial" w:cs="Arial"/>
                <w:color w:val="000000"/>
                <w:sz w:val="24"/>
                <w:szCs w:val="24"/>
                <w:lang w:eastAsia="en-GB"/>
              </w:rPr>
            </w:pPr>
            <w:proofErr w:type="spellStart"/>
            <w:r w:rsidRPr="00951ED8">
              <w:rPr>
                <w:rFonts w:ascii="Arial" w:eastAsia="Times New Roman" w:hAnsi="Arial" w:cs="Arial"/>
                <w:color w:val="000000"/>
                <w:sz w:val="24"/>
                <w:szCs w:val="24"/>
                <w:lang w:eastAsia="en-GB"/>
              </w:rPr>
              <w:t>Traum</w:t>
            </w:r>
            <w:proofErr w:type="spellEnd"/>
            <w:r w:rsidRPr="00951ED8">
              <w:rPr>
                <w:rFonts w:ascii="Arial" w:eastAsia="Times New Roman" w:hAnsi="Arial" w:cs="Arial"/>
                <w:color w:val="000000"/>
                <w:sz w:val="24"/>
                <w:szCs w:val="24"/>
                <w:lang w:eastAsia="en-GB"/>
              </w:rPr>
              <w:t xml:space="preserve"> and Moran</w:t>
            </w:r>
          </w:p>
          <w:p w14:paraId="2A92B915" w14:textId="77777777" w:rsidR="00951ED8" w:rsidRPr="00951ED8" w:rsidRDefault="00951ED8" w:rsidP="00951ED8">
            <w:pPr>
              <w:spacing w:line="360" w:lineRule="auto"/>
              <w:rPr>
                <w:rFonts w:ascii="Arial" w:eastAsia="Times New Roman" w:hAnsi="Arial" w:cs="Arial"/>
                <w:b/>
                <w:color w:val="000000"/>
                <w:sz w:val="24"/>
                <w:szCs w:val="24"/>
                <w:lang w:eastAsia="en-GB"/>
              </w:rPr>
            </w:pPr>
          </w:p>
          <w:p w14:paraId="59D31FC9" w14:textId="77777777" w:rsidR="00951ED8" w:rsidRPr="00951ED8" w:rsidRDefault="00951ED8" w:rsidP="00951ED8">
            <w:pPr>
              <w:spacing w:line="360" w:lineRule="auto"/>
              <w:rPr>
                <w:rFonts w:ascii="Arial" w:eastAsia="Times New Roman" w:hAnsi="Arial" w:cs="Arial"/>
                <w:b/>
                <w:color w:val="000000"/>
                <w:sz w:val="24"/>
                <w:szCs w:val="24"/>
                <w:lang w:eastAsia="en-GB"/>
              </w:rPr>
            </w:pPr>
            <w:r w:rsidRPr="00951ED8">
              <w:rPr>
                <w:rFonts w:ascii="Arial" w:eastAsia="Times New Roman" w:hAnsi="Arial" w:cs="Arial"/>
                <w:b/>
                <w:color w:val="000000"/>
                <w:sz w:val="24"/>
                <w:szCs w:val="24"/>
                <w:lang w:eastAsia="en-GB"/>
              </w:rPr>
              <w:t>(2016)</w:t>
            </w:r>
          </w:p>
          <w:p w14:paraId="137754F6" w14:textId="77777777" w:rsidR="00951ED8" w:rsidRPr="00951ED8" w:rsidRDefault="00951ED8" w:rsidP="00951ED8">
            <w:pPr>
              <w:spacing w:line="360" w:lineRule="auto"/>
              <w:rPr>
                <w:rFonts w:ascii="Arial" w:eastAsia="Times New Roman" w:hAnsi="Arial" w:cs="Arial"/>
                <w:i/>
                <w:color w:val="000000"/>
                <w:sz w:val="24"/>
                <w:szCs w:val="24"/>
                <w:lang w:eastAsia="en-GB"/>
              </w:rPr>
            </w:pPr>
          </w:p>
          <w:p w14:paraId="64032D45" w14:textId="77777777" w:rsidR="00951ED8" w:rsidRPr="00951ED8" w:rsidRDefault="00951ED8" w:rsidP="00951ED8">
            <w:pPr>
              <w:spacing w:line="360" w:lineRule="auto"/>
              <w:rPr>
                <w:rFonts w:ascii="Arial" w:eastAsia="Times New Roman" w:hAnsi="Arial" w:cs="Arial"/>
                <w:color w:val="000000"/>
                <w:sz w:val="24"/>
                <w:szCs w:val="24"/>
                <w:lang w:eastAsia="en-GB"/>
              </w:rPr>
            </w:pPr>
            <w:r w:rsidRPr="00951ED8">
              <w:rPr>
                <w:rFonts w:ascii="Arial" w:eastAsia="Times New Roman" w:hAnsi="Arial" w:cs="Arial"/>
                <w:i/>
                <w:color w:val="000000"/>
                <w:sz w:val="24"/>
                <w:szCs w:val="24"/>
                <w:lang w:eastAsia="en-GB"/>
              </w:rPr>
              <w:t>USA</w:t>
            </w:r>
          </w:p>
        </w:tc>
        <w:tc>
          <w:tcPr>
            <w:tcW w:w="1280" w:type="dxa"/>
          </w:tcPr>
          <w:p w14:paraId="68EC89FA"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Home to School</w:t>
            </w:r>
          </w:p>
        </w:tc>
        <w:tc>
          <w:tcPr>
            <w:tcW w:w="1672" w:type="dxa"/>
          </w:tcPr>
          <w:p w14:paraId="55763AD3"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Rituals- Nonspecific</w:t>
            </w:r>
          </w:p>
        </w:tc>
        <w:tc>
          <w:tcPr>
            <w:tcW w:w="2350" w:type="dxa"/>
          </w:tcPr>
          <w:p w14:paraId="33BB85EC"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To give a voice to and explore the values, beliefs, </w:t>
            </w:r>
            <w:proofErr w:type="gramStart"/>
            <w:r w:rsidRPr="00951ED8">
              <w:rPr>
                <w:rFonts w:ascii="Arial" w:eastAsia="Calibri" w:hAnsi="Arial" w:cs="Arial"/>
                <w:sz w:val="24"/>
                <w:szCs w:val="24"/>
              </w:rPr>
              <w:t>perspectives</w:t>
            </w:r>
            <w:proofErr w:type="gramEnd"/>
            <w:r w:rsidRPr="00951ED8">
              <w:rPr>
                <w:rFonts w:ascii="Arial" w:eastAsia="Calibri" w:hAnsi="Arial" w:cs="Arial"/>
                <w:sz w:val="24"/>
                <w:szCs w:val="24"/>
              </w:rPr>
              <w:t xml:space="preserve"> and meanings for the parents of infants and toddlers and the teachers who are involved in rituals of children's daily home-to-childcare transitions.</w:t>
            </w:r>
          </w:p>
        </w:tc>
        <w:tc>
          <w:tcPr>
            <w:tcW w:w="1825" w:type="dxa"/>
          </w:tcPr>
          <w:p w14:paraId="3C0D7D56"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Qualitative.</w:t>
            </w:r>
          </w:p>
          <w:p w14:paraId="6C8E1478"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Observations, video,</w:t>
            </w:r>
          </w:p>
          <w:p w14:paraId="21B443B2"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Interviews.</w:t>
            </w:r>
          </w:p>
          <w:p w14:paraId="1B95C022"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Naturalistic inquiry.</w:t>
            </w:r>
          </w:p>
          <w:p w14:paraId="5AF8A23B"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Constant Comparative </w:t>
            </w:r>
          </w:p>
          <w:p w14:paraId="0F748F06"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Method.</w:t>
            </w:r>
          </w:p>
        </w:tc>
        <w:tc>
          <w:tcPr>
            <w:tcW w:w="1476" w:type="dxa"/>
          </w:tcPr>
          <w:p w14:paraId="059F87A4" w14:textId="77777777" w:rsidR="00951ED8" w:rsidRPr="00951ED8" w:rsidRDefault="00951ED8" w:rsidP="00951ED8">
            <w:pPr>
              <w:spacing w:line="360" w:lineRule="auto"/>
              <w:rPr>
                <w:rFonts w:ascii="Arial" w:eastAsia="Calibri" w:hAnsi="Arial" w:cs="Arial"/>
                <w:i/>
                <w:sz w:val="24"/>
                <w:szCs w:val="24"/>
              </w:rPr>
            </w:pPr>
            <w:r w:rsidRPr="00951ED8">
              <w:rPr>
                <w:rFonts w:ascii="Arial" w:eastAsia="Calibri" w:hAnsi="Arial" w:cs="Arial"/>
                <w:i/>
                <w:sz w:val="24"/>
                <w:szCs w:val="24"/>
              </w:rPr>
              <w:t>Parents and teachers.</w:t>
            </w:r>
          </w:p>
          <w:p w14:paraId="5423435E" w14:textId="77777777" w:rsidR="00951ED8" w:rsidRPr="00951ED8" w:rsidRDefault="00951ED8" w:rsidP="00951ED8">
            <w:pPr>
              <w:spacing w:line="360" w:lineRule="auto"/>
              <w:rPr>
                <w:rFonts w:ascii="Arial" w:eastAsia="Calibri" w:hAnsi="Arial" w:cs="Arial"/>
                <w:i/>
                <w:sz w:val="24"/>
                <w:szCs w:val="24"/>
              </w:rPr>
            </w:pPr>
            <w:r w:rsidRPr="00951ED8">
              <w:rPr>
                <w:rFonts w:ascii="Arial" w:eastAsia="Calibri" w:hAnsi="Arial" w:cs="Arial"/>
                <w:i/>
                <w:sz w:val="24"/>
                <w:szCs w:val="24"/>
              </w:rPr>
              <w:t>Toddler age group.</w:t>
            </w:r>
          </w:p>
          <w:p w14:paraId="67DC4E1B" w14:textId="77777777" w:rsidR="00951ED8" w:rsidRPr="00951ED8" w:rsidRDefault="00951ED8" w:rsidP="00951ED8">
            <w:pPr>
              <w:spacing w:line="360" w:lineRule="auto"/>
              <w:rPr>
                <w:rFonts w:ascii="Arial" w:eastAsia="Calibri" w:hAnsi="Arial" w:cs="Arial"/>
                <w:i/>
                <w:sz w:val="24"/>
                <w:szCs w:val="24"/>
              </w:rPr>
            </w:pPr>
          </w:p>
          <w:p w14:paraId="09AD3D4D" w14:textId="77777777" w:rsidR="00951ED8" w:rsidRPr="00951ED8" w:rsidRDefault="00951ED8" w:rsidP="00951ED8">
            <w:pPr>
              <w:spacing w:line="360" w:lineRule="auto"/>
              <w:rPr>
                <w:rFonts w:ascii="Arial" w:eastAsia="Calibri" w:hAnsi="Arial" w:cs="Arial"/>
                <w:i/>
                <w:sz w:val="24"/>
                <w:szCs w:val="24"/>
              </w:rPr>
            </w:pPr>
            <w:r w:rsidRPr="00951ED8">
              <w:rPr>
                <w:rFonts w:ascii="Arial" w:eastAsia="Calibri" w:hAnsi="Arial" w:cs="Arial"/>
                <w:i/>
                <w:sz w:val="24"/>
                <w:szCs w:val="24"/>
              </w:rPr>
              <w:t>Teachers aged 32-49 years old.</w:t>
            </w:r>
          </w:p>
          <w:p w14:paraId="56155E21" w14:textId="77777777" w:rsidR="00951ED8" w:rsidRPr="00951ED8" w:rsidRDefault="00951ED8" w:rsidP="00951ED8">
            <w:pPr>
              <w:spacing w:line="360" w:lineRule="auto"/>
              <w:rPr>
                <w:rFonts w:ascii="Arial" w:eastAsia="Calibri" w:hAnsi="Arial" w:cs="Arial"/>
                <w:i/>
                <w:sz w:val="24"/>
                <w:szCs w:val="24"/>
              </w:rPr>
            </w:pPr>
          </w:p>
          <w:p w14:paraId="0CC909C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i/>
                <w:sz w:val="24"/>
                <w:szCs w:val="24"/>
              </w:rPr>
              <w:t>(7 parents, 3 teachers)</w:t>
            </w:r>
          </w:p>
        </w:tc>
        <w:tc>
          <w:tcPr>
            <w:tcW w:w="4029" w:type="dxa"/>
          </w:tcPr>
          <w:p w14:paraId="1789FA4E"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Parents and teacher</w:t>
            </w:r>
            <w:r w:rsidR="00D35BD4">
              <w:rPr>
                <w:rFonts w:ascii="Arial" w:eastAsia="Calibri" w:hAnsi="Arial" w:cs="Arial"/>
                <w:sz w:val="24"/>
                <w:szCs w:val="24"/>
              </w:rPr>
              <w:t>s</w:t>
            </w:r>
            <w:r w:rsidRPr="00951ED8">
              <w:rPr>
                <w:rFonts w:ascii="Arial" w:eastAsia="Calibri" w:hAnsi="Arial" w:cs="Arial"/>
                <w:sz w:val="24"/>
                <w:szCs w:val="24"/>
              </w:rPr>
              <w:t xml:space="preserve"> partnered to create and implement individualised strategies to facilitate transitions. </w:t>
            </w:r>
          </w:p>
          <w:p w14:paraId="23544D57"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Parents and teacher</w:t>
            </w:r>
            <w:r w:rsidR="00D35BD4">
              <w:rPr>
                <w:rFonts w:ascii="Arial" w:eastAsia="Calibri" w:hAnsi="Arial" w:cs="Arial"/>
                <w:sz w:val="24"/>
                <w:szCs w:val="24"/>
              </w:rPr>
              <w:t>s</w:t>
            </w:r>
            <w:r w:rsidRPr="00951ED8">
              <w:rPr>
                <w:rFonts w:ascii="Arial" w:eastAsia="Calibri" w:hAnsi="Arial" w:cs="Arial"/>
                <w:sz w:val="24"/>
                <w:szCs w:val="24"/>
              </w:rPr>
              <w:t xml:space="preserve"> had different perspectives and assigned diverse meaning</w:t>
            </w:r>
            <w:r w:rsidR="00642064">
              <w:rPr>
                <w:rFonts w:ascii="Arial" w:eastAsia="Calibri" w:hAnsi="Arial" w:cs="Arial"/>
                <w:sz w:val="24"/>
                <w:szCs w:val="24"/>
              </w:rPr>
              <w:t>s</w:t>
            </w:r>
            <w:r w:rsidRPr="00951ED8">
              <w:rPr>
                <w:rFonts w:ascii="Arial" w:eastAsia="Calibri" w:hAnsi="Arial" w:cs="Arial"/>
                <w:sz w:val="24"/>
                <w:szCs w:val="24"/>
              </w:rPr>
              <w:t xml:space="preserve"> to rituals during transitions.</w:t>
            </w:r>
          </w:p>
          <w:p w14:paraId="7427D5A0"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Parents and teachers at times felt uncertain and concerned about transitions.</w:t>
            </w:r>
          </w:p>
        </w:tc>
        <w:tc>
          <w:tcPr>
            <w:tcW w:w="962" w:type="dxa"/>
          </w:tcPr>
          <w:p w14:paraId="373B3EDB"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70</w:t>
            </w:r>
          </w:p>
          <w:p w14:paraId="76E72867" w14:textId="77777777" w:rsidR="00951ED8" w:rsidRPr="00951ED8" w:rsidRDefault="00951ED8" w:rsidP="00951ED8">
            <w:pPr>
              <w:spacing w:line="360" w:lineRule="auto"/>
              <w:rPr>
                <w:rFonts w:ascii="Arial" w:eastAsia="Calibri" w:hAnsi="Arial" w:cs="Arial"/>
                <w:sz w:val="24"/>
                <w:szCs w:val="24"/>
              </w:rPr>
            </w:pPr>
          </w:p>
          <w:p w14:paraId="1D05F740"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(7/10)</w:t>
            </w:r>
          </w:p>
        </w:tc>
      </w:tr>
      <w:tr w:rsidR="00951ED8" w:rsidRPr="00951ED8" w14:paraId="58A2967C" w14:textId="77777777" w:rsidTr="00730CB7">
        <w:trPr>
          <w:trHeight w:val="1266"/>
        </w:trPr>
        <w:tc>
          <w:tcPr>
            <w:tcW w:w="1794" w:type="dxa"/>
          </w:tcPr>
          <w:p w14:paraId="3A9B0A01" w14:textId="77777777" w:rsidR="00951ED8" w:rsidRPr="00951ED8" w:rsidRDefault="00951ED8" w:rsidP="00951ED8">
            <w:pPr>
              <w:spacing w:line="360" w:lineRule="auto"/>
              <w:rPr>
                <w:rFonts w:ascii="Arial" w:eastAsia="Times New Roman" w:hAnsi="Arial" w:cs="Arial"/>
                <w:color w:val="000000"/>
                <w:sz w:val="24"/>
                <w:szCs w:val="24"/>
                <w:lang w:eastAsia="en-GB"/>
              </w:rPr>
            </w:pPr>
            <w:r w:rsidRPr="00951ED8">
              <w:rPr>
                <w:rFonts w:ascii="Arial" w:eastAsia="Times New Roman" w:hAnsi="Arial" w:cs="Arial"/>
                <w:color w:val="000000"/>
                <w:sz w:val="24"/>
                <w:szCs w:val="24"/>
                <w:lang w:eastAsia="en-GB"/>
              </w:rPr>
              <w:t>Wolf et al.</w:t>
            </w:r>
          </w:p>
          <w:p w14:paraId="68DB8C79" w14:textId="77777777" w:rsidR="00951ED8" w:rsidRPr="00951ED8" w:rsidRDefault="00951ED8" w:rsidP="00951ED8">
            <w:pPr>
              <w:spacing w:line="360" w:lineRule="auto"/>
              <w:rPr>
                <w:rFonts w:ascii="Arial" w:eastAsia="Times New Roman" w:hAnsi="Arial" w:cs="Arial"/>
                <w:b/>
                <w:color w:val="000000"/>
                <w:sz w:val="24"/>
                <w:szCs w:val="24"/>
                <w:lang w:eastAsia="en-GB"/>
              </w:rPr>
            </w:pPr>
          </w:p>
          <w:p w14:paraId="49A8DC11" w14:textId="77777777" w:rsidR="00951ED8" w:rsidRPr="00951ED8" w:rsidRDefault="00951ED8" w:rsidP="00951ED8">
            <w:pPr>
              <w:spacing w:line="360" w:lineRule="auto"/>
              <w:rPr>
                <w:rFonts w:ascii="Arial" w:eastAsia="Times New Roman" w:hAnsi="Arial" w:cs="Arial"/>
                <w:b/>
                <w:color w:val="000000"/>
                <w:sz w:val="24"/>
                <w:szCs w:val="24"/>
                <w:lang w:eastAsia="en-GB"/>
              </w:rPr>
            </w:pPr>
            <w:r w:rsidRPr="00951ED8">
              <w:rPr>
                <w:rFonts w:ascii="Arial" w:eastAsia="Times New Roman" w:hAnsi="Arial" w:cs="Arial"/>
                <w:b/>
                <w:color w:val="000000"/>
                <w:sz w:val="24"/>
                <w:szCs w:val="24"/>
                <w:lang w:eastAsia="en-GB"/>
              </w:rPr>
              <w:t>(2016)</w:t>
            </w:r>
          </w:p>
          <w:p w14:paraId="6E0F5768" w14:textId="77777777" w:rsidR="00951ED8" w:rsidRPr="00951ED8" w:rsidRDefault="00951ED8" w:rsidP="00951ED8">
            <w:pPr>
              <w:spacing w:line="360" w:lineRule="auto"/>
              <w:rPr>
                <w:rFonts w:ascii="Arial" w:eastAsia="Times New Roman" w:hAnsi="Arial" w:cs="Arial"/>
                <w:i/>
                <w:color w:val="000000"/>
                <w:sz w:val="24"/>
                <w:szCs w:val="24"/>
                <w:lang w:eastAsia="en-GB"/>
              </w:rPr>
            </w:pPr>
          </w:p>
          <w:p w14:paraId="5D992BD0" w14:textId="77777777" w:rsidR="00951ED8" w:rsidRPr="00951ED8" w:rsidRDefault="00951ED8" w:rsidP="00951ED8">
            <w:pPr>
              <w:spacing w:line="360" w:lineRule="auto"/>
              <w:rPr>
                <w:rFonts w:ascii="Arial" w:eastAsia="Calibri" w:hAnsi="Arial" w:cs="Arial"/>
                <w:sz w:val="24"/>
                <w:szCs w:val="24"/>
              </w:rPr>
            </w:pPr>
            <w:r w:rsidRPr="00951ED8">
              <w:rPr>
                <w:rFonts w:ascii="Arial" w:eastAsia="Times New Roman" w:hAnsi="Arial" w:cs="Arial"/>
                <w:i/>
                <w:color w:val="000000"/>
                <w:sz w:val="24"/>
                <w:szCs w:val="24"/>
                <w:lang w:eastAsia="en-GB"/>
              </w:rPr>
              <w:t>USA</w:t>
            </w:r>
          </w:p>
        </w:tc>
        <w:tc>
          <w:tcPr>
            <w:tcW w:w="1280" w:type="dxa"/>
          </w:tcPr>
          <w:p w14:paraId="5832AE4A"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High School to College/</w:t>
            </w:r>
          </w:p>
          <w:p w14:paraId="2B554405"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University</w:t>
            </w:r>
          </w:p>
        </w:tc>
        <w:tc>
          <w:tcPr>
            <w:tcW w:w="1672" w:type="dxa"/>
          </w:tcPr>
          <w:p w14:paraId="011F4651"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ROP- Public Sphere Pedagogy (PSP) </w:t>
            </w:r>
          </w:p>
          <w:p w14:paraId="27D94461"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Events</w:t>
            </w:r>
          </w:p>
        </w:tc>
        <w:tc>
          <w:tcPr>
            <w:tcW w:w="2350" w:type="dxa"/>
          </w:tcPr>
          <w:p w14:paraId="5521047F"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To examine the use of pedagogy as a rite of passage in moving students through the transition to college/university. </w:t>
            </w:r>
          </w:p>
        </w:tc>
        <w:tc>
          <w:tcPr>
            <w:tcW w:w="1825" w:type="dxa"/>
          </w:tcPr>
          <w:p w14:paraId="6EB65782"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Text/Opinion</w:t>
            </w:r>
          </w:p>
          <w:p w14:paraId="644816CD"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Reference to generic outcome measures.  </w:t>
            </w:r>
          </w:p>
        </w:tc>
        <w:tc>
          <w:tcPr>
            <w:tcW w:w="1476" w:type="dxa"/>
          </w:tcPr>
          <w:p w14:paraId="3C9FAAFD"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First-year students at </w:t>
            </w:r>
          </w:p>
          <w:p w14:paraId="546F70B2"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California State University</w:t>
            </w:r>
          </w:p>
        </w:tc>
        <w:tc>
          <w:tcPr>
            <w:tcW w:w="4029" w:type="dxa"/>
          </w:tcPr>
          <w:p w14:paraId="52432CC3"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Pedagogy can play an active role in supporting students to transition by providing ritual occasions for students to practice their emerging identities.</w:t>
            </w:r>
          </w:p>
          <w:p w14:paraId="76191558"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 xml:space="preserve">PSP events encouraged student persistence, enhanced academic </w:t>
            </w:r>
            <w:proofErr w:type="gramStart"/>
            <w:r w:rsidRPr="00951ED8">
              <w:rPr>
                <w:rFonts w:ascii="Arial" w:eastAsia="Calibri" w:hAnsi="Arial" w:cs="Arial"/>
                <w:sz w:val="24"/>
                <w:szCs w:val="24"/>
              </w:rPr>
              <w:t>achievement</w:t>
            </w:r>
            <w:proofErr w:type="gramEnd"/>
            <w:r w:rsidRPr="00951ED8">
              <w:rPr>
                <w:rFonts w:ascii="Arial" w:eastAsia="Calibri" w:hAnsi="Arial" w:cs="Arial"/>
                <w:sz w:val="24"/>
                <w:szCs w:val="24"/>
              </w:rPr>
              <w:t xml:space="preserve"> and strengthened students’ sense of civic identity and efficacy. </w:t>
            </w:r>
          </w:p>
        </w:tc>
        <w:tc>
          <w:tcPr>
            <w:tcW w:w="962" w:type="dxa"/>
          </w:tcPr>
          <w:p w14:paraId="3B54CF60"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83.3</w:t>
            </w:r>
          </w:p>
          <w:p w14:paraId="3FA459D6" w14:textId="77777777" w:rsidR="00951ED8" w:rsidRPr="00951ED8" w:rsidRDefault="00951ED8" w:rsidP="00951ED8">
            <w:pPr>
              <w:spacing w:line="360" w:lineRule="auto"/>
              <w:rPr>
                <w:rFonts w:ascii="Arial" w:eastAsia="Calibri" w:hAnsi="Arial" w:cs="Arial"/>
                <w:sz w:val="24"/>
                <w:szCs w:val="24"/>
              </w:rPr>
            </w:pPr>
          </w:p>
          <w:p w14:paraId="1F1736EB" w14:textId="77777777" w:rsidR="00951ED8" w:rsidRPr="00951ED8" w:rsidRDefault="00951ED8" w:rsidP="00951ED8">
            <w:pPr>
              <w:spacing w:line="360" w:lineRule="auto"/>
              <w:rPr>
                <w:rFonts w:ascii="Arial" w:eastAsia="Calibri" w:hAnsi="Arial" w:cs="Arial"/>
                <w:sz w:val="24"/>
                <w:szCs w:val="24"/>
              </w:rPr>
            </w:pPr>
            <w:r w:rsidRPr="00951ED8">
              <w:rPr>
                <w:rFonts w:ascii="Arial" w:eastAsia="Calibri" w:hAnsi="Arial" w:cs="Arial"/>
                <w:sz w:val="24"/>
                <w:szCs w:val="24"/>
              </w:rPr>
              <w:t>(5/6)</w:t>
            </w:r>
          </w:p>
        </w:tc>
      </w:tr>
    </w:tbl>
    <w:p w14:paraId="7073E6F7" w14:textId="77777777" w:rsidR="00951ED8" w:rsidRPr="00951ED8" w:rsidRDefault="00951ED8" w:rsidP="00951ED8">
      <w:pPr>
        <w:spacing w:line="360" w:lineRule="auto"/>
        <w:rPr>
          <w:rFonts w:ascii="Arial" w:eastAsia="Calibri" w:hAnsi="Arial" w:cs="Arial"/>
          <w:b/>
          <w:sz w:val="24"/>
          <w:szCs w:val="24"/>
        </w:rPr>
      </w:pPr>
    </w:p>
    <w:p w14:paraId="29707C5B" w14:textId="77777777" w:rsidR="00951ED8" w:rsidRPr="00951ED8" w:rsidRDefault="00951ED8" w:rsidP="00951ED8">
      <w:pPr>
        <w:spacing w:line="360" w:lineRule="auto"/>
        <w:rPr>
          <w:rFonts w:ascii="Arial" w:eastAsia="Calibri" w:hAnsi="Arial" w:cs="Arial"/>
          <w:b/>
          <w:sz w:val="24"/>
          <w:szCs w:val="24"/>
        </w:rPr>
      </w:pPr>
    </w:p>
    <w:p w14:paraId="5B5F74D1" w14:textId="77777777" w:rsidR="00951ED8" w:rsidRPr="00951ED8" w:rsidRDefault="00951ED8" w:rsidP="00951ED8">
      <w:pPr>
        <w:spacing w:line="360" w:lineRule="auto"/>
        <w:rPr>
          <w:rFonts w:ascii="Arial" w:eastAsia="Calibri" w:hAnsi="Arial" w:cs="Arial"/>
          <w:b/>
          <w:sz w:val="24"/>
          <w:szCs w:val="24"/>
        </w:rPr>
        <w:sectPr w:rsidR="00951ED8" w:rsidRPr="00951ED8" w:rsidSect="00730CB7">
          <w:pgSz w:w="16838" w:h="11906" w:orient="landscape"/>
          <w:pgMar w:top="1440" w:right="1440" w:bottom="1440" w:left="1440" w:header="709" w:footer="709" w:gutter="0"/>
          <w:cols w:space="708"/>
          <w:docGrid w:linePitch="360"/>
        </w:sectPr>
      </w:pPr>
    </w:p>
    <w:p w14:paraId="781153E2" w14:textId="77777777" w:rsidR="00951ED8" w:rsidRPr="00BA343C" w:rsidRDefault="00951ED8" w:rsidP="00BA343C">
      <w:pPr>
        <w:pStyle w:val="Heading2"/>
        <w:spacing w:line="360" w:lineRule="auto"/>
        <w:rPr>
          <w:rFonts w:ascii="Arial" w:eastAsia="Calibri" w:hAnsi="Arial" w:cs="Arial"/>
          <w:b/>
          <w:color w:val="auto"/>
          <w:sz w:val="24"/>
        </w:rPr>
      </w:pPr>
      <w:bookmarkStart w:id="21" w:name="_Toc109049652"/>
      <w:r w:rsidRPr="00BA343C">
        <w:rPr>
          <w:rFonts w:ascii="Arial" w:eastAsia="Calibri" w:hAnsi="Arial" w:cs="Arial"/>
          <w:b/>
          <w:color w:val="auto"/>
          <w:sz w:val="24"/>
        </w:rPr>
        <w:t>Main Findings</w:t>
      </w:r>
      <w:bookmarkEnd w:id="21"/>
    </w:p>
    <w:p w14:paraId="4BCBFCC3" w14:textId="77777777" w:rsidR="00951ED8" w:rsidRPr="00BA343C" w:rsidRDefault="00951ED8" w:rsidP="00BA343C">
      <w:pPr>
        <w:spacing w:line="360" w:lineRule="auto"/>
        <w:ind w:firstLine="851"/>
        <w:rPr>
          <w:rFonts w:ascii="Arial" w:eastAsia="Calibri" w:hAnsi="Arial" w:cs="Arial"/>
          <w:sz w:val="24"/>
          <w:szCs w:val="24"/>
        </w:rPr>
      </w:pPr>
      <w:r w:rsidRPr="00BA343C">
        <w:rPr>
          <w:rFonts w:ascii="Arial" w:eastAsia="Calibri" w:hAnsi="Arial" w:cs="Arial"/>
          <w:sz w:val="24"/>
          <w:szCs w:val="24"/>
        </w:rPr>
        <w:t>Papers were analysed using Thomas and Harden’s (2008) method of thematic synthesis, with themes representing concepts identified in the included studies, generated by analysing patterns of meaning across</w:t>
      </w:r>
      <w:r w:rsidR="006F590B">
        <w:rPr>
          <w:rFonts w:ascii="Arial" w:eastAsia="Calibri" w:hAnsi="Arial" w:cs="Arial"/>
          <w:sz w:val="24"/>
          <w:szCs w:val="24"/>
        </w:rPr>
        <w:t xml:space="preserve"> the studies in response to the</w:t>
      </w:r>
      <w:r w:rsidRPr="00BA343C">
        <w:rPr>
          <w:rFonts w:ascii="Arial" w:eastAsia="Calibri" w:hAnsi="Arial" w:cs="Arial"/>
          <w:sz w:val="24"/>
          <w:szCs w:val="24"/>
        </w:rPr>
        <w:t xml:space="preserve"> research question.</w:t>
      </w:r>
    </w:p>
    <w:p w14:paraId="6BACA1D3" w14:textId="77777777" w:rsidR="00951ED8" w:rsidRPr="00BA343C" w:rsidRDefault="00951ED8" w:rsidP="00BA343C">
      <w:pPr>
        <w:pStyle w:val="Heading3"/>
        <w:spacing w:line="360" w:lineRule="auto"/>
        <w:rPr>
          <w:rFonts w:ascii="Arial" w:eastAsia="Calibri" w:hAnsi="Arial" w:cs="Arial"/>
          <w:b/>
          <w:i/>
          <w:color w:val="auto"/>
        </w:rPr>
      </w:pPr>
      <w:bookmarkStart w:id="22" w:name="_Toc109049653"/>
      <w:r w:rsidRPr="00BA343C">
        <w:rPr>
          <w:rFonts w:ascii="Arial" w:eastAsia="Calibri" w:hAnsi="Arial" w:cs="Arial"/>
          <w:b/>
          <w:i/>
          <w:color w:val="auto"/>
        </w:rPr>
        <w:t>Rituals, rites of passage and ceremonies</w:t>
      </w:r>
      <w:bookmarkEnd w:id="22"/>
      <w:r w:rsidRPr="00BA343C">
        <w:rPr>
          <w:rFonts w:ascii="Arial" w:eastAsia="Calibri" w:hAnsi="Arial" w:cs="Arial"/>
          <w:b/>
          <w:i/>
          <w:color w:val="auto"/>
        </w:rPr>
        <w:t xml:space="preserve"> </w:t>
      </w:r>
    </w:p>
    <w:p w14:paraId="58C90573" w14:textId="77777777" w:rsidR="00951ED8" w:rsidRPr="00951ED8" w:rsidRDefault="00951ED8" w:rsidP="00BA343C">
      <w:pPr>
        <w:spacing w:line="360" w:lineRule="auto"/>
        <w:ind w:firstLine="851"/>
        <w:rPr>
          <w:rFonts w:ascii="Arial" w:eastAsia="Calibri" w:hAnsi="Arial" w:cs="Arial"/>
          <w:sz w:val="24"/>
          <w:szCs w:val="24"/>
        </w:rPr>
      </w:pPr>
      <w:r w:rsidRPr="00BA343C">
        <w:rPr>
          <w:rStyle w:val="Heading4Char"/>
          <w:rFonts w:ascii="Arial" w:hAnsi="Arial" w:cs="Arial"/>
          <w:b/>
          <w:i w:val="0"/>
          <w:color w:val="auto"/>
          <w:sz w:val="24"/>
        </w:rPr>
        <w:t>Role of Educators and Educational Establishments</w:t>
      </w:r>
      <w:r w:rsidRPr="00BA343C">
        <w:rPr>
          <w:rStyle w:val="Heading4Char"/>
        </w:rPr>
        <w:t>.</w:t>
      </w:r>
      <w:r w:rsidRPr="00951ED8">
        <w:rPr>
          <w:rFonts w:ascii="Arial" w:eastAsia="Calibri" w:hAnsi="Arial" w:cs="Arial"/>
          <w:b/>
          <w:i/>
          <w:sz w:val="24"/>
          <w:szCs w:val="24"/>
        </w:rPr>
        <w:t xml:space="preserve"> </w:t>
      </w:r>
      <w:r w:rsidRPr="00951ED8">
        <w:rPr>
          <w:rFonts w:ascii="Arial" w:eastAsia="Calibri" w:hAnsi="Arial" w:cs="Arial"/>
          <w:sz w:val="24"/>
          <w:szCs w:val="24"/>
        </w:rPr>
        <w:t xml:space="preserve">Educators and educational establishments play an important role in both creating and facilitating rituals, </w:t>
      </w:r>
      <w:proofErr w:type="gramStart"/>
      <w:r w:rsidRPr="00951ED8">
        <w:rPr>
          <w:rFonts w:ascii="Arial" w:eastAsia="Calibri" w:hAnsi="Arial" w:cs="Arial"/>
          <w:sz w:val="24"/>
          <w:szCs w:val="24"/>
        </w:rPr>
        <w:t>ROP</w:t>
      </w:r>
      <w:proofErr w:type="gramEnd"/>
      <w:r w:rsidRPr="00951ED8">
        <w:rPr>
          <w:rFonts w:ascii="Arial" w:eastAsia="Calibri" w:hAnsi="Arial" w:cs="Arial"/>
          <w:sz w:val="24"/>
          <w:szCs w:val="24"/>
        </w:rPr>
        <w:t xml:space="preserve"> and ceremonies, as well as being a physical environment for transitions to occur. Teachers were seen as both the creators and facilitators of rituals. </w:t>
      </w:r>
      <w:proofErr w:type="spellStart"/>
      <w:r w:rsidRPr="00951ED8">
        <w:rPr>
          <w:rFonts w:ascii="Arial" w:eastAsia="Calibri" w:hAnsi="Arial" w:cs="Arial"/>
          <w:sz w:val="24"/>
          <w:szCs w:val="24"/>
        </w:rPr>
        <w:t>McCadden</w:t>
      </w:r>
      <w:proofErr w:type="spellEnd"/>
      <w:r w:rsidRPr="00951ED8">
        <w:rPr>
          <w:rFonts w:ascii="Arial" w:eastAsia="Calibri" w:hAnsi="Arial" w:cs="Arial"/>
          <w:sz w:val="24"/>
          <w:szCs w:val="24"/>
        </w:rPr>
        <w:t xml:space="preserve"> (1997) observed that the rituals constructed by the teacher, particularly through shared language, provided </w:t>
      </w:r>
      <w:r w:rsidRPr="006F590B">
        <w:rPr>
          <w:rFonts w:ascii="Arial" w:eastAsia="Calibri" w:hAnsi="Arial" w:cs="Arial"/>
          <w:sz w:val="24"/>
          <w:szCs w:val="24"/>
        </w:rPr>
        <w:t>“a symbolic mechanism</w:t>
      </w:r>
      <w:r w:rsidRPr="00951ED8">
        <w:rPr>
          <w:rFonts w:ascii="Arial" w:eastAsia="Calibri" w:hAnsi="Arial" w:cs="Arial"/>
          <w:i/>
          <w:sz w:val="24"/>
          <w:szCs w:val="24"/>
        </w:rPr>
        <w:t>”</w:t>
      </w:r>
      <w:r w:rsidRPr="00951ED8">
        <w:rPr>
          <w:rFonts w:ascii="Arial" w:eastAsia="Calibri" w:hAnsi="Arial" w:cs="Arial"/>
          <w:sz w:val="24"/>
          <w:szCs w:val="24"/>
        </w:rPr>
        <w:t xml:space="preserve"> through which children transition to students: </w:t>
      </w:r>
      <w:r w:rsidRPr="00951ED8">
        <w:rPr>
          <w:rFonts w:ascii="Arial" w:eastAsia="Calibri" w:hAnsi="Arial" w:cs="Arial"/>
          <w:i/>
          <w:sz w:val="24"/>
          <w:szCs w:val="24"/>
        </w:rPr>
        <w:t>“Mrs. Hooper is having the students make a transition to the moral language of her classroom”</w:t>
      </w:r>
      <w:r w:rsidRPr="00951ED8">
        <w:rPr>
          <w:rFonts w:ascii="Arial" w:eastAsia="Calibri" w:hAnsi="Arial" w:cs="Arial"/>
          <w:sz w:val="24"/>
          <w:szCs w:val="24"/>
        </w:rPr>
        <w:t xml:space="preserve"> (p.246). This was supported by </w:t>
      </w:r>
      <w:proofErr w:type="spellStart"/>
      <w:r w:rsidRPr="00951ED8">
        <w:rPr>
          <w:rFonts w:ascii="Arial" w:eastAsia="Calibri" w:hAnsi="Arial" w:cs="Arial"/>
          <w:sz w:val="24"/>
          <w:szCs w:val="24"/>
        </w:rPr>
        <w:t>Traum</w:t>
      </w:r>
      <w:proofErr w:type="spellEnd"/>
      <w:r w:rsidRPr="00951ED8">
        <w:rPr>
          <w:rFonts w:ascii="Arial" w:eastAsia="Calibri" w:hAnsi="Arial" w:cs="Arial"/>
          <w:sz w:val="24"/>
          <w:szCs w:val="24"/>
        </w:rPr>
        <w:t xml:space="preserve"> and Moran (2016), where co-created rituals betwee</w:t>
      </w:r>
      <w:r w:rsidR="006F590B">
        <w:rPr>
          <w:rFonts w:ascii="Arial" w:eastAsia="Calibri" w:hAnsi="Arial" w:cs="Arial"/>
          <w:sz w:val="24"/>
          <w:szCs w:val="24"/>
        </w:rPr>
        <w:t>n teachers and parents such as “kisses at the gate” or saying goodbye</w:t>
      </w:r>
      <w:r w:rsidRPr="00951ED8">
        <w:rPr>
          <w:rFonts w:ascii="Arial" w:eastAsia="Calibri" w:hAnsi="Arial" w:cs="Arial"/>
          <w:sz w:val="24"/>
          <w:szCs w:val="24"/>
        </w:rPr>
        <w:t xml:space="preserve">, provided predictability and a sense of security to aid daily transitions. Even the class itself creates activities, routines and rituals that support transition: </w:t>
      </w:r>
      <w:r w:rsidRPr="00951ED8">
        <w:rPr>
          <w:rFonts w:ascii="Arial" w:eastAsia="Calibri" w:hAnsi="Arial" w:cs="Arial"/>
          <w:i/>
          <w:sz w:val="24"/>
          <w:szCs w:val="24"/>
        </w:rPr>
        <w:t xml:space="preserve">“The role of class or </w:t>
      </w:r>
      <w:proofErr w:type="spellStart"/>
      <w:r w:rsidRPr="00951ED8">
        <w:rPr>
          <w:rFonts w:ascii="Arial" w:eastAsia="Calibri" w:hAnsi="Arial" w:cs="Arial"/>
          <w:i/>
          <w:sz w:val="24"/>
          <w:szCs w:val="24"/>
        </w:rPr>
        <w:t>Gakkyu</w:t>
      </w:r>
      <w:proofErr w:type="spellEnd"/>
      <w:r w:rsidRPr="00951ED8">
        <w:rPr>
          <w:rFonts w:ascii="Arial" w:eastAsia="Calibri" w:hAnsi="Arial" w:cs="Arial"/>
          <w:i/>
          <w:sz w:val="24"/>
          <w:szCs w:val="24"/>
        </w:rPr>
        <w:t xml:space="preserve"> was the most salient aspect in the mechanism, functioning as a unit of academic and non-academic activity”</w:t>
      </w:r>
      <w:r w:rsidRPr="00951ED8">
        <w:rPr>
          <w:rFonts w:ascii="Arial" w:eastAsia="Calibri" w:hAnsi="Arial" w:cs="Arial"/>
          <w:sz w:val="24"/>
          <w:szCs w:val="24"/>
        </w:rPr>
        <w:t xml:space="preserve"> (</w:t>
      </w:r>
      <w:proofErr w:type="spellStart"/>
      <w:r w:rsidRPr="00951ED8">
        <w:rPr>
          <w:rFonts w:ascii="Arial" w:eastAsia="Calibri" w:hAnsi="Arial" w:cs="Arial"/>
          <w:sz w:val="24"/>
          <w:szCs w:val="24"/>
        </w:rPr>
        <w:t>Takato</w:t>
      </w:r>
      <w:proofErr w:type="spellEnd"/>
      <w:r w:rsidRPr="00951ED8">
        <w:rPr>
          <w:rFonts w:ascii="Arial" w:eastAsia="Calibri" w:hAnsi="Arial" w:cs="Arial"/>
          <w:sz w:val="24"/>
          <w:szCs w:val="24"/>
        </w:rPr>
        <w:t xml:space="preserve">, 2006, p.60). The class provided a shared experience that enabled collective identification with others. However, there were concerns raised regarding the added responsibility </w:t>
      </w:r>
      <w:proofErr w:type="gramStart"/>
      <w:r w:rsidRPr="00951ED8">
        <w:rPr>
          <w:rFonts w:ascii="Arial" w:eastAsia="Calibri" w:hAnsi="Arial" w:cs="Arial"/>
          <w:sz w:val="24"/>
          <w:szCs w:val="24"/>
        </w:rPr>
        <w:t>this places</w:t>
      </w:r>
      <w:proofErr w:type="gramEnd"/>
      <w:r w:rsidRPr="00951ED8">
        <w:rPr>
          <w:rFonts w:ascii="Arial" w:eastAsia="Calibri" w:hAnsi="Arial" w:cs="Arial"/>
          <w:sz w:val="24"/>
          <w:szCs w:val="24"/>
        </w:rPr>
        <w:t xml:space="preserve"> on educators. There was also a suggestion that the high school model only aids</w:t>
      </w:r>
      <w:r w:rsidR="00642064">
        <w:rPr>
          <w:rFonts w:ascii="Arial" w:eastAsia="Calibri" w:hAnsi="Arial" w:cs="Arial"/>
          <w:sz w:val="24"/>
          <w:szCs w:val="24"/>
        </w:rPr>
        <w:t xml:space="preserve"> the</w:t>
      </w:r>
      <w:r w:rsidRPr="00951ED8">
        <w:rPr>
          <w:rFonts w:ascii="Arial" w:eastAsia="Calibri" w:hAnsi="Arial" w:cs="Arial"/>
          <w:sz w:val="24"/>
          <w:szCs w:val="24"/>
        </w:rPr>
        <w:t xml:space="preserve"> transition to adulthood for a few (</w:t>
      </w:r>
      <w:proofErr w:type="spellStart"/>
      <w:r w:rsidRPr="00951ED8">
        <w:rPr>
          <w:rFonts w:ascii="Arial" w:eastAsia="Calibri" w:hAnsi="Arial" w:cs="Arial"/>
          <w:sz w:val="24"/>
          <w:szCs w:val="24"/>
        </w:rPr>
        <w:t>Artz</w:t>
      </w:r>
      <w:proofErr w:type="spellEnd"/>
      <w:r w:rsidRPr="00951ED8">
        <w:rPr>
          <w:rFonts w:ascii="Arial" w:eastAsia="Calibri" w:hAnsi="Arial" w:cs="Arial"/>
          <w:sz w:val="24"/>
          <w:szCs w:val="24"/>
        </w:rPr>
        <w:t xml:space="preserve"> et al., 1998) perhaps due to the nature of high school rituals which are described as </w:t>
      </w:r>
      <w:r w:rsidRPr="00951ED8">
        <w:rPr>
          <w:rFonts w:ascii="Arial" w:eastAsia="Calibri" w:hAnsi="Arial" w:cs="Arial"/>
          <w:i/>
          <w:sz w:val="24"/>
          <w:szCs w:val="24"/>
        </w:rPr>
        <w:t>“horrifically empty”</w:t>
      </w:r>
      <w:r w:rsidRPr="00951ED8">
        <w:rPr>
          <w:rFonts w:ascii="Arial" w:eastAsia="Calibri" w:hAnsi="Arial" w:cs="Arial"/>
          <w:sz w:val="24"/>
          <w:szCs w:val="24"/>
        </w:rPr>
        <w:t xml:space="preserve"> (p.371). </w:t>
      </w:r>
    </w:p>
    <w:p w14:paraId="32E2F8E6" w14:textId="77777777" w:rsidR="00951ED8" w:rsidRPr="00951ED8" w:rsidRDefault="00951ED8" w:rsidP="00951ED8">
      <w:pPr>
        <w:spacing w:line="360" w:lineRule="auto"/>
        <w:ind w:firstLine="851"/>
        <w:rPr>
          <w:rFonts w:ascii="Arial" w:eastAsia="Calibri" w:hAnsi="Arial" w:cs="Arial"/>
          <w:sz w:val="24"/>
          <w:szCs w:val="24"/>
        </w:rPr>
      </w:pPr>
      <w:r w:rsidRPr="00BA343C">
        <w:rPr>
          <w:rStyle w:val="Heading4Char"/>
          <w:rFonts w:ascii="Arial" w:hAnsi="Arial" w:cs="Arial"/>
          <w:b/>
          <w:i w:val="0"/>
          <w:color w:val="auto"/>
          <w:sz w:val="24"/>
          <w:szCs w:val="24"/>
        </w:rPr>
        <w:t>Recognition within Society</w:t>
      </w:r>
      <w:r w:rsidRPr="00951ED8">
        <w:rPr>
          <w:rFonts w:ascii="Arial" w:eastAsia="Calibri" w:hAnsi="Arial" w:cs="Arial"/>
          <w:sz w:val="24"/>
          <w:szCs w:val="24"/>
        </w:rPr>
        <w:t xml:space="preserve">. For many modern rituals, </w:t>
      </w:r>
      <w:proofErr w:type="gramStart"/>
      <w:r w:rsidRPr="00951ED8">
        <w:rPr>
          <w:rFonts w:ascii="Arial" w:eastAsia="Calibri" w:hAnsi="Arial" w:cs="Arial"/>
          <w:sz w:val="24"/>
          <w:szCs w:val="24"/>
        </w:rPr>
        <w:t>ROP</w:t>
      </w:r>
      <w:proofErr w:type="gramEnd"/>
      <w:r w:rsidRPr="00951ED8">
        <w:rPr>
          <w:rFonts w:ascii="Arial" w:eastAsia="Calibri" w:hAnsi="Arial" w:cs="Arial"/>
          <w:sz w:val="24"/>
          <w:szCs w:val="24"/>
        </w:rPr>
        <w:t xml:space="preserve"> and ceremonies, such as weddings and funerals, witnesses are a key component. Societal acceptance and ‘wi</w:t>
      </w:r>
      <w:r w:rsidR="00642064">
        <w:rPr>
          <w:rFonts w:ascii="Arial" w:eastAsia="Calibri" w:hAnsi="Arial" w:cs="Arial"/>
          <w:sz w:val="24"/>
          <w:szCs w:val="24"/>
        </w:rPr>
        <w:t>tnessing’ were</w:t>
      </w:r>
      <w:r w:rsidRPr="00951ED8">
        <w:rPr>
          <w:rFonts w:ascii="Arial" w:eastAsia="Calibri" w:hAnsi="Arial" w:cs="Arial"/>
          <w:sz w:val="24"/>
          <w:szCs w:val="24"/>
        </w:rPr>
        <w:t xml:space="preserve"> found to be important in supporting role transitions: </w:t>
      </w:r>
      <w:r w:rsidRPr="00951ED8">
        <w:rPr>
          <w:rFonts w:ascii="Arial" w:eastAsia="Calibri" w:hAnsi="Arial" w:cs="Arial"/>
          <w:i/>
          <w:sz w:val="24"/>
          <w:szCs w:val="24"/>
        </w:rPr>
        <w:t>“Personal change and societal role shift occur and are witnessed…thus inviting and validating these changes in social station”</w:t>
      </w:r>
      <w:r w:rsidRPr="00951ED8">
        <w:rPr>
          <w:rFonts w:ascii="Arial" w:eastAsia="Calibri" w:hAnsi="Arial" w:cs="Arial"/>
          <w:sz w:val="24"/>
          <w:szCs w:val="24"/>
        </w:rPr>
        <w:t xml:space="preserve"> (</w:t>
      </w:r>
      <w:proofErr w:type="spellStart"/>
      <w:r w:rsidRPr="00951ED8">
        <w:rPr>
          <w:rFonts w:ascii="Arial" w:eastAsia="Calibri" w:hAnsi="Arial" w:cs="Arial"/>
          <w:sz w:val="24"/>
          <w:szCs w:val="24"/>
        </w:rPr>
        <w:t>Baizerman</w:t>
      </w:r>
      <w:proofErr w:type="spellEnd"/>
      <w:r w:rsidRPr="00951ED8">
        <w:rPr>
          <w:rFonts w:ascii="Arial" w:eastAsia="Calibri" w:hAnsi="Arial" w:cs="Arial"/>
          <w:sz w:val="24"/>
          <w:szCs w:val="24"/>
        </w:rPr>
        <w:t xml:space="preserve">, 1998, p.444). Even when these rituals have significant health implications, such as female circumcisions, individuals still undergo this because it is </w:t>
      </w:r>
      <w:r w:rsidRPr="00951ED8">
        <w:rPr>
          <w:rFonts w:ascii="Arial" w:eastAsia="Calibri" w:hAnsi="Arial" w:cs="Arial"/>
          <w:i/>
          <w:sz w:val="24"/>
          <w:szCs w:val="24"/>
        </w:rPr>
        <w:t>“imbued with social significance”</w:t>
      </w:r>
      <w:r w:rsidRPr="00951ED8">
        <w:rPr>
          <w:rFonts w:ascii="Arial" w:eastAsia="Calibri" w:hAnsi="Arial" w:cs="Arial"/>
          <w:sz w:val="24"/>
          <w:szCs w:val="24"/>
        </w:rPr>
        <w:t xml:space="preserve"> (</w:t>
      </w:r>
      <w:proofErr w:type="spellStart"/>
      <w:r w:rsidRPr="00951ED8">
        <w:rPr>
          <w:rFonts w:ascii="Arial" w:eastAsia="Calibri" w:hAnsi="Arial" w:cs="Arial"/>
          <w:sz w:val="24"/>
          <w:szCs w:val="24"/>
        </w:rPr>
        <w:t>Artz</w:t>
      </w:r>
      <w:proofErr w:type="spellEnd"/>
      <w:r w:rsidRPr="00951ED8">
        <w:rPr>
          <w:rFonts w:ascii="Arial" w:eastAsia="Calibri" w:hAnsi="Arial" w:cs="Arial"/>
          <w:sz w:val="24"/>
          <w:szCs w:val="24"/>
        </w:rPr>
        <w:t xml:space="preserve"> et al., 1998, p.360), as families use this to determine successful transition. Without this societal recognition, </w:t>
      </w:r>
      <w:r w:rsidR="00642064">
        <w:rPr>
          <w:rFonts w:ascii="Arial" w:eastAsia="Calibri" w:hAnsi="Arial" w:cs="Arial"/>
          <w:sz w:val="24"/>
          <w:szCs w:val="24"/>
        </w:rPr>
        <w:t xml:space="preserve">an individual may revert </w:t>
      </w:r>
      <w:r w:rsidRPr="00951ED8">
        <w:rPr>
          <w:rFonts w:ascii="Arial" w:eastAsia="Calibri" w:hAnsi="Arial" w:cs="Arial"/>
          <w:sz w:val="24"/>
          <w:szCs w:val="24"/>
        </w:rPr>
        <w:t xml:space="preserve">to their previous role: </w:t>
      </w:r>
      <w:r w:rsidRPr="00951ED8">
        <w:rPr>
          <w:rFonts w:ascii="Arial" w:eastAsia="Calibri" w:hAnsi="Arial" w:cs="Arial"/>
          <w:i/>
          <w:sz w:val="24"/>
          <w:szCs w:val="24"/>
        </w:rPr>
        <w:t>“If the system, such as a family unit, does not recognize a difference in the role of the participant in an ROP model, the participant is at risk of reverting back to the same roles he/she had previously”</w:t>
      </w:r>
      <w:r w:rsidRPr="00951ED8">
        <w:rPr>
          <w:rFonts w:ascii="Arial" w:eastAsia="Calibri" w:hAnsi="Arial" w:cs="Arial"/>
          <w:sz w:val="24"/>
          <w:szCs w:val="24"/>
        </w:rPr>
        <w:t xml:space="preserve"> (Bell, 2003, p46).  </w:t>
      </w:r>
    </w:p>
    <w:p w14:paraId="48736D84" w14:textId="77777777" w:rsidR="00951ED8" w:rsidRPr="00951ED8" w:rsidRDefault="00951ED8" w:rsidP="00951ED8">
      <w:pPr>
        <w:spacing w:line="360" w:lineRule="auto"/>
        <w:ind w:firstLine="851"/>
        <w:rPr>
          <w:rFonts w:ascii="Arial" w:eastAsia="Calibri" w:hAnsi="Arial" w:cs="Arial"/>
          <w:sz w:val="24"/>
          <w:szCs w:val="24"/>
        </w:rPr>
      </w:pPr>
      <w:r w:rsidRPr="00BA343C">
        <w:rPr>
          <w:rStyle w:val="Heading4Char"/>
          <w:rFonts w:ascii="Arial" w:hAnsi="Arial" w:cs="Arial"/>
          <w:b/>
          <w:i w:val="0"/>
          <w:color w:val="auto"/>
          <w:sz w:val="24"/>
        </w:rPr>
        <w:t xml:space="preserve">Individual, </w:t>
      </w:r>
      <w:proofErr w:type="gramStart"/>
      <w:r w:rsidRPr="00BA343C">
        <w:rPr>
          <w:rStyle w:val="Heading4Char"/>
          <w:rFonts w:ascii="Arial" w:hAnsi="Arial" w:cs="Arial"/>
          <w:b/>
          <w:i w:val="0"/>
          <w:color w:val="auto"/>
          <w:sz w:val="24"/>
        </w:rPr>
        <w:t>Gender</w:t>
      </w:r>
      <w:proofErr w:type="gramEnd"/>
      <w:r w:rsidRPr="00BA343C">
        <w:rPr>
          <w:rStyle w:val="Heading4Char"/>
          <w:rFonts w:ascii="Arial" w:hAnsi="Arial" w:cs="Arial"/>
          <w:b/>
          <w:i w:val="0"/>
          <w:color w:val="auto"/>
          <w:sz w:val="24"/>
        </w:rPr>
        <w:t xml:space="preserve"> and Cultural Differences</w:t>
      </w:r>
      <w:r w:rsidRPr="00951ED8">
        <w:rPr>
          <w:rFonts w:ascii="Arial" w:eastAsia="Calibri" w:hAnsi="Arial" w:cs="Arial"/>
          <w:sz w:val="24"/>
          <w:szCs w:val="24"/>
        </w:rPr>
        <w:t xml:space="preserve">. Rituals, </w:t>
      </w:r>
      <w:proofErr w:type="gramStart"/>
      <w:r w:rsidRPr="00951ED8">
        <w:rPr>
          <w:rFonts w:ascii="Arial" w:eastAsia="Calibri" w:hAnsi="Arial" w:cs="Arial"/>
          <w:sz w:val="24"/>
          <w:szCs w:val="24"/>
        </w:rPr>
        <w:t>ROP</w:t>
      </w:r>
      <w:proofErr w:type="gramEnd"/>
      <w:r w:rsidRPr="00951ED8">
        <w:rPr>
          <w:rFonts w:ascii="Arial" w:eastAsia="Calibri" w:hAnsi="Arial" w:cs="Arial"/>
          <w:sz w:val="24"/>
          <w:szCs w:val="24"/>
        </w:rPr>
        <w:t xml:space="preserve"> and ceremonies are often universal events or experiences, lacking in personalisation; Clark and </w:t>
      </w:r>
      <w:proofErr w:type="spellStart"/>
      <w:r w:rsidRPr="00951ED8">
        <w:rPr>
          <w:rFonts w:ascii="Arial" w:eastAsia="Calibri" w:hAnsi="Arial" w:cs="Arial"/>
          <w:sz w:val="24"/>
          <w:szCs w:val="24"/>
        </w:rPr>
        <w:t>Lovric</w:t>
      </w:r>
      <w:proofErr w:type="spellEnd"/>
      <w:r w:rsidRPr="00951ED8">
        <w:rPr>
          <w:rFonts w:ascii="Arial" w:eastAsia="Calibri" w:hAnsi="Arial" w:cs="Arial"/>
          <w:sz w:val="24"/>
          <w:szCs w:val="24"/>
        </w:rPr>
        <w:t xml:space="preserve"> (2008) stated</w:t>
      </w:r>
      <w:r w:rsidRPr="00951ED8">
        <w:rPr>
          <w:rFonts w:ascii="Arial" w:eastAsia="Calibri" w:hAnsi="Arial" w:cs="Arial"/>
          <w:i/>
          <w:sz w:val="24"/>
          <w:szCs w:val="24"/>
        </w:rPr>
        <w:t xml:space="preserve"> “a rite of passage does not get adjusted for individual needs; expectations are the same of everyone”</w:t>
      </w:r>
      <w:r w:rsidRPr="00951ED8">
        <w:rPr>
          <w:rFonts w:ascii="Arial" w:eastAsia="Calibri" w:hAnsi="Arial" w:cs="Arial"/>
          <w:sz w:val="24"/>
          <w:szCs w:val="24"/>
        </w:rPr>
        <w:t xml:space="preserve"> (p.30). </w:t>
      </w:r>
      <w:proofErr w:type="spellStart"/>
      <w:r w:rsidRPr="00951ED8">
        <w:rPr>
          <w:rFonts w:ascii="Arial" w:eastAsia="Calibri" w:hAnsi="Arial" w:cs="Arial"/>
          <w:sz w:val="24"/>
          <w:szCs w:val="24"/>
        </w:rPr>
        <w:t>Gentina</w:t>
      </w:r>
      <w:proofErr w:type="spellEnd"/>
      <w:r w:rsidRPr="00951ED8">
        <w:rPr>
          <w:rFonts w:ascii="Arial" w:eastAsia="Calibri" w:hAnsi="Arial" w:cs="Arial"/>
          <w:sz w:val="24"/>
          <w:szCs w:val="24"/>
        </w:rPr>
        <w:t xml:space="preserve"> et al., (2012) in their examination of make-up use as a ritual in adolescent transitions, explained how ritual specifics, such as location and time taken, fluctuated between girls and were</w:t>
      </w:r>
      <w:r w:rsidRPr="00951ED8">
        <w:rPr>
          <w:rFonts w:ascii="Arial" w:eastAsia="Calibri" w:hAnsi="Arial" w:cs="Arial"/>
          <w:i/>
          <w:sz w:val="24"/>
          <w:szCs w:val="24"/>
        </w:rPr>
        <w:t xml:space="preserve"> “more likely to be individually initiated (versus societally required)”</w:t>
      </w:r>
      <w:r w:rsidRPr="00951ED8">
        <w:rPr>
          <w:rFonts w:ascii="Arial" w:eastAsia="Calibri" w:hAnsi="Arial" w:cs="Arial"/>
          <w:sz w:val="24"/>
          <w:szCs w:val="24"/>
        </w:rPr>
        <w:t xml:space="preserve"> (p.120). It appears that not only do rituals hold societal meaning but also diverse individual meaning. When reviewing rituals in the context of daily transitions to school, </w:t>
      </w:r>
      <w:proofErr w:type="spellStart"/>
      <w:r w:rsidRPr="00951ED8">
        <w:rPr>
          <w:rFonts w:ascii="Arial" w:eastAsia="Calibri" w:hAnsi="Arial" w:cs="Arial"/>
          <w:sz w:val="24"/>
          <w:szCs w:val="24"/>
        </w:rPr>
        <w:t>Traum</w:t>
      </w:r>
      <w:proofErr w:type="spellEnd"/>
      <w:r w:rsidRPr="00951ED8">
        <w:rPr>
          <w:rFonts w:ascii="Arial" w:eastAsia="Calibri" w:hAnsi="Arial" w:cs="Arial"/>
          <w:sz w:val="24"/>
          <w:szCs w:val="24"/>
        </w:rPr>
        <w:t xml:space="preserve"> and Moran (2016) found that parents and teachers assigned different meaning</w:t>
      </w:r>
      <w:r w:rsidR="00642064">
        <w:rPr>
          <w:rFonts w:ascii="Arial" w:eastAsia="Calibri" w:hAnsi="Arial" w:cs="Arial"/>
          <w:sz w:val="24"/>
          <w:szCs w:val="24"/>
        </w:rPr>
        <w:t>s</w:t>
      </w:r>
      <w:r w:rsidRPr="00951ED8">
        <w:rPr>
          <w:rFonts w:ascii="Arial" w:eastAsia="Calibri" w:hAnsi="Arial" w:cs="Arial"/>
          <w:sz w:val="24"/>
          <w:szCs w:val="24"/>
        </w:rPr>
        <w:t xml:space="preserve"> to rituals, with one parent viewing the ritual of saying goodbye as successful, while the other parent/teacher expressed regret.</w:t>
      </w:r>
    </w:p>
    <w:p w14:paraId="0F3D3241" w14:textId="77777777" w:rsidR="00951ED8" w:rsidRPr="00951ED8" w:rsidRDefault="00951ED8" w:rsidP="00951ED8">
      <w:pPr>
        <w:spacing w:line="360" w:lineRule="auto"/>
        <w:ind w:firstLine="851"/>
        <w:rPr>
          <w:rFonts w:ascii="Arial" w:eastAsia="Calibri" w:hAnsi="Arial" w:cs="Arial"/>
          <w:sz w:val="24"/>
          <w:szCs w:val="24"/>
        </w:rPr>
      </w:pPr>
      <w:r w:rsidRPr="00951ED8">
        <w:rPr>
          <w:rFonts w:ascii="Arial" w:eastAsia="Calibri" w:hAnsi="Arial" w:cs="Arial"/>
          <w:sz w:val="24"/>
          <w:szCs w:val="24"/>
        </w:rPr>
        <w:t xml:space="preserve">Gender was highlighted as a differing factor within rituals, </w:t>
      </w:r>
      <w:proofErr w:type="gramStart"/>
      <w:r w:rsidRPr="00951ED8">
        <w:rPr>
          <w:rFonts w:ascii="Arial" w:eastAsia="Calibri" w:hAnsi="Arial" w:cs="Arial"/>
          <w:sz w:val="24"/>
          <w:szCs w:val="24"/>
        </w:rPr>
        <w:t>ROP</w:t>
      </w:r>
      <w:proofErr w:type="gramEnd"/>
      <w:r w:rsidRPr="00951ED8">
        <w:rPr>
          <w:rFonts w:ascii="Arial" w:eastAsia="Calibri" w:hAnsi="Arial" w:cs="Arial"/>
          <w:sz w:val="24"/>
          <w:szCs w:val="24"/>
        </w:rPr>
        <w:t xml:space="preserve"> and ceremonies. This was unsurprising given traditional ROP separate initiates by gender, suggesting they provide a different function for males and females. For gir</w:t>
      </w:r>
      <w:r w:rsidR="00642064">
        <w:rPr>
          <w:rFonts w:ascii="Arial" w:eastAsia="Calibri" w:hAnsi="Arial" w:cs="Arial"/>
          <w:sz w:val="24"/>
          <w:szCs w:val="24"/>
        </w:rPr>
        <w:t>ls, rituals appear to be based o</w:t>
      </w:r>
      <w:r w:rsidRPr="00951ED8">
        <w:rPr>
          <w:rFonts w:ascii="Arial" w:eastAsia="Calibri" w:hAnsi="Arial" w:cs="Arial"/>
          <w:sz w:val="24"/>
          <w:szCs w:val="24"/>
        </w:rPr>
        <w:t>n sexualisation,</w:t>
      </w:r>
      <w:r w:rsidRPr="00951ED8">
        <w:rPr>
          <w:rFonts w:ascii="Arial" w:eastAsia="Calibri" w:hAnsi="Arial" w:cs="Arial"/>
          <w:i/>
          <w:sz w:val="24"/>
          <w:szCs w:val="24"/>
        </w:rPr>
        <w:t xml:space="preserve"> “with the girls, the focus is always more on their sexual selves”</w:t>
      </w:r>
      <w:r w:rsidRPr="00951ED8">
        <w:rPr>
          <w:rFonts w:ascii="Arial" w:eastAsia="Calibri" w:hAnsi="Arial" w:cs="Arial"/>
          <w:sz w:val="24"/>
          <w:szCs w:val="24"/>
        </w:rPr>
        <w:t xml:space="preserve"> whereas for boys </w:t>
      </w:r>
      <w:r w:rsidRPr="00951ED8">
        <w:rPr>
          <w:rFonts w:ascii="Arial" w:eastAsia="Calibri" w:hAnsi="Arial" w:cs="Arial"/>
          <w:i/>
          <w:sz w:val="24"/>
          <w:szCs w:val="24"/>
        </w:rPr>
        <w:t>“it’s more about strength and power”</w:t>
      </w:r>
      <w:r w:rsidRPr="00951ED8">
        <w:rPr>
          <w:rFonts w:ascii="Arial" w:eastAsia="Calibri" w:hAnsi="Arial" w:cs="Arial"/>
          <w:sz w:val="24"/>
          <w:szCs w:val="24"/>
        </w:rPr>
        <w:t xml:space="preserve"> (</w:t>
      </w:r>
      <w:proofErr w:type="spellStart"/>
      <w:r w:rsidRPr="00951ED8">
        <w:rPr>
          <w:rFonts w:ascii="Arial" w:eastAsia="Calibri" w:hAnsi="Arial" w:cs="Arial"/>
          <w:sz w:val="24"/>
          <w:szCs w:val="24"/>
        </w:rPr>
        <w:t>Artz</w:t>
      </w:r>
      <w:proofErr w:type="spellEnd"/>
      <w:r w:rsidRPr="00951ED8">
        <w:rPr>
          <w:rFonts w:ascii="Arial" w:eastAsia="Calibri" w:hAnsi="Arial" w:cs="Arial"/>
          <w:sz w:val="24"/>
          <w:szCs w:val="24"/>
        </w:rPr>
        <w:t xml:space="preserve"> et al., 1998, p.359). Similarly, Majors and Dewar (2002) found the transition to manhood was characterised by exhibiting anger and self-destructive behaviour such as substance use. </w:t>
      </w:r>
    </w:p>
    <w:p w14:paraId="39BD9E29" w14:textId="77777777" w:rsidR="00951ED8" w:rsidRPr="00BA343C" w:rsidRDefault="00951ED8" w:rsidP="00BA343C">
      <w:pPr>
        <w:spacing w:line="360" w:lineRule="auto"/>
        <w:ind w:firstLine="851"/>
        <w:rPr>
          <w:rFonts w:ascii="Arial" w:eastAsia="Calibri" w:hAnsi="Arial" w:cs="Arial"/>
          <w:sz w:val="24"/>
          <w:szCs w:val="24"/>
        </w:rPr>
      </w:pPr>
      <w:r w:rsidRPr="00951ED8">
        <w:rPr>
          <w:rFonts w:ascii="Arial" w:eastAsia="Calibri" w:hAnsi="Arial" w:cs="Arial"/>
          <w:sz w:val="24"/>
          <w:szCs w:val="24"/>
        </w:rPr>
        <w:t xml:space="preserve">Rituals, ROP and ceremonies hold significant importance within a culture; </w:t>
      </w:r>
      <w:r w:rsidRPr="00951ED8">
        <w:rPr>
          <w:rFonts w:ascii="Arial" w:eastAsia="Calibri" w:hAnsi="Arial" w:cs="Arial"/>
          <w:i/>
          <w:sz w:val="24"/>
          <w:szCs w:val="24"/>
        </w:rPr>
        <w:t xml:space="preserve">“a lack of </w:t>
      </w:r>
      <w:proofErr w:type="gramStart"/>
      <w:r w:rsidRPr="00951ED8">
        <w:rPr>
          <w:rFonts w:ascii="Arial" w:eastAsia="Calibri" w:hAnsi="Arial" w:cs="Arial"/>
          <w:i/>
          <w:sz w:val="24"/>
          <w:szCs w:val="24"/>
        </w:rPr>
        <w:t>culturally-sanctioned</w:t>
      </w:r>
      <w:proofErr w:type="gramEnd"/>
      <w:r w:rsidRPr="00951ED8">
        <w:rPr>
          <w:rFonts w:ascii="Arial" w:eastAsia="Calibri" w:hAnsi="Arial" w:cs="Arial"/>
          <w:i/>
          <w:sz w:val="24"/>
          <w:szCs w:val="24"/>
        </w:rPr>
        <w:t xml:space="preserve"> rites of passage . . . is seen as contributing significantly to individual and social dysfunction”</w:t>
      </w:r>
      <w:r w:rsidRPr="00951ED8">
        <w:rPr>
          <w:rFonts w:ascii="Arial" w:eastAsia="Calibri" w:hAnsi="Arial" w:cs="Arial"/>
          <w:sz w:val="24"/>
          <w:szCs w:val="24"/>
        </w:rPr>
        <w:t xml:space="preserve"> (Fleischer, 2005, p. 180). However, different cultures apply different meaning and relevance to rituals, which is expected given the intrinsic link between culture and society. Not all cultures value the same rituals, </w:t>
      </w:r>
      <w:proofErr w:type="gramStart"/>
      <w:r w:rsidRPr="00951ED8">
        <w:rPr>
          <w:rFonts w:ascii="Arial" w:eastAsia="Calibri" w:hAnsi="Arial" w:cs="Arial"/>
          <w:sz w:val="24"/>
          <w:szCs w:val="24"/>
        </w:rPr>
        <w:t>ROP</w:t>
      </w:r>
      <w:proofErr w:type="gramEnd"/>
      <w:r w:rsidRPr="00951ED8">
        <w:rPr>
          <w:rFonts w:ascii="Arial" w:eastAsia="Calibri" w:hAnsi="Arial" w:cs="Arial"/>
          <w:sz w:val="24"/>
          <w:szCs w:val="24"/>
        </w:rPr>
        <w:t xml:space="preserve"> or ceremonies in the same way. The ceremony of “</w:t>
      </w:r>
      <w:proofErr w:type="spellStart"/>
      <w:r w:rsidRPr="00951ED8">
        <w:rPr>
          <w:rFonts w:ascii="Arial" w:eastAsia="Calibri" w:hAnsi="Arial" w:cs="Arial"/>
          <w:sz w:val="24"/>
          <w:szCs w:val="24"/>
        </w:rPr>
        <w:t>Tabidachi</w:t>
      </w:r>
      <w:proofErr w:type="spellEnd"/>
      <w:r w:rsidRPr="00951ED8">
        <w:rPr>
          <w:rFonts w:ascii="Arial" w:eastAsia="Calibri" w:hAnsi="Arial" w:cs="Arial"/>
          <w:sz w:val="24"/>
          <w:szCs w:val="24"/>
        </w:rPr>
        <w:t xml:space="preserve"> no kai” which takes place in Japanese schools held no value to a transfer student from Brazil, </w:t>
      </w:r>
      <w:r w:rsidRPr="00951ED8">
        <w:rPr>
          <w:rFonts w:ascii="Arial" w:eastAsia="Calibri" w:hAnsi="Arial" w:cs="Arial"/>
          <w:i/>
          <w:sz w:val="24"/>
          <w:szCs w:val="24"/>
        </w:rPr>
        <w:t>“all Brazilians would find it meaningless”</w:t>
      </w:r>
      <w:r w:rsidRPr="00951ED8">
        <w:rPr>
          <w:rFonts w:ascii="Arial" w:eastAsia="Calibri" w:hAnsi="Arial" w:cs="Arial"/>
          <w:sz w:val="24"/>
          <w:szCs w:val="24"/>
        </w:rPr>
        <w:t xml:space="preserve"> (</w:t>
      </w:r>
      <w:proofErr w:type="spellStart"/>
      <w:r w:rsidRPr="00951ED8">
        <w:rPr>
          <w:rFonts w:ascii="Arial" w:eastAsia="Calibri" w:hAnsi="Arial" w:cs="Arial"/>
          <w:sz w:val="24"/>
          <w:szCs w:val="24"/>
        </w:rPr>
        <w:t>Takato</w:t>
      </w:r>
      <w:proofErr w:type="spellEnd"/>
      <w:r w:rsidRPr="00951ED8">
        <w:rPr>
          <w:rFonts w:ascii="Arial" w:eastAsia="Calibri" w:hAnsi="Arial" w:cs="Arial"/>
          <w:sz w:val="24"/>
          <w:szCs w:val="24"/>
        </w:rPr>
        <w:t xml:space="preserve">, 2006, p.54). Therefore, rituals, ROP or ceremonies need to incorporate cultural </w:t>
      </w:r>
      <w:proofErr w:type="gramStart"/>
      <w:r w:rsidRPr="00951ED8">
        <w:rPr>
          <w:rFonts w:ascii="Arial" w:eastAsia="Calibri" w:hAnsi="Arial" w:cs="Arial"/>
          <w:sz w:val="24"/>
          <w:szCs w:val="24"/>
        </w:rPr>
        <w:t>meaning</w:t>
      </w:r>
      <w:proofErr w:type="gramEnd"/>
      <w:r w:rsidRPr="00951ED8">
        <w:rPr>
          <w:rFonts w:ascii="Arial" w:eastAsia="Calibri" w:hAnsi="Arial" w:cs="Arial"/>
          <w:sz w:val="24"/>
          <w:szCs w:val="24"/>
        </w:rPr>
        <w:t xml:space="preserve"> or they will fail to be utilised (</w:t>
      </w:r>
      <w:r w:rsidRPr="00BA343C">
        <w:rPr>
          <w:rFonts w:ascii="Arial" w:eastAsia="Calibri" w:hAnsi="Arial" w:cs="Arial"/>
          <w:sz w:val="24"/>
          <w:szCs w:val="24"/>
        </w:rPr>
        <w:t xml:space="preserve">Skinner et al., 2012). </w:t>
      </w:r>
    </w:p>
    <w:p w14:paraId="3A696DBA" w14:textId="55BFF6FC" w:rsidR="00951ED8" w:rsidRPr="00BA343C" w:rsidRDefault="00951ED8" w:rsidP="00BA343C">
      <w:pPr>
        <w:spacing w:line="360" w:lineRule="auto"/>
        <w:ind w:firstLine="851"/>
        <w:rPr>
          <w:rFonts w:ascii="Arial" w:eastAsia="Calibri" w:hAnsi="Arial" w:cs="Arial"/>
          <w:sz w:val="24"/>
          <w:szCs w:val="24"/>
        </w:rPr>
      </w:pPr>
      <w:r w:rsidRPr="00BA343C">
        <w:rPr>
          <w:rStyle w:val="Heading4Char"/>
          <w:rFonts w:ascii="Arial" w:hAnsi="Arial" w:cs="Arial"/>
          <w:b/>
          <w:i w:val="0"/>
          <w:color w:val="auto"/>
          <w:sz w:val="24"/>
          <w:szCs w:val="24"/>
        </w:rPr>
        <w:t>Rituals, rites of passage and ceremonies in modern society</w:t>
      </w:r>
      <w:r w:rsidRPr="00BA343C">
        <w:rPr>
          <w:rFonts w:ascii="Arial" w:eastAsia="Calibri" w:hAnsi="Arial" w:cs="Arial"/>
          <w:b/>
          <w:i/>
          <w:sz w:val="24"/>
          <w:szCs w:val="24"/>
        </w:rPr>
        <w:t>.</w:t>
      </w:r>
      <w:r w:rsidRPr="00BA343C">
        <w:rPr>
          <w:rFonts w:ascii="Arial" w:eastAsia="Calibri" w:hAnsi="Arial" w:cs="Arial"/>
          <w:sz w:val="24"/>
          <w:szCs w:val="24"/>
        </w:rPr>
        <w:t xml:space="preserve"> It was apparent that rituals, </w:t>
      </w:r>
      <w:proofErr w:type="gramStart"/>
      <w:r w:rsidRPr="00BA343C">
        <w:rPr>
          <w:rFonts w:ascii="Arial" w:eastAsia="Calibri" w:hAnsi="Arial" w:cs="Arial"/>
          <w:sz w:val="24"/>
          <w:szCs w:val="24"/>
        </w:rPr>
        <w:t>ROP</w:t>
      </w:r>
      <w:proofErr w:type="gramEnd"/>
      <w:r w:rsidRPr="00BA343C">
        <w:rPr>
          <w:rFonts w:ascii="Arial" w:eastAsia="Calibri" w:hAnsi="Arial" w:cs="Arial"/>
          <w:sz w:val="24"/>
          <w:szCs w:val="24"/>
        </w:rPr>
        <w:t xml:space="preserve"> and ceremonies are considered lacking within modern society</w:t>
      </w:r>
      <w:r w:rsidR="006F590B">
        <w:rPr>
          <w:rFonts w:ascii="Arial" w:eastAsia="Calibri" w:hAnsi="Arial" w:cs="Arial"/>
          <w:sz w:val="24"/>
          <w:szCs w:val="24"/>
        </w:rPr>
        <w:t>,</w:t>
      </w:r>
      <w:r w:rsidRPr="00BA343C">
        <w:rPr>
          <w:rFonts w:ascii="Arial" w:eastAsia="Calibri" w:hAnsi="Arial" w:cs="Arial"/>
          <w:sz w:val="24"/>
          <w:szCs w:val="24"/>
        </w:rPr>
        <w:t xml:space="preserve"> particularly for adolescents in Western society</w:t>
      </w:r>
      <w:r w:rsidRPr="00BA343C">
        <w:rPr>
          <w:rFonts w:ascii="Arial" w:eastAsia="Calibri" w:hAnsi="Arial" w:cs="Arial"/>
          <w:i/>
          <w:sz w:val="24"/>
          <w:szCs w:val="24"/>
        </w:rPr>
        <w:t>, “in our advanced technological society there is no uniform ceremony to mark the transition out of adolescence into adulthood”</w:t>
      </w:r>
      <w:r w:rsidRPr="00BA343C">
        <w:rPr>
          <w:rFonts w:ascii="Arial" w:eastAsia="Calibri" w:hAnsi="Arial" w:cs="Arial"/>
          <w:sz w:val="24"/>
          <w:szCs w:val="24"/>
        </w:rPr>
        <w:t xml:space="preserve"> (</w:t>
      </w:r>
      <w:proofErr w:type="spellStart"/>
      <w:r w:rsidRPr="00BA343C">
        <w:rPr>
          <w:rFonts w:ascii="Arial" w:eastAsia="Calibri" w:hAnsi="Arial" w:cs="Arial"/>
          <w:sz w:val="24"/>
          <w:szCs w:val="24"/>
        </w:rPr>
        <w:t>Markstrom</w:t>
      </w:r>
      <w:proofErr w:type="spellEnd"/>
      <w:r w:rsidRPr="00BA343C">
        <w:rPr>
          <w:rFonts w:ascii="Arial" w:eastAsia="Calibri" w:hAnsi="Arial" w:cs="Arial"/>
          <w:sz w:val="24"/>
          <w:szCs w:val="24"/>
        </w:rPr>
        <w:t xml:space="preserve"> et al., 1998, p.341). In the absence of modern, meaningful rituals YP appear to create their own: </w:t>
      </w:r>
      <w:r w:rsidRPr="00BA343C">
        <w:rPr>
          <w:rFonts w:ascii="Arial" w:eastAsia="Calibri" w:hAnsi="Arial" w:cs="Arial"/>
          <w:i/>
          <w:sz w:val="24"/>
          <w:szCs w:val="24"/>
        </w:rPr>
        <w:t>“in the absence of a cultural ritual that is affirming and clear, adolescents…a</w:t>
      </w:r>
      <w:r w:rsidR="005A0BDC">
        <w:rPr>
          <w:rFonts w:ascii="Arial" w:eastAsia="Calibri" w:hAnsi="Arial" w:cs="Arial"/>
          <w:i/>
          <w:sz w:val="24"/>
          <w:szCs w:val="24"/>
        </w:rPr>
        <w:t xml:space="preserve">re constructing ritual </w:t>
      </w:r>
      <w:r w:rsidRPr="00BA343C">
        <w:rPr>
          <w:rFonts w:ascii="Arial" w:eastAsia="Calibri" w:hAnsi="Arial" w:cs="Arial"/>
          <w:i/>
          <w:sz w:val="24"/>
          <w:szCs w:val="24"/>
        </w:rPr>
        <w:t>practices for themselves”</w:t>
      </w:r>
      <w:r w:rsidRPr="00BA343C">
        <w:rPr>
          <w:rFonts w:ascii="Arial" w:eastAsia="Calibri" w:hAnsi="Arial" w:cs="Arial"/>
          <w:sz w:val="24"/>
          <w:szCs w:val="24"/>
        </w:rPr>
        <w:t xml:space="preserve"> (</w:t>
      </w:r>
      <w:proofErr w:type="spellStart"/>
      <w:r w:rsidRPr="00BA343C">
        <w:rPr>
          <w:rFonts w:ascii="Arial" w:eastAsia="Calibri" w:hAnsi="Arial" w:cs="Arial"/>
          <w:sz w:val="24"/>
          <w:szCs w:val="24"/>
        </w:rPr>
        <w:t>Artz</w:t>
      </w:r>
      <w:proofErr w:type="spellEnd"/>
      <w:r w:rsidRPr="00BA343C">
        <w:rPr>
          <w:rFonts w:ascii="Arial" w:eastAsia="Calibri" w:hAnsi="Arial" w:cs="Arial"/>
          <w:sz w:val="24"/>
          <w:szCs w:val="24"/>
        </w:rPr>
        <w:t xml:space="preserve"> et al., 1998, p.360). These self-created rituals included wearing ma</w:t>
      </w:r>
      <w:r w:rsidR="00D35BD4">
        <w:rPr>
          <w:rFonts w:ascii="Arial" w:eastAsia="Calibri" w:hAnsi="Arial" w:cs="Arial"/>
          <w:sz w:val="24"/>
          <w:szCs w:val="24"/>
        </w:rPr>
        <w:t>ke-up (</w:t>
      </w:r>
      <w:proofErr w:type="spellStart"/>
      <w:r w:rsidR="00D35BD4">
        <w:rPr>
          <w:rFonts w:ascii="Arial" w:eastAsia="Calibri" w:hAnsi="Arial" w:cs="Arial"/>
          <w:sz w:val="24"/>
          <w:szCs w:val="24"/>
        </w:rPr>
        <w:t>Gentina</w:t>
      </w:r>
      <w:proofErr w:type="spellEnd"/>
      <w:r w:rsidR="00D35BD4">
        <w:rPr>
          <w:rFonts w:ascii="Arial" w:eastAsia="Calibri" w:hAnsi="Arial" w:cs="Arial"/>
          <w:sz w:val="24"/>
          <w:szCs w:val="24"/>
        </w:rPr>
        <w:t xml:space="preserve"> et al., 2012) </w:t>
      </w:r>
      <w:r w:rsidRPr="00BA343C">
        <w:rPr>
          <w:rFonts w:ascii="Arial" w:eastAsia="Calibri" w:hAnsi="Arial" w:cs="Arial"/>
          <w:sz w:val="24"/>
          <w:szCs w:val="24"/>
        </w:rPr>
        <w:t xml:space="preserve">are </w:t>
      </w:r>
      <w:r w:rsidRPr="00BA343C">
        <w:rPr>
          <w:rFonts w:ascii="Arial" w:eastAsia="Calibri" w:hAnsi="Arial" w:cs="Arial"/>
          <w:i/>
          <w:sz w:val="24"/>
          <w:szCs w:val="24"/>
        </w:rPr>
        <w:t>“defined by their peers”</w:t>
      </w:r>
      <w:r w:rsidRPr="00BA343C">
        <w:rPr>
          <w:rFonts w:ascii="Arial" w:eastAsia="Calibri" w:hAnsi="Arial" w:cs="Arial"/>
          <w:sz w:val="24"/>
          <w:szCs w:val="24"/>
        </w:rPr>
        <w:t xml:space="preserve"> (Fleischer, 2005, p.182) such as obtaining a driving license or starting drinking. However, these seem to be socially accepted norms linked t</w:t>
      </w:r>
      <w:r w:rsidR="006F590B">
        <w:rPr>
          <w:rFonts w:ascii="Arial" w:eastAsia="Calibri" w:hAnsi="Arial" w:cs="Arial"/>
          <w:sz w:val="24"/>
          <w:szCs w:val="24"/>
        </w:rPr>
        <w:t xml:space="preserve">o biological age rather than </w:t>
      </w:r>
      <w:r w:rsidRPr="00BA343C">
        <w:rPr>
          <w:rFonts w:ascii="Arial" w:eastAsia="Calibri" w:hAnsi="Arial" w:cs="Arial"/>
          <w:sz w:val="24"/>
          <w:szCs w:val="24"/>
        </w:rPr>
        <w:t>rituals</w:t>
      </w:r>
      <w:r w:rsidR="006F590B">
        <w:rPr>
          <w:rFonts w:ascii="Arial" w:eastAsia="Calibri" w:hAnsi="Arial" w:cs="Arial"/>
          <w:sz w:val="24"/>
          <w:szCs w:val="24"/>
        </w:rPr>
        <w:t xml:space="preserve"> per se</w:t>
      </w:r>
      <w:r w:rsidRPr="00BA343C">
        <w:rPr>
          <w:rFonts w:ascii="Arial" w:eastAsia="Calibri" w:hAnsi="Arial" w:cs="Arial"/>
          <w:sz w:val="24"/>
          <w:szCs w:val="24"/>
        </w:rPr>
        <w:t xml:space="preserve">. </w:t>
      </w:r>
    </w:p>
    <w:p w14:paraId="79A34272" w14:textId="77777777" w:rsidR="00951ED8" w:rsidRPr="00BA343C" w:rsidRDefault="00951ED8" w:rsidP="00BA343C">
      <w:pPr>
        <w:pStyle w:val="Heading3"/>
        <w:spacing w:line="360" w:lineRule="auto"/>
        <w:rPr>
          <w:rFonts w:ascii="Arial" w:eastAsia="Calibri" w:hAnsi="Arial" w:cs="Arial"/>
          <w:b/>
          <w:color w:val="auto"/>
        </w:rPr>
      </w:pPr>
      <w:bookmarkStart w:id="23" w:name="_Toc109049654"/>
      <w:r w:rsidRPr="00BA343C">
        <w:rPr>
          <w:rFonts w:ascii="Arial" w:eastAsia="Calibri" w:hAnsi="Arial" w:cs="Arial"/>
          <w:b/>
          <w:color w:val="auto"/>
        </w:rPr>
        <w:t>Impact of rituals, rites of passage and ceremonies of transition</w:t>
      </w:r>
      <w:bookmarkEnd w:id="23"/>
    </w:p>
    <w:p w14:paraId="0739135E" w14:textId="77777777" w:rsidR="00951ED8" w:rsidRPr="00951ED8" w:rsidRDefault="00951ED8" w:rsidP="00BA343C">
      <w:pPr>
        <w:spacing w:line="360" w:lineRule="auto"/>
        <w:ind w:firstLine="851"/>
        <w:rPr>
          <w:rFonts w:ascii="Arial" w:eastAsia="Calibri" w:hAnsi="Arial" w:cs="Arial"/>
          <w:sz w:val="24"/>
          <w:szCs w:val="24"/>
        </w:rPr>
      </w:pPr>
      <w:r w:rsidRPr="00BA343C">
        <w:rPr>
          <w:rStyle w:val="Heading4Char"/>
          <w:rFonts w:ascii="Arial" w:hAnsi="Arial" w:cs="Arial"/>
          <w:b/>
          <w:i w:val="0"/>
          <w:color w:val="auto"/>
          <w:sz w:val="24"/>
          <w:szCs w:val="24"/>
        </w:rPr>
        <w:t>Social Role Transition.</w:t>
      </w:r>
      <w:r w:rsidRPr="00BA343C">
        <w:rPr>
          <w:rFonts w:ascii="Arial" w:eastAsia="Calibri" w:hAnsi="Arial" w:cs="Arial"/>
          <w:b/>
          <w:sz w:val="24"/>
          <w:szCs w:val="24"/>
        </w:rPr>
        <w:t xml:space="preserve"> </w:t>
      </w:r>
      <w:r w:rsidRPr="00BA343C">
        <w:rPr>
          <w:rFonts w:ascii="Arial" w:eastAsia="Calibri" w:hAnsi="Arial" w:cs="Arial"/>
          <w:sz w:val="24"/>
          <w:szCs w:val="24"/>
        </w:rPr>
        <w:t xml:space="preserve">Rituals, </w:t>
      </w:r>
      <w:proofErr w:type="gramStart"/>
      <w:r w:rsidRPr="00BA343C">
        <w:rPr>
          <w:rFonts w:ascii="Arial" w:eastAsia="Calibri" w:hAnsi="Arial" w:cs="Arial"/>
          <w:sz w:val="24"/>
          <w:szCs w:val="24"/>
        </w:rPr>
        <w:t>ROP</w:t>
      </w:r>
      <w:proofErr w:type="gramEnd"/>
      <w:r w:rsidRPr="00BA343C">
        <w:rPr>
          <w:rFonts w:ascii="Arial" w:eastAsia="Calibri" w:hAnsi="Arial" w:cs="Arial"/>
          <w:sz w:val="24"/>
          <w:szCs w:val="24"/>
        </w:rPr>
        <w:t xml:space="preserve"> and ceremonies can support children and adolescents to move to their new role within society, by providing a structure and giving guidance on the expectations of their new social role: </w:t>
      </w:r>
      <w:r w:rsidRPr="00BA343C">
        <w:rPr>
          <w:rFonts w:ascii="Arial" w:eastAsia="Calibri" w:hAnsi="Arial" w:cs="Arial"/>
          <w:i/>
          <w:sz w:val="24"/>
          <w:szCs w:val="24"/>
        </w:rPr>
        <w:t xml:space="preserve">“intentional rites </w:t>
      </w:r>
      <w:r w:rsidRPr="00951ED8">
        <w:rPr>
          <w:rFonts w:ascii="Arial" w:eastAsia="Calibri" w:hAnsi="Arial" w:cs="Arial"/>
          <w:i/>
          <w:sz w:val="24"/>
          <w:szCs w:val="24"/>
        </w:rPr>
        <w:t>of passage provide a neat way to organise either/both the transformation of self and its social ordering”</w:t>
      </w:r>
      <w:r w:rsidRPr="00951ED8">
        <w:rPr>
          <w:rFonts w:ascii="Arial" w:eastAsia="Calibri" w:hAnsi="Arial" w:cs="Arial"/>
          <w:sz w:val="24"/>
          <w:szCs w:val="24"/>
        </w:rPr>
        <w:t xml:space="preserve"> (</w:t>
      </w:r>
      <w:proofErr w:type="spellStart"/>
      <w:r w:rsidRPr="00951ED8">
        <w:rPr>
          <w:rFonts w:ascii="Arial" w:eastAsia="Calibri" w:hAnsi="Arial" w:cs="Arial"/>
          <w:sz w:val="24"/>
          <w:szCs w:val="24"/>
        </w:rPr>
        <w:t>Baizerman</w:t>
      </w:r>
      <w:proofErr w:type="spellEnd"/>
      <w:r w:rsidRPr="00951ED8">
        <w:rPr>
          <w:rFonts w:ascii="Arial" w:eastAsia="Calibri" w:hAnsi="Arial" w:cs="Arial"/>
          <w:sz w:val="24"/>
          <w:szCs w:val="24"/>
        </w:rPr>
        <w:t xml:space="preserve">, 1998, p.444). Rituals help children to navigate the social rule changes associated both with transitioning from home to school (child to student) </w:t>
      </w:r>
      <w:proofErr w:type="gramStart"/>
      <w:r w:rsidRPr="00951ED8">
        <w:rPr>
          <w:rFonts w:ascii="Arial" w:eastAsia="Calibri" w:hAnsi="Arial" w:cs="Arial"/>
          <w:sz w:val="24"/>
          <w:szCs w:val="24"/>
        </w:rPr>
        <w:t>and also</w:t>
      </w:r>
      <w:proofErr w:type="gramEnd"/>
      <w:r w:rsidRPr="00951ED8">
        <w:rPr>
          <w:rFonts w:ascii="Arial" w:eastAsia="Calibri" w:hAnsi="Arial" w:cs="Arial"/>
          <w:sz w:val="24"/>
          <w:szCs w:val="24"/>
        </w:rPr>
        <w:t xml:space="preserve"> between schools (</w:t>
      </w:r>
      <w:proofErr w:type="spellStart"/>
      <w:r w:rsidRPr="00951ED8">
        <w:rPr>
          <w:rFonts w:ascii="Arial" w:eastAsia="Calibri" w:hAnsi="Arial" w:cs="Arial"/>
          <w:sz w:val="24"/>
          <w:szCs w:val="24"/>
        </w:rPr>
        <w:t>Takato</w:t>
      </w:r>
      <w:proofErr w:type="spellEnd"/>
      <w:r w:rsidRPr="00951ED8">
        <w:rPr>
          <w:rFonts w:ascii="Arial" w:eastAsia="Calibri" w:hAnsi="Arial" w:cs="Arial"/>
          <w:sz w:val="24"/>
          <w:szCs w:val="24"/>
        </w:rPr>
        <w:t xml:space="preserve">, 2006; </w:t>
      </w:r>
      <w:proofErr w:type="spellStart"/>
      <w:r w:rsidRPr="00951ED8">
        <w:rPr>
          <w:rFonts w:ascii="Arial" w:eastAsia="Calibri" w:hAnsi="Arial" w:cs="Arial"/>
          <w:sz w:val="24"/>
          <w:szCs w:val="24"/>
        </w:rPr>
        <w:t>Traum</w:t>
      </w:r>
      <w:proofErr w:type="spellEnd"/>
      <w:r w:rsidRPr="00951ED8">
        <w:rPr>
          <w:rFonts w:ascii="Arial" w:eastAsia="Calibri" w:hAnsi="Arial" w:cs="Arial"/>
          <w:sz w:val="24"/>
          <w:szCs w:val="24"/>
        </w:rPr>
        <w:t xml:space="preserve"> &amp; Moran, 2016). Rituals are an opportunity to practice the behaviours of the new social group and enable individuals to feel part of the new social community</w:t>
      </w:r>
      <w:r w:rsidRPr="00951ED8">
        <w:rPr>
          <w:rFonts w:ascii="Arial" w:eastAsia="Calibri" w:hAnsi="Arial" w:cs="Arial"/>
          <w:i/>
          <w:sz w:val="24"/>
          <w:szCs w:val="24"/>
        </w:rPr>
        <w:t>: “rituals provide a structure to assist us in feeling part of a community through shared expression”</w:t>
      </w:r>
      <w:r w:rsidRPr="00951ED8">
        <w:rPr>
          <w:rFonts w:ascii="Arial" w:eastAsia="Calibri" w:hAnsi="Arial" w:cs="Arial"/>
          <w:sz w:val="24"/>
          <w:szCs w:val="24"/>
        </w:rPr>
        <w:t xml:space="preserve"> (Bell, 2003, p.47). Young girls learning to use make-up, for example, </w:t>
      </w:r>
      <w:r w:rsidRPr="00951ED8">
        <w:rPr>
          <w:rFonts w:ascii="Arial" w:eastAsia="Calibri" w:hAnsi="Arial" w:cs="Arial"/>
          <w:i/>
          <w:sz w:val="24"/>
          <w:szCs w:val="24"/>
        </w:rPr>
        <w:t>“helps prepare them for eventual group membership with adult women”</w:t>
      </w:r>
      <w:r w:rsidRPr="00951ED8">
        <w:rPr>
          <w:rFonts w:ascii="Arial" w:eastAsia="Calibri" w:hAnsi="Arial" w:cs="Arial"/>
          <w:sz w:val="24"/>
          <w:szCs w:val="24"/>
        </w:rPr>
        <w:t xml:space="preserve"> and </w:t>
      </w:r>
      <w:r w:rsidRPr="00951ED8">
        <w:rPr>
          <w:rFonts w:ascii="Arial" w:eastAsia="Calibri" w:hAnsi="Arial" w:cs="Arial"/>
          <w:i/>
          <w:sz w:val="24"/>
          <w:szCs w:val="24"/>
        </w:rPr>
        <w:t>“clearly was central to transitioning to womanhood”</w:t>
      </w:r>
      <w:r w:rsidRPr="00951ED8">
        <w:rPr>
          <w:rFonts w:ascii="Arial" w:eastAsia="Calibri" w:hAnsi="Arial" w:cs="Arial"/>
          <w:sz w:val="24"/>
          <w:szCs w:val="24"/>
        </w:rPr>
        <w:t xml:space="preserve"> (</w:t>
      </w:r>
      <w:proofErr w:type="spellStart"/>
      <w:r w:rsidRPr="00951ED8">
        <w:rPr>
          <w:rFonts w:ascii="Arial" w:eastAsia="Calibri" w:hAnsi="Arial" w:cs="Arial"/>
          <w:sz w:val="24"/>
          <w:szCs w:val="24"/>
        </w:rPr>
        <w:t>Gentina</w:t>
      </w:r>
      <w:proofErr w:type="spellEnd"/>
      <w:r w:rsidRPr="00951ED8">
        <w:rPr>
          <w:rFonts w:ascii="Arial" w:eastAsia="Calibri" w:hAnsi="Arial" w:cs="Arial"/>
          <w:sz w:val="24"/>
          <w:szCs w:val="24"/>
        </w:rPr>
        <w:t xml:space="preserve"> et al., 2012, p.120). </w:t>
      </w:r>
    </w:p>
    <w:p w14:paraId="33A8ABAE" w14:textId="77777777" w:rsidR="00951ED8" w:rsidRPr="00951ED8" w:rsidRDefault="00951ED8" w:rsidP="00BA343C">
      <w:pPr>
        <w:spacing w:line="360" w:lineRule="auto"/>
        <w:ind w:firstLine="851"/>
        <w:rPr>
          <w:rFonts w:ascii="Arial" w:eastAsia="Calibri" w:hAnsi="Arial" w:cs="Arial"/>
          <w:sz w:val="24"/>
          <w:szCs w:val="24"/>
        </w:rPr>
      </w:pPr>
      <w:r w:rsidRPr="00BA343C">
        <w:rPr>
          <w:rStyle w:val="Heading4Char"/>
          <w:rFonts w:ascii="Arial" w:hAnsi="Arial" w:cs="Arial"/>
          <w:b/>
          <w:i w:val="0"/>
          <w:color w:val="auto"/>
          <w:sz w:val="24"/>
        </w:rPr>
        <w:t>Identity.</w:t>
      </w:r>
      <w:r w:rsidRPr="00BA343C">
        <w:rPr>
          <w:rFonts w:ascii="Arial" w:eastAsia="Calibri" w:hAnsi="Arial" w:cs="Arial"/>
          <w:b/>
          <w:i/>
          <w:sz w:val="28"/>
          <w:szCs w:val="24"/>
        </w:rPr>
        <w:t xml:space="preserve"> </w:t>
      </w:r>
      <w:r w:rsidRPr="00951ED8">
        <w:rPr>
          <w:rFonts w:ascii="Arial" w:eastAsia="Calibri" w:hAnsi="Arial" w:cs="Arial"/>
          <w:sz w:val="24"/>
          <w:szCs w:val="24"/>
        </w:rPr>
        <w:t xml:space="preserve">Rituals, </w:t>
      </w:r>
      <w:proofErr w:type="gramStart"/>
      <w:r w:rsidRPr="00951ED8">
        <w:rPr>
          <w:rFonts w:ascii="Arial" w:eastAsia="Calibri" w:hAnsi="Arial" w:cs="Arial"/>
          <w:sz w:val="24"/>
          <w:szCs w:val="24"/>
        </w:rPr>
        <w:t>ROP</w:t>
      </w:r>
      <w:proofErr w:type="gramEnd"/>
      <w:r w:rsidRPr="00951ED8">
        <w:rPr>
          <w:rFonts w:ascii="Arial" w:eastAsia="Calibri" w:hAnsi="Arial" w:cs="Arial"/>
          <w:sz w:val="24"/>
          <w:szCs w:val="24"/>
        </w:rPr>
        <w:t xml:space="preserve"> and ceremonies support the separation from a person’s previous identity and the formation and adoption of the new identity. Many of the ROP programs and models incorporated themes of identity, including racial and civic identity, indicating this is an important component. ROP programs often use formal ceremonies to bring closure to the old identity and enter the new identity (Pinckney IV et al., 2011) as well </w:t>
      </w:r>
      <w:r w:rsidRPr="00951ED8">
        <w:rPr>
          <w:rFonts w:ascii="Arial" w:eastAsia="Calibri" w:hAnsi="Arial" w:cs="Arial"/>
          <w:i/>
          <w:sz w:val="24"/>
          <w:szCs w:val="24"/>
        </w:rPr>
        <w:t>as “providing ‘ritual’ occasions for students to practice their emerging identities”</w:t>
      </w:r>
      <w:r w:rsidRPr="00951ED8">
        <w:rPr>
          <w:rFonts w:ascii="Arial" w:eastAsia="Calibri" w:hAnsi="Arial" w:cs="Arial"/>
          <w:sz w:val="24"/>
          <w:szCs w:val="24"/>
        </w:rPr>
        <w:t xml:space="preserve"> (Wolf et al., 2016, p.6). In </w:t>
      </w:r>
      <w:proofErr w:type="spellStart"/>
      <w:r w:rsidRPr="00951ED8">
        <w:rPr>
          <w:rFonts w:ascii="Arial" w:eastAsia="Calibri" w:hAnsi="Arial" w:cs="Arial"/>
          <w:sz w:val="24"/>
          <w:szCs w:val="24"/>
        </w:rPr>
        <w:t>McCadden’s</w:t>
      </w:r>
      <w:proofErr w:type="spellEnd"/>
      <w:r w:rsidRPr="00951ED8">
        <w:rPr>
          <w:rFonts w:ascii="Arial" w:eastAsia="Calibri" w:hAnsi="Arial" w:cs="Arial"/>
          <w:sz w:val="24"/>
          <w:szCs w:val="24"/>
        </w:rPr>
        <w:t xml:space="preserve"> (1997) study of transitioning nursery children, rituals such as the demonstration and naming of physical ‘tools’, such as colouring pencils, indirectly enabled a transition of control and identity by showing what it meant to be a good student. Clark and </w:t>
      </w:r>
      <w:proofErr w:type="spellStart"/>
      <w:r w:rsidRPr="00951ED8">
        <w:rPr>
          <w:rFonts w:ascii="Arial" w:eastAsia="Calibri" w:hAnsi="Arial" w:cs="Arial"/>
          <w:sz w:val="24"/>
          <w:szCs w:val="24"/>
        </w:rPr>
        <w:t>Lovric</w:t>
      </w:r>
      <w:proofErr w:type="spellEnd"/>
      <w:r w:rsidRPr="00951ED8">
        <w:rPr>
          <w:rFonts w:ascii="Arial" w:eastAsia="Calibri" w:hAnsi="Arial" w:cs="Arial"/>
          <w:sz w:val="24"/>
          <w:szCs w:val="24"/>
        </w:rPr>
        <w:t xml:space="preserve"> (2008) explained that to make the identity transition from high school to university student </w:t>
      </w:r>
      <w:r w:rsidRPr="00951ED8">
        <w:rPr>
          <w:rFonts w:ascii="Arial" w:eastAsia="Calibri" w:hAnsi="Arial" w:cs="Arial"/>
          <w:i/>
          <w:sz w:val="24"/>
          <w:szCs w:val="24"/>
        </w:rPr>
        <w:t>“certain attitudes, behaviour, beliefs, knowledge that belong to ‘old’ life are abandoned, making way for new”</w:t>
      </w:r>
      <w:r w:rsidRPr="00951ED8">
        <w:rPr>
          <w:rFonts w:ascii="Arial" w:eastAsia="Calibri" w:hAnsi="Arial" w:cs="Arial"/>
          <w:sz w:val="24"/>
          <w:szCs w:val="24"/>
        </w:rPr>
        <w:t xml:space="preserve"> (p.33). Rituals can also support identity loss, such as the loss of the student identity that comes with leaving school. High school graduation can help adolescents to grieve the passing of their high school experience and the ‘death’ of their identity as a child, (Hayes, 1981). </w:t>
      </w:r>
    </w:p>
    <w:p w14:paraId="68CF0455" w14:textId="77777777" w:rsidR="00951ED8" w:rsidRPr="00951ED8" w:rsidRDefault="00951ED8" w:rsidP="00BA343C">
      <w:pPr>
        <w:spacing w:line="360" w:lineRule="auto"/>
        <w:ind w:firstLine="851"/>
        <w:rPr>
          <w:rFonts w:ascii="Arial" w:eastAsia="Calibri" w:hAnsi="Arial" w:cs="Arial"/>
          <w:sz w:val="24"/>
          <w:szCs w:val="24"/>
        </w:rPr>
      </w:pPr>
      <w:r w:rsidRPr="00BA343C">
        <w:rPr>
          <w:rStyle w:val="Heading4Char"/>
          <w:rFonts w:ascii="Arial" w:hAnsi="Arial" w:cs="Arial"/>
          <w:b/>
          <w:i w:val="0"/>
          <w:color w:val="auto"/>
          <w:sz w:val="24"/>
        </w:rPr>
        <w:t>Parent-Child Relationship</w:t>
      </w:r>
      <w:r w:rsidRPr="00951ED8">
        <w:rPr>
          <w:rFonts w:ascii="Arial" w:eastAsia="Calibri" w:hAnsi="Arial" w:cs="Arial"/>
          <w:b/>
          <w:i/>
          <w:sz w:val="24"/>
          <w:szCs w:val="24"/>
        </w:rPr>
        <w:t xml:space="preserve">. </w:t>
      </w:r>
      <w:r w:rsidRPr="00951ED8">
        <w:rPr>
          <w:rFonts w:ascii="Arial" w:eastAsia="Calibri" w:hAnsi="Arial" w:cs="Arial"/>
          <w:sz w:val="24"/>
          <w:szCs w:val="24"/>
        </w:rPr>
        <w:t>Ritu</w:t>
      </w:r>
      <w:r w:rsidR="002A404D">
        <w:rPr>
          <w:rFonts w:ascii="Arial" w:eastAsia="Calibri" w:hAnsi="Arial" w:cs="Arial"/>
          <w:sz w:val="24"/>
          <w:szCs w:val="24"/>
        </w:rPr>
        <w:t xml:space="preserve">als, </w:t>
      </w:r>
      <w:proofErr w:type="gramStart"/>
      <w:r w:rsidR="002A404D">
        <w:rPr>
          <w:rFonts w:ascii="Arial" w:eastAsia="Calibri" w:hAnsi="Arial" w:cs="Arial"/>
          <w:sz w:val="24"/>
          <w:szCs w:val="24"/>
        </w:rPr>
        <w:t>ROP</w:t>
      </w:r>
      <w:proofErr w:type="gramEnd"/>
      <w:r w:rsidR="002A404D">
        <w:rPr>
          <w:rFonts w:ascii="Arial" w:eastAsia="Calibri" w:hAnsi="Arial" w:cs="Arial"/>
          <w:sz w:val="24"/>
          <w:szCs w:val="24"/>
        </w:rPr>
        <w:t xml:space="preserve"> and ceremonies impact</w:t>
      </w:r>
      <w:r w:rsidRPr="00951ED8">
        <w:rPr>
          <w:rFonts w:ascii="Arial" w:eastAsia="Calibri" w:hAnsi="Arial" w:cs="Arial"/>
          <w:sz w:val="24"/>
          <w:szCs w:val="24"/>
        </w:rPr>
        <w:t xml:space="preserve"> the parent-child relationship, both positively and negatively. </w:t>
      </w:r>
      <w:proofErr w:type="spellStart"/>
      <w:r w:rsidRPr="00951ED8">
        <w:rPr>
          <w:rFonts w:ascii="Arial" w:eastAsia="Calibri" w:hAnsi="Arial" w:cs="Arial"/>
          <w:sz w:val="24"/>
          <w:szCs w:val="24"/>
        </w:rPr>
        <w:t>Gentina</w:t>
      </w:r>
      <w:proofErr w:type="spellEnd"/>
      <w:r w:rsidRPr="00951ED8">
        <w:rPr>
          <w:rFonts w:ascii="Arial" w:eastAsia="Calibri" w:hAnsi="Arial" w:cs="Arial"/>
          <w:sz w:val="24"/>
          <w:szCs w:val="24"/>
        </w:rPr>
        <w:t xml:space="preserve"> et al., (2012) found the use of make-up for teenage girls</w:t>
      </w:r>
      <w:r w:rsidRPr="00951ED8">
        <w:rPr>
          <w:rFonts w:ascii="Arial" w:eastAsia="Calibri" w:hAnsi="Arial" w:cs="Arial"/>
          <w:i/>
          <w:sz w:val="24"/>
          <w:szCs w:val="24"/>
        </w:rPr>
        <w:t>, “distances the child from her parents, in particular the mother”</w:t>
      </w:r>
      <w:r w:rsidRPr="00951ED8">
        <w:rPr>
          <w:rFonts w:ascii="Arial" w:eastAsia="Calibri" w:hAnsi="Arial" w:cs="Arial"/>
          <w:sz w:val="24"/>
          <w:szCs w:val="24"/>
        </w:rPr>
        <w:t xml:space="preserve"> (p.119) and </w:t>
      </w:r>
      <w:r w:rsidRPr="00951ED8">
        <w:rPr>
          <w:rFonts w:ascii="Arial" w:eastAsia="Calibri" w:hAnsi="Arial" w:cs="Arial"/>
          <w:i/>
          <w:sz w:val="24"/>
          <w:szCs w:val="24"/>
        </w:rPr>
        <w:t>“marked…transitioning from parental to peer influence”</w:t>
      </w:r>
      <w:r w:rsidRPr="00951ED8">
        <w:rPr>
          <w:rFonts w:ascii="Arial" w:eastAsia="Calibri" w:hAnsi="Arial" w:cs="Arial"/>
          <w:sz w:val="24"/>
          <w:szCs w:val="24"/>
        </w:rPr>
        <w:t xml:space="preserve"> (p.121) and whilst this appears to be seen as positive for girls, it is not known how the mothers felt about this. However, in the case of initiation rites, adolescents expressed </w:t>
      </w:r>
      <w:r w:rsidRPr="00951ED8">
        <w:rPr>
          <w:rFonts w:ascii="Arial" w:eastAsia="Calibri" w:hAnsi="Arial" w:cs="Arial"/>
          <w:i/>
          <w:sz w:val="24"/>
          <w:szCs w:val="24"/>
        </w:rPr>
        <w:t>“the detrimental effects…on the dynamic of parent-child relationships”</w:t>
      </w:r>
      <w:r w:rsidRPr="00951ED8">
        <w:rPr>
          <w:rFonts w:ascii="Arial" w:eastAsia="Calibri" w:hAnsi="Arial" w:cs="Arial"/>
          <w:sz w:val="24"/>
          <w:szCs w:val="24"/>
        </w:rPr>
        <w:t xml:space="preserve"> (Skinner et al., 2012, p.298) with parents no longer viewing them as children and expecting them to make their own decision, without parental guidance. </w:t>
      </w:r>
    </w:p>
    <w:p w14:paraId="68E60DB6" w14:textId="77777777" w:rsidR="00951ED8" w:rsidRPr="00951ED8" w:rsidRDefault="00951ED8" w:rsidP="00BA343C">
      <w:pPr>
        <w:spacing w:line="360" w:lineRule="auto"/>
        <w:ind w:firstLine="851"/>
        <w:rPr>
          <w:rFonts w:ascii="Arial" w:eastAsia="Calibri" w:hAnsi="Arial" w:cs="Arial"/>
          <w:sz w:val="24"/>
          <w:szCs w:val="24"/>
        </w:rPr>
      </w:pPr>
      <w:r w:rsidRPr="00BA343C">
        <w:rPr>
          <w:rStyle w:val="Heading4Char"/>
          <w:rFonts w:ascii="Arial" w:hAnsi="Arial" w:cs="Arial"/>
          <w:b/>
          <w:i w:val="0"/>
          <w:color w:val="auto"/>
          <w:sz w:val="24"/>
        </w:rPr>
        <w:t>Self-efficacy, Self-esteem, Confidence and Academic Achievement.</w:t>
      </w:r>
      <w:r w:rsidRPr="00BA343C">
        <w:rPr>
          <w:rFonts w:ascii="Arial" w:eastAsia="Calibri" w:hAnsi="Arial" w:cs="Arial"/>
          <w:sz w:val="28"/>
          <w:szCs w:val="24"/>
        </w:rPr>
        <w:t xml:space="preserve"> </w:t>
      </w:r>
      <w:r w:rsidR="002A404D">
        <w:rPr>
          <w:rFonts w:ascii="Arial" w:eastAsia="Calibri" w:hAnsi="Arial" w:cs="Arial"/>
          <w:sz w:val="24"/>
          <w:szCs w:val="24"/>
        </w:rPr>
        <w:t>Majors and Dewar</w:t>
      </w:r>
      <w:r w:rsidRPr="00951ED8">
        <w:rPr>
          <w:rFonts w:ascii="Arial" w:eastAsia="Calibri" w:hAnsi="Arial" w:cs="Arial"/>
          <w:sz w:val="24"/>
          <w:szCs w:val="24"/>
        </w:rPr>
        <w:t xml:space="preserve"> (2002) found that participation in the ‘Mantra’ ROP program improved motivation, self-este</w:t>
      </w:r>
      <w:r w:rsidR="002A404D">
        <w:rPr>
          <w:rFonts w:ascii="Arial" w:eastAsia="Calibri" w:hAnsi="Arial" w:cs="Arial"/>
          <w:sz w:val="24"/>
          <w:szCs w:val="24"/>
        </w:rPr>
        <w:t xml:space="preserve">em, self-efficacy. </w:t>
      </w:r>
      <w:proofErr w:type="gramStart"/>
      <w:r w:rsidR="002A404D">
        <w:rPr>
          <w:rFonts w:ascii="Arial" w:eastAsia="Calibri" w:hAnsi="Arial" w:cs="Arial"/>
          <w:sz w:val="24"/>
          <w:szCs w:val="24"/>
        </w:rPr>
        <w:t>Pre</w:t>
      </w:r>
      <w:proofErr w:type="gramEnd"/>
      <w:r w:rsidR="002A404D">
        <w:rPr>
          <w:rFonts w:ascii="Arial" w:eastAsia="Calibri" w:hAnsi="Arial" w:cs="Arial"/>
          <w:sz w:val="24"/>
          <w:szCs w:val="24"/>
        </w:rPr>
        <w:t xml:space="preserve"> and post-</w:t>
      </w:r>
      <w:r w:rsidRPr="00951ED8">
        <w:rPr>
          <w:rFonts w:ascii="Arial" w:eastAsia="Calibri" w:hAnsi="Arial" w:cs="Arial"/>
          <w:sz w:val="24"/>
          <w:szCs w:val="24"/>
        </w:rPr>
        <w:t>measurement</w:t>
      </w:r>
      <w:r w:rsidR="00D830F3">
        <w:rPr>
          <w:rFonts w:ascii="Arial" w:eastAsia="Calibri" w:hAnsi="Arial" w:cs="Arial"/>
          <w:sz w:val="24"/>
          <w:szCs w:val="24"/>
        </w:rPr>
        <w:t>s</w:t>
      </w:r>
      <w:r w:rsidRPr="00951ED8">
        <w:rPr>
          <w:rFonts w:ascii="Arial" w:eastAsia="Calibri" w:hAnsi="Arial" w:cs="Arial"/>
          <w:sz w:val="24"/>
          <w:szCs w:val="24"/>
        </w:rPr>
        <w:t xml:space="preserve"> also noted an improvement in attitude and emotional literacy. Similarly, Pinckney IV et al., (2011) found that culturally responsive ROP programmes help assist self-esteem and self-efficacy and academic achievement. A finding echoed by Wolf et al., (2006) where participation in ROP was connected to increased levels of academic achievement. Participating in school rituals also appears to increase confidence </w:t>
      </w:r>
      <w:r w:rsidRPr="00951ED8">
        <w:rPr>
          <w:rFonts w:ascii="Arial" w:eastAsia="Calibri" w:hAnsi="Arial" w:cs="Arial"/>
          <w:i/>
          <w:sz w:val="24"/>
          <w:szCs w:val="24"/>
        </w:rPr>
        <w:t xml:space="preserve">“Masami gained enormous confidence and went through an emotional transformation by participating in Tokubetsu </w:t>
      </w:r>
      <w:proofErr w:type="spellStart"/>
      <w:r w:rsidRPr="00951ED8">
        <w:rPr>
          <w:rFonts w:ascii="Arial" w:eastAsia="Calibri" w:hAnsi="Arial" w:cs="Arial"/>
          <w:i/>
          <w:sz w:val="24"/>
          <w:szCs w:val="24"/>
        </w:rPr>
        <w:t>katsudo</w:t>
      </w:r>
      <w:proofErr w:type="spellEnd"/>
      <w:r w:rsidRPr="00951ED8">
        <w:rPr>
          <w:rFonts w:ascii="Arial" w:eastAsia="Calibri" w:hAnsi="Arial" w:cs="Arial"/>
          <w:i/>
          <w:sz w:val="24"/>
          <w:szCs w:val="24"/>
        </w:rPr>
        <w:t xml:space="preserve"> (or special activities)”</w:t>
      </w:r>
      <w:r w:rsidRPr="00951ED8">
        <w:rPr>
          <w:rFonts w:ascii="Arial" w:eastAsia="Calibri" w:hAnsi="Arial" w:cs="Arial"/>
          <w:sz w:val="24"/>
          <w:szCs w:val="24"/>
        </w:rPr>
        <w:t xml:space="preserve"> (</w:t>
      </w:r>
      <w:proofErr w:type="spellStart"/>
      <w:r w:rsidRPr="00951ED8">
        <w:rPr>
          <w:rFonts w:ascii="Arial" w:eastAsia="Calibri" w:hAnsi="Arial" w:cs="Arial"/>
          <w:sz w:val="24"/>
          <w:szCs w:val="24"/>
        </w:rPr>
        <w:t>Takato</w:t>
      </w:r>
      <w:proofErr w:type="spellEnd"/>
      <w:r w:rsidRPr="00951ED8">
        <w:rPr>
          <w:rFonts w:ascii="Arial" w:eastAsia="Calibri" w:hAnsi="Arial" w:cs="Arial"/>
          <w:sz w:val="24"/>
          <w:szCs w:val="24"/>
        </w:rPr>
        <w:t xml:space="preserve">, 2006, p.56). </w:t>
      </w:r>
    </w:p>
    <w:p w14:paraId="5CA90157" w14:textId="77777777" w:rsidR="00951ED8" w:rsidRPr="00951ED8" w:rsidRDefault="00951ED8" w:rsidP="00BA343C">
      <w:pPr>
        <w:spacing w:line="360" w:lineRule="auto"/>
        <w:ind w:firstLine="851"/>
        <w:rPr>
          <w:rFonts w:ascii="Arial" w:eastAsia="Calibri" w:hAnsi="Arial" w:cs="Arial"/>
          <w:sz w:val="24"/>
          <w:szCs w:val="24"/>
        </w:rPr>
      </w:pPr>
      <w:r w:rsidRPr="00BA343C">
        <w:rPr>
          <w:rStyle w:val="Heading4Char"/>
          <w:rFonts w:ascii="Arial" w:hAnsi="Arial" w:cs="Arial"/>
          <w:b/>
          <w:i w:val="0"/>
          <w:color w:val="auto"/>
          <w:sz w:val="24"/>
        </w:rPr>
        <w:t>Non-participation.</w:t>
      </w:r>
      <w:r w:rsidRPr="00BA343C">
        <w:rPr>
          <w:rFonts w:ascii="Arial" w:eastAsia="Calibri" w:hAnsi="Arial" w:cs="Arial"/>
          <w:sz w:val="28"/>
          <w:szCs w:val="24"/>
        </w:rPr>
        <w:t xml:space="preserve"> </w:t>
      </w:r>
      <w:r w:rsidRPr="00951ED8">
        <w:rPr>
          <w:rFonts w:ascii="Arial" w:eastAsia="Calibri" w:hAnsi="Arial" w:cs="Arial"/>
          <w:sz w:val="24"/>
          <w:szCs w:val="24"/>
        </w:rPr>
        <w:t xml:space="preserve">The idea of rituals, </w:t>
      </w:r>
      <w:proofErr w:type="gramStart"/>
      <w:r w:rsidRPr="00951ED8">
        <w:rPr>
          <w:rFonts w:ascii="Arial" w:eastAsia="Calibri" w:hAnsi="Arial" w:cs="Arial"/>
          <w:sz w:val="24"/>
          <w:szCs w:val="24"/>
        </w:rPr>
        <w:t>ROP</w:t>
      </w:r>
      <w:proofErr w:type="gramEnd"/>
      <w:r w:rsidRPr="00951ED8">
        <w:rPr>
          <w:rFonts w:ascii="Arial" w:eastAsia="Calibri" w:hAnsi="Arial" w:cs="Arial"/>
          <w:sz w:val="24"/>
          <w:szCs w:val="24"/>
        </w:rPr>
        <w:t xml:space="preserve"> and ceremonies as impactful is also supported when considering the effect of non-participation. Not participating in culturally valued rituals, ROP or ceremonies has negative social implications. </w:t>
      </w:r>
      <w:r w:rsidRPr="00951ED8">
        <w:rPr>
          <w:rFonts w:ascii="Arial" w:eastAsia="Calibri" w:hAnsi="Arial" w:cs="Arial"/>
          <w:i/>
          <w:sz w:val="24"/>
          <w:szCs w:val="24"/>
        </w:rPr>
        <w:t xml:space="preserve">“The consequences of not being initiated are considered serious and far-reaching” </w:t>
      </w:r>
      <w:r w:rsidRPr="00951ED8">
        <w:rPr>
          <w:rFonts w:ascii="Arial" w:eastAsia="Calibri" w:hAnsi="Arial" w:cs="Arial"/>
          <w:sz w:val="24"/>
          <w:szCs w:val="24"/>
        </w:rPr>
        <w:t xml:space="preserve">(p.298) with one participant </w:t>
      </w:r>
      <w:proofErr w:type="gramStart"/>
      <w:r w:rsidRPr="00951ED8">
        <w:rPr>
          <w:rFonts w:ascii="Arial" w:eastAsia="Calibri" w:hAnsi="Arial" w:cs="Arial"/>
          <w:sz w:val="24"/>
          <w:szCs w:val="24"/>
        </w:rPr>
        <w:t>stating</w:t>
      </w:r>
      <w:proofErr w:type="gramEnd"/>
      <w:r w:rsidRPr="00951ED8">
        <w:rPr>
          <w:rFonts w:ascii="Arial" w:eastAsia="Calibri" w:hAnsi="Arial" w:cs="Arial"/>
          <w:sz w:val="24"/>
          <w:szCs w:val="24"/>
        </w:rPr>
        <w:t xml:space="preserve"> </w:t>
      </w:r>
      <w:r w:rsidRPr="00951ED8">
        <w:rPr>
          <w:rFonts w:ascii="Arial" w:eastAsia="Calibri" w:hAnsi="Arial" w:cs="Arial"/>
          <w:i/>
          <w:sz w:val="24"/>
          <w:szCs w:val="24"/>
        </w:rPr>
        <w:t>“whenever a person…has not gone through initiation he or she is not regarded as a member in society”</w:t>
      </w:r>
      <w:r w:rsidRPr="00951ED8">
        <w:rPr>
          <w:rFonts w:ascii="Arial" w:eastAsia="Calibri" w:hAnsi="Arial" w:cs="Arial"/>
          <w:sz w:val="24"/>
          <w:szCs w:val="24"/>
        </w:rPr>
        <w:t xml:space="preserve"> (Skinner et al., 2012, p.299). This was reiterated by </w:t>
      </w:r>
      <w:proofErr w:type="spellStart"/>
      <w:r w:rsidRPr="00951ED8">
        <w:rPr>
          <w:rFonts w:ascii="Arial" w:eastAsia="Calibri" w:hAnsi="Arial" w:cs="Arial"/>
          <w:sz w:val="24"/>
          <w:szCs w:val="24"/>
        </w:rPr>
        <w:t>Artz</w:t>
      </w:r>
      <w:proofErr w:type="spellEnd"/>
      <w:r w:rsidRPr="00951ED8">
        <w:rPr>
          <w:rFonts w:ascii="Arial" w:eastAsia="Calibri" w:hAnsi="Arial" w:cs="Arial"/>
          <w:sz w:val="24"/>
          <w:szCs w:val="24"/>
        </w:rPr>
        <w:t xml:space="preserve"> et al., (1998) who argued</w:t>
      </w:r>
      <w:r w:rsidR="002A404D">
        <w:rPr>
          <w:rFonts w:ascii="Arial" w:eastAsia="Calibri" w:hAnsi="Arial" w:cs="Arial"/>
          <w:sz w:val="24"/>
          <w:szCs w:val="24"/>
        </w:rPr>
        <w:t>:</w:t>
      </w:r>
      <w:r w:rsidRPr="00951ED8">
        <w:rPr>
          <w:rFonts w:ascii="Arial" w:eastAsia="Calibri" w:hAnsi="Arial" w:cs="Arial"/>
          <w:sz w:val="24"/>
          <w:szCs w:val="24"/>
        </w:rPr>
        <w:t xml:space="preserve"> </w:t>
      </w:r>
      <w:r w:rsidRPr="00951ED8">
        <w:rPr>
          <w:rFonts w:ascii="Arial" w:eastAsia="Calibri" w:hAnsi="Arial" w:cs="Arial"/>
          <w:i/>
          <w:sz w:val="24"/>
          <w:szCs w:val="24"/>
        </w:rPr>
        <w:t>“not getting circumcised make you in effect a non-person”</w:t>
      </w:r>
      <w:r w:rsidRPr="00951ED8">
        <w:rPr>
          <w:rFonts w:ascii="Arial" w:eastAsia="Calibri" w:hAnsi="Arial" w:cs="Arial"/>
          <w:sz w:val="24"/>
          <w:szCs w:val="24"/>
        </w:rPr>
        <w:t xml:space="preserve"> (p.360).  By missing the collective experience rituals provide, individuals remain on the periphery of a </w:t>
      </w:r>
      <w:proofErr w:type="gramStart"/>
      <w:r w:rsidRPr="00951ED8">
        <w:rPr>
          <w:rFonts w:ascii="Arial" w:eastAsia="Calibri" w:hAnsi="Arial" w:cs="Arial"/>
          <w:sz w:val="24"/>
          <w:szCs w:val="24"/>
        </w:rPr>
        <w:t>community</w:t>
      </w:r>
      <w:proofErr w:type="gramEnd"/>
      <w:r w:rsidRPr="00951ED8">
        <w:rPr>
          <w:rFonts w:ascii="Arial" w:eastAsia="Calibri" w:hAnsi="Arial" w:cs="Arial"/>
          <w:sz w:val="24"/>
          <w:szCs w:val="24"/>
        </w:rPr>
        <w:t xml:space="preserve"> and this impedes their transition (</w:t>
      </w:r>
      <w:proofErr w:type="spellStart"/>
      <w:r w:rsidRPr="00951ED8">
        <w:rPr>
          <w:rFonts w:ascii="Arial" w:eastAsia="Calibri" w:hAnsi="Arial" w:cs="Arial"/>
          <w:sz w:val="24"/>
          <w:szCs w:val="24"/>
        </w:rPr>
        <w:t>Takato</w:t>
      </w:r>
      <w:proofErr w:type="spellEnd"/>
      <w:r w:rsidRPr="00951ED8">
        <w:rPr>
          <w:rFonts w:ascii="Arial" w:eastAsia="Calibri" w:hAnsi="Arial" w:cs="Arial"/>
          <w:sz w:val="24"/>
          <w:szCs w:val="24"/>
        </w:rPr>
        <w:t xml:space="preserve">, 2006). </w:t>
      </w:r>
    </w:p>
    <w:p w14:paraId="5AA55AF8" w14:textId="77777777" w:rsidR="00951ED8" w:rsidRPr="00BA343C" w:rsidRDefault="00951ED8" w:rsidP="00BA343C">
      <w:pPr>
        <w:pStyle w:val="Heading2"/>
        <w:spacing w:line="360" w:lineRule="auto"/>
        <w:rPr>
          <w:rFonts w:ascii="Arial" w:eastAsia="Calibri" w:hAnsi="Arial" w:cs="Arial"/>
          <w:b/>
          <w:color w:val="auto"/>
          <w:sz w:val="24"/>
          <w:szCs w:val="24"/>
        </w:rPr>
      </w:pPr>
      <w:bookmarkStart w:id="24" w:name="_Toc109049655"/>
      <w:r w:rsidRPr="00BA343C">
        <w:rPr>
          <w:rFonts w:ascii="Arial" w:eastAsia="Calibri" w:hAnsi="Arial" w:cs="Arial"/>
          <w:b/>
          <w:color w:val="auto"/>
          <w:sz w:val="24"/>
          <w:szCs w:val="24"/>
        </w:rPr>
        <w:t>Discussion</w:t>
      </w:r>
      <w:bookmarkEnd w:id="24"/>
    </w:p>
    <w:p w14:paraId="149FB94F" w14:textId="77777777" w:rsidR="00951ED8" w:rsidRPr="00BA343C" w:rsidRDefault="00951ED8" w:rsidP="00BA343C">
      <w:pPr>
        <w:pStyle w:val="Heading3"/>
        <w:spacing w:line="360" w:lineRule="auto"/>
        <w:rPr>
          <w:rFonts w:ascii="Arial" w:eastAsia="Calibri" w:hAnsi="Arial" w:cs="Arial"/>
          <w:b/>
          <w:i/>
          <w:color w:val="auto"/>
        </w:rPr>
      </w:pPr>
      <w:bookmarkStart w:id="25" w:name="_Toc109049656"/>
      <w:r w:rsidRPr="00BA343C">
        <w:rPr>
          <w:rFonts w:ascii="Arial" w:eastAsia="Calibri" w:hAnsi="Arial" w:cs="Arial"/>
          <w:b/>
          <w:i/>
          <w:color w:val="auto"/>
        </w:rPr>
        <w:t>Overview of Findings</w:t>
      </w:r>
      <w:bookmarkEnd w:id="25"/>
    </w:p>
    <w:p w14:paraId="4E94BDAD" w14:textId="77777777" w:rsidR="00951ED8" w:rsidRPr="00951ED8" w:rsidRDefault="00951ED8" w:rsidP="00BA343C">
      <w:pPr>
        <w:spacing w:line="360" w:lineRule="auto"/>
        <w:ind w:firstLine="851"/>
        <w:rPr>
          <w:rFonts w:ascii="Arial" w:eastAsia="Calibri" w:hAnsi="Arial" w:cs="Arial"/>
          <w:bCs/>
          <w:sz w:val="24"/>
          <w:szCs w:val="24"/>
        </w:rPr>
      </w:pPr>
      <w:r w:rsidRPr="00951ED8">
        <w:rPr>
          <w:rFonts w:ascii="Arial" w:eastAsia="Calibri" w:hAnsi="Arial" w:cs="Arial"/>
          <w:bCs/>
          <w:sz w:val="24"/>
          <w:szCs w:val="24"/>
        </w:rPr>
        <w:t xml:space="preserve">The results suggest that rituals, </w:t>
      </w:r>
      <w:proofErr w:type="gramStart"/>
      <w:r w:rsidRPr="00951ED8">
        <w:rPr>
          <w:rFonts w:ascii="Arial" w:eastAsia="Calibri" w:hAnsi="Arial" w:cs="Arial"/>
          <w:bCs/>
          <w:sz w:val="24"/>
          <w:szCs w:val="24"/>
        </w:rPr>
        <w:t>ROP</w:t>
      </w:r>
      <w:proofErr w:type="gramEnd"/>
      <w:r w:rsidRPr="00951ED8">
        <w:rPr>
          <w:rFonts w:ascii="Arial" w:eastAsia="Calibri" w:hAnsi="Arial" w:cs="Arial"/>
          <w:bCs/>
          <w:sz w:val="24"/>
          <w:szCs w:val="24"/>
        </w:rPr>
        <w:t xml:space="preserve"> and ceremonies still have a role in transitions, particularly the adolescent to adulthood transition, and participation can positively</w:t>
      </w:r>
      <w:r w:rsidR="002A404D">
        <w:rPr>
          <w:rFonts w:ascii="Arial" w:eastAsia="Calibri" w:hAnsi="Arial" w:cs="Arial"/>
          <w:bCs/>
          <w:sz w:val="24"/>
          <w:szCs w:val="24"/>
        </w:rPr>
        <w:t xml:space="preserve"> impact children and adolescents</w:t>
      </w:r>
      <w:r w:rsidRPr="00951ED8">
        <w:rPr>
          <w:rFonts w:ascii="Arial" w:eastAsia="Calibri" w:hAnsi="Arial" w:cs="Arial"/>
          <w:bCs/>
          <w:sz w:val="24"/>
          <w:szCs w:val="24"/>
        </w:rPr>
        <w:t xml:space="preserve"> and their ability to transition successfully. </w:t>
      </w:r>
    </w:p>
    <w:p w14:paraId="3B3D759B" w14:textId="77777777" w:rsidR="00951ED8" w:rsidRPr="00951ED8" w:rsidRDefault="00951ED8" w:rsidP="00BA343C">
      <w:pPr>
        <w:spacing w:line="360" w:lineRule="auto"/>
        <w:ind w:firstLine="851"/>
        <w:rPr>
          <w:rFonts w:ascii="Arial" w:eastAsia="Calibri" w:hAnsi="Arial" w:cs="Arial"/>
          <w:bCs/>
          <w:sz w:val="24"/>
          <w:szCs w:val="24"/>
        </w:rPr>
      </w:pPr>
      <w:r w:rsidRPr="00951ED8">
        <w:rPr>
          <w:rFonts w:ascii="Arial" w:eastAsia="Calibri" w:hAnsi="Arial" w:cs="Arial"/>
          <w:bCs/>
          <w:sz w:val="24"/>
          <w:szCs w:val="24"/>
        </w:rPr>
        <w:t>Given that children spend m</w:t>
      </w:r>
      <w:r w:rsidR="006456BE">
        <w:rPr>
          <w:rFonts w:ascii="Arial" w:eastAsia="Calibri" w:hAnsi="Arial" w:cs="Arial"/>
          <w:bCs/>
          <w:sz w:val="24"/>
          <w:szCs w:val="24"/>
        </w:rPr>
        <w:t>uch of their life in education</w:t>
      </w:r>
      <w:r w:rsidRPr="00951ED8">
        <w:rPr>
          <w:rFonts w:ascii="Arial" w:eastAsia="Calibri" w:hAnsi="Arial" w:cs="Arial"/>
          <w:bCs/>
          <w:sz w:val="24"/>
          <w:szCs w:val="24"/>
        </w:rPr>
        <w:t xml:space="preserve">, it was unsurprising that schools, </w:t>
      </w:r>
      <w:proofErr w:type="gramStart"/>
      <w:r w:rsidRPr="00951ED8">
        <w:rPr>
          <w:rFonts w:ascii="Arial" w:eastAsia="Calibri" w:hAnsi="Arial" w:cs="Arial"/>
          <w:bCs/>
          <w:sz w:val="24"/>
          <w:szCs w:val="24"/>
        </w:rPr>
        <w:t>college</w:t>
      </w:r>
      <w:r w:rsidR="002A404D">
        <w:rPr>
          <w:rFonts w:ascii="Arial" w:eastAsia="Calibri" w:hAnsi="Arial" w:cs="Arial"/>
          <w:bCs/>
          <w:sz w:val="24"/>
          <w:szCs w:val="24"/>
        </w:rPr>
        <w:t>s</w:t>
      </w:r>
      <w:proofErr w:type="gramEnd"/>
      <w:r w:rsidRPr="00951ED8">
        <w:rPr>
          <w:rFonts w:ascii="Arial" w:eastAsia="Calibri" w:hAnsi="Arial" w:cs="Arial"/>
          <w:bCs/>
          <w:sz w:val="24"/>
          <w:szCs w:val="24"/>
        </w:rPr>
        <w:t xml:space="preserve"> and universities were found to play an important role in creating and facilitating rituals, ROP and ceremonies during times of transition. However, there did not seem to be any great exploration of why this is the case. In terms of clinical application, Hayes (1981) advocates the need for counsellors in schools to help teachers, parents and students grieve identity loss. It is possible that the high volume of papers (n=7) from the education field included in the review has skewed the results, suggesting a greater role than is true. This could be due to the disparity in research funding between educational research and other areas of study, such as social care. It was surprising that within the included papers, none originated from social care, given the number of transitions that occur for children in care. However, this could also be due to search limitations and inclusion/exclusion criteria, and it is possible that this has been explored in ‘grey’ literature, other literature reviews or books but may also be an area of future investigation. </w:t>
      </w:r>
    </w:p>
    <w:p w14:paraId="3FD59A65" w14:textId="77777777" w:rsidR="00951ED8" w:rsidRPr="00951ED8" w:rsidRDefault="006456BE" w:rsidP="00951ED8">
      <w:pPr>
        <w:spacing w:line="360" w:lineRule="auto"/>
        <w:ind w:firstLine="851"/>
        <w:rPr>
          <w:rFonts w:ascii="Arial" w:eastAsia="Calibri" w:hAnsi="Arial" w:cs="Arial"/>
          <w:bCs/>
          <w:sz w:val="24"/>
          <w:szCs w:val="24"/>
        </w:rPr>
      </w:pPr>
      <w:r>
        <w:rPr>
          <w:rFonts w:ascii="Arial" w:eastAsia="Calibri" w:hAnsi="Arial" w:cs="Arial"/>
          <w:bCs/>
          <w:sz w:val="24"/>
          <w:szCs w:val="24"/>
        </w:rPr>
        <w:t xml:space="preserve">Societal recognition of </w:t>
      </w:r>
      <w:r w:rsidR="00951ED8" w:rsidRPr="00951ED8">
        <w:rPr>
          <w:rFonts w:ascii="Arial" w:eastAsia="Calibri" w:hAnsi="Arial" w:cs="Arial"/>
          <w:bCs/>
          <w:sz w:val="24"/>
          <w:szCs w:val="24"/>
        </w:rPr>
        <w:t>rituals, ROP and ceremonies is important as without it they become meaningless and ineffective in supporting transition. However, given these studies originated primarily in Western societies, it is difficult to know whether this is the case within all societies. In some societies, rituals play a much more significant role s</w:t>
      </w:r>
      <w:r w:rsidR="002A404D">
        <w:rPr>
          <w:rFonts w:ascii="Arial" w:eastAsia="Calibri" w:hAnsi="Arial" w:cs="Arial"/>
          <w:bCs/>
          <w:sz w:val="24"/>
          <w:szCs w:val="24"/>
        </w:rPr>
        <w:t>uch as in southern Malawi where</w:t>
      </w:r>
      <w:r w:rsidR="00951ED8" w:rsidRPr="00951ED8">
        <w:rPr>
          <w:rFonts w:ascii="Arial" w:eastAsia="Calibri" w:hAnsi="Arial" w:cs="Arial"/>
          <w:bCs/>
          <w:sz w:val="24"/>
          <w:szCs w:val="24"/>
        </w:rPr>
        <w:t xml:space="preserve"> community members</w:t>
      </w:r>
      <w:r w:rsidR="00951ED8" w:rsidRPr="00951ED8">
        <w:rPr>
          <w:rFonts w:ascii="Arial" w:eastAsia="Calibri" w:hAnsi="Arial" w:cs="Arial"/>
          <w:bCs/>
          <w:i/>
          <w:sz w:val="24"/>
          <w:szCs w:val="24"/>
        </w:rPr>
        <w:t xml:space="preserve"> “continue to perceive initiation rites as critical to young people’s transition to adulthood”</w:t>
      </w:r>
      <w:r w:rsidR="00951ED8" w:rsidRPr="00951ED8">
        <w:rPr>
          <w:rFonts w:ascii="Arial" w:eastAsia="Calibri" w:hAnsi="Arial" w:cs="Arial"/>
          <w:bCs/>
          <w:sz w:val="24"/>
          <w:szCs w:val="24"/>
        </w:rPr>
        <w:t xml:space="preserve"> (Skinner et al., 2013, p.299). Bell (2003) helps us understand why this may be the case as Western society is currently promoting freedom from strict roles and doesn’t easily revert to the narrow, clearly recognised role definitions demanded by ROP. However, this does have clinical implications, particularly for the role of rituals, </w:t>
      </w:r>
      <w:proofErr w:type="gramStart"/>
      <w:r w:rsidR="00951ED8" w:rsidRPr="00951ED8">
        <w:rPr>
          <w:rFonts w:ascii="Arial" w:eastAsia="Calibri" w:hAnsi="Arial" w:cs="Arial"/>
          <w:bCs/>
          <w:sz w:val="24"/>
          <w:szCs w:val="24"/>
        </w:rPr>
        <w:t>ROP</w:t>
      </w:r>
      <w:proofErr w:type="gramEnd"/>
      <w:r w:rsidR="00951ED8" w:rsidRPr="00951ED8">
        <w:rPr>
          <w:rFonts w:ascii="Arial" w:eastAsia="Calibri" w:hAnsi="Arial" w:cs="Arial"/>
          <w:bCs/>
          <w:sz w:val="24"/>
          <w:szCs w:val="24"/>
        </w:rPr>
        <w:t xml:space="preserve"> or ceremonies in therapeutic interventions with a social element, such as group therapy. This is supported by Shapiro and </w:t>
      </w:r>
      <w:proofErr w:type="spellStart"/>
      <w:r w:rsidR="00951ED8" w:rsidRPr="00951ED8">
        <w:rPr>
          <w:rFonts w:ascii="Arial" w:eastAsia="Calibri" w:hAnsi="Arial" w:cs="Arial"/>
          <w:bCs/>
          <w:sz w:val="24"/>
          <w:szCs w:val="24"/>
        </w:rPr>
        <w:t>Ginzberg</w:t>
      </w:r>
      <w:proofErr w:type="spellEnd"/>
      <w:r w:rsidR="00951ED8" w:rsidRPr="00951ED8">
        <w:rPr>
          <w:rFonts w:ascii="Arial" w:eastAsia="Calibri" w:hAnsi="Arial" w:cs="Arial"/>
          <w:bCs/>
          <w:sz w:val="24"/>
          <w:szCs w:val="24"/>
        </w:rPr>
        <w:t xml:space="preserve"> (2002) who discovered individually tailored termination rituals may help group members achieve a more clearly defined sense of self and gain maximum therapeutic benefit.  </w:t>
      </w:r>
    </w:p>
    <w:p w14:paraId="0090DB6E" w14:textId="77777777" w:rsidR="00951ED8" w:rsidRPr="00951ED8" w:rsidRDefault="00951ED8" w:rsidP="00951ED8">
      <w:pPr>
        <w:spacing w:line="360" w:lineRule="auto"/>
        <w:ind w:firstLine="851"/>
        <w:rPr>
          <w:rFonts w:ascii="Arial" w:eastAsia="Calibri" w:hAnsi="Arial" w:cs="Arial"/>
          <w:bCs/>
          <w:sz w:val="24"/>
          <w:szCs w:val="24"/>
        </w:rPr>
      </w:pPr>
      <w:r w:rsidRPr="00951ED8">
        <w:rPr>
          <w:rFonts w:ascii="Arial" w:eastAsia="Calibri" w:hAnsi="Arial" w:cs="Arial"/>
          <w:bCs/>
          <w:sz w:val="24"/>
          <w:szCs w:val="24"/>
        </w:rPr>
        <w:t xml:space="preserve">Gender, </w:t>
      </w:r>
      <w:proofErr w:type="gramStart"/>
      <w:r w:rsidRPr="00951ED8">
        <w:rPr>
          <w:rFonts w:ascii="Arial" w:eastAsia="Calibri" w:hAnsi="Arial" w:cs="Arial"/>
          <w:bCs/>
          <w:sz w:val="24"/>
          <w:szCs w:val="24"/>
        </w:rPr>
        <w:t>culture</w:t>
      </w:r>
      <w:proofErr w:type="gramEnd"/>
      <w:r w:rsidRPr="00951ED8">
        <w:rPr>
          <w:rFonts w:ascii="Arial" w:eastAsia="Calibri" w:hAnsi="Arial" w:cs="Arial"/>
          <w:bCs/>
          <w:sz w:val="24"/>
          <w:szCs w:val="24"/>
        </w:rPr>
        <w:t xml:space="preserve"> and individual difference are also important influences. Rituals place more emphasis on transitioning to a sex</w:t>
      </w:r>
      <w:r w:rsidR="002A404D">
        <w:rPr>
          <w:rFonts w:ascii="Arial" w:eastAsia="Calibri" w:hAnsi="Arial" w:cs="Arial"/>
          <w:bCs/>
          <w:sz w:val="24"/>
          <w:szCs w:val="24"/>
        </w:rPr>
        <w:t xml:space="preserve">ual self for females, whereas for </w:t>
      </w:r>
      <w:r w:rsidRPr="00951ED8">
        <w:rPr>
          <w:rFonts w:ascii="Arial" w:eastAsia="Calibri" w:hAnsi="Arial" w:cs="Arial"/>
          <w:bCs/>
          <w:sz w:val="24"/>
          <w:szCs w:val="24"/>
        </w:rPr>
        <w:t>males, rituals focus on developing stereotypical masculine characteristics. It could be argued that, although seemingly a different focus, both are supporting</w:t>
      </w:r>
      <w:r w:rsidR="006456BE">
        <w:rPr>
          <w:rFonts w:ascii="Arial" w:eastAsia="Calibri" w:hAnsi="Arial" w:cs="Arial"/>
          <w:bCs/>
          <w:sz w:val="24"/>
          <w:szCs w:val="24"/>
        </w:rPr>
        <w:t xml:space="preserve"> the transition to traditional </w:t>
      </w:r>
      <w:r w:rsidRPr="00951ED8">
        <w:rPr>
          <w:rFonts w:ascii="Arial" w:eastAsia="Calibri" w:hAnsi="Arial" w:cs="Arial"/>
          <w:bCs/>
          <w:sz w:val="24"/>
          <w:szCs w:val="24"/>
        </w:rPr>
        <w:t xml:space="preserve">gender roles. This is demonstrated in the </w:t>
      </w:r>
      <w:r w:rsidR="002A404D">
        <w:rPr>
          <w:rFonts w:ascii="Arial" w:eastAsia="Calibri" w:hAnsi="Arial" w:cs="Arial"/>
          <w:bCs/>
          <w:sz w:val="24"/>
          <w:szCs w:val="24"/>
        </w:rPr>
        <w:t>traditional ROP of Swaziland where</w:t>
      </w:r>
      <w:r w:rsidRPr="00951ED8">
        <w:rPr>
          <w:rFonts w:ascii="Arial" w:eastAsia="Calibri" w:hAnsi="Arial" w:cs="Arial"/>
          <w:bCs/>
          <w:sz w:val="24"/>
          <w:szCs w:val="24"/>
        </w:rPr>
        <w:t xml:space="preserve"> boys are taught about being a leader and in control, and girls are taught how to be submissive and good wives (</w:t>
      </w:r>
      <w:proofErr w:type="spellStart"/>
      <w:r w:rsidRPr="00951ED8">
        <w:rPr>
          <w:rFonts w:ascii="Arial" w:eastAsia="Calibri" w:hAnsi="Arial" w:cs="Arial"/>
          <w:bCs/>
          <w:sz w:val="24"/>
          <w:szCs w:val="24"/>
        </w:rPr>
        <w:t>Mavundla</w:t>
      </w:r>
      <w:proofErr w:type="spellEnd"/>
      <w:r w:rsidRPr="00951ED8">
        <w:rPr>
          <w:rFonts w:ascii="Arial" w:eastAsia="Calibri" w:hAnsi="Arial" w:cs="Arial"/>
          <w:bCs/>
          <w:sz w:val="24"/>
          <w:szCs w:val="24"/>
        </w:rPr>
        <w:t xml:space="preserve">, et al., 2015). These traditional rituals often presume participants to be heterosexual and cisgender where gender role stereotypes are emphasised and reinforced. As this is something Western societies are moving away from, this may also explain the lack of rituals within Western culture that was found. </w:t>
      </w:r>
    </w:p>
    <w:p w14:paraId="503EAA0E" w14:textId="77777777" w:rsidR="00951ED8" w:rsidRPr="00951ED8" w:rsidRDefault="00951ED8" w:rsidP="00951ED8">
      <w:pPr>
        <w:spacing w:line="360" w:lineRule="auto"/>
        <w:ind w:firstLine="851"/>
        <w:rPr>
          <w:rFonts w:ascii="Arial" w:eastAsia="Calibri" w:hAnsi="Arial" w:cs="Arial"/>
          <w:bCs/>
          <w:sz w:val="24"/>
          <w:szCs w:val="24"/>
        </w:rPr>
      </w:pPr>
      <w:r w:rsidRPr="00951ED8">
        <w:rPr>
          <w:rFonts w:ascii="Arial" w:eastAsia="Calibri" w:hAnsi="Arial" w:cs="Arial"/>
          <w:bCs/>
          <w:sz w:val="24"/>
          <w:szCs w:val="24"/>
        </w:rPr>
        <w:t xml:space="preserve">This lack of rituals, ROP and ceremonies within modern society was recognised, particularly for adolescents. However, only Pinckney IV et al., (2011) specified this was the case within the United States and it is not known if this is true of all modern societies or just Westernised ones. The idea that in </w:t>
      </w:r>
      <w:r w:rsidR="006456BE">
        <w:rPr>
          <w:rFonts w:ascii="Arial" w:eastAsia="Calibri" w:hAnsi="Arial" w:cs="Arial"/>
          <w:bCs/>
          <w:sz w:val="24"/>
          <w:szCs w:val="24"/>
        </w:rPr>
        <w:t xml:space="preserve">the </w:t>
      </w:r>
      <w:r w:rsidRPr="00951ED8">
        <w:rPr>
          <w:rFonts w:ascii="Arial" w:eastAsia="Calibri" w:hAnsi="Arial" w:cs="Arial"/>
          <w:bCs/>
          <w:sz w:val="24"/>
          <w:szCs w:val="24"/>
        </w:rPr>
        <w:t xml:space="preserve">absence of modern formal ROP, YP will create </w:t>
      </w:r>
      <w:r w:rsidR="006456BE">
        <w:rPr>
          <w:rFonts w:ascii="Arial" w:eastAsia="Calibri" w:hAnsi="Arial" w:cs="Arial"/>
          <w:bCs/>
          <w:sz w:val="24"/>
          <w:szCs w:val="24"/>
        </w:rPr>
        <w:t>their own,</w:t>
      </w:r>
      <w:r w:rsidR="00ED7608">
        <w:rPr>
          <w:rFonts w:ascii="Arial" w:eastAsia="Calibri" w:hAnsi="Arial" w:cs="Arial"/>
          <w:bCs/>
          <w:sz w:val="24"/>
          <w:szCs w:val="24"/>
        </w:rPr>
        <w:t xml:space="preserve"> is a</w:t>
      </w:r>
      <w:r w:rsidR="006456BE">
        <w:rPr>
          <w:rFonts w:ascii="Arial" w:eastAsia="Calibri" w:hAnsi="Arial" w:cs="Arial"/>
          <w:bCs/>
          <w:sz w:val="24"/>
          <w:szCs w:val="24"/>
        </w:rPr>
        <w:t xml:space="preserve"> </w:t>
      </w:r>
      <w:r w:rsidR="00ED7608">
        <w:rPr>
          <w:rFonts w:ascii="Arial" w:eastAsia="Calibri" w:hAnsi="Arial" w:cs="Arial"/>
          <w:bCs/>
          <w:sz w:val="24"/>
          <w:szCs w:val="24"/>
        </w:rPr>
        <w:t xml:space="preserve">worthwhile area for </w:t>
      </w:r>
      <w:r w:rsidRPr="00951ED8">
        <w:rPr>
          <w:rFonts w:ascii="Arial" w:eastAsia="Calibri" w:hAnsi="Arial" w:cs="Arial"/>
          <w:bCs/>
          <w:sz w:val="24"/>
          <w:szCs w:val="24"/>
        </w:rPr>
        <w:t>future study, to investigate whether these are considered more effective at supporting transitions.</w:t>
      </w:r>
    </w:p>
    <w:p w14:paraId="0F0EC38A" w14:textId="77777777" w:rsidR="00951ED8" w:rsidRPr="00951ED8" w:rsidRDefault="00951ED8" w:rsidP="00951ED8">
      <w:pPr>
        <w:spacing w:line="360" w:lineRule="auto"/>
        <w:ind w:firstLine="851"/>
        <w:rPr>
          <w:rFonts w:ascii="Arial" w:eastAsia="Calibri" w:hAnsi="Arial" w:cs="Arial"/>
          <w:bCs/>
          <w:sz w:val="24"/>
          <w:szCs w:val="24"/>
        </w:rPr>
      </w:pPr>
      <w:r w:rsidRPr="00951ED8">
        <w:rPr>
          <w:rFonts w:ascii="Arial" w:eastAsia="Calibri" w:hAnsi="Arial" w:cs="Arial"/>
          <w:bCs/>
          <w:sz w:val="24"/>
          <w:szCs w:val="24"/>
        </w:rPr>
        <w:t xml:space="preserve">Rituals, </w:t>
      </w:r>
      <w:proofErr w:type="gramStart"/>
      <w:r w:rsidRPr="00951ED8">
        <w:rPr>
          <w:rFonts w:ascii="Arial" w:eastAsia="Calibri" w:hAnsi="Arial" w:cs="Arial"/>
          <w:bCs/>
          <w:sz w:val="24"/>
          <w:szCs w:val="24"/>
        </w:rPr>
        <w:t>ROP</w:t>
      </w:r>
      <w:proofErr w:type="gramEnd"/>
      <w:r w:rsidRPr="00951ED8">
        <w:rPr>
          <w:rFonts w:ascii="Arial" w:eastAsia="Calibri" w:hAnsi="Arial" w:cs="Arial"/>
          <w:bCs/>
          <w:sz w:val="24"/>
          <w:szCs w:val="24"/>
        </w:rPr>
        <w:t xml:space="preserve"> or ceremonies were seen as positively supporting children and adolesc</w:t>
      </w:r>
      <w:r w:rsidR="002A404D">
        <w:rPr>
          <w:rFonts w:ascii="Arial" w:eastAsia="Calibri" w:hAnsi="Arial" w:cs="Arial"/>
          <w:bCs/>
          <w:sz w:val="24"/>
          <w:szCs w:val="24"/>
        </w:rPr>
        <w:t>ents during times of transition</w:t>
      </w:r>
      <w:r w:rsidRPr="00951ED8">
        <w:rPr>
          <w:rFonts w:ascii="Arial" w:eastAsia="Calibri" w:hAnsi="Arial" w:cs="Arial"/>
          <w:bCs/>
          <w:sz w:val="24"/>
          <w:szCs w:val="24"/>
        </w:rPr>
        <w:t xml:space="preserve">. It was understood that they function to aid the social role transition and support the loss of the previous identity and formulation of the new one. They also served to increase self-efficacy, self-esteem and confidence and improve academic achievement. Within clinical psychology, this suggests YP accessing therapy may benefit from rituals, </w:t>
      </w:r>
      <w:proofErr w:type="gramStart"/>
      <w:r w:rsidRPr="00951ED8">
        <w:rPr>
          <w:rFonts w:ascii="Arial" w:eastAsia="Calibri" w:hAnsi="Arial" w:cs="Arial"/>
          <w:bCs/>
          <w:sz w:val="24"/>
          <w:szCs w:val="24"/>
        </w:rPr>
        <w:t>ROP</w:t>
      </w:r>
      <w:proofErr w:type="gramEnd"/>
      <w:r w:rsidRPr="00951ED8">
        <w:rPr>
          <w:rFonts w:ascii="Arial" w:eastAsia="Calibri" w:hAnsi="Arial" w:cs="Arial"/>
          <w:bCs/>
          <w:sz w:val="24"/>
          <w:szCs w:val="24"/>
        </w:rPr>
        <w:t xml:space="preserve"> or ceremonies to aid the identity and role transition that occurs when therapy ends. It has been suggested that relevant closing rituals not only celebrate and mark therapy ending but also help clients to fully experience </w:t>
      </w:r>
      <w:proofErr w:type="gramStart"/>
      <w:r w:rsidRPr="00951ED8">
        <w:rPr>
          <w:rFonts w:ascii="Arial" w:eastAsia="Calibri" w:hAnsi="Arial" w:cs="Arial"/>
          <w:bCs/>
          <w:sz w:val="24"/>
          <w:szCs w:val="24"/>
        </w:rPr>
        <w:t>all of</w:t>
      </w:r>
      <w:proofErr w:type="gramEnd"/>
      <w:r w:rsidRPr="00951ED8">
        <w:rPr>
          <w:rFonts w:ascii="Arial" w:eastAsia="Calibri" w:hAnsi="Arial" w:cs="Arial"/>
          <w:bCs/>
          <w:sz w:val="24"/>
          <w:szCs w:val="24"/>
        </w:rPr>
        <w:t xml:space="preserve"> the layers of feeling associated with termination (Yalom, 2005). However, further research in this area would be beneficial to determine what these rituals might look like and the processes by which, they aid transition. </w:t>
      </w:r>
    </w:p>
    <w:p w14:paraId="44704C04" w14:textId="77777777" w:rsidR="00951ED8" w:rsidRPr="00951ED8" w:rsidRDefault="00951ED8" w:rsidP="00951ED8">
      <w:pPr>
        <w:spacing w:line="360" w:lineRule="auto"/>
        <w:ind w:firstLine="851"/>
        <w:rPr>
          <w:rFonts w:ascii="Arial" w:eastAsia="Calibri" w:hAnsi="Arial" w:cs="Arial"/>
          <w:bCs/>
          <w:sz w:val="24"/>
          <w:szCs w:val="24"/>
        </w:rPr>
      </w:pPr>
      <w:r w:rsidRPr="00951ED8">
        <w:rPr>
          <w:rFonts w:ascii="Arial" w:eastAsia="Calibri" w:hAnsi="Arial" w:cs="Arial"/>
          <w:bCs/>
          <w:sz w:val="24"/>
          <w:szCs w:val="24"/>
        </w:rPr>
        <w:t>In one case, a negative impact was found, on the parent-child relationship. The predominanc</w:t>
      </w:r>
      <w:r w:rsidR="00ED7608">
        <w:rPr>
          <w:rFonts w:ascii="Arial" w:eastAsia="Calibri" w:hAnsi="Arial" w:cs="Arial"/>
          <w:bCs/>
          <w:sz w:val="24"/>
          <w:szCs w:val="24"/>
        </w:rPr>
        <w:t xml:space="preserve">e of positive impacts may be </w:t>
      </w:r>
      <w:r w:rsidRPr="00951ED8">
        <w:rPr>
          <w:rFonts w:ascii="Arial" w:eastAsia="Calibri" w:hAnsi="Arial" w:cs="Arial"/>
          <w:bCs/>
          <w:sz w:val="24"/>
          <w:szCs w:val="24"/>
        </w:rPr>
        <w:t xml:space="preserve">a result of publication bias or </w:t>
      </w:r>
      <w:r w:rsidR="00ED7608">
        <w:rPr>
          <w:rFonts w:ascii="Arial" w:eastAsia="Calibri" w:hAnsi="Arial" w:cs="Arial"/>
          <w:bCs/>
          <w:sz w:val="24"/>
          <w:szCs w:val="24"/>
        </w:rPr>
        <w:t xml:space="preserve">a </w:t>
      </w:r>
      <w:r w:rsidRPr="00951ED8">
        <w:rPr>
          <w:rFonts w:ascii="Arial" w:eastAsia="Calibri" w:hAnsi="Arial" w:cs="Arial"/>
          <w:bCs/>
          <w:sz w:val="24"/>
          <w:szCs w:val="24"/>
        </w:rPr>
        <w:t xml:space="preserve">lack of research, however it is equally possible that negative impacts are less likely. It is important to note that no studies were included that examined the impact of more </w:t>
      </w:r>
      <w:r w:rsidR="00ED7608">
        <w:rPr>
          <w:rFonts w:ascii="Arial" w:eastAsia="Calibri" w:hAnsi="Arial" w:cs="Arial"/>
          <w:bCs/>
          <w:sz w:val="24"/>
          <w:szCs w:val="24"/>
        </w:rPr>
        <w:t>severe</w:t>
      </w:r>
      <w:r w:rsidR="00ED7608" w:rsidRPr="00951ED8">
        <w:rPr>
          <w:rFonts w:ascii="Arial" w:eastAsia="Calibri" w:hAnsi="Arial" w:cs="Arial"/>
          <w:bCs/>
          <w:sz w:val="24"/>
          <w:szCs w:val="24"/>
        </w:rPr>
        <w:t xml:space="preserve"> </w:t>
      </w:r>
      <w:r w:rsidRPr="00951ED8">
        <w:rPr>
          <w:rFonts w:ascii="Arial" w:eastAsia="Calibri" w:hAnsi="Arial" w:cs="Arial"/>
          <w:bCs/>
          <w:sz w:val="24"/>
          <w:szCs w:val="24"/>
        </w:rPr>
        <w:t>rituals such as those that include genit</w:t>
      </w:r>
      <w:r w:rsidR="002A404D">
        <w:rPr>
          <w:rFonts w:ascii="Arial" w:eastAsia="Calibri" w:hAnsi="Arial" w:cs="Arial"/>
          <w:bCs/>
          <w:sz w:val="24"/>
          <w:szCs w:val="24"/>
        </w:rPr>
        <w:t>al mutilation, which likely has</w:t>
      </w:r>
      <w:r w:rsidRPr="00951ED8">
        <w:rPr>
          <w:rFonts w:ascii="Arial" w:eastAsia="Calibri" w:hAnsi="Arial" w:cs="Arial"/>
          <w:bCs/>
          <w:sz w:val="24"/>
          <w:szCs w:val="24"/>
        </w:rPr>
        <w:t xml:space="preserve"> much more negative consequences, such as fear, </w:t>
      </w:r>
      <w:proofErr w:type="gramStart"/>
      <w:r w:rsidRPr="00951ED8">
        <w:rPr>
          <w:rFonts w:ascii="Arial" w:eastAsia="Calibri" w:hAnsi="Arial" w:cs="Arial"/>
          <w:bCs/>
          <w:sz w:val="24"/>
          <w:szCs w:val="24"/>
        </w:rPr>
        <w:t>shame</w:t>
      </w:r>
      <w:proofErr w:type="gramEnd"/>
      <w:r w:rsidRPr="00951ED8">
        <w:rPr>
          <w:rFonts w:ascii="Arial" w:eastAsia="Calibri" w:hAnsi="Arial" w:cs="Arial"/>
          <w:bCs/>
          <w:sz w:val="24"/>
          <w:szCs w:val="24"/>
        </w:rPr>
        <w:t xml:space="preserve"> and harmful gender role stereotypes, particularly for women (UNFPA-ESARO, 2020). </w:t>
      </w:r>
    </w:p>
    <w:p w14:paraId="232108DA" w14:textId="77777777" w:rsidR="00951ED8" w:rsidRPr="00951ED8" w:rsidRDefault="00951ED8" w:rsidP="00BA343C">
      <w:pPr>
        <w:spacing w:line="360" w:lineRule="auto"/>
        <w:ind w:firstLine="851"/>
        <w:rPr>
          <w:rFonts w:ascii="Arial" w:eastAsia="Calibri" w:hAnsi="Arial" w:cs="Arial"/>
          <w:bCs/>
          <w:sz w:val="24"/>
          <w:szCs w:val="24"/>
        </w:rPr>
      </w:pPr>
      <w:r w:rsidRPr="00951ED8">
        <w:rPr>
          <w:rFonts w:ascii="Arial" w:eastAsia="Calibri" w:hAnsi="Arial" w:cs="Arial"/>
          <w:bCs/>
          <w:sz w:val="24"/>
          <w:szCs w:val="24"/>
        </w:rPr>
        <w:t xml:space="preserve">Given the impact of nonparticipation, the view of modern rituals, </w:t>
      </w:r>
      <w:proofErr w:type="gramStart"/>
      <w:r w:rsidRPr="00951ED8">
        <w:rPr>
          <w:rFonts w:ascii="Arial" w:eastAsia="Calibri" w:hAnsi="Arial" w:cs="Arial"/>
          <w:bCs/>
          <w:sz w:val="24"/>
          <w:szCs w:val="24"/>
        </w:rPr>
        <w:t>ROP</w:t>
      </w:r>
      <w:proofErr w:type="gramEnd"/>
      <w:r w:rsidRPr="00951ED8">
        <w:rPr>
          <w:rFonts w:ascii="Arial" w:eastAsia="Calibri" w:hAnsi="Arial" w:cs="Arial"/>
          <w:bCs/>
          <w:sz w:val="24"/>
          <w:szCs w:val="24"/>
        </w:rPr>
        <w:t xml:space="preserve"> or ceremonies as ‘trivial’ (Best, 2000) is in doubt, particularly in societies and cultures where they are more highly valued. However, even though many of the papers examined modern rituals and ROP in the form of newly created programs such as ‘Mantra’ and ‘Senior Passage’, and suggested the positive impact they have, the distinct lack of formal evaluative data means that it is difficult to draw conclusions about their true impact on supporting transitions. It is not known if this is due to a lack of evidence or a lack of reporting. If the first is true, this could be a key area for future quantitative research and could have clinical implication</w:t>
      </w:r>
      <w:r w:rsidR="002A404D">
        <w:rPr>
          <w:rFonts w:ascii="Arial" w:eastAsia="Calibri" w:hAnsi="Arial" w:cs="Arial"/>
          <w:bCs/>
          <w:sz w:val="24"/>
          <w:szCs w:val="24"/>
        </w:rPr>
        <w:t xml:space="preserve">s regarding </w:t>
      </w:r>
      <w:r w:rsidRPr="00951ED8">
        <w:rPr>
          <w:rFonts w:ascii="Arial" w:eastAsia="Calibri" w:hAnsi="Arial" w:cs="Arial"/>
          <w:bCs/>
          <w:sz w:val="24"/>
          <w:szCs w:val="24"/>
        </w:rPr>
        <w:t xml:space="preserve">the implementation of formal ROP programs. </w:t>
      </w:r>
    </w:p>
    <w:p w14:paraId="455D4D0A" w14:textId="77777777" w:rsidR="00951ED8" w:rsidRPr="00BA343C" w:rsidRDefault="00951ED8" w:rsidP="00BA343C">
      <w:pPr>
        <w:pStyle w:val="Heading3"/>
        <w:spacing w:line="360" w:lineRule="auto"/>
        <w:rPr>
          <w:rFonts w:ascii="Arial" w:eastAsia="Calibri" w:hAnsi="Arial" w:cs="Arial"/>
          <w:b/>
          <w:i/>
          <w:color w:val="auto"/>
        </w:rPr>
      </w:pPr>
      <w:bookmarkStart w:id="26" w:name="_Toc109049657"/>
      <w:r w:rsidRPr="00BA343C">
        <w:rPr>
          <w:rFonts w:ascii="Arial" w:eastAsia="Calibri" w:hAnsi="Arial" w:cs="Arial"/>
          <w:b/>
          <w:i/>
          <w:color w:val="auto"/>
        </w:rPr>
        <w:t>Strengths and Limitations</w:t>
      </w:r>
      <w:bookmarkEnd w:id="26"/>
      <w:r w:rsidRPr="00BA343C">
        <w:rPr>
          <w:rFonts w:ascii="Arial" w:eastAsia="Calibri" w:hAnsi="Arial" w:cs="Arial"/>
          <w:b/>
          <w:i/>
          <w:color w:val="auto"/>
        </w:rPr>
        <w:t xml:space="preserve"> </w:t>
      </w:r>
    </w:p>
    <w:p w14:paraId="27615B2A" w14:textId="77777777" w:rsidR="00951ED8" w:rsidRPr="00951ED8" w:rsidRDefault="00951ED8" w:rsidP="00BA343C">
      <w:pPr>
        <w:spacing w:line="360" w:lineRule="auto"/>
        <w:ind w:firstLine="851"/>
        <w:rPr>
          <w:rFonts w:ascii="Arial" w:eastAsia="Calibri" w:hAnsi="Arial" w:cs="Arial"/>
          <w:bCs/>
          <w:sz w:val="24"/>
          <w:szCs w:val="24"/>
        </w:rPr>
      </w:pPr>
      <w:r w:rsidRPr="00951ED8">
        <w:rPr>
          <w:rFonts w:ascii="Arial" w:eastAsia="Calibri" w:hAnsi="Arial" w:cs="Arial"/>
          <w:bCs/>
          <w:sz w:val="24"/>
          <w:szCs w:val="24"/>
        </w:rPr>
        <w:t>Despite the number of papers garnered in the initial searches, there was only one within the included studies that originated in the United Kingdom, with the majority from North America. Such a limited geographical span has implications for the generalisability of findings to other countries, particular</w:t>
      </w:r>
      <w:r w:rsidR="002A404D">
        <w:rPr>
          <w:rFonts w:ascii="Arial" w:eastAsia="Calibri" w:hAnsi="Arial" w:cs="Arial"/>
          <w:bCs/>
          <w:sz w:val="24"/>
          <w:szCs w:val="24"/>
        </w:rPr>
        <w:t>ly</w:t>
      </w:r>
      <w:r w:rsidRPr="00951ED8">
        <w:rPr>
          <w:rFonts w:ascii="Arial" w:eastAsia="Calibri" w:hAnsi="Arial" w:cs="Arial"/>
          <w:bCs/>
          <w:sz w:val="24"/>
          <w:szCs w:val="24"/>
        </w:rPr>
        <w:t xml:space="preserve"> given the apparent cultural differences. This, however, may be reflective of the published literature and highlights a gap to be filled. Future research could look to evaluate the literature for other locations, perhaps with a focus o</w:t>
      </w:r>
      <w:r w:rsidR="002A404D">
        <w:rPr>
          <w:rFonts w:ascii="Arial" w:eastAsia="Calibri" w:hAnsi="Arial" w:cs="Arial"/>
          <w:bCs/>
          <w:sz w:val="24"/>
          <w:szCs w:val="24"/>
        </w:rPr>
        <w:t>n European countries or those that</w:t>
      </w:r>
      <w:r w:rsidRPr="00951ED8">
        <w:rPr>
          <w:rFonts w:ascii="Arial" w:eastAsia="Calibri" w:hAnsi="Arial" w:cs="Arial"/>
          <w:bCs/>
          <w:sz w:val="24"/>
          <w:szCs w:val="24"/>
        </w:rPr>
        <w:t xml:space="preserve"> still have more traditional ROP.</w:t>
      </w:r>
    </w:p>
    <w:p w14:paraId="5CF32EA0" w14:textId="77777777" w:rsidR="00951ED8" w:rsidRPr="00951ED8" w:rsidRDefault="00951ED8" w:rsidP="00951ED8">
      <w:pPr>
        <w:spacing w:line="360" w:lineRule="auto"/>
        <w:ind w:firstLine="851"/>
        <w:rPr>
          <w:rFonts w:ascii="Arial" w:eastAsia="Calibri" w:hAnsi="Arial" w:cs="Arial"/>
          <w:bCs/>
          <w:sz w:val="24"/>
          <w:szCs w:val="24"/>
        </w:rPr>
      </w:pPr>
      <w:r w:rsidRPr="00951ED8">
        <w:rPr>
          <w:rFonts w:ascii="Arial" w:eastAsia="Calibri" w:hAnsi="Arial" w:cs="Arial"/>
          <w:bCs/>
          <w:sz w:val="24"/>
          <w:szCs w:val="24"/>
        </w:rPr>
        <w:t xml:space="preserve">Many of the included text and opinion studies were limited by a lack of methodological design. This meant it was impossible to illustrate any causality with regards to participating in rituals and ROP and more successful transitions. Future research determining causality would be beneficial to enable rituals and ROP to be designed and implemented appropriately to support transitions, as well as enable examination of the processes by which rituals facilitate transitions. </w:t>
      </w:r>
    </w:p>
    <w:p w14:paraId="78509E31" w14:textId="77777777" w:rsidR="00951ED8" w:rsidRPr="00951ED8" w:rsidRDefault="00951ED8" w:rsidP="00951ED8">
      <w:pPr>
        <w:spacing w:line="360" w:lineRule="auto"/>
        <w:ind w:firstLine="851"/>
        <w:rPr>
          <w:rFonts w:ascii="Arial" w:eastAsia="Calibri" w:hAnsi="Arial" w:cs="Arial"/>
          <w:bCs/>
          <w:sz w:val="24"/>
          <w:szCs w:val="24"/>
        </w:rPr>
      </w:pPr>
      <w:r w:rsidRPr="00951ED8">
        <w:rPr>
          <w:rFonts w:ascii="Arial" w:eastAsia="Calibri" w:hAnsi="Arial" w:cs="Arial"/>
          <w:bCs/>
          <w:sz w:val="24"/>
          <w:szCs w:val="24"/>
        </w:rPr>
        <w:t xml:space="preserve">A further limitation is the lack of specificity within the search terms. Given there is no clear definition of ‘transition’, the included papers covered a variety of transitions; some vertical (n=2) and some horizontal (n=13) (Vogler et al., 2008). Similarly, the terms rituals, ROP and ceremonies were used </w:t>
      </w:r>
      <w:proofErr w:type="gramStart"/>
      <w:r w:rsidRPr="00951ED8">
        <w:rPr>
          <w:rFonts w:ascii="Arial" w:eastAsia="Calibri" w:hAnsi="Arial" w:cs="Arial"/>
          <w:bCs/>
          <w:sz w:val="24"/>
          <w:szCs w:val="24"/>
        </w:rPr>
        <w:t>interchangeably</w:t>
      </w:r>
      <w:proofErr w:type="gramEnd"/>
      <w:r w:rsidRPr="00951ED8">
        <w:rPr>
          <w:rFonts w:ascii="Arial" w:eastAsia="Calibri" w:hAnsi="Arial" w:cs="Arial"/>
          <w:bCs/>
          <w:sz w:val="24"/>
          <w:szCs w:val="24"/>
        </w:rPr>
        <w:t xml:space="preserve"> and all were included in the search. It could be this ambiguity that led to the lack of homogeneity within the reviewed studies in terms of their aims, transition period, participants and methodology which made direct comparison difficult and firm conclusions harder to draw. Despite this, using a broader range of terms proved to be a strength in that it allowed the inclusion of valuable papers from a variety of methodological approaches. Future research could focus on a particular ritual, rite of passage or ceremony or a clearly defined and agreed upon timespan constituting a ‘transition period’. </w:t>
      </w:r>
    </w:p>
    <w:p w14:paraId="47D1B77C" w14:textId="77777777" w:rsidR="00951ED8" w:rsidRPr="00951ED8" w:rsidRDefault="00951ED8" w:rsidP="00951ED8">
      <w:pPr>
        <w:spacing w:line="360" w:lineRule="auto"/>
        <w:ind w:firstLine="851"/>
        <w:rPr>
          <w:rFonts w:ascii="Arial" w:eastAsia="Calibri" w:hAnsi="Arial" w:cs="Arial"/>
          <w:bCs/>
          <w:sz w:val="24"/>
          <w:szCs w:val="24"/>
        </w:rPr>
      </w:pPr>
      <w:r w:rsidRPr="00951ED8">
        <w:rPr>
          <w:rFonts w:ascii="Arial" w:eastAsia="Calibri" w:hAnsi="Arial" w:cs="Arial"/>
          <w:bCs/>
          <w:sz w:val="24"/>
          <w:szCs w:val="24"/>
        </w:rPr>
        <w:t>While this review is as inclusive as possible, there is potential that publication bias may have played a role in the selection and inclusion of papers.</w:t>
      </w:r>
      <w:r w:rsidRPr="00951ED8">
        <w:rPr>
          <w:rFonts w:ascii="Arial" w:eastAsia="Calibri" w:hAnsi="Arial" w:cs="Arial"/>
          <w:sz w:val="24"/>
          <w:szCs w:val="24"/>
        </w:rPr>
        <w:t xml:space="preserve"> A</w:t>
      </w:r>
      <w:r w:rsidRPr="00951ED8">
        <w:rPr>
          <w:rFonts w:ascii="Arial" w:eastAsia="Calibri" w:hAnsi="Arial" w:cs="Arial"/>
          <w:bCs/>
          <w:sz w:val="24"/>
          <w:szCs w:val="24"/>
        </w:rPr>
        <w:t xml:space="preserve"> “grey” literature search could have been done to reduce publication bias, however this too comes with consequences as non-peer-reviewed sources, such as conferences papers can often include incorrect or misleading findings. </w:t>
      </w:r>
    </w:p>
    <w:p w14:paraId="5378E949" w14:textId="77777777" w:rsidR="00951ED8" w:rsidRPr="00951ED8" w:rsidRDefault="00951ED8" w:rsidP="00951ED8">
      <w:pPr>
        <w:spacing w:line="360" w:lineRule="auto"/>
        <w:ind w:firstLine="851"/>
        <w:rPr>
          <w:rFonts w:ascii="Arial" w:eastAsia="Calibri" w:hAnsi="Arial" w:cs="Arial"/>
          <w:bCs/>
          <w:sz w:val="24"/>
          <w:szCs w:val="24"/>
        </w:rPr>
      </w:pPr>
      <w:r w:rsidRPr="00951ED8">
        <w:rPr>
          <w:rFonts w:ascii="Arial" w:eastAsia="Calibri" w:hAnsi="Arial" w:cs="Arial"/>
          <w:bCs/>
          <w:sz w:val="24"/>
          <w:szCs w:val="24"/>
        </w:rPr>
        <w:t>Due to the vast number of papers gathered from the different fields in initial scoping searches, subsequent searches needed to be tightened using only the relevant databases. It is possible that by implementing restriction</w:t>
      </w:r>
      <w:r w:rsidR="002A404D">
        <w:rPr>
          <w:rFonts w:ascii="Arial" w:eastAsia="Calibri" w:hAnsi="Arial" w:cs="Arial"/>
          <w:bCs/>
          <w:sz w:val="24"/>
          <w:szCs w:val="24"/>
        </w:rPr>
        <w:t>s</w:t>
      </w:r>
      <w:r w:rsidRPr="00951ED8">
        <w:rPr>
          <w:rFonts w:ascii="Arial" w:eastAsia="Calibri" w:hAnsi="Arial" w:cs="Arial"/>
          <w:bCs/>
          <w:sz w:val="24"/>
          <w:szCs w:val="24"/>
        </w:rPr>
        <w:t xml:space="preserve"> on the subject databases, important papers were missed. This was a necessary restriction to ensure papers were appropriate and would answer the questions posed. The use of several databases and hand searches of the reference lists helped to minimise this. One consequence of this searc</w:t>
      </w:r>
      <w:r w:rsidR="00ED7608">
        <w:rPr>
          <w:rFonts w:ascii="Arial" w:eastAsia="Calibri" w:hAnsi="Arial" w:cs="Arial"/>
          <w:bCs/>
          <w:sz w:val="24"/>
          <w:szCs w:val="24"/>
        </w:rPr>
        <w:t xml:space="preserve">h narrowing could be the lack </w:t>
      </w:r>
      <w:r w:rsidRPr="00951ED8">
        <w:rPr>
          <w:rFonts w:ascii="Arial" w:eastAsia="Calibri" w:hAnsi="Arial" w:cs="Arial"/>
          <w:bCs/>
          <w:sz w:val="24"/>
          <w:szCs w:val="24"/>
        </w:rPr>
        <w:t xml:space="preserve">of </w:t>
      </w:r>
      <w:r w:rsidR="00ED7608" w:rsidRPr="00951ED8">
        <w:rPr>
          <w:rFonts w:ascii="Arial" w:eastAsia="Calibri" w:hAnsi="Arial" w:cs="Arial"/>
          <w:bCs/>
          <w:sz w:val="24"/>
          <w:szCs w:val="24"/>
        </w:rPr>
        <w:t>qua</w:t>
      </w:r>
      <w:r w:rsidR="00ED7608">
        <w:rPr>
          <w:rFonts w:ascii="Arial" w:eastAsia="Calibri" w:hAnsi="Arial" w:cs="Arial"/>
          <w:bCs/>
          <w:sz w:val="24"/>
          <w:szCs w:val="24"/>
        </w:rPr>
        <w:t>ntitative</w:t>
      </w:r>
      <w:r w:rsidRPr="00951ED8">
        <w:rPr>
          <w:rFonts w:ascii="Arial" w:eastAsia="Calibri" w:hAnsi="Arial" w:cs="Arial"/>
          <w:bCs/>
          <w:sz w:val="24"/>
          <w:szCs w:val="24"/>
        </w:rPr>
        <w:t xml:space="preserve"> papers </w:t>
      </w:r>
      <w:r w:rsidR="00ED7608">
        <w:rPr>
          <w:rFonts w:ascii="Arial" w:eastAsia="Calibri" w:hAnsi="Arial" w:cs="Arial"/>
          <w:bCs/>
          <w:sz w:val="24"/>
          <w:szCs w:val="24"/>
        </w:rPr>
        <w:t xml:space="preserve">and limited qualitative papers </w:t>
      </w:r>
      <w:r w:rsidRPr="00951ED8">
        <w:rPr>
          <w:rFonts w:ascii="Arial" w:eastAsia="Calibri" w:hAnsi="Arial" w:cs="Arial"/>
          <w:bCs/>
          <w:sz w:val="24"/>
          <w:szCs w:val="24"/>
        </w:rPr>
        <w:t xml:space="preserve">found. However, it is also possible that this reflects the state of the current literature base. Further research, using quantitative methods would be a valuable addition to allow for statistical analysis and easier comparisons across studies. It would add the possibility of determining causality between ritual participation and a specific outcome, for example academic achievement. </w:t>
      </w:r>
    </w:p>
    <w:p w14:paraId="609A7C2B" w14:textId="77777777" w:rsidR="00951ED8" w:rsidRPr="00951ED8" w:rsidRDefault="00951ED8" w:rsidP="00BA343C">
      <w:pPr>
        <w:spacing w:line="360" w:lineRule="auto"/>
        <w:ind w:firstLine="851"/>
        <w:rPr>
          <w:rFonts w:ascii="Arial" w:eastAsia="Calibri" w:hAnsi="Arial" w:cs="Arial"/>
          <w:bCs/>
          <w:sz w:val="24"/>
          <w:szCs w:val="24"/>
        </w:rPr>
      </w:pPr>
      <w:r w:rsidRPr="00951ED8">
        <w:rPr>
          <w:rFonts w:ascii="Arial" w:eastAsia="Calibri" w:hAnsi="Arial" w:cs="Arial"/>
          <w:bCs/>
          <w:sz w:val="24"/>
          <w:szCs w:val="24"/>
        </w:rPr>
        <w:t xml:space="preserve">It is also important to consider the efficacy of the quality assessment tools used. The JBI Critical Appraisal Checklists were chosen as these were deemed the most appropriate due to the methodologies of the included papers. However, there is little research into the quality and effectiveness of these tools. Munn et al., (2021) did find that reviewers consistently made errors when using the JBI Qualitative tool and given this reviewer’s unfamiliarity with using it, this is a possibility. An independent </w:t>
      </w:r>
      <w:proofErr w:type="spellStart"/>
      <w:r w:rsidRPr="00951ED8">
        <w:rPr>
          <w:rFonts w:ascii="Arial" w:eastAsia="Calibri" w:hAnsi="Arial" w:cs="Arial"/>
          <w:bCs/>
          <w:sz w:val="24"/>
          <w:szCs w:val="24"/>
        </w:rPr>
        <w:t>rater</w:t>
      </w:r>
      <w:proofErr w:type="spellEnd"/>
      <w:r w:rsidRPr="00951ED8">
        <w:rPr>
          <w:rFonts w:ascii="Arial" w:eastAsia="Calibri" w:hAnsi="Arial" w:cs="Arial"/>
          <w:bCs/>
          <w:sz w:val="24"/>
          <w:szCs w:val="24"/>
        </w:rPr>
        <w:t xml:space="preserve"> could have been used to counteract this and increase confidence in the quality rating.</w:t>
      </w:r>
    </w:p>
    <w:p w14:paraId="219A77FB" w14:textId="77777777" w:rsidR="00951ED8" w:rsidRPr="00BA343C" w:rsidRDefault="00951ED8" w:rsidP="00BA343C">
      <w:pPr>
        <w:pStyle w:val="Heading3"/>
        <w:spacing w:line="360" w:lineRule="auto"/>
        <w:rPr>
          <w:rFonts w:ascii="Arial" w:eastAsia="Calibri" w:hAnsi="Arial" w:cs="Arial"/>
          <w:b/>
          <w:bCs/>
          <w:i/>
          <w:color w:val="auto"/>
        </w:rPr>
      </w:pPr>
      <w:bookmarkStart w:id="27" w:name="_Toc109049658"/>
      <w:r w:rsidRPr="00BA343C">
        <w:rPr>
          <w:rFonts w:ascii="Arial" w:eastAsia="Calibri" w:hAnsi="Arial" w:cs="Arial"/>
          <w:b/>
          <w:i/>
          <w:color w:val="auto"/>
        </w:rPr>
        <w:t>Conclusion</w:t>
      </w:r>
      <w:bookmarkEnd w:id="27"/>
    </w:p>
    <w:p w14:paraId="3DF9A369" w14:textId="77777777" w:rsidR="00951ED8" w:rsidRDefault="00951ED8" w:rsidP="00BA343C">
      <w:pPr>
        <w:spacing w:line="360" w:lineRule="auto"/>
        <w:ind w:firstLine="851"/>
        <w:rPr>
          <w:rFonts w:ascii="Arial" w:eastAsia="Calibri" w:hAnsi="Arial" w:cs="Arial"/>
          <w:bCs/>
          <w:sz w:val="24"/>
          <w:szCs w:val="24"/>
        </w:rPr>
      </w:pPr>
      <w:r w:rsidRPr="00951ED8">
        <w:rPr>
          <w:rFonts w:ascii="Arial" w:eastAsia="Calibri" w:hAnsi="Arial" w:cs="Arial"/>
          <w:bCs/>
          <w:sz w:val="24"/>
          <w:szCs w:val="24"/>
        </w:rPr>
        <w:t>This review reveale</w:t>
      </w:r>
      <w:r w:rsidR="002A404D">
        <w:rPr>
          <w:rFonts w:ascii="Arial" w:eastAsia="Calibri" w:hAnsi="Arial" w:cs="Arial"/>
          <w:bCs/>
          <w:sz w:val="24"/>
          <w:szCs w:val="24"/>
        </w:rPr>
        <w:t>d that despite a lack of modern-</w:t>
      </w:r>
      <w:r w:rsidRPr="00951ED8">
        <w:rPr>
          <w:rFonts w:ascii="Arial" w:eastAsia="Calibri" w:hAnsi="Arial" w:cs="Arial"/>
          <w:bCs/>
          <w:sz w:val="24"/>
          <w:szCs w:val="24"/>
        </w:rPr>
        <w:t xml:space="preserve">day rites, </w:t>
      </w:r>
      <w:proofErr w:type="gramStart"/>
      <w:r w:rsidRPr="00951ED8">
        <w:rPr>
          <w:rFonts w:ascii="Arial" w:eastAsia="Calibri" w:hAnsi="Arial" w:cs="Arial"/>
          <w:bCs/>
          <w:sz w:val="24"/>
          <w:szCs w:val="24"/>
        </w:rPr>
        <w:t>rituals</w:t>
      </w:r>
      <w:proofErr w:type="gramEnd"/>
      <w:r w:rsidRPr="00951ED8">
        <w:rPr>
          <w:rFonts w:ascii="Arial" w:eastAsia="Calibri" w:hAnsi="Arial" w:cs="Arial"/>
          <w:bCs/>
          <w:sz w:val="24"/>
          <w:szCs w:val="24"/>
        </w:rPr>
        <w:t xml:space="preserve"> and ceremonies, those that do exist continue to have an impact on children and adolescents transitioning, particularly in aiding identity and social role transition and increasing self-efficacy, self-esteem and confidence. It emphasised the importance of considering the role of education and society as well as the differences in ritual utilisation for individuals, </w:t>
      </w:r>
      <w:proofErr w:type="gramStart"/>
      <w:r w:rsidRPr="00951ED8">
        <w:rPr>
          <w:rFonts w:ascii="Arial" w:eastAsia="Calibri" w:hAnsi="Arial" w:cs="Arial"/>
          <w:bCs/>
          <w:sz w:val="24"/>
          <w:szCs w:val="24"/>
        </w:rPr>
        <w:t>genders</w:t>
      </w:r>
      <w:proofErr w:type="gramEnd"/>
      <w:r w:rsidRPr="00951ED8">
        <w:rPr>
          <w:rFonts w:ascii="Arial" w:eastAsia="Calibri" w:hAnsi="Arial" w:cs="Arial"/>
          <w:bCs/>
          <w:sz w:val="24"/>
          <w:szCs w:val="24"/>
        </w:rPr>
        <w:t xml:space="preserve"> and cultures. However, there are some substantial gaps, primarily with the lack of empirical data, with most of the current published literature forming text or opinion papers. The review</w:t>
      </w:r>
      <w:r w:rsidR="002A404D">
        <w:rPr>
          <w:rFonts w:ascii="Arial" w:eastAsia="Calibri" w:hAnsi="Arial" w:cs="Arial"/>
          <w:bCs/>
          <w:sz w:val="24"/>
          <w:szCs w:val="24"/>
        </w:rPr>
        <w:t>’</w:t>
      </w:r>
      <w:r w:rsidRPr="00951ED8">
        <w:rPr>
          <w:rFonts w:ascii="Arial" w:eastAsia="Calibri" w:hAnsi="Arial" w:cs="Arial"/>
          <w:bCs/>
          <w:sz w:val="24"/>
          <w:szCs w:val="24"/>
        </w:rPr>
        <w:t>s findings did hint at the possible negative consequences on parent-child relationships for adolescents and this along with many other areas suggest</w:t>
      </w:r>
      <w:r w:rsidR="002A404D">
        <w:rPr>
          <w:rFonts w:ascii="Arial" w:eastAsia="Calibri" w:hAnsi="Arial" w:cs="Arial"/>
          <w:bCs/>
          <w:sz w:val="24"/>
          <w:szCs w:val="24"/>
        </w:rPr>
        <w:t>s</w:t>
      </w:r>
      <w:r w:rsidRPr="00951ED8">
        <w:rPr>
          <w:rFonts w:ascii="Arial" w:eastAsia="Calibri" w:hAnsi="Arial" w:cs="Arial"/>
          <w:bCs/>
          <w:sz w:val="24"/>
          <w:szCs w:val="24"/>
        </w:rPr>
        <w:t xml:space="preserve"> this is a worthwhile area to continue researching. </w:t>
      </w:r>
    </w:p>
    <w:p w14:paraId="2CFEDB12" w14:textId="77777777" w:rsidR="00FD7F2F" w:rsidRDefault="00FD7F2F" w:rsidP="00951ED8">
      <w:pPr>
        <w:spacing w:line="360" w:lineRule="auto"/>
        <w:jc w:val="center"/>
        <w:rPr>
          <w:rFonts w:ascii="Arial" w:eastAsia="Calibri" w:hAnsi="Arial" w:cs="Arial"/>
          <w:b/>
          <w:sz w:val="24"/>
          <w:szCs w:val="24"/>
        </w:rPr>
      </w:pPr>
      <w:r>
        <w:rPr>
          <w:rFonts w:ascii="Arial" w:eastAsia="Calibri" w:hAnsi="Arial" w:cs="Arial"/>
          <w:b/>
          <w:sz w:val="24"/>
          <w:szCs w:val="24"/>
        </w:rPr>
        <w:br w:type="page"/>
      </w:r>
    </w:p>
    <w:p w14:paraId="482718E8" w14:textId="77777777" w:rsidR="00951ED8" w:rsidRPr="00BA343C" w:rsidRDefault="00951ED8" w:rsidP="00BA343C">
      <w:pPr>
        <w:pStyle w:val="Heading2"/>
        <w:spacing w:line="360" w:lineRule="auto"/>
        <w:jc w:val="center"/>
        <w:rPr>
          <w:rFonts w:ascii="Arial" w:eastAsia="Calibri" w:hAnsi="Arial" w:cs="Arial"/>
          <w:b/>
          <w:color w:val="auto"/>
          <w:sz w:val="24"/>
          <w:szCs w:val="24"/>
        </w:rPr>
      </w:pPr>
      <w:bookmarkStart w:id="28" w:name="_Toc109049659"/>
      <w:r w:rsidRPr="00BA343C">
        <w:rPr>
          <w:rFonts w:ascii="Arial" w:eastAsia="Calibri" w:hAnsi="Arial" w:cs="Arial"/>
          <w:b/>
          <w:color w:val="auto"/>
          <w:sz w:val="24"/>
          <w:szCs w:val="24"/>
        </w:rPr>
        <w:t>References</w:t>
      </w:r>
      <w:bookmarkEnd w:id="28"/>
    </w:p>
    <w:p w14:paraId="1EF34E2E" w14:textId="77777777" w:rsidR="00951ED8" w:rsidRPr="00951ED8" w:rsidRDefault="00951ED8" w:rsidP="00BA343C">
      <w:pPr>
        <w:spacing w:line="360" w:lineRule="auto"/>
        <w:rPr>
          <w:rFonts w:ascii="Arial" w:eastAsia="Calibri" w:hAnsi="Arial" w:cs="Arial"/>
          <w:b/>
          <w:i/>
          <w:sz w:val="24"/>
          <w:szCs w:val="24"/>
        </w:rPr>
      </w:pPr>
      <w:r w:rsidRPr="00951ED8">
        <w:rPr>
          <w:rFonts w:ascii="Arial" w:eastAsia="Calibri" w:hAnsi="Arial" w:cs="Arial"/>
          <w:b/>
          <w:i/>
          <w:sz w:val="24"/>
          <w:szCs w:val="24"/>
        </w:rPr>
        <w:t>References marked with an asterisk indicate studies included in the review.</w:t>
      </w:r>
    </w:p>
    <w:p w14:paraId="770B02A4"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w:t>
      </w:r>
      <w:proofErr w:type="spellStart"/>
      <w:r w:rsidRPr="00951ED8">
        <w:rPr>
          <w:rFonts w:ascii="Arial" w:eastAsia="Calibri" w:hAnsi="Arial" w:cs="Arial"/>
          <w:sz w:val="24"/>
          <w:szCs w:val="24"/>
        </w:rPr>
        <w:t>Artz</w:t>
      </w:r>
      <w:proofErr w:type="spellEnd"/>
      <w:r w:rsidRPr="00951ED8">
        <w:rPr>
          <w:rFonts w:ascii="Arial" w:eastAsia="Calibri" w:hAnsi="Arial" w:cs="Arial"/>
          <w:sz w:val="24"/>
          <w:szCs w:val="24"/>
        </w:rPr>
        <w:t xml:space="preserve">, S., Scott, D., &amp; Anglin, J. (1998). Rites of Passage: A Conversation on Becoming Adult. </w:t>
      </w:r>
      <w:r w:rsidRPr="009B7322">
        <w:rPr>
          <w:rFonts w:ascii="Arial" w:eastAsia="Calibri" w:hAnsi="Arial" w:cs="Arial"/>
          <w:i/>
          <w:sz w:val="24"/>
          <w:szCs w:val="24"/>
        </w:rPr>
        <w:t>Child and Youth Care Forum, 27</w:t>
      </w:r>
      <w:r w:rsidRPr="00951ED8">
        <w:rPr>
          <w:rFonts w:ascii="Arial" w:eastAsia="Calibri" w:hAnsi="Arial" w:cs="Arial"/>
          <w:sz w:val="24"/>
          <w:szCs w:val="24"/>
        </w:rPr>
        <w:t>(5), 355-377. https://doi.org/10.1023/a:1022353413300.</w:t>
      </w:r>
    </w:p>
    <w:p w14:paraId="7C7135CD" w14:textId="77777777" w:rsidR="00951ED8" w:rsidRPr="00951ED8" w:rsidRDefault="00951ED8" w:rsidP="00FA12BE">
      <w:pPr>
        <w:spacing w:line="360" w:lineRule="auto"/>
        <w:ind w:hanging="720"/>
        <w:rPr>
          <w:rFonts w:ascii="Arial" w:eastAsia="Calibri" w:hAnsi="Arial" w:cs="Arial"/>
          <w:sz w:val="24"/>
          <w:szCs w:val="24"/>
        </w:rPr>
      </w:pPr>
      <w:proofErr w:type="spellStart"/>
      <w:r w:rsidRPr="00951ED8">
        <w:rPr>
          <w:rFonts w:ascii="Arial" w:eastAsia="Calibri" w:hAnsi="Arial" w:cs="Arial"/>
          <w:sz w:val="24"/>
          <w:szCs w:val="24"/>
        </w:rPr>
        <w:t>Ayorinde</w:t>
      </w:r>
      <w:proofErr w:type="spellEnd"/>
      <w:r w:rsidRPr="00951ED8">
        <w:rPr>
          <w:rFonts w:ascii="Arial" w:eastAsia="Calibri" w:hAnsi="Arial" w:cs="Arial"/>
          <w:sz w:val="24"/>
          <w:szCs w:val="24"/>
        </w:rPr>
        <w:t xml:space="preserve">, A., Williams, I., Mannion, R., Song, F., </w:t>
      </w:r>
      <w:proofErr w:type="spellStart"/>
      <w:r w:rsidRPr="00951ED8">
        <w:rPr>
          <w:rFonts w:ascii="Arial" w:eastAsia="Calibri" w:hAnsi="Arial" w:cs="Arial"/>
          <w:sz w:val="24"/>
          <w:szCs w:val="24"/>
        </w:rPr>
        <w:t>Skrybant</w:t>
      </w:r>
      <w:proofErr w:type="spellEnd"/>
      <w:r w:rsidRPr="00951ED8">
        <w:rPr>
          <w:rFonts w:ascii="Arial" w:eastAsia="Calibri" w:hAnsi="Arial" w:cs="Arial"/>
          <w:sz w:val="24"/>
          <w:szCs w:val="24"/>
        </w:rPr>
        <w:t xml:space="preserve">, M., </w:t>
      </w:r>
      <w:proofErr w:type="spellStart"/>
      <w:r w:rsidRPr="00951ED8">
        <w:rPr>
          <w:rFonts w:ascii="Arial" w:eastAsia="Calibri" w:hAnsi="Arial" w:cs="Arial"/>
          <w:sz w:val="24"/>
          <w:szCs w:val="24"/>
        </w:rPr>
        <w:t>Lilford</w:t>
      </w:r>
      <w:proofErr w:type="spellEnd"/>
      <w:r w:rsidRPr="00951ED8">
        <w:rPr>
          <w:rFonts w:ascii="Arial" w:eastAsia="Calibri" w:hAnsi="Arial" w:cs="Arial"/>
          <w:sz w:val="24"/>
          <w:szCs w:val="24"/>
        </w:rPr>
        <w:t xml:space="preserve">, R., &amp; Chen, Y. (2020). Assessment of publication bias and outcome reporting bias in systematic reviews of health services and delivery research: A meta-epidemiological study. </w:t>
      </w:r>
      <w:r w:rsidRPr="009B7322">
        <w:rPr>
          <w:rFonts w:ascii="Arial" w:eastAsia="Calibri" w:hAnsi="Arial" w:cs="Arial"/>
          <w:i/>
          <w:sz w:val="24"/>
          <w:szCs w:val="24"/>
        </w:rPr>
        <w:t>PLOS ONE, 15</w:t>
      </w:r>
      <w:r w:rsidRPr="00951ED8">
        <w:rPr>
          <w:rFonts w:ascii="Arial" w:eastAsia="Calibri" w:hAnsi="Arial" w:cs="Arial"/>
          <w:sz w:val="24"/>
          <w:szCs w:val="24"/>
        </w:rPr>
        <w:t>(1), e0227580. https://doi.org/10.1371/journal.pone.0227580</w:t>
      </w:r>
    </w:p>
    <w:p w14:paraId="1E29ECCA"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w:t>
      </w:r>
      <w:proofErr w:type="spellStart"/>
      <w:r w:rsidRPr="00951ED8">
        <w:rPr>
          <w:rFonts w:ascii="Arial" w:eastAsia="Calibri" w:hAnsi="Arial" w:cs="Arial"/>
          <w:sz w:val="24"/>
          <w:szCs w:val="24"/>
        </w:rPr>
        <w:t>Baizerman</w:t>
      </w:r>
      <w:proofErr w:type="spellEnd"/>
      <w:r w:rsidRPr="00951ED8">
        <w:rPr>
          <w:rFonts w:ascii="Arial" w:eastAsia="Calibri" w:hAnsi="Arial" w:cs="Arial"/>
          <w:sz w:val="24"/>
          <w:szCs w:val="24"/>
        </w:rPr>
        <w:t xml:space="preserve">, M. (1998). Rites of passage: From here to there, from now to then, along these roads and paths. </w:t>
      </w:r>
      <w:r w:rsidRPr="009B7322">
        <w:rPr>
          <w:rFonts w:ascii="Arial" w:eastAsia="Calibri" w:hAnsi="Arial" w:cs="Arial"/>
          <w:i/>
          <w:sz w:val="24"/>
          <w:szCs w:val="24"/>
        </w:rPr>
        <w:t>Child &amp; Youth Care Forum, 27</w:t>
      </w:r>
      <w:r w:rsidRPr="00951ED8">
        <w:rPr>
          <w:rFonts w:ascii="Arial" w:eastAsia="Calibri" w:hAnsi="Arial" w:cs="Arial"/>
          <w:sz w:val="24"/>
          <w:szCs w:val="24"/>
        </w:rPr>
        <w:t>(6), 441-445. https://doi.org/10.1007/bf02589268.</w:t>
      </w:r>
    </w:p>
    <w:p w14:paraId="496DC9D7"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*Bell, B. (2003). The Rites of Passage and Outdoor Education: Critical Concerns for Effective Programming. </w:t>
      </w:r>
      <w:r w:rsidRPr="009B7322">
        <w:rPr>
          <w:rFonts w:ascii="Arial" w:eastAsia="Calibri" w:hAnsi="Arial" w:cs="Arial"/>
          <w:i/>
          <w:sz w:val="24"/>
          <w:szCs w:val="24"/>
        </w:rPr>
        <w:t>Journal of Experiential Education, 26</w:t>
      </w:r>
      <w:r w:rsidRPr="00951ED8">
        <w:rPr>
          <w:rFonts w:ascii="Arial" w:eastAsia="Calibri" w:hAnsi="Arial" w:cs="Arial"/>
          <w:sz w:val="24"/>
          <w:szCs w:val="24"/>
        </w:rPr>
        <w:t>(1), 41-49. https://doi.org/10.1177/105382590302600107.</w:t>
      </w:r>
    </w:p>
    <w:p w14:paraId="13E50963"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Best, A.L. (2000). </w:t>
      </w:r>
      <w:r w:rsidRPr="000F35B8">
        <w:rPr>
          <w:rFonts w:ascii="Arial" w:eastAsia="Calibri" w:hAnsi="Arial" w:cs="Arial"/>
          <w:i/>
          <w:sz w:val="24"/>
          <w:szCs w:val="24"/>
        </w:rPr>
        <w:t xml:space="preserve">Prom night: Youth, </w:t>
      </w:r>
      <w:proofErr w:type="gramStart"/>
      <w:r w:rsidRPr="000F35B8">
        <w:rPr>
          <w:rFonts w:ascii="Arial" w:eastAsia="Calibri" w:hAnsi="Arial" w:cs="Arial"/>
          <w:i/>
          <w:sz w:val="24"/>
          <w:szCs w:val="24"/>
        </w:rPr>
        <w:t>schools</w:t>
      </w:r>
      <w:proofErr w:type="gramEnd"/>
      <w:r w:rsidRPr="000F35B8">
        <w:rPr>
          <w:rFonts w:ascii="Arial" w:eastAsia="Calibri" w:hAnsi="Arial" w:cs="Arial"/>
          <w:i/>
          <w:sz w:val="24"/>
          <w:szCs w:val="24"/>
        </w:rPr>
        <w:t xml:space="preserve"> and popular culture. </w:t>
      </w:r>
      <w:r w:rsidRPr="00951ED8">
        <w:rPr>
          <w:rFonts w:ascii="Arial" w:eastAsia="Calibri" w:hAnsi="Arial" w:cs="Arial"/>
          <w:sz w:val="24"/>
          <w:szCs w:val="24"/>
        </w:rPr>
        <w:t>Routledge/Farmer.</w:t>
      </w:r>
    </w:p>
    <w:p w14:paraId="54A5CAFE"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Braun, V. &amp; Clarke, V. (2006). Using Thematic Analysis in Psychology. </w:t>
      </w:r>
      <w:r w:rsidRPr="000F35B8">
        <w:rPr>
          <w:rFonts w:ascii="Arial" w:eastAsia="Calibri" w:hAnsi="Arial" w:cs="Arial"/>
          <w:i/>
          <w:sz w:val="24"/>
          <w:szCs w:val="24"/>
        </w:rPr>
        <w:t>Qualitative Research in Psychology, 3</w:t>
      </w:r>
      <w:r w:rsidRPr="00951ED8">
        <w:rPr>
          <w:rFonts w:ascii="Arial" w:eastAsia="Calibri" w:hAnsi="Arial" w:cs="Arial"/>
          <w:sz w:val="24"/>
          <w:szCs w:val="24"/>
        </w:rPr>
        <w:t>(2), 77-101.</w:t>
      </w:r>
    </w:p>
    <w:p w14:paraId="77695CAB" w14:textId="4321F276"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Bridges, W. (1991). </w:t>
      </w:r>
      <w:r w:rsidRPr="000F35B8">
        <w:rPr>
          <w:rFonts w:ascii="Arial" w:eastAsia="Calibri" w:hAnsi="Arial" w:cs="Arial"/>
          <w:i/>
          <w:sz w:val="24"/>
          <w:szCs w:val="24"/>
        </w:rPr>
        <w:t>Managing transitions: Making the most of</w:t>
      </w:r>
      <w:r w:rsidRPr="00951ED8">
        <w:rPr>
          <w:rFonts w:ascii="Arial" w:eastAsia="Calibri" w:hAnsi="Arial" w:cs="Arial"/>
          <w:sz w:val="24"/>
          <w:szCs w:val="24"/>
        </w:rPr>
        <w:t xml:space="preserve"> </w:t>
      </w:r>
      <w:r w:rsidRPr="000F35B8">
        <w:rPr>
          <w:rFonts w:ascii="Arial" w:eastAsia="Calibri" w:hAnsi="Arial" w:cs="Arial"/>
          <w:i/>
          <w:sz w:val="24"/>
          <w:szCs w:val="24"/>
        </w:rPr>
        <w:t>change</w:t>
      </w:r>
      <w:r w:rsidR="005A0BDC">
        <w:rPr>
          <w:rFonts w:ascii="Arial" w:eastAsia="Calibri" w:hAnsi="Arial" w:cs="Arial"/>
          <w:sz w:val="24"/>
          <w:szCs w:val="24"/>
        </w:rPr>
        <w:t>. A</w:t>
      </w:r>
      <w:r w:rsidRPr="00951ED8">
        <w:rPr>
          <w:rFonts w:ascii="Arial" w:eastAsia="Calibri" w:hAnsi="Arial" w:cs="Arial"/>
          <w:sz w:val="24"/>
          <w:szCs w:val="24"/>
        </w:rPr>
        <w:t>ddison-Wesley.</w:t>
      </w:r>
    </w:p>
    <w:p w14:paraId="201509A1"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Bronfenbrenner, U. (1977). Toward an experimental ecology of human development. </w:t>
      </w:r>
      <w:r w:rsidRPr="000F35B8">
        <w:rPr>
          <w:rFonts w:ascii="Arial" w:eastAsia="Calibri" w:hAnsi="Arial" w:cs="Arial"/>
          <w:i/>
          <w:sz w:val="24"/>
          <w:szCs w:val="24"/>
        </w:rPr>
        <w:t>American Psychologist, 32</w:t>
      </w:r>
      <w:r w:rsidRPr="00951ED8">
        <w:rPr>
          <w:rFonts w:ascii="Arial" w:eastAsia="Calibri" w:hAnsi="Arial" w:cs="Arial"/>
          <w:sz w:val="24"/>
          <w:szCs w:val="24"/>
        </w:rPr>
        <w:t>(7), 513.</w:t>
      </w:r>
    </w:p>
    <w:p w14:paraId="621F228E"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*Clark, M., &amp; </w:t>
      </w:r>
      <w:proofErr w:type="spellStart"/>
      <w:r w:rsidRPr="00951ED8">
        <w:rPr>
          <w:rFonts w:ascii="Arial" w:eastAsia="Calibri" w:hAnsi="Arial" w:cs="Arial"/>
          <w:sz w:val="24"/>
          <w:szCs w:val="24"/>
        </w:rPr>
        <w:t>Lovric</w:t>
      </w:r>
      <w:proofErr w:type="spellEnd"/>
      <w:r w:rsidRPr="00951ED8">
        <w:rPr>
          <w:rFonts w:ascii="Arial" w:eastAsia="Calibri" w:hAnsi="Arial" w:cs="Arial"/>
          <w:sz w:val="24"/>
          <w:szCs w:val="24"/>
        </w:rPr>
        <w:t xml:space="preserve">, M. (2008). Suggestion for a theoretical model for secondary-tertiary transition in mathematics. </w:t>
      </w:r>
      <w:r w:rsidRPr="000F35B8">
        <w:rPr>
          <w:rFonts w:ascii="Arial" w:eastAsia="Calibri" w:hAnsi="Arial" w:cs="Arial"/>
          <w:i/>
          <w:sz w:val="24"/>
          <w:szCs w:val="24"/>
        </w:rPr>
        <w:t>Mathematics Education Research Journal, 20</w:t>
      </w:r>
      <w:r w:rsidRPr="00951ED8">
        <w:rPr>
          <w:rFonts w:ascii="Arial" w:eastAsia="Calibri" w:hAnsi="Arial" w:cs="Arial"/>
          <w:sz w:val="24"/>
          <w:szCs w:val="24"/>
        </w:rPr>
        <w:t>(2), 25-37. https://doi.org/10.1007/bf03217475.</w:t>
      </w:r>
    </w:p>
    <w:p w14:paraId="5F7D7CD9"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Delaney, C. H (1995) Rites of passage in adolescence. </w:t>
      </w:r>
      <w:r w:rsidRPr="000F35B8">
        <w:rPr>
          <w:rFonts w:ascii="Arial" w:eastAsia="Calibri" w:hAnsi="Arial" w:cs="Arial"/>
          <w:i/>
          <w:sz w:val="24"/>
          <w:szCs w:val="24"/>
        </w:rPr>
        <w:t>Adolescence, 30</w:t>
      </w:r>
      <w:r w:rsidRPr="00951ED8">
        <w:rPr>
          <w:rFonts w:ascii="Arial" w:eastAsia="Calibri" w:hAnsi="Arial" w:cs="Arial"/>
          <w:sz w:val="24"/>
          <w:szCs w:val="24"/>
        </w:rPr>
        <w:t>, 891-897.</w:t>
      </w:r>
    </w:p>
    <w:p w14:paraId="6C2B73CF" w14:textId="77777777" w:rsidR="00951ED8" w:rsidRPr="00951ED8" w:rsidRDefault="00951ED8" w:rsidP="00FA12BE">
      <w:pPr>
        <w:spacing w:line="360" w:lineRule="auto"/>
        <w:ind w:hanging="720"/>
        <w:rPr>
          <w:rFonts w:ascii="Arial" w:eastAsia="Calibri" w:hAnsi="Arial" w:cs="Arial"/>
          <w:sz w:val="24"/>
          <w:szCs w:val="24"/>
        </w:rPr>
      </w:pPr>
      <w:proofErr w:type="spellStart"/>
      <w:r w:rsidRPr="00951ED8">
        <w:rPr>
          <w:rFonts w:ascii="Arial" w:eastAsia="Calibri" w:hAnsi="Arial" w:cs="Arial"/>
          <w:sz w:val="24"/>
          <w:szCs w:val="24"/>
        </w:rPr>
        <w:t>Dickersin</w:t>
      </w:r>
      <w:proofErr w:type="spellEnd"/>
      <w:r w:rsidRPr="00951ED8">
        <w:rPr>
          <w:rFonts w:ascii="Arial" w:eastAsia="Calibri" w:hAnsi="Arial" w:cs="Arial"/>
          <w:sz w:val="24"/>
          <w:szCs w:val="24"/>
        </w:rPr>
        <w:t xml:space="preserve">, K. (1990). The Existence of Publication Bias and Risk Factors for Its Occurrence. </w:t>
      </w:r>
      <w:r w:rsidRPr="000F35B8">
        <w:rPr>
          <w:rFonts w:ascii="Arial" w:eastAsia="Calibri" w:hAnsi="Arial" w:cs="Arial"/>
          <w:i/>
          <w:sz w:val="24"/>
          <w:szCs w:val="24"/>
        </w:rPr>
        <w:t xml:space="preserve">JAMA: The Journal </w:t>
      </w:r>
      <w:r w:rsidR="000F35B8" w:rsidRPr="000F35B8">
        <w:rPr>
          <w:rFonts w:ascii="Arial" w:eastAsia="Calibri" w:hAnsi="Arial" w:cs="Arial"/>
          <w:i/>
          <w:sz w:val="24"/>
          <w:szCs w:val="24"/>
        </w:rPr>
        <w:t>of</w:t>
      </w:r>
      <w:r w:rsidRPr="000F35B8">
        <w:rPr>
          <w:rFonts w:ascii="Arial" w:eastAsia="Calibri" w:hAnsi="Arial" w:cs="Arial"/>
          <w:i/>
          <w:sz w:val="24"/>
          <w:szCs w:val="24"/>
        </w:rPr>
        <w:t xml:space="preserve"> </w:t>
      </w:r>
      <w:r w:rsidR="000F35B8" w:rsidRPr="000F35B8">
        <w:rPr>
          <w:rFonts w:ascii="Arial" w:eastAsia="Calibri" w:hAnsi="Arial" w:cs="Arial"/>
          <w:i/>
          <w:sz w:val="24"/>
          <w:szCs w:val="24"/>
        </w:rPr>
        <w:t>the</w:t>
      </w:r>
      <w:r w:rsidRPr="000F35B8">
        <w:rPr>
          <w:rFonts w:ascii="Arial" w:eastAsia="Calibri" w:hAnsi="Arial" w:cs="Arial"/>
          <w:i/>
          <w:sz w:val="24"/>
          <w:szCs w:val="24"/>
        </w:rPr>
        <w:t xml:space="preserve"> American Medical Association, 263</w:t>
      </w:r>
      <w:r w:rsidRPr="00951ED8">
        <w:rPr>
          <w:rFonts w:ascii="Arial" w:eastAsia="Calibri" w:hAnsi="Arial" w:cs="Arial"/>
          <w:sz w:val="24"/>
          <w:szCs w:val="24"/>
        </w:rPr>
        <w:t>(10), 1385. https://doi.org/10.1001/jama.1990.03440100097014</w:t>
      </w:r>
    </w:p>
    <w:p w14:paraId="5A06CA61" w14:textId="77777777" w:rsidR="00951ED8" w:rsidRPr="00951ED8" w:rsidRDefault="00951ED8" w:rsidP="00FA12BE">
      <w:pPr>
        <w:spacing w:line="360" w:lineRule="auto"/>
        <w:ind w:hanging="720"/>
        <w:rPr>
          <w:rFonts w:ascii="Arial" w:eastAsia="Calibri" w:hAnsi="Arial" w:cs="Arial"/>
          <w:sz w:val="24"/>
          <w:szCs w:val="24"/>
        </w:rPr>
      </w:pPr>
      <w:proofErr w:type="spellStart"/>
      <w:r w:rsidRPr="00951ED8">
        <w:rPr>
          <w:rFonts w:ascii="Arial" w:eastAsia="Calibri" w:hAnsi="Arial" w:cs="Arial"/>
          <w:sz w:val="24"/>
          <w:szCs w:val="24"/>
        </w:rPr>
        <w:t>Escalas</w:t>
      </w:r>
      <w:proofErr w:type="spellEnd"/>
      <w:r w:rsidRPr="00951ED8">
        <w:rPr>
          <w:rFonts w:ascii="Arial" w:eastAsia="Calibri" w:hAnsi="Arial" w:cs="Arial"/>
          <w:sz w:val="24"/>
          <w:szCs w:val="24"/>
        </w:rPr>
        <w:t xml:space="preserve">, J.E. (1993). The consumption of insignificant rituals: A look at debutante balls. </w:t>
      </w:r>
      <w:r w:rsidRPr="000F35B8">
        <w:rPr>
          <w:rFonts w:ascii="Arial" w:eastAsia="Calibri" w:hAnsi="Arial" w:cs="Arial"/>
          <w:i/>
          <w:sz w:val="24"/>
          <w:szCs w:val="24"/>
        </w:rPr>
        <w:t>Advances in Consumer Research, 20</w:t>
      </w:r>
      <w:r w:rsidRPr="00951ED8">
        <w:rPr>
          <w:rFonts w:ascii="Arial" w:eastAsia="Calibri" w:hAnsi="Arial" w:cs="Arial"/>
          <w:sz w:val="24"/>
          <w:szCs w:val="24"/>
        </w:rPr>
        <w:t>, 709–716.</w:t>
      </w:r>
    </w:p>
    <w:p w14:paraId="518EC095"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Fanelli, D. (2011). Negative results are disappearing from most disciplines and countries. </w:t>
      </w:r>
      <w:proofErr w:type="spellStart"/>
      <w:r w:rsidRPr="000F35B8">
        <w:rPr>
          <w:rFonts w:ascii="Arial" w:eastAsia="Calibri" w:hAnsi="Arial" w:cs="Arial"/>
          <w:i/>
          <w:sz w:val="24"/>
          <w:szCs w:val="24"/>
        </w:rPr>
        <w:t>Scientometrics</w:t>
      </w:r>
      <w:proofErr w:type="spellEnd"/>
      <w:r w:rsidRPr="000F35B8">
        <w:rPr>
          <w:rFonts w:ascii="Arial" w:eastAsia="Calibri" w:hAnsi="Arial" w:cs="Arial"/>
          <w:i/>
          <w:sz w:val="24"/>
          <w:szCs w:val="24"/>
        </w:rPr>
        <w:t>, 90</w:t>
      </w:r>
      <w:r w:rsidRPr="00951ED8">
        <w:rPr>
          <w:rFonts w:ascii="Arial" w:eastAsia="Calibri" w:hAnsi="Arial" w:cs="Arial"/>
          <w:sz w:val="24"/>
          <w:szCs w:val="24"/>
        </w:rPr>
        <w:t>(3), 891-904. https://doi.org/10.1007/s11192-011-0494-7</w:t>
      </w:r>
    </w:p>
    <w:p w14:paraId="6C7EE9B2" w14:textId="77777777" w:rsidR="00951ED8" w:rsidRPr="00951ED8" w:rsidRDefault="00951ED8" w:rsidP="00FA12BE">
      <w:pPr>
        <w:spacing w:line="360" w:lineRule="auto"/>
        <w:ind w:hanging="720"/>
        <w:rPr>
          <w:rFonts w:ascii="Arial" w:eastAsia="Calibri" w:hAnsi="Arial" w:cs="Arial"/>
          <w:sz w:val="24"/>
          <w:szCs w:val="24"/>
        </w:rPr>
      </w:pPr>
      <w:proofErr w:type="spellStart"/>
      <w:r w:rsidRPr="00951ED8">
        <w:rPr>
          <w:rFonts w:ascii="Arial" w:eastAsia="Calibri" w:hAnsi="Arial" w:cs="Arial"/>
          <w:sz w:val="24"/>
          <w:szCs w:val="24"/>
        </w:rPr>
        <w:t>Fasick</w:t>
      </w:r>
      <w:proofErr w:type="spellEnd"/>
      <w:r w:rsidRPr="00951ED8">
        <w:rPr>
          <w:rFonts w:ascii="Arial" w:eastAsia="Calibri" w:hAnsi="Arial" w:cs="Arial"/>
          <w:sz w:val="24"/>
          <w:szCs w:val="24"/>
        </w:rPr>
        <w:t xml:space="preserve">, F. A. (1988). Patterns of formal education in high school as rites de passage. </w:t>
      </w:r>
      <w:r w:rsidRPr="000F35B8">
        <w:rPr>
          <w:rFonts w:ascii="Arial" w:eastAsia="Calibri" w:hAnsi="Arial" w:cs="Arial"/>
          <w:i/>
          <w:sz w:val="24"/>
          <w:szCs w:val="24"/>
        </w:rPr>
        <w:t>Adolescence, 23</w:t>
      </w:r>
      <w:r w:rsidRPr="00951ED8">
        <w:rPr>
          <w:rFonts w:ascii="Arial" w:eastAsia="Calibri" w:hAnsi="Arial" w:cs="Arial"/>
          <w:sz w:val="24"/>
          <w:szCs w:val="24"/>
        </w:rPr>
        <w:t>(90): 457–468.</w:t>
      </w:r>
    </w:p>
    <w:p w14:paraId="5BD83C23" w14:textId="288D5BF5"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Fisher, J. (2012). </w:t>
      </w:r>
      <w:r w:rsidR="005A0BDC" w:rsidRPr="005A0BDC">
        <w:rPr>
          <w:rFonts w:ascii="Arial" w:eastAsia="Calibri" w:hAnsi="Arial" w:cs="Arial"/>
          <w:i/>
          <w:sz w:val="24"/>
          <w:szCs w:val="24"/>
        </w:rPr>
        <w:t>Personal Change Stages - John Fisher</w:t>
      </w:r>
      <w:r w:rsidR="00C64A97">
        <w:rPr>
          <w:rFonts w:ascii="Arial" w:eastAsia="Calibri" w:hAnsi="Arial" w:cs="Arial"/>
          <w:i/>
          <w:sz w:val="24"/>
          <w:szCs w:val="24"/>
        </w:rPr>
        <w:t>.</w:t>
      </w:r>
      <w:r w:rsidR="005A0BDC" w:rsidRPr="005A0BDC">
        <w:rPr>
          <w:rFonts w:ascii="Arial" w:eastAsia="Calibri" w:hAnsi="Arial" w:cs="Arial"/>
          <w:i/>
          <w:sz w:val="24"/>
          <w:szCs w:val="24"/>
        </w:rPr>
        <w:t xml:space="preserve"> </w:t>
      </w:r>
      <w:r w:rsidR="005A0BDC">
        <w:rPr>
          <w:rFonts w:ascii="Arial" w:eastAsia="Calibri" w:hAnsi="Arial" w:cs="Arial"/>
          <w:sz w:val="24"/>
          <w:szCs w:val="24"/>
        </w:rPr>
        <w:t xml:space="preserve">Business Balls. </w:t>
      </w:r>
      <w:r w:rsidRPr="00951ED8">
        <w:rPr>
          <w:rFonts w:ascii="Arial" w:eastAsia="Calibri" w:hAnsi="Arial" w:cs="Arial"/>
          <w:sz w:val="24"/>
          <w:szCs w:val="24"/>
        </w:rPr>
        <w:t xml:space="preserve">http://www.businessballs.com/personalchangeprocess.htm. </w:t>
      </w:r>
    </w:p>
    <w:p w14:paraId="1187E8E7"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*Fleischer, L. (2005). The Development of Authentic Identity: Implications for the Soul of Education. </w:t>
      </w:r>
      <w:r w:rsidRPr="000F35B8">
        <w:rPr>
          <w:rFonts w:ascii="Arial" w:eastAsia="Calibri" w:hAnsi="Arial" w:cs="Arial"/>
          <w:i/>
          <w:sz w:val="24"/>
          <w:szCs w:val="24"/>
        </w:rPr>
        <w:t>Reclaiming Children and Youth, 14</w:t>
      </w:r>
      <w:r w:rsidRPr="00951ED8">
        <w:rPr>
          <w:rFonts w:ascii="Arial" w:eastAsia="Calibri" w:hAnsi="Arial" w:cs="Arial"/>
          <w:sz w:val="24"/>
          <w:szCs w:val="24"/>
        </w:rPr>
        <w:t>(3), 179-183.</w:t>
      </w:r>
    </w:p>
    <w:p w14:paraId="25FEA5C2"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w:t>
      </w:r>
      <w:proofErr w:type="spellStart"/>
      <w:r w:rsidRPr="00951ED8">
        <w:rPr>
          <w:rFonts w:ascii="Arial" w:eastAsia="Calibri" w:hAnsi="Arial" w:cs="Arial"/>
          <w:sz w:val="24"/>
          <w:szCs w:val="24"/>
        </w:rPr>
        <w:t>Gentina</w:t>
      </w:r>
      <w:proofErr w:type="spellEnd"/>
      <w:r w:rsidRPr="00951ED8">
        <w:rPr>
          <w:rFonts w:ascii="Arial" w:eastAsia="Calibri" w:hAnsi="Arial" w:cs="Arial"/>
          <w:sz w:val="24"/>
          <w:szCs w:val="24"/>
        </w:rPr>
        <w:t xml:space="preserve">, E., </w:t>
      </w:r>
      <w:proofErr w:type="spellStart"/>
      <w:r w:rsidRPr="00951ED8">
        <w:rPr>
          <w:rFonts w:ascii="Arial" w:eastAsia="Calibri" w:hAnsi="Arial" w:cs="Arial"/>
          <w:sz w:val="24"/>
          <w:szCs w:val="24"/>
        </w:rPr>
        <w:t>Palan</w:t>
      </w:r>
      <w:proofErr w:type="spellEnd"/>
      <w:r w:rsidRPr="00951ED8">
        <w:rPr>
          <w:rFonts w:ascii="Arial" w:eastAsia="Calibri" w:hAnsi="Arial" w:cs="Arial"/>
          <w:sz w:val="24"/>
          <w:szCs w:val="24"/>
        </w:rPr>
        <w:t xml:space="preserve">, K., &amp; Fosse-Gomez, M. (2012). The practice of using makeup: A consumption ritual of adolescent girls. </w:t>
      </w:r>
      <w:r w:rsidRPr="000F35B8">
        <w:rPr>
          <w:rFonts w:ascii="Arial" w:eastAsia="Calibri" w:hAnsi="Arial" w:cs="Arial"/>
          <w:i/>
          <w:sz w:val="24"/>
          <w:szCs w:val="24"/>
        </w:rPr>
        <w:t>Journal of Consumer Behaviour, 11</w:t>
      </w:r>
      <w:r w:rsidRPr="00951ED8">
        <w:rPr>
          <w:rFonts w:ascii="Arial" w:eastAsia="Calibri" w:hAnsi="Arial" w:cs="Arial"/>
          <w:sz w:val="24"/>
          <w:szCs w:val="24"/>
        </w:rPr>
        <w:t>(2), 115-123. https://doi.org/10.1002/cb.387.</w:t>
      </w:r>
    </w:p>
    <w:p w14:paraId="3529D407"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Grimes, R. (2000). </w:t>
      </w:r>
      <w:r w:rsidRPr="000F35B8">
        <w:rPr>
          <w:rFonts w:ascii="Arial" w:eastAsia="Calibri" w:hAnsi="Arial" w:cs="Arial"/>
          <w:i/>
          <w:sz w:val="24"/>
          <w:szCs w:val="24"/>
        </w:rPr>
        <w:t xml:space="preserve">Deeply Into </w:t>
      </w:r>
      <w:r w:rsidR="000F35B8" w:rsidRPr="000F35B8">
        <w:rPr>
          <w:rFonts w:ascii="Arial" w:eastAsia="Calibri" w:hAnsi="Arial" w:cs="Arial"/>
          <w:i/>
          <w:sz w:val="24"/>
          <w:szCs w:val="24"/>
        </w:rPr>
        <w:t>the</w:t>
      </w:r>
      <w:r w:rsidRPr="000F35B8">
        <w:rPr>
          <w:rFonts w:ascii="Arial" w:eastAsia="Calibri" w:hAnsi="Arial" w:cs="Arial"/>
          <w:i/>
          <w:sz w:val="24"/>
          <w:szCs w:val="24"/>
        </w:rPr>
        <w:t xml:space="preserve"> Bone: Reinventing Rites of Passage</w:t>
      </w:r>
      <w:r w:rsidRPr="00951ED8">
        <w:rPr>
          <w:rFonts w:ascii="Arial" w:eastAsia="Calibri" w:hAnsi="Arial" w:cs="Arial"/>
          <w:sz w:val="24"/>
          <w:szCs w:val="24"/>
        </w:rPr>
        <w:t>.</w:t>
      </w:r>
      <w:r w:rsidR="000F35B8">
        <w:rPr>
          <w:rFonts w:ascii="Arial" w:eastAsia="Calibri" w:hAnsi="Arial" w:cs="Arial"/>
          <w:sz w:val="24"/>
          <w:szCs w:val="24"/>
        </w:rPr>
        <w:t xml:space="preserve"> </w:t>
      </w:r>
      <w:r w:rsidRPr="00951ED8">
        <w:rPr>
          <w:rFonts w:ascii="Arial" w:eastAsia="Calibri" w:hAnsi="Arial" w:cs="Arial"/>
          <w:sz w:val="24"/>
          <w:szCs w:val="24"/>
        </w:rPr>
        <w:t>University of California Press.</w:t>
      </w:r>
    </w:p>
    <w:p w14:paraId="20B7CE23" w14:textId="77777777" w:rsidR="00951ED8" w:rsidRPr="00951ED8" w:rsidRDefault="00951ED8" w:rsidP="00FA12BE">
      <w:pPr>
        <w:spacing w:line="360" w:lineRule="auto"/>
        <w:ind w:hanging="720"/>
        <w:rPr>
          <w:rFonts w:ascii="Arial" w:eastAsia="Calibri" w:hAnsi="Arial" w:cs="Arial"/>
          <w:sz w:val="24"/>
          <w:szCs w:val="24"/>
        </w:rPr>
      </w:pPr>
      <w:proofErr w:type="spellStart"/>
      <w:r w:rsidRPr="00951ED8">
        <w:rPr>
          <w:rFonts w:ascii="Arial" w:eastAsia="Calibri" w:hAnsi="Arial" w:cs="Arial"/>
          <w:sz w:val="24"/>
          <w:szCs w:val="24"/>
        </w:rPr>
        <w:t>Hammen</w:t>
      </w:r>
      <w:proofErr w:type="spellEnd"/>
      <w:r w:rsidRPr="00951ED8">
        <w:rPr>
          <w:rFonts w:ascii="Arial" w:eastAsia="Calibri" w:hAnsi="Arial" w:cs="Arial"/>
          <w:sz w:val="24"/>
          <w:szCs w:val="24"/>
        </w:rPr>
        <w:t xml:space="preserve">, C. (2005). Stress and Depression. </w:t>
      </w:r>
      <w:r w:rsidRPr="000F35B8">
        <w:rPr>
          <w:rFonts w:ascii="Arial" w:eastAsia="Calibri" w:hAnsi="Arial" w:cs="Arial"/>
          <w:i/>
          <w:sz w:val="24"/>
          <w:szCs w:val="24"/>
        </w:rPr>
        <w:t>Annual Review of Clinical Psychology, 1</w:t>
      </w:r>
      <w:r w:rsidRPr="00951ED8">
        <w:rPr>
          <w:rFonts w:ascii="Arial" w:eastAsia="Calibri" w:hAnsi="Arial" w:cs="Arial"/>
          <w:sz w:val="24"/>
          <w:szCs w:val="24"/>
        </w:rPr>
        <w:t>(1), 293-319. https://doi.org/10.1146/annurev.clinpsy.1.102803.143938</w:t>
      </w:r>
    </w:p>
    <w:p w14:paraId="466BD407"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*Hayes, R. (1981). High School Graduation: The Case for Identity Loss. Th</w:t>
      </w:r>
      <w:r w:rsidRPr="000F35B8">
        <w:rPr>
          <w:rFonts w:ascii="Arial" w:eastAsia="Calibri" w:hAnsi="Arial" w:cs="Arial"/>
          <w:i/>
          <w:sz w:val="24"/>
          <w:szCs w:val="24"/>
        </w:rPr>
        <w:t>e Personnel and Guidance Journal, 59</w:t>
      </w:r>
      <w:r w:rsidRPr="00951ED8">
        <w:rPr>
          <w:rFonts w:ascii="Arial" w:eastAsia="Calibri" w:hAnsi="Arial" w:cs="Arial"/>
          <w:sz w:val="24"/>
          <w:szCs w:val="24"/>
        </w:rPr>
        <w:t>(6), 369-371. https://doi.org/10.1002/j.2164-4918.1981.tb00571.x.</w:t>
      </w:r>
    </w:p>
    <w:p w14:paraId="31B1FD0A" w14:textId="2A1E955D"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Hopson, B. and Adams, J. (1966). ‘Towards an understanding: defining some boundaries of transition dynamics’, In: J</w:t>
      </w:r>
      <w:r w:rsidR="00A61BB7">
        <w:rPr>
          <w:rFonts w:ascii="Arial" w:eastAsia="Calibri" w:hAnsi="Arial" w:cs="Arial"/>
          <w:sz w:val="24"/>
          <w:szCs w:val="24"/>
        </w:rPr>
        <w:t>. Adams</w:t>
      </w:r>
      <w:r w:rsidRPr="00951ED8">
        <w:rPr>
          <w:rFonts w:ascii="Arial" w:eastAsia="Calibri" w:hAnsi="Arial" w:cs="Arial"/>
          <w:sz w:val="24"/>
          <w:szCs w:val="24"/>
        </w:rPr>
        <w:t xml:space="preserve">., </w:t>
      </w:r>
      <w:r w:rsidR="00A61BB7">
        <w:rPr>
          <w:rFonts w:ascii="Arial" w:eastAsia="Calibri" w:hAnsi="Arial" w:cs="Arial"/>
          <w:sz w:val="24"/>
          <w:szCs w:val="24"/>
        </w:rPr>
        <w:t>J. Hayes. &amp;</w:t>
      </w:r>
      <w:r w:rsidRPr="00951ED8">
        <w:rPr>
          <w:rFonts w:ascii="Arial" w:eastAsia="Calibri" w:hAnsi="Arial" w:cs="Arial"/>
          <w:sz w:val="24"/>
          <w:szCs w:val="24"/>
        </w:rPr>
        <w:t xml:space="preserve"> B.</w:t>
      </w:r>
      <w:r w:rsidR="00A61BB7">
        <w:rPr>
          <w:rFonts w:ascii="Arial" w:eastAsia="Calibri" w:hAnsi="Arial" w:cs="Arial"/>
          <w:sz w:val="24"/>
          <w:szCs w:val="24"/>
        </w:rPr>
        <w:t xml:space="preserve"> Hopson</w:t>
      </w:r>
      <w:r w:rsidRPr="00951ED8">
        <w:rPr>
          <w:rFonts w:ascii="Arial" w:eastAsia="Calibri" w:hAnsi="Arial" w:cs="Arial"/>
          <w:sz w:val="24"/>
          <w:szCs w:val="24"/>
        </w:rPr>
        <w:t xml:space="preserve"> eds. </w:t>
      </w:r>
      <w:r w:rsidRPr="000F35B8">
        <w:rPr>
          <w:rFonts w:ascii="Arial" w:eastAsia="Calibri" w:hAnsi="Arial" w:cs="Arial"/>
          <w:i/>
          <w:sz w:val="24"/>
          <w:szCs w:val="24"/>
        </w:rPr>
        <w:t>Transition: understanding and managing personal change</w:t>
      </w:r>
      <w:r w:rsidRPr="00951ED8">
        <w:rPr>
          <w:rFonts w:ascii="Arial" w:eastAsia="Calibri" w:hAnsi="Arial" w:cs="Arial"/>
          <w:sz w:val="24"/>
          <w:szCs w:val="24"/>
        </w:rPr>
        <w:t>. Martin Robertson.</w:t>
      </w:r>
    </w:p>
    <w:p w14:paraId="14454313" w14:textId="77777777" w:rsidR="00951ED8" w:rsidRPr="00951ED8" w:rsidRDefault="00951ED8" w:rsidP="00FA12BE">
      <w:pPr>
        <w:spacing w:line="360" w:lineRule="auto"/>
        <w:ind w:hanging="720"/>
        <w:rPr>
          <w:rFonts w:ascii="Arial" w:eastAsia="Calibri" w:hAnsi="Arial" w:cs="Arial"/>
          <w:sz w:val="24"/>
          <w:szCs w:val="24"/>
        </w:rPr>
      </w:pPr>
      <w:proofErr w:type="spellStart"/>
      <w:r w:rsidRPr="00951ED8">
        <w:rPr>
          <w:rFonts w:ascii="Arial" w:eastAsia="Calibri" w:hAnsi="Arial" w:cs="Arial"/>
          <w:sz w:val="24"/>
          <w:szCs w:val="24"/>
        </w:rPr>
        <w:t>Hviid</w:t>
      </w:r>
      <w:proofErr w:type="spellEnd"/>
      <w:r w:rsidRPr="00951ED8">
        <w:rPr>
          <w:rFonts w:ascii="Arial" w:eastAsia="Calibri" w:hAnsi="Arial" w:cs="Arial"/>
          <w:sz w:val="24"/>
          <w:szCs w:val="24"/>
        </w:rPr>
        <w:t xml:space="preserve">, P., &amp; </w:t>
      </w:r>
      <w:proofErr w:type="spellStart"/>
      <w:r w:rsidRPr="00951ED8">
        <w:rPr>
          <w:rFonts w:ascii="Arial" w:eastAsia="Calibri" w:hAnsi="Arial" w:cs="Arial"/>
          <w:sz w:val="24"/>
          <w:szCs w:val="24"/>
        </w:rPr>
        <w:t>Zittoun</w:t>
      </w:r>
      <w:proofErr w:type="spellEnd"/>
      <w:r w:rsidRPr="00951ED8">
        <w:rPr>
          <w:rFonts w:ascii="Arial" w:eastAsia="Calibri" w:hAnsi="Arial" w:cs="Arial"/>
          <w:sz w:val="24"/>
          <w:szCs w:val="24"/>
        </w:rPr>
        <w:t xml:space="preserve">, T. (2008). Editorial introduction: Transitions in the process of education. </w:t>
      </w:r>
      <w:r w:rsidRPr="000F35B8">
        <w:rPr>
          <w:rFonts w:ascii="Arial" w:eastAsia="Calibri" w:hAnsi="Arial" w:cs="Arial"/>
          <w:i/>
          <w:sz w:val="24"/>
          <w:szCs w:val="24"/>
        </w:rPr>
        <w:t>European Journal of Psychology Education, 23</w:t>
      </w:r>
      <w:r w:rsidRPr="00951ED8">
        <w:rPr>
          <w:rFonts w:ascii="Arial" w:eastAsia="Calibri" w:hAnsi="Arial" w:cs="Arial"/>
          <w:sz w:val="24"/>
          <w:szCs w:val="24"/>
        </w:rPr>
        <w:t>(2), 121-130. https://doi.org/10.1007/bf03172740.</w:t>
      </w:r>
    </w:p>
    <w:p w14:paraId="402AEC98"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Jindal-Snape, D., &amp; Miller, D. (2008). A Challenge of Living? Understanding the Psycho-social Processes of the Child during Primary-secondary Transition through Resilience and Self-esteem Theories. </w:t>
      </w:r>
      <w:r w:rsidRPr="000F35B8">
        <w:rPr>
          <w:rFonts w:ascii="Arial" w:eastAsia="Calibri" w:hAnsi="Arial" w:cs="Arial"/>
          <w:i/>
          <w:sz w:val="24"/>
          <w:szCs w:val="24"/>
        </w:rPr>
        <w:t>Educational Psychology Review, 20</w:t>
      </w:r>
      <w:r w:rsidRPr="00951ED8">
        <w:rPr>
          <w:rFonts w:ascii="Arial" w:eastAsia="Calibri" w:hAnsi="Arial" w:cs="Arial"/>
          <w:sz w:val="24"/>
          <w:szCs w:val="24"/>
        </w:rPr>
        <w:t>(3), 217-236. https://doi.org/10.1007/s10648-008-9074-7</w:t>
      </w:r>
    </w:p>
    <w:p w14:paraId="49C36201"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Jindal</w:t>
      </w:r>
      <w:r w:rsidRPr="00951ED8">
        <w:rPr>
          <w:rFonts w:ascii="Cambria Math" w:eastAsia="Calibri" w:hAnsi="Cambria Math" w:cs="Cambria Math"/>
          <w:sz w:val="24"/>
          <w:szCs w:val="24"/>
        </w:rPr>
        <w:t>‐</w:t>
      </w:r>
      <w:r w:rsidRPr="00951ED8">
        <w:rPr>
          <w:rFonts w:ascii="Arial" w:eastAsia="Calibri" w:hAnsi="Arial" w:cs="Arial"/>
          <w:sz w:val="24"/>
          <w:szCs w:val="24"/>
        </w:rPr>
        <w:t xml:space="preserve">Snape, D., Hannah, E., </w:t>
      </w:r>
      <w:proofErr w:type="spellStart"/>
      <w:r w:rsidRPr="00951ED8">
        <w:rPr>
          <w:rFonts w:ascii="Arial" w:eastAsia="Calibri" w:hAnsi="Arial" w:cs="Arial"/>
          <w:sz w:val="24"/>
          <w:szCs w:val="24"/>
        </w:rPr>
        <w:t>Cantali</w:t>
      </w:r>
      <w:proofErr w:type="spellEnd"/>
      <w:r w:rsidRPr="00951ED8">
        <w:rPr>
          <w:rFonts w:ascii="Arial" w:eastAsia="Calibri" w:hAnsi="Arial" w:cs="Arial"/>
          <w:sz w:val="24"/>
          <w:szCs w:val="24"/>
        </w:rPr>
        <w:t xml:space="preserve">, D., Barlow, W., &amp; MacGillivray, S. (2020). Systematic literature review of primary‒secondary transitions. </w:t>
      </w:r>
      <w:r w:rsidRPr="000F35B8">
        <w:rPr>
          <w:rFonts w:ascii="Arial" w:eastAsia="Calibri" w:hAnsi="Arial" w:cs="Arial"/>
          <w:i/>
          <w:sz w:val="24"/>
          <w:szCs w:val="24"/>
        </w:rPr>
        <w:t>International research.</w:t>
      </w:r>
      <w:r w:rsidRPr="00951ED8">
        <w:rPr>
          <w:rFonts w:ascii="Arial" w:eastAsia="Calibri" w:hAnsi="Arial" w:cs="Arial"/>
          <w:sz w:val="24"/>
          <w:szCs w:val="24"/>
        </w:rPr>
        <w:t xml:space="preserve"> </w:t>
      </w:r>
      <w:r w:rsidRPr="000F35B8">
        <w:rPr>
          <w:rFonts w:ascii="Arial" w:eastAsia="Calibri" w:hAnsi="Arial" w:cs="Arial"/>
          <w:i/>
          <w:sz w:val="24"/>
          <w:szCs w:val="24"/>
        </w:rPr>
        <w:t>Review of Education, 8</w:t>
      </w:r>
      <w:r w:rsidRPr="00951ED8">
        <w:rPr>
          <w:rFonts w:ascii="Arial" w:eastAsia="Calibri" w:hAnsi="Arial" w:cs="Arial"/>
          <w:sz w:val="24"/>
          <w:szCs w:val="24"/>
        </w:rPr>
        <w:t>(2), 526-566. https://doi.org/10.1002/rev3.3197</w:t>
      </w:r>
    </w:p>
    <w:p w14:paraId="67939195" w14:textId="77777777" w:rsidR="00951ED8" w:rsidRPr="00951ED8" w:rsidRDefault="00951ED8" w:rsidP="00FA12BE">
      <w:pPr>
        <w:spacing w:line="360" w:lineRule="auto"/>
        <w:ind w:hanging="720"/>
        <w:rPr>
          <w:rFonts w:ascii="Arial" w:eastAsia="Calibri" w:hAnsi="Arial" w:cs="Arial"/>
          <w:sz w:val="24"/>
          <w:szCs w:val="24"/>
        </w:rPr>
      </w:pPr>
      <w:proofErr w:type="spellStart"/>
      <w:r w:rsidRPr="00951ED8">
        <w:rPr>
          <w:rFonts w:ascii="Arial" w:eastAsia="Calibri" w:hAnsi="Arial" w:cs="Arial"/>
          <w:sz w:val="24"/>
          <w:szCs w:val="24"/>
        </w:rPr>
        <w:t>Joober</w:t>
      </w:r>
      <w:proofErr w:type="spellEnd"/>
      <w:r w:rsidRPr="00951ED8">
        <w:rPr>
          <w:rFonts w:ascii="Arial" w:eastAsia="Calibri" w:hAnsi="Arial" w:cs="Arial"/>
          <w:sz w:val="24"/>
          <w:szCs w:val="24"/>
        </w:rPr>
        <w:t xml:space="preserve">, R., Schmitz, N., </w:t>
      </w:r>
      <w:proofErr w:type="spellStart"/>
      <w:r w:rsidRPr="00951ED8">
        <w:rPr>
          <w:rFonts w:ascii="Arial" w:eastAsia="Calibri" w:hAnsi="Arial" w:cs="Arial"/>
          <w:sz w:val="24"/>
          <w:szCs w:val="24"/>
        </w:rPr>
        <w:t>Annable</w:t>
      </w:r>
      <w:proofErr w:type="spellEnd"/>
      <w:r w:rsidRPr="00951ED8">
        <w:rPr>
          <w:rFonts w:ascii="Arial" w:eastAsia="Calibri" w:hAnsi="Arial" w:cs="Arial"/>
          <w:sz w:val="24"/>
          <w:szCs w:val="24"/>
        </w:rPr>
        <w:t xml:space="preserve">, L., &amp; </w:t>
      </w:r>
      <w:proofErr w:type="spellStart"/>
      <w:r w:rsidRPr="00951ED8">
        <w:rPr>
          <w:rFonts w:ascii="Arial" w:eastAsia="Calibri" w:hAnsi="Arial" w:cs="Arial"/>
          <w:sz w:val="24"/>
          <w:szCs w:val="24"/>
        </w:rPr>
        <w:t>Boksa</w:t>
      </w:r>
      <w:proofErr w:type="spellEnd"/>
      <w:r w:rsidRPr="00951ED8">
        <w:rPr>
          <w:rFonts w:ascii="Arial" w:eastAsia="Calibri" w:hAnsi="Arial" w:cs="Arial"/>
          <w:sz w:val="24"/>
          <w:szCs w:val="24"/>
        </w:rPr>
        <w:t xml:space="preserve">, P. (2012). Publication bias: What are the challenges and can they be </w:t>
      </w:r>
      <w:proofErr w:type="gramStart"/>
      <w:r w:rsidR="000F35B8" w:rsidRPr="00951ED8">
        <w:rPr>
          <w:rFonts w:ascii="Arial" w:eastAsia="Calibri" w:hAnsi="Arial" w:cs="Arial"/>
          <w:sz w:val="24"/>
          <w:szCs w:val="24"/>
        </w:rPr>
        <w:t>overcome?.</w:t>
      </w:r>
      <w:proofErr w:type="gramEnd"/>
      <w:r w:rsidR="000F35B8" w:rsidRPr="00951ED8">
        <w:rPr>
          <w:rFonts w:ascii="Arial" w:eastAsia="Calibri" w:hAnsi="Arial" w:cs="Arial"/>
          <w:sz w:val="24"/>
          <w:szCs w:val="24"/>
        </w:rPr>
        <w:t xml:space="preserve"> </w:t>
      </w:r>
      <w:r w:rsidR="000F35B8" w:rsidRPr="000F35B8">
        <w:rPr>
          <w:rFonts w:ascii="Arial" w:eastAsia="Calibri" w:hAnsi="Arial" w:cs="Arial"/>
          <w:i/>
          <w:sz w:val="24"/>
          <w:szCs w:val="24"/>
        </w:rPr>
        <w:t>Journal</w:t>
      </w:r>
      <w:r w:rsidRPr="000F35B8">
        <w:rPr>
          <w:rFonts w:ascii="Arial" w:eastAsia="Calibri" w:hAnsi="Arial" w:cs="Arial"/>
          <w:i/>
          <w:sz w:val="24"/>
          <w:szCs w:val="24"/>
        </w:rPr>
        <w:t xml:space="preserve"> </w:t>
      </w:r>
      <w:r w:rsidR="000F35B8" w:rsidRPr="000F35B8">
        <w:rPr>
          <w:rFonts w:ascii="Arial" w:eastAsia="Calibri" w:hAnsi="Arial" w:cs="Arial"/>
          <w:i/>
          <w:sz w:val="24"/>
          <w:szCs w:val="24"/>
        </w:rPr>
        <w:t>of</w:t>
      </w:r>
      <w:r w:rsidRPr="000F35B8">
        <w:rPr>
          <w:rFonts w:ascii="Arial" w:eastAsia="Calibri" w:hAnsi="Arial" w:cs="Arial"/>
          <w:i/>
          <w:sz w:val="24"/>
          <w:szCs w:val="24"/>
        </w:rPr>
        <w:t xml:space="preserve"> Psychiatry &amp; Neuroscience, 37</w:t>
      </w:r>
      <w:r w:rsidRPr="00951ED8">
        <w:rPr>
          <w:rFonts w:ascii="Arial" w:eastAsia="Calibri" w:hAnsi="Arial" w:cs="Arial"/>
          <w:sz w:val="24"/>
          <w:szCs w:val="24"/>
        </w:rPr>
        <w:t>(3), 149-152. https://doi.org/10.1503/jpn.120065</w:t>
      </w:r>
    </w:p>
    <w:p w14:paraId="2344FD70" w14:textId="427F371C"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Kelly, J., </w:t>
      </w:r>
      <w:proofErr w:type="spellStart"/>
      <w:r w:rsidRPr="00951ED8">
        <w:rPr>
          <w:rFonts w:ascii="Arial" w:eastAsia="Calibri" w:hAnsi="Arial" w:cs="Arial"/>
          <w:sz w:val="24"/>
          <w:szCs w:val="24"/>
        </w:rPr>
        <w:t>Sadeghieh</w:t>
      </w:r>
      <w:proofErr w:type="spellEnd"/>
      <w:r w:rsidRPr="00951ED8">
        <w:rPr>
          <w:rFonts w:ascii="Arial" w:eastAsia="Calibri" w:hAnsi="Arial" w:cs="Arial"/>
          <w:sz w:val="24"/>
          <w:szCs w:val="24"/>
        </w:rPr>
        <w:t xml:space="preserve">, T., &amp; </w:t>
      </w:r>
      <w:proofErr w:type="spellStart"/>
      <w:r w:rsidRPr="00951ED8">
        <w:rPr>
          <w:rFonts w:ascii="Arial" w:eastAsia="Calibri" w:hAnsi="Arial" w:cs="Arial"/>
          <w:sz w:val="24"/>
          <w:szCs w:val="24"/>
        </w:rPr>
        <w:t>Adeli</w:t>
      </w:r>
      <w:proofErr w:type="spellEnd"/>
      <w:r w:rsidRPr="00951ED8">
        <w:rPr>
          <w:rFonts w:ascii="Arial" w:eastAsia="Calibri" w:hAnsi="Arial" w:cs="Arial"/>
          <w:sz w:val="24"/>
          <w:szCs w:val="24"/>
        </w:rPr>
        <w:t xml:space="preserve">, K. (2014). </w:t>
      </w:r>
      <w:r w:rsidRPr="00A61BB7">
        <w:rPr>
          <w:rFonts w:ascii="Arial" w:eastAsia="Calibri" w:hAnsi="Arial" w:cs="Arial"/>
          <w:sz w:val="24"/>
          <w:szCs w:val="24"/>
        </w:rPr>
        <w:t>Peer Review in Scientific Publications: Benefits, Critiques, &amp; A Survival Guide</w:t>
      </w:r>
      <w:r w:rsidRPr="00A61BB7">
        <w:rPr>
          <w:rFonts w:ascii="Arial" w:eastAsia="Calibri" w:hAnsi="Arial" w:cs="Arial"/>
          <w:i/>
          <w:sz w:val="24"/>
          <w:szCs w:val="24"/>
        </w:rPr>
        <w:t>. EJIFCC, 25</w:t>
      </w:r>
      <w:r w:rsidRPr="00951ED8">
        <w:rPr>
          <w:rFonts w:ascii="Arial" w:eastAsia="Calibri" w:hAnsi="Arial" w:cs="Arial"/>
          <w:sz w:val="24"/>
          <w:szCs w:val="24"/>
        </w:rPr>
        <w:t xml:space="preserve">(3), 227–243. </w:t>
      </w:r>
      <w:r w:rsidR="00A61BB7">
        <w:rPr>
          <w:rFonts w:ascii="Arial" w:eastAsia="Calibri" w:hAnsi="Arial" w:cs="Arial"/>
          <w:sz w:val="24"/>
          <w:szCs w:val="24"/>
        </w:rPr>
        <w:t>h</w:t>
      </w:r>
      <w:r w:rsidRPr="00951ED8">
        <w:rPr>
          <w:rFonts w:ascii="Arial" w:eastAsia="Calibri" w:hAnsi="Arial" w:cs="Arial"/>
          <w:sz w:val="24"/>
          <w:szCs w:val="24"/>
        </w:rPr>
        <w:t>ttps://www.ncbi.nlm.nih.gov/pmc/articles/PMC4975196/.</w:t>
      </w:r>
    </w:p>
    <w:p w14:paraId="28BB7247" w14:textId="77777777" w:rsidR="00951ED8" w:rsidRPr="00951ED8" w:rsidRDefault="00951ED8" w:rsidP="00FA12BE">
      <w:pPr>
        <w:spacing w:line="360" w:lineRule="auto"/>
        <w:ind w:hanging="720"/>
        <w:rPr>
          <w:rFonts w:ascii="Arial" w:eastAsia="Calibri" w:hAnsi="Arial" w:cs="Arial"/>
          <w:sz w:val="24"/>
          <w:szCs w:val="24"/>
        </w:rPr>
      </w:pPr>
      <w:proofErr w:type="spellStart"/>
      <w:r w:rsidRPr="00951ED8">
        <w:rPr>
          <w:rFonts w:ascii="Arial" w:eastAsia="Calibri" w:hAnsi="Arial" w:cs="Arial"/>
          <w:sz w:val="24"/>
          <w:szCs w:val="24"/>
        </w:rPr>
        <w:t>Kimbali</w:t>
      </w:r>
      <w:proofErr w:type="spellEnd"/>
      <w:r w:rsidRPr="00951ED8">
        <w:rPr>
          <w:rFonts w:ascii="Arial" w:eastAsia="Calibri" w:hAnsi="Arial" w:cs="Arial"/>
          <w:sz w:val="24"/>
          <w:szCs w:val="24"/>
        </w:rPr>
        <w:t xml:space="preserve">, S. T. (1960) </w:t>
      </w:r>
      <w:r w:rsidRPr="000F35B8">
        <w:rPr>
          <w:rFonts w:ascii="Arial" w:eastAsia="Calibri" w:hAnsi="Arial" w:cs="Arial"/>
          <w:i/>
          <w:sz w:val="24"/>
          <w:szCs w:val="24"/>
        </w:rPr>
        <w:t xml:space="preserve">Introduction in Arnold Van </w:t>
      </w:r>
      <w:proofErr w:type="spellStart"/>
      <w:r w:rsidRPr="000F35B8">
        <w:rPr>
          <w:rFonts w:ascii="Arial" w:eastAsia="Calibri" w:hAnsi="Arial" w:cs="Arial"/>
          <w:i/>
          <w:sz w:val="24"/>
          <w:szCs w:val="24"/>
        </w:rPr>
        <w:t>Gennep’s</w:t>
      </w:r>
      <w:proofErr w:type="spellEnd"/>
      <w:r w:rsidRPr="000F35B8">
        <w:rPr>
          <w:rFonts w:ascii="Arial" w:eastAsia="Calibri" w:hAnsi="Arial" w:cs="Arial"/>
          <w:i/>
          <w:sz w:val="24"/>
          <w:szCs w:val="24"/>
        </w:rPr>
        <w:t xml:space="preserve"> Rite of Passage</w:t>
      </w:r>
      <w:r w:rsidRPr="00951ED8">
        <w:rPr>
          <w:rFonts w:ascii="Arial" w:eastAsia="Calibri" w:hAnsi="Arial" w:cs="Arial"/>
          <w:sz w:val="24"/>
          <w:szCs w:val="24"/>
        </w:rPr>
        <w:t xml:space="preserve"> (2nd ed.). The University of Chicago Press.</w:t>
      </w:r>
    </w:p>
    <w:p w14:paraId="3A1BD74C"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Lockwood, C., Munn, Z., &amp; Porritt, K. (2015). Qualitative research synthesis: methodological guidance for systematic reviewers utilizing meta-aggregation. </w:t>
      </w:r>
      <w:r w:rsidRPr="000F35B8">
        <w:rPr>
          <w:rFonts w:ascii="Arial" w:eastAsia="Calibri" w:hAnsi="Arial" w:cs="Arial"/>
          <w:i/>
          <w:sz w:val="24"/>
          <w:szCs w:val="24"/>
        </w:rPr>
        <w:t>International Journal of Evidence-Based Healthcare, 13</w:t>
      </w:r>
      <w:r w:rsidRPr="00951ED8">
        <w:rPr>
          <w:rFonts w:ascii="Arial" w:eastAsia="Calibri" w:hAnsi="Arial" w:cs="Arial"/>
          <w:sz w:val="24"/>
          <w:szCs w:val="24"/>
        </w:rPr>
        <w:t>(3), 179-187. https://doi.org/10.1097/xeb.0000000000000062.</w:t>
      </w:r>
    </w:p>
    <w:p w14:paraId="591F5FB7"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*Majors, R., &amp; Dewar, S. (2002). Mantra rites of passage: Teaching and nurturing our boys to be men in the 21st century. </w:t>
      </w:r>
      <w:r w:rsidRPr="000F35B8">
        <w:rPr>
          <w:rFonts w:ascii="Arial" w:eastAsia="Calibri" w:hAnsi="Arial" w:cs="Arial"/>
          <w:i/>
          <w:sz w:val="24"/>
          <w:szCs w:val="24"/>
        </w:rPr>
        <w:t>Education Review, 16</w:t>
      </w:r>
      <w:r w:rsidRPr="00951ED8">
        <w:rPr>
          <w:rFonts w:ascii="Arial" w:eastAsia="Calibri" w:hAnsi="Arial" w:cs="Arial"/>
          <w:sz w:val="24"/>
          <w:szCs w:val="24"/>
        </w:rPr>
        <w:t>(1), 80-85.</w:t>
      </w:r>
    </w:p>
    <w:p w14:paraId="23A7D8E8"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w:t>
      </w:r>
      <w:proofErr w:type="spellStart"/>
      <w:r w:rsidRPr="00951ED8">
        <w:rPr>
          <w:rFonts w:ascii="Arial" w:eastAsia="Calibri" w:hAnsi="Arial" w:cs="Arial"/>
          <w:sz w:val="24"/>
          <w:szCs w:val="24"/>
        </w:rPr>
        <w:t>Markstrom</w:t>
      </w:r>
      <w:proofErr w:type="spellEnd"/>
      <w:r w:rsidRPr="00951ED8">
        <w:rPr>
          <w:rFonts w:ascii="Arial" w:eastAsia="Calibri" w:hAnsi="Arial" w:cs="Arial"/>
          <w:sz w:val="24"/>
          <w:szCs w:val="24"/>
        </w:rPr>
        <w:t xml:space="preserve">, C., Berman, R., Sabino, V., &amp; Turner, B. (1998). The ego virtue of fidelity as a psychosocial rite of passage in the transition from adolescence to adulthood. </w:t>
      </w:r>
      <w:r w:rsidRPr="00A61BB7">
        <w:rPr>
          <w:rFonts w:ascii="Arial" w:eastAsia="Calibri" w:hAnsi="Arial" w:cs="Arial"/>
          <w:i/>
          <w:sz w:val="24"/>
          <w:szCs w:val="24"/>
        </w:rPr>
        <w:t>Child &amp; Youth Care Forum</w:t>
      </w:r>
      <w:r w:rsidRPr="00951ED8">
        <w:rPr>
          <w:rFonts w:ascii="Arial" w:eastAsia="Calibri" w:hAnsi="Arial" w:cs="Arial"/>
          <w:sz w:val="24"/>
          <w:szCs w:val="24"/>
        </w:rPr>
        <w:t>, 27(5), 337-354. https://doi.org/10.1007/bf02589260.</w:t>
      </w:r>
    </w:p>
    <w:p w14:paraId="7939058F" w14:textId="057BCEF4" w:rsidR="00951ED8" w:rsidRPr="00951ED8" w:rsidRDefault="00951ED8" w:rsidP="00FA12BE">
      <w:pPr>
        <w:spacing w:line="360" w:lineRule="auto"/>
        <w:ind w:hanging="720"/>
        <w:rPr>
          <w:rFonts w:ascii="Arial" w:eastAsia="Calibri" w:hAnsi="Arial" w:cs="Arial"/>
          <w:sz w:val="24"/>
          <w:szCs w:val="24"/>
        </w:rPr>
      </w:pPr>
      <w:proofErr w:type="spellStart"/>
      <w:r w:rsidRPr="00951ED8">
        <w:rPr>
          <w:rFonts w:ascii="Arial" w:eastAsia="Calibri" w:hAnsi="Arial" w:cs="Arial"/>
          <w:sz w:val="24"/>
          <w:szCs w:val="24"/>
        </w:rPr>
        <w:t>Mavundla</w:t>
      </w:r>
      <w:proofErr w:type="spellEnd"/>
      <w:r w:rsidRPr="00951ED8">
        <w:rPr>
          <w:rFonts w:ascii="Arial" w:eastAsia="Calibri" w:hAnsi="Arial" w:cs="Arial"/>
          <w:sz w:val="24"/>
          <w:szCs w:val="24"/>
        </w:rPr>
        <w:t>, S. Dlamini, N., Nyoni, N. &amp; Mac-</w:t>
      </w:r>
      <w:proofErr w:type="spellStart"/>
      <w:r w:rsidRPr="00951ED8">
        <w:rPr>
          <w:rFonts w:ascii="Arial" w:eastAsia="Calibri" w:hAnsi="Arial" w:cs="Arial"/>
          <w:sz w:val="24"/>
          <w:szCs w:val="24"/>
        </w:rPr>
        <w:t>Ikemenjima</w:t>
      </w:r>
      <w:proofErr w:type="spellEnd"/>
      <w:r w:rsidRPr="00951ED8">
        <w:rPr>
          <w:rFonts w:ascii="Arial" w:eastAsia="Calibri" w:hAnsi="Arial" w:cs="Arial"/>
          <w:sz w:val="24"/>
          <w:szCs w:val="24"/>
        </w:rPr>
        <w:t xml:space="preserve">, D. (2015). </w:t>
      </w:r>
      <w:r w:rsidRPr="00A61BB7">
        <w:rPr>
          <w:rFonts w:ascii="Arial" w:eastAsia="Calibri" w:hAnsi="Arial" w:cs="Arial"/>
          <w:i/>
          <w:sz w:val="24"/>
          <w:szCs w:val="24"/>
        </w:rPr>
        <w:t>Youth and public policy in Swaziland</w:t>
      </w:r>
      <w:r w:rsidRPr="00951ED8">
        <w:rPr>
          <w:rFonts w:ascii="Arial" w:eastAsia="Calibri" w:hAnsi="Arial" w:cs="Arial"/>
          <w:sz w:val="24"/>
          <w:szCs w:val="24"/>
        </w:rPr>
        <w:t xml:space="preserve">. </w:t>
      </w:r>
      <w:r w:rsidRPr="00A61BB7">
        <w:rPr>
          <w:rFonts w:ascii="Arial" w:eastAsia="Calibri" w:hAnsi="Arial" w:cs="Arial"/>
          <w:sz w:val="24"/>
          <w:szCs w:val="24"/>
        </w:rPr>
        <w:t>Youth Policy Press</w:t>
      </w:r>
      <w:r w:rsidRPr="00951ED8">
        <w:rPr>
          <w:rFonts w:ascii="Arial" w:eastAsia="Calibri" w:hAnsi="Arial" w:cs="Arial"/>
          <w:sz w:val="24"/>
          <w:szCs w:val="24"/>
        </w:rPr>
        <w:t xml:space="preserve">. </w:t>
      </w:r>
      <w:r w:rsidR="00A61BB7">
        <w:rPr>
          <w:rFonts w:ascii="Arial" w:eastAsia="Calibri" w:hAnsi="Arial" w:cs="Arial"/>
          <w:sz w:val="24"/>
          <w:szCs w:val="24"/>
        </w:rPr>
        <w:t>h</w:t>
      </w:r>
      <w:r w:rsidRPr="00951ED8">
        <w:rPr>
          <w:rFonts w:ascii="Arial" w:eastAsia="Calibri" w:hAnsi="Arial" w:cs="Arial"/>
          <w:sz w:val="24"/>
          <w:szCs w:val="24"/>
        </w:rPr>
        <w:t>ttps://www.youthpolicy.org/pdfs/Youth_Public_Policy_Swaziland_En.pdf.</w:t>
      </w:r>
    </w:p>
    <w:p w14:paraId="1B973184"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Mbiti, J. S. (1970). </w:t>
      </w:r>
      <w:r w:rsidRPr="000F35B8">
        <w:rPr>
          <w:rFonts w:ascii="Arial" w:eastAsia="Calibri" w:hAnsi="Arial" w:cs="Arial"/>
          <w:i/>
          <w:sz w:val="24"/>
          <w:szCs w:val="24"/>
        </w:rPr>
        <w:t>African religions and philosophy</w:t>
      </w:r>
      <w:r w:rsidRPr="00951ED8">
        <w:rPr>
          <w:rFonts w:ascii="Arial" w:eastAsia="Calibri" w:hAnsi="Arial" w:cs="Arial"/>
          <w:sz w:val="24"/>
          <w:szCs w:val="24"/>
        </w:rPr>
        <w:t>. Anchor Books.</w:t>
      </w:r>
    </w:p>
    <w:p w14:paraId="12536475"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McArthur, A., </w:t>
      </w:r>
      <w:proofErr w:type="spellStart"/>
      <w:r w:rsidRPr="00951ED8">
        <w:rPr>
          <w:rFonts w:ascii="Arial" w:eastAsia="Calibri" w:hAnsi="Arial" w:cs="Arial"/>
          <w:sz w:val="24"/>
          <w:szCs w:val="24"/>
        </w:rPr>
        <w:t>Klugárová</w:t>
      </w:r>
      <w:proofErr w:type="spellEnd"/>
      <w:r w:rsidRPr="00951ED8">
        <w:rPr>
          <w:rFonts w:ascii="Arial" w:eastAsia="Calibri" w:hAnsi="Arial" w:cs="Arial"/>
          <w:sz w:val="24"/>
          <w:szCs w:val="24"/>
        </w:rPr>
        <w:t xml:space="preserve">, J., Yan, H., &amp; </w:t>
      </w:r>
      <w:proofErr w:type="spellStart"/>
      <w:r w:rsidRPr="00951ED8">
        <w:rPr>
          <w:rFonts w:ascii="Arial" w:eastAsia="Calibri" w:hAnsi="Arial" w:cs="Arial"/>
          <w:sz w:val="24"/>
          <w:szCs w:val="24"/>
        </w:rPr>
        <w:t>Florescu</w:t>
      </w:r>
      <w:proofErr w:type="spellEnd"/>
      <w:r w:rsidRPr="00951ED8">
        <w:rPr>
          <w:rFonts w:ascii="Arial" w:eastAsia="Calibri" w:hAnsi="Arial" w:cs="Arial"/>
          <w:sz w:val="24"/>
          <w:szCs w:val="24"/>
        </w:rPr>
        <w:t>, S. (2015). Innovations in the systematic review of text and opinion</w:t>
      </w:r>
      <w:r w:rsidRPr="000F35B8">
        <w:rPr>
          <w:rFonts w:ascii="Arial" w:eastAsia="Calibri" w:hAnsi="Arial" w:cs="Arial"/>
          <w:i/>
          <w:sz w:val="24"/>
          <w:szCs w:val="24"/>
        </w:rPr>
        <w:t>. International Journal of Evidence-Based Healthcare, 13(</w:t>
      </w:r>
      <w:r w:rsidRPr="00951ED8">
        <w:rPr>
          <w:rFonts w:ascii="Arial" w:eastAsia="Calibri" w:hAnsi="Arial" w:cs="Arial"/>
          <w:sz w:val="24"/>
          <w:szCs w:val="24"/>
        </w:rPr>
        <w:t>3), 188-195. https://doi.org/10.1097/xeb.0000000000000060.</w:t>
      </w:r>
    </w:p>
    <w:p w14:paraId="24418544"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w:t>
      </w:r>
      <w:proofErr w:type="spellStart"/>
      <w:r w:rsidRPr="00951ED8">
        <w:rPr>
          <w:rFonts w:ascii="Arial" w:eastAsia="Calibri" w:hAnsi="Arial" w:cs="Arial"/>
          <w:sz w:val="24"/>
          <w:szCs w:val="24"/>
        </w:rPr>
        <w:t>McCadden</w:t>
      </w:r>
      <w:proofErr w:type="spellEnd"/>
      <w:r w:rsidRPr="00951ED8">
        <w:rPr>
          <w:rFonts w:ascii="Arial" w:eastAsia="Calibri" w:hAnsi="Arial" w:cs="Arial"/>
          <w:sz w:val="24"/>
          <w:szCs w:val="24"/>
        </w:rPr>
        <w:t xml:space="preserve">, B. (1997). Let's Get Our Houses in Order: The Role of Transitional Rituals in Constructing Moral Kindergartners. </w:t>
      </w:r>
      <w:r w:rsidRPr="000F35B8">
        <w:rPr>
          <w:rFonts w:ascii="Arial" w:eastAsia="Calibri" w:hAnsi="Arial" w:cs="Arial"/>
          <w:i/>
          <w:sz w:val="24"/>
          <w:szCs w:val="24"/>
        </w:rPr>
        <w:t>The Urban Review, 29</w:t>
      </w:r>
      <w:r w:rsidRPr="00951ED8">
        <w:rPr>
          <w:rFonts w:ascii="Arial" w:eastAsia="Calibri" w:hAnsi="Arial" w:cs="Arial"/>
          <w:sz w:val="24"/>
          <w:szCs w:val="24"/>
        </w:rPr>
        <w:t>(4), 239-252.</w:t>
      </w:r>
    </w:p>
    <w:p w14:paraId="00A2545A" w14:textId="3BB650DC"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Merriam-Webster. (n.d.). </w:t>
      </w:r>
      <w:r w:rsidRPr="00A61BB7">
        <w:rPr>
          <w:rFonts w:ascii="Arial" w:eastAsia="Calibri" w:hAnsi="Arial" w:cs="Arial"/>
          <w:i/>
          <w:sz w:val="24"/>
          <w:szCs w:val="24"/>
        </w:rPr>
        <w:t>Ritual/Rite of Passage/Rite/Ceremony</w:t>
      </w:r>
      <w:r w:rsidR="00A61BB7">
        <w:rPr>
          <w:rFonts w:ascii="Arial" w:eastAsia="Calibri" w:hAnsi="Arial" w:cs="Arial"/>
          <w:sz w:val="24"/>
          <w:szCs w:val="24"/>
        </w:rPr>
        <w:t xml:space="preserve">. Merriam-Webster </w:t>
      </w:r>
      <w:r w:rsidRPr="00951ED8">
        <w:rPr>
          <w:rFonts w:ascii="Arial" w:eastAsia="Calibri" w:hAnsi="Arial" w:cs="Arial"/>
          <w:sz w:val="24"/>
          <w:szCs w:val="24"/>
        </w:rPr>
        <w:t>dictionary. https://www.merriam-webster.com/dictionary/ceremony</w:t>
      </w:r>
    </w:p>
    <w:p w14:paraId="6E8AC195"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Moher, D., </w:t>
      </w:r>
      <w:proofErr w:type="spellStart"/>
      <w:r w:rsidRPr="00951ED8">
        <w:rPr>
          <w:rFonts w:ascii="Arial" w:eastAsia="Calibri" w:hAnsi="Arial" w:cs="Arial"/>
          <w:sz w:val="24"/>
          <w:szCs w:val="24"/>
        </w:rPr>
        <w:t>Liberati</w:t>
      </w:r>
      <w:proofErr w:type="spellEnd"/>
      <w:r w:rsidRPr="00951ED8">
        <w:rPr>
          <w:rFonts w:ascii="Arial" w:eastAsia="Calibri" w:hAnsi="Arial" w:cs="Arial"/>
          <w:sz w:val="24"/>
          <w:szCs w:val="24"/>
        </w:rPr>
        <w:t xml:space="preserve">, A., </w:t>
      </w:r>
      <w:proofErr w:type="spellStart"/>
      <w:r w:rsidRPr="00951ED8">
        <w:rPr>
          <w:rFonts w:ascii="Arial" w:eastAsia="Calibri" w:hAnsi="Arial" w:cs="Arial"/>
          <w:sz w:val="24"/>
          <w:szCs w:val="24"/>
        </w:rPr>
        <w:t>Tetzlaff</w:t>
      </w:r>
      <w:proofErr w:type="spellEnd"/>
      <w:r w:rsidRPr="00951ED8">
        <w:rPr>
          <w:rFonts w:ascii="Arial" w:eastAsia="Calibri" w:hAnsi="Arial" w:cs="Arial"/>
          <w:sz w:val="24"/>
          <w:szCs w:val="24"/>
        </w:rPr>
        <w:t xml:space="preserve">, J., &amp; Altman, D. (2009). Preferred reporting items for systematic reviews and meta-analyses: the PRISMA statement. </w:t>
      </w:r>
      <w:r w:rsidRPr="000F35B8">
        <w:rPr>
          <w:rFonts w:ascii="Arial" w:eastAsia="Calibri" w:hAnsi="Arial" w:cs="Arial"/>
          <w:i/>
          <w:sz w:val="24"/>
          <w:szCs w:val="24"/>
        </w:rPr>
        <w:t>BMJ, 339</w:t>
      </w:r>
      <w:r w:rsidRPr="00951ED8">
        <w:rPr>
          <w:rFonts w:ascii="Arial" w:eastAsia="Calibri" w:hAnsi="Arial" w:cs="Arial"/>
          <w:sz w:val="24"/>
          <w:szCs w:val="24"/>
        </w:rPr>
        <w:t>, b2535-b2535. https://doi.org/10.1136/bmj.b2535.</w:t>
      </w:r>
    </w:p>
    <w:p w14:paraId="5C315682"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Munn, Z., Dias, M., </w:t>
      </w:r>
      <w:proofErr w:type="spellStart"/>
      <w:r w:rsidRPr="00951ED8">
        <w:rPr>
          <w:rFonts w:ascii="Arial" w:eastAsia="Calibri" w:hAnsi="Arial" w:cs="Arial"/>
          <w:sz w:val="24"/>
          <w:szCs w:val="24"/>
        </w:rPr>
        <w:t>Tufanaru</w:t>
      </w:r>
      <w:proofErr w:type="spellEnd"/>
      <w:r w:rsidRPr="00951ED8">
        <w:rPr>
          <w:rFonts w:ascii="Arial" w:eastAsia="Calibri" w:hAnsi="Arial" w:cs="Arial"/>
          <w:sz w:val="24"/>
          <w:szCs w:val="24"/>
        </w:rPr>
        <w:t xml:space="preserve">, C., Porritt, K., Stern, C., &amp; Jordan, Z. et al. (2021). The “quality” of JBI qualitative research synthesis: a methodological investigation into the adherence of meta-aggregative systematic reviews to reporting standards and methodological guidance. </w:t>
      </w:r>
      <w:r w:rsidRPr="000F35B8">
        <w:rPr>
          <w:rFonts w:ascii="Arial" w:eastAsia="Calibri" w:hAnsi="Arial" w:cs="Arial"/>
          <w:i/>
          <w:sz w:val="24"/>
          <w:szCs w:val="24"/>
        </w:rPr>
        <w:t>JBI Evidence Synthesis, 19</w:t>
      </w:r>
      <w:r w:rsidRPr="00951ED8">
        <w:rPr>
          <w:rFonts w:ascii="Arial" w:eastAsia="Calibri" w:hAnsi="Arial" w:cs="Arial"/>
          <w:sz w:val="24"/>
          <w:szCs w:val="24"/>
        </w:rPr>
        <w:t>(5), 1119-1139. https://doi.org/10.11124/jbies-20-00364.</w:t>
      </w:r>
    </w:p>
    <w:p w14:paraId="6BD09576" w14:textId="77777777" w:rsidR="00951ED8" w:rsidRPr="00951ED8" w:rsidRDefault="00951ED8" w:rsidP="00FA12BE">
      <w:pPr>
        <w:spacing w:line="360" w:lineRule="auto"/>
        <w:ind w:hanging="720"/>
        <w:rPr>
          <w:rFonts w:ascii="Arial" w:eastAsia="Calibri" w:hAnsi="Arial" w:cs="Arial"/>
          <w:sz w:val="24"/>
          <w:szCs w:val="24"/>
        </w:rPr>
      </w:pPr>
      <w:proofErr w:type="spellStart"/>
      <w:r w:rsidRPr="00951ED8">
        <w:rPr>
          <w:rFonts w:ascii="Arial" w:eastAsia="Calibri" w:hAnsi="Arial" w:cs="Arial"/>
          <w:sz w:val="24"/>
          <w:szCs w:val="24"/>
        </w:rPr>
        <w:t>Niesel</w:t>
      </w:r>
      <w:proofErr w:type="spellEnd"/>
      <w:r w:rsidRPr="00951ED8">
        <w:rPr>
          <w:rFonts w:ascii="Arial" w:eastAsia="Calibri" w:hAnsi="Arial" w:cs="Arial"/>
          <w:sz w:val="24"/>
          <w:szCs w:val="24"/>
        </w:rPr>
        <w:t xml:space="preserve">, R., &amp; </w:t>
      </w:r>
      <w:proofErr w:type="spellStart"/>
      <w:r w:rsidRPr="00951ED8">
        <w:rPr>
          <w:rFonts w:ascii="Arial" w:eastAsia="Calibri" w:hAnsi="Arial" w:cs="Arial"/>
          <w:sz w:val="24"/>
          <w:szCs w:val="24"/>
        </w:rPr>
        <w:t>Griebel</w:t>
      </w:r>
      <w:proofErr w:type="spellEnd"/>
      <w:r w:rsidRPr="00951ED8">
        <w:rPr>
          <w:rFonts w:ascii="Arial" w:eastAsia="Calibri" w:hAnsi="Arial" w:cs="Arial"/>
          <w:sz w:val="24"/>
          <w:szCs w:val="24"/>
        </w:rPr>
        <w:t>, W. (2005). Transition competence and resiliency in educational institutions</w:t>
      </w:r>
      <w:r w:rsidRPr="000F35B8">
        <w:rPr>
          <w:rFonts w:ascii="Arial" w:eastAsia="Calibri" w:hAnsi="Arial" w:cs="Arial"/>
          <w:i/>
          <w:sz w:val="24"/>
          <w:szCs w:val="24"/>
        </w:rPr>
        <w:t>. International Journal of Transitions in Childhood</w:t>
      </w:r>
      <w:r w:rsidRPr="00951ED8">
        <w:rPr>
          <w:rFonts w:ascii="Arial" w:eastAsia="Calibri" w:hAnsi="Arial" w:cs="Arial"/>
          <w:sz w:val="24"/>
          <w:szCs w:val="24"/>
        </w:rPr>
        <w:t>, 1, 4-11.</w:t>
      </w:r>
    </w:p>
    <w:p w14:paraId="3C02C0B6"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Norton, M., &amp; Gino, F. (2014). Rituals alleviate grieving for loved ones, lovers, and lotteries. </w:t>
      </w:r>
      <w:r w:rsidRPr="000F35B8">
        <w:rPr>
          <w:rFonts w:ascii="Arial" w:eastAsia="Calibri" w:hAnsi="Arial" w:cs="Arial"/>
          <w:i/>
          <w:sz w:val="24"/>
          <w:szCs w:val="24"/>
        </w:rPr>
        <w:t>Journal of Experimental Psychology: General, 143</w:t>
      </w:r>
      <w:r w:rsidRPr="00951ED8">
        <w:rPr>
          <w:rFonts w:ascii="Arial" w:eastAsia="Calibri" w:hAnsi="Arial" w:cs="Arial"/>
          <w:sz w:val="24"/>
          <w:szCs w:val="24"/>
        </w:rPr>
        <w:t xml:space="preserve">(1), 266-272. </w:t>
      </w:r>
      <w:proofErr w:type="spellStart"/>
      <w:r w:rsidRPr="00951ED8">
        <w:rPr>
          <w:rFonts w:ascii="Arial" w:eastAsia="Calibri" w:hAnsi="Arial" w:cs="Arial"/>
          <w:sz w:val="24"/>
          <w:szCs w:val="24"/>
        </w:rPr>
        <w:t>doi</w:t>
      </w:r>
      <w:proofErr w:type="spellEnd"/>
      <w:r w:rsidRPr="00951ED8">
        <w:rPr>
          <w:rFonts w:ascii="Arial" w:eastAsia="Calibri" w:hAnsi="Arial" w:cs="Arial"/>
          <w:sz w:val="24"/>
          <w:szCs w:val="24"/>
        </w:rPr>
        <w:t>: 10.1037/a0031772.</w:t>
      </w:r>
    </w:p>
    <w:p w14:paraId="50A7CEDF" w14:textId="1842C5F5"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Oxford Dictionary (2015). </w:t>
      </w:r>
      <w:r w:rsidRPr="00A61BB7">
        <w:rPr>
          <w:rFonts w:ascii="Arial" w:eastAsia="Calibri" w:hAnsi="Arial" w:cs="Arial"/>
          <w:i/>
          <w:sz w:val="24"/>
          <w:szCs w:val="24"/>
        </w:rPr>
        <w:t>Tran</w:t>
      </w:r>
      <w:r w:rsidR="00A61BB7" w:rsidRPr="00A61BB7">
        <w:rPr>
          <w:rFonts w:ascii="Arial" w:eastAsia="Calibri" w:hAnsi="Arial" w:cs="Arial"/>
          <w:i/>
          <w:sz w:val="24"/>
          <w:szCs w:val="24"/>
        </w:rPr>
        <w:t>sition-definition of transition.</w:t>
      </w:r>
      <w:r w:rsidR="00A61BB7">
        <w:rPr>
          <w:rFonts w:ascii="Arial" w:eastAsia="Calibri" w:hAnsi="Arial" w:cs="Arial"/>
          <w:sz w:val="24"/>
          <w:szCs w:val="24"/>
        </w:rPr>
        <w:t xml:space="preserve"> Oxford Learner’s Dictionary. </w:t>
      </w:r>
      <w:r w:rsidR="00A61BB7" w:rsidRPr="00A61BB7">
        <w:rPr>
          <w:rFonts w:ascii="Arial" w:eastAsia="Calibri" w:hAnsi="Arial" w:cs="Arial"/>
          <w:sz w:val="24"/>
          <w:szCs w:val="24"/>
        </w:rPr>
        <w:t>https://www.oxfordlearnersdictionaries.com/definition/english/transition_1?q=transition</w:t>
      </w:r>
    </w:p>
    <w:p w14:paraId="50B82929"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Paykel, E. (2003). Life events and affective disorders. </w:t>
      </w:r>
      <w:r w:rsidRPr="000F35B8">
        <w:rPr>
          <w:rFonts w:ascii="Arial" w:eastAsia="Calibri" w:hAnsi="Arial" w:cs="Arial"/>
          <w:i/>
          <w:sz w:val="24"/>
          <w:szCs w:val="24"/>
        </w:rPr>
        <w:t xml:space="preserve">Acta </w:t>
      </w:r>
      <w:proofErr w:type="spellStart"/>
      <w:r w:rsidRPr="000F35B8">
        <w:rPr>
          <w:rFonts w:ascii="Arial" w:eastAsia="Calibri" w:hAnsi="Arial" w:cs="Arial"/>
          <w:i/>
          <w:sz w:val="24"/>
          <w:szCs w:val="24"/>
        </w:rPr>
        <w:t>Psychiatrica</w:t>
      </w:r>
      <w:proofErr w:type="spellEnd"/>
      <w:r w:rsidRPr="000F35B8">
        <w:rPr>
          <w:rFonts w:ascii="Arial" w:eastAsia="Calibri" w:hAnsi="Arial" w:cs="Arial"/>
          <w:i/>
          <w:sz w:val="24"/>
          <w:szCs w:val="24"/>
        </w:rPr>
        <w:t xml:space="preserve"> Scandinavica</w:t>
      </w:r>
      <w:r w:rsidRPr="00951ED8">
        <w:rPr>
          <w:rFonts w:ascii="Arial" w:eastAsia="Calibri" w:hAnsi="Arial" w:cs="Arial"/>
          <w:sz w:val="24"/>
          <w:szCs w:val="24"/>
        </w:rPr>
        <w:t>, 108, 61-66. https://doi.org/10.1034/j.1600-0447.108.s418.13.x</w:t>
      </w:r>
    </w:p>
    <w:p w14:paraId="440FF62A"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*Pinckney IV, H., </w:t>
      </w:r>
      <w:proofErr w:type="spellStart"/>
      <w:r w:rsidRPr="00951ED8">
        <w:rPr>
          <w:rFonts w:ascii="Arial" w:eastAsia="Calibri" w:hAnsi="Arial" w:cs="Arial"/>
          <w:sz w:val="24"/>
          <w:szCs w:val="24"/>
        </w:rPr>
        <w:t>Outley</w:t>
      </w:r>
      <w:proofErr w:type="spellEnd"/>
      <w:r w:rsidRPr="00951ED8">
        <w:rPr>
          <w:rFonts w:ascii="Arial" w:eastAsia="Calibri" w:hAnsi="Arial" w:cs="Arial"/>
          <w:sz w:val="24"/>
          <w:szCs w:val="24"/>
        </w:rPr>
        <w:t xml:space="preserve">, C., Blake, J., &amp; Kelly, B. (2011). Promoting Positive Youth Development of Black Youth: A Rites of Passage Framework. </w:t>
      </w:r>
      <w:r w:rsidRPr="000F35B8">
        <w:rPr>
          <w:rFonts w:ascii="Arial" w:eastAsia="Calibri" w:hAnsi="Arial" w:cs="Arial"/>
          <w:i/>
          <w:sz w:val="24"/>
          <w:szCs w:val="24"/>
        </w:rPr>
        <w:t>Journal of Park and Recreation Administration, 29</w:t>
      </w:r>
      <w:r w:rsidRPr="00951ED8">
        <w:rPr>
          <w:rFonts w:ascii="Arial" w:eastAsia="Calibri" w:hAnsi="Arial" w:cs="Arial"/>
          <w:sz w:val="24"/>
          <w:szCs w:val="24"/>
        </w:rPr>
        <w:t>(1), 98-112.</w:t>
      </w:r>
    </w:p>
    <w:p w14:paraId="33639528"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Richardson, C. (2012) Witnessing Life Transitions with Ritual and Ceremony in Family Therapy: Three Examples from a Metis Therapist. </w:t>
      </w:r>
      <w:r w:rsidRPr="000F35B8">
        <w:rPr>
          <w:rFonts w:ascii="Arial" w:eastAsia="Calibri" w:hAnsi="Arial" w:cs="Arial"/>
          <w:i/>
          <w:sz w:val="24"/>
          <w:szCs w:val="24"/>
        </w:rPr>
        <w:t>Journal of Systemic Therapies, 31</w:t>
      </w:r>
      <w:r w:rsidRPr="00951ED8">
        <w:rPr>
          <w:rFonts w:ascii="Arial" w:eastAsia="Calibri" w:hAnsi="Arial" w:cs="Arial"/>
          <w:sz w:val="24"/>
          <w:szCs w:val="24"/>
        </w:rPr>
        <w:t xml:space="preserve">(3), pp. 68-78. </w:t>
      </w:r>
      <w:proofErr w:type="spellStart"/>
      <w:r w:rsidRPr="00951ED8">
        <w:rPr>
          <w:rFonts w:ascii="Arial" w:eastAsia="Calibri" w:hAnsi="Arial" w:cs="Arial"/>
          <w:sz w:val="24"/>
          <w:szCs w:val="24"/>
        </w:rPr>
        <w:t>doi</w:t>
      </w:r>
      <w:proofErr w:type="spellEnd"/>
      <w:r w:rsidRPr="00951ED8">
        <w:rPr>
          <w:rFonts w:ascii="Arial" w:eastAsia="Calibri" w:hAnsi="Arial" w:cs="Arial"/>
          <w:sz w:val="24"/>
          <w:szCs w:val="24"/>
        </w:rPr>
        <w:t>: 10.1521/jsyt.2012.31.3.68.</w:t>
      </w:r>
    </w:p>
    <w:p w14:paraId="0E5DE897"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Romanoff, B. D. (1998). Rituals and the grieving process. </w:t>
      </w:r>
      <w:r w:rsidRPr="000F35B8">
        <w:rPr>
          <w:rFonts w:ascii="Arial" w:eastAsia="Calibri" w:hAnsi="Arial" w:cs="Arial"/>
          <w:i/>
          <w:sz w:val="24"/>
          <w:szCs w:val="24"/>
        </w:rPr>
        <w:t>Death Studies, 22</w:t>
      </w:r>
      <w:r w:rsidRPr="00951ED8">
        <w:rPr>
          <w:rFonts w:ascii="Arial" w:eastAsia="Calibri" w:hAnsi="Arial" w:cs="Arial"/>
          <w:sz w:val="24"/>
          <w:szCs w:val="24"/>
        </w:rPr>
        <w:t>, 697–711. doi:10.1080/074811898201227</w:t>
      </w:r>
    </w:p>
    <w:p w14:paraId="43B0A027" w14:textId="03DA2382" w:rsidR="00951ED8" w:rsidRPr="00951ED8" w:rsidRDefault="00951ED8" w:rsidP="00FA12BE">
      <w:pPr>
        <w:spacing w:line="360" w:lineRule="auto"/>
        <w:ind w:hanging="720"/>
        <w:rPr>
          <w:rFonts w:ascii="Arial" w:eastAsia="Calibri" w:hAnsi="Arial" w:cs="Arial"/>
          <w:sz w:val="24"/>
          <w:szCs w:val="24"/>
        </w:rPr>
      </w:pPr>
      <w:proofErr w:type="spellStart"/>
      <w:r w:rsidRPr="00951ED8">
        <w:rPr>
          <w:rFonts w:ascii="Arial" w:eastAsia="Calibri" w:hAnsi="Arial" w:cs="Arial"/>
          <w:sz w:val="24"/>
          <w:szCs w:val="24"/>
        </w:rPr>
        <w:t>Sandstrome</w:t>
      </w:r>
      <w:proofErr w:type="spellEnd"/>
      <w:r w:rsidRPr="00951ED8">
        <w:rPr>
          <w:rFonts w:ascii="Arial" w:eastAsia="Calibri" w:hAnsi="Arial" w:cs="Arial"/>
          <w:sz w:val="24"/>
          <w:szCs w:val="24"/>
        </w:rPr>
        <w:t xml:space="preserve">, H., &amp; Huerta, S. (2013). </w:t>
      </w:r>
      <w:r w:rsidRPr="00A61BB7">
        <w:rPr>
          <w:rFonts w:ascii="Arial" w:eastAsia="Calibri" w:hAnsi="Arial" w:cs="Arial"/>
          <w:i/>
          <w:sz w:val="24"/>
          <w:szCs w:val="24"/>
        </w:rPr>
        <w:t>The Negative Effects of Instability on Child Development: A Research Synthesis</w:t>
      </w:r>
      <w:r w:rsidR="00A61BB7">
        <w:rPr>
          <w:rFonts w:ascii="Arial" w:eastAsia="Calibri" w:hAnsi="Arial" w:cs="Arial"/>
          <w:sz w:val="24"/>
          <w:szCs w:val="24"/>
        </w:rPr>
        <w:t xml:space="preserve">. </w:t>
      </w:r>
      <w:r w:rsidRPr="00951ED8">
        <w:rPr>
          <w:rFonts w:ascii="Arial" w:eastAsia="Calibri" w:hAnsi="Arial" w:cs="Arial"/>
          <w:sz w:val="24"/>
          <w:szCs w:val="24"/>
        </w:rPr>
        <w:t xml:space="preserve">The Urban Institute. Retrieved from </w:t>
      </w:r>
      <w:proofErr w:type="gramStart"/>
      <w:r w:rsidRPr="00951ED8">
        <w:rPr>
          <w:rFonts w:ascii="Arial" w:eastAsia="Calibri" w:hAnsi="Arial" w:cs="Arial"/>
          <w:sz w:val="24"/>
          <w:szCs w:val="24"/>
        </w:rPr>
        <w:t>https://www.urban.org/sites/default/files/publication/32706/412899-The-Negative-Effects-of-Instability-on-Child-Development-A-Research-Synthesis.PDF</w:t>
      </w:r>
      <w:proofErr w:type="gramEnd"/>
    </w:p>
    <w:p w14:paraId="69FCD3F4"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Schlossberg, N. K. (1984). </w:t>
      </w:r>
      <w:r w:rsidRPr="000F35B8">
        <w:rPr>
          <w:rFonts w:ascii="Arial" w:eastAsia="Calibri" w:hAnsi="Arial" w:cs="Arial"/>
          <w:i/>
          <w:sz w:val="24"/>
          <w:szCs w:val="24"/>
        </w:rPr>
        <w:t>Counselling adults in transition: Linking practice with theory</w:t>
      </w:r>
      <w:r w:rsidRPr="00951ED8">
        <w:rPr>
          <w:rFonts w:ascii="Arial" w:eastAsia="Calibri" w:hAnsi="Arial" w:cs="Arial"/>
          <w:sz w:val="24"/>
          <w:szCs w:val="24"/>
        </w:rPr>
        <w:t>. Springer Publishing Company.</w:t>
      </w:r>
    </w:p>
    <w:p w14:paraId="235C250A"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Shapiro, E., &amp; </w:t>
      </w:r>
      <w:proofErr w:type="spellStart"/>
      <w:r w:rsidRPr="00951ED8">
        <w:rPr>
          <w:rFonts w:ascii="Arial" w:eastAsia="Calibri" w:hAnsi="Arial" w:cs="Arial"/>
          <w:sz w:val="24"/>
          <w:szCs w:val="24"/>
        </w:rPr>
        <w:t>Ginzberg</w:t>
      </w:r>
      <w:proofErr w:type="spellEnd"/>
      <w:r w:rsidRPr="00951ED8">
        <w:rPr>
          <w:rFonts w:ascii="Arial" w:eastAsia="Calibri" w:hAnsi="Arial" w:cs="Arial"/>
          <w:sz w:val="24"/>
          <w:szCs w:val="24"/>
        </w:rPr>
        <w:t xml:space="preserve">, R. (2002). Parting Gifts: Termination Rituals in Group Therapy. </w:t>
      </w:r>
      <w:r w:rsidRPr="00951ED8">
        <w:rPr>
          <w:rFonts w:ascii="Arial" w:eastAsia="Calibri" w:hAnsi="Arial" w:cs="Arial"/>
          <w:i/>
          <w:sz w:val="24"/>
          <w:szCs w:val="24"/>
        </w:rPr>
        <w:t>International Journal of Group Psychotherapy, 52</w:t>
      </w:r>
      <w:r w:rsidRPr="00951ED8">
        <w:rPr>
          <w:rFonts w:ascii="Arial" w:eastAsia="Calibri" w:hAnsi="Arial" w:cs="Arial"/>
          <w:sz w:val="24"/>
          <w:szCs w:val="24"/>
        </w:rPr>
        <w:t>(3), 319-336. https://doi.org/10.1521/ijgp.52.3.319.45507</w:t>
      </w:r>
    </w:p>
    <w:p w14:paraId="2105AB9B"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*Skinner, J., Underwood, C., Schwandt, H., &amp; </w:t>
      </w:r>
      <w:proofErr w:type="spellStart"/>
      <w:r w:rsidRPr="00951ED8">
        <w:rPr>
          <w:rFonts w:ascii="Arial" w:eastAsia="Calibri" w:hAnsi="Arial" w:cs="Arial"/>
          <w:sz w:val="24"/>
          <w:szCs w:val="24"/>
        </w:rPr>
        <w:t>Magombo</w:t>
      </w:r>
      <w:proofErr w:type="spellEnd"/>
      <w:r w:rsidRPr="00951ED8">
        <w:rPr>
          <w:rFonts w:ascii="Arial" w:eastAsia="Calibri" w:hAnsi="Arial" w:cs="Arial"/>
          <w:sz w:val="24"/>
          <w:szCs w:val="24"/>
        </w:rPr>
        <w:t xml:space="preserve">, A. (2012). Transitions to adulthood: Examining the influence of initiation rites on the HIV risk of adolescent girls in Mangochi and Thyolo districts of Malawi. </w:t>
      </w:r>
      <w:r w:rsidRPr="000F35B8">
        <w:rPr>
          <w:rFonts w:ascii="Arial" w:eastAsia="Calibri" w:hAnsi="Arial" w:cs="Arial"/>
          <w:i/>
          <w:sz w:val="24"/>
          <w:szCs w:val="24"/>
        </w:rPr>
        <w:t>AIDS Care, 25</w:t>
      </w:r>
      <w:r w:rsidRPr="00951ED8">
        <w:rPr>
          <w:rFonts w:ascii="Arial" w:eastAsia="Calibri" w:hAnsi="Arial" w:cs="Arial"/>
          <w:sz w:val="24"/>
          <w:szCs w:val="24"/>
        </w:rPr>
        <w:t>(3), 296-301. https://doi.org/10.1080/09540121.2012.701721.</w:t>
      </w:r>
    </w:p>
    <w:p w14:paraId="71950AE9"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Stringer, P., &amp; Dunsmuir, S. (2012). Psychological perspectives on transition: Theory and practice (part one). </w:t>
      </w:r>
      <w:r w:rsidRPr="000F35B8">
        <w:rPr>
          <w:rFonts w:ascii="Arial" w:eastAsia="Calibri" w:hAnsi="Arial" w:cs="Arial"/>
          <w:i/>
          <w:sz w:val="24"/>
          <w:szCs w:val="24"/>
        </w:rPr>
        <w:t>Educational and Child Psychology, 29</w:t>
      </w:r>
      <w:r w:rsidRPr="00951ED8">
        <w:rPr>
          <w:rFonts w:ascii="Arial" w:eastAsia="Calibri" w:hAnsi="Arial" w:cs="Arial"/>
          <w:sz w:val="24"/>
          <w:szCs w:val="24"/>
        </w:rPr>
        <w:t>(1), 6-9.</w:t>
      </w:r>
    </w:p>
    <w:p w14:paraId="7DD06FEC"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w:t>
      </w:r>
      <w:proofErr w:type="spellStart"/>
      <w:r w:rsidRPr="00951ED8">
        <w:rPr>
          <w:rFonts w:ascii="Arial" w:eastAsia="Calibri" w:hAnsi="Arial" w:cs="Arial"/>
          <w:sz w:val="24"/>
          <w:szCs w:val="24"/>
        </w:rPr>
        <w:t>Takato</w:t>
      </w:r>
      <w:proofErr w:type="spellEnd"/>
      <w:r w:rsidRPr="00951ED8">
        <w:rPr>
          <w:rFonts w:ascii="Arial" w:eastAsia="Calibri" w:hAnsi="Arial" w:cs="Arial"/>
          <w:sz w:val="24"/>
          <w:szCs w:val="24"/>
        </w:rPr>
        <w:t xml:space="preserve">, M. (2006). Imagined Ethnicity and Rites of Institution: An Ethnographic Analysis of Transnational Schooling of </w:t>
      </w:r>
      <w:proofErr w:type="spellStart"/>
      <w:r w:rsidRPr="00951ED8">
        <w:rPr>
          <w:rFonts w:ascii="Arial" w:eastAsia="Calibri" w:hAnsi="Arial" w:cs="Arial"/>
          <w:sz w:val="24"/>
          <w:szCs w:val="24"/>
        </w:rPr>
        <w:t>Nikkeis</w:t>
      </w:r>
      <w:proofErr w:type="spellEnd"/>
      <w:r w:rsidRPr="00951ED8">
        <w:rPr>
          <w:rFonts w:ascii="Arial" w:eastAsia="Calibri" w:hAnsi="Arial" w:cs="Arial"/>
          <w:sz w:val="24"/>
          <w:szCs w:val="24"/>
        </w:rPr>
        <w:t xml:space="preserve"> from Brazil. </w:t>
      </w:r>
      <w:r w:rsidRPr="000F35B8">
        <w:rPr>
          <w:rFonts w:ascii="Arial" w:eastAsia="Calibri" w:hAnsi="Arial" w:cs="Arial"/>
          <w:i/>
          <w:sz w:val="24"/>
          <w:szCs w:val="24"/>
        </w:rPr>
        <w:t>Educational Studies in Japan, 1</w:t>
      </w:r>
      <w:r w:rsidRPr="00951ED8">
        <w:rPr>
          <w:rFonts w:ascii="Arial" w:eastAsia="Calibri" w:hAnsi="Arial" w:cs="Arial"/>
          <w:sz w:val="24"/>
          <w:szCs w:val="24"/>
        </w:rPr>
        <w:t>(0), 49-62. https://doi.org/10.7571/esjkyoiku.1.49.</w:t>
      </w:r>
    </w:p>
    <w:p w14:paraId="4062A480"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Thomas, J., &amp; Harden, A. (2008). Methods for the thematic synthesis of qualitative research in systematic reviews. </w:t>
      </w:r>
      <w:r w:rsidRPr="000F35B8">
        <w:rPr>
          <w:rFonts w:ascii="Arial" w:eastAsia="Calibri" w:hAnsi="Arial" w:cs="Arial"/>
          <w:i/>
          <w:sz w:val="24"/>
          <w:szCs w:val="24"/>
        </w:rPr>
        <w:t>BMC Medical Research Methodology, 8</w:t>
      </w:r>
      <w:r w:rsidRPr="00951ED8">
        <w:rPr>
          <w:rFonts w:ascii="Arial" w:eastAsia="Calibri" w:hAnsi="Arial" w:cs="Arial"/>
          <w:sz w:val="24"/>
          <w:szCs w:val="24"/>
        </w:rPr>
        <w:t>(1). https://doi.org/10.1186/1471-2288-8-45</w:t>
      </w:r>
    </w:p>
    <w:p w14:paraId="234D8E68"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w:t>
      </w:r>
      <w:proofErr w:type="spellStart"/>
      <w:r w:rsidRPr="00951ED8">
        <w:rPr>
          <w:rFonts w:ascii="Arial" w:eastAsia="Calibri" w:hAnsi="Arial" w:cs="Arial"/>
          <w:sz w:val="24"/>
          <w:szCs w:val="24"/>
        </w:rPr>
        <w:t>Traum</w:t>
      </w:r>
      <w:proofErr w:type="spellEnd"/>
      <w:r w:rsidRPr="00951ED8">
        <w:rPr>
          <w:rFonts w:ascii="Arial" w:eastAsia="Calibri" w:hAnsi="Arial" w:cs="Arial"/>
          <w:sz w:val="24"/>
          <w:szCs w:val="24"/>
        </w:rPr>
        <w:t xml:space="preserve">, L., &amp; Moran, M. (2016). Parents’ and teachers’ reflections on the process of daily transitions in an infant and toddler laboratory school. </w:t>
      </w:r>
      <w:r w:rsidRPr="000F35B8">
        <w:rPr>
          <w:rFonts w:ascii="Arial" w:eastAsia="Calibri" w:hAnsi="Arial" w:cs="Arial"/>
          <w:i/>
          <w:sz w:val="24"/>
          <w:szCs w:val="24"/>
        </w:rPr>
        <w:t>Journal of Early Childhood Teacher Education, 37</w:t>
      </w:r>
      <w:r w:rsidRPr="00951ED8">
        <w:rPr>
          <w:rFonts w:ascii="Arial" w:eastAsia="Calibri" w:hAnsi="Arial" w:cs="Arial"/>
          <w:sz w:val="24"/>
          <w:szCs w:val="24"/>
        </w:rPr>
        <w:t>(4), 331-350. https://doi.org/10.1080/10901027.2016.1241967</w:t>
      </w:r>
    </w:p>
    <w:p w14:paraId="715CDF54"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Turner, V. (1969). </w:t>
      </w:r>
      <w:r w:rsidRPr="000F35B8">
        <w:rPr>
          <w:rFonts w:ascii="Arial" w:eastAsia="Calibri" w:hAnsi="Arial" w:cs="Arial"/>
          <w:i/>
          <w:sz w:val="24"/>
          <w:szCs w:val="24"/>
        </w:rPr>
        <w:t xml:space="preserve">The ritual </w:t>
      </w:r>
      <w:proofErr w:type="gramStart"/>
      <w:r w:rsidRPr="000F35B8">
        <w:rPr>
          <w:rFonts w:ascii="Arial" w:eastAsia="Calibri" w:hAnsi="Arial" w:cs="Arial"/>
          <w:i/>
          <w:sz w:val="24"/>
          <w:szCs w:val="24"/>
        </w:rPr>
        <w:t>process</w:t>
      </w:r>
      <w:proofErr w:type="gramEnd"/>
      <w:r w:rsidRPr="00951ED8">
        <w:rPr>
          <w:rFonts w:ascii="Arial" w:eastAsia="Calibri" w:hAnsi="Arial" w:cs="Arial"/>
          <w:sz w:val="24"/>
          <w:szCs w:val="24"/>
        </w:rPr>
        <w:t>. Aldine.</w:t>
      </w:r>
    </w:p>
    <w:p w14:paraId="12F09886"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UNFPA-ESARO. (2020). The Impact </w:t>
      </w:r>
      <w:proofErr w:type="gramStart"/>
      <w:r w:rsidRPr="00951ED8">
        <w:rPr>
          <w:rFonts w:ascii="Arial" w:eastAsia="Calibri" w:hAnsi="Arial" w:cs="Arial"/>
          <w:sz w:val="24"/>
          <w:szCs w:val="24"/>
        </w:rPr>
        <w:t>Of</w:t>
      </w:r>
      <w:proofErr w:type="gramEnd"/>
      <w:r w:rsidRPr="00951ED8">
        <w:rPr>
          <w:rFonts w:ascii="Arial" w:eastAsia="Calibri" w:hAnsi="Arial" w:cs="Arial"/>
          <w:sz w:val="24"/>
          <w:szCs w:val="24"/>
        </w:rPr>
        <w:t xml:space="preserve"> Rites Of Passage And Cultural Practices on Adolescents’ and Young People’s Sexual and Reproductive Health in East and Southern Africa (pp. 1-32). United Nations Population Fund. Retrieved from </w:t>
      </w:r>
      <w:proofErr w:type="gramStart"/>
      <w:r w:rsidRPr="00951ED8">
        <w:rPr>
          <w:rFonts w:ascii="Arial" w:eastAsia="Calibri" w:hAnsi="Arial" w:cs="Arial"/>
          <w:sz w:val="24"/>
          <w:szCs w:val="24"/>
        </w:rPr>
        <w:t>https://esaro.unfpa.org/sites/default/files/pub-pdf/j7651-8_unfpa_literature_review_-_rites_of_passage_electronic.pdf</w:t>
      </w:r>
      <w:proofErr w:type="gramEnd"/>
    </w:p>
    <w:p w14:paraId="3317FBA9"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Van </w:t>
      </w:r>
      <w:proofErr w:type="spellStart"/>
      <w:r w:rsidRPr="00951ED8">
        <w:rPr>
          <w:rFonts w:ascii="Arial" w:eastAsia="Calibri" w:hAnsi="Arial" w:cs="Arial"/>
          <w:sz w:val="24"/>
          <w:szCs w:val="24"/>
        </w:rPr>
        <w:t>Gennep</w:t>
      </w:r>
      <w:proofErr w:type="spellEnd"/>
      <w:r w:rsidRPr="00951ED8">
        <w:rPr>
          <w:rFonts w:ascii="Arial" w:eastAsia="Calibri" w:hAnsi="Arial" w:cs="Arial"/>
          <w:sz w:val="24"/>
          <w:szCs w:val="24"/>
        </w:rPr>
        <w:t xml:space="preserve">, A. (1960). </w:t>
      </w:r>
      <w:r w:rsidRPr="000F35B8">
        <w:rPr>
          <w:rFonts w:ascii="Arial" w:eastAsia="Calibri" w:hAnsi="Arial" w:cs="Arial"/>
          <w:i/>
          <w:sz w:val="24"/>
          <w:szCs w:val="24"/>
        </w:rPr>
        <w:t>The Rites of Passage</w:t>
      </w:r>
      <w:r w:rsidR="000F35B8">
        <w:rPr>
          <w:rFonts w:ascii="Arial" w:eastAsia="Calibri" w:hAnsi="Arial" w:cs="Arial"/>
          <w:sz w:val="24"/>
          <w:szCs w:val="24"/>
        </w:rPr>
        <w:t xml:space="preserve">. </w:t>
      </w:r>
      <w:r w:rsidRPr="00951ED8">
        <w:rPr>
          <w:rFonts w:ascii="Arial" w:eastAsia="Calibri" w:hAnsi="Arial" w:cs="Arial"/>
          <w:sz w:val="24"/>
          <w:szCs w:val="24"/>
        </w:rPr>
        <w:t>Routledge and Kegan Paul.</w:t>
      </w:r>
    </w:p>
    <w:p w14:paraId="3A1E57F7"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Vogler, P., Crivello, G. and Woodhead, M. (2008) Early Childhood Transitions Research: A Review of Concepts, Theory and Practice. The Hague, Bernard van Leer Foundation.</w:t>
      </w:r>
    </w:p>
    <w:p w14:paraId="392162D7"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World Health Organisation (</w:t>
      </w:r>
      <w:proofErr w:type="spellStart"/>
      <w:r w:rsidRPr="00951ED8">
        <w:rPr>
          <w:rFonts w:ascii="Arial" w:eastAsia="Calibri" w:hAnsi="Arial" w:cs="Arial"/>
          <w:sz w:val="24"/>
          <w:szCs w:val="24"/>
        </w:rPr>
        <w:t>n.d</w:t>
      </w:r>
      <w:proofErr w:type="spellEnd"/>
      <w:r w:rsidRPr="00951ED8">
        <w:rPr>
          <w:rFonts w:ascii="Arial" w:eastAsia="Calibri" w:hAnsi="Arial" w:cs="Arial"/>
          <w:sz w:val="24"/>
          <w:szCs w:val="24"/>
        </w:rPr>
        <w:t>) Adolescent health. https://www.who.int/health-topics/adolescent-health#tab=tab_1</w:t>
      </w:r>
    </w:p>
    <w:p w14:paraId="50D9B037"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*Wolf, T., </w:t>
      </w:r>
      <w:proofErr w:type="spellStart"/>
      <w:r w:rsidRPr="00951ED8">
        <w:rPr>
          <w:rFonts w:ascii="Arial" w:eastAsia="Calibri" w:hAnsi="Arial" w:cs="Arial"/>
          <w:sz w:val="24"/>
          <w:szCs w:val="24"/>
        </w:rPr>
        <w:t>Loker</w:t>
      </w:r>
      <w:proofErr w:type="spellEnd"/>
      <w:r w:rsidRPr="00951ED8">
        <w:rPr>
          <w:rFonts w:ascii="Arial" w:eastAsia="Calibri" w:hAnsi="Arial" w:cs="Arial"/>
          <w:sz w:val="24"/>
          <w:szCs w:val="24"/>
        </w:rPr>
        <w:t xml:space="preserve">, W., </w:t>
      </w:r>
      <w:proofErr w:type="spellStart"/>
      <w:r w:rsidRPr="00951ED8">
        <w:rPr>
          <w:rFonts w:ascii="Arial" w:eastAsia="Calibri" w:hAnsi="Arial" w:cs="Arial"/>
          <w:sz w:val="24"/>
          <w:szCs w:val="24"/>
        </w:rPr>
        <w:t>Ertle</w:t>
      </w:r>
      <w:proofErr w:type="spellEnd"/>
      <w:r w:rsidRPr="00951ED8">
        <w:rPr>
          <w:rFonts w:ascii="Arial" w:eastAsia="Calibri" w:hAnsi="Arial" w:cs="Arial"/>
          <w:sz w:val="24"/>
          <w:szCs w:val="24"/>
        </w:rPr>
        <w:t xml:space="preserve">, E., Justus, Z., &amp; Kelly, A. (2016). Being and Becoming a College Student: Pedagogy as Rite of Passage. Change: </w:t>
      </w:r>
      <w:r w:rsidRPr="000F35B8">
        <w:rPr>
          <w:rFonts w:ascii="Arial" w:eastAsia="Calibri" w:hAnsi="Arial" w:cs="Arial"/>
          <w:i/>
          <w:sz w:val="24"/>
          <w:szCs w:val="24"/>
        </w:rPr>
        <w:t>The Magazine of Higher Learning, 48</w:t>
      </w:r>
      <w:r w:rsidRPr="00951ED8">
        <w:rPr>
          <w:rFonts w:ascii="Arial" w:eastAsia="Calibri" w:hAnsi="Arial" w:cs="Arial"/>
          <w:sz w:val="24"/>
          <w:szCs w:val="24"/>
        </w:rPr>
        <w:t>(3), 6-13. https://doi.org/10.1080/00091383.2016.1169831.</w:t>
      </w:r>
    </w:p>
    <w:p w14:paraId="4A4A0D37"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Yalom, I. (2005). </w:t>
      </w:r>
      <w:r w:rsidRPr="000F35B8">
        <w:rPr>
          <w:rFonts w:ascii="Arial" w:eastAsia="Calibri" w:hAnsi="Arial" w:cs="Arial"/>
          <w:i/>
          <w:sz w:val="24"/>
          <w:szCs w:val="24"/>
        </w:rPr>
        <w:t>The theory and practice of group psychotherapy</w:t>
      </w:r>
      <w:r w:rsidRPr="00951ED8">
        <w:rPr>
          <w:rFonts w:ascii="Arial" w:eastAsia="Calibri" w:hAnsi="Arial" w:cs="Arial"/>
          <w:sz w:val="24"/>
          <w:szCs w:val="24"/>
        </w:rPr>
        <w:t xml:space="preserve"> (5th ed.). Basic Books.</w:t>
      </w:r>
    </w:p>
    <w:p w14:paraId="15E9CBA7" w14:textId="77777777" w:rsidR="00951ED8" w:rsidRPr="00951ED8" w:rsidRDefault="00951ED8" w:rsidP="00FA12BE">
      <w:pPr>
        <w:spacing w:line="360" w:lineRule="auto"/>
        <w:ind w:hanging="720"/>
        <w:rPr>
          <w:rFonts w:ascii="Arial" w:eastAsia="Calibri" w:hAnsi="Arial" w:cs="Arial"/>
          <w:sz w:val="24"/>
          <w:szCs w:val="24"/>
        </w:rPr>
      </w:pPr>
      <w:r w:rsidRPr="00951ED8">
        <w:rPr>
          <w:rFonts w:ascii="Arial" w:eastAsia="Calibri" w:hAnsi="Arial" w:cs="Arial"/>
          <w:sz w:val="24"/>
          <w:szCs w:val="24"/>
        </w:rPr>
        <w:t xml:space="preserve">Young, P. (1963). The function of male initiation ceremonies: A cross-cultural test of an alternative hypothesis. </w:t>
      </w:r>
      <w:r w:rsidRPr="000F35B8">
        <w:rPr>
          <w:rFonts w:ascii="Arial" w:eastAsia="Calibri" w:hAnsi="Arial" w:cs="Arial"/>
          <w:i/>
          <w:sz w:val="24"/>
          <w:szCs w:val="24"/>
        </w:rPr>
        <w:t>American Journal of Sociology, 67</w:t>
      </w:r>
      <w:r w:rsidRPr="00951ED8">
        <w:rPr>
          <w:rFonts w:ascii="Arial" w:eastAsia="Calibri" w:hAnsi="Arial" w:cs="Arial"/>
          <w:sz w:val="24"/>
          <w:szCs w:val="24"/>
        </w:rPr>
        <w:t>, 379-396.</w:t>
      </w:r>
    </w:p>
    <w:p w14:paraId="453682E2" w14:textId="77777777" w:rsidR="00FD7F2F" w:rsidRDefault="00FD7F2F" w:rsidP="00951ED8">
      <w:pPr>
        <w:spacing w:line="360" w:lineRule="auto"/>
        <w:rPr>
          <w:rFonts w:ascii="Arial" w:eastAsia="Calibri" w:hAnsi="Arial" w:cs="Arial"/>
          <w:b/>
          <w:sz w:val="24"/>
          <w:szCs w:val="24"/>
        </w:rPr>
      </w:pPr>
      <w:r>
        <w:rPr>
          <w:rFonts w:ascii="Arial" w:eastAsia="Calibri" w:hAnsi="Arial" w:cs="Arial"/>
          <w:b/>
          <w:sz w:val="24"/>
          <w:szCs w:val="24"/>
        </w:rPr>
        <w:br w:type="page"/>
      </w:r>
    </w:p>
    <w:p w14:paraId="5748014D" w14:textId="77777777" w:rsidR="00BA343C" w:rsidRPr="00BA343C" w:rsidRDefault="00BA343C" w:rsidP="00BA343C">
      <w:pPr>
        <w:pStyle w:val="Heading2"/>
        <w:spacing w:line="360" w:lineRule="auto"/>
        <w:jc w:val="center"/>
        <w:rPr>
          <w:rFonts w:ascii="Arial" w:eastAsia="Calibri" w:hAnsi="Arial" w:cs="Arial"/>
          <w:b/>
          <w:color w:val="auto"/>
          <w:sz w:val="24"/>
          <w:szCs w:val="24"/>
        </w:rPr>
      </w:pPr>
      <w:bookmarkStart w:id="29" w:name="_Toc109049660"/>
      <w:r w:rsidRPr="00BA343C">
        <w:rPr>
          <w:rFonts w:ascii="Arial" w:eastAsia="Calibri" w:hAnsi="Arial" w:cs="Arial"/>
          <w:b/>
          <w:color w:val="auto"/>
          <w:sz w:val="24"/>
          <w:szCs w:val="24"/>
        </w:rPr>
        <w:t>Appendices</w:t>
      </w:r>
      <w:bookmarkEnd w:id="29"/>
    </w:p>
    <w:p w14:paraId="0066C1B7" w14:textId="77777777" w:rsidR="0042146C" w:rsidRPr="0042146C" w:rsidRDefault="0042146C" w:rsidP="0042146C">
      <w:pPr>
        <w:pStyle w:val="Heading3"/>
        <w:spacing w:line="360" w:lineRule="auto"/>
        <w:jc w:val="center"/>
        <w:rPr>
          <w:rFonts w:ascii="Arial" w:hAnsi="Arial" w:cs="Arial"/>
          <w:b/>
          <w:color w:val="auto"/>
        </w:rPr>
      </w:pPr>
      <w:bookmarkStart w:id="30" w:name="_Toc109049661"/>
      <w:r w:rsidRPr="0042146C">
        <w:rPr>
          <w:rFonts w:ascii="Arial" w:hAnsi="Arial" w:cs="Arial"/>
          <w:b/>
          <w:color w:val="auto"/>
        </w:rPr>
        <w:t>Appendix A</w:t>
      </w:r>
      <w:bookmarkEnd w:id="30"/>
    </w:p>
    <w:p w14:paraId="01223BB0" w14:textId="77777777" w:rsidR="009D6DB2" w:rsidRDefault="009D6DB2" w:rsidP="0042146C">
      <w:pPr>
        <w:pStyle w:val="Heading3"/>
        <w:spacing w:line="360" w:lineRule="auto"/>
        <w:jc w:val="center"/>
        <w:rPr>
          <w:rFonts w:ascii="Arial" w:eastAsia="Calibri" w:hAnsi="Arial" w:cs="Arial"/>
          <w:b/>
          <w:color w:val="auto"/>
        </w:rPr>
      </w:pPr>
      <w:bookmarkStart w:id="31" w:name="_Toc109049662"/>
      <w:r>
        <w:rPr>
          <w:rFonts w:ascii="Arial" w:eastAsia="Calibri" w:hAnsi="Arial" w:cs="Arial"/>
          <w:b/>
          <w:color w:val="auto"/>
        </w:rPr>
        <w:t>Author Guidance</w:t>
      </w:r>
      <w:bookmarkEnd w:id="31"/>
    </w:p>
    <w:p w14:paraId="195876E1" w14:textId="77777777" w:rsidR="009D6DB2" w:rsidRDefault="009D6DB2" w:rsidP="009D6DB2">
      <w:pPr>
        <w:rPr>
          <w:rFonts w:ascii="Arial" w:hAnsi="Arial" w:cs="Arial"/>
          <w:sz w:val="24"/>
          <w:szCs w:val="24"/>
        </w:rPr>
      </w:pPr>
    </w:p>
    <w:p w14:paraId="2787FA0C" w14:textId="77777777" w:rsidR="002542F6" w:rsidRDefault="002542F6" w:rsidP="00FD7F2F">
      <w:pPr>
        <w:spacing w:line="360" w:lineRule="auto"/>
        <w:rPr>
          <w:rFonts w:ascii="Arial" w:eastAsia="Calibri" w:hAnsi="Arial" w:cs="Arial"/>
          <w:sz w:val="24"/>
          <w:szCs w:val="24"/>
        </w:rPr>
      </w:pPr>
      <w:r>
        <w:rPr>
          <w:rFonts w:ascii="Arial" w:eastAsia="Calibri" w:hAnsi="Arial" w:cs="Arial"/>
          <w:sz w:val="24"/>
          <w:szCs w:val="24"/>
        </w:rPr>
        <w:t xml:space="preserve">British Journal of Developmental Psychology. </w:t>
      </w:r>
    </w:p>
    <w:p w14:paraId="05E13338" w14:textId="6ADD1275" w:rsidR="002542F6" w:rsidRDefault="002542F6" w:rsidP="00FD7F2F">
      <w:pPr>
        <w:spacing w:line="360" w:lineRule="auto"/>
        <w:rPr>
          <w:rFonts w:ascii="Arial" w:eastAsia="Calibri" w:hAnsi="Arial" w:cs="Arial"/>
          <w:sz w:val="24"/>
          <w:szCs w:val="24"/>
        </w:rPr>
      </w:pPr>
      <w:r>
        <w:rPr>
          <w:rFonts w:ascii="Arial" w:eastAsia="Calibri" w:hAnsi="Arial" w:cs="Arial"/>
          <w:sz w:val="24"/>
          <w:szCs w:val="24"/>
        </w:rPr>
        <w:t xml:space="preserve">Full author guidance can be found here: </w:t>
      </w:r>
      <w:hyperlink r:id="rId15" w:history="1">
        <w:r w:rsidRPr="00D208AA">
          <w:rPr>
            <w:rStyle w:val="Hyperlink"/>
            <w:rFonts w:ascii="Arial" w:eastAsia="Calibri" w:hAnsi="Arial" w:cs="Arial"/>
            <w:sz w:val="24"/>
            <w:szCs w:val="24"/>
          </w:rPr>
          <w:t>https://bpspsychub.onlinelibrary.wiley.com/hub/journal/2044835x/homepage/forauthors.html</w:t>
        </w:r>
      </w:hyperlink>
    </w:p>
    <w:p w14:paraId="42BAB629" w14:textId="5DDD3D02" w:rsidR="002542F6" w:rsidRPr="00F51AD6" w:rsidRDefault="00F51AD6" w:rsidP="00F51AD6">
      <w:pPr>
        <w:spacing w:line="360" w:lineRule="auto"/>
        <w:rPr>
          <w:rFonts w:ascii="Arial" w:hAnsi="Arial" w:cs="Arial"/>
          <w:b/>
          <w:sz w:val="24"/>
          <w:szCs w:val="24"/>
          <w:lang w:eastAsia="en-GB"/>
        </w:rPr>
      </w:pPr>
      <w:r>
        <w:rPr>
          <w:rFonts w:ascii="Arial" w:hAnsi="Arial" w:cs="Arial"/>
          <w:b/>
          <w:sz w:val="24"/>
          <w:szCs w:val="24"/>
          <w:lang w:eastAsia="en-GB"/>
        </w:rPr>
        <w:t>Manuscript Categories a</w:t>
      </w:r>
      <w:r w:rsidRPr="00F51AD6">
        <w:rPr>
          <w:rFonts w:ascii="Arial" w:hAnsi="Arial" w:cs="Arial"/>
          <w:b/>
          <w:sz w:val="24"/>
          <w:szCs w:val="24"/>
          <w:lang w:eastAsia="en-GB"/>
        </w:rPr>
        <w:t>nd Requirements</w:t>
      </w:r>
    </w:p>
    <w:p w14:paraId="2566F943"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 xml:space="preserve">Articles should be no more than 5000 words (excluding the abstract, reference list, </w:t>
      </w:r>
      <w:proofErr w:type="gramStart"/>
      <w:r w:rsidRPr="00F51AD6">
        <w:rPr>
          <w:rFonts w:ascii="Arial" w:hAnsi="Arial" w:cs="Arial"/>
          <w:sz w:val="24"/>
          <w:szCs w:val="24"/>
          <w:lang w:eastAsia="en-GB"/>
        </w:rPr>
        <w:t>tables</w:t>
      </w:r>
      <w:proofErr w:type="gramEnd"/>
      <w:r w:rsidRPr="00F51AD6">
        <w:rPr>
          <w:rFonts w:ascii="Arial" w:hAnsi="Arial" w:cs="Arial"/>
          <w:sz w:val="24"/>
          <w:szCs w:val="24"/>
          <w:lang w:eastAsia="en-GB"/>
        </w:rPr>
        <w:t xml:space="preserve"> and figures). In exceptional cases the Editor retains discretion to publish papers beyond this length where the clear and concise expression of the scientific content requires greater length (e.g., explanation of a new theory or a substantially new method). Authors must contact the Editor prior to submission in such a case.</w:t>
      </w:r>
    </w:p>
    <w:p w14:paraId="7A75356F"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 xml:space="preserve">Brief reports are limited to a maximum 2000 words (including the abstract, reference list, </w:t>
      </w:r>
      <w:proofErr w:type="gramStart"/>
      <w:r w:rsidRPr="00F51AD6">
        <w:rPr>
          <w:rFonts w:ascii="Arial" w:hAnsi="Arial" w:cs="Arial"/>
          <w:sz w:val="24"/>
          <w:szCs w:val="24"/>
          <w:lang w:eastAsia="en-GB"/>
        </w:rPr>
        <w:t>tables</w:t>
      </w:r>
      <w:proofErr w:type="gramEnd"/>
      <w:r w:rsidRPr="00F51AD6">
        <w:rPr>
          <w:rFonts w:ascii="Arial" w:hAnsi="Arial" w:cs="Arial"/>
          <w:sz w:val="24"/>
          <w:szCs w:val="24"/>
          <w:lang w:eastAsia="en-GB"/>
        </w:rPr>
        <w:t xml:space="preserve"> and figures) and have no more than 15 references. Brief reports will be treated as a priority during the review process and published in the next available issue once they are accepted.</w:t>
      </w:r>
    </w:p>
    <w:p w14:paraId="0D9F9391" w14:textId="77777777" w:rsidR="00F51AD6" w:rsidRDefault="00F51AD6" w:rsidP="00F51AD6">
      <w:pPr>
        <w:spacing w:line="360" w:lineRule="auto"/>
        <w:rPr>
          <w:rFonts w:ascii="Arial" w:hAnsi="Arial" w:cs="Arial"/>
          <w:b/>
          <w:sz w:val="24"/>
          <w:szCs w:val="24"/>
          <w:lang w:eastAsia="en-GB"/>
        </w:rPr>
      </w:pPr>
      <w:r>
        <w:rPr>
          <w:rFonts w:ascii="Arial" w:hAnsi="Arial" w:cs="Arial"/>
          <w:b/>
          <w:sz w:val="24"/>
          <w:szCs w:val="24"/>
          <w:lang w:eastAsia="en-GB"/>
        </w:rPr>
        <w:t>Preparing t</w:t>
      </w:r>
      <w:r w:rsidRPr="00F51AD6">
        <w:rPr>
          <w:rFonts w:ascii="Arial" w:hAnsi="Arial" w:cs="Arial"/>
          <w:b/>
          <w:sz w:val="24"/>
          <w:szCs w:val="24"/>
          <w:lang w:eastAsia="en-GB"/>
        </w:rPr>
        <w:t>he Submission</w:t>
      </w:r>
    </w:p>
    <w:p w14:paraId="092D1ABE" w14:textId="47FB4554" w:rsidR="002542F6" w:rsidRPr="00F51AD6" w:rsidRDefault="002542F6" w:rsidP="00F51AD6">
      <w:pPr>
        <w:spacing w:line="360" w:lineRule="auto"/>
        <w:rPr>
          <w:rFonts w:ascii="Arial" w:hAnsi="Arial" w:cs="Arial"/>
          <w:b/>
          <w:sz w:val="24"/>
          <w:szCs w:val="24"/>
          <w:lang w:eastAsia="en-GB"/>
        </w:rPr>
      </w:pPr>
      <w:r w:rsidRPr="00F51AD6">
        <w:rPr>
          <w:rFonts w:ascii="Arial" w:hAnsi="Arial" w:cs="Arial"/>
          <w:sz w:val="24"/>
          <w:szCs w:val="24"/>
          <w:lang w:eastAsia="en-GB"/>
        </w:rPr>
        <w:t>Contributions must be typed in double spacing. All sheets must be numbered.</w:t>
      </w:r>
    </w:p>
    <w:p w14:paraId="7A8379D3" w14:textId="77777777" w:rsidR="002542F6" w:rsidRPr="00F51AD6" w:rsidRDefault="002542F6" w:rsidP="00F51AD6">
      <w:pPr>
        <w:spacing w:line="360" w:lineRule="auto"/>
        <w:rPr>
          <w:rFonts w:ascii="Arial" w:hAnsi="Arial" w:cs="Arial"/>
          <w:b/>
          <w:sz w:val="24"/>
          <w:szCs w:val="24"/>
          <w:lang w:eastAsia="en-GB"/>
        </w:rPr>
      </w:pPr>
      <w:r w:rsidRPr="00F51AD6">
        <w:rPr>
          <w:rFonts w:ascii="Arial" w:hAnsi="Arial" w:cs="Arial"/>
          <w:b/>
          <w:sz w:val="24"/>
          <w:szCs w:val="24"/>
          <w:lang w:eastAsia="en-GB"/>
        </w:rPr>
        <w:t>Parts of the Manuscript</w:t>
      </w:r>
    </w:p>
    <w:p w14:paraId="20E59FFF"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The manuscript should be submitted in separate files: title page; statement of contribution; main text file; figures/tables; supporting information.</w:t>
      </w:r>
    </w:p>
    <w:p w14:paraId="2437B55B" w14:textId="77777777" w:rsidR="002542F6" w:rsidRPr="00F51AD6" w:rsidRDefault="002542F6" w:rsidP="00F51AD6">
      <w:pPr>
        <w:spacing w:line="360" w:lineRule="auto"/>
        <w:rPr>
          <w:rFonts w:ascii="Arial" w:hAnsi="Arial" w:cs="Arial"/>
          <w:b/>
          <w:i/>
          <w:sz w:val="24"/>
          <w:szCs w:val="24"/>
          <w:lang w:eastAsia="en-GB"/>
        </w:rPr>
      </w:pPr>
      <w:r w:rsidRPr="00F51AD6">
        <w:rPr>
          <w:rFonts w:ascii="Arial" w:hAnsi="Arial" w:cs="Arial"/>
          <w:b/>
          <w:i/>
          <w:sz w:val="24"/>
          <w:szCs w:val="24"/>
          <w:lang w:eastAsia="en-GB"/>
        </w:rPr>
        <w:t>Title Page</w:t>
      </w:r>
    </w:p>
    <w:p w14:paraId="6CFD4099" w14:textId="77777777" w:rsid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The title page should contain:</w:t>
      </w:r>
    </w:p>
    <w:p w14:paraId="6F147C2B" w14:textId="77777777" w:rsidR="00F51AD6" w:rsidRDefault="002542F6" w:rsidP="00232F6C">
      <w:pPr>
        <w:pStyle w:val="ListParagraph"/>
        <w:numPr>
          <w:ilvl w:val="0"/>
          <w:numId w:val="16"/>
        </w:numPr>
        <w:spacing w:line="360" w:lineRule="auto"/>
        <w:rPr>
          <w:rFonts w:ascii="Arial" w:hAnsi="Arial" w:cs="Arial"/>
          <w:sz w:val="24"/>
          <w:szCs w:val="24"/>
          <w:lang w:eastAsia="en-GB"/>
        </w:rPr>
      </w:pPr>
      <w:r w:rsidRPr="00F51AD6">
        <w:rPr>
          <w:rFonts w:ascii="Arial" w:hAnsi="Arial" w:cs="Arial"/>
          <w:sz w:val="24"/>
          <w:szCs w:val="24"/>
          <w:lang w:eastAsia="en-GB"/>
        </w:rPr>
        <w:t>A short informative title containing the major key words. The title should not contain abbreviations (see Wiley's </w:t>
      </w:r>
      <w:hyperlink r:id="rId16" w:history="1">
        <w:r w:rsidRPr="00F51AD6">
          <w:rPr>
            <w:rFonts w:ascii="Arial" w:hAnsi="Arial" w:cs="Arial"/>
            <w:color w:val="26346F"/>
            <w:sz w:val="24"/>
            <w:szCs w:val="24"/>
            <w:lang w:eastAsia="en-GB"/>
          </w:rPr>
          <w:t>best practice SEO tips</w:t>
        </w:r>
      </w:hyperlink>
      <w:proofErr w:type="gramStart"/>
      <w:r w:rsidRPr="00F51AD6">
        <w:rPr>
          <w:rFonts w:ascii="Arial" w:hAnsi="Arial" w:cs="Arial"/>
          <w:sz w:val="24"/>
          <w:szCs w:val="24"/>
          <w:lang w:eastAsia="en-GB"/>
        </w:rPr>
        <w:t>);</w:t>
      </w:r>
      <w:proofErr w:type="gramEnd"/>
    </w:p>
    <w:p w14:paraId="0F0781C1" w14:textId="77777777" w:rsidR="00F51AD6" w:rsidRDefault="002542F6" w:rsidP="00232F6C">
      <w:pPr>
        <w:pStyle w:val="ListParagraph"/>
        <w:numPr>
          <w:ilvl w:val="0"/>
          <w:numId w:val="16"/>
        </w:numPr>
        <w:spacing w:line="360" w:lineRule="auto"/>
        <w:rPr>
          <w:rFonts w:ascii="Arial" w:hAnsi="Arial" w:cs="Arial"/>
          <w:sz w:val="24"/>
          <w:szCs w:val="24"/>
          <w:lang w:eastAsia="en-GB"/>
        </w:rPr>
      </w:pPr>
      <w:r w:rsidRPr="00F51AD6">
        <w:rPr>
          <w:rFonts w:ascii="Arial" w:hAnsi="Arial" w:cs="Arial"/>
          <w:sz w:val="24"/>
          <w:szCs w:val="24"/>
          <w:lang w:eastAsia="en-GB"/>
        </w:rPr>
        <w:t xml:space="preserve">A short running title of less than 40 </w:t>
      </w:r>
      <w:proofErr w:type="gramStart"/>
      <w:r w:rsidRPr="00F51AD6">
        <w:rPr>
          <w:rFonts w:ascii="Arial" w:hAnsi="Arial" w:cs="Arial"/>
          <w:sz w:val="24"/>
          <w:szCs w:val="24"/>
          <w:lang w:eastAsia="en-GB"/>
        </w:rPr>
        <w:t>characters;</w:t>
      </w:r>
      <w:proofErr w:type="gramEnd"/>
    </w:p>
    <w:p w14:paraId="55E1EFF8" w14:textId="77777777" w:rsidR="00F51AD6" w:rsidRDefault="002542F6" w:rsidP="00232F6C">
      <w:pPr>
        <w:pStyle w:val="ListParagraph"/>
        <w:numPr>
          <w:ilvl w:val="0"/>
          <w:numId w:val="16"/>
        </w:numPr>
        <w:spacing w:line="360" w:lineRule="auto"/>
        <w:rPr>
          <w:rFonts w:ascii="Arial" w:hAnsi="Arial" w:cs="Arial"/>
          <w:sz w:val="24"/>
          <w:szCs w:val="24"/>
          <w:lang w:eastAsia="en-GB"/>
        </w:rPr>
      </w:pPr>
      <w:r w:rsidRPr="00F51AD6">
        <w:rPr>
          <w:rFonts w:ascii="Arial" w:hAnsi="Arial" w:cs="Arial"/>
          <w:sz w:val="24"/>
          <w:szCs w:val="24"/>
          <w:lang w:eastAsia="en-GB"/>
        </w:rPr>
        <w:t xml:space="preserve">The full names of the </w:t>
      </w:r>
      <w:proofErr w:type="gramStart"/>
      <w:r w:rsidRPr="00F51AD6">
        <w:rPr>
          <w:rFonts w:ascii="Arial" w:hAnsi="Arial" w:cs="Arial"/>
          <w:sz w:val="24"/>
          <w:szCs w:val="24"/>
          <w:lang w:eastAsia="en-GB"/>
        </w:rPr>
        <w:t>authors;</w:t>
      </w:r>
      <w:proofErr w:type="gramEnd"/>
    </w:p>
    <w:p w14:paraId="54553612" w14:textId="77777777" w:rsidR="00F51AD6" w:rsidRDefault="002542F6" w:rsidP="00232F6C">
      <w:pPr>
        <w:pStyle w:val="ListParagraph"/>
        <w:numPr>
          <w:ilvl w:val="0"/>
          <w:numId w:val="16"/>
        </w:numPr>
        <w:spacing w:line="360" w:lineRule="auto"/>
        <w:rPr>
          <w:rFonts w:ascii="Arial" w:hAnsi="Arial" w:cs="Arial"/>
          <w:sz w:val="24"/>
          <w:szCs w:val="24"/>
          <w:lang w:eastAsia="en-GB"/>
        </w:rPr>
      </w:pPr>
      <w:r w:rsidRPr="00F51AD6">
        <w:rPr>
          <w:rFonts w:ascii="Arial" w:hAnsi="Arial" w:cs="Arial"/>
          <w:sz w:val="24"/>
          <w:szCs w:val="24"/>
          <w:lang w:eastAsia="en-GB"/>
        </w:rPr>
        <w:t xml:space="preserve">The author's institutional affiliations where the work was conducted, with a footnote for the author’s present address if different from where the work was </w:t>
      </w:r>
      <w:proofErr w:type="gramStart"/>
      <w:r w:rsidRPr="00F51AD6">
        <w:rPr>
          <w:rFonts w:ascii="Arial" w:hAnsi="Arial" w:cs="Arial"/>
          <w:sz w:val="24"/>
          <w:szCs w:val="24"/>
          <w:lang w:eastAsia="en-GB"/>
        </w:rPr>
        <w:t>conducted;</w:t>
      </w:r>
      <w:proofErr w:type="gramEnd"/>
    </w:p>
    <w:p w14:paraId="1AC466C6" w14:textId="77777777" w:rsidR="00F51AD6" w:rsidRDefault="002542F6" w:rsidP="00232F6C">
      <w:pPr>
        <w:pStyle w:val="ListParagraph"/>
        <w:numPr>
          <w:ilvl w:val="0"/>
          <w:numId w:val="16"/>
        </w:numPr>
        <w:spacing w:line="360" w:lineRule="auto"/>
        <w:rPr>
          <w:rFonts w:ascii="Arial" w:hAnsi="Arial" w:cs="Arial"/>
          <w:sz w:val="24"/>
          <w:szCs w:val="24"/>
          <w:lang w:eastAsia="en-GB"/>
        </w:rPr>
      </w:pPr>
      <w:proofErr w:type="gramStart"/>
      <w:r w:rsidRPr="00F51AD6">
        <w:rPr>
          <w:rFonts w:ascii="Arial" w:hAnsi="Arial" w:cs="Arial"/>
          <w:sz w:val="24"/>
          <w:szCs w:val="24"/>
          <w:lang w:eastAsia="en-GB"/>
        </w:rPr>
        <w:t>Abstract;</w:t>
      </w:r>
      <w:proofErr w:type="gramEnd"/>
    </w:p>
    <w:p w14:paraId="1B83FDBF" w14:textId="77777777" w:rsidR="00F51AD6" w:rsidRDefault="002542F6" w:rsidP="00232F6C">
      <w:pPr>
        <w:pStyle w:val="ListParagraph"/>
        <w:numPr>
          <w:ilvl w:val="0"/>
          <w:numId w:val="16"/>
        </w:numPr>
        <w:spacing w:line="360" w:lineRule="auto"/>
        <w:rPr>
          <w:rFonts w:ascii="Arial" w:hAnsi="Arial" w:cs="Arial"/>
          <w:sz w:val="24"/>
          <w:szCs w:val="24"/>
          <w:lang w:eastAsia="en-GB"/>
        </w:rPr>
      </w:pPr>
      <w:proofErr w:type="gramStart"/>
      <w:r w:rsidRPr="00F51AD6">
        <w:rPr>
          <w:rFonts w:ascii="Arial" w:hAnsi="Arial" w:cs="Arial"/>
          <w:sz w:val="24"/>
          <w:szCs w:val="24"/>
          <w:lang w:eastAsia="en-GB"/>
        </w:rPr>
        <w:t>Keywords;</w:t>
      </w:r>
      <w:proofErr w:type="gramEnd"/>
    </w:p>
    <w:p w14:paraId="587AC329" w14:textId="77777777" w:rsidR="00F51AD6" w:rsidRDefault="002542F6" w:rsidP="00232F6C">
      <w:pPr>
        <w:pStyle w:val="ListParagraph"/>
        <w:numPr>
          <w:ilvl w:val="0"/>
          <w:numId w:val="16"/>
        </w:numPr>
        <w:spacing w:line="360" w:lineRule="auto"/>
        <w:rPr>
          <w:rFonts w:ascii="Arial" w:hAnsi="Arial" w:cs="Arial"/>
          <w:sz w:val="24"/>
          <w:szCs w:val="24"/>
          <w:lang w:eastAsia="en-GB"/>
        </w:rPr>
      </w:pPr>
      <w:r w:rsidRPr="00F51AD6">
        <w:rPr>
          <w:rFonts w:ascii="Arial" w:hAnsi="Arial" w:cs="Arial"/>
          <w:sz w:val="24"/>
          <w:szCs w:val="24"/>
          <w:lang w:eastAsia="en-GB"/>
        </w:rPr>
        <w:t>Data availability statement (see </w:t>
      </w:r>
      <w:hyperlink r:id="rId17" w:anchor="data_share" w:history="1">
        <w:r w:rsidRPr="00F51AD6">
          <w:rPr>
            <w:rFonts w:ascii="Arial" w:hAnsi="Arial" w:cs="Arial"/>
            <w:color w:val="26346F"/>
            <w:sz w:val="24"/>
            <w:szCs w:val="24"/>
            <w:lang w:eastAsia="en-GB"/>
          </w:rPr>
          <w:t>Data Sharing and Data Accessibility Policy</w:t>
        </w:r>
      </w:hyperlink>
      <w:r w:rsidRPr="00F51AD6">
        <w:rPr>
          <w:rFonts w:ascii="Arial" w:hAnsi="Arial" w:cs="Arial"/>
          <w:sz w:val="24"/>
          <w:szCs w:val="24"/>
          <w:lang w:eastAsia="en-GB"/>
        </w:rPr>
        <w:t>);</w:t>
      </w:r>
    </w:p>
    <w:p w14:paraId="19909CF4" w14:textId="333A23C3" w:rsidR="002542F6" w:rsidRPr="00F51AD6" w:rsidRDefault="002542F6" w:rsidP="00232F6C">
      <w:pPr>
        <w:pStyle w:val="ListParagraph"/>
        <w:numPr>
          <w:ilvl w:val="0"/>
          <w:numId w:val="16"/>
        </w:numPr>
        <w:spacing w:line="360" w:lineRule="auto"/>
        <w:rPr>
          <w:rFonts w:ascii="Arial" w:hAnsi="Arial" w:cs="Arial"/>
          <w:sz w:val="24"/>
          <w:szCs w:val="24"/>
          <w:lang w:eastAsia="en-GB"/>
        </w:rPr>
      </w:pPr>
      <w:r w:rsidRPr="00F51AD6">
        <w:rPr>
          <w:rFonts w:ascii="Arial" w:hAnsi="Arial" w:cs="Arial"/>
          <w:sz w:val="24"/>
          <w:szCs w:val="24"/>
          <w:lang w:eastAsia="en-GB"/>
        </w:rPr>
        <w:t>Acknowledgments.</w:t>
      </w:r>
    </w:p>
    <w:p w14:paraId="556A244B" w14:textId="77777777" w:rsidR="002542F6" w:rsidRPr="00F51AD6" w:rsidRDefault="002542F6" w:rsidP="00F51AD6">
      <w:pPr>
        <w:spacing w:line="360" w:lineRule="auto"/>
        <w:rPr>
          <w:rFonts w:ascii="Arial" w:hAnsi="Arial" w:cs="Arial"/>
          <w:b/>
          <w:i/>
          <w:sz w:val="24"/>
          <w:szCs w:val="24"/>
          <w:lang w:eastAsia="en-GB"/>
        </w:rPr>
      </w:pPr>
      <w:r w:rsidRPr="00F51AD6">
        <w:rPr>
          <w:rFonts w:ascii="Arial" w:hAnsi="Arial" w:cs="Arial"/>
          <w:b/>
          <w:i/>
          <w:sz w:val="24"/>
          <w:szCs w:val="24"/>
          <w:lang w:eastAsia="en-GB"/>
        </w:rPr>
        <w:t>Abstract</w:t>
      </w:r>
    </w:p>
    <w:p w14:paraId="63FF22B1"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Please provide an abstract of between 100 and 150 words, giving a concise statement of the intention, results or conclusions of the article and brief information regarding the ages and background and distinctive characteristics of any sample. The abstract should not include any sub-headings.</w:t>
      </w:r>
    </w:p>
    <w:p w14:paraId="4DE2CB26" w14:textId="77777777" w:rsidR="002542F6" w:rsidRPr="00F51AD6" w:rsidRDefault="002542F6" w:rsidP="00F51AD6">
      <w:pPr>
        <w:spacing w:line="360" w:lineRule="auto"/>
        <w:rPr>
          <w:rFonts w:ascii="Arial" w:hAnsi="Arial" w:cs="Arial"/>
          <w:b/>
          <w:i/>
          <w:sz w:val="24"/>
          <w:szCs w:val="24"/>
          <w:lang w:eastAsia="en-GB"/>
        </w:rPr>
      </w:pPr>
      <w:r w:rsidRPr="00F51AD6">
        <w:rPr>
          <w:rFonts w:ascii="Arial" w:hAnsi="Arial" w:cs="Arial"/>
          <w:b/>
          <w:i/>
          <w:sz w:val="24"/>
          <w:szCs w:val="24"/>
          <w:lang w:eastAsia="en-GB"/>
        </w:rPr>
        <w:t>Keywords</w:t>
      </w:r>
    </w:p>
    <w:p w14:paraId="10984B65"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Please provide appropriate keywords.</w:t>
      </w:r>
    </w:p>
    <w:p w14:paraId="3D912C52" w14:textId="77777777" w:rsidR="002542F6" w:rsidRPr="00F51AD6" w:rsidRDefault="002542F6" w:rsidP="00F51AD6">
      <w:pPr>
        <w:spacing w:line="360" w:lineRule="auto"/>
        <w:rPr>
          <w:rFonts w:ascii="Arial" w:hAnsi="Arial" w:cs="Arial"/>
          <w:b/>
          <w:i/>
          <w:sz w:val="24"/>
          <w:szCs w:val="24"/>
          <w:lang w:eastAsia="en-GB"/>
        </w:rPr>
      </w:pPr>
      <w:r w:rsidRPr="00F51AD6">
        <w:rPr>
          <w:rFonts w:ascii="Arial" w:hAnsi="Arial" w:cs="Arial"/>
          <w:b/>
          <w:i/>
          <w:sz w:val="24"/>
          <w:szCs w:val="24"/>
          <w:lang w:eastAsia="en-GB"/>
        </w:rPr>
        <w:t>Acknowledgments</w:t>
      </w:r>
    </w:p>
    <w:p w14:paraId="055E1C56"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Contributions from anyone who does not meet the criteria for authorship should be listed, with permission from the contributor, in an Acknowledgments section. Financial and material support should also be mentioned. Thanks to anonymous reviewers are not appropriate.</w:t>
      </w:r>
    </w:p>
    <w:p w14:paraId="0671BADB" w14:textId="77777777" w:rsidR="002542F6" w:rsidRPr="00F51AD6" w:rsidRDefault="002542F6" w:rsidP="00F51AD6">
      <w:pPr>
        <w:spacing w:line="360" w:lineRule="auto"/>
        <w:rPr>
          <w:rFonts w:ascii="Arial" w:hAnsi="Arial" w:cs="Arial"/>
          <w:b/>
          <w:i/>
          <w:sz w:val="24"/>
          <w:szCs w:val="24"/>
          <w:lang w:eastAsia="en-GB"/>
        </w:rPr>
      </w:pPr>
      <w:r w:rsidRPr="00F51AD6">
        <w:rPr>
          <w:rFonts w:ascii="Arial" w:hAnsi="Arial" w:cs="Arial"/>
          <w:b/>
          <w:i/>
          <w:sz w:val="24"/>
          <w:szCs w:val="24"/>
          <w:lang w:eastAsia="en-GB"/>
        </w:rPr>
        <w:t>Statement of Contribution</w:t>
      </w:r>
    </w:p>
    <w:p w14:paraId="541A0C18" w14:textId="0D6FF284"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Authors are required to provide a Statement of Contribution that identifies existing knowledge in the area and summarises the new k</w:t>
      </w:r>
      <w:r w:rsidR="00F51AD6">
        <w:rPr>
          <w:rFonts w:ascii="Arial" w:hAnsi="Arial" w:cs="Arial"/>
          <w:sz w:val="24"/>
          <w:szCs w:val="24"/>
          <w:lang w:eastAsia="en-GB"/>
        </w:rPr>
        <w:t xml:space="preserve">nowledge added by the submitted </w:t>
      </w:r>
      <w:r w:rsidRPr="00F51AD6">
        <w:rPr>
          <w:rFonts w:ascii="Arial" w:hAnsi="Arial" w:cs="Arial"/>
          <w:sz w:val="24"/>
          <w:szCs w:val="24"/>
          <w:lang w:eastAsia="en-GB"/>
        </w:rPr>
        <w:t>paper. It should include two subheadings with 2 or 3 bullet points of no more than 100 characters under each, outlining (i) what is already known on this subject, and (ii) what the present study adds. The Statement of Contribution is submitted as a separate file.</w:t>
      </w:r>
    </w:p>
    <w:p w14:paraId="064ED8D4" w14:textId="77777777" w:rsidR="002542F6" w:rsidRPr="00F51AD6" w:rsidRDefault="002542F6" w:rsidP="00F51AD6">
      <w:pPr>
        <w:spacing w:line="360" w:lineRule="auto"/>
        <w:rPr>
          <w:rFonts w:ascii="Arial" w:hAnsi="Arial" w:cs="Arial"/>
          <w:b/>
          <w:i/>
          <w:sz w:val="24"/>
          <w:szCs w:val="24"/>
          <w:lang w:eastAsia="en-GB"/>
        </w:rPr>
      </w:pPr>
      <w:r w:rsidRPr="00F51AD6">
        <w:rPr>
          <w:rFonts w:ascii="Arial" w:hAnsi="Arial" w:cs="Arial"/>
          <w:b/>
          <w:i/>
          <w:sz w:val="24"/>
          <w:szCs w:val="24"/>
          <w:lang w:eastAsia="en-GB"/>
        </w:rPr>
        <w:t>Main Text File</w:t>
      </w:r>
    </w:p>
    <w:p w14:paraId="19E0E3E8"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As papers are double-blind peer reviewed, the main text file should not include any information that might identify the authors.</w:t>
      </w:r>
    </w:p>
    <w:p w14:paraId="6393F92C"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The main text file should be presented in the following order:</w:t>
      </w:r>
    </w:p>
    <w:p w14:paraId="4D2D6389" w14:textId="77777777" w:rsidR="00F51AD6" w:rsidRDefault="002542F6" w:rsidP="00232F6C">
      <w:pPr>
        <w:pStyle w:val="ListParagraph"/>
        <w:numPr>
          <w:ilvl w:val="0"/>
          <w:numId w:val="17"/>
        </w:numPr>
        <w:spacing w:line="360" w:lineRule="auto"/>
        <w:rPr>
          <w:rFonts w:ascii="Arial" w:hAnsi="Arial" w:cs="Arial"/>
          <w:sz w:val="24"/>
          <w:szCs w:val="24"/>
          <w:lang w:eastAsia="en-GB"/>
        </w:rPr>
      </w:pPr>
      <w:r w:rsidRPr="00F51AD6">
        <w:rPr>
          <w:rFonts w:ascii="Arial" w:hAnsi="Arial" w:cs="Arial"/>
          <w:sz w:val="24"/>
          <w:szCs w:val="24"/>
          <w:lang w:eastAsia="en-GB"/>
        </w:rPr>
        <w:t>Title</w:t>
      </w:r>
    </w:p>
    <w:p w14:paraId="4D6D5EB8" w14:textId="77777777" w:rsidR="00F51AD6" w:rsidRDefault="002542F6" w:rsidP="00232F6C">
      <w:pPr>
        <w:pStyle w:val="ListParagraph"/>
        <w:numPr>
          <w:ilvl w:val="0"/>
          <w:numId w:val="17"/>
        </w:numPr>
        <w:spacing w:line="360" w:lineRule="auto"/>
        <w:rPr>
          <w:rFonts w:ascii="Arial" w:hAnsi="Arial" w:cs="Arial"/>
          <w:sz w:val="24"/>
          <w:szCs w:val="24"/>
          <w:lang w:eastAsia="en-GB"/>
        </w:rPr>
      </w:pPr>
      <w:r w:rsidRPr="00F51AD6">
        <w:rPr>
          <w:rFonts w:ascii="Arial" w:hAnsi="Arial" w:cs="Arial"/>
          <w:sz w:val="24"/>
          <w:szCs w:val="24"/>
          <w:lang w:eastAsia="en-GB"/>
        </w:rPr>
        <w:t>Main text</w:t>
      </w:r>
    </w:p>
    <w:p w14:paraId="463747B5" w14:textId="77777777" w:rsidR="00F51AD6" w:rsidRDefault="002542F6" w:rsidP="00232F6C">
      <w:pPr>
        <w:pStyle w:val="ListParagraph"/>
        <w:numPr>
          <w:ilvl w:val="0"/>
          <w:numId w:val="17"/>
        </w:numPr>
        <w:spacing w:line="360" w:lineRule="auto"/>
        <w:rPr>
          <w:rFonts w:ascii="Arial" w:hAnsi="Arial" w:cs="Arial"/>
          <w:sz w:val="24"/>
          <w:szCs w:val="24"/>
          <w:lang w:eastAsia="en-GB"/>
        </w:rPr>
      </w:pPr>
      <w:r w:rsidRPr="00F51AD6">
        <w:rPr>
          <w:rFonts w:ascii="Arial" w:hAnsi="Arial" w:cs="Arial"/>
          <w:sz w:val="24"/>
          <w:szCs w:val="24"/>
          <w:lang w:eastAsia="en-GB"/>
        </w:rPr>
        <w:t>References</w:t>
      </w:r>
    </w:p>
    <w:p w14:paraId="2F66ABB7" w14:textId="77777777" w:rsidR="00F51AD6" w:rsidRDefault="002542F6" w:rsidP="00232F6C">
      <w:pPr>
        <w:pStyle w:val="ListParagraph"/>
        <w:numPr>
          <w:ilvl w:val="0"/>
          <w:numId w:val="17"/>
        </w:numPr>
        <w:spacing w:line="360" w:lineRule="auto"/>
        <w:rPr>
          <w:rFonts w:ascii="Arial" w:hAnsi="Arial" w:cs="Arial"/>
          <w:sz w:val="24"/>
          <w:szCs w:val="24"/>
          <w:lang w:eastAsia="en-GB"/>
        </w:rPr>
      </w:pPr>
      <w:r w:rsidRPr="00F51AD6">
        <w:rPr>
          <w:rFonts w:ascii="Arial" w:hAnsi="Arial" w:cs="Arial"/>
          <w:sz w:val="24"/>
          <w:szCs w:val="24"/>
          <w:lang w:eastAsia="en-GB"/>
        </w:rPr>
        <w:t>Tables and figures (each complete with title and footnotes)</w:t>
      </w:r>
    </w:p>
    <w:p w14:paraId="0A08CA9B" w14:textId="338278F2" w:rsidR="002542F6" w:rsidRPr="00F51AD6" w:rsidRDefault="002542F6" w:rsidP="00232F6C">
      <w:pPr>
        <w:pStyle w:val="ListParagraph"/>
        <w:numPr>
          <w:ilvl w:val="0"/>
          <w:numId w:val="17"/>
        </w:numPr>
        <w:spacing w:line="360" w:lineRule="auto"/>
        <w:rPr>
          <w:rFonts w:ascii="Arial" w:hAnsi="Arial" w:cs="Arial"/>
          <w:sz w:val="24"/>
          <w:szCs w:val="24"/>
          <w:lang w:eastAsia="en-GB"/>
        </w:rPr>
      </w:pPr>
      <w:r w:rsidRPr="00F51AD6">
        <w:rPr>
          <w:rFonts w:ascii="Arial" w:hAnsi="Arial" w:cs="Arial"/>
          <w:sz w:val="24"/>
          <w:szCs w:val="24"/>
          <w:lang w:eastAsia="en-GB"/>
        </w:rPr>
        <w:t>Appendices (if relevant)</w:t>
      </w:r>
    </w:p>
    <w:p w14:paraId="0E514EBD"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 xml:space="preserve">Supporting information should be supplied as separate files. Tables and figures can be included at the end of the main document or attached as separate </w:t>
      </w:r>
      <w:proofErr w:type="gramStart"/>
      <w:r w:rsidRPr="00F51AD6">
        <w:rPr>
          <w:rFonts w:ascii="Arial" w:hAnsi="Arial" w:cs="Arial"/>
          <w:sz w:val="24"/>
          <w:szCs w:val="24"/>
          <w:lang w:eastAsia="en-GB"/>
        </w:rPr>
        <w:t>files</w:t>
      </w:r>
      <w:proofErr w:type="gramEnd"/>
      <w:r w:rsidRPr="00F51AD6">
        <w:rPr>
          <w:rFonts w:ascii="Arial" w:hAnsi="Arial" w:cs="Arial"/>
          <w:sz w:val="24"/>
          <w:szCs w:val="24"/>
          <w:lang w:eastAsia="en-GB"/>
        </w:rPr>
        <w:t xml:space="preserve"> but they must be mentioned in the text.</w:t>
      </w:r>
    </w:p>
    <w:p w14:paraId="60466580"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As papers are double-blind peer reviewed, the main text file should not include any information that might identify the authors. Please do not mention the authors’ names or affiliations and always refer to any previous work in the third person.</w:t>
      </w:r>
    </w:p>
    <w:p w14:paraId="24976FB0" w14:textId="7E3F00BB"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The journal uses British spelling; however, authors may submit using either option, as spelling of accepted papers is converted during the production process.</w:t>
      </w:r>
    </w:p>
    <w:p w14:paraId="60A489A1" w14:textId="77777777" w:rsidR="002542F6" w:rsidRPr="00F51AD6" w:rsidRDefault="002542F6" w:rsidP="00F51AD6">
      <w:pPr>
        <w:spacing w:line="360" w:lineRule="auto"/>
        <w:rPr>
          <w:rFonts w:ascii="Arial" w:hAnsi="Arial" w:cs="Arial"/>
          <w:b/>
          <w:i/>
          <w:sz w:val="24"/>
          <w:szCs w:val="24"/>
          <w:lang w:eastAsia="en-GB"/>
        </w:rPr>
      </w:pPr>
      <w:r w:rsidRPr="00F51AD6">
        <w:rPr>
          <w:rFonts w:ascii="Arial" w:hAnsi="Arial" w:cs="Arial"/>
          <w:b/>
          <w:i/>
          <w:sz w:val="24"/>
          <w:szCs w:val="24"/>
          <w:lang w:eastAsia="en-GB"/>
        </w:rPr>
        <w:t>References</w:t>
      </w:r>
    </w:p>
    <w:p w14:paraId="2340C566" w14:textId="4432AF3A"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shd w:val="clear" w:color="auto" w:fill="FFFFFF"/>
          <w:lang w:eastAsia="en-GB"/>
        </w:rPr>
        <w:t>This journal uses APA reference style; as the journal offers Free Format submission, however, this is for information only and you do not need to format the references in your article. This will instead be taken care of by the typesetter.</w:t>
      </w:r>
    </w:p>
    <w:p w14:paraId="06E1A0B7" w14:textId="77777777" w:rsidR="002542F6" w:rsidRPr="00F51AD6" w:rsidRDefault="002542F6" w:rsidP="00F51AD6">
      <w:pPr>
        <w:spacing w:line="360" w:lineRule="auto"/>
        <w:rPr>
          <w:rFonts w:ascii="Arial" w:hAnsi="Arial" w:cs="Arial"/>
          <w:b/>
          <w:i/>
          <w:sz w:val="24"/>
          <w:szCs w:val="24"/>
          <w:lang w:eastAsia="en-GB"/>
        </w:rPr>
      </w:pPr>
      <w:r w:rsidRPr="00F51AD6">
        <w:rPr>
          <w:rFonts w:ascii="Arial" w:hAnsi="Arial" w:cs="Arial"/>
          <w:b/>
          <w:i/>
          <w:sz w:val="24"/>
          <w:szCs w:val="24"/>
          <w:lang w:eastAsia="en-GB"/>
        </w:rPr>
        <w:t>Tables</w:t>
      </w:r>
    </w:p>
    <w:p w14:paraId="18DF4AF9"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Tables should be self-contained and complement, not duplicate, information contained in the text. They should be supplied as editable files, not pasted as images. Legends should be concise but comprehensive – the table, legend, and footnotes must be understandable without reference to the text. All abbreviations must be defined in footnotes. Footnote symbols: †, ‡, §, ¶, should be used (in that order) and *, **, *** should be reserved for P-values. Statistical measures such as SD or SEM should be identified in the headings.</w:t>
      </w:r>
    </w:p>
    <w:p w14:paraId="494BF8AA" w14:textId="77777777" w:rsidR="002542F6" w:rsidRPr="00F51AD6" w:rsidRDefault="002542F6" w:rsidP="00F51AD6">
      <w:pPr>
        <w:spacing w:line="360" w:lineRule="auto"/>
        <w:rPr>
          <w:rFonts w:ascii="Arial" w:hAnsi="Arial" w:cs="Arial"/>
          <w:b/>
          <w:i/>
          <w:sz w:val="24"/>
          <w:szCs w:val="24"/>
          <w:lang w:eastAsia="en-GB"/>
        </w:rPr>
      </w:pPr>
      <w:r w:rsidRPr="00F51AD6">
        <w:rPr>
          <w:rFonts w:ascii="Arial" w:hAnsi="Arial" w:cs="Arial"/>
          <w:b/>
          <w:i/>
          <w:sz w:val="24"/>
          <w:szCs w:val="24"/>
          <w:lang w:eastAsia="en-GB"/>
        </w:rPr>
        <w:t>Figures</w:t>
      </w:r>
    </w:p>
    <w:p w14:paraId="028F732B"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Although authors are encouraged to send the highest-quality figures possible, for peer-review purposes, a wide variety of formats, sizes, and resolutions are accepted.</w:t>
      </w:r>
    </w:p>
    <w:p w14:paraId="5441F131" w14:textId="77777777" w:rsidR="002542F6" w:rsidRPr="00F51AD6" w:rsidRDefault="003400F3" w:rsidP="00F51AD6">
      <w:pPr>
        <w:spacing w:line="360" w:lineRule="auto"/>
        <w:rPr>
          <w:rFonts w:ascii="Arial" w:hAnsi="Arial" w:cs="Arial"/>
          <w:sz w:val="24"/>
          <w:szCs w:val="24"/>
          <w:lang w:eastAsia="en-GB"/>
        </w:rPr>
      </w:pPr>
      <w:hyperlink r:id="rId18" w:history="1">
        <w:r w:rsidR="002542F6" w:rsidRPr="00F51AD6">
          <w:rPr>
            <w:rFonts w:ascii="Arial" w:hAnsi="Arial" w:cs="Arial"/>
            <w:color w:val="26346F"/>
            <w:sz w:val="24"/>
            <w:szCs w:val="24"/>
            <w:u w:val="single"/>
            <w:lang w:eastAsia="en-GB"/>
          </w:rPr>
          <w:t>Click here</w:t>
        </w:r>
      </w:hyperlink>
      <w:r w:rsidR="002542F6" w:rsidRPr="00F51AD6">
        <w:rPr>
          <w:rFonts w:ascii="Arial" w:hAnsi="Arial" w:cs="Arial"/>
          <w:sz w:val="24"/>
          <w:szCs w:val="24"/>
          <w:lang w:eastAsia="en-GB"/>
        </w:rPr>
        <w:t> for the basic figure requirements for figures submitted with manuscripts for initial peer review, as well as the more detailed post-acceptance figure requirements.</w:t>
      </w:r>
    </w:p>
    <w:p w14:paraId="00CEC3F7"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Legends should be concise but comprehensive – the figure and its legend must be understandable without reference to the text. Include definitions of any symbols used and define/explain all abbreviations and units of measurement.</w:t>
      </w:r>
    </w:p>
    <w:p w14:paraId="4EB235BA" w14:textId="77777777" w:rsidR="002542F6" w:rsidRPr="00F51AD6" w:rsidRDefault="002542F6" w:rsidP="00F51AD6">
      <w:pPr>
        <w:spacing w:line="360" w:lineRule="auto"/>
        <w:rPr>
          <w:rFonts w:ascii="Arial" w:hAnsi="Arial" w:cs="Arial"/>
          <w:b/>
          <w:sz w:val="24"/>
          <w:szCs w:val="24"/>
          <w:lang w:eastAsia="en-GB"/>
        </w:rPr>
      </w:pPr>
      <w:r w:rsidRPr="00F51AD6">
        <w:rPr>
          <w:rFonts w:ascii="Arial" w:hAnsi="Arial" w:cs="Arial"/>
          <w:b/>
          <w:sz w:val="24"/>
          <w:szCs w:val="24"/>
          <w:lang w:eastAsia="en-GB"/>
        </w:rPr>
        <w:t>General Style Points</w:t>
      </w:r>
    </w:p>
    <w:p w14:paraId="25C3F491"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For guidelines on editorial style, please consult the </w:t>
      </w:r>
      <w:hyperlink r:id="rId19" w:history="1">
        <w:r w:rsidRPr="00F51AD6">
          <w:rPr>
            <w:rFonts w:ascii="Arial" w:hAnsi="Arial" w:cs="Arial"/>
            <w:color w:val="26346F"/>
            <w:sz w:val="24"/>
            <w:szCs w:val="24"/>
            <w:u w:val="single"/>
            <w:lang w:eastAsia="en-GB"/>
          </w:rPr>
          <w:t>APA Publication Manual</w:t>
        </w:r>
      </w:hyperlink>
      <w:r w:rsidRPr="00F51AD6">
        <w:rPr>
          <w:rFonts w:ascii="Arial" w:hAnsi="Arial" w:cs="Arial"/>
          <w:sz w:val="24"/>
          <w:szCs w:val="24"/>
          <w:lang w:eastAsia="en-GB"/>
        </w:rPr>
        <w:t> published by the American Psychological Association. The following points provide general advice on formatting and style.</w:t>
      </w:r>
    </w:p>
    <w:p w14:paraId="698A29E7"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Language: Authors must avoid the use of sexist or any other discriminatory language.</w:t>
      </w:r>
    </w:p>
    <w:p w14:paraId="74766AD7"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 xml:space="preserve">Abbreviations: In general, terms should not be abbreviated unless they are used </w:t>
      </w:r>
      <w:proofErr w:type="gramStart"/>
      <w:r w:rsidRPr="00F51AD6">
        <w:rPr>
          <w:rFonts w:ascii="Arial" w:hAnsi="Arial" w:cs="Arial"/>
          <w:sz w:val="24"/>
          <w:szCs w:val="24"/>
          <w:lang w:eastAsia="en-GB"/>
        </w:rPr>
        <w:t>repeatedly</w:t>
      </w:r>
      <w:proofErr w:type="gramEnd"/>
      <w:r w:rsidRPr="00F51AD6">
        <w:rPr>
          <w:rFonts w:ascii="Arial" w:hAnsi="Arial" w:cs="Arial"/>
          <w:sz w:val="24"/>
          <w:szCs w:val="24"/>
          <w:lang w:eastAsia="en-GB"/>
        </w:rPr>
        <w:t xml:space="preserve"> and the abbreviation is helpful to the reader. Initially, use the word in full, followed by the abbreviation in parentheses. Thereafter use the abbreviation only.</w:t>
      </w:r>
    </w:p>
    <w:p w14:paraId="7DEDB7D5"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Units of measurement: Measurements should be given in SI or SI-derived units. Visit the </w:t>
      </w:r>
      <w:hyperlink r:id="rId20" w:history="1">
        <w:r w:rsidRPr="00F51AD6">
          <w:rPr>
            <w:rFonts w:ascii="Arial" w:hAnsi="Arial" w:cs="Arial"/>
            <w:color w:val="26346F"/>
            <w:sz w:val="24"/>
            <w:szCs w:val="24"/>
            <w:lang w:eastAsia="en-GB"/>
          </w:rPr>
          <w:t xml:space="preserve">Bureau International des </w:t>
        </w:r>
        <w:proofErr w:type="spellStart"/>
        <w:r w:rsidRPr="00F51AD6">
          <w:rPr>
            <w:rFonts w:ascii="Arial" w:hAnsi="Arial" w:cs="Arial"/>
            <w:color w:val="26346F"/>
            <w:sz w:val="24"/>
            <w:szCs w:val="24"/>
            <w:lang w:eastAsia="en-GB"/>
          </w:rPr>
          <w:t>Poids</w:t>
        </w:r>
        <w:proofErr w:type="spellEnd"/>
        <w:r w:rsidRPr="00F51AD6">
          <w:rPr>
            <w:rFonts w:ascii="Arial" w:hAnsi="Arial" w:cs="Arial"/>
            <w:color w:val="26346F"/>
            <w:sz w:val="24"/>
            <w:szCs w:val="24"/>
            <w:lang w:eastAsia="en-GB"/>
          </w:rPr>
          <w:t xml:space="preserve"> et </w:t>
        </w:r>
        <w:proofErr w:type="spellStart"/>
        <w:r w:rsidRPr="00F51AD6">
          <w:rPr>
            <w:rFonts w:ascii="Arial" w:hAnsi="Arial" w:cs="Arial"/>
            <w:color w:val="26346F"/>
            <w:sz w:val="24"/>
            <w:szCs w:val="24"/>
            <w:lang w:eastAsia="en-GB"/>
          </w:rPr>
          <w:t>Mesures</w:t>
        </w:r>
        <w:proofErr w:type="spellEnd"/>
        <w:r w:rsidRPr="00F51AD6">
          <w:rPr>
            <w:rFonts w:ascii="Arial" w:hAnsi="Arial" w:cs="Arial"/>
            <w:color w:val="26346F"/>
            <w:sz w:val="24"/>
            <w:szCs w:val="24"/>
            <w:lang w:eastAsia="en-GB"/>
          </w:rPr>
          <w:t xml:space="preserve"> (BIPM) website</w:t>
        </w:r>
      </w:hyperlink>
      <w:r w:rsidRPr="00F51AD6">
        <w:rPr>
          <w:rFonts w:ascii="Arial" w:hAnsi="Arial" w:cs="Arial"/>
          <w:sz w:val="24"/>
          <w:szCs w:val="24"/>
          <w:lang w:eastAsia="en-GB"/>
        </w:rPr>
        <w:t> for more information about SI units.</w:t>
      </w:r>
    </w:p>
    <w:p w14:paraId="23B25ECA"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Effect size: In normal circumstances, effect size should be incorporated.</w:t>
      </w:r>
    </w:p>
    <w:p w14:paraId="0CEB4154" w14:textId="77777777" w:rsidR="002542F6" w:rsidRPr="00F51AD6" w:rsidRDefault="002542F6" w:rsidP="00F51AD6">
      <w:pPr>
        <w:spacing w:line="360" w:lineRule="auto"/>
        <w:rPr>
          <w:rFonts w:ascii="Arial" w:hAnsi="Arial" w:cs="Arial"/>
          <w:sz w:val="24"/>
          <w:szCs w:val="24"/>
          <w:lang w:eastAsia="en-GB"/>
        </w:rPr>
      </w:pPr>
      <w:r w:rsidRPr="00F51AD6">
        <w:rPr>
          <w:rFonts w:ascii="Arial" w:hAnsi="Arial" w:cs="Arial"/>
          <w:sz w:val="24"/>
          <w:szCs w:val="24"/>
          <w:lang w:eastAsia="en-GB"/>
        </w:rPr>
        <w:t>Numbers: numbers under 10 are spelt out, except for: measurements with a unit (8mmol/l); age (6 weeks old), or lists with other numbers (11 dogs, 9 cats, 4 gerbils).</w:t>
      </w:r>
    </w:p>
    <w:p w14:paraId="578D7AAA" w14:textId="77777777" w:rsidR="00F51AD6" w:rsidRDefault="002542F6" w:rsidP="00F51AD6">
      <w:pPr>
        <w:spacing w:line="360" w:lineRule="auto"/>
        <w:rPr>
          <w:rFonts w:ascii="Arial" w:hAnsi="Arial" w:cs="Arial"/>
          <w:sz w:val="24"/>
          <w:szCs w:val="24"/>
          <w:lang w:eastAsia="en-GB"/>
        </w:rPr>
        <w:sectPr w:rsidR="00F51AD6" w:rsidSect="00730CB7">
          <w:footerReference w:type="default" r:id="rId21"/>
          <w:pgSz w:w="11906" w:h="16838"/>
          <w:pgMar w:top="1440" w:right="1440" w:bottom="1440" w:left="1440" w:header="708" w:footer="708" w:gutter="0"/>
          <w:cols w:space="708"/>
          <w:docGrid w:linePitch="360"/>
        </w:sectPr>
      </w:pPr>
      <w:r w:rsidRPr="00F51AD6">
        <w:rPr>
          <w:rFonts w:ascii="Arial" w:hAnsi="Arial" w:cs="Arial"/>
          <w:sz w:val="24"/>
          <w:szCs w:val="24"/>
          <w:lang w:eastAsia="en-GB"/>
        </w:rPr>
        <w:t>Sample: Empirical reports must give details of the ages and other key characteristics (e.g., gender, ethnicity, socioeconomic status) of any sample.</w:t>
      </w:r>
    </w:p>
    <w:p w14:paraId="544C16D3" w14:textId="77777777" w:rsidR="0042146C" w:rsidRDefault="0042146C" w:rsidP="0042146C">
      <w:pPr>
        <w:pStyle w:val="Heading3"/>
        <w:spacing w:line="360" w:lineRule="auto"/>
        <w:jc w:val="center"/>
        <w:rPr>
          <w:rFonts w:ascii="Arial" w:eastAsia="Calibri" w:hAnsi="Arial" w:cs="Arial"/>
          <w:b/>
          <w:color w:val="auto"/>
        </w:rPr>
      </w:pPr>
      <w:bookmarkStart w:id="32" w:name="_Toc109049663"/>
      <w:r>
        <w:rPr>
          <w:rFonts w:ascii="Arial" w:eastAsia="Calibri" w:hAnsi="Arial" w:cs="Arial"/>
          <w:b/>
          <w:color w:val="auto"/>
        </w:rPr>
        <w:t>Appendix B</w:t>
      </w:r>
      <w:bookmarkEnd w:id="32"/>
    </w:p>
    <w:p w14:paraId="061489AD" w14:textId="77777777" w:rsidR="00951ED8" w:rsidRDefault="00951ED8" w:rsidP="0042146C">
      <w:pPr>
        <w:pStyle w:val="Heading3"/>
        <w:spacing w:line="360" w:lineRule="auto"/>
        <w:jc w:val="center"/>
        <w:rPr>
          <w:rFonts w:ascii="Arial" w:eastAsia="Calibri" w:hAnsi="Arial" w:cs="Arial"/>
          <w:b/>
          <w:color w:val="auto"/>
        </w:rPr>
      </w:pPr>
      <w:bookmarkStart w:id="33" w:name="_Toc109049664"/>
      <w:r w:rsidRPr="00BA343C">
        <w:rPr>
          <w:rFonts w:ascii="Arial" w:eastAsia="Calibri" w:hAnsi="Arial" w:cs="Arial"/>
          <w:b/>
          <w:color w:val="auto"/>
        </w:rPr>
        <w:t>References for Rejected Full Texts</w:t>
      </w:r>
      <w:bookmarkEnd w:id="33"/>
    </w:p>
    <w:p w14:paraId="5CF27056" w14:textId="77777777" w:rsidR="00FA12BE" w:rsidRPr="00FA12BE" w:rsidRDefault="00FA12BE" w:rsidP="00FA12BE"/>
    <w:p w14:paraId="5BCC7FD0" w14:textId="77777777" w:rsidR="00951ED8" w:rsidRPr="00951ED8" w:rsidRDefault="00951ED8" w:rsidP="0042146C">
      <w:pPr>
        <w:spacing w:line="360" w:lineRule="auto"/>
        <w:ind w:left="851" w:hanging="851"/>
        <w:rPr>
          <w:rFonts w:ascii="Arial" w:eastAsia="Calibri" w:hAnsi="Arial" w:cs="Arial"/>
          <w:b/>
          <w:sz w:val="24"/>
          <w:szCs w:val="24"/>
        </w:rPr>
      </w:pPr>
      <w:proofErr w:type="spellStart"/>
      <w:r w:rsidRPr="00951ED8">
        <w:rPr>
          <w:rFonts w:ascii="Arial" w:eastAsia="Calibri" w:hAnsi="Arial" w:cs="Arial"/>
          <w:sz w:val="24"/>
          <w:szCs w:val="24"/>
        </w:rPr>
        <w:t>Bjornsen</w:t>
      </w:r>
      <w:proofErr w:type="spellEnd"/>
      <w:r w:rsidRPr="00951ED8">
        <w:rPr>
          <w:rFonts w:ascii="Arial" w:eastAsia="Calibri" w:hAnsi="Arial" w:cs="Arial"/>
          <w:sz w:val="24"/>
          <w:szCs w:val="24"/>
        </w:rPr>
        <w:t xml:space="preserve">, C. (2000). The blessing as a rite of passage in adolescence. </w:t>
      </w:r>
      <w:r w:rsidRPr="00951ED8">
        <w:rPr>
          <w:rFonts w:ascii="Arial" w:eastAsia="Calibri" w:hAnsi="Arial" w:cs="Arial"/>
          <w:i/>
          <w:sz w:val="24"/>
          <w:szCs w:val="24"/>
        </w:rPr>
        <w:t>Adolescence</w:t>
      </w:r>
      <w:r w:rsidRPr="00951ED8">
        <w:rPr>
          <w:rFonts w:ascii="Arial" w:eastAsia="Calibri" w:hAnsi="Arial" w:cs="Arial"/>
          <w:sz w:val="24"/>
          <w:szCs w:val="24"/>
        </w:rPr>
        <w:t xml:space="preserve">, 35(128), 357-363. </w:t>
      </w:r>
    </w:p>
    <w:p w14:paraId="4F502FF8" w14:textId="77777777" w:rsidR="00951ED8" w:rsidRPr="00951ED8" w:rsidRDefault="00951ED8" w:rsidP="00951ED8">
      <w:pPr>
        <w:spacing w:line="360" w:lineRule="auto"/>
        <w:ind w:left="851" w:hanging="851"/>
        <w:rPr>
          <w:rFonts w:ascii="Arial" w:eastAsia="Calibri" w:hAnsi="Arial" w:cs="Arial"/>
          <w:sz w:val="24"/>
          <w:szCs w:val="24"/>
        </w:rPr>
      </w:pPr>
      <w:r w:rsidRPr="00951ED8">
        <w:rPr>
          <w:rFonts w:ascii="Arial" w:eastAsia="Calibri" w:hAnsi="Arial" w:cs="Arial"/>
          <w:sz w:val="24"/>
          <w:szCs w:val="24"/>
        </w:rPr>
        <w:t xml:space="preserve">Cohen, P., Kasen, S., Chen, H., </w:t>
      </w:r>
      <w:proofErr w:type="spellStart"/>
      <w:r w:rsidRPr="00951ED8">
        <w:rPr>
          <w:rFonts w:ascii="Arial" w:eastAsia="Calibri" w:hAnsi="Arial" w:cs="Arial"/>
          <w:sz w:val="24"/>
          <w:szCs w:val="24"/>
        </w:rPr>
        <w:t>Hartmark</w:t>
      </w:r>
      <w:proofErr w:type="spellEnd"/>
      <w:r w:rsidRPr="00951ED8">
        <w:rPr>
          <w:rFonts w:ascii="Arial" w:eastAsia="Calibri" w:hAnsi="Arial" w:cs="Arial"/>
          <w:sz w:val="24"/>
          <w:szCs w:val="24"/>
        </w:rPr>
        <w:t xml:space="preserve">, C., &amp; Gordon, K. (2003). Variations in patterns of developmental transmissions in the emerging adulthood period. </w:t>
      </w:r>
      <w:r w:rsidRPr="00951ED8">
        <w:rPr>
          <w:rFonts w:ascii="Arial" w:eastAsia="Calibri" w:hAnsi="Arial" w:cs="Arial"/>
          <w:i/>
          <w:sz w:val="24"/>
          <w:szCs w:val="24"/>
        </w:rPr>
        <w:t>Developmental Psychology</w:t>
      </w:r>
      <w:r w:rsidRPr="00951ED8">
        <w:rPr>
          <w:rFonts w:ascii="Arial" w:eastAsia="Calibri" w:hAnsi="Arial" w:cs="Arial"/>
          <w:sz w:val="24"/>
          <w:szCs w:val="24"/>
        </w:rPr>
        <w:t>, 39(4), 657-669. https://doi.org/10.1037/0012-1649.39.4.657.</w:t>
      </w:r>
    </w:p>
    <w:p w14:paraId="524D1C07" w14:textId="77777777" w:rsidR="00951ED8" w:rsidRPr="00951ED8" w:rsidRDefault="00951ED8" w:rsidP="00951ED8">
      <w:pPr>
        <w:spacing w:line="360" w:lineRule="auto"/>
        <w:ind w:left="851" w:hanging="851"/>
        <w:rPr>
          <w:rFonts w:ascii="Arial" w:eastAsia="Calibri" w:hAnsi="Arial" w:cs="Arial"/>
          <w:sz w:val="24"/>
          <w:szCs w:val="24"/>
        </w:rPr>
      </w:pPr>
      <w:r w:rsidRPr="00951ED8">
        <w:rPr>
          <w:rFonts w:ascii="Arial" w:eastAsia="Calibri" w:hAnsi="Arial" w:cs="Arial"/>
          <w:sz w:val="24"/>
          <w:szCs w:val="24"/>
        </w:rPr>
        <w:t xml:space="preserve">De Vries, R. (1981). Birth and Death: Social Construction at the Poles of Existence. </w:t>
      </w:r>
      <w:r w:rsidRPr="00951ED8">
        <w:rPr>
          <w:rFonts w:ascii="Arial" w:eastAsia="Calibri" w:hAnsi="Arial" w:cs="Arial"/>
          <w:i/>
          <w:sz w:val="24"/>
          <w:szCs w:val="24"/>
        </w:rPr>
        <w:t>Social Forces</w:t>
      </w:r>
      <w:r w:rsidRPr="00951ED8">
        <w:rPr>
          <w:rFonts w:ascii="Arial" w:eastAsia="Calibri" w:hAnsi="Arial" w:cs="Arial"/>
          <w:sz w:val="24"/>
          <w:szCs w:val="24"/>
        </w:rPr>
        <w:t>, 59(4), 1074. https://doi.org/10.2307/2577982.</w:t>
      </w:r>
    </w:p>
    <w:p w14:paraId="733917B3" w14:textId="77777777" w:rsidR="00951ED8" w:rsidRPr="00951ED8" w:rsidRDefault="00951ED8" w:rsidP="00951ED8">
      <w:pPr>
        <w:spacing w:line="360" w:lineRule="auto"/>
        <w:ind w:left="851" w:hanging="851"/>
        <w:rPr>
          <w:rFonts w:ascii="Arial" w:eastAsia="Calibri" w:hAnsi="Arial" w:cs="Arial"/>
          <w:sz w:val="24"/>
          <w:szCs w:val="24"/>
        </w:rPr>
      </w:pPr>
      <w:r w:rsidRPr="00951ED8">
        <w:rPr>
          <w:rFonts w:ascii="Arial" w:eastAsia="Calibri" w:hAnsi="Arial" w:cs="Arial"/>
          <w:sz w:val="24"/>
          <w:szCs w:val="24"/>
        </w:rPr>
        <w:t>Haywood, S. (2012). Liminality, art therapy and childhood sexual abuse</w:t>
      </w:r>
      <w:r w:rsidRPr="00951ED8">
        <w:rPr>
          <w:rFonts w:ascii="Arial" w:eastAsia="Calibri" w:hAnsi="Arial" w:cs="Arial"/>
          <w:i/>
          <w:sz w:val="24"/>
          <w:szCs w:val="24"/>
        </w:rPr>
        <w:t>. International Journal of Art Therapy</w:t>
      </w:r>
      <w:r w:rsidRPr="00951ED8">
        <w:rPr>
          <w:rFonts w:ascii="Arial" w:eastAsia="Calibri" w:hAnsi="Arial" w:cs="Arial"/>
          <w:sz w:val="24"/>
          <w:szCs w:val="24"/>
        </w:rPr>
        <w:t>, 17(2), 80-86. https://doi.org/10.1080/17454832.2012.687749.</w:t>
      </w:r>
    </w:p>
    <w:p w14:paraId="704F2217" w14:textId="77777777" w:rsidR="00951ED8" w:rsidRPr="00951ED8" w:rsidRDefault="00951ED8" w:rsidP="00951ED8">
      <w:pPr>
        <w:spacing w:line="360" w:lineRule="auto"/>
        <w:ind w:left="851" w:hanging="851"/>
        <w:rPr>
          <w:rFonts w:ascii="Arial" w:eastAsia="Calibri" w:hAnsi="Arial" w:cs="Arial"/>
          <w:sz w:val="24"/>
          <w:szCs w:val="24"/>
        </w:rPr>
      </w:pPr>
      <w:proofErr w:type="spellStart"/>
      <w:r w:rsidRPr="00951ED8">
        <w:rPr>
          <w:rFonts w:ascii="Arial" w:eastAsia="Calibri" w:hAnsi="Arial" w:cs="Arial"/>
          <w:sz w:val="24"/>
          <w:szCs w:val="24"/>
        </w:rPr>
        <w:t>Huser</w:t>
      </w:r>
      <w:proofErr w:type="spellEnd"/>
      <w:r w:rsidRPr="00951ED8">
        <w:rPr>
          <w:rFonts w:ascii="Arial" w:eastAsia="Calibri" w:hAnsi="Arial" w:cs="Arial"/>
          <w:sz w:val="24"/>
          <w:szCs w:val="24"/>
        </w:rPr>
        <w:t xml:space="preserve">, C., Dockett, S., &amp; Perry, B. (2015). Transition to school: revisiting the bridge metaphor. </w:t>
      </w:r>
      <w:r w:rsidRPr="00951ED8">
        <w:rPr>
          <w:rFonts w:ascii="Arial" w:eastAsia="Calibri" w:hAnsi="Arial" w:cs="Arial"/>
          <w:i/>
          <w:sz w:val="24"/>
          <w:szCs w:val="24"/>
        </w:rPr>
        <w:t>European Early Childhood Education Research Journal</w:t>
      </w:r>
      <w:r w:rsidRPr="00951ED8">
        <w:rPr>
          <w:rFonts w:ascii="Arial" w:eastAsia="Calibri" w:hAnsi="Arial" w:cs="Arial"/>
          <w:sz w:val="24"/>
          <w:szCs w:val="24"/>
        </w:rPr>
        <w:t>, 24(3), 439-449. https://doi.org/10.1080/1350293x.2015.1102414.</w:t>
      </w:r>
    </w:p>
    <w:p w14:paraId="26DBB422" w14:textId="77777777" w:rsidR="00951ED8" w:rsidRPr="00951ED8" w:rsidRDefault="00951ED8" w:rsidP="00951ED8">
      <w:pPr>
        <w:spacing w:line="360" w:lineRule="auto"/>
        <w:ind w:left="851" w:hanging="851"/>
        <w:rPr>
          <w:rFonts w:ascii="Arial" w:eastAsia="Calibri" w:hAnsi="Arial" w:cs="Arial"/>
          <w:sz w:val="24"/>
          <w:szCs w:val="24"/>
        </w:rPr>
      </w:pPr>
      <w:r w:rsidRPr="00951ED8">
        <w:rPr>
          <w:rFonts w:ascii="Arial" w:eastAsia="Calibri" w:hAnsi="Arial" w:cs="Arial"/>
          <w:sz w:val="24"/>
          <w:szCs w:val="24"/>
        </w:rPr>
        <w:t xml:space="preserve">Kazak, A., &amp; </w:t>
      </w:r>
      <w:proofErr w:type="spellStart"/>
      <w:r w:rsidRPr="00951ED8">
        <w:rPr>
          <w:rFonts w:ascii="Arial" w:eastAsia="Calibri" w:hAnsi="Arial" w:cs="Arial"/>
          <w:sz w:val="24"/>
          <w:szCs w:val="24"/>
        </w:rPr>
        <w:t>Fiese</w:t>
      </w:r>
      <w:proofErr w:type="spellEnd"/>
      <w:r w:rsidRPr="00951ED8">
        <w:rPr>
          <w:rFonts w:ascii="Arial" w:eastAsia="Calibri" w:hAnsi="Arial" w:cs="Arial"/>
          <w:sz w:val="24"/>
          <w:szCs w:val="24"/>
        </w:rPr>
        <w:t xml:space="preserve">, B. (1997). Family Context in </w:t>
      </w:r>
      <w:proofErr w:type="spellStart"/>
      <w:r w:rsidRPr="00951ED8">
        <w:rPr>
          <w:rFonts w:ascii="Arial" w:eastAsia="Calibri" w:hAnsi="Arial" w:cs="Arial"/>
          <w:sz w:val="24"/>
          <w:szCs w:val="24"/>
        </w:rPr>
        <w:t>Pediatric</w:t>
      </w:r>
      <w:proofErr w:type="spellEnd"/>
      <w:r w:rsidRPr="00951ED8">
        <w:rPr>
          <w:rFonts w:ascii="Arial" w:eastAsia="Calibri" w:hAnsi="Arial" w:cs="Arial"/>
          <w:sz w:val="24"/>
          <w:szCs w:val="24"/>
        </w:rPr>
        <w:t xml:space="preserve"> Psychology from a Transactional Perspective: Family Rituals and Stories as Example. </w:t>
      </w:r>
      <w:r w:rsidRPr="00951ED8">
        <w:rPr>
          <w:rFonts w:ascii="Arial" w:eastAsia="Calibri" w:hAnsi="Arial" w:cs="Arial"/>
          <w:i/>
          <w:sz w:val="24"/>
          <w:szCs w:val="24"/>
        </w:rPr>
        <w:t xml:space="preserve">Journal Of </w:t>
      </w:r>
      <w:proofErr w:type="spellStart"/>
      <w:r w:rsidRPr="00951ED8">
        <w:rPr>
          <w:rFonts w:ascii="Arial" w:eastAsia="Calibri" w:hAnsi="Arial" w:cs="Arial"/>
          <w:i/>
          <w:sz w:val="24"/>
          <w:szCs w:val="24"/>
        </w:rPr>
        <w:t>Pediatric</w:t>
      </w:r>
      <w:proofErr w:type="spellEnd"/>
      <w:r w:rsidRPr="00951ED8">
        <w:rPr>
          <w:rFonts w:ascii="Arial" w:eastAsia="Calibri" w:hAnsi="Arial" w:cs="Arial"/>
          <w:i/>
          <w:sz w:val="24"/>
          <w:szCs w:val="24"/>
        </w:rPr>
        <w:t xml:space="preserve"> Psychology</w:t>
      </w:r>
      <w:r w:rsidRPr="00951ED8">
        <w:rPr>
          <w:rFonts w:ascii="Arial" w:eastAsia="Calibri" w:hAnsi="Arial" w:cs="Arial"/>
          <w:sz w:val="24"/>
          <w:szCs w:val="24"/>
        </w:rPr>
        <w:t>, 22(2), 183-196. https://doi.org/10.1093/jpepsy/22.2.183.</w:t>
      </w:r>
    </w:p>
    <w:p w14:paraId="559A45DB" w14:textId="77777777" w:rsidR="00951ED8" w:rsidRPr="00951ED8" w:rsidRDefault="00951ED8" w:rsidP="00951ED8">
      <w:pPr>
        <w:spacing w:line="360" w:lineRule="auto"/>
        <w:ind w:left="851" w:hanging="851"/>
        <w:rPr>
          <w:rFonts w:ascii="Arial" w:eastAsia="Calibri" w:hAnsi="Arial" w:cs="Arial"/>
          <w:sz w:val="24"/>
          <w:szCs w:val="24"/>
        </w:rPr>
      </w:pPr>
      <w:r w:rsidRPr="00951ED8">
        <w:rPr>
          <w:rFonts w:ascii="Arial" w:eastAsia="Calibri" w:hAnsi="Arial" w:cs="Arial"/>
          <w:sz w:val="24"/>
          <w:szCs w:val="24"/>
        </w:rPr>
        <w:t xml:space="preserve">Lam, M. (2009). Crossing the cultural boundary from home to kindergarten in Hong Kong: a case study of a child's strategic actions. </w:t>
      </w:r>
      <w:r w:rsidRPr="00951ED8">
        <w:rPr>
          <w:rFonts w:ascii="Arial" w:eastAsia="Calibri" w:hAnsi="Arial" w:cs="Arial"/>
          <w:i/>
          <w:sz w:val="24"/>
          <w:szCs w:val="24"/>
        </w:rPr>
        <w:t>European Early Childhood Education Research Journal</w:t>
      </w:r>
      <w:r w:rsidRPr="00951ED8">
        <w:rPr>
          <w:rFonts w:ascii="Arial" w:eastAsia="Calibri" w:hAnsi="Arial" w:cs="Arial"/>
          <w:sz w:val="24"/>
          <w:szCs w:val="24"/>
        </w:rPr>
        <w:t>, 17(1), 125-145. https://doi.org/10.1080/13502930802689095.</w:t>
      </w:r>
    </w:p>
    <w:p w14:paraId="1A76C3AB" w14:textId="77777777" w:rsidR="00951ED8" w:rsidRPr="00951ED8" w:rsidRDefault="00951ED8" w:rsidP="00951ED8">
      <w:pPr>
        <w:spacing w:line="360" w:lineRule="auto"/>
        <w:ind w:left="851" w:hanging="851"/>
        <w:rPr>
          <w:rFonts w:ascii="Arial" w:eastAsia="Calibri" w:hAnsi="Arial" w:cs="Arial"/>
          <w:sz w:val="24"/>
          <w:szCs w:val="24"/>
        </w:rPr>
      </w:pPr>
      <w:r w:rsidRPr="00951ED8">
        <w:rPr>
          <w:rFonts w:ascii="Arial" w:eastAsia="Calibri" w:hAnsi="Arial" w:cs="Arial"/>
          <w:sz w:val="24"/>
          <w:szCs w:val="24"/>
        </w:rPr>
        <w:t xml:space="preserve">Nelson, L., Badger, S., &amp; Wu, B. (2004). The influence of culture in emerging adulthood: Perspectives of Chinese college students. </w:t>
      </w:r>
      <w:r w:rsidRPr="00951ED8">
        <w:rPr>
          <w:rFonts w:ascii="Arial" w:eastAsia="Calibri" w:hAnsi="Arial" w:cs="Arial"/>
          <w:i/>
          <w:sz w:val="24"/>
          <w:szCs w:val="24"/>
        </w:rPr>
        <w:t xml:space="preserve">International Journal </w:t>
      </w:r>
      <w:proofErr w:type="gramStart"/>
      <w:r w:rsidRPr="00951ED8">
        <w:rPr>
          <w:rFonts w:ascii="Arial" w:eastAsia="Calibri" w:hAnsi="Arial" w:cs="Arial"/>
          <w:i/>
          <w:sz w:val="24"/>
          <w:szCs w:val="24"/>
        </w:rPr>
        <w:t>Of</w:t>
      </w:r>
      <w:proofErr w:type="gramEnd"/>
      <w:r w:rsidRPr="00951ED8">
        <w:rPr>
          <w:rFonts w:ascii="Arial" w:eastAsia="Calibri" w:hAnsi="Arial" w:cs="Arial"/>
          <w:i/>
          <w:sz w:val="24"/>
          <w:szCs w:val="24"/>
        </w:rPr>
        <w:t xml:space="preserve"> </w:t>
      </w:r>
      <w:proofErr w:type="spellStart"/>
      <w:r w:rsidRPr="00951ED8">
        <w:rPr>
          <w:rFonts w:ascii="Arial" w:eastAsia="Calibri" w:hAnsi="Arial" w:cs="Arial"/>
          <w:i/>
          <w:sz w:val="24"/>
          <w:szCs w:val="24"/>
        </w:rPr>
        <w:t>Behavioral</w:t>
      </w:r>
      <w:proofErr w:type="spellEnd"/>
      <w:r w:rsidRPr="00951ED8">
        <w:rPr>
          <w:rFonts w:ascii="Arial" w:eastAsia="Calibri" w:hAnsi="Arial" w:cs="Arial"/>
          <w:i/>
          <w:sz w:val="24"/>
          <w:szCs w:val="24"/>
        </w:rPr>
        <w:t xml:space="preserve"> Development</w:t>
      </w:r>
      <w:r w:rsidRPr="00951ED8">
        <w:rPr>
          <w:rFonts w:ascii="Arial" w:eastAsia="Calibri" w:hAnsi="Arial" w:cs="Arial"/>
          <w:sz w:val="24"/>
          <w:szCs w:val="24"/>
        </w:rPr>
        <w:t>, 28(1), 26-36. https://doi.org/10.1080/01650250344000244.</w:t>
      </w:r>
    </w:p>
    <w:p w14:paraId="593D3A2E" w14:textId="77777777" w:rsidR="00951ED8" w:rsidRPr="00951ED8" w:rsidRDefault="00951ED8" w:rsidP="00951ED8">
      <w:pPr>
        <w:spacing w:line="360" w:lineRule="auto"/>
        <w:ind w:left="851" w:hanging="851"/>
        <w:rPr>
          <w:rFonts w:ascii="Arial" w:eastAsia="Calibri" w:hAnsi="Arial" w:cs="Arial"/>
          <w:sz w:val="24"/>
          <w:szCs w:val="24"/>
        </w:rPr>
      </w:pPr>
      <w:r w:rsidRPr="00951ED8">
        <w:rPr>
          <w:rFonts w:ascii="Arial" w:eastAsia="Calibri" w:hAnsi="Arial" w:cs="Arial"/>
          <w:sz w:val="24"/>
          <w:szCs w:val="24"/>
        </w:rPr>
        <w:t xml:space="preserve">Rennie, J. (2006). Meeting kids at the school gate: The literacy and numeracy practices of a remote indigenous community. </w:t>
      </w:r>
      <w:r w:rsidRPr="00951ED8">
        <w:rPr>
          <w:rFonts w:ascii="Arial" w:eastAsia="Calibri" w:hAnsi="Arial" w:cs="Arial"/>
          <w:i/>
          <w:sz w:val="24"/>
          <w:szCs w:val="24"/>
        </w:rPr>
        <w:t>The Australian Educational Researcher</w:t>
      </w:r>
      <w:r w:rsidRPr="00951ED8">
        <w:rPr>
          <w:rFonts w:ascii="Arial" w:eastAsia="Calibri" w:hAnsi="Arial" w:cs="Arial"/>
          <w:sz w:val="24"/>
          <w:szCs w:val="24"/>
        </w:rPr>
        <w:t>, 33(3), 123-140. https://doi.org/10.1007/bf03216845.</w:t>
      </w:r>
    </w:p>
    <w:p w14:paraId="1CEDE65B" w14:textId="77777777" w:rsidR="00FD7F2F" w:rsidRDefault="00951ED8" w:rsidP="00FD7F2F">
      <w:pPr>
        <w:spacing w:line="360" w:lineRule="auto"/>
        <w:ind w:left="851" w:hanging="851"/>
        <w:rPr>
          <w:rFonts w:ascii="Arial" w:eastAsia="Calibri" w:hAnsi="Arial" w:cs="Arial"/>
          <w:sz w:val="24"/>
          <w:szCs w:val="24"/>
        </w:rPr>
      </w:pPr>
      <w:proofErr w:type="spellStart"/>
      <w:r w:rsidRPr="00951ED8">
        <w:rPr>
          <w:rFonts w:ascii="Arial" w:eastAsia="Calibri" w:hAnsi="Arial" w:cs="Arial"/>
          <w:sz w:val="24"/>
          <w:szCs w:val="24"/>
        </w:rPr>
        <w:t>Rosewarne</w:t>
      </w:r>
      <w:proofErr w:type="spellEnd"/>
      <w:r w:rsidRPr="00951ED8">
        <w:rPr>
          <w:rFonts w:ascii="Arial" w:eastAsia="Calibri" w:hAnsi="Arial" w:cs="Arial"/>
          <w:sz w:val="24"/>
          <w:szCs w:val="24"/>
        </w:rPr>
        <w:t xml:space="preserve">, S., White, E., &amp; Wright, L. (2010). Exploring Transition through Collective Biographical Memory Work: Considerations for Parents and Teachers in Early Childhood Education. </w:t>
      </w:r>
      <w:r w:rsidRPr="00951ED8">
        <w:rPr>
          <w:rFonts w:ascii="Arial" w:eastAsia="Calibri" w:hAnsi="Arial" w:cs="Arial"/>
          <w:i/>
          <w:sz w:val="24"/>
          <w:szCs w:val="24"/>
        </w:rPr>
        <w:t>Australasian Journal of Early Childhood</w:t>
      </w:r>
      <w:r w:rsidRPr="00951ED8">
        <w:rPr>
          <w:rFonts w:ascii="Arial" w:eastAsia="Calibri" w:hAnsi="Arial" w:cs="Arial"/>
          <w:sz w:val="24"/>
          <w:szCs w:val="24"/>
        </w:rPr>
        <w:t xml:space="preserve">, 35(3), 24-32. </w:t>
      </w:r>
      <w:r w:rsidR="00FD7F2F" w:rsidRPr="00FD7F2F">
        <w:rPr>
          <w:rFonts w:ascii="Arial" w:eastAsia="Calibri" w:hAnsi="Arial" w:cs="Arial"/>
          <w:sz w:val="24"/>
          <w:szCs w:val="24"/>
        </w:rPr>
        <w:t>https://doi.org/10.1177/18369391100350030</w:t>
      </w:r>
    </w:p>
    <w:p w14:paraId="6DAAFD42" w14:textId="77777777" w:rsidR="00FD7F2F" w:rsidRDefault="00FD7F2F" w:rsidP="00FD7F2F">
      <w:pPr>
        <w:spacing w:line="360" w:lineRule="auto"/>
        <w:ind w:left="851" w:hanging="851"/>
        <w:rPr>
          <w:rFonts w:ascii="Arial" w:eastAsia="Calibri" w:hAnsi="Arial" w:cs="Arial"/>
          <w:sz w:val="24"/>
          <w:szCs w:val="24"/>
        </w:rPr>
      </w:pPr>
      <w:r>
        <w:rPr>
          <w:rFonts w:ascii="Arial" w:eastAsia="Calibri" w:hAnsi="Arial" w:cs="Arial"/>
          <w:sz w:val="24"/>
          <w:szCs w:val="24"/>
        </w:rPr>
        <w:br w:type="page"/>
      </w:r>
    </w:p>
    <w:p w14:paraId="53C2C2C3" w14:textId="77777777" w:rsidR="0042146C" w:rsidRDefault="0042146C" w:rsidP="0042146C">
      <w:pPr>
        <w:pStyle w:val="Heading3"/>
        <w:spacing w:line="360" w:lineRule="auto"/>
        <w:jc w:val="center"/>
        <w:rPr>
          <w:rFonts w:ascii="Arial" w:eastAsia="Calibri" w:hAnsi="Arial" w:cs="Arial"/>
          <w:b/>
          <w:color w:val="auto"/>
        </w:rPr>
      </w:pPr>
      <w:bookmarkStart w:id="34" w:name="_Toc109049665"/>
      <w:r>
        <w:rPr>
          <w:rFonts w:ascii="Arial" w:eastAsia="Calibri" w:hAnsi="Arial" w:cs="Arial"/>
          <w:b/>
          <w:color w:val="auto"/>
        </w:rPr>
        <w:t>Appendix C</w:t>
      </w:r>
      <w:bookmarkEnd w:id="34"/>
    </w:p>
    <w:p w14:paraId="71B6A15B" w14:textId="77777777" w:rsidR="00951ED8" w:rsidRPr="00BA343C" w:rsidRDefault="00951ED8" w:rsidP="0042146C">
      <w:pPr>
        <w:pStyle w:val="Heading3"/>
        <w:spacing w:line="360" w:lineRule="auto"/>
        <w:jc w:val="center"/>
        <w:rPr>
          <w:rFonts w:ascii="Arial" w:eastAsia="Calibri" w:hAnsi="Arial" w:cs="Arial"/>
          <w:b/>
          <w:color w:val="auto"/>
        </w:rPr>
      </w:pPr>
      <w:bookmarkStart w:id="35" w:name="_Toc109049666"/>
      <w:r w:rsidRPr="00BA343C">
        <w:rPr>
          <w:rFonts w:ascii="Arial" w:eastAsia="Calibri" w:hAnsi="Arial" w:cs="Arial"/>
          <w:b/>
          <w:color w:val="auto"/>
        </w:rPr>
        <w:t>Data Extraction Form</w:t>
      </w:r>
      <w:bookmarkEnd w:id="35"/>
    </w:p>
    <w:tbl>
      <w:tblPr>
        <w:tblStyle w:val="TableGrid"/>
        <w:tblpPr w:leftFromText="180" w:rightFromText="180" w:vertAnchor="text" w:horzAnchor="margin" w:tblpXSpec="center" w:tblpY="174"/>
        <w:tblW w:w="9952" w:type="dxa"/>
        <w:tblLook w:val="04A0" w:firstRow="1" w:lastRow="0" w:firstColumn="1" w:lastColumn="0" w:noHBand="0" w:noVBand="1"/>
      </w:tblPr>
      <w:tblGrid>
        <w:gridCol w:w="3593"/>
        <w:gridCol w:w="6359"/>
      </w:tblGrid>
      <w:tr w:rsidR="0042146C" w:rsidRPr="00951ED8" w14:paraId="565C22B4" w14:textId="77777777" w:rsidTr="0042146C">
        <w:trPr>
          <w:trHeight w:val="369"/>
        </w:trPr>
        <w:tc>
          <w:tcPr>
            <w:tcW w:w="3593" w:type="dxa"/>
            <w:tcBorders>
              <w:right w:val="single" w:sz="4" w:space="0" w:color="FFFFFF"/>
            </w:tcBorders>
          </w:tcPr>
          <w:p w14:paraId="06591D31" w14:textId="77777777" w:rsidR="0042146C" w:rsidRPr="00951ED8" w:rsidRDefault="0042146C" w:rsidP="0042146C">
            <w:pPr>
              <w:spacing w:line="360" w:lineRule="auto"/>
              <w:rPr>
                <w:rFonts w:ascii="Arial" w:eastAsia="Calibri" w:hAnsi="Arial" w:cs="Arial"/>
                <w:b/>
                <w:sz w:val="24"/>
                <w:szCs w:val="24"/>
              </w:rPr>
            </w:pPr>
          </w:p>
        </w:tc>
        <w:tc>
          <w:tcPr>
            <w:tcW w:w="6359" w:type="dxa"/>
            <w:tcBorders>
              <w:left w:val="single" w:sz="4" w:space="0" w:color="FFFFFF"/>
            </w:tcBorders>
          </w:tcPr>
          <w:p w14:paraId="23C1A177" w14:textId="77777777" w:rsidR="0042146C" w:rsidRPr="00951ED8" w:rsidRDefault="0042146C" w:rsidP="0042146C">
            <w:pPr>
              <w:spacing w:line="360" w:lineRule="auto"/>
              <w:rPr>
                <w:rFonts w:ascii="Arial" w:eastAsia="Calibri" w:hAnsi="Arial" w:cs="Arial"/>
                <w:sz w:val="24"/>
                <w:szCs w:val="24"/>
              </w:rPr>
            </w:pPr>
            <w:r w:rsidRPr="00951ED8">
              <w:rPr>
                <w:rFonts w:ascii="Arial" w:eastAsia="Calibri" w:hAnsi="Arial" w:cs="Arial"/>
                <w:b/>
                <w:sz w:val="24"/>
                <w:szCs w:val="24"/>
              </w:rPr>
              <w:t xml:space="preserve">        Data Extraction Form</w:t>
            </w:r>
          </w:p>
        </w:tc>
      </w:tr>
      <w:tr w:rsidR="0042146C" w:rsidRPr="00951ED8" w14:paraId="16FAFE9C" w14:textId="77777777" w:rsidTr="0042146C">
        <w:trPr>
          <w:trHeight w:val="369"/>
        </w:trPr>
        <w:tc>
          <w:tcPr>
            <w:tcW w:w="3593" w:type="dxa"/>
          </w:tcPr>
          <w:p w14:paraId="27AC3061" w14:textId="77777777" w:rsidR="0042146C" w:rsidRPr="00951ED8" w:rsidRDefault="0042146C" w:rsidP="0042146C">
            <w:pPr>
              <w:spacing w:line="360" w:lineRule="auto"/>
              <w:rPr>
                <w:rFonts w:ascii="Arial" w:eastAsia="Calibri" w:hAnsi="Arial" w:cs="Arial"/>
                <w:b/>
                <w:sz w:val="24"/>
                <w:szCs w:val="24"/>
              </w:rPr>
            </w:pPr>
            <w:r w:rsidRPr="00951ED8">
              <w:rPr>
                <w:rFonts w:ascii="Arial" w:eastAsia="Calibri" w:hAnsi="Arial" w:cs="Arial"/>
                <w:b/>
                <w:sz w:val="24"/>
                <w:szCs w:val="24"/>
              </w:rPr>
              <w:t xml:space="preserve">Authors </w:t>
            </w:r>
          </w:p>
        </w:tc>
        <w:tc>
          <w:tcPr>
            <w:tcW w:w="6359" w:type="dxa"/>
          </w:tcPr>
          <w:p w14:paraId="13C8BCAD" w14:textId="77777777" w:rsidR="0042146C" w:rsidRPr="00951ED8" w:rsidRDefault="0042146C" w:rsidP="0042146C">
            <w:pPr>
              <w:rPr>
                <w:rFonts w:ascii="Arial" w:eastAsia="Calibri" w:hAnsi="Arial" w:cs="Arial"/>
                <w:sz w:val="24"/>
                <w:szCs w:val="24"/>
              </w:rPr>
            </w:pPr>
            <w:proofErr w:type="spellStart"/>
            <w:r w:rsidRPr="00951ED8">
              <w:rPr>
                <w:rFonts w:ascii="Arial" w:eastAsia="Calibri" w:hAnsi="Arial" w:cs="Arial"/>
                <w:sz w:val="24"/>
                <w:szCs w:val="24"/>
              </w:rPr>
              <w:t>Gentina</w:t>
            </w:r>
            <w:proofErr w:type="spellEnd"/>
            <w:r w:rsidRPr="00951ED8">
              <w:rPr>
                <w:rFonts w:ascii="Arial" w:eastAsia="Calibri" w:hAnsi="Arial" w:cs="Arial"/>
                <w:sz w:val="24"/>
                <w:szCs w:val="24"/>
              </w:rPr>
              <w:t xml:space="preserve">, </w:t>
            </w:r>
            <w:proofErr w:type="spellStart"/>
            <w:r w:rsidRPr="00951ED8">
              <w:rPr>
                <w:rFonts w:ascii="Arial" w:eastAsia="Calibri" w:hAnsi="Arial" w:cs="Arial"/>
                <w:sz w:val="24"/>
                <w:szCs w:val="24"/>
              </w:rPr>
              <w:t>Palan</w:t>
            </w:r>
            <w:proofErr w:type="spellEnd"/>
            <w:r w:rsidRPr="00951ED8">
              <w:rPr>
                <w:rFonts w:ascii="Arial" w:eastAsia="Calibri" w:hAnsi="Arial" w:cs="Arial"/>
                <w:sz w:val="24"/>
                <w:szCs w:val="24"/>
              </w:rPr>
              <w:t xml:space="preserve"> and Fosse-Gomez (</w:t>
            </w:r>
            <w:proofErr w:type="spellStart"/>
            <w:r w:rsidRPr="00951ED8">
              <w:rPr>
                <w:rFonts w:ascii="Arial" w:eastAsia="Calibri" w:hAnsi="Arial" w:cs="Arial"/>
                <w:sz w:val="24"/>
                <w:szCs w:val="24"/>
              </w:rPr>
              <w:t>Gentina</w:t>
            </w:r>
            <w:proofErr w:type="spellEnd"/>
            <w:r w:rsidRPr="00951ED8">
              <w:rPr>
                <w:rFonts w:ascii="Arial" w:eastAsia="Calibri" w:hAnsi="Arial" w:cs="Arial"/>
                <w:sz w:val="24"/>
                <w:szCs w:val="24"/>
              </w:rPr>
              <w:t xml:space="preserve"> et al.)</w:t>
            </w:r>
          </w:p>
        </w:tc>
      </w:tr>
      <w:tr w:rsidR="0042146C" w:rsidRPr="00951ED8" w14:paraId="22DA22B3" w14:textId="77777777" w:rsidTr="0042146C">
        <w:trPr>
          <w:trHeight w:val="258"/>
        </w:trPr>
        <w:tc>
          <w:tcPr>
            <w:tcW w:w="3593" w:type="dxa"/>
          </w:tcPr>
          <w:p w14:paraId="36065E45" w14:textId="77777777" w:rsidR="0042146C" w:rsidRPr="00951ED8" w:rsidRDefault="0042146C" w:rsidP="0042146C">
            <w:pPr>
              <w:spacing w:line="360" w:lineRule="auto"/>
              <w:rPr>
                <w:rFonts w:ascii="Arial" w:eastAsia="Calibri" w:hAnsi="Arial" w:cs="Arial"/>
                <w:b/>
                <w:sz w:val="24"/>
                <w:szCs w:val="24"/>
              </w:rPr>
            </w:pPr>
            <w:r w:rsidRPr="00951ED8">
              <w:rPr>
                <w:rFonts w:ascii="Arial" w:eastAsia="Calibri" w:hAnsi="Arial" w:cs="Arial"/>
                <w:b/>
                <w:sz w:val="24"/>
                <w:szCs w:val="24"/>
              </w:rPr>
              <w:t>Year of Publication</w:t>
            </w:r>
          </w:p>
        </w:tc>
        <w:tc>
          <w:tcPr>
            <w:tcW w:w="6359" w:type="dxa"/>
          </w:tcPr>
          <w:p w14:paraId="2D5B4E5D"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2012</w:t>
            </w:r>
          </w:p>
        </w:tc>
      </w:tr>
      <w:tr w:rsidR="0042146C" w:rsidRPr="00951ED8" w14:paraId="053DB20B" w14:textId="77777777" w:rsidTr="0042146C">
        <w:trPr>
          <w:trHeight w:val="386"/>
        </w:trPr>
        <w:tc>
          <w:tcPr>
            <w:tcW w:w="3593" w:type="dxa"/>
          </w:tcPr>
          <w:p w14:paraId="2571E97F" w14:textId="77777777" w:rsidR="0042146C" w:rsidRPr="00951ED8" w:rsidRDefault="0042146C" w:rsidP="0042146C">
            <w:pPr>
              <w:spacing w:line="360" w:lineRule="auto"/>
              <w:rPr>
                <w:rFonts w:ascii="Arial" w:eastAsia="Calibri" w:hAnsi="Arial" w:cs="Arial"/>
                <w:b/>
                <w:sz w:val="24"/>
                <w:szCs w:val="24"/>
              </w:rPr>
            </w:pPr>
            <w:r w:rsidRPr="00951ED8">
              <w:rPr>
                <w:rFonts w:ascii="Arial" w:eastAsia="Calibri" w:hAnsi="Arial" w:cs="Arial"/>
                <w:b/>
                <w:sz w:val="24"/>
                <w:szCs w:val="24"/>
              </w:rPr>
              <w:t>Title of Paper</w:t>
            </w:r>
          </w:p>
        </w:tc>
        <w:tc>
          <w:tcPr>
            <w:tcW w:w="6359" w:type="dxa"/>
          </w:tcPr>
          <w:p w14:paraId="1E177705"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The practice of using makeup: A consumption ritual of adolescent girls.</w:t>
            </w:r>
          </w:p>
        </w:tc>
      </w:tr>
      <w:tr w:rsidR="0042146C" w:rsidRPr="00951ED8" w14:paraId="7144E533" w14:textId="77777777" w:rsidTr="0042146C">
        <w:trPr>
          <w:trHeight w:val="217"/>
        </w:trPr>
        <w:tc>
          <w:tcPr>
            <w:tcW w:w="3593" w:type="dxa"/>
          </w:tcPr>
          <w:p w14:paraId="2AE3FE74" w14:textId="77777777" w:rsidR="0042146C" w:rsidRPr="00951ED8" w:rsidRDefault="0042146C" w:rsidP="0042146C">
            <w:pPr>
              <w:spacing w:line="360" w:lineRule="auto"/>
              <w:rPr>
                <w:rFonts w:ascii="Arial" w:eastAsia="Calibri" w:hAnsi="Arial" w:cs="Arial"/>
                <w:b/>
                <w:sz w:val="24"/>
                <w:szCs w:val="24"/>
              </w:rPr>
            </w:pPr>
            <w:r w:rsidRPr="00951ED8">
              <w:rPr>
                <w:rFonts w:ascii="Arial" w:eastAsia="Calibri" w:hAnsi="Arial" w:cs="Arial"/>
                <w:b/>
                <w:sz w:val="24"/>
                <w:szCs w:val="24"/>
              </w:rPr>
              <w:t>Quality Score</w:t>
            </w:r>
          </w:p>
        </w:tc>
        <w:tc>
          <w:tcPr>
            <w:tcW w:w="6359" w:type="dxa"/>
          </w:tcPr>
          <w:p w14:paraId="07A5734C"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60</w:t>
            </w:r>
          </w:p>
        </w:tc>
      </w:tr>
      <w:tr w:rsidR="0042146C" w:rsidRPr="00951ED8" w14:paraId="277D653D" w14:textId="77777777" w:rsidTr="0042146C">
        <w:trPr>
          <w:trHeight w:val="221"/>
        </w:trPr>
        <w:tc>
          <w:tcPr>
            <w:tcW w:w="3593" w:type="dxa"/>
          </w:tcPr>
          <w:p w14:paraId="7B19D760" w14:textId="77777777" w:rsidR="0042146C" w:rsidRPr="00951ED8" w:rsidRDefault="0042146C" w:rsidP="0042146C">
            <w:pPr>
              <w:spacing w:line="360" w:lineRule="auto"/>
              <w:rPr>
                <w:rFonts w:ascii="Arial" w:eastAsia="Calibri" w:hAnsi="Arial" w:cs="Arial"/>
                <w:b/>
                <w:sz w:val="24"/>
                <w:szCs w:val="24"/>
              </w:rPr>
            </w:pPr>
            <w:r w:rsidRPr="00951ED8">
              <w:rPr>
                <w:rFonts w:ascii="Arial" w:eastAsia="Calibri" w:hAnsi="Arial" w:cs="Arial"/>
                <w:b/>
                <w:sz w:val="24"/>
                <w:szCs w:val="24"/>
              </w:rPr>
              <w:t>Geographical Origin of Study</w:t>
            </w:r>
          </w:p>
        </w:tc>
        <w:tc>
          <w:tcPr>
            <w:tcW w:w="6359" w:type="dxa"/>
          </w:tcPr>
          <w:p w14:paraId="296875D6"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France</w:t>
            </w:r>
          </w:p>
        </w:tc>
      </w:tr>
      <w:tr w:rsidR="0042146C" w:rsidRPr="00951ED8" w14:paraId="500D0EA3" w14:textId="77777777" w:rsidTr="0042146C">
        <w:trPr>
          <w:trHeight w:val="262"/>
        </w:trPr>
        <w:tc>
          <w:tcPr>
            <w:tcW w:w="3593" w:type="dxa"/>
          </w:tcPr>
          <w:p w14:paraId="10A1AE7A" w14:textId="77777777" w:rsidR="0042146C" w:rsidRPr="00951ED8" w:rsidRDefault="0042146C" w:rsidP="0042146C">
            <w:pPr>
              <w:spacing w:line="360" w:lineRule="auto"/>
              <w:rPr>
                <w:rFonts w:ascii="Arial" w:eastAsia="Calibri" w:hAnsi="Arial" w:cs="Arial"/>
                <w:b/>
                <w:sz w:val="24"/>
                <w:szCs w:val="24"/>
              </w:rPr>
            </w:pPr>
            <w:r w:rsidRPr="00951ED8">
              <w:rPr>
                <w:rFonts w:ascii="Arial" w:eastAsia="Calibri" w:hAnsi="Arial" w:cs="Arial"/>
                <w:b/>
                <w:sz w:val="24"/>
                <w:szCs w:val="24"/>
              </w:rPr>
              <w:t xml:space="preserve">Transition Period  </w:t>
            </w:r>
          </w:p>
        </w:tc>
        <w:tc>
          <w:tcPr>
            <w:tcW w:w="6359" w:type="dxa"/>
          </w:tcPr>
          <w:p w14:paraId="25AF4594"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Adolescence to Adulthood</w:t>
            </w:r>
          </w:p>
        </w:tc>
      </w:tr>
      <w:tr w:rsidR="0042146C" w:rsidRPr="00951ED8" w14:paraId="76C323A8" w14:textId="77777777" w:rsidTr="0042146C">
        <w:trPr>
          <w:trHeight w:val="329"/>
        </w:trPr>
        <w:tc>
          <w:tcPr>
            <w:tcW w:w="3593" w:type="dxa"/>
          </w:tcPr>
          <w:p w14:paraId="1FF7752F" w14:textId="77777777" w:rsidR="0042146C" w:rsidRPr="00951ED8" w:rsidRDefault="0042146C" w:rsidP="0042146C">
            <w:pPr>
              <w:spacing w:line="360" w:lineRule="auto"/>
              <w:rPr>
                <w:rFonts w:ascii="Arial" w:eastAsia="Calibri" w:hAnsi="Arial" w:cs="Arial"/>
                <w:b/>
                <w:sz w:val="24"/>
                <w:szCs w:val="24"/>
              </w:rPr>
            </w:pPr>
            <w:r w:rsidRPr="00951ED8">
              <w:rPr>
                <w:rFonts w:ascii="Arial" w:eastAsia="Calibri" w:hAnsi="Arial" w:cs="Arial"/>
                <w:b/>
                <w:sz w:val="24"/>
                <w:szCs w:val="24"/>
              </w:rPr>
              <w:t>Ritual/Rites of Passage/Ceremony</w:t>
            </w:r>
          </w:p>
        </w:tc>
        <w:tc>
          <w:tcPr>
            <w:tcW w:w="6359" w:type="dxa"/>
          </w:tcPr>
          <w:p w14:paraId="73574A1D"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Ritual: make-up use</w:t>
            </w:r>
          </w:p>
        </w:tc>
      </w:tr>
      <w:tr w:rsidR="0042146C" w:rsidRPr="00951ED8" w14:paraId="0796CA5E" w14:textId="77777777" w:rsidTr="0042146C">
        <w:trPr>
          <w:trHeight w:val="464"/>
        </w:trPr>
        <w:tc>
          <w:tcPr>
            <w:tcW w:w="3593" w:type="dxa"/>
          </w:tcPr>
          <w:p w14:paraId="373BDE3D" w14:textId="77777777" w:rsidR="0042146C" w:rsidRPr="00951ED8" w:rsidRDefault="0042146C" w:rsidP="0042146C">
            <w:pPr>
              <w:spacing w:line="360" w:lineRule="auto"/>
              <w:rPr>
                <w:rFonts w:ascii="Arial" w:eastAsia="Calibri" w:hAnsi="Arial" w:cs="Arial"/>
                <w:b/>
                <w:sz w:val="24"/>
                <w:szCs w:val="24"/>
              </w:rPr>
            </w:pPr>
            <w:r w:rsidRPr="00951ED8">
              <w:rPr>
                <w:rFonts w:ascii="Arial" w:eastAsia="Calibri" w:hAnsi="Arial" w:cs="Arial"/>
                <w:b/>
                <w:sz w:val="24"/>
                <w:szCs w:val="24"/>
              </w:rPr>
              <w:t>Information of participants/group studied (including age, number)</w:t>
            </w:r>
          </w:p>
        </w:tc>
        <w:tc>
          <w:tcPr>
            <w:tcW w:w="6359" w:type="dxa"/>
          </w:tcPr>
          <w:p w14:paraId="0EC9ADE5"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25 French females</w:t>
            </w:r>
          </w:p>
          <w:p w14:paraId="6A20D499"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 xml:space="preserve">Aged 14-18 years </w:t>
            </w:r>
            <w:proofErr w:type="gramStart"/>
            <w:r w:rsidRPr="00951ED8">
              <w:rPr>
                <w:rFonts w:ascii="Arial" w:eastAsia="Calibri" w:hAnsi="Arial" w:cs="Arial"/>
                <w:sz w:val="24"/>
                <w:szCs w:val="24"/>
              </w:rPr>
              <w:t>old</w:t>
            </w:r>
            <w:proofErr w:type="gramEnd"/>
          </w:p>
          <w:p w14:paraId="0888EA72" w14:textId="77777777" w:rsidR="0042146C" w:rsidRPr="00951ED8" w:rsidRDefault="0042146C" w:rsidP="0042146C">
            <w:pPr>
              <w:rPr>
                <w:rFonts w:ascii="Arial" w:eastAsia="Calibri" w:hAnsi="Arial" w:cs="Arial"/>
                <w:sz w:val="24"/>
                <w:szCs w:val="24"/>
              </w:rPr>
            </w:pPr>
          </w:p>
        </w:tc>
      </w:tr>
      <w:tr w:rsidR="0042146C" w:rsidRPr="00951ED8" w14:paraId="1D7720A3" w14:textId="77777777" w:rsidTr="0042146C">
        <w:trPr>
          <w:trHeight w:val="246"/>
        </w:trPr>
        <w:tc>
          <w:tcPr>
            <w:tcW w:w="3593" w:type="dxa"/>
          </w:tcPr>
          <w:p w14:paraId="3EDE3F68" w14:textId="77777777" w:rsidR="0042146C" w:rsidRPr="00951ED8" w:rsidRDefault="0042146C" w:rsidP="0042146C">
            <w:pPr>
              <w:spacing w:line="360" w:lineRule="auto"/>
              <w:rPr>
                <w:rFonts w:ascii="Arial" w:eastAsia="Calibri" w:hAnsi="Arial" w:cs="Arial"/>
                <w:b/>
                <w:sz w:val="24"/>
                <w:szCs w:val="24"/>
              </w:rPr>
            </w:pPr>
            <w:r w:rsidRPr="00951ED8">
              <w:rPr>
                <w:rFonts w:ascii="Arial" w:eastAsia="Calibri" w:hAnsi="Arial" w:cs="Arial"/>
                <w:b/>
                <w:sz w:val="24"/>
                <w:szCs w:val="24"/>
              </w:rPr>
              <w:t>Type of research paper</w:t>
            </w:r>
          </w:p>
        </w:tc>
        <w:tc>
          <w:tcPr>
            <w:tcW w:w="6359" w:type="dxa"/>
          </w:tcPr>
          <w:p w14:paraId="6F3348A7"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Qualitative</w:t>
            </w:r>
          </w:p>
        </w:tc>
      </w:tr>
      <w:tr w:rsidR="0042146C" w:rsidRPr="00951ED8" w14:paraId="178F4153" w14:textId="77777777" w:rsidTr="0042146C">
        <w:trPr>
          <w:trHeight w:val="469"/>
        </w:trPr>
        <w:tc>
          <w:tcPr>
            <w:tcW w:w="3593" w:type="dxa"/>
          </w:tcPr>
          <w:p w14:paraId="7E2BCB54" w14:textId="77777777" w:rsidR="0042146C" w:rsidRPr="00951ED8" w:rsidRDefault="0042146C" w:rsidP="0042146C">
            <w:pPr>
              <w:spacing w:line="360" w:lineRule="auto"/>
              <w:rPr>
                <w:rFonts w:ascii="Arial" w:eastAsia="Calibri" w:hAnsi="Arial" w:cs="Arial"/>
                <w:b/>
                <w:sz w:val="24"/>
                <w:szCs w:val="24"/>
              </w:rPr>
            </w:pPr>
            <w:r w:rsidRPr="00951ED8">
              <w:rPr>
                <w:rFonts w:ascii="Arial" w:eastAsia="Calibri" w:hAnsi="Arial" w:cs="Arial"/>
                <w:b/>
                <w:sz w:val="24"/>
                <w:szCs w:val="24"/>
              </w:rPr>
              <w:t>Aims</w:t>
            </w:r>
          </w:p>
        </w:tc>
        <w:tc>
          <w:tcPr>
            <w:tcW w:w="6359" w:type="dxa"/>
          </w:tcPr>
          <w:p w14:paraId="7124459B"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To examine and understand the role and meaning of ritual consumption (use of makeup) during modern adolescents’ transition to adulthood.</w:t>
            </w:r>
          </w:p>
        </w:tc>
      </w:tr>
      <w:tr w:rsidR="0042146C" w:rsidRPr="00951ED8" w14:paraId="7B724F7B" w14:textId="77777777" w:rsidTr="0042146C">
        <w:trPr>
          <w:trHeight w:val="394"/>
        </w:trPr>
        <w:tc>
          <w:tcPr>
            <w:tcW w:w="3593" w:type="dxa"/>
          </w:tcPr>
          <w:p w14:paraId="6DC9C3EC" w14:textId="77777777" w:rsidR="0042146C" w:rsidRPr="00951ED8" w:rsidRDefault="0042146C" w:rsidP="0042146C">
            <w:pPr>
              <w:spacing w:line="360" w:lineRule="auto"/>
              <w:rPr>
                <w:rFonts w:ascii="Arial" w:eastAsia="Calibri" w:hAnsi="Arial" w:cs="Arial"/>
                <w:b/>
                <w:sz w:val="24"/>
                <w:szCs w:val="24"/>
              </w:rPr>
            </w:pPr>
            <w:r w:rsidRPr="00951ED8">
              <w:rPr>
                <w:rFonts w:ascii="Arial" w:eastAsia="Calibri" w:hAnsi="Arial" w:cs="Arial"/>
                <w:b/>
                <w:sz w:val="24"/>
                <w:szCs w:val="24"/>
              </w:rPr>
              <w:t>Design (if applicable)</w:t>
            </w:r>
          </w:p>
        </w:tc>
        <w:tc>
          <w:tcPr>
            <w:tcW w:w="6359" w:type="dxa"/>
          </w:tcPr>
          <w:p w14:paraId="706E2C78"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Grounded theory- inductive analytical process</w:t>
            </w:r>
          </w:p>
          <w:p w14:paraId="4DACDB9F"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Constant Comparative Process</w:t>
            </w:r>
          </w:p>
        </w:tc>
      </w:tr>
      <w:tr w:rsidR="0042146C" w:rsidRPr="00951ED8" w14:paraId="68D36D85" w14:textId="77777777" w:rsidTr="0042146C">
        <w:trPr>
          <w:trHeight w:val="232"/>
        </w:trPr>
        <w:tc>
          <w:tcPr>
            <w:tcW w:w="3593" w:type="dxa"/>
          </w:tcPr>
          <w:p w14:paraId="6B601106" w14:textId="77777777" w:rsidR="0042146C" w:rsidRPr="00951ED8" w:rsidRDefault="0042146C" w:rsidP="0042146C">
            <w:pPr>
              <w:spacing w:line="360" w:lineRule="auto"/>
              <w:rPr>
                <w:rFonts w:ascii="Arial" w:eastAsia="Calibri" w:hAnsi="Arial" w:cs="Arial"/>
                <w:b/>
                <w:sz w:val="24"/>
                <w:szCs w:val="24"/>
              </w:rPr>
            </w:pPr>
            <w:r w:rsidRPr="00951ED8">
              <w:rPr>
                <w:rFonts w:ascii="Arial" w:eastAsia="Calibri" w:hAnsi="Arial" w:cs="Arial"/>
                <w:b/>
                <w:sz w:val="24"/>
                <w:szCs w:val="24"/>
              </w:rPr>
              <w:t>Method (if applicable)</w:t>
            </w:r>
          </w:p>
        </w:tc>
        <w:tc>
          <w:tcPr>
            <w:tcW w:w="6359" w:type="dxa"/>
          </w:tcPr>
          <w:p w14:paraId="5F7A1062"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 xml:space="preserve">Individual interviews </w:t>
            </w:r>
          </w:p>
        </w:tc>
      </w:tr>
      <w:tr w:rsidR="0042146C" w:rsidRPr="00951ED8" w14:paraId="7A433E95" w14:textId="77777777" w:rsidTr="0042146C">
        <w:trPr>
          <w:trHeight w:val="501"/>
        </w:trPr>
        <w:tc>
          <w:tcPr>
            <w:tcW w:w="3593" w:type="dxa"/>
          </w:tcPr>
          <w:p w14:paraId="121D7311" w14:textId="77777777" w:rsidR="0042146C" w:rsidRPr="00951ED8" w:rsidRDefault="0042146C" w:rsidP="0042146C">
            <w:pPr>
              <w:spacing w:line="360" w:lineRule="auto"/>
              <w:rPr>
                <w:rFonts w:ascii="Arial" w:eastAsia="Calibri" w:hAnsi="Arial" w:cs="Arial"/>
                <w:b/>
                <w:sz w:val="24"/>
                <w:szCs w:val="24"/>
              </w:rPr>
            </w:pPr>
            <w:r w:rsidRPr="00951ED8">
              <w:rPr>
                <w:rFonts w:ascii="Arial" w:eastAsia="Calibri" w:hAnsi="Arial" w:cs="Arial"/>
                <w:b/>
                <w:sz w:val="24"/>
                <w:szCs w:val="24"/>
              </w:rPr>
              <w:t>Main themes/points</w:t>
            </w:r>
          </w:p>
        </w:tc>
        <w:tc>
          <w:tcPr>
            <w:tcW w:w="6359" w:type="dxa"/>
          </w:tcPr>
          <w:p w14:paraId="0ED40E4C"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 Rituals become routine</w:t>
            </w:r>
          </w:p>
          <w:p w14:paraId="78353925"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 Rituals are symbolic and hold emotional significance</w:t>
            </w:r>
          </w:p>
          <w:p w14:paraId="2CDE41D8"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 Rituals are dynamic and individual</w:t>
            </w:r>
          </w:p>
          <w:p w14:paraId="6590C99E"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 Makeup use is a ritual of separation (child to adult, and from parents)</w:t>
            </w:r>
          </w:p>
          <w:p w14:paraId="7E939D8B"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 Makeup use is an initiation rite to womanhood</w:t>
            </w:r>
          </w:p>
          <w:p w14:paraId="000FD3F6"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 Individually initiated versus societally required</w:t>
            </w:r>
          </w:p>
        </w:tc>
      </w:tr>
      <w:tr w:rsidR="0042146C" w:rsidRPr="00951ED8" w14:paraId="0F0B2D47" w14:textId="77777777" w:rsidTr="0042146C">
        <w:trPr>
          <w:trHeight w:val="542"/>
        </w:trPr>
        <w:tc>
          <w:tcPr>
            <w:tcW w:w="3593" w:type="dxa"/>
          </w:tcPr>
          <w:p w14:paraId="00C4DF82" w14:textId="77777777" w:rsidR="0042146C" w:rsidRPr="00951ED8" w:rsidRDefault="0042146C" w:rsidP="0042146C">
            <w:pPr>
              <w:spacing w:line="360" w:lineRule="auto"/>
              <w:rPr>
                <w:rFonts w:ascii="Arial" w:eastAsia="Calibri" w:hAnsi="Arial" w:cs="Arial"/>
                <w:b/>
                <w:sz w:val="24"/>
                <w:szCs w:val="24"/>
              </w:rPr>
            </w:pPr>
            <w:r w:rsidRPr="00951ED8">
              <w:rPr>
                <w:rFonts w:ascii="Arial" w:eastAsia="Calibri" w:hAnsi="Arial" w:cs="Arial"/>
                <w:b/>
                <w:sz w:val="24"/>
                <w:szCs w:val="24"/>
              </w:rPr>
              <w:t>Conclusion</w:t>
            </w:r>
          </w:p>
        </w:tc>
        <w:tc>
          <w:tcPr>
            <w:tcW w:w="6359" w:type="dxa"/>
          </w:tcPr>
          <w:p w14:paraId="1BBF256B"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 xml:space="preserve">Putting on makeup is a ritual that plays a critical role for adolescent girls separating from their childhood and transitioning towards adulthood. </w:t>
            </w:r>
          </w:p>
        </w:tc>
      </w:tr>
      <w:tr w:rsidR="0042146C" w:rsidRPr="00951ED8" w14:paraId="6567F7B0" w14:textId="77777777" w:rsidTr="0042146C">
        <w:trPr>
          <w:trHeight w:val="462"/>
        </w:trPr>
        <w:tc>
          <w:tcPr>
            <w:tcW w:w="3593" w:type="dxa"/>
          </w:tcPr>
          <w:p w14:paraId="3AD4ACA3" w14:textId="77777777" w:rsidR="0042146C" w:rsidRPr="00951ED8" w:rsidRDefault="0042146C" w:rsidP="0042146C">
            <w:pPr>
              <w:spacing w:line="360" w:lineRule="auto"/>
              <w:rPr>
                <w:rFonts w:ascii="Arial" w:eastAsia="Calibri" w:hAnsi="Arial" w:cs="Arial"/>
                <w:b/>
                <w:sz w:val="24"/>
                <w:szCs w:val="24"/>
              </w:rPr>
            </w:pPr>
            <w:r w:rsidRPr="00951ED8">
              <w:rPr>
                <w:rFonts w:ascii="Arial" w:eastAsia="Calibri" w:hAnsi="Arial" w:cs="Arial"/>
                <w:b/>
                <w:sz w:val="24"/>
                <w:szCs w:val="24"/>
              </w:rPr>
              <w:t>Research Questions 1</w:t>
            </w:r>
          </w:p>
        </w:tc>
        <w:tc>
          <w:tcPr>
            <w:tcW w:w="6359" w:type="dxa"/>
          </w:tcPr>
          <w:p w14:paraId="0BEFAF04"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 Rituals become routine</w:t>
            </w:r>
          </w:p>
          <w:p w14:paraId="0519D452"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 Rituals are symbolic and hold emotional significance</w:t>
            </w:r>
          </w:p>
          <w:p w14:paraId="4AF2F32E"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 Rituals are dynamic and individual</w:t>
            </w:r>
          </w:p>
        </w:tc>
      </w:tr>
      <w:tr w:rsidR="0042146C" w:rsidRPr="00951ED8" w14:paraId="63AF2AB8" w14:textId="77777777" w:rsidTr="0042146C">
        <w:trPr>
          <w:trHeight w:val="495"/>
        </w:trPr>
        <w:tc>
          <w:tcPr>
            <w:tcW w:w="3593" w:type="dxa"/>
          </w:tcPr>
          <w:p w14:paraId="6095FBD1" w14:textId="77777777" w:rsidR="0042146C" w:rsidRPr="00951ED8" w:rsidRDefault="0042146C" w:rsidP="0042146C">
            <w:pPr>
              <w:spacing w:line="360" w:lineRule="auto"/>
              <w:rPr>
                <w:rFonts w:ascii="Arial" w:eastAsia="Calibri" w:hAnsi="Arial" w:cs="Arial"/>
                <w:b/>
                <w:sz w:val="24"/>
                <w:szCs w:val="24"/>
              </w:rPr>
            </w:pPr>
            <w:r w:rsidRPr="00951ED8">
              <w:rPr>
                <w:rFonts w:ascii="Arial" w:eastAsia="Calibri" w:hAnsi="Arial" w:cs="Arial"/>
                <w:b/>
                <w:sz w:val="24"/>
                <w:szCs w:val="24"/>
              </w:rPr>
              <w:t>Research Question 2</w:t>
            </w:r>
          </w:p>
        </w:tc>
        <w:tc>
          <w:tcPr>
            <w:tcW w:w="6359" w:type="dxa"/>
          </w:tcPr>
          <w:p w14:paraId="74EA7BCE"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 Makeup use is a ritual of separation (child to adult, and from parents)</w:t>
            </w:r>
          </w:p>
          <w:p w14:paraId="629C89D7"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 Makeup use is an initiation rite to womanhood</w:t>
            </w:r>
          </w:p>
          <w:p w14:paraId="2A60EEA0" w14:textId="77777777" w:rsidR="0042146C" w:rsidRPr="00951ED8" w:rsidRDefault="0042146C" w:rsidP="0042146C">
            <w:pPr>
              <w:rPr>
                <w:rFonts w:ascii="Arial" w:eastAsia="Calibri" w:hAnsi="Arial" w:cs="Arial"/>
                <w:sz w:val="24"/>
                <w:szCs w:val="24"/>
              </w:rPr>
            </w:pPr>
            <w:r w:rsidRPr="00951ED8">
              <w:rPr>
                <w:rFonts w:ascii="Arial" w:eastAsia="Calibri" w:hAnsi="Arial" w:cs="Arial"/>
                <w:sz w:val="24"/>
                <w:szCs w:val="24"/>
              </w:rPr>
              <w:t>- Individually initiated versus societally required</w:t>
            </w:r>
          </w:p>
        </w:tc>
      </w:tr>
    </w:tbl>
    <w:p w14:paraId="5206B055" w14:textId="77777777" w:rsidR="009D6DB2" w:rsidRDefault="009D6DB2" w:rsidP="0042146C">
      <w:pPr>
        <w:rPr>
          <w:rFonts w:ascii="Calibri" w:eastAsia="Calibri" w:hAnsi="Calibri" w:cs="Times New Roman"/>
          <w:b/>
          <w:noProof/>
          <w:lang w:eastAsia="en-GB"/>
        </w:rPr>
      </w:pPr>
      <w:r>
        <w:rPr>
          <w:rFonts w:ascii="Calibri" w:eastAsia="Calibri" w:hAnsi="Calibri" w:cs="Times New Roman"/>
          <w:b/>
          <w:noProof/>
          <w:lang w:eastAsia="en-GB"/>
        </w:rPr>
        <w:br w:type="page"/>
      </w:r>
    </w:p>
    <w:p w14:paraId="65A77E66" w14:textId="77777777" w:rsidR="0042146C" w:rsidRDefault="0042146C" w:rsidP="0042146C">
      <w:pPr>
        <w:pStyle w:val="Heading3"/>
        <w:spacing w:line="360" w:lineRule="auto"/>
        <w:jc w:val="center"/>
        <w:rPr>
          <w:rFonts w:ascii="Arial" w:eastAsia="Calibri" w:hAnsi="Arial" w:cs="Arial"/>
          <w:b/>
          <w:color w:val="auto"/>
        </w:rPr>
      </w:pPr>
      <w:bookmarkStart w:id="36" w:name="_Toc109049667"/>
      <w:r>
        <w:rPr>
          <w:rFonts w:ascii="Arial" w:eastAsia="Calibri" w:hAnsi="Arial" w:cs="Arial"/>
          <w:b/>
          <w:color w:val="auto"/>
        </w:rPr>
        <w:t>Appendix D</w:t>
      </w:r>
      <w:bookmarkEnd w:id="36"/>
    </w:p>
    <w:p w14:paraId="65A900DE" w14:textId="77777777" w:rsidR="00951ED8" w:rsidRPr="00BA343C" w:rsidRDefault="00951ED8" w:rsidP="0042146C">
      <w:pPr>
        <w:pStyle w:val="Heading3"/>
        <w:spacing w:line="360" w:lineRule="auto"/>
        <w:jc w:val="center"/>
        <w:rPr>
          <w:rFonts w:ascii="Arial" w:eastAsia="Calibri" w:hAnsi="Arial" w:cs="Arial"/>
          <w:b/>
          <w:color w:val="auto"/>
        </w:rPr>
      </w:pPr>
      <w:bookmarkStart w:id="37" w:name="_Toc109049668"/>
      <w:r w:rsidRPr="00BA343C">
        <w:rPr>
          <w:rFonts w:ascii="Arial" w:eastAsia="Calibri" w:hAnsi="Arial" w:cs="Arial"/>
          <w:b/>
          <w:color w:val="auto"/>
        </w:rPr>
        <w:t>JBI Critical Appraisal Checklist for Qualitative Research</w:t>
      </w:r>
      <w:bookmarkEnd w:id="37"/>
    </w:p>
    <w:p w14:paraId="1F93417B" w14:textId="77777777" w:rsidR="0042146C" w:rsidRDefault="0042146C" w:rsidP="0042146C">
      <w:pPr>
        <w:pStyle w:val="Heading3"/>
        <w:spacing w:line="360" w:lineRule="auto"/>
        <w:jc w:val="center"/>
        <w:rPr>
          <w:rFonts w:ascii="Arial" w:eastAsia="Calibri" w:hAnsi="Arial" w:cs="Arial"/>
          <w:b/>
          <w:color w:val="auto"/>
        </w:rPr>
      </w:pPr>
      <w:bookmarkStart w:id="38" w:name="_Toc109049669"/>
      <w:r>
        <w:rPr>
          <w:rFonts w:ascii="Arial" w:eastAsia="Calibri" w:hAnsi="Arial" w:cs="Arial"/>
          <w:noProof/>
          <w:lang w:eastAsia="en-GB"/>
        </w:rPr>
        <w:drawing>
          <wp:anchor distT="0" distB="0" distL="114300" distR="114300" simplePos="0" relativeHeight="251696128" behindDoc="1" locked="0" layoutInCell="1" allowOverlap="1" wp14:anchorId="35D0C44F" wp14:editId="2507CAFD">
            <wp:simplePos x="0" y="0"/>
            <wp:positionH relativeFrom="margin">
              <wp:posOffset>36031</wp:posOffset>
            </wp:positionH>
            <wp:positionV relativeFrom="paragraph">
              <wp:posOffset>22772</wp:posOffset>
            </wp:positionV>
            <wp:extent cx="5808980" cy="8283575"/>
            <wp:effectExtent l="0" t="0" r="1270" b="3175"/>
            <wp:wrapTight wrapText="bothSides">
              <wp:wrapPolygon edited="0">
                <wp:start x="0" y="0"/>
                <wp:lineTo x="0" y="21559"/>
                <wp:lineTo x="21534" y="21559"/>
                <wp:lineTo x="21534"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jpg"/>
                    <pic:cNvPicPr/>
                  </pic:nvPicPr>
                  <pic:blipFill rotWithShape="1">
                    <a:blip r:embed="rId22" cstate="print">
                      <a:extLst>
                        <a:ext uri="{28A0092B-C50C-407E-A947-70E740481C1C}">
                          <a14:useLocalDpi xmlns:a14="http://schemas.microsoft.com/office/drawing/2010/main" val="0"/>
                        </a:ext>
                      </a:extLst>
                    </a:blip>
                    <a:srcRect t="4748" b="3166"/>
                    <a:stretch/>
                  </pic:blipFill>
                  <pic:spPr bwMode="auto">
                    <a:xfrm>
                      <a:off x="0" y="0"/>
                      <a:ext cx="5808980" cy="828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0639" w:rsidRPr="00BA343C">
        <w:rPr>
          <w:rFonts w:eastAsia="Calibri"/>
        </w:rPr>
        <w:br w:type="page"/>
      </w:r>
      <w:r>
        <w:rPr>
          <w:rFonts w:ascii="Arial" w:eastAsia="Calibri" w:hAnsi="Arial" w:cs="Arial"/>
          <w:b/>
          <w:color w:val="auto"/>
        </w:rPr>
        <w:t>Appendix E</w:t>
      </w:r>
      <w:bookmarkEnd w:id="38"/>
    </w:p>
    <w:p w14:paraId="6F43D6AF" w14:textId="77777777" w:rsidR="00951ED8" w:rsidRPr="00BA343C" w:rsidRDefault="0042146C" w:rsidP="0042146C">
      <w:pPr>
        <w:pStyle w:val="Heading3"/>
        <w:spacing w:line="360" w:lineRule="auto"/>
        <w:jc w:val="center"/>
        <w:rPr>
          <w:rFonts w:ascii="Arial" w:hAnsi="Arial" w:cs="Arial"/>
          <w:b/>
        </w:rPr>
      </w:pPr>
      <w:bookmarkStart w:id="39" w:name="_Toc109049670"/>
      <w:r w:rsidRPr="00BA343C">
        <w:rPr>
          <w:rFonts w:ascii="Arial" w:hAnsi="Arial" w:cs="Arial"/>
          <w:b/>
          <w:noProof/>
          <w:color w:val="auto"/>
          <w:lang w:eastAsia="en-GB"/>
        </w:rPr>
        <w:drawing>
          <wp:anchor distT="0" distB="0" distL="114300" distR="114300" simplePos="0" relativeHeight="251697152" behindDoc="1" locked="0" layoutInCell="1" allowOverlap="1" wp14:anchorId="37031FE8" wp14:editId="0DEBD283">
            <wp:simplePos x="0" y="0"/>
            <wp:positionH relativeFrom="margin">
              <wp:align>center</wp:align>
            </wp:positionH>
            <wp:positionV relativeFrom="paragraph">
              <wp:posOffset>306397</wp:posOffset>
            </wp:positionV>
            <wp:extent cx="5168900" cy="8178800"/>
            <wp:effectExtent l="0" t="0" r="0" b="0"/>
            <wp:wrapTight wrapText="bothSides">
              <wp:wrapPolygon edited="0">
                <wp:start x="0" y="0"/>
                <wp:lineTo x="0" y="21533"/>
                <wp:lineTo x="21494" y="21533"/>
                <wp:lineTo x="21494"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01.jpg"/>
                    <pic:cNvPicPr/>
                  </pic:nvPicPr>
                  <pic:blipFill rotWithShape="1">
                    <a:blip r:embed="rId23" cstate="print">
                      <a:extLst>
                        <a:ext uri="{28A0092B-C50C-407E-A947-70E740481C1C}">
                          <a14:useLocalDpi xmlns:a14="http://schemas.microsoft.com/office/drawing/2010/main" val="0"/>
                        </a:ext>
                      </a:extLst>
                    </a:blip>
                    <a:srcRect l="3790" t="3163" r="7743" b="3402"/>
                    <a:stretch/>
                  </pic:blipFill>
                  <pic:spPr bwMode="auto">
                    <a:xfrm>
                      <a:off x="0" y="0"/>
                      <a:ext cx="5168900" cy="817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1ED8" w:rsidRPr="00BA343C">
        <w:rPr>
          <w:rFonts w:ascii="Arial" w:eastAsia="Calibri" w:hAnsi="Arial" w:cs="Arial"/>
          <w:b/>
          <w:color w:val="auto"/>
        </w:rPr>
        <w:t>JBI Critical Appraisal Checklist for Text and Opinion Papers</w:t>
      </w:r>
      <w:bookmarkEnd w:id="39"/>
    </w:p>
    <w:p w14:paraId="2B750809" w14:textId="77777777" w:rsidR="00E61B02" w:rsidRPr="00BA343C" w:rsidRDefault="00E61B02" w:rsidP="00BA343C">
      <w:pPr>
        <w:rPr>
          <w:rFonts w:ascii="Arial" w:hAnsi="Arial" w:cs="Arial"/>
        </w:rPr>
        <w:sectPr w:rsidR="00E61B02" w:rsidRPr="00BA343C" w:rsidSect="00730CB7">
          <w:pgSz w:w="11906" w:h="16838"/>
          <w:pgMar w:top="1440" w:right="1440" w:bottom="1440" w:left="1440" w:header="708" w:footer="708" w:gutter="0"/>
          <w:cols w:space="708"/>
          <w:docGrid w:linePitch="360"/>
        </w:sectPr>
      </w:pPr>
    </w:p>
    <w:p w14:paraId="43C21AA9" w14:textId="77777777" w:rsidR="00951ED8" w:rsidRDefault="00951ED8" w:rsidP="00524600">
      <w:pPr>
        <w:rPr>
          <w:rFonts w:ascii="Arial" w:hAnsi="Arial" w:cs="Arial"/>
        </w:rPr>
      </w:pPr>
    </w:p>
    <w:p w14:paraId="088593A0" w14:textId="77777777" w:rsidR="00BA343C" w:rsidRDefault="00BA343C" w:rsidP="00951ED8">
      <w:pPr>
        <w:spacing w:after="0" w:line="360" w:lineRule="auto"/>
        <w:contextualSpacing/>
        <w:jc w:val="center"/>
        <w:rPr>
          <w:rFonts w:ascii="Arial" w:eastAsiaTheme="majorEastAsia" w:hAnsi="Arial" w:cs="Arial"/>
          <w:b/>
          <w:spacing w:val="-10"/>
          <w:kern w:val="28"/>
          <w:sz w:val="28"/>
          <w:szCs w:val="28"/>
        </w:rPr>
      </w:pPr>
    </w:p>
    <w:p w14:paraId="077D0685" w14:textId="77777777" w:rsidR="00BA343C" w:rsidRDefault="00BA343C" w:rsidP="00951ED8">
      <w:pPr>
        <w:spacing w:after="0" w:line="360" w:lineRule="auto"/>
        <w:contextualSpacing/>
        <w:jc w:val="center"/>
        <w:rPr>
          <w:rFonts w:ascii="Arial" w:eastAsiaTheme="majorEastAsia" w:hAnsi="Arial" w:cs="Arial"/>
          <w:b/>
          <w:spacing w:val="-10"/>
          <w:kern w:val="28"/>
          <w:sz w:val="28"/>
          <w:szCs w:val="28"/>
        </w:rPr>
      </w:pPr>
    </w:p>
    <w:p w14:paraId="626FC1EE" w14:textId="77777777" w:rsidR="00BA343C" w:rsidRDefault="00BA343C" w:rsidP="00951ED8">
      <w:pPr>
        <w:spacing w:after="0" w:line="360" w:lineRule="auto"/>
        <w:contextualSpacing/>
        <w:jc w:val="center"/>
        <w:rPr>
          <w:rFonts w:ascii="Arial" w:eastAsiaTheme="majorEastAsia" w:hAnsi="Arial" w:cs="Arial"/>
          <w:b/>
          <w:spacing w:val="-10"/>
          <w:kern w:val="28"/>
          <w:sz w:val="28"/>
          <w:szCs w:val="28"/>
        </w:rPr>
      </w:pPr>
    </w:p>
    <w:p w14:paraId="746FA857" w14:textId="77777777" w:rsidR="00BA343C" w:rsidRDefault="00BA343C" w:rsidP="00951ED8">
      <w:pPr>
        <w:spacing w:after="0" w:line="360" w:lineRule="auto"/>
        <w:contextualSpacing/>
        <w:jc w:val="center"/>
        <w:rPr>
          <w:rFonts w:ascii="Arial" w:eastAsiaTheme="majorEastAsia" w:hAnsi="Arial" w:cs="Arial"/>
          <w:b/>
          <w:spacing w:val="-10"/>
          <w:kern w:val="28"/>
          <w:sz w:val="28"/>
          <w:szCs w:val="28"/>
        </w:rPr>
      </w:pPr>
    </w:p>
    <w:p w14:paraId="7A9A0C7C" w14:textId="77777777" w:rsidR="00BA343C" w:rsidRDefault="00BA343C" w:rsidP="00951ED8">
      <w:pPr>
        <w:spacing w:after="0" w:line="360" w:lineRule="auto"/>
        <w:contextualSpacing/>
        <w:jc w:val="center"/>
        <w:rPr>
          <w:rFonts w:ascii="Arial" w:eastAsiaTheme="majorEastAsia" w:hAnsi="Arial" w:cs="Arial"/>
          <w:b/>
          <w:spacing w:val="-10"/>
          <w:kern w:val="28"/>
          <w:sz w:val="28"/>
          <w:szCs w:val="28"/>
        </w:rPr>
      </w:pPr>
    </w:p>
    <w:p w14:paraId="02DDED0F" w14:textId="77777777" w:rsidR="00BA343C" w:rsidRDefault="00BA343C" w:rsidP="00951ED8">
      <w:pPr>
        <w:spacing w:after="0" w:line="360" w:lineRule="auto"/>
        <w:contextualSpacing/>
        <w:jc w:val="center"/>
        <w:rPr>
          <w:rFonts w:ascii="Arial" w:eastAsiaTheme="majorEastAsia" w:hAnsi="Arial" w:cs="Arial"/>
          <w:b/>
          <w:spacing w:val="-10"/>
          <w:kern w:val="28"/>
          <w:sz w:val="28"/>
          <w:szCs w:val="28"/>
        </w:rPr>
      </w:pPr>
    </w:p>
    <w:p w14:paraId="16DBFD3E" w14:textId="77777777" w:rsidR="00951ED8" w:rsidRPr="00102F3C" w:rsidRDefault="00951ED8" w:rsidP="00102F3C">
      <w:pPr>
        <w:pStyle w:val="Heading1"/>
        <w:jc w:val="center"/>
        <w:rPr>
          <w:rFonts w:ascii="Arial" w:hAnsi="Arial" w:cs="Arial"/>
          <w:b/>
          <w:color w:val="auto"/>
          <w:sz w:val="28"/>
          <w:szCs w:val="28"/>
        </w:rPr>
      </w:pPr>
      <w:bookmarkStart w:id="40" w:name="_Toc109049671"/>
      <w:r w:rsidRPr="00102F3C">
        <w:rPr>
          <w:rFonts w:ascii="Arial" w:hAnsi="Arial" w:cs="Arial"/>
          <w:b/>
          <w:color w:val="auto"/>
          <w:sz w:val="28"/>
          <w:szCs w:val="28"/>
        </w:rPr>
        <w:t>Paper Two: Empirical Paper</w:t>
      </w:r>
      <w:bookmarkEnd w:id="40"/>
    </w:p>
    <w:p w14:paraId="108EEE1F" w14:textId="77777777" w:rsidR="00951ED8" w:rsidRPr="00951ED8" w:rsidRDefault="00951ED8" w:rsidP="00951ED8">
      <w:pPr>
        <w:spacing w:line="360" w:lineRule="auto"/>
        <w:jc w:val="center"/>
        <w:rPr>
          <w:rFonts w:ascii="Arial" w:hAnsi="Arial" w:cs="Arial"/>
          <w:b/>
          <w:sz w:val="32"/>
        </w:rPr>
      </w:pPr>
    </w:p>
    <w:p w14:paraId="5651E763" w14:textId="77777777" w:rsidR="00951ED8" w:rsidRPr="00951ED8" w:rsidRDefault="00951ED8" w:rsidP="00951ED8">
      <w:pPr>
        <w:spacing w:line="360" w:lineRule="auto"/>
        <w:rPr>
          <w:rFonts w:ascii="Arial" w:hAnsi="Arial" w:cs="Arial"/>
          <w:b/>
          <w:i/>
          <w:sz w:val="32"/>
        </w:rPr>
      </w:pPr>
    </w:p>
    <w:p w14:paraId="1F26AFC9" w14:textId="77777777" w:rsidR="00951ED8" w:rsidRPr="00951ED8" w:rsidRDefault="00951ED8" w:rsidP="00951ED8">
      <w:pPr>
        <w:spacing w:line="360" w:lineRule="auto"/>
        <w:jc w:val="center"/>
        <w:rPr>
          <w:rFonts w:ascii="Arial" w:hAnsi="Arial" w:cs="Arial"/>
          <w:b/>
          <w:i/>
          <w:sz w:val="28"/>
        </w:rPr>
      </w:pPr>
      <w:r w:rsidRPr="00951ED8">
        <w:rPr>
          <w:rFonts w:ascii="Arial" w:hAnsi="Arial" w:cs="Arial"/>
          <w:b/>
          <w:i/>
          <w:sz w:val="28"/>
        </w:rPr>
        <w:t xml:space="preserve">“I think my year is one of the ones that did get a bit lost and </w:t>
      </w:r>
      <w:proofErr w:type="gramStart"/>
      <w:r w:rsidRPr="00951ED8">
        <w:rPr>
          <w:rFonts w:ascii="Arial" w:hAnsi="Arial" w:cs="Arial"/>
          <w:b/>
          <w:i/>
          <w:sz w:val="28"/>
        </w:rPr>
        <w:t>forgotten”</w:t>
      </w:r>
      <w:proofErr w:type="gramEnd"/>
    </w:p>
    <w:p w14:paraId="2A327E4C" w14:textId="77777777" w:rsidR="00951ED8" w:rsidRPr="00951ED8" w:rsidRDefault="00951ED8" w:rsidP="00951ED8">
      <w:pPr>
        <w:spacing w:line="360" w:lineRule="auto"/>
        <w:jc w:val="center"/>
        <w:rPr>
          <w:rFonts w:ascii="Arial" w:hAnsi="Arial" w:cs="Arial"/>
          <w:b/>
          <w:sz w:val="28"/>
        </w:rPr>
      </w:pPr>
      <w:r w:rsidRPr="00951ED8">
        <w:rPr>
          <w:rFonts w:ascii="Arial" w:hAnsi="Arial" w:cs="Arial"/>
          <w:b/>
          <w:sz w:val="28"/>
        </w:rPr>
        <w:t>Exploring the experiences of Year 11 school leavers impacted by the Coronavirus pandemic: An Interpretive Phenomenological Analysis.</w:t>
      </w:r>
    </w:p>
    <w:p w14:paraId="6E240000" w14:textId="77777777" w:rsidR="00E61B02" w:rsidRDefault="00E61B02" w:rsidP="00E61B02">
      <w:pPr>
        <w:rPr>
          <w:rFonts w:ascii="Arial" w:hAnsi="Arial" w:cs="Arial"/>
          <w:b/>
          <w:sz w:val="28"/>
        </w:rPr>
      </w:pPr>
      <w:r>
        <w:rPr>
          <w:rFonts w:ascii="Arial" w:hAnsi="Arial" w:cs="Arial"/>
          <w:b/>
          <w:sz w:val="28"/>
        </w:rPr>
        <w:br w:type="page"/>
      </w:r>
    </w:p>
    <w:p w14:paraId="7620EA65" w14:textId="77777777" w:rsidR="00E61B02" w:rsidRPr="00102F3C" w:rsidRDefault="00951ED8" w:rsidP="00102F3C">
      <w:pPr>
        <w:pStyle w:val="Heading2"/>
        <w:spacing w:line="360" w:lineRule="auto"/>
        <w:rPr>
          <w:rFonts w:ascii="Arial" w:hAnsi="Arial" w:cs="Arial"/>
          <w:b/>
          <w:color w:val="auto"/>
          <w:sz w:val="24"/>
          <w:szCs w:val="24"/>
        </w:rPr>
      </w:pPr>
      <w:bookmarkStart w:id="41" w:name="_Toc109049672"/>
      <w:r w:rsidRPr="00102F3C">
        <w:rPr>
          <w:rFonts w:ascii="Arial" w:hAnsi="Arial" w:cs="Arial"/>
          <w:b/>
          <w:color w:val="auto"/>
          <w:sz w:val="24"/>
          <w:szCs w:val="24"/>
        </w:rPr>
        <w:t>Abstract</w:t>
      </w:r>
      <w:bookmarkEnd w:id="41"/>
      <w:r w:rsidRPr="00102F3C">
        <w:rPr>
          <w:rFonts w:ascii="Arial" w:hAnsi="Arial" w:cs="Arial"/>
          <w:b/>
          <w:color w:val="auto"/>
          <w:sz w:val="24"/>
          <w:szCs w:val="24"/>
        </w:rPr>
        <w:tab/>
      </w:r>
    </w:p>
    <w:p w14:paraId="67CD2232" w14:textId="77777777" w:rsidR="00E61B02" w:rsidRPr="00E61B02" w:rsidRDefault="00951ED8" w:rsidP="00102F3C">
      <w:pPr>
        <w:spacing w:line="360" w:lineRule="auto"/>
        <w:rPr>
          <w:rFonts w:ascii="Arial" w:hAnsi="Arial" w:cs="Arial"/>
          <w:sz w:val="24"/>
          <w:szCs w:val="24"/>
        </w:rPr>
      </w:pPr>
      <w:r w:rsidRPr="00E61B02">
        <w:rPr>
          <w:rFonts w:ascii="Arial" w:hAnsi="Arial" w:cs="Arial"/>
          <w:b/>
          <w:sz w:val="24"/>
          <w:szCs w:val="24"/>
        </w:rPr>
        <w:t>Objective:</w:t>
      </w:r>
      <w:r w:rsidRPr="00E61B02">
        <w:rPr>
          <w:rFonts w:ascii="Arial" w:hAnsi="Arial" w:cs="Arial"/>
          <w:sz w:val="24"/>
          <w:szCs w:val="24"/>
        </w:rPr>
        <w:t xml:space="preserve"> The COVID-19 pandemic and associated public health measures caused unprecedented disruption to everyday life in the United Kingdom, including the education of school-age children. One of the year groups significantly impacted were those in their last year of secondary school.  To date, there has been no published qualitative research exploring their experience of ending school and transitioning, </w:t>
      </w:r>
      <w:r w:rsidR="00CE783E">
        <w:rPr>
          <w:rFonts w:ascii="Arial" w:hAnsi="Arial" w:cs="Arial"/>
          <w:sz w:val="24"/>
          <w:szCs w:val="24"/>
        </w:rPr>
        <w:t>this</w:t>
      </w:r>
      <w:r w:rsidR="00AE00CA">
        <w:rPr>
          <w:rFonts w:ascii="Arial" w:hAnsi="Arial" w:cs="Arial"/>
          <w:sz w:val="24"/>
          <w:szCs w:val="24"/>
        </w:rPr>
        <w:t xml:space="preserve"> study aims to address this.</w:t>
      </w:r>
    </w:p>
    <w:p w14:paraId="43A5BB98" w14:textId="63885595" w:rsidR="00E61B02" w:rsidRPr="00E61B02" w:rsidRDefault="00951ED8" w:rsidP="00E61B02">
      <w:pPr>
        <w:spacing w:line="360" w:lineRule="auto"/>
        <w:rPr>
          <w:rFonts w:ascii="Arial" w:hAnsi="Arial" w:cs="Arial"/>
          <w:sz w:val="24"/>
          <w:szCs w:val="24"/>
        </w:rPr>
      </w:pPr>
      <w:r w:rsidRPr="00E61B02">
        <w:rPr>
          <w:rFonts w:ascii="Arial" w:hAnsi="Arial" w:cs="Arial"/>
          <w:b/>
          <w:bCs/>
          <w:sz w:val="24"/>
          <w:szCs w:val="24"/>
        </w:rPr>
        <w:t>Method</w:t>
      </w:r>
      <w:r w:rsidRPr="00E61B02">
        <w:rPr>
          <w:rFonts w:ascii="Arial" w:hAnsi="Arial" w:cs="Arial"/>
          <w:sz w:val="24"/>
          <w:szCs w:val="24"/>
        </w:rPr>
        <w:t>: Semi-structured interviews were conducted with eight young people, aged 17-18 years</w:t>
      </w:r>
      <w:r w:rsidR="00CE783E">
        <w:rPr>
          <w:rFonts w:ascii="Arial" w:hAnsi="Arial" w:cs="Arial"/>
          <w:sz w:val="24"/>
          <w:szCs w:val="24"/>
        </w:rPr>
        <w:t>-old</w:t>
      </w:r>
      <w:r w:rsidRPr="00E61B02">
        <w:rPr>
          <w:rFonts w:ascii="Arial" w:hAnsi="Arial" w:cs="Arial"/>
          <w:sz w:val="24"/>
          <w:szCs w:val="24"/>
        </w:rPr>
        <w:t>, who left secondary school education prematurely in March 2020 due to the pandemic. Data was analysed using Interpretive Phenomenological Analysis</w:t>
      </w:r>
      <w:r w:rsidR="00C64A97">
        <w:rPr>
          <w:rFonts w:ascii="Arial" w:hAnsi="Arial" w:cs="Arial"/>
          <w:sz w:val="24"/>
          <w:szCs w:val="24"/>
        </w:rPr>
        <w:t>.</w:t>
      </w:r>
    </w:p>
    <w:p w14:paraId="481A917B" w14:textId="7D8A9B5F" w:rsidR="00E61B02" w:rsidRPr="00E61B02" w:rsidRDefault="00951ED8" w:rsidP="00E61B02">
      <w:pPr>
        <w:spacing w:line="360" w:lineRule="auto"/>
        <w:rPr>
          <w:rFonts w:ascii="Arial" w:eastAsiaTheme="majorEastAsia" w:hAnsi="Arial" w:cs="Arial"/>
          <w:b/>
          <w:color w:val="000000" w:themeColor="text1"/>
          <w:sz w:val="24"/>
          <w:szCs w:val="24"/>
        </w:rPr>
      </w:pPr>
      <w:r w:rsidRPr="00E61B02">
        <w:rPr>
          <w:rFonts w:ascii="Arial" w:hAnsi="Arial" w:cs="Arial"/>
          <w:b/>
          <w:bCs/>
          <w:sz w:val="24"/>
          <w:szCs w:val="24"/>
        </w:rPr>
        <w:t>Results</w:t>
      </w:r>
      <w:r w:rsidRPr="00E61B02">
        <w:rPr>
          <w:rFonts w:ascii="Arial" w:hAnsi="Arial" w:cs="Arial"/>
          <w:sz w:val="24"/>
          <w:szCs w:val="24"/>
        </w:rPr>
        <w:t>: 6 superordinate themes were identified: “We all felt the same way”, Endings as a Loss, “It’s definitely deeper than just not sitting GCSEs”, “It was so sudden. And I guess just a bit of a shock.”, “It's fine, but it's not fine, is it?” and Others</w:t>
      </w:r>
      <w:r w:rsidR="00021AB1">
        <w:rPr>
          <w:rFonts w:ascii="Arial" w:hAnsi="Arial" w:cs="Arial"/>
          <w:sz w:val="24"/>
          <w:szCs w:val="24"/>
        </w:rPr>
        <w:t>: Helped and Hurt</w:t>
      </w:r>
      <w:r w:rsidRPr="00E61B02">
        <w:rPr>
          <w:rFonts w:ascii="Arial" w:hAnsi="Arial" w:cs="Arial"/>
          <w:sz w:val="24"/>
          <w:szCs w:val="24"/>
        </w:rPr>
        <w:t xml:space="preserve">. Young people were comforted by the collectiveness of their experience, however they struggled with loss and change, and transitions were affected. </w:t>
      </w:r>
    </w:p>
    <w:p w14:paraId="3E4BFEAA" w14:textId="77777777" w:rsidR="00E61B02" w:rsidRPr="00E61B02" w:rsidRDefault="00951ED8" w:rsidP="00E61B02">
      <w:pPr>
        <w:spacing w:line="360" w:lineRule="auto"/>
        <w:rPr>
          <w:rFonts w:ascii="Arial" w:eastAsiaTheme="majorEastAsia" w:hAnsi="Arial" w:cs="Arial"/>
          <w:b/>
          <w:color w:val="000000" w:themeColor="text1"/>
          <w:sz w:val="24"/>
          <w:szCs w:val="24"/>
        </w:rPr>
      </w:pPr>
      <w:r w:rsidRPr="00E61B02">
        <w:rPr>
          <w:rFonts w:ascii="Arial" w:hAnsi="Arial" w:cs="Arial"/>
          <w:b/>
          <w:bCs/>
          <w:sz w:val="24"/>
          <w:szCs w:val="24"/>
        </w:rPr>
        <w:t>Conclusion</w:t>
      </w:r>
      <w:r w:rsidR="00AE00CA">
        <w:rPr>
          <w:rFonts w:ascii="Arial" w:hAnsi="Arial" w:cs="Arial"/>
          <w:sz w:val="24"/>
          <w:szCs w:val="24"/>
        </w:rPr>
        <w:t xml:space="preserve">: Young people’s </w:t>
      </w:r>
      <w:r w:rsidRPr="00E61B02">
        <w:rPr>
          <w:rFonts w:ascii="Arial" w:hAnsi="Arial" w:cs="Arial"/>
          <w:sz w:val="24"/>
          <w:szCs w:val="24"/>
        </w:rPr>
        <w:t xml:space="preserve">feelings of loss, uncertainty, </w:t>
      </w:r>
      <w:proofErr w:type="gramStart"/>
      <w:r w:rsidRPr="00E61B02">
        <w:rPr>
          <w:rFonts w:ascii="Arial" w:hAnsi="Arial" w:cs="Arial"/>
          <w:sz w:val="24"/>
          <w:szCs w:val="24"/>
        </w:rPr>
        <w:t>disappointment</w:t>
      </w:r>
      <w:proofErr w:type="gramEnd"/>
      <w:r w:rsidRPr="00E61B02">
        <w:rPr>
          <w:rFonts w:ascii="Arial" w:hAnsi="Arial" w:cs="Arial"/>
          <w:sz w:val="24"/>
          <w:szCs w:val="24"/>
        </w:rPr>
        <w:t xml:space="preserve"> and change were validated by their sense of togetherness. However, they struggled with the transition to college. Young people felt unable to acknowledge or share their feelings, given the circumstance in which they occurred. Implications around support for this group of adolescents are outlined. Further research is required on this topic, particularly longitudinal studies. </w:t>
      </w:r>
    </w:p>
    <w:p w14:paraId="04759794" w14:textId="77777777" w:rsidR="00E61B02" w:rsidRPr="00E61B02" w:rsidRDefault="00951ED8" w:rsidP="00E61B02">
      <w:pPr>
        <w:spacing w:line="360" w:lineRule="auto"/>
        <w:rPr>
          <w:rFonts w:ascii="Arial" w:eastAsiaTheme="majorEastAsia" w:hAnsi="Arial" w:cs="Arial"/>
          <w:b/>
          <w:color w:val="000000" w:themeColor="text1"/>
          <w:sz w:val="24"/>
          <w:szCs w:val="24"/>
        </w:rPr>
      </w:pPr>
      <w:r w:rsidRPr="00E61B02">
        <w:rPr>
          <w:rFonts w:ascii="Arial" w:hAnsi="Arial" w:cs="Arial"/>
          <w:b/>
          <w:bCs/>
          <w:sz w:val="24"/>
          <w:szCs w:val="24"/>
        </w:rPr>
        <w:t>Keywords</w:t>
      </w:r>
      <w:r w:rsidRPr="00E61B02">
        <w:rPr>
          <w:rFonts w:ascii="Arial" w:hAnsi="Arial" w:cs="Arial"/>
          <w:sz w:val="24"/>
          <w:szCs w:val="24"/>
        </w:rPr>
        <w:t>: COVID-19, young people, secondary school, transitions, endings, IPA.</w:t>
      </w:r>
    </w:p>
    <w:p w14:paraId="2E44B7BF" w14:textId="77777777" w:rsidR="00E61B02" w:rsidRDefault="00E61B02" w:rsidP="00E61B02">
      <w:pPr>
        <w:rPr>
          <w:rFonts w:ascii="Arial" w:eastAsiaTheme="majorEastAsia" w:hAnsi="Arial" w:cs="Arial"/>
          <w:b/>
          <w:color w:val="000000" w:themeColor="text1"/>
          <w:sz w:val="24"/>
          <w:szCs w:val="24"/>
        </w:rPr>
      </w:pPr>
      <w:r>
        <w:rPr>
          <w:rFonts w:ascii="Arial" w:eastAsiaTheme="majorEastAsia" w:hAnsi="Arial" w:cs="Arial"/>
          <w:b/>
          <w:color w:val="000000" w:themeColor="text1"/>
          <w:sz w:val="24"/>
          <w:szCs w:val="24"/>
        </w:rPr>
        <w:br w:type="page"/>
      </w:r>
    </w:p>
    <w:p w14:paraId="1D49EFF5" w14:textId="28D13C86" w:rsidR="00951ED8" w:rsidRDefault="00951ED8" w:rsidP="00102F3C">
      <w:pPr>
        <w:pStyle w:val="Heading2"/>
        <w:spacing w:line="360" w:lineRule="auto"/>
        <w:rPr>
          <w:rFonts w:ascii="Arial" w:hAnsi="Arial" w:cs="Arial"/>
          <w:b/>
          <w:color w:val="auto"/>
          <w:sz w:val="24"/>
          <w:szCs w:val="24"/>
        </w:rPr>
      </w:pPr>
      <w:bookmarkStart w:id="42" w:name="_Toc109049673"/>
      <w:r w:rsidRPr="00102F3C">
        <w:rPr>
          <w:rFonts w:ascii="Arial" w:hAnsi="Arial" w:cs="Arial"/>
          <w:b/>
          <w:color w:val="auto"/>
          <w:sz w:val="24"/>
          <w:szCs w:val="24"/>
        </w:rPr>
        <w:t>Introduction</w:t>
      </w:r>
      <w:bookmarkEnd w:id="42"/>
    </w:p>
    <w:p w14:paraId="7E0BA815" w14:textId="34C98064" w:rsidR="000D7F73" w:rsidRPr="000D7F73" w:rsidRDefault="000D7F73" w:rsidP="000D7F73">
      <w:pPr>
        <w:spacing w:line="360" w:lineRule="auto"/>
        <w:ind w:firstLine="720"/>
        <w:rPr>
          <w:rFonts w:ascii="Arial" w:hAnsi="Arial" w:cs="Arial"/>
          <w:sz w:val="24"/>
        </w:rPr>
      </w:pPr>
      <w:r w:rsidRPr="000D7F73">
        <w:rPr>
          <w:rFonts w:ascii="Arial" w:hAnsi="Arial" w:cs="Arial"/>
          <w:sz w:val="24"/>
        </w:rPr>
        <w:t xml:space="preserve">Transitioning to the next level of education can be a major challenge for many young people (YP) (Bagnall, 2020), causing disruptions to routines, </w:t>
      </w:r>
      <w:proofErr w:type="gramStart"/>
      <w:r w:rsidRPr="000D7F73">
        <w:rPr>
          <w:rFonts w:ascii="Arial" w:hAnsi="Arial" w:cs="Arial"/>
          <w:sz w:val="24"/>
        </w:rPr>
        <w:t>roles</w:t>
      </w:r>
      <w:proofErr w:type="gramEnd"/>
      <w:r w:rsidRPr="000D7F73">
        <w:rPr>
          <w:rFonts w:ascii="Arial" w:hAnsi="Arial" w:cs="Arial"/>
          <w:sz w:val="24"/>
        </w:rPr>
        <w:t xml:space="preserve"> and relationships (Schlossberg, 2011). As YP move to increasingly higher levels of education, they are often required to navigate more complex environments, adapt to new academic and behav</w:t>
      </w:r>
      <w:r w:rsidR="00FE4DAF">
        <w:rPr>
          <w:rFonts w:ascii="Arial" w:hAnsi="Arial" w:cs="Arial"/>
          <w:sz w:val="24"/>
        </w:rPr>
        <w:t>ioural expectations, and manage shifting peer relationships</w:t>
      </w:r>
      <w:r w:rsidRPr="000D7F73">
        <w:rPr>
          <w:rFonts w:ascii="Arial" w:hAnsi="Arial" w:cs="Arial"/>
          <w:sz w:val="24"/>
        </w:rPr>
        <w:t xml:space="preserve"> (Anderson et al., 2000; Jindal-Snape &amp; Miller, 2008; Symonds &amp; Galton, 2014). It is likely that these challenges have been intensified by COVID-19. Exploring the collective experience of YP undergoing educational transitions in the context of a pandemic is necessary to</w:t>
      </w:r>
      <w:r w:rsidR="00FE4DAF">
        <w:rPr>
          <w:rFonts w:ascii="Arial" w:hAnsi="Arial" w:cs="Arial"/>
          <w:sz w:val="24"/>
        </w:rPr>
        <w:t xml:space="preserve"> und</w:t>
      </w:r>
      <w:r w:rsidR="00C274BB">
        <w:rPr>
          <w:rFonts w:ascii="Arial" w:hAnsi="Arial" w:cs="Arial"/>
          <w:sz w:val="24"/>
        </w:rPr>
        <w:t>erstand the cohort effects,</w:t>
      </w:r>
      <w:r w:rsidR="00FE4DAF">
        <w:rPr>
          <w:rFonts w:ascii="Arial" w:hAnsi="Arial" w:cs="Arial"/>
          <w:sz w:val="24"/>
        </w:rPr>
        <w:t xml:space="preserve"> inform psychological formulation</w:t>
      </w:r>
      <w:r w:rsidRPr="000D7F73">
        <w:rPr>
          <w:rFonts w:ascii="Arial" w:hAnsi="Arial" w:cs="Arial"/>
          <w:sz w:val="24"/>
        </w:rPr>
        <w:t xml:space="preserve"> and consider the meaning they have attached to this important transition. </w:t>
      </w:r>
    </w:p>
    <w:p w14:paraId="38874E1D" w14:textId="252A872A" w:rsidR="00951ED8" w:rsidRPr="00951ED8" w:rsidRDefault="00951ED8" w:rsidP="00102F3C">
      <w:pPr>
        <w:spacing w:line="360" w:lineRule="auto"/>
        <w:ind w:firstLine="720"/>
        <w:jc w:val="both"/>
        <w:rPr>
          <w:rFonts w:ascii="Arial" w:hAnsi="Arial" w:cs="Arial"/>
          <w:sz w:val="24"/>
          <w:szCs w:val="24"/>
        </w:rPr>
      </w:pPr>
      <w:r w:rsidRPr="00951ED8">
        <w:rPr>
          <w:rFonts w:ascii="Arial" w:hAnsi="Arial" w:cs="Arial"/>
          <w:sz w:val="24"/>
          <w:szCs w:val="24"/>
        </w:rPr>
        <w:t>The COVID-19 pandemic has been described as “creating the largest disruption of education systems in history”, with school closures impacting around 94% of the world’s student population (United Nations, 2020 p.2), the rami</w:t>
      </w:r>
      <w:r w:rsidR="002A404D">
        <w:rPr>
          <w:rFonts w:ascii="Arial" w:hAnsi="Arial" w:cs="Arial"/>
          <w:sz w:val="24"/>
          <w:szCs w:val="24"/>
        </w:rPr>
        <w:t>fications of which will be felt</w:t>
      </w:r>
      <w:r w:rsidRPr="00951ED8">
        <w:rPr>
          <w:rFonts w:ascii="Arial" w:hAnsi="Arial" w:cs="Arial"/>
          <w:sz w:val="24"/>
          <w:szCs w:val="24"/>
        </w:rPr>
        <w:t xml:space="preserve"> for years to come (Araújo et al., 2020). By 20</w:t>
      </w:r>
      <w:r w:rsidRPr="00951ED8">
        <w:rPr>
          <w:rFonts w:ascii="Arial" w:hAnsi="Arial" w:cs="Arial"/>
          <w:sz w:val="24"/>
          <w:szCs w:val="24"/>
          <w:vertAlign w:val="superscript"/>
        </w:rPr>
        <w:t>th</w:t>
      </w:r>
      <w:r w:rsidRPr="00951ED8">
        <w:rPr>
          <w:rFonts w:ascii="Arial" w:hAnsi="Arial" w:cs="Arial"/>
          <w:sz w:val="24"/>
          <w:szCs w:val="24"/>
        </w:rPr>
        <w:t xml:space="preserve"> March 2020, all schools in the United Kingdom</w:t>
      </w:r>
      <w:r w:rsidR="00402DAD">
        <w:rPr>
          <w:rFonts w:ascii="Arial" w:hAnsi="Arial" w:cs="Arial"/>
          <w:sz w:val="24"/>
          <w:szCs w:val="24"/>
        </w:rPr>
        <w:t xml:space="preserve"> (UK)</w:t>
      </w:r>
      <w:r w:rsidRPr="00951ED8">
        <w:rPr>
          <w:rFonts w:ascii="Arial" w:hAnsi="Arial" w:cs="Arial"/>
          <w:sz w:val="24"/>
          <w:szCs w:val="24"/>
        </w:rPr>
        <w:t xml:space="preserve"> closed to reduce COVID-19 transmission. It was then announced all exams that y</w:t>
      </w:r>
      <w:r w:rsidR="00AE00CA">
        <w:rPr>
          <w:rFonts w:ascii="Arial" w:hAnsi="Arial" w:cs="Arial"/>
          <w:sz w:val="24"/>
          <w:szCs w:val="24"/>
        </w:rPr>
        <w:t xml:space="preserve">ear would be cancelled, and </w:t>
      </w:r>
      <w:r w:rsidRPr="00951ED8">
        <w:rPr>
          <w:rFonts w:ascii="Arial" w:hAnsi="Arial" w:cs="Arial"/>
          <w:sz w:val="24"/>
          <w:szCs w:val="24"/>
        </w:rPr>
        <w:t xml:space="preserve">learning would be delivered remotely. </w:t>
      </w:r>
    </w:p>
    <w:p w14:paraId="39CC8CA5" w14:textId="7707569D" w:rsidR="00951ED8" w:rsidRPr="00951ED8" w:rsidRDefault="00951ED8" w:rsidP="00951ED8">
      <w:pPr>
        <w:spacing w:line="360" w:lineRule="auto"/>
        <w:ind w:firstLine="720"/>
        <w:jc w:val="both"/>
        <w:rPr>
          <w:rFonts w:ascii="Arial" w:hAnsi="Arial" w:cs="Arial"/>
          <w:b/>
          <w:i/>
          <w:sz w:val="24"/>
          <w:szCs w:val="24"/>
        </w:rPr>
      </w:pPr>
      <w:r w:rsidRPr="00951ED8">
        <w:rPr>
          <w:rFonts w:ascii="Arial" w:hAnsi="Arial" w:cs="Arial"/>
          <w:sz w:val="24"/>
          <w:szCs w:val="24"/>
        </w:rPr>
        <w:t>Studies have shown crisis events, such as COVID-19, negatively alter the psychological well</w:t>
      </w:r>
      <w:r w:rsidR="006A76CB">
        <w:rPr>
          <w:rFonts w:ascii="Arial" w:hAnsi="Arial" w:cs="Arial"/>
          <w:sz w:val="24"/>
          <w:szCs w:val="24"/>
        </w:rPr>
        <w:t>-</w:t>
      </w:r>
      <w:r w:rsidRPr="00951ED8">
        <w:rPr>
          <w:rFonts w:ascii="Arial" w:hAnsi="Arial" w:cs="Arial"/>
          <w:sz w:val="24"/>
          <w:szCs w:val="24"/>
        </w:rPr>
        <w:t xml:space="preserve">being of </w:t>
      </w:r>
      <w:r w:rsidR="003350A9">
        <w:rPr>
          <w:rFonts w:ascii="Arial" w:hAnsi="Arial" w:cs="Arial"/>
          <w:sz w:val="24"/>
          <w:szCs w:val="24"/>
        </w:rPr>
        <w:t xml:space="preserve">YP </w:t>
      </w:r>
      <w:r w:rsidR="00AE00CA">
        <w:rPr>
          <w:rFonts w:ascii="Arial" w:hAnsi="Arial" w:cs="Arial"/>
          <w:sz w:val="24"/>
          <w:szCs w:val="24"/>
        </w:rPr>
        <w:t>(</w:t>
      </w:r>
      <w:r w:rsidRPr="00951ED8">
        <w:rPr>
          <w:rFonts w:ascii="Arial" w:hAnsi="Arial" w:cs="Arial"/>
          <w:sz w:val="24"/>
          <w:szCs w:val="24"/>
        </w:rPr>
        <w:t>Dalton et al., 2020); with anxiety, depression, disturbances in sleep and appetite, as well as impaired social interactions, being the mo</w:t>
      </w:r>
      <w:r w:rsidR="00AE00CA">
        <w:rPr>
          <w:rFonts w:ascii="Arial" w:hAnsi="Arial" w:cs="Arial"/>
          <w:sz w:val="24"/>
          <w:szCs w:val="24"/>
        </w:rPr>
        <w:t>st common presentations (Imran et al.</w:t>
      </w:r>
      <w:r w:rsidRPr="00951ED8">
        <w:rPr>
          <w:rFonts w:ascii="Arial" w:hAnsi="Arial" w:cs="Arial"/>
          <w:sz w:val="24"/>
          <w:szCs w:val="24"/>
        </w:rPr>
        <w:t>, 2020). Preliminarily research into COVID-19 restrictions suggested they have the potential to significantly threaten the mental health of YP (</w:t>
      </w:r>
      <w:proofErr w:type="spellStart"/>
      <w:r w:rsidRPr="00951ED8">
        <w:rPr>
          <w:rFonts w:ascii="Arial" w:hAnsi="Arial" w:cs="Arial"/>
          <w:sz w:val="24"/>
          <w:szCs w:val="24"/>
        </w:rPr>
        <w:t>Fegert</w:t>
      </w:r>
      <w:proofErr w:type="spellEnd"/>
      <w:r w:rsidRPr="00951ED8">
        <w:rPr>
          <w:rFonts w:ascii="Arial" w:hAnsi="Arial" w:cs="Arial"/>
          <w:sz w:val="24"/>
          <w:szCs w:val="24"/>
        </w:rPr>
        <w:t xml:space="preserve"> et al., 2020).  Across studies</w:t>
      </w:r>
      <w:r w:rsidR="00AE00CA">
        <w:rPr>
          <w:rFonts w:ascii="Arial" w:hAnsi="Arial" w:cs="Arial"/>
          <w:sz w:val="24"/>
          <w:szCs w:val="24"/>
        </w:rPr>
        <w:t>,</w:t>
      </w:r>
      <w:r w:rsidRPr="00951ED8">
        <w:rPr>
          <w:rFonts w:ascii="Arial" w:hAnsi="Arial" w:cs="Arial"/>
          <w:sz w:val="24"/>
          <w:szCs w:val="24"/>
        </w:rPr>
        <w:t xml:space="preserve"> focal concerns regarding the implications of school closures and reduced peer interactions have been greater experiences of anxiety and distress, loneliness and boredom, stress, fewer opportunities for developing distress management and emotional regulation techniques an</w:t>
      </w:r>
      <w:r w:rsidR="00C64A97">
        <w:rPr>
          <w:rFonts w:ascii="Arial" w:hAnsi="Arial" w:cs="Arial"/>
          <w:sz w:val="24"/>
          <w:szCs w:val="24"/>
        </w:rPr>
        <w:t>d a lack of social scaffolding</w:t>
      </w:r>
      <w:r w:rsidR="00892E21">
        <w:rPr>
          <w:rFonts w:ascii="Arial" w:hAnsi="Arial" w:cs="Arial"/>
          <w:sz w:val="24"/>
          <w:szCs w:val="24"/>
        </w:rPr>
        <w:t xml:space="preserve"> </w:t>
      </w:r>
      <w:r w:rsidR="00892E21" w:rsidRPr="001C3006">
        <w:rPr>
          <w:rFonts w:ascii="Arial" w:hAnsi="Arial" w:cs="Arial"/>
          <w:sz w:val="24"/>
          <w:szCs w:val="24"/>
        </w:rPr>
        <w:t>(</w:t>
      </w:r>
      <w:proofErr w:type="spellStart"/>
      <w:proofErr w:type="gramStart"/>
      <w:r w:rsidR="00892E21" w:rsidRPr="001C3006">
        <w:rPr>
          <w:rFonts w:ascii="Arial" w:hAnsi="Arial" w:cs="Arial"/>
          <w:sz w:val="24"/>
          <w:szCs w:val="24"/>
        </w:rPr>
        <w:t>Goberstein,et</w:t>
      </w:r>
      <w:proofErr w:type="spellEnd"/>
      <w:r w:rsidR="00892E21" w:rsidRPr="001C3006">
        <w:rPr>
          <w:rFonts w:ascii="Arial" w:hAnsi="Arial" w:cs="Arial"/>
          <w:sz w:val="24"/>
          <w:szCs w:val="24"/>
        </w:rPr>
        <w:t xml:space="preserve"> al.</w:t>
      </w:r>
      <w:proofErr w:type="gramEnd"/>
      <w:r w:rsidR="00892E21" w:rsidRPr="001C3006">
        <w:rPr>
          <w:rFonts w:ascii="Arial" w:hAnsi="Arial" w:cs="Arial"/>
          <w:sz w:val="24"/>
          <w:szCs w:val="24"/>
        </w:rPr>
        <w:t>, 2020; Lee, 2020; Panchal et al., 2021 &amp; Viner et al, 2020).</w:t>
      </w:r>
      <w:r w:rsidR="00892E21">
        <w:rPr>
          <w:rFonts w:ascii="Arial" w:hAnsi="Arial" w:cs="Arial"/>
          <w:sz w:val="24"/>
          <w:szCs w:val="24"/>
        </w:rPr>
        <w:t xml:space="preserve"> </w:t>
      </w:r>
      <w:r w:rsidRPr="00951ED8">
        <w:rPr>
          <w:rFonts w:ascii="Arial" w:hAnsi="Arial" w:cs="Arial"/>
          <w:sz w:val="24"/>
          <w:szCs w:val="24"/>
        </w:rPr>
        <w:t xml:space="preserve">For students, in particular, public health emergencies have a significant impact on their mental </w:t>
      </w:r>
      <w:proofErr w:type="gramStart"/>
      <w:r w:rsidRPr="00951ED8">
        <w:rPr>
          <w:rFonts w:ascii="Arial" w:hAnsi="Arial" w:cs="Arial"/>
          <w:sz w:val="24"/>
          <w:szCs w:val="24"/>
        </w:rPr>
        <w:t>health</w:t>
      </w:r>
      <w:proofErr w:type="gramEnd"/>
      <w:r w:rsidRPr="00951ED8">
        <w:rPr>
          <w:rFonts w:ascii="Arial" w:hAnsi="Arial" w:cs="Arial"/>
          <w:sz w:val="24"/>
          <w:szCs w:val="24"/>
        </w:rPr>
        <w:t xml:space="preserve"> and it has been suggested they</w:t>
      </w:r>
      <w:r w:rsidR="00CE783E">
        <w:rPr>
          <w:rFonts w:ascii="Arial" w:hAnsi="Arial" w:cs="Arial"/>
          <w:sz w:val="24"/>
          <w:szCs w:val="24"/>
        </w:rPr>
        <w:t xml:space="preserve"> will</w:t>
      </w:r>
      <w:r w:rsidRPr="00951ED8">
        <w:rPr>
          <w:rFonts w:ascii="Arial" w:hAnsi="Arial" w:cs="Arial"/>
          <w:sz w:val="24"/>
          <w:szCs w:val="24"/>
        </w:rPr>
        <w:t xml:space="preserve"> require </w:t>
      </w:r>
      <w:r w:rsidR="00CE783E">
        <w:rPr>
          <w:rFonts w:ascii="Arial" w:hAnsi="Arial" w:cs="Arial"/>
          <w:sz w:val="24"/>
          <w:szCs w:val="24"/>
        </w:rPr>
        <w:t xml:space="preserve">ongoing </w:t>
      </w:r>
      <w:r w:rsidRPr="00951ED8">
        <w:rPr>
          <w:rFonts w:ascii="Arial" w:hAnsi="Arial" w:cs="Arial"/>
          <w:sz w:val="24"/>
          <w:szCs w:val="24"/>
        </w:rPr>
        <w:t xml:space="preserve">attention, help and support from society, families and college (Cao et al., 2020). Despite this early research, Lee (2020) argues that evidence is particularly scarce in relation to the long-term mental health repercussions of large-scale disease outbreaks on YP, and this presents an important gap for research. </w:t>
      </w:r>
    </w:p>
    <w:p w14:paraId="773C752C" w14:textId="4C8244E6" w:rsidR="00951ED8" w:rsidRPr="00951ED8" w:rsidRDefault="00951ED8" w:rsidP="00951ED8">
      <w:pPr>
        <w:spacing w:line="360" w:lineRule="auto"/>
        <w:ind w:firstLine="720"/>
        <w:jc w:val="both"/>
        <w:rPr>
          <w:rFonts w:ascii="Arial" w:hAnsi="Arial" w:cs="Arial"/>
          <w:sz w:val="24"/>
          <w:szCs w:val="24"/>
        </w:rPr>
      </w:pPr>
      <w:r w:rsidRPr="00951ED8">
        <w:rPr>
          <w:rFonts w:ascii="Arial" w:hAnsi="Arial" w:cs="Arial"/>
          <w:sz w:val="24"/>
          <w:szCs w:val="24"/>
        </w:rPr>
        <w:t xml:space="preserve">Arguably, one of the groups most affected </w:t>
      </w:r>
      <w:r w:rsidR="000B2405">
        <w:rPr>
          <w:rFonts w:ascii="Arial" w:hAnsi="Arial" w:cs="Arial"/>
          <w:sz w:val="24"/>
          <w:szCs w:val="24"/>
        </w:rPr>
        <w:t xml:space="preserve">in the </w:t>
      </w:r>
      <w:r w:rsidR="001C3006" w:rsidRPr="001C3006">
        <w:rPr>
          <w:rFonts w:ascii="Arial" w:hAnsi="Arial" w:cs="Arial"/>
          <w:sz w:val="24"/>
          <w:szCs w:val="24"/>
        </w:rPr>
        <w:t>UK</w:t>
      </w:r>
      <w:r w:rsidR="001C3006">
        <w:rPr>
          <w:rFonts w:ascii="Arial" w:hAnsi="Arial" w:cs="Arial"/>
          <w:color w:val="FF0000"/>
          <w:sz w:val="24"/>
          <w:szCs w:val="24"/>
        </w:rPr>
        <w:t xml:space="preserve"> </w:t>
      </w:r>
      <w:r w:rsidRPr="00951ED8">
        <w:rPr>
          <w:rFonts w:ascii="Arial" w:hAnsi="Arial" w:cs="Arial"/>
          <w:sz w:val="24"/>
          <w:szCs w:val="24"/>
        </w:rPr>
        <w:t xml:space="preserve">were those in their last year of secondary school, who experienced interruptions to their GCSE exams and transition to </w:t>
      </w:r>
      <w:r w:rsidR="00C64A97">
        <w:rPr>
          <w:rFonts w:ascii="Arial" w:hAnsi="Arial" w:cs="Arial"/>
          <w:sz w:val="24"/>
          <w:szCs w:val="24"/>
        </w:rPr>
        <w:t>further</w:t>
      </w:r>
      <w:r w:rsidRPr="00951ED8">
        <w:rPr>
          <w:rFonts w:ascii="Arial" w:hAnsi="Arial" w:cs="Arial"/>
          <w:sz w:val="24"/>
          <w:szCs w:val="24"/>
        </w:rPr>
        <w:t xml:space="preserve"> education</w:t>
      </w:r>
      <w:r w:rsidR="0001163A">
        <w:rPr>
          <w:rFonts w:ascii="Arial" w:hAnsi="Arial" w:cs="Arial"/>
          <w:sz w:val="24"/>
          <w:szCs w:val="24"/>
        </w:rPr>
        <w:t xml:space="preserve"> (FE)</w:t>
      </w:r>
      <w:r w:rsidRPr="00951ED8">
        <w:rPr>
          <w:rFonts w:ascii="Arial" w:hAnsi="Arial" w:cs="Arial"/>
          <w:sz w:val="24"/>
          <w:szCs w:val="24"/>
        </w:rPr>
        <w:t>. Adolescence</w:t>
      </w:r>
      <w:r w:rsidR="003350A9">
        <w:rPr>
          <w:rFonts w:ascii="Arial" w:hAnsi="Arial" w:cs="Arial"/>
          <w:sz w:val="24"/>
          <w:szCs w:val="24"/>
        </w:rPr>
        <w:t>,</w:t>
      </w:r>
      <w:r w:rsidR="003350A9" w:rsidRPr="003350A9">
        <w:rPr>
          <w:rFonts w:ascii="Arial" w:hAnsi="Arial" w:cs="Arial"/>
          <w:sz w:val="24"/>
          <w:szCs w:val="24"/>
        </w:rPr>
        <w:t xml:space="preserve"> “the phase of life between childhood and</w:t>
      </w:r>
      <w:r w:rsidR="003350A9">
        <w:rPr>
          <w:rFonts w:ascii="Arial" w:hAnsi="Arial" w:cs="Arial"/>
          <w:sz w:val="24"/>
          <w:szCs w:val="24"/>
        </w:rPr>
        <w:t xml:space="preserve"> adulthood, from ages 10 to 19” (World Health Organisation, </w:t>
      </w:r>
      <w:proofErr w:type="spellStart"/>
      <w:r w:rsidR="003350A9">
        <w:rPr>
          <w:rFonts w:ascii="Arial" w:hAnsi="Arial" w:cs="Arial"/>
          <w:sz w:val="24"/>
          <w:szCs w:val="24"/>
        </w:rPr>
        <w:t>n.d</w:t>
      </w:r>
      <w:proofErr w:type="spellEnd"/>
      <w:r w:rsidR="003350A9">
        <w:rPr>
          <w:rFonts w:ascii="Arial" w:hAnsi="Arial" w:cs="Arial"/>
          <w:sz w:val="24"/>
          <w:szCs w:val="24"/>
        </w:rPr>
        <w:t>),</w:t>
      </w:r>
      <w:r w:rsidRPr="00951ED8">
        <w:rPr>
          <w:rFonts w:ascii="Arial" w:hAnsi="Arial" w:cs="Arial"/>
          <w:sz w:val="24"/>
          <w:szCs w:val="24"/>
        </w:rPr>
        <w:t xml:space="preserve"> is often seen as an important period of transition and leaving schoo</w:t>
      </w:r>
      <w:r w:rsidR="00C274BB">
        <w:rPr>
          <w:rFonts w:ascii="Arial" w:hAnsi="Arial" w:cs="Arial"/>
          <w:sz w:val="24"/>
          <w:szCs w:val="24"/>
        </w:rPr>
        <w:t xml:space="preserve">l is a significant change. </w:t>
      </w:r>
      <w:r w:rsidRPr="00951ED8">
        <w:rPr>
          <w:rFonts w:ascii="Arial" w:hAnsi="Arial" w:cs="Arial"/>
          <w:sz w:val="24"/>
          <w:szCs w:val="24"/>
        </w:rPr>
        <w:t xml:space="preserve">Research has highlighted the shift from general </w:t>
      </w:r>
      <w:r w:rsidR="00AE00CA">
        <w:rPr>
          <w:rFonts w:ascii="Arial" w:hAnsi="Arial" w:cs="Arial"/>
          <w:sz w:val="24"/>
          <w:szCs w:val="24"/>
        </w:rPr>
        <w:t xml:space="preserve">education to </w:t>
      </w:r>
      <w:r w:rsidR="0001163A">
        <w:rPr>
          <w:rFonts w:ascii="Arial" w:hAnsi="Arial" w:cs="Arial"/>
          <w:sz w:val="24"/>
          <w:szCs w:val="24"/>
        </w:rPr>
        <w:t>FE</w:t>
      </w:r>
      <w:r w:rsidR="00AE00CA">
        <w:rPr>
          <w:rFonts w:ascii="Arial" w:hAnsi="Arial" w:cs="Arial"/>
          <w:sz w:val="24"/>
          <w:szCs w:val="24"/>
        </w:rPr>
        <w:t xml:space="preserve">, training or employment </w:t>
      </w:r>
      <w:r w:rsidR="00803335">
        <w:rPr>
          <w:rFonts w:ascii="Arial" w:hAnsi="Arial" w:cs="Arial"/>
          <w:sz w:val="24"/>
          <w:szCs w:val="24"/>
        </w:rPr>
        <w:t xml:space="preserve">presents several </w:t>
      </w:r>
      <w:r w:rsidRPr="00951ED8">
        <w:rPr>
          <w:rFonts w:ascii="Arial" w:hAnsi="Arial" w:cs="Arial"/>
          <w:sz w:val="24"/>
          <w:szCs w:val="24"/>
        </w:rPr>
        <w:t>developmental challenges, such as making career choices. The way in which individuals cope with these challenges depends on their social network, and wider societal, cultural, and inst</w:t>
      </w:r>
      <w:r w:rsidR="00AE00CA">
        <w:rPr>
          <w:rFonts w:ascii="Arial" w:hAnsi="Arial" w:cs="Arial"/>
          <w:sz w:val="24"/>
          <w:szCs w:val="24"/>
        </w:rPr>
        <w:t>itutional conditions (Dietrich et al.</w:t>
      </w:r>
      <w:r w:rsidRPr="00951ED8">
        <w:rPr>
          <w:rFonts w:ascii="Arial" w:hAnsi="Arial" w:cs="Arial"/>
          <w:sz w:val="24"/>
          <w:szCs w:val="24"/>
        </w:rPr>
        <w:t>, 2012); much of which has been i</w:t>
      </w:r>
      <w:r w:rsidR="00C274BB">
        <w:rPr>
          <w:rFonts w:ascii="Arial" w:hAnsi="Arial" w:cs="Arial"/>
          <w:sz w:val="24"/>
          <w:szCs w:val="24"/>
        </w:rPr>
        <w:t>mpacted</w:t>
      </w:r>
      <w:r w:rsidRPr="00951ED8">
        <w:rPr>
          <w:rFonts w:ascii="Arial" w:hAnsi="Arial" w:cs="Arial"/>
          <w:sz w:val="24"/>
          <w:szCs w:val="24"/>
        </w:rPr>
        <w:t xml:space="preserve"> by COVID-19. For some, adolescence continues to be a time for educational growth and success, whereas for others, it is marked by declines in academic performance, interest, and </w:t>
      </w:r>
      <w:r w:rsidR="00AE00CA">
        <w:rPr>
          <w:rFonts w:ascii="Arial" w:hAnsi="Arial" w:cs="Arial"/>
          <w:sz w:val="24"/>
          <w:szCs w:val="24"/>
        </w:rPr>
        <w:t>perceptions of ability (</w:t>
      </w:r>
      <w:proofErr w:type="spellStart"/>
      <w:r w:rsidR="00AE00CA">
        <w:rPr>
          <w:rFonts w:ascii="Arial" w:hAnsi="Arial" w:cs="Arial"/>
          <w:sz w:val="24"/>
          <w:szCs w:val="24"/>
        </w:rPr>
        <w:t>Roeser</w:t>
      </w:r>
      <w:proofErr w:type="spellEnd"/>
      <w:r w:rsidR="00AE00CA">
        <w:rPr>
          <w:rFonts w:ascii="Arial" w:hAnsi="Arial" w:cs="Arial"/>
          <w:sz w:val="24"/>
          <w:szCs w:val="24"/>
        </w:rPr>
        <w:t xml:space="preserve"> et al.</w:t>
      </w:r>
      <w:r w:rsidR="003350A9">
        <w:rPr>
          <w:rFonts w:ascii="Arial" w:hAnsi="Arial" w:cs="Arial"/>
          <w:sz w:val="24"/>
          <w:szCs w:val="24"/>
        </w:rPr>
        <w:t>, 2000).</w:t>
      </w:r>
      <w:r w:rsidRPr="00951ED8">
        <w:rPr>
          <w:rFonts w:ascii="Arial" w:hAnsi="Arial" w:cs="Arial"/>
          <w:sz w:val="24"/>
          <w:szCs w:val="24"/>
        </w:rPr>
        <w:t xml:space="preserve"> </w:t>
      </w:r>
    </w:p>
    <w:p w14:paraId="65681404" w14:textId="3D7639C6" w:rsidR="00E61B02" w:rsidRDefault="00951ED8" w:rsidP="00102F3C">
      <w:pPr>
        <w:spacing w:line="360" w:lineRule="auto"/>
        <w:ind w:firstLine="720"/>
        <w:jc w:val="both"/>
        <w:rPr>
          <w:rFonts w:ascii="Arial" w:hAnsi="Arial" w:cs="Arial"/>
          <w:sz w:val="24"/>
          <w:szCs w:val="24"/>
        </w:rPr>
      </w:pPr>
      <w:r w:rsidRPr="00951ED8">
        <w:rPr>
          <w:rFonts w:ascii="Arial" w:hAnsi="Arial" w:cs="Arial"/>
          <w:sz w:val="24"/>
          <w:szCs w:val="24"/>
        </w:rPr>
        <w:t>There is currently limited research (</w:t>
      </w:r>
      <w:proofErr w:type="gramStart"/>
      <w:r w:rsidRPr="00951ED8">
        <w:rPr>
          <w:rFonts w:ascii="Arial" w:hAnsi="Arial" w:cs="Arial"/>
          <w:sz w:val="24"/>
          <w:szCs w:val="24"/>
        </w:rPr>
        <w:t>e.g.</w:t>
      </w:r>
      <w:proofErr w:type="gramEnd"/>
      <w:r w:rsidRPr="00951ED8">
        <w:t xml:space="preserve"> </w:t>
      </w:r>
      <w:r w:rsidR="00AE00CA">
        <w:rPr>
          <w:rFonts w:ascii="Arial" w:hAnsi="Arial" w:cs="Arial"/>
          <w:sz w:val="24"/>
          <w:szCs w:val="24"/>
        </w:rPr>
        <w:t>Dietrich et al.</w:t>
      </w:r>
      <w:r w:rsidRPr="00951ED8">
        <w:rPr>
          <w:rFonts w:ascii="Arial" w:hAnsi="Arial" w:cs="Arial"/>
          <w:sz w:val="24"/>
          <w:szCs w:val="24"/>
        </w:rPr>
        <w:t>, 2012) focusing on transit</w:t>
      </w:r>
      <w:r w:rsidR="00C64A97">
        <w:rPr>
          <w:rFonts w:ascii="Arial" w:hAnsi="Arial" w:cs="Arial"/>
          <w:sz w:val="24"/>
          <w:szCs w:val="24"/>
        </w:rPr>
        <w:t xml:space="preserve">ions from secondary school to </w:t>
      </w:r>
      <w:r w:rsidR="0001163A">
        <w:rPr>
          <w:rFonts w:ascii="Arial" w:hAnsi="Arial" w:cs="Arial"/>
          <w:sz w:val="24"/>
          <w:szCs w:val="24"/>
        </w:rPr>
        <w:t>FE</w:t>
      </w:r>
      <w:r w:rsidRPr="00951ED8">
        <w:rPr>
          <w:rFonts w:ascii="Arial" w:hAnsi="Arial" w:cs="Arial"/>
          <w:sz w:val="24"/>
          <w:szCs w:val="24"/>
        </w:rPr>
        <w:t xml:space="preserve">, training or employment, especially </w:t>
      </w:r>
      <w:r w:rsidR="00AE00CA">
        <w:rPr>
          <w:rFonts w:ascii="Arial" w:hAnsi="Arial" w:cs="Arial"/>
          <w:sz w:val="24"/>
          <w:szCs w:val="24"/>
        </w:rPr>
        <w:t xml:space="preserve">solely </w:t>
      </w:r>
      <w:r w:rsidRPr="00951ED8">
        <w:rPr>
          <w:rFonts w:ascii="Arial" w:hAnsi="Arial" w:cs="Arial"/>
          <w:sz w:val="24"/>
          <w:szCs w:val="24"/>
        </w:rPr>
        <w:t>focusing on t</w:t>
      </w:r>
      <w:r w:rsidR="00803335">
        <w:rPr>
          <w:rFonts w:ascii="Arial" w:hAnsi="Arial" w:cs="Arial"/>
          <w:sz w:val="24"/>
          <w:szCs w:val="24"/>
        </w:rPr>
        <w:t>hat transition in the context of</w:t>
      </w:r>
      <w:r w:rsidRPr="00951ED8">
        <w:rPr>
          <w:rFonts w:ascii="Arial" w:hAnsi="Arial" w:cs="Arial"/>
          <w:sz w:val="24"/>
          <w:szCs w:val="24"/>
        </w:rPr>
        <w:t xml:space="preserve"> COVID-19. The small number of reports and studies that do exist focus on YP transitioning from primary to secondary school (Bagnall et al., 2022) or college to univ</w:t>
      </w:r>
      <w:r w:rsidR="00E61B02">
        <w:rPr>
          <w:rFonts w:ascii="Arial" w:hAnsi="Arial" w:cs="Arial"/>
          <w:sz w:val="24"/>
          <w:szCs w:val="24"/>
        </w:rPr>
        <w:t>ersity (</w:t>
      </w:r>
      <w:proofErr w:type="spellStart"/>
      <w:r w:rsidR="00E61B02">
        <w:rPr>
          <w:rFonts w:ascii="Arial" w:hAnsi="Arial" w:cs="Arial"/>
          <w:sz w:val="24"/>
          <w:szCs w:val="24"/>
        </w:rPr>
        <w:t>Pownall</w:t>
      </w:r>
      <w:proofErr w:type="spellEnd"/>
      <w:r w:rsidR="00E61B02">
        <w:rPr>
          <w:rFonts w:ascii="Arial" w:hAnsi="Arial" w:cs="Arial"/>
          <w:sz w:val="24"/>
          <w:szCs w:val="24"/>
        </w:rPr>
        <w:t xml:space="preserve"> et al., 2021). </w:t>
      </w:r>
    </w:p>
    <w:p w14:paraId="64D4C12E" w14:textId="77777777" w:rsidR="00951ED8" w:rsidRPr="00102F3C" w:rsidRDefault="00951ED8" w:rsidP="00102F3C">
      <w:pPr>
        <w:pStyle w:val="Heading3"/>
        <w:spacing w:line="360" w:lineRule="auto"/>
        <w:rPr>
          <w:rFonts w:ascii="Arial" w:eastAsiaTheme="minorHAnsi" w:hAnsi="Arial" w:cs="Arial"/>
          <w:b/>
          <w:i/>
          <w:color w:val="auto"/>
        </w:rPr>
      </w:pPr>
      <w:bookmarkStart w:id="43" w:name="_Toc109049674"/>
      <w:r w:rsidRPr="00102F3C">
        <w:rPr>
          <w:rFonts w:ascii="Arial" w:hAnsi="Arial" w:cs="Arial"/>
          <w:b/>
          <w:i/>
          <w:color w:val="auto"/>
        </w:rPr>
        <w:t>Study Rationale</w:t>
      </w:r>
      <w:bookmarkEnd w:id="43"/>
      <w:r w:rsidRPr="00102F3C">
        <w:rPr>
          <w:rFonts w:ascii="Arial" w:hAnsi="Arial" w:cs="Arial"/>
          <w:b/>
          <w:i/>
          <w:color w:val="auto"/>
        </w:rPr>
        <w:t xml:space="preserve"> </w:t>
      </w:r>
    </w:p>
    <w:p w14:paraId="5103F8D9" w14:textId="2D861F83" w:rsidR="00951ED8" w:rsidRPr="00951ED8" w:rsidRDefault="00951ED8" w:rsidP="00102F3C">
      <w:pPr>
        <w:spacing w:line="360" w:lineRule="auto"/>
        <w:rPr>
          <w:rFonts w:ascii="Arial" w:hAnsi="Arial" w:cs="Arial"/>
          <w:sz w:val="24"/>
          <w:szCs w:val="24"/>
        </w:rPr>
      </w:pPr>
      <w:r w:rsidRPr="00951ED8">
        <w:rPr>
          <w:rFonts w:ascii="Arial" w:hAnsi="Arial" w:cs="Arial"/>
          <w:sz w:val="24"/>
          <w:szCs w:val="24"/>
        </w:rPr>
        <w:tab/>
        <w:t xml:space="preserve">Despite literature highlighting the challenges faced by YP because of the COVID-19 pandemic, to the researcher’s knowledge, no research has employed qualitative methodologies to examine the lived experiences of school leavers in the year 2020. As the pandemic continues to evolve, and the focus shifts to those in their exam years in 2021/22, there is a risk that the voices of those in Year 11 in 2020 will be lost. The detailed insights gained from a qualitative study on YP’s experience of leaving secondary school and transitioning to </w:t>
      </w:r>
      <w:r w:rsidR="0001163A">
        <w:rPr>
          <w:rFonts w:ascii="Arial" w:hAnsi="Arial" w:cs="Arial"/>
          <w:sz w:val="24"/>
          <w:szCs w:val="24"/>
        </w:rPr>
        <w:t>FE</w:t>
      </w:r>
      <w:r w:rsidR="00CE783E">
        <w:rPr>
          <w:rFonts w:ascii="Arial" w:hAnsi="Arial" w:cs="Arial"/>
          <w:sz w:val="24"/>
          <w:szCs w:val="24"/>
        </w:rPr>
        <w:t>, training or employment</w:t>
      </w:r>
      <w:r w:rsidR="003350A9">
        <w:rPr>
          <w:rFonts w:ascii="Arial" w:hAnsi="Arial" w:cs="Arial"/>
          <w:sz w:val="24"/>
          <w:szCs w:val="24"/>
        </w:rPr>
        <w:t>, t</w:t>
      </w:r>
      <w:r w:rsidR="003350A9" w:rsidRPr="003350A9">
        <w:rPr>
          <w:rFonts w:ascii="Arial" w:hAnsi="Arial" w:cs="Arial"/>
          <w:sz w:val="24"/>
          <w:szCs w:val="24"/>
        </w:rPr>
        <w:t xml:space="preserve">he findings may provide insight into the challenges of transition </w:t>
      </w:r>
      <w:r w:rsidRPr="00951ED8">
        <w:rPr>
          <w:rFonts w:ascii="Arial" w:hAnsi="Arial" w:cs="Arial"/>
          <w:sz w:val="24"/>
          <w:szCs w:val="24"/>
        </w:rPr>
        <w:t xml:space="preserve">as well as inform the help and support these </w:t>
      </w:r>
      <w:r w:rsidR="003350A9">
        <w:rPr>
          <w:rFonts w:ascii="Arial" w:hAnsi="Arial" w:cs="Arial"/>
          <w:sz w:val="24"/>
          <w:szCs w:val="24"/>
        </w:rPr>
        <w:t xml:space="preserve">YP </w:t>
      </w:r>
      <w:r w:rsidRPr="00951ED8">
        <w:rPr>
          <w:rFonts w:ascii="Arial" w:hAnsi="Arial" w:cs="Arial"/>
          <w:sz w:val="24"/>
          <w:szCs w:val="24"/>
        </w:rPr>
        <w:t xml:space="preserve">may need in the future. The current research base on educational transitions is largely focused on the impact on academic attainment. With this in mind, there is </w:t>
      </w:r>
      <w:proofErr w:type="gramStart"/>
      <w:r w:rsidRPr="00951ED8">
        <w:rPr>
          <w:rFonts w:ascii="Arial" w:hAnsi="Arial" w:cs="Arial"/>
          <w:sz w:val="24"/>
          <w:szCs w:val="24"/>
        </w:rPr>
        <w:t>a danger future research</w:t>
      </w:r>
      <w:proofErr w:type="gramEnd"/>
      <w:r w:rsidRPr="00951ED8">
        <w:rPr>
          <w:rFonts w:ascii="Arial" w:hAnsi="Arial" w:cs="Arial"/>
          <w:sz w:val="24"/>
          <w:szCs w:val="24"/>
        </w:rPr>
        <w:t xml:space="preserve"> will follow the same pattern; this research aims to prevent that with a focus on the emotional experience. </w:t>
      </w:r>
    </w:p>
    <w:p w14:paraId="206E6F55" w14:textId="77777777" w:rsidR="00951ED8" w:rsidRPr="00102F3C" w:rsidRDefault="00951ED8" w:rsidP="00102F3C">
      <w:pPr>
        <w:pStyle w:val="Heading3"/>
        <w:spacing w:line="360" w:lineRule="auto"/>
        <w:rPr>
          <w:rFonts w:ascii="Arial" w:hAnsi="Arial" w:cs="Arial"/>
          <w:b/>
          <w:i/>
          <w:color w:val="auto"/>
        </w:rPr>
      </w:pPr>
      <w:bookmarkStart w:id="44" w:name="_Toc109049675"/>
      <w:r w:rsidRPr="00102F3C">
        <w:rPr>
          <w:rFonts w:ascii="Arial" w:hAnsi="Arial" w:cs="Arial"/>
          <w:b/>
          <w:i/>
          <w:color w:val="auto"/>
        </w:rPr>
        <w:t>Research question</w:t>
      </w:r>
      <w:bookmarkEnd w:id="44"/>
    </w:p>
    <w:p w14:paraId="47B1C2D4" w14:textId="77777777" w:rsidR="00E61B02" w:rsidRDefault="00951ED8" w:rsidP="00102F3C">
      <w:pPr>
        <w:spacing w:line="360" w:lineRule="auto"/>
        <w:ind w:firstLine="720"/>
        <w:rPr>
          <w:rFonts w:ascii="Arial" w:hAnsi="Arial" w:cs="Arial"/>
          <w:sz w:val="24"/>
          <w:szCs w:val="24"/>
        </w:rPr>
      </w:pPr>
      <w:r w:rsidRPr="00951ED8">
        <w:rPr>
          <w:rFonts w:ascii="Arial" w:hAnsi="Arial" w:cs="Arial"/>
          <w:sz w:val="24"/>
          <w:szCs w:val="24"/>
        </w:rPr>
        <w:t>How did YP experience the ending of secondary school education prematurely due to the COVID-19 public health crisis and how did they make sense of this in relation to transitioning to the next stage of their lives?</w:t>
      </w:r>
    </w:p>
    <w:p w14:paraId="098C2CA4" w14:textId="77777777" w:rsidR="00E61B02" w:rsidRPr="00102F3C" w:rsidRDefault="00951ED8" w:rsidP="00102F3C">
      <w:pPr>
        <w:pStyle w:val="Heading2"/>
        <w:spacing w:line="360" w:lineRule="auto"/>
        <w:rPr>
          <w:rFonts w:ascii="Arial" w:hAnsi="Arial" w:cs="Arial"/>
          <w:b/>
          <w:color w:val="auto"/>
          <w:sz w:val="24"/>
        </w:rPr>
      </w:pPr>
      <w:bookmarkStart w:id="45" w:name="_Toc109049676"/>
      <w:r w:rsidRPr="00102F3C">
        <w:rPr>
          <w:rFonts w:ascii="Arial" w:hAnsi="Arial" w:cs="Arial"/>
          <w:b/>
          <w:color w:val="auto"/>
          <w:sz w:val="24"/>
        </w:rPr>
        <w:t>Method</w:t>
      </w:r>
      <w:bookmarkEnd w:id="45"/>
    </w:p>
    <w:p w14:paraId="61993916" w14:textId="77777777" w:rsidR="00951ED8" w:rsidRPr="00102F3C" w:rsidRDefault="00951ED8" w:rsidP="00102F3C">
      <w:pPr>
        <w:pStyle w:val="Heading3"/>
        <w:spacing w:line="360" w:lineRule="auto"/>
        <w:rPr>
          <w:rFonts w:ascii="Arial" w:eastAsiaTheme="minorHAnsi" w:hAnsi="Arial" w:cs="Arial"/>
          <w:b/>
          <w:i/>
          <w:color w:val="auto"/>
        </w:rPr>
      </w:pPr>
      <w:bookmarkStart w:id="46" w:name="_Toc109049677"/>
      <w:r w:rsidRPr="00102F3C">
        <w:rPr>
          <w:rFonts w:ascii="Arial" w:hAnsi="Arial" w:cs="Arial"/>
          <w:b/>
          <w:i/>
          <w:color w:val="auto"/>
        </w:rPr>
        <w:t>Design</w:t>
      </w:r>
      <w:bookmarkEnd w:id="46"/>
      <w:r w:rsidRPr="00102F3C">
        <w:rPr>
          <w:rFonts w:ascii="Arial" w:hAnsi="Arial" w:cs="Arial"/>
          <w:b/>
          <w:i/>
          <w:color w:val="auto"/>
        </w:rPr>
        <w:t xml:space="preserve"> </w:t>
      </w:r>
    </w:p>
    <w:p w14:paraId="44E0649B" w14:textId="57709CEE" w:rsidR="00700B78" w:rsidRPr="00700B78" w:rsidRDefault="00951ED8" w:rsidP="00700B78">
      <w:pPr>
        <w:spacing w:line="360" w:lineRule="auto"/>
        <w:ind w:firstLine="720"/>
        <w:rPr>
          <w:rFonts w:ascii="Arial" w:hAnsi="Arial" w:cs="Arial"/>
          <w:sz w:val="24"/>
          <w:szCs w:val="24"/>
        </w:rPr>
      </w:pPr>
      <w:r w:rsidRPr="00951ED8">
        <w:rPr>
          <w:rFonts w:ascii="Arial" w:hAnsi="Arial" w:cs="Arial"/>
          <w:sz w:val="24"/>
          <w:szCs w:val="24"/>
        </w:rPr>
        <w:t xml:space="preserve">A qualitative design, using semi-structured interviews, was chosen as it fits with the aims of the research, which seeks to understand the meaning of human </w:t>
      </w:r>
      <w:r w:rsidR="00C64A97">
        <w:rPr>
          <w:rFonts w:ascii="Arial" w:hAnsi="Arial" w:cs="Arial"/>
          <w:sz w:val="24"/>
          <w:szCs w:val="24"/>
        </w:rPr>
        <w:t>experience</w:t>
      </w:r>
      <w:r w:rsidRPr="00951ED8">
        <w:rPr>
          <w:rFonts w:ascii="Arial" w:hAnsi="Arial" w:cs="Arial"/>
          <w:sz w:val="24"/>
          <w:szCs w:val="24"/>
        </w:rPr>
        <w:t xml:space="preserve"> and question a phenomenon as it occurs within context (Schwandt</w:t>
      </w:r>
      <w:r w:rsidR="00B268DD">
        <w:rPr>
          <w:rFonts w:ascii="Arial" w:hAnsi="Arial" w:cs="Arial"/>
          <w:sz w:val="24"/>
          <w:szCs w:val="24"/>
        </w:rPr>
        <w:t>,</w:t>
      </w:r>
      <w:r w:rsidRPr="00951ED8">
        <w:rPr>
          <w:rFonts w:ascii="Arial" w:hAnsi="Arial" w:cs="Arial"/>
          <w:sz w:val="24"/>
          <w:szCs w:val="24"/>
        </w:rPr>
        <w:t xml:space="preserve"> 2000). Interpretative Phenomenological Analysis (IPA) was chosen as it provides detailed examinations of pe</w:t>
      </w:r>
      <w:r w:rsidR="00B268DD">
        <w:rPr>
          <w:rFonts w:ascii="Arial" w:hAnsi="Arial" w:cs="Arial"/>
          <w:sz w:val="24"/>
          <w:szCs w:val="24"/>
        </w:rPr>
        <w:t>rsonal lived experience (Smith et al.</w:t>
      </w:r>
      <w:r w:rsidRPr="00951ED8">
        <w:rPr>
          <w:rFonts w:ascii="Arial" w:hAnsi="Arial" w:cs="Arial"/>
          <w:sz w:val="24"/>
          <w:szCs w:val="24"/>
        </w:rPr>
        <w:t>, 2009). It studies in detail how participants, in this case, Year 11 school leavers, make sense of their per</w:t>
      </w:r>
      <w:r w:rsidR="00803335">
        <w:rPr>
          <w:rFonts w:ascii="Arial" w:hAnsi="Arial" w:cs="Arial"/>
          <w:sz w:val="24"/>
          <w:szCs w:val="24"/>
        </w:rPr>
        <w:t xml:space="preserve">sonal and social world. IPA is </w:t>
      </w:r>
      <w:r w:rsidRPr="00951ED8">
        <w:rPr>
          <w:rFonts w:ascii="Arial" w:hAnsi="Arial" w:cs="Arial"/>
          <w:sz w:val="24"/>
          <w:szCs w:val="24"/>
        </w:rPr>
        <w:t xml:space="preserve">especially valuable when exploring complexity, </w:t>
      </w:r>
      <w:proofErr w:type="gramStart"/>
      <w:r w:rsidRPr="00951ED8">
        <w:rPr>
          <w:rFonts w:ascii="Arial" w:hAnsi="Arial" w:cs="Arial"/>
          <w:sz w:val="24"/>
          <w:szCs w:val="24"/>
        </w:rPr>
        <w:t>process</w:t>
      </w:r>
      <w:proofErr w:type="gramEnd"/>
      <w:r w:rsidRPr="00951ED8">
        <w:rPr>
          <w:rFonts w:ascii="Arial" w:hAnsi="Arial" w:cs="Arial"/>
          <w:sz w:val="24"/>
          <w:szCs w:val="24"/>
        </w:rPr>
        <w:t xml:space="preserve"> or novelty (Smith &amp; Osborn, 2003). It is underpinned by three main theoretical ide</w:t>
      </w:r>
      <w:r w:rsidR="00803335">
        <w:rPr>
          <w:rFonts w:ascii="Arial" w:hAnsi="Arial" w:cs="Arial"/>
          <w:sz w:val="24"/>
          <w:szCs w:val="24"/>
        </w:rPr>
        <w:t>as; phenomenology, hermeneutics and</w:t>
      </w:r>
      <w:r w:rsidRPr="00951ED8">
        <w:rPr>
          <w:rFonts w:ascii="Arial" w:hAnsi="Arial" w:cs="Arial"/>
          <w:sz w:val="24"/>
          <w:szCs w:val="24"/>
        </w:rPr>
        <w:t xml:space="preserve"> </w:t>
      </w:r>
      <w:proofErr w:type="spellStart"/>
      <w:r w:rsidRPr="00951ED8">
        <w:rPr>
          <w:rFonts w:ascii="Arial" w:hAnsi="Arial" w:cs="Arial"/>
          <w:sz w:val="24"/>
          <w:szCs w:val="24"/>
        </w:rPr>
        <w:t>idiography</w:t>
      </w:r>
      <w:proofErr w:type="spellEnd"/>
      <w:r w:rsidRPr="00951ED8">
        <w:rPr>
          <w:rFonts w:ascii="Arial" w:hAnsi="Arial" w:cs="Arial"/>
          <w:sz w:val="24"/>
          <w:szCs w:val="24"/>
        </w:rPr>
        <w:t>. Phenomenology focuses on the way things appear to individuals in an experience and aims to identify the key components of this experience that make it unique or distinguishable from others (Pietkiewicz &amp; Smith, 2012).</w:t>
      </w:r>
      <w:r w:rsidRPr="00951ED8">
        <w:t xml:space="preserve"> </w:t>
      </w:r>
      <w:r w:rsidRPr="00951ED8">
        <w:rPr>
          <w:rFonts w:ascii="Arial" w:hAnsi="Arial" w:cs="Arial"/>
          <w:sz w:val="24"/>
          <w:szCs w:val="24"/>
        </w:rPr>
        <w:t>Hermeneutics is concer</w:t>
      </w:r>
      <w:r w:rsidR="00803335">
        <w:rPr>
          <w:rFonts w:ascii="Arial" w:hAnsi="Arial" w:cs="Arial"/>
          <w:sz w:val="24"/>
          <w:szCs w:val="24"/>
        </w:rPr>
        <w:t>ned with understanding the mind</w:t>
      </w:r>
      <w:r w:rsidR="00803335" w:rsidRPr="00951ED8">
        <w:rPr>
          <w:rFonts w:ascii="Arial" w:hAnsi="Arial" w:cs="Arial"/>
          <w:sz w:val="24"/>
          <w:szCs w:val="24"/>
        </w:rPr>
        <w:t>-set</w:t>
      </w:r>
      <w:r w:rsidRPr="00951ED8">
        <w:rPr>
          <w:rFonts w:ascii="Arial" w:hAnsi="Arial" w:cs="Arial"/>
          <w:sz w:val="24"/>
          <w:szCs w:val="24"/>
        </w:rPr>
        <w:t xml:space="preserve"> of a person and language which facilitates individuals’ experiences of the world, </w:t>
      </w:r>
      <w:proofErr w:type="gramStart"/>
      <w:r w:rsidRPr="00951ED8">
        <w:rPr>
          <w:rFonts w:ascii="Arial" w:hAnsi="Arial" w:cs="Arial"/>
          <w:sz w:val="24"/>
          <w:szCs w:val="24"/>
        </w:rPr>
        <w:t>in order to</w:t>
      </w:r>
      <w:proofErr w:type="gramEnd"/>
      <w:r w:rsidRPr="00951ED8">
        <w:rPr>
          <w:rFonts w:ascii="Arial" w:hAnsi="Arial" w:cs="Arial"/>
          <w:sz w:val="24"/>
          <w:szCs w:val="24"/>
        </w:rPr>
        <w:t xml:space="preserve"> translate their message (Freeman, 2008). IPA also acknowledges that the researcher is making an interpretation of the participants’ interpretations, known </w:t>
      </w:r>
      <w:r w:rsidR="00B268DD">
        <w:rPr>
          <w:rFonts w:ascii="Arial" w:hAnsi="Arial" w:cs="Arial"/>
          <w:sz w:val="24"/>
          <w:szCs w:val="24"/>
        </w:rPr>
        <w:t>as</w:t>
      </w:r>
      <w:r w:rsidR="00C64A97">
        <w:rPr>
          <w:rFonts w:ascii="Arial" w:hAnsi="Arial" w:cs="Arial"/>
          <w:sz w:val="24"/>
          <w:szCs w:val="24"/>
        </w:rPr>
        <w:t xml:space="preserve"> the</w:t>
      </w:r>
      <w:r w:rsidR="00B268DD">
        <w:rPr>
          <w:rFonts w:ascii="Arial" w:hAnsi="Arial" w:cs="Arial"/>
          <w:sz w:val="24"/>
          <w:szCs w:val="24"/>
        </w:rPr>
        <w:t xml:space="preserve"> ‘double hermeneutic’ (Smith et al.</w:t>
      </w:r>
      <w:r w:rsidRPr="00951ED8">
        <w:rPr>
          <w:rFonts w:ascii="Arial" w:hAnsi="Arial" w:cs="Arial"/>
          <w:sz w:val="24"/>
          <w:szCs w:val="24"/>
        </w:rPr>
        <w:t>, 2009). Therefore, interpretations in the analysis are jointly constructed by the researche</w:t>
      </w:r>
      <w:r w:rsidR="00B268DD">
        <w:rPr>
          <w:rFonts w:ascii="Arial" w:hAnsi="Arial" w:cs="Arial"/>
          <w:sz w:val="24"/>
          <w:szCs w:val="24"/>
        </w:rPr>
        <w:t>r and the participants (Larkin et al.</w:t>
      </w:r>
      <w:r w:rsidRPr="00951ED8">
        <w:rPr>
          <w:rFonts w:ascii="Arial" w:hAnsi="Arial" w:cs="Arial"/>
          <w:sz w:val="24"/>
          <w:szCs w:val="24"/>
        </w:rPr>
        <w:t xml:space="preserve">, 2006). </w:t>
      </w:r>
      <w:proofErr w:type="spellStart"/>
      <w:r w:rsidRPr="00951ED8">
        <w:rPr>
          <w:rFonts w:ascii="Arial" w:hAnsi="Arial" w:cs="Arial"/>
          <w:sz w:val="24"/>
          <w:szCs w:val="24"/>
        </w:rPr>
        <w:t>Idiography</w:t>
      </w:r>
      <w:proofErr w:type="spellEnd"/>
      <w:r w:rsidRPr="00951ED8">
        <w:rPr>
          <w:rFonts w:ascii="Arial" w:hAnsi="Arial" w:cs="Arial"/>
          <w:sz w:val="24"/>
          <w:szCs w:val="24"/>
        </w:rPr>
        <w:t xml:space="preserve"> refers to the in-depth analysis of single cases and examination of the individual perspectives of study participants, in their unique contex</w:t>
      </w:r>
      <w:r w:rsidR="00E61B02">
        <w:rPr>
          <w:rFonts w:ascii="Arial" w:hAnsi="Arial" w:cs="Arial"/>
          <w:sz w:val="24"/>
          <w:szCs w:val="24"/>
        </w:rPr>
        <w:t>ts (Pietkiewicz &amp; Smith, 2012).</w:t>
      </w:r>
    </w:p>
    <w:p w14:paraId="37550A6E" w14:textId="6DFEA317" w:rsidR="00700B78" w:rsidRDefault="00700B78" w:rsidP="00700B78">
      <w:pPr>
        <w:spacing w:line="360" w:lineRule="auto"/>
        <w:ind w:firstLine="720"/>
        <w:rPr>
          <w:rFonts w:ascii="Arial" w:hAnsi="Arial" w:cs="Arial"/>
          <w:sz w:val="24"/>
          <w:szCs w:val="24"/>
        </w:rPr>
      </w:pPr>
      <w:r w:rsidRPr="00700B78">
        <w:rPr>
          <w:rFonts w:ascii="Arial" w:hAnsi="Arial" w:cs="Arial"/>
          <w:sz w:val="24"/>
          <w:szCs w:val="24"/>
        </w:rPr>
        <w:t>Alternative qualitative methods were considered</w:t>
      </w:r>
      <w:r>
        <w:rPr>
          <w:rFonts w:ascii="Arial" w:hAnsi="Arial" w:cs="Arial"/>
          <w:sz w:val="24"/>
          <w:szCs w:val="24"/>
        </w:rPr>
        <w:t>, such as grounded theory (GT) or narrative analysis (NA</w:t>
      </w:r>
      <w:r w:rsidRPr="00700B78">
        <w:rPr>
          <w:rFonts w:ascii="Arial" w:hAnsi="Arial" w:cs="Arial"/>
          <w:sz w:val="24"/>
          <w:szCs w:val="24"/>
        </w:rPr>
        <w:t xml:space="preserve">). However, these were excluded for the following reasons: GT aims to explain phenomena to some degree (Chun Tie et al., 2019) which did not fit with the idiographic nature of this study. </w:t>
      </w:r>
      <w:r>
        <w:rPr>
          <w:rFonts w:ascii="Arial" w:hAnsi="Arial" w:cs="Arial"/>
          <w:sz w:val="24"/>
          <w:szCs w:val="24"/>
        </w:rPr>
        <w:t>NA</w:t>
      </w:r>
      <w:r w:rsidRPr="00700B78">
        <w:rPr>
          <w:rFonts w:ascii="Arial" w:hAnsi="Arial" w:cs="Arial"/>
          <w:sz w:val="24"/>
          <w:szCs w:val="24"/>
        </w:rPr>
        <w:t xml:space="preserve"> focuses on the performative aspects of the stories told and whilst it would have been a compatible method, the research questions aimed to explore the essence of </w:t>
      </w:r>
      <w:r>
        <w:rPr>
          <w:rFonts w:ascii="Arial" w:hAnsi="Arial" w:cs="Arial"/>
          <w:sz w:val="24"/>
          <w:szCs w:val="24"/>
        </w:rPr>
        <w:t xml:space="preserve">the phenomenon </w:t>
      </w:r>
      <w:r w:rsidR="0031214F">
        <w:rPr>
          <w:rFonts w:ascii="Arial" w:hAnsi="Arial" w:cs="Arial"/>
          <w:sz w:val="24"/>
          <w:szCs w:val="24"/>
        </w:rPr>
        <w:t>and it was for this reason NA</w:t>
      </w:r>
      <w:r w:rsidRPr="00700B78">
        <w:rPr>
          <w:rFonts w:ascii="Arial" w:hAnsi="Arial" w:cs="Arial"/>
          <w:sz w:val="24"/>
          <w:szCs w:val="24"/>
        </w:rPr>
        <w:t xml:space="preserve"> was excluded.</w:t>
      </w:r>
    </w:p>
    <w:p w14:paraId="20888569" w14:textId="77777777" w:rsidR="00951ED8" w:rsidRPr="00102F3C" w:rsidRDefault="00951ED8" w:rsidP="00102F3C">
      <w:pPr>
        <w:pStyle w:val="Heading3"/>
        <w:spacing w:line="360" w:lineRule="auto"/>
        <w:rPr>
          <w:rFonts w:ascii="Arial" w:eastAsiaTheme="minorHAnsi" w:hAnsi="Arial" w:cs="Arial"/>
          <w:b/>
          <w:i/>
          <w:color w:val="auto"/>
        </w:rPr>
      </w:pPr>
      <w:bookmarkStart w:id="47" w:name="_Toc109049678"/>
      <w:r w:rsidRPr="00102F3C">
        <w:rPr>
          <w:rFonts w:ascii="Arial" w:hAnsi="Arial" w:cs="Arial"/>
          <w:b/>
          <w:i/>
          <w:color w:val="auto"/>
        </w:rPr>
        <w:t>Sampling</w:t>
      </w:r>
      <w:bookmarkEnd w:id="47"/>
      <w:r w:rsidRPr="00102F3C">
        <w:rPr>
          <w:rFonts w:ascii="Arial" w:hAnsi="Arial" w:cs="Arial"/>
          <w:b/>
          <w:i/>
          <w:color w:val="auto"/>
        </w:rPr>
        <w:t xml:space="preserve"> </w:t>
      </w:r>
    </w:p>
    <w:p w14:paraId="3072CFE8" w14:textId="77777777" w:rsidR="00E61B02" w:rsidRDefault="00951ED8" w:rsidP="00102F3C">
      <w:pPr>
        <w:spacing w:line="360" w:lineRule="auto"/>
        <w:ind w:firstLine="720"/>
        <w:rPr>
          <w:rFonts w:ascii="Arial" w:hAnsi="Arial" w:cs="Arial"/>
          <w:sz w:val="24"/>
          <w:szCs w:val="24"/>
        </w:rPr>
      </w:pPr>
      <w:r w:rsidRPr="00951ED8">
        <w:rPr>
          <w:rFonts w:ascii="Arial" w:hAnsi="Arial" w:cs="Arial"/>
          <w:sz w:val="24"/>
          <w:szCs w:val="24"/>
        </w:rPr>
        <w:t>Typically, small sample size</w:t>
      </w:r>
      <w:r w:rsidR="00803335">
        <w:rPr>
          <w:rFonts w:ascii="Arial" w:hAnsi="Arial" w:cs="Arial"/>
          <w:sz w:val="24"/>
          <w:szCs w:val="24"/>
        </w:rPr>
        <w:t>s are used in IPA</w:t>
      </w:r>
      <w:r w:rsidRPr="00951ED8">
        <w:rPr>
          <w:rFonts w:ascii="Arial" w:hAnsi="Arial" w:cs="Arial"/>
          <w:sz w:val="24"/>
          <w:szCs w:val="24"/>
        </w:rPr>
        <w:t xml:space="preserve"> to sufficiently detail the experiences of the phenomena bein</w:t>
      </w:r>
      <w:r w:rsidR="00B268DD">
        <w:rPr>
          <w:rFonts w:ascii="Arial" w:hAnsi="Arial" w:cs="Arial"/>
          <w:sz w:val="24"/>
          <w:szCs w:val="24"/>
        </w:rPr>
        <w:t xml:space="preserve">g examined (Smith et al., </w:t>
      </w:r>
      <w:r w:rsidRPr="00951ED8">
        <w:rPr>
          <w:rFonts w:ascii="Arial" w:hAnsi="Arial" w:cs="Arial"/>
          <w:sz w:val="24"/>
          <w:szCs w:val="24"/>
        </w:rPr>
        <w:t xml:space="preserve">2009). To ensure the study holds relevance and personal significance to participants, IPA seeks to generate a </w:t>
      </w:r>
      <w:proofErr w:type="gramStart"/>
      <w:r w:rsidRPr="00951ED8">
        <w:rPr>
          <w:rFonts w:ascii="Arial" w:hAnsi="Arial" w:cs="Arial"/>
          <w:sz w:val="24"/>
          <w:szCs w:val="24"/>
        </w:rPr>
        <w:t>fairly homogeneous</w:t>
      </w:r>
      <w:proofErr w:type="gramEnd"/>
      <w:r w:rsidRPr="00951ED8">
        <w:rPr>
          <w:rFonts w:ascii="Arial" w:hAnsi="Arial" w:cs="Arial"/>
          <w:sz w:val="24"/>
          <w:szCs w:val="24"/>
        </w:rPr>
        <w:t xml:space="preserve"> sample through purposi</w:t>
      </w:r>
      <w:r w:rsidR="00B268DD">
        <w:rPr>
          <w:rFonts w:ascii="Arial" w:hAnsi="Arial" w:cs="Arial"/>
          <w:sz w:val="24"/>
          <w:szCs w:val="24"/>
        </w:rPr>
        <w:t xml:space="preserve">ve sampling. Smith et al., </w:t>
      </w:r>
      <w:r w:rsidRPr="00951ED8">
        <w:rPr>
          <w:rFonts w:ascii="Arial" w:hAnsi="Arial" w:cs="Arial"/>
          <w:sz w:val="24"/>
          <w:szCs w:val="24"/>
        </w:rPr>
        <w:t>(2009) suggested there is no correct sample size for IPA, however, for professional docto</w:t>
      </w:r>
      <w:r w:rsidR="00803335">
        <w:rPr>
          <w:rFonts w:ascii="Arial" w:hAnsi="Arial" w:cs="Arial"/>
          <w:sz w:val="24"/>
          <w:szCs w:val="24"/>
        </w:rPr>
        <w:t>r</w:t>
      </w:r>
      <w:r w:rsidR="00CE783E">
        <w:rPr>
          <w:rFonts w:ascii="Arial" w:hAnsi="Arial" w:cs="Arial"/>
          <w:sz w:val="24"/>
          <w:szCs w:val="24"/>
        </w:rPr>
        <w:t>ates, four to ten interviews is</w:t>
      </w:r>
      <w:r w:rsidRPr="00951ED8">
        <w:rPr>
          <w:rFonts w:ascii="Arial" w:hAnsi="Arial" w:cs="Arial"/>
          <w:sz w:val="24"/>
          <w:szCs w:val="24"/>
        </w:rPr>
        <w:t xml:space="preserve"> suitable. It is thought this number enables in-depth analyses of similarities and differences within a group (</w:t>
      </w:r>
      <w:proofErr w:type="spellStart"/>
      <w:r w:rsidRPr="00951ED8">
        <w:rPr>
          <w:rFonts w:ascii="Arial" w:hAnsi="Arial" w:cs="Arial"/>
          <w:sz w:val="24"/>
          <w:szCs w:val="24"/>
        </w:rPr>
        <w:t>Brocki</w:t>
      </w:r>
      <w:proofErr w:type="spellEnd"/>
      <w:r w:rsidRPr="00951ED8">
        <w:rPr>
          <w:rFonts w:ascii="Arial" w:hAnsi="Arial" w:cs="Arial"/>
          <w:sz w:val="24"/>
          <w:szCs w:val="24"/>
        </w:rPr>
        <w:t xml:space="preserve"> &amp; </w:t>
      </w:r>
      <w:proofErr w:type="spellStart"/>
      <w:r w:rsidRPr="00951ED8">
        <w:rPr>
          <w:rFonts w:ascii="Arial" w:hAnsi="Arial" w:cs="Arial"/>
          <w:sz w:val="24"/>
          <w:szCs w:val="24"/>
        </w:rPr>
        <w:t>Wearden</w:t>
      </w:r>
      <w:proofErr w:type="spellEnd"/>
      <w:r w:rsidRPr="00951ED8">
        <w:rPr>
          <w:rFonts w:ascii="Arial" w:hAnsi="Arial" w:cs="Arial"/>
          <w:sz w:val="24"/>
          <w:szCs w:val="24"/>
        </w:rPr>
        <w:t>, 2006), with a focus on the quality and richness of t</w:t>
      </w:r>
      <w:r w:rsidR="00803335">
        <w:rPr>
          <w:rFonts w:ascii="Arial" w:hAnsi="Arial" w:cs="Arial"/>
          <w:sz w:val="24"/>
          <w:szCs w:val="24"/>
        </w:rPr>
        <w:t>he data rather than the number</w:t>
      </w:r>
      <w:r w:rsidRPr="00951ED8">
        <w:rPr>
          <w:rFonts w:ascii="Arial" w:hAnsi="Arial" w:cs="Arial"/>
          <w:sz w:val="24"/>
          <w:szCs w:val="24"/>
        </w:rPr>
        <w:t xml:space="preserve"> of participants (Larkin &amp; Thompson, 2012). </w:t>
      </w:r>
    </w:p>
    <w:p w14:paraId="3F9ECB0D" w14:textId="77777777" w:rsidR="00951ED8" w:rsidRPr="00102F3C" w:rsidRDefault="00951ED8" w:rsidP="00102F3C">
      <w:pPr>
        <w:pStyle w:val="Heading3"/>
        <w:spacing w:line="360" w:lineRule="auto"/>
        <w:rPr>
          <w:rFonts w:ascii="Arial" w:eastAsiaTheme="minorHAnsi" w:hAnsi="Arial" w:cs="Arial"/>
          <w:b/>
          <w:i/>
          <w:color w:val="auto"/>
        </w:rPr>
      </w:pPr>
      <w:bookmarkStart w:id="48" w:name="_Toc109049679"/>
      <w:r w:rsidRPr="00102F3C">
        <w:rPr>
          <w:rFonts w:ascii="Arial" w:hAnsi="Arial" w:cs="Arial"/>
          <w:b/>
          <w:i/>
          <w:color w:val="auto"/>
        </w:rPr>
        <w:t>Recruitment and Participants</w:t>
      </w:r>
      <w:bookmarkEnd w:id="48"/>
    </w:p>
    <w:p w14:paraId="477E5617" w14:textId="77777777" w:rsidR="007640FA" w:rsidRDefault="00951ED8" w:rsidP="007640FA">
      <w:pPr>
        <w:spacing w:line="360" w:lineRule="auto"/>
        <w:ind w:firstLine="720"/>
        <w:rPr>
          <w:rFonts w:ascii="Arial" w:hAnsi="Arial" w:cs="Arial"/>
          <w:sz w:val="24"/>
          <w:szCs w:val="24"/>
        </w:rPr>
      </w:pPr>
      <w:r w:rsidRPr="00951ED8">
        <w:rPr>
          <w:rFonts w:ascii="Arial" w:hAnsi="Arial" w:cs="Arial"/>
          <w:sz w:val="24"/>
          <w:szCs w:val="24"/>
        </w:rPr>
        <w:t xml:space="preserve">Purposive sampling was used, with participants included based on carefully considered eligibility criteria </w:t>
      </w:r>
      <w:r w:rsidR="007640FA">
        <w:rPr>
          <w:rFonts w:ascii="Arial" w:hAnsi="Arial" w:cs="Arial"/>
          <w:sz w:val="24"/>
          <w:szCs w:val="24"/>
        </w:rPr>
        <w:t xml:space="preserve">(Table 4). </w:t>
      </w:r>
    </w:p>
    <w:p w14:paraId="799C5D1D" w14:textId="0FF8666E" w:rsidR="00951ED8" w:rsidRPr="00951ED8" w:rsidRDefault="00951ED8" w:rsidP="007640FA">
      <w:pPr>
        <w:spacing w:line="360" w:lineRule="auto"/>
        <w:ind w:firstLine="720"/>
        <w:rPr>
          <w:rFonts w:ascii="Arial" w:hAnsi="Arial" w:cs="Arial"/>
          <w:b/>
          <w:bCs/>
          <w:sz w:val="24"/>
          <w:szCs w:val="24"/>
        </w:rPr>
      </w:pPr>
      <w:r w:rsidRPr="00951ED8">
        <w:rPr>
          <w:rFonts w:ascii="Arial" w:hAnsi="Arial" w:cs="Arial"/>
          <w:b/>
          <w:bCs/>
          <w:sz w:val="24"/>
          <w:szCs w:val="24"/>
        </w:rPr>
        <w:t>Table 4.</w:t>
      </w:r>
    </w:p>
    <w:p w14:paraId="7EAD276E" w14:textId="39F27056" w:rsidR="00951ED8" w:rsidRPr="00951ED8" w:rsidRDefault="007640FA" w:rsidP="00951ED8">
      <w:pPr>
        <w:spacing w:after="0" w:line="360" w:lineRule="auto"/>
        <w:jc w:val="both"/>
        <w:rPr>
          <w:rFonts w:ascii="Arial" w:hAnsi="Arial" w:cs="Arial"/>
          <w:i/>
          <w:iCs/>
          <w:sz w:val="24"/>
          <w:szCs w:val="24"/>
        </w:rPr>
      </w:pPr>
      <w:r>
        <w:rPr>
          <w:rFonts w:ascii="Arial" w:hAnsi="Arial" w:cs="Arial"/>
          <w:noProof/>
          <w:sz w:val="24"/>
          <w:szCs w:val="24"/>
          <w:lang w:eastAsia="en-GB"/>
        </w:rPr>
        <w:drawing>
          <wp:anchor distT="0" distB="0" distL="114300" distR="114300" simplePos="0" relativeHeight="251709440" behindDoc="0" locked="0" layoutInCell="1" allowOverlap="1" wp14:anchorId="259E7496" wp14:editId="51514B57">
            <wp:simplePos x="0" y="0"/>
            <wp:positionH relativeFrom="column">
              <wp:posOffset>-39370</wp:posOffset>
            </wp:positionH>
            <wp:positionV relativeFrom="paragraph">
              <wp:posOffset>341133</wp:posOffset>
            </wp:positionV>
            <wp:extent cx="5913260" cy="3355451"/>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13260" cy="3355451"/>
                    </a:xfrm>
                    <a:prstGeom prst="rect">
                      <a:avLst/>
                    </a:prstGeom>
                    <a:noFill/>
                  </pic:spPr>
                </pic:pic>
              </a:graphicData>
            </a:graphic>
            <wp14:sizeRelH relativeFrom="page">
              <wp14:pctWidth>0</wp14:pctWidth>
            </wp14:sizeRelH>
            <wp14:sizeRelV relativeFrom="page">
              <wp14:pctHeight>0</wp14:pctHeight>
            </wp14:sizeRelV>
          </wp:anchor>
        </w:drawing>
      </w:r>
      <w:r w:rsidR="00951ED8" w:rsidRPr="00951ED8">
        <w:rPr>
          <w:rFonts w:ascii="Arial" w:hAnsi="Arial" w:cs="Arial"/>
          <w:i/>
          <w:iCs/>
          <w:sz w:val="24"/>
          <w:szCs w:val="24"/>
        </w:rPr>
        <w:t>Participant eligibility criteria</w:t>
      </w:r>
    </w:p>
    <w:p w14:paraId="4DA2F6B6" w14:textId="77777777" w:rsidR="00C274BB" w:rsidRDefault="00C274BB" w:rsidP="00E61B02">
      <w:pPr>
        <w:spacing w:line="360" w:lineRule="auto"/>
        <w:ind w:firstLine="720"/>
        <w:rPr>
          <w:rFonts w:ascii="Arial" w:hAnsi="Arial" w:cs="Arial"/>
          <w:sz w:val="24"/>
          <w:szCs w:val="24"/>
        </w:rPr>
      </w:pPr>
    </w:p>
    <w:p w14:paraId="03E35C7A" w14:textId="6E4E51BF" w:rsidR="00951ED8" w:rsidRPr="00951ED8" w:rsidRDefault="00951ED8" w:rsidP="00E61B02">
      <w:pPr>
        <w:spacing w:line="360" w:lineRule="auto"/>
        <w:ind w:firstLine="720"/>
        <w:rPr>
          <w:rFonts w:ascii="Arial" w:hAnsi="Arial" w:cs="Arial"/>
          <w:sz w:val="24"/>
          <w:szCs w:val="24"/>
        </w:rPr>
      </w:pPr>
      <w:r w:rsidRPr="00951ED8">
        <w:rPr>
          <w:rFonts w:ascii="Arial" w:hAnsi="Arial" w:cs="Arial"/>
          <w:sz w:val="24"/>
          <w:szCs w:val="24"/>
        </w:rPr>
        <w:t>There are subtle differences between the four UK nations in terms of their education systems, such as different qualification frameworks, year groupings and school leaving ages. Therefore,</w:t>
      </w:r>
      <w:r w:rsidRPr="00951ED8">
        <w:t xml:space="preserve"> </w:t>
      </w:r>
      <w:r w:rsidRPr="00951ED8">
        <w:rPr>
          <w:rFonts w:ascii="Arial" w:hAnsi="Arial" w:cs="Arial"/>
          <w:sz w:val="24"/>
          <w:szCs w:val="24"/>
        </w:rPr>
        <w:t>to increase homogeneity, the geographic locations of the participants was limited to England and Wales where the greatest similarities exist.</w:t>
      </w:r>
    </w:p>
    <w:p w14:paraId="488422D6" w14:textId="7F83D543" w:rsidR="00E1680C" w:rsidRDefault="00951ED8" w:rsidP="00E1680C">
      <w:pPr>
        <w:spacing w:line="360" w:lineRule="auto"/>
        <w:ind w:firstLine="720"/>
        <w:rPr>
          <w:rFonts w:ascii="Arial" w:hAnsi="Arial" w:cs="Arial"/>
          <w:sz w:val="24"/>
          <w:szCs w:val="24"/>
        </w:rPr>
      </w:pPr>
      <w:r w:rsidRPr="00951ED8">
        <w:rPr>
          <w:rFonts w:ascii="Arial" w:hAnsi="Arial" w:cs="Arial"/>
          <w:sz w:val="24"/>
          <w:szCs w:val="24"/>
        </w:rPr>
        <w:t>Recruitment was conducted via social media</w:t>
      </w:r>
      <w:r w:rsidR="00137F79">
        <w:rPr>
          <w:rFonts w:ascii="Arial" w:hAnsi="Arial" w:cs="Arial"/>
          <w:sz w:val="24"/>
          <w:szCs w:val="24"/>
        </w:rPr>
        <w:t xml:space="preserve"> where</w:t>
      </w:r>
      <w:r w:rsidRPr="00951ED8">
        <w:rPr>
          <w:rFonts w:ascii="Arial" w:hAnsi="Arial" w:cs="Arial"/>
          <w:sz w:val="24"/>
          <w:szCs w:val="24"/>
        </w:rPr>
        <w:t xml:space="preserve"> </w:t>
      </w:r>
      <w:r w:rsidR="00137F79">
        <w:rPr>
          <w:rFonts w:ascii="Arial" w:hAnsi="Arial" w:cs="Arial"/>
          <w:sz w:val="24"/>
          <w:szCs w:val="24"/>
        </w:rPr>
        <w:t>a</w:t>
      </w:r>
      <w:r w:rsidRPr="00951ED8">
        <w:rPr>
          <w:rFonts w:ascii="Arial" w:hAnsi="Arial" w:cs="Arial"/>
          <w:sz w:val="24"/>
          <w:szCs w:val="24"/>
        </w:rPr>
        <w:t>dverts were posted on the researcher’s s</w:t>
      </w:r>
      <w:r w:rsidR="00EA1684">
        <w:rPr>
          <w:rFonts w:ascii="Arial" w:hAnsi="Arial" w:cs="Arial"/>
          <w:sz w:val="24"/>
          <w:szCs w:val="24"/>
        </w:rPr>
        <w:t>ocial media accounts (Appendix G</w:t>
      </w:r>
      <w:r w:rsidRPr="00951ED8">
        <w:rPr>
          <w:rFonts w:ascii="Arial" w:hAnsi="Arial" w:cs="Arial"/>
          <w:sz w:val="24"/>
          <w:szCs w:val="24"/>
        </w:rPr>
        <w:t>).</w:t>
      </w:r>
      <w:r w:rsidR="00B30E01">
        <w:rPr>
          <w:rFonts w:ascii="Arial" w:hAnsi="Arial" w:cs="Arial"/>
          <w:sz w:val="24"/>
          <w:szCs w:val="24"/>
        </w:rPr>
        <w:t xml:space="preserve"> </w:t>
      </w:r>
      <w:r w:rsidR="00F21415" w:rsidRPr="00F21415">
        <w:rPr>
          <w:rFonts w:ascii="Arial" w:hAnsi="Arial" w:cs="Arial"/>
          <w:sz w:val="24"/>
          <w:szCs w:val="24"/>
        </w:rPr>
        <w:t>Adverts were pr</w:t>
      </w:r>
      <w:r w:rsidR="00F21415">
        <w:rPr>
          <w:rFonts w:ascii="Arial" w:hAnsi="Arial" w:cs="Arial"/>
          <w:sz w:val="24"/>
          <w:szCs w:val="24"/>
        </w:rPr>
        <w:t>omoted using hashtags and shared by</w:t>
      </w:r>
      <w:r w:rsidR="00F21415" w:rsidRPr="00F21415">
        <w:rPr>
          <w:rFonts w:ascii="Arial" w:hAnsi="Arial" w:cs="Arial"/>
          <w:sz w:val="24"/>
          <w:szCs w:val="24"/>
        </w:rPr>
        <w:t xml:space="preserve"> organisations</w:t>
      </w:r>
      <w:r w:rsidR="00EA1684">
        <w:rPr>
          <w:rFonts w:ascii="Arial" w:hAnsi="Arial" w:cs="Arial"/>
          <w:sz w:val="24"/>
          <w:szCs w:val="24"/>
        </w:rPr>
        <w:t xml:space="preserve"> (Appendix H</w:t>
      </w:r>
      <w:r w:rsidR="00B30E01">
        <w:rPr>
          <w:rFonts w:ascii="Arial" w:hAnsi="Arial" w:cs="Arial"/>
          <w:sz w:val="24"/>
          <w:szCs w:val="24"/>
        </w:rPr>
        <w:t>)</w:t>
      </w:r>
      <w:r w:rsidR="00F21415" w:rsidRPr="00F21415">
        <w:rPr>
          <w:rFonts w:ascii="Arial" w:hAnsi="Arial" w:cs="Arial"/>
          <w:sz w:val="24"/>
          <w:szCs w:val="24"/>
        </w:rPr>
        <w:t xml:space="preserve"> that support the target population. </w:t>
      </w:r>
      <w:r w:rsidR="00F21415">
        <w:rPr>
          <w:rFonts w:ascii="Arial" w:hAnsi="Arial" w:cs="Arial"/>
          <w:sz w:val="24"/>
          <w:szCs w:val="24"/>
        </w:rPr>
        <w:t>Three partic</w:t>
      </w:r>
      <w:r w:rsidR="00754BA8">
        <w:rPr>
          <w:rFonts w:ascii="Arial" w:hAnsi="Arial" w:cs="Arial"/>
          <w:sz w:val="24"/>
          <w:szCs w:val="24"/>
        </w:rPr>
        <w:t>ipants were recruited this way. When no new participants presented, the</w:t>
      </w:r>
      <w:r w:rsidR="00EF1220">
        <w:rPr>
          <w:rFonts w:ascii="Arial" w:hAnsi="Arial" w:cs="Arial"/>
          <w:sz w:val="24"/>
          <w:szCs w:val="24"/>
        </w:rPr>
        <w:t xml:space="preserve"> researcher visit</w:t>
      </w:r>
      <w:r w:rsidR="0031214F">
        <w:rPr>
          <w:rFonts w:ascii="Arial" w:hAnsi="Arial" w:cs="Arial"/>
          <w:sz w:val="24"/>
          <w:szCs w:val="24"/>
        </w:rPr>
        <w:t xml:space="preserve">ed </w:t>
      </w:r>
      <w:r w:rsidR="00EF1220">
        <w:rPr>
          <w:rFonts w:ascii="Arial" w:hAnsi="Arial" w:cs="Arial"/>
          <w:sz w:val="24"/>
          <w:szCs w:val="24"/>
        </w:rPr>
        <w:t>a local college</w:t>
      </w:r>
      <w:r w:rsidR="00754BA8">
        <w:rPr>
          <w:rFonts w:ascii="Arial" w:hAnsi="Arial" w:cs="Arial"/>
          <w:sz w:val="24"/>
          <w:szCs w:val="24"/>
        </w:rPr>
        <w:t xml:space="preserve"> to advertise the study where the remaining </w:t>
      </w:r>
      <w:r w:rsidR="00FD0B7D">
        <w:rPr>
          <w:rFonts w:ascii="Arial" w:hAnsi="Arial" w:cs="Arial"/>
          <w:sz w:val="24"/>
          <w:szCs w:val="24"/>
        </w:rPr>
        <w:t>five participants were recruited; e</w:t>
      </w:r>
      <w:r w:rsidRPr="00951ED8">
        <w:rPr>
          <w:rFonts w:ascii="Arial" w:hAnsi="Arial" w:cs="Arial"/>
          <w:sz w:val="24"/>
          <w:szCs w:val="24"/>
        </w:rPr>
        <w:t>ight participants were recruited</w:t>
      </w:r>
      <w:r w:rsidR="00B30E01">
        <w:rPr>
          <w:rFonts w:ascii="Arial" w:hAnsi="Arial" w:cs="Arial"/>
          <w:sz w:val="24"/>
          <w:szCs w:val="24"/>
        </w:rPr>
        <w:t xml:space="preserve"> in total</w:t>
      </w:r>
      <w:r w:rsidR="00FD0B7D">
        <w:rPr>
          <w:rFonts w:ascii="Arial" w:hAnsi="Arial" w:cs="Arial"/>
          <w:sz w:val="24"/>
          <w:szCs w:val="24"/>
        </w:rPr>
        <w:t xml:space="preserve">. </w:t>
      </w:r>
      <w:r w:rsidRPr="00951ED8">
        <w:rPr>
          <w:rFonts w:ascii="Arial" w:hAnsi="Arial" w:cs="Arial"/>
          <w:sz w:val="24"/>
          <w:szCs w:val="24"/>
        </w:rPr>
        <w:t>Recruitment ceased when no new participants presented</w:t>
      </w:r>
      <w:r w:rsidR="00E1680C">
        <w:rPr>
          <w:rFonts w:ascii="Arial" w:hAnsi="Arial" w:cs="Arial"/>
          <w:sz w:val="24"/>
          <w:szCs w:val="24"/>
        </w:rPr>
        <w:t>.</w:t>
      </w:r>
    </w:p>
    <w:p w14:paraId="1E76A1F5" w14:textId="2BFABF6C" w:rsidR="00700B78" w:rsidRDefault="00FD0B7D" w:rsidP="00E1680C">
      <w:pPr>
        <w:spacing w:line="360" w:lineRule="auto"/>
        <w:ind w:firstLine="720"/>
        <w:rPr>
          <w:rFonts w:ascii="Arial" w:hAnsi="Arial" w:cs="Arial"/>
          <w:sz w:val="24"/>
          <w:szCs w:val="24"/>
        </w:rPr>
      </w:pPr>
      <w:r>
        <w:rPr>
          <w:rFonts w:ascii="Arial" w:hAnsi="Arial" w:cs="Arial"/>
          <w:sz w:val="24"/>
          <w:szCs w:val="24"/>
        </w:rPr>
        <w:t xml:space="preserve">Participant information and demographic data is provided below (Table 5). </w:t>
      </w:r>
      <w:r w:rsidR="000D7F73" w:rsidRPr="000D7F73">
        <w:rPr>
          <w:rFonts w:ascii="Arial" w:hAnsi="Arial" w:cs="Arial"/>
          <w:sz w:val="24"/>
          <w:szCs w:val="24"/>
        </w:rPr>
        <w:t xml:space="preserve">Given the research question was not specifically related to exploring the role of ethnicity or socio-economic </w:t>
      </w:r>
      <w:r>
        <w:rPr>
          <w:rFonts w:ascii="Arial" w:hAnsi="Arial" w:cs="Arial"/>
          <w:sz w:val="24"/>
          <w:szCs w:val="24"/>
        </w:rPr>
        <w:t>status on the experience, this data</w:t>
      </w:r>
      <w:r w:rsidR="000D7F73" w:rsidRPr="000D7F73">
        <w:rPr>
          <w:rFonts w:ascii="Arial" w:hAnsi="Arial" w:cs="Arial"/>
          <w:sz w:val="24"/>
          <w:szCs w:val="24"/>
        </w:rPr>
        <w:t xml:space="preserve"> was not gathered. </w:t>
      </w:r>
      <w:r>
        <w:rPr>
          <w:rFonts w:ascii="Arial" w:hAnsi="Arial" w:cs="Arial"/>
          <w:sz w:val="24"/>
          <w:szCs w:val="24"/>
        </w:rPr>
        <w:t>However, a</w:t>
      </w:r>
      <w:r w:rsidR="000D7F73" w:rsidRPr="000D7F73">
        <w:rPr>
          <w:rFonts w:ascii="Arial" w:hAnsi="Arial" w:cs="Arial"/>
          <w:sz w:val="24"/>
          <w:szCs w:val="24"/>
        </w:rPr>
        <w:t>ttempts were made to recruit a diverse sample by including a financial incentive for participating and using two recruitment channels.</w:t>
      </w:r>
    </w:p>
    <w:p w14:paraId="037B80BA" w14:textId="6B842B75" w:rsidR="00E1680C" w:rsidRPr="00E1680C" w:rsidRDefault="00E1680C" w:rsidP="00E1680C">
      <w:pPr>
        <w:spacing w:line="360" w:lineRule="auto"/>
        <w:rPr>
          <w:rFonts w:ascii="Arial" w:hAnsi="Arial" w:cs="Arial"/>
          <w:b/>
          <w:bCs/>
          <w:sz w:val="24"/>
          <w:szCs w:val="24"/>
        </w:rPr>
      </w:pPr>
      <w:r w:rsidRPr="00E1680C">
        <w:rPr>
          <w:rFonts w:ascii="Arial" w:hAnsi="Arial" w:cs="Arial"/>
          <w:b/>
          <w:bCs/>
          <w:sz w:val="24"/>
          <w:szCs w:val="24"/>
        </w:rPr>
        <w:t>Table 5.</w:t>
      </w:r>
    </w:p>
    <w:p w14:paraId="11178176" w14:textId="77777777" w:rsidR="007640FA" w:rsidRDefault="00E1680C" w:rsidP="007640FA">
      <w:pPr>
        <w:rPr>
          <w:rFonts w:ascii="Arial" w:hAnsi="Arial" w:cs="Arial"/>
          <w:b/>
          <w:bCs/>
          <w:sz w:val="24"/>
          <w:szCs w:val="24"/>
        </w:rPr>
      </w:pPr>
      <w:r w:rsidRPr="00951ED8">
        <w:rPr>
          <w:rFonts w:ascii="Arial" w:hAnsi="Arial" w:cs="Arial"/>
          <w:noProof/>
          <w:sz w:val="24"/>
          <w:szCs w:val="24"/>
          <w:lang w:eastAsia="en-GB"/>
        </w:rPr>
        <w:drawing>
          <wp:anchor distT="0" distB="0" distL="114300" distR="114300" simplePos="0" relativeHeight="251694080" behindDoc="1" locked="0" layoutInCell="1" allowOverlap="1" wp14:anchorId="7501A70E" wp14:editId="5D6D5FB1">
            <wp:simplePos x="0" y="0"/>
            <wp:positionH relativeFrom="margin">
              <wp:align>center</wp:align>
            </wp:positionH>
            <wp:positionV relativeFrom="paragraph">
              <wp:posOffset>319375</wp:posOffset>
            </wp:positionV>
            <wp:extent cx="6563360" cy="2965450"/>
            <wp:effectExtent l="0" t="0" r="8890" b="635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63360" cy="2965450"/>
                    </a:xfrm>
                    <a:prstGeom prst="rect">
                      <a:avLst/>
                    </a:prstGeom>
                    <a:noFill/>
                  </pic:spPr>
                </pic:pic>
              </a:graphicData>
            </a:graphic>
            <wp14:sizeRelH relativeFrom="page">
              <wp14:pctWidth>0</wp14:pctWidth>
            </wp14:sizeRelH>
            <wp14:sizeRelV relativeFrom="page">
              <wp14:pctHeight>0</wp14:pctHeight>
            </wp14:sizeRelV>
          </wp:anchor>
        </w:drawing>
      </w:r>
      <w:r w:rsidRPr="00E1680C">
        <w:rPr>
          <w:rFonts w:ascii="Arial" w:hAnsi="Arial" w:cs="Arial"/>
          <w:b/>
          <w:bCs/>
          <w:sz w:val="24"/>
          <w:szCs w:val="24"/>
        </w:rPr>
        <w:t>Partici</w:t>
      </w:r>
      <w:r w:rsidR="007640FA">
        <w:rPr>
          <w:rFonts w:ascii="Arial" w:hAnsi="Arial" w:cs="Arial"/>
          <w:b/>
          <w:bCs/>
          <w:sz w:val="24"/>
          <w:szCs w:val="24"/>
        </w:rPr>
        <w:t xml:space="preserve">pant information and demographics </w:t>
      </w:r>
    </w:p>
    <w:p w14:paraId="0833FC80" w14:textId="77777777" w:rsidR="007640FA" w:rsidRDefault="007640FA" w:rsidP="007640FA">
      <w:pPr>
        <w:rPr>
          <w:rFonts w:ascii="Arial" w:hAnsi="Arial" w:cs="Arial"/>
          <w:b/>
          <w:bCs/>
          <w:sz w:val="24"/>
          <w:szCs w:val="24"/>
        </w:rPr>
      </w:pPr>
    </w:p>
    <w:p w14:paraId="46AD67C5" w14:textId="463F5F33" w:rsidR="00951ED8" w:rsidRPr="00102F3C" w:rsidRDefault="00951ED8" w:rsidP="007640FA">
      <w:pPr>
        <w:rPr>
          <w:rFonts w:ascii="Arial" w:hAnsi="Arial" w:cs="Arial"/>
          <w:b/>
          <w:i/>
        </w:rPr>
      </w:pPr>
      <w:r w:rsidRPr="00102F3C">
        <w:rPr>
          <w:rFonts w:ascii="Arial" w:hAnsi="Arial" w:cs="Arial"/>
          <w:b/>
          <w:i/>
        </w:rPr>
        <w:t xml:space="preserve">Ethics and Procedure </w:t>
      </w:r>
    </w:p>
    <w:p w14:paraId="0572C8D6" w14:textId="43FB0CB2" w:rsidR="00951ED8" w:rsidRPr="00951ED8" w:rsidRDefault="00951ED8" w:rsidP="00102F3C">
      <w:pPr>
        <w:spacing w:line="360" w:lineRule="auto"/>
        <w:ind w:firstLine="720"/>
        <w:rPr>
          <w:rFonts w:ascii="Arial" w:hAnsi="Arial" w:cs="Arial"/>
          <w:sz w:val="24"/>
          <w:szCs w:val="24"/>
        </w:rPr>
      </w:pPr>
      <w:r w:rsidRPr="00951ED8">
        <w:rPr>
          <w:rFonts w:ascii="Arial" w:hAnsi="Arial" w:cs="Arial"/>
          <w:sz w:val="24"/>
          <w:szCs w:val="24"/>
        </w:rPr>
        <w:t>The Staffordshire University Ethics Committee granted ethical approval in June 2</w:t>
      </w:r>
      <w:r w:rsidR="00C64A97">
        <w:rPr>
          <w:rFonts w:ascii="Arial" w:hAnsi="Arial" w:cs="Arial"/>
          <w:sz w:val="24"/>
          <w:szCs w:val="24"/>
        </w:rPr>
        <w:t>021</w:t>
      </w:r>
      <w:r w:rsidR="00EA1684">
        <w:rPr>
          <w:rFonts w:ascii="Arial" w:hAnsi="Arial" w:cs="Arial"/>
          <w:sz w:val="24"/>
          <w:szCs w:val="24"/>
        </w:rPr>
        <w:t xml:space="preserve"> (Appendix I</w:t>
      </w:r>
      <w:r w:rsidRPr="00951ED8">
        <w:rPr>
          <w:rFonts w:ascii="Arial" w:hAnsi="Arial" w:cs="Arial"/>
          <w:sz w:val="24"/>
          <w:szCs w:val="24"/>
        </w:rPr>
        <w:t xml:space="preserve">). Potential participants could elect to contact the lead </w:t>
      </w:r>
      <w:r w:rsidR="00C274BB">
        <w:rPr>
          <w:rFonts w:ascii="Arial" w:hAnsi="Arial" w:cs="Arial"/>
          <w:sz w:val="24"/>
          <w:szCs w:val="24"/>
        </w:rPr>
        <w:t xml:space="preserve">researcher </w:t>
      </w:r>
      <w:r w:rsidRPr="00951ED8">
        <w:rPr>
          <w:rFonts w:ascii="Arial" w:hAnsi="Arial" w:cs="Arial"/>
          <w:sz w:val="24"/>
          <w:szCs w:val="24"/>
        </w:rPr>
        <w:t>through social media private message or email. Individuals who expressed an interest in participating and met the inclusion criteria were given a participa</w:t>
      </w:r>
      <w:r w:rsidR="00EA1684">
        <w:rPr>
          <w:rFonts w:ascii="Arial" w:hAnsi="Arial" w:cs="Arial"/>
          <w:sz w:val="24"/>
          <w:szCs w:val="24"/>
        </w:rPr>
        <w:t>nt information sheet (Appendix J</w:t>
      </w:r>
      <w:r w:rsidRPr="00951ED8">
        <w:rPr>
          <w:rFonts w:ascii="Arial" w:hAnsi="Arial" w:cs="Arial"/>
          <w:sz w:val="24"/>
          <w:szCs w:val="24"/>
        </w:rPr>
        <w:t>) and provided with an opportunity to ask questions. Participants who agreed to take part completed a demog</w:t>
      </w:r>
      <w:r w:rsidR="00EA1684">
        <w:rPr>
          <w:rFonts w:ascii="Arial" w:hAnsi="Arial" w:cs="Arial"/>
          <w:sz w:val="24"/>
          <w:szCs w:val="24"/>
        </w:rPr>
        <w:t>raphic questionnaire (Appendix K</w:t>
      </w:r>
      <w:r w:rsidRPr="00951ED8">
        <w:rPr>
          <w:rFonts w:ascii="Arial" w:hAnsi="Arial" w:cs="Arial"/>
          <w:sz w:val="24"/>
          <w:szCs w:val="24"/>
        </w:rPr>
        <w:t>) and</w:t>
      </w:r>
      <w:r w:rsidR="00CE783E">
        <w:rPr>
          <w:rFonts w:ascii="Arial" w:hAnsi="Arial" w:cs="Arial"/>
          <w:sz w:val="24"/>
          <w:szCs w:val="24"/>
        </w:rPr>
        <w:t xml:space="preserve"> an</w:t>
      </w:r>
      <w:r w:rsidRPr="00951ED8">
        <w:rPr>
          <w:rFonts w:ascii="Arial" w:hAnsi="Arial" w:cs="Arial"/>
          <w:sz w:val="24"/>
          <w:szCs w:val="24"/>
        </w:rPr>
        <w:t xml:space="preserve"> ele</w:t>
      </w:r>
      <w:r w:rsidR="007146BD">
        <w:rPr>
          <w:rFonts w:ascii="Arial" w:hAnsi="Arial" w:cs="Arial"/>
          <w:sz w:val="24"/>
          <w:szCs w:val="24"/>
        </w:rPr>
        <w:t xml:space="preserve">ctronic consent form (Appendix </w:t>
      </w:r>
      <w:r w:rsidR="00EA1684">
        <w:rPr>
          <w:rFonts w:ascii="Arial" w:hAnsi="Arial" w:cs="Arial"/>
          <w:sz w:val="24"/>
          <w:szCs w:val="24"/>
        </w:rPr>
        <w:t>L</w:t>
      </w:r>
      <w:r w:rsidRPr="00951ED8">
        <w:rPr>
          <w:rFonts w:ascii="Arial" w:hAnsi="Arial" w:cs="Arial"/>
          <w:sz w:val="24"/>
          <w:szCs w:val="24"/>
        </w:rPr>
        <w:t>).</w:t>
      </w:r>
      <w:r w:rsidR="000D7F73">
        <w:rPr>
          <w:rFonts w:ascii="Arial" w:hAnsi="Arial" w:cs="Arial"/>
          <w:sz w:val="24"/>
          <w:szCs w:val="24"/>
        </w:rPr>
        <w:t xml:space="preserve"> </w:t>
      </w:r>
    </w:p>
    <w:p w14:paraId="1F8F6C2C" w14:textId="1D15DBDB" w:rsidR="00951ED8" w:rsidRPr="00951ED8" w:rsidRDefault="00951ED8" w:rsidP="00951ED8">
      <w:pPr>
        <w:spacing w:line="360" w:lineRule="auto"/>
        <w:ind w:firstLine="720"/>
        <w:rPr>
          <w:rFonts w:ascii="Arial" w:hAnsi="Arial" w:cs="Arial"/>
          <w:sz w:val="24"/>
          <w:szCs w:val="24"/>
        </w:rPr>
      </w:pPr>
      <w:r w:rsidRPr="00951ED8">
        <w:rPr>
          <w:rFonts w:ascii="Arial" w:hAnsi="Arial" w:cs="Arial"/>
          <w:sz w:val="24"/>
          <w:szCs w:val="24"/>
        </w:rPr>
        <w:t xml:space="preserve">Interviews were arranged at a time and date convenient to participants and verbal consent was given at the beginning of each interview. All interviews were conducted using </w:t>
      </w:r>
      <w:proofErr w:type="gramStart"/>
      <w:r w:rsidRPr="00951ED8">
        <w:rPr>
          <w:rFonts w:ascii="Arial" w:hAnsi="Arial" w:cs="Arial"/>
          <w:sz w:val="24"/>
          <w:szCs w:val="24"/>
        </w:rPr>
        <w:t>video-conferencing</w:t>
      </w:r>
      <w:proofErr w:type="gramEnd"/>
      <w:r w:rsidRPr="00951ED8">
        <w:rPr>
          <w:rFonts w:ascii="Arial" w:hAnsi="Arial" w:cs="Arial"/>
          <w:sz w:val="24"/>
          <w:szCs w:val="24"/>
        </w:rPr>
        <w:t xml:space="preserve"> (Microsoft Teams). The durati</w:t>
      </w:r>
      <w:r w:rsidR="00803335">
        <w:rPr>
          <w:rFonts w:ascii="Arial" w:hAnsi="Arial" w:cs="Arial"/>
          <w:sz w:val="24"/>
          <w:szCs w:val="24"/>
        </w:rPr>
        <w:t>on of interviews ranged from 32-to-1</w:t>
      </w:r>
      <w:r w:rsidRPr="00951ED8">
        <w:rPr>
          <w:rFonts w:ascii="Arial" w:hAnsi="Arial" w:cs="Arial"/>
          <w:sz w:val="24"/>
          <w:szCs w:val="24"/>
        </w:rPr>
        <w:t>00 minutes (mea</w:t>
      </w:r>
      <w:r w:rsidR="00803335">
        <w:rPr>
          <w:rFonts w:ascii="Arial" w:hAnsi="Arial" w:cs="Arial"/>
          <w:sz w:val="24"/>
          <w:szCs w:val="24"/>
        </w:rPr>
        <w:t>n: 45.6). Interviews were audio-</w:t>
      </w:r>
      <w:r w:rsidRPr="00951ED8">
        <w:rPr>
          <w:rFonts w:ascii="Arial" w:hAnsi="Arial" w:cs="Arial"/>
          <w:sz w:val="24"/>
          <w:szCs w:val="24"/>
        </w:rPr>
        <w:t>recorded and transcribed verbatim. Gender-neutral pseudonyms were allocated to participants by the researcher and use</w:t>
      </w:r>
      <w:r w:rsidR="00803335">
        <w:rPr>
          <w:rFonts w:ascii="Arial" w:hAnsi="Arial" w:cs="Arial"/>
          <w:sz w:val="24"/>
          <w:szCs w:val="24"/>
        </w:rPr>
        <w:t>d in all transcripts and analyse</w:t>
      </w:r>
      <w:r w:rsidRPr="00951ED8">
        <w:rPr>
          <w:rFonts w:ascii="Arial" w:hAnsi="Arial" w:cs="Arial"/>
          <w:sz w:val="24"/>
          <w:szCs w:val="24"/>
        </w:rPr>
        <w:t>s. The interviews follo</w:t>
      </w:r>
      <w:r w:rsidR="00EA1684">
        <w:rPr>
          <w:rFonts w:ascii="Arial" w:hAnsi="Arial" w:cs="Arial"/>
          <w:sz w:val="24"/>
          <w:szCs w:val="24"/>
        </w:rPr>
        <w:t>wed a broad schedule (Appendix M</w:t>
      </w:r>
      <w:r w:rsidRPr="00951ED8">
        <w:rPr>
          <w:rFonts w:ascii="Arial" w:hAnsi="Arial" w:cs="Arial"/>
          <w:sz w:val="24"/>
          <w:szCs w:val="24"/>
        </w:rPr>
        <w:t>) using open-ended questions</w:t>
      </w:r>
      <w:r w:rsidR="007146BD">
        <w:rPr>
          <w:rFonts w:ascii="Arial" w:hAnsi="Arial" w:cs="Arial"/>
          <w:sz w:val="24"/>
          <w:szCs w:val="24"/>
        </w:rPr>
        <w:t xml:space="preserve"> to guide discussions. </w:t>
      </w:r>
      <w:r w:rsidRPr="00951ED8">
        <w:rPr>
          <w:rFonts w:ascii="Arial" w:hAnsi="Arial" w:cs="Arial"/>
          <w:sz w:val="24"/>
          <w:szCs w:val="24"/>
        </w:rPr>
        <w:t>Following completion of the interviews, participants were given a debri</w:t>
      </w:r>
      <w:r w:rsidR="00EA1684">
        <w:rPr>
          <w:rFonts w:ascii="Arial" w:hAnsi="Arial" w:cs="Arial"/>
          <w:sz w:val="24"/>
          <w:szCs w:val="24"/>
        </w:rPr>
        <w:t>ef information sheet (Appendix P</w:t>
      </w:r>
      <w:r w:rsidRPr="00951ED8">
        <w:rPr>
          <w:rFonts w:ascii="Arial" w:hAnsi="Arial" w:cs="Arial"/>
          <w:sz w:val="24"/>
          <w:szCs w:val="24"/>
        </w:rPr>
        <w:t xml:space="preserve">). </w:t>
      </w:r>
      <w:r w:rsidR="00892E21" w:rsidRPr="00B30E01">
        <w:rPr>
          <w:rFonts w:ascii="Arial" w:hAnsi="Arial" w:cs="Arial"/>
          <w:sz w:val="24"/>
          <w:szCs w:val="24"/>
        </w:rPr>
        <w:t xml:space="preserve">No participant expressed any </w:t>
      </w:r>
      <w:proofErr w:type="gramStart"/>
      <w:r w:rsidR="00892E21" w:rsidRPr="00B30E01">
        <w:rPr>
          <w:rFonts w:ascii="Arial" w:hAnsi="Arial" w:cs="Arial"/>
          <w:sz w:val="24"/>
          <w:szCs w:val="24"/>
        </w:rPr>
        <w:t>distress</w:t>
      </w:r>
      <w:proofErr w:type="gramEnd"/>
      <w:r w:rsidR="00892E21" w:rsidRPr="00B30E01">
        <w:rPr>
          <w:rFonts w:ascii="Arial" w:hAnsi="Arial" w:cs="Arial"/>
          <w:sz w:val="24"/>
          <w:szCs w:val="24"/>
        </w:rPr>
        <w:t xml:space="preserve"> and no issues of risk arose during interviews.</w:t>
      </w:r>
    </w:p>
    <w:p w14:paraId="5C3590D3" w14:textId="1DFFFCBA" w:rsidR="00E61B02" w:rsidRDefault="00951ED8" w:rsidP="00E61B02">
      <w:pPr>
        <w:spacing w:line="360" w:lineRule="auto"/>
        <w:ind w:firstLine="720"/>
        <w:rPr>
          <w:rFonts w:ascii="Arial" w:hAnsi="Arial" w:cs="Arial"/>
          <w:sz w:val="24"/>
          <w:szCs w:val="24"/>
        </w:rPr>
      </w:pPr>
      <w:r w:rsidRPr="00951ED8">
        <w:rPr>
          <w:rFonts w:ascii="Arial" w:hAnsi="Arial" w:cs="Arial"/>
          <w:sz w:val="24"/>
          <w:szCs w:val="24"/>
        </w:rPr>
        <w:t>YP consultants were recruited via</w:t>
      </w:r>
      <w:r w:rsidR="00EA1684">
        <w:rPr>
          <w:rFonts w:ascii="Arial" w:hAnsi="Arial" w:cs="Arial"/>
          <w:sz w:val="24"/>
          <w:szCs w:val="24"/>
        </w:rPr>
        <w:t xml:space="preserve"> social media advert (Appendix N</w:t>
      </w:r>
      <w:r w:rsidRPr="00951ED8">
        <w:rPr>
          <w:rFonts w:ascii="Arial" w:hAnsi="Arial" w:cs="Arial"/>
          <w:sz w:val="24"/>
          <w:szCs w:val="24"/>
        </w:rPr>
        <w:t>) and word of mouth and were of a similar age to participants (16-18 years old). Those interested in participating in the research, in this capacity, contacted the researcher via social media message or email and were provided with inf</w:t>
      </w:r>
      <w:r w:rsidR="00EA1684">
        <w:rPr>
          <w:rFonts w:ascii="Arial" w:hAnsi="Arial" w:cs="Arial"/>
          <w:sz w:val="24"/>
          <w:szCs w:val="24"/>
        </w:rPr>
        <w:t>ormation on the role (Appendix O</w:t>
      </w:r>
      <w:r w:rsidRPr="00951ED8">
        <w:rPr>
          <w:rFonts w:ascii="Arial" w:hAnsi="Arial" w:cs="Arial"/>
          <w:sz w:val="24"/>
          <w:szCs w:val="24"/>
        </w:rPr>
        <w:t>). Three consultants provided written feedback on study materials and an additional consultant part</w:t>
      </w:r>
      <w:r w:rsidR="00B30E01">
        <w:rPr>
          <w:rFonts w:ascii="Arial" w:hAnsi="Arial" w:cs="Arial"/>
          <w:sz w:val="24"/>
          <w:szCs w:val="24"/>
        </w:rPr>
        <w:t>icipated in a pilot interview.</w:t>
      </w:r>
      <w:r w:rsidR="00B30E01" w:rsidRPr="00B30E01">
        <w:t xml:space="preserve"> </w:t>
      </w:r>
      <w:r w:rsidR="00B30E01">
        <w:rPr>
          <w:rFonts w:ascii="Arial" w:hAnsi="Arial" w:cs="Arial"/>
          <w:sz w:val="24"/>
          <w:szCs w:val="24"/>
        </w:rPr>
        <w:t>YP c</w:t>
      </w:r>
      <w:r w:rsidR="00B30E01" w:rsidRPr="00B30E01">
        <w:rPr>
          <w:rFonts w:ascii="Arial" w:hAnsi="Arial" w:cs="Arial"/>
          <w:sz w:val="24"/>
          <w:szCs w:val="24"/>
        </w:rPr>
        <w:t>onsultants provided feedback on the inclusion of a memory aid, which they did</w:t>
      </w:r>
      <w:r w:rsidR="007146BD">
        <w:rPr>
          <w:rFonts w:ascii="Arial" w:hAnsi="Arial" w:cs="Arial"/>
          <w:sz w:val="24"/>
          <w:szCs w:val="24"/>
        </w:rPr>
        <w:t xml:space="preserve"> not</w:t>
      </w:r>
      <w:r w:rsidR="00B30E01" w:rsidRPr="00B30E01">
        <w:rPr>
          <w:rFonts w:ascii="Arial" w:hAnsi="Arial" w:cs="Arial"/>
          <w:sz w:val="24"/>
          <w:szCs w:val="24"/>
        </w:rPr>
        <w:t xml:space="preserve"> feel was necessary. They also supported with </w:t>
      </w:r>
      <w:r w:rsidR="007146BD">
        <w:rPr>
          <w:rFonts w:ascii="Arial" w:hAnsi="Arial" w:cs="Arial"/>
          <w:sz w:val="24"/>
          <w:szCs w:val="24"/>
        </w:rPr>
        <w:t xml:space="preserve">the </w:t>
      </w:r>
      <w:r w:rsidR="00B30E01" w:rsidRPr="00B30E01">
        <w:rPr>
          <w:rFonts w:ascii="Arial" w:hAnsi="Arial" w:cs="Arial"/>
          <w:sz w:val="24"/>
          <w:szCs w:val="24"/>
        </w:rPr>
        <w:t>language</w:t>
      </w:r>
      <w:r w:rsidR="005D7BA0">
        <w:rPr>
          <w:rFonts w:ascii="Arial" w:hAnsi="Arial" w:cs="Arial"/>
          <w:sz w:val="24"/>
          <w:szCs w:val="24"/>
        </w:rPr>
        <w:t xml:space="preserve"> use</w:t>
      </w:r>
      <w:r w:rsidR="007146BD">
        <w:rPr>
          <w:rFonts w:ascii="Arial" w:hAnsi="Arial" w:cs="Arial"/>
          <w:sz w:val="24"/>
          <w:szCs w:val="24"/>
        </w:rPr>
        <w:t>d</w:t>
      </w:r>
      <w:r w:rsidR="00B30E01" w:rsidRPr="00B30E01">
        <w:rPr>
          <w:rFonts w:ascii="Arial" w:hAnsi="Arial" w:cs="Arial"/>
          <w:sz w:val="24"/>
          <w:szCs w:val="24"/>
        </w:rPr>
        <w:t xml:space="preserve"> and their suggestion</w:t>
      </w:r>
      <w:r w:rsidR="005D7BA0">
        <w:rPr>
          <w:rFonts w:ascii="Arial" w:hAnsi="Arial" w:cs="Arial"/>
          <w:sz w:val="24"/>
          <w:szCs w:val="24"/>
        </w:rPr>
        <w:t>s</w:t>
      </w:r>
      <w:r w:rsidR="00B30E01" w:rsidRPr="00B30E01">
        <w:rPr>
          <w:rFonts w:ascii="Arial" w:hAnsi="Arial" w:cs="Arial"/>
          <w:sz w:val="24"/>
          <w:szCs w:val="24"/>
        </w:rPr>
        <w:t xml:space="preserve"> for rapport building questions were included in the interview schedule. No financial compensation was provided, however </w:t>
      </w:r>
      <w:r w:rsidR="0031214F">
        <w:rPr>
          <w:rFonts w:ascii="Arial" w:hAnsi="Arial" w:cs="Arial"/>
          <w:sz w:val="24"/>
          <w:szCs w:val="24"/>
        </w:rPr>
        <w:t xml:space="preserve">the researcher offered support with career development. </w:t>
      </w:r>
      <w:r w:rsidR="005D7BA0">
        <w:rPr>
          <w:rFonts w:ascii="Arial" w:hAnsi="Arial" w:cs="Arial"/>
          <w:sz w:val="24"/>
          <w:szCs w:val="24"/>
        </w:rPr>
        <w:t xml:space="preserve"> </w:t>
      </w:r>
      <w:r w:rsidR="00B30E01">
        <w:rPr>
          <w:rFonts w:ascii="Arial" w:hAnsi="Arial" w:cs="Arial"/>
          <w:sz w:val="24"/>
          <w:szCs w:val="24"/>
        </w:rPr>
        <w:t xml:space="preserve"> </w:t>
      </w:r>
      <w:r w:rsidR="00E1680C">
        <w:rPr>
          <w:rFonts w:ascii="Arial" w:hAnsi="Arial" w:cs="Arial"/>
          <w:sz w:val="24"/>
          <w:szCs w:val="24"/>
        </w:rPr>
        <w:t xml:space="preserve"> </w:t>
      </w:r>
    </w:p>
    <w:p w14:paraId="0E01DB60" w14:textId="77777777" w:rsidR="00951ED8" w:rsidRPr="00102F3C" w:rsidRDefault="00951ED8" w:rsidP="00102F3C">
      <w:pPr>
        <w:pStyle w:val="Heading3"/>
        <w:spacing w:line="360" w:lineRule="auto"/>
        <w:rPr>
          <w:rFonts w:ascii="Arial" w:eastAsiaTheme="minorHAnsi" w:hAnsi="Arial" w:cs="Arial"/>
          <w:b/>
          <w:i/>
          <w:color w:val="auto"/>
        </w:rPr>
      </w:pPr>
      <w:bookmarkStart w:id="49" w:name="_Toc109049680"/>
      <w:r w:rsidRPr="00102F3C">
        <w:rPr>
          <w:rFonts w:ascii="Arial" w:hAnsi="Arial" w:cs="Arial"/>
          <w:b/>
          <w:i/>
          <w:color w:val="auto"/>
        </w:rPr>
        <w:t>Data analysis</w:t>
      </w:r>
      <w:bookmarkEnd w:id="49"/>
    </w:p>
    <w:p w14:paraId="7849BADA" w14:textId="0F7D6759" w:rsidR="00E61B02" w:rsidRPr="00102F3C" w:rsidRDefault="00B268DD" w:rsidP="00102F3C">
      <w:pPr>
        <w:spacing w:line="360" w:lineRule="auto"/>
        <w:ind w:firstLine="720"/>
        <w:jc w:val="both"/>
        <w:rPr>
          <w:rFonts w:ascii="Arial" w:hAnsi="Arial" w:cs="Arial"/>
          <w:sz w:val="24"/>
          <w:szCs w:val="24"/>
        </w:rPr>
      </w:pPr>
      <w:r>
        <w:rPr>
          <w:rFonts w:ascii="Arial" w:hAnsi="Arial" w:cs="Arial"/>
          <w:sz w:val="24"/>
          <w:szCs w:val="24"/>
        </w:rPr>
        <w:t xml:space="preserve">Smith et al., </w:t>
      </w:r>
      <w:r w:rsidR="00951ED8" w:rsidRPr="00102F3C">
        <w:rPr>
          <w:rFonts w:ascii="Arial" w:hAnsi="Arial" w:cs="Arial"/>
          <w:sz w:val="24"/>
          <w:szCs w:val="24"/>
        </w:rPr>
        <w:t>(2009) state there are no formal steps for analysis in IPA research. However, in accordance with their guidance, the IPA analysis was undertaken as detailed below.</w:t>
      </w:r>
      <w:r w:rsidR="00EA1684">
        <w:rPr>
          <w:rFonts w:ascii="Arial" w:hAnsi="Arial" w:cs="Arial"/>
          <w:sz w:val="24"/>
          <w:szCs w:val="24"/>
        </w:rPr>
        <w:t xml:space="preserve"> A diagram </w:t>
      </w:r>
      <w:r w:rsidR="00C274BB">
        <w:rPr>
          <w:rFonts w:ascii="Arial" w:hAnsi="Arial" w:cs="Arial"/>
          <w:sz w:val="24"/>
          <w:szCs w:val="24"/>
        </w:rPr>
        <w:t xml:space="preserve">describing </w:t>
      </w:r>
      <w:r w:rsidR="00EA1684">
        <w:rPr>
          <w:rFonts w:ascii="Arial" w:hAnsi="Arial" w:cs="Arial"/>
          <w:sz w:val="24"/>
          <w:szCs w:val="24"/>
        </w:rPr>
        <w:t>the process can be found in Appendix Q</w:t>
      </w:r>
      <w:r w:rsidR="00C00BAE">
        <w:rPr>
          <w:rFonts w:ascii="Arial" w:hAnsi="Arial" w:cs="Arial"/>
          <w:sz w:val="24"/>
          <w:szCs w:val="24"/>
        </w:rPr>
        <w:t xml:space="preserve">. </w:t>
      </w:r>
    </w:p>
    <w:p w14:paraId="3F923A40" w14:textId="19137C18" w:rsidR="00E61B02" w:rsidRPr="00102F3C" w:rsidRDefault="00951ED8" w:rsidP="00102F3C">
      <w:pPr>
        <w:spacing w:line="360" w:lineRule="auto"/>
        <w:ind w:firstLine="720"/>
        <w:jc w:val="both"/>
        <w:rPr>
          <w:rFonts w:ascii="Arial" w:hAnsi="Arial" w:cs="Arial"/>
          <w:sz w:val="24"/>
          <w:szCs w:val="24"/>
        </w:rPr>
      </w:pPr>
      <w:r w:rsidRPr="00102F3C">
        <w:rPr>
          <w:rFonts w:ascii="Arial" w:hAnsi="Arial" w:cs="Arial"/>
          <w:sz w:val="24"/>
          <w:szCs w:val="24"/>
        </w:rPr>
        <w:t>Transcripts were read and re-read, alongside watching the video recording, prior to line-by-line coding. Descriptive, linguistic, and conceptual comments were made along</w:t>
      </w:r>
      <w:r w:rsidR="00EA1684">
        <w:rPr>
          <w:rFonts w:ascii="Arial" w:hAnsi="Arial" w:cs="Arial"/>
          <w:sz w:val="24"/>
          <w:szCs w:val="24"/>
        </w:rPr>
        <w:t>side each transcript (Appendix R</w:t>
      </w:r>
      <w:r w:rsidRPr="00102F3C">
        <w:rPr>
          <w:rFonts w:ascii="Arial" w:hAnsi="Arial" w:cs="Arial"/>
          <w:sz w:val="24"/>
          <w:szCs w:val="24"/>
        </w:rPr>
        <w:t>). From this, emergent themes were developed. The final superordinate and subordinate themes we</w:t>
      </w:r>
      <w:r w:rsidR="00B268DD">
        <w:rPr>
          <w:rFonts w:ascii="Arial" w:hAnsi="Arial" w:cs="Arial"/>
          <w:sz w:val="24"/>
          <w:szCs w:val="24"/>
        </w:rPr>
        <w:t xml:space="preserve">re selected in line with Smith et al., </w:t>
      </w:r>
      <w:r w:rsidRPr="00102F3C">
        <w:rPr>
          <w:rFonts w:ascii="Arial" w:hAnsi="Arial" w:cs="Arial"/>
          <w:sz w:val="24"/>
          <w:szCs w:val="24"/>
        </w:rPr>
        <w:t>(2009) recommendations, namely prevalence across all transcripts, representativeness of participants and var</w:t>
      </w:r>
      <w:r w:rsidR="00803335">
        <w:rPr>
          <w:rFonts w:ascii="Arial" w:hAnsi="Arial" w:cs="Arial"/>
          <w:sz w:val="24"/>
          <w:szCs w:val="24"/>
        </w:rPr>
        <w:t xml:space="preserve">iation </w:t>
      </w:r>
      <w:proofErr w:type="gramStart"/>
      <w:r w:rsidR="00803335">
        <w:rPr>
          <w:rFonts w:ascii="Arial" w:hAnsi="Arial" w:cs="Arial"/>
          <w:sz w:val="24"/>
          <w:szCs w:val="24"/>
        </w:rPr>
        <w:t>in order to</w:t>
      </w:r>
      <w:proofErr w:type="gramEnd"/>
      <w:r w:rsidR="00803335">
        <w:rPr>
          <w:rFonts w:ascii="Arial" w:hAnsi="Arial" w:cs="Arial"/>
          <w:sz w:val="24"/>
          <w:szCs w:val="24"/>
        </w:rPr>
        <w:t xml:space="preserve"> encompass </w:t>
      </w:r>
      <w:r w:rsidRPr="00102F3C">
        <w:rPr>
          <w:rFonts w:ascii="Arial" w:hAnsi="Arial" w:cs="Arial"/>
          <w:sz w:val="24"/>
          <w:szCs w:val="24"/>
        </w:rPr>
        <w:t>a range o</w:t>
      </w:r>
      <w:r w:rsidR="00EA1684">
        <w:rPr>
          <w:rFonts w:ascii="Arial" w:hAnsi="Arial" w:cs="Arial"/>
          <w:sz w:val="24"/>
          <w:szCs w:val="24"/>
        </w:rPr>
        <w:t>f experiences (Appendix S &amp; T</w:t>
      </w:r>
      <w:r w:rsidR="00E61B02" w:rsidRPr="00102F3C">
        <w:rPr>
          <w:rFonts w:ascii="Arial" w:hAnsi="Arial" w:cs="Arial"/>
          <w:sz w:val="24"/>
          <w:szCs w:val="24"/>
        </w:rPr>
        <w:t>).</w:t>
      </w:r>
    </w:p>
    <w:p w14:paraId="67D1893B" w14:textId="77777777" w:rsidR="00951ED8" w:rsidRPr="00102F3C" w:rsidRDefault="00951ED8" w:rsidP="00102F3C">
      <w:pPr>
        <w:pStyle w:val="Heading3"/>
        <w:spacing w:line="360" w:lineRule="auto"/>
        <w:rPr>
          <w:rFonts w:ascii="Arial" w:eastAsiaTheme="minorHAnsi" w:hAnsi="Arial" w:cs="Arial"/>
          <w:b/>
          <w:i/>
          <w:color w:val="auto"/>
        </w:rPr>
      </w:pPr>
      <w:bookmarkStart w:id="50" w:name="_Toc109049681"/>
      <w:r w:rsidRPr="00102F3C">
        <w:rPr>
          <w:rFonts w:ascii="Arial" w:hAnsi="Arial" w:cs="Arial"/>
          <w:b/>
          <w:i/>
          <w:color w:val="auto"/>
        </w:rPr>
        <w:t>Reflexivity and Epistemology</w:t>
      </w:r>
      <w:bookmarkEnd w:id="50"/>
    </w:p>
    <w:p w14:paraId="6C8A906C" w14:textId="7FF91276" w:rsidR="00951ED8" w:rsidRPr="00951ED8" w:rsidRDefault="00951ED8" w:rsidP="00951ED8">
      <w:pPr>
        <w:spacing w:line="360" w:lineRule="auto"/>
        <w:ind w:firstLine="720"/>
        <w:rPr>
          <w:rFonts w:ascii="Arial" w:hAnsi="Arial" w:cs="Arial"/>
          <w:sz w:val="24"/>
          <w:szCs w:val="24"/>
        </w:rPr>
      </w:pPr>
      <w:r w:rsidRPr="00951ED8">
        <w:rPr>
          <w:rFonts w:ascii="Arial" w:hAnsi="Arial" w:cs="Arial"/>
          <w:sz w:val="24"/>
          <w:szCs w:val="24"/>
        </w:rPr>
        <w:t>Reflexivity is an important part of the IPA process and is understood to be “an attentiveness to the influence of the researcher on the research process” (</w:t>
      </w:r>
      <w:proofErr w:type="spellStart"/>
      <w:r w:rsidRPr="00951ED8">
        <w:rPr>
          <w:rFonts w:ascii="Arial" w:hAnsi="Arial" w:cs="Arial"/>
          <w:sz w:val="24"/>
          <w:szCs w:val="24"/>
        </w:rPr>
        <w:t>Engward</w:t>
      </w:r>
      <w:proofErr w:type="spellEnd"/>
      <w:r w:rsidRPr="00951ED8">
        <w:rPr>
          <w:rFonts w:ascii="Arial" w:hAnsi="Arial" w:cs="Arial"/>
          <w:sz w:val="24"/>
          <w:szCs w:val="24"/>
        </w:rPr>
        <w:t xml:space="preserve"> &amp; </w:t>
      </w:r>
      <w:proofErr w:type="spellStart"/>
      <w:r w:rsidRPr="00951ED8">
        <w:rPr>
          <w:rFonts w:ascii="Arial" w:hAnsi="Arial" w:cs="Arial"/>
          <w:sz w:val="24"/>
          <w:szCs w:val="24"/>
        </w:rPr>
        <w:t>Goldspink</w:t>
      </w:r>
      <w:proofErr w:type="spellEnd"/>
      <w:r w:rsidRPr="00951ED8">
        <w:rPr>
          <w:rFonts w:ascii="Arial" w:hAnsi="Arial" w:cs="Arial"/>
          <w:sz w:val="24"/>
          <w:szCs w:val="24"/>
        </w:rPr>
        <w:t>, 2020, p.41). For this reason, a reflexive dia</w:t>
      </w:r>
      <w:r w:rsidR="00803335">
        <w:rPr>
          <w:rFonts w:ascii="Arial" w:hAnsi="Arial" w:cs="Arial"/>
          <w:sz w:val="24"/>
          <w:szCs w:val="24"/>
        </w:rPr>
        <w:t xml:space="preserve">ry was kept throughout </w:t>
      </w:r>
      <w:r w:rsidRPr="00951ED8">
        <w:rPr>
          <w:rFonts w:ascii="Arial" w:hAnsi="Arial" w:cs="Arial"/>
          <w:sz w:val="24"/>
          <w:szCs w:val="24"/>
        </w:rPr>
        <w:t xml:space="preserve">to capture the researcher’s thoughts, emotions and understanding (Appendix </w:t>
      </w:r>
      <w:r w:rsidR="00EA1684">
        <w:rPr>
          <w:rFonts w:ascii="Arial" w:hAnsi="Arial" w:cs="Arial"/>
          <w:sz w:val="24"/>
          <w:szCs w:val="24"/>
        </w:rPr>
        <w:t>U</w:t>
      </w:r>
      <w:r w:rsidRPr="00951ED8">
        <w:rPr>
          <w:rFonts w:ascii="Arial" w:hAnsi="Arial" w:cs="Arial"/>
          <w:sz w:val="24"/>
          <w:szCs w:val="24"/>
        </w:rPr>
        <w:t xml:space="preserve">) and how this may have influenced the process of analysis. </w:t>
      </w:r>
    </w:p>
    <w:p w14:paraId="1AD35FF8" w14:textId="77777777" w:rsidR="00951ED8" w:rsidRPr="00951ED8" w:rsidRDefault="00951ED8" w:rsidP="00951ED8">
      <w:pPr>
        <w:spacing w:line="360" w:lineRule="auto"/>
        <w:ind w:firstLine="720"/>
        <w:rPr>
          <w:rFonts w:ascii="Arial" w:hAnsi="Arial" w:cs="Arial"/>
          <w:sz w:val="24"/>
          <w:szCs w:val="24"/>
        </w:rPr>
      </w:pPr>
      <w:r w:rsidRPr="00951ED8">
        <w:rPr>
          <w:rFonts w:ascii="Arial" w:hAnsi="Arial" w:cs="Arial"/>
          <w:sz w:val="24"/>
          <w:szCs w:val="24"/>
        </w:rPr>
        <w:t xml:space="preserve">It is also important </w:t>
      </w:r>
      <w:r w:rsidR="00E21AC8">
        <w:rPr>
          <w:rFonts w:ascii="Arial" w:hAnsi="Arial" w:cs="Arial"/>
          <w:sz w:val="24"/>
          <w:szCs w:val="24"/>
        </w:rPr>
        <w:t xml:space="preserve">that </w:t>
      </w:r>
      <w:r w:rsidRPr="00951ED8">
        <w:rPr>
          <w:rFonts w:ascii="Arial" w:hAnsi="Arial" w:cs="Arial"/>
          <w:sz w:val="24"/>
          <w:szCs w:val="24"/>
        </w:rPr>
        <w:t>researchers are aware of their epistemological approach. In this study the researcher took a social constructivist epistemological stance: the belief that learning involves individuals’ actively co-constructing knowledge (Braun &amp; Clarke, 2013). Social constructivism theory highlights knowledge, such as what it means to be a student and leaving school, in the context of a pandemic, is developed through the interactions individua</w:t>
      </w:r>
      <w:r w:rsidR="00E21AC8">
        <w:rPr>
          <w:rFonts w:ascii="Arial" w:hAnsi="Arial" w:cs="Arial"/>
          <w:sz w:val="24"/>
          <w:szCs w:val="24"/>
        </w:rPr>
        <w:t>ls have</w:t>
      </w:r>
      <w:r w:rsidRPr="00951ED8">
        <w:rPr>
          <w:rFonts w:ascii="Arial" w:hAnsi="Arial" w:cs="Arial"/>
          <w:sz w:val="24"/>
          <w:szCs w:val="24"/>
        </w:rPr>
        <w:t xml:space="preserve"> with</w:t>
      </w:r>
      <w:r w:rsidRPr="00951ED8">
        <w:t xml:space="preserve"> </w:t>
      </w:r>
      <w:r w:rsidRPr="00951ED8">
        <w:rPr>
          <w:rFonts w:ascii="Arial" w:hAnsi="Arial" w:cs="Arial"/>
          <w:sz w:val="24"/>
          <w:szCs w:val="24"/>
        </w:rPr>
        <w:t xml:space="preserve">their friends, teachers, parents and social media. It is through this interaction process that learning occurs. According to social constructivism, truth and meaning about transitions, for example, is created by social processes that are based on an individual’s historic and cultural perspective (Crotty, 1998), such as watching others complete the transition and school cultures. </w:t>
      </w:r>
    </w:p>
    <w:p w14:paraId="3A1573C0" w14:textId="1FFBC0BD" w:rsidR="00E61B02" w:rsidRDefault="00951ED8" w:rsidP="00E61B02">
      <w:pPr>
        <w:spacing w:line="360" w:lineRule="auto"/>
        <w:ind w:firstLine="720"/>
        <w:rPr>
          <w:rFonts w:ascii="Arial" w:hAnsi="Arial" w:cs="Arial"/>
          <w:sz w:val="24"/>
          <w:szCs w:val="24"/>
        </w:rPr>
      </w:pPr>
      <w:r w:rsidRPr="00951ED8">
        <w:rPr>
          <w:rFonts w:ascii="Arial" w:hAnsi="Arial" w:cs="Arial"/>
          <w:sz w:val="24"/>
          <w:szCs w:val="24"/>
        </w:rPr>
        <w:t xml:space="preserve">The social constructivist perspective is preserved in this research </w:t>
      </w:r>
      <w:proofErr w:type="gramStart"/>
      <w:r w:rsidRPr="00951ED8">
        <w:rPr>
          <w:rFonts w:ascii="Arial" w:hAnsi="Arial" w:cs="Arial"/>
          <w:sz w:val="24"/>
          <w:szCs w:val="24"/>
        </w:rPr>
        <w:t>through the use of</w:t>
      </w:r>
      <w:proofErr w:type="gramEnd"/>
      <w:r w:rsidRPr="00951ED8">
        <w:rPr>
          <w:rFonts w:ascii="Arial" w:hAnsi="Arial" w:cs="Arial"/>
          <w:sz w:val="24"/>
          <w:szCs w:val="24"/>
        </w:rPr>
        <w:t xml:space="preserve"> the double hermeneutic. As the researcher jointly constructs interpretations</w:t>
      </w:r>
      <w:r w:rsidR="00DF47B8">
        <w:rPr>
          <w:rFonts w:ascii="Arial" w:hAnsi="Arial" w:cs="Arial"/>
          <w:sz w:val="24"/>
          <w:szCs w:val="24"/>
        </w:rPr>
        <w:t xml:space="preserve"> with participants (Larkin et al., </w:t>
      </w:r>
      <w:r w:rsidRPr="00951ED8">
        <w:rPr>
          <w:rFonts w:ascii="Arial" w:hAnsi="Arial" w:cs="Arial"/>
          <w:sz w:val="24"/>
          <w:szCs w:val="24"/>
        </w:rPr>
        <w:t>2006) it was important to consider the potential influence I may have on the research process. For example, my own lived experience of leaving secondary school and the importance I placed on ending rituals could have led me to highlight this as a salient factor for participants when this is not true of their experiences. It is also likely, given we shared the experience of living through the COVID-19 pandemic, that some meanings were not clarified due to an assumed shared understanding of terms. It was therefore necessary that the researcher appro</w:t>
      </w:r>
      <w:r w:rsidR="00803335">
        <w:rPr>
          <w:rFonts w:ascii="Arial" w:hAnsi="Arial" w:cs="Arial"/>
          <w:sz w:val="24"/>
          <w:szCs w:val="24"/>
        </w:rPr>
        <w:t xml:space="preserve">ached the interpretation with </w:t>
      </w:r>
      <w:r w:rsidRPr="00951ED8">
        <w:rPr>
          <w:rFonts w:ascii="Arial" w:hAnsi="Arial" w:cs="Arial"/>
          <w:sz w:val="24"/>
          <w:szCs w:val="24"/>
        </w:rPr>
        <w:t>self-awareness of these preconceptions and made use of bracketing in the form of a reflective diary and IPA group workshops, to make biases more obvious (</w:t>
      </w:r>
      <w:r w:rsidR="00DF47B8">
        <w:rPr>
          <w:rFonts w:ascii="Arial" w:hAnsi="Arial" w:cs="Arial"/>
          <w:sz w:val="24"/>
          <w:szCs w:val="24"/>
        </w:rPr>
        <w:t>Smith et al.</w:t>
      </w:r>
      <w:r w:rsidR="00E61B02">
        <w:rPr>
          <w:rFonts w:ascii="Arial" w:hAnsi="Arial" w:cs="Arial"/>
          <w:sz w:val="24"/>
          <w:szCs w:val="24"/>
        </w:rPr>
        <w:t>, 2009).</w:t>
      </w:r>
    </w:p>
    <w:p w14:paraId="6406719A" w14:textId="77777777" w:rsidR="00E61B02" w:rsidRPr="00102F3C" w:rsidRDefault="00951ED8" w:rsidP="00102F3C">
      <w:pPr>
        <w:pStyle w:val="Heading2"/>
        <w:spacing w:line="360" w:lineRule="auto"/>
        <w:rPr>
          <w:rFonts w:ascii="Arial" w:hAnsi="Arial" w:cs="Arial"/>
          <w:b/>
          <w:color w:val="auto"/>
          <w:sz w:val="24"/>
          <w:szCs w:val="24"/>
        </w:rPr>
      </w:pPr>
      <w:bookmarkStart w:id="51" w:name="_Toc109049682"/>
      <w:r w:rsidRPr="00102F3C">
        <w:rPr>
          <w:rFonts w:ascii="Arial" w:hAnsi="Arial" w:cs="Arial"/>
          <w:b/>
          <w:color w:val="auto"/>
          <w:sz w:val="24"/>
          <w:szCs w:val="24"/>
        </w:rPr>
        <w:t>Results</w:t>
      </w:r>
      <w:bookmarkEnd w:id="51"/>
    </w:p>
    <w:p w14:paraId="66410D84" w14:textId="77777777" w:rsidR="00951ED8" w:rsidRPr="00102F3C" w:rsidRDefault="00951ED8" w:rsidP="00102F3C">
      <w:pPr>
        <w:pStyle w:val="Heading3"/>
        <w:spacing w:line="360" w:lineRule="auto"/>
        <w:rPr>
          <w:rFonts w:ascii="Arial" w:eastAsiaTheme="minorHAnsi" w:hAnsi="Arial" w:cs="Arial"/>
          <w:b/>
          <w:i/>
          <w:color w:val="auto"/>
        </w:rPr>
      </w:pPr>
      <w:bookmarkStart w:id="52" w:name="_Toc109049683"/>
      <w:r w:rsidRPr="00102F3C">
        <w:rPr>
          <w:rFonts w:ascii="Arial" w:hAnsi="Arial" w:cs="Arial"/>
          <w:b/>
          <w:i/>
          <w:color w:val="auto"/>
        </w:rPr>
        <w:t>Participant demographics</w:t>
      </w:r>
      <w:bookmarkEnd w:id="52"/>
    </w:p>
    <w:p w14:paraId="68B0625C" w14:textId="77777777" w:rsidR="00E61B02" w:rsidRDefault="00951ED8" w:rsidP="00102F3C">
      <w:pPr>
        <w:spacing w:line="360" w:lineRule="auto"/>
        <w:ind w:firstLine="720"/>
        <w:rPr>
          <w:rFonts w:ascii="Arial" w:hAnsi="Arial" w:cs="Arial"/>
          <w:sz w:val="24"/>
          <w:szCs w:val="24"/>
        </w:rPr>
      </w:pPr>
      <w:r w:rsidRPr="00951ED8">
        <w:rPr>
          <w:rFonts w:ascii="Arial" w:hAnsi="Arial" w:cs="Arial"/>
          <w:sz w:val="24"/>
          <w:szCs w:val="24"/>
        </w:rPr>
        <w:t>Twelve individuals expressed an interest in participating, with eight meeting the criteria and agreeing to be interviewed. Participant age ranged from 17-</w:t>
      </w:r>
      <w:r w:rsidR="00803335">
        <w:rPr>
          <w:rFonts w:ascii="Arial" w:hAnsi="Arial" w:cs="Arial"/>
          <w:sz w:val="24"/>
          <w:szCs w:val="24"/>
        </w:rPr>
        <w:t>to-</w:t>
      </w:r>
      <w:r w:rsidR="00E21AC8">
        <w:rPr>
          <w:rFonts w:ascii="Arial" w:hAnsi="Arial" w:cs="Arial"/>
          <w:sz w:val="24"/>
          <w:szCs w:val="24"/>
        </w:rPr>
        <w:t>18 (mean: 17.25) years-</w:t>
      </w:r>
      <w:r w:rsidRPr="00951ED8">
        <w:rPr>
          <w:rFonts w:ascii="Arial" w:hAnsi="Arial" w:cs="Arial"/>
          <w:sz w:val="24"/>
          <w:szCs w:val="24"/>
        </w:rPr>
        <w:t xml:space="preserve">old. Participant information is detailed in Table 5. Five of the participants identified as female, two as male and one as transgender. Four participants transitioned from their secondary school to the associated </w:t>
      </w:r>
      <w:proofErr w:type="gramStart"/>
      <w:r w:rsidRPr="00951ED8">
        <w:rPr>
          <w:rFonts w:ascii="Arial" w:hAnsi="Arial" w:cs="Arial"/>
          <w:sz w:val="24"/>
          <w:szCs w:val="24"/>
        </w:rPr>
        <w:t>sixth-form</w:t>
      </w:r>
      <w:proofErr w:type="gramEnd"/>
      <w:r w:rsidRPr="00951ED8">
        <w:rPr>
          <w:rFonts w:ascii="Arial" w:hAnsi="Arial" w:cs="Arial"/>
          <w:sz w:val="24"/>
          <w:szCs w:val="24"/>
        </w:rPr>
        <w:t xml:space="preserve"> and the remaining four participants transitioned to a s</w:t>
      </w:r>
      <w:r w:rsidR="00E61B02">
        <w:rPr>
          <w:rFonts w:ascii="Arial" w:hAnsi="Arial" w:cs="Arial"/>
          <w:sz w:val="24"/>
          <w:szCs w:val="24"/>
        </w:rPr>
        <w:t xml:space="preserve">eparate sixth-form or college. </w:t>
      </w:r>
    </w:p>
    <w:p w14:paraId="51BA425B" w14:textId="77777777" w:rsidR="00951ED8" w:rsidRPr="00102F3C" w:rsidRDefault="00951ED8" w:rsidP="00102F3C">
      <w:pPr>
        <w:pStyle w:val="Heading3"/>
        <w:spacing w:line="360" w:lineRule="auto"/>
        <w:rPr>
          <w:rFonts w:ascii="Arial" w:eastAsiaTheme="minorHAnsi" w:hAnsi="Arial" w:cs="Arial"/>
          <w:b/>
          <w:i/>
          <w:color w:val="auto"/>
        </w:rPr>
      </w:pPr>
      <w:bookmarkStart w:id="53" w:name="_Toc109049684"/>
      <w:r w:rsidRPr="00102F3C">
        <w:rPr>
          <w:rFonts w:ascii="Arial" w:hAnsi="Arial" w:cs="Arial"/>
          <w:b/>
          <w:i/>
          <w:color w:val="auto"/>
        </w:rPr>
        <w:t>Analysis</w:t>
      </w:r>
      <w:bookmarkEnd w:id="53"/>
    </w:p>
    <w:p w14:paraId="38CCA390" w14:textId="19125268" w:rsidR="007640FA" w:rsidRDefault="00951ED8" w:rsidP="007640FA">
      <w:pPr>
        <w:spacing w:line="360" w:lineRule="auto"/>
        <w:ind w:firstLine="720"/>
        <w:rPr>
          <w:rFonts w:ascii="Arial" w:hAnsi="Arial" w:cs="Arial"/>
          <w:sz w:val="24"/>
          <w:szCs w:val="24"/>
        </w:rPr>
      </w:pPr>
      <w:r w:rsidRPr="00951ED8">
        <w:rPr>
          <w:rFonts w:ascii="Arial" w:hAnsi="Arial" w:cs="Arial"/>
          <w:sz w:val="24"/>
          <w:szCs w:val="24"/>
        </w:rPr>
        <w:t>Six superordinate themes and eleven subordinate themes were elicited through IPA analysis (see Table 6). The six superordinate themes were: “We all felt the same way”, Endings as a Loss, “It’s definitely deeper than just not sitting GCSEs”, “It was so sudden. And I guess just a bit of a shock.”, “It's fine, but it's not fine, is i</w:t>
      </w:r>
      <w:r w:rsidR="007146BD">
        <w:rPr>
          <w:rFonts w:ascii="Arial" w:hAnsi="Arial" w:cs="Arial"/>
          <w:sz w:val="24"/>
          <w:szCs w:val="24"/>
        </w:rPr>
        <w:t xml:space="preserve">t?”, and </w:t>
      </w:r>
      <w:r w:rsidR="00021AB1">
        <w:rPr>
          <w:rFonts w:ascii="Arial" w:hAnsi="Arial" w:cs="Arial"/>
          <w:sz w:val="24"/>
          <w:szCs w:val="24"/>
        </w:rPr>
        <w:t>Others: Helped and H</w:t>
      </w:r>
      <w:r w:rsidR="00700B78">
        <w:rPr>
          <w:rFonts w:ascii="Arial" w:hAnsi="Arial" w:cs="Arial"/>
          <w:sz w:val="24"/>
          <w:szCs w:val="24"/>
        </w:rPr>
        <w:t>u</w:t>
      </w:r>
      <w:r w:rsidR="0031324B">
        <w:rPr>
          <w:rFonts w:ascii="Arial" w:hAnsi="Arial" w:cs="Arial"/>
          <w:sz w:val="24"/>
          <w:szCs w:val="24"/>
        </w:rPr>
        <w:t>rt.</w:t>
      </w:r>
      <w:r w:rsidR="00C274BB">
        <w:rPr>
          <w:rFonts w:ascii="Arial" w:hAnsi="Arial" w:cs="Arial"/>
          <w:sz w:val="24"/>
          <w:szCs w:val="24"/>
        </w:rPr>
        <w:t xml:space="preserve"> A master table of themes and quotes can be found in Appendix V.</w:t>
      </w:r>
    </w:p>
    <w:p w14:paraId="0F473452" w14:textId="77777777" w:rsidR="00EF10BF" w:rsidRDefault="00EF10BF" w:rsidP="007640FA">
      <w:pPr>
        <w:spacing w:line="360" w:lineRule="auto"/>
        <w:rPr>
          <w:rFonts w:ascii="Arial" w:hAnsi="Arial" w:cs="Arial"/>
          <w:b/>
          <w:bCs/>
          <w:sz w:val="24"/>
          <w:szCs w:val="24"/>
        </w:rPr>
        <w:sectPr w:rsidR="00EF10BF" w:rsidSect="00E61B02">
          <w:pgSz w:w="11906" w:h="16838"/>
          <w:pgMar w:top="1440" w:right="1440" w:bottom="1440" w:left="1440" w:header="708" w:footer="708" w:gutter="0"/>
          <w:cols w:space="708"/>
          <w:docGrid w:linePitch="360"/>
        </w:sectPr>
      </w:pPr>
    </w:p>
    <w:p w14:paraId="4EFA3E0B" w14:textId="2D7D266A" w:rsidR="00951ED8" w:rsidRPr="00951ED8" w:rsidRDefault="00951ED8" w:rsidP="007640FA">
      <w:pPr>
        <w:spacing w:line="360" w:lineRule="auto"/>
        <w:rPr>
          <w:rFonts w:ascii="Arial" w:hAnsi="Arial" w:cs="Arial"/>
          <w:b/>
          <w:bCs/>
          <w:sz w:val="24"/>
          <w:szCs w:val="24"/>
        </w:rPr>
      </w:pPr>
      <w:r w:rsidRPr="00951ED8">
        <w:rPr>
          <w:rFonts w:ascii="Arial" w:hAnsi="Arial" w:cs="Arial"/>
          <w:b/>
          <w:bCs/>
          <w:sz w:val="24"/>
          <w:szCs w:val="24"/>
        </w:rPr>
        <w:t>Table 6.</w:t>
      </w:r>
    </w:p>
    <w:p w14:paraId="5BFA57DD" w14:textId="2A982854" w:rsidR="00700B78" w:rsidRPr="00700B78" w:rsidRDefault="00700B78" w:rsidP="00700B78">
      <w:pPr>
        <w:spacing w:after="0" w:line="360" w:lineRule="auto"/>
        <w:jc w:val="both"/>
        <w:rPr>
          <w:rFonts w:ascii="Arial" w:hAnsi="Arial" w:cs="Arial"/>
          <w:i/>
          <w:iCs/>
          <w:sz w:val="24"/>
          <w:szCs w:val="24"/>
        </w:rPr>
        <w:sectPr w:rsidR="00700B78" w:rsidRPr="00700B78" w:rsidSect="00E61B02">
          <w:pgSz w:w="11906" w:h="16838"/>
          <w:pgMar w:top="1440" w:right="1440" w:bottom="1440" w:left="1440" w:header="708" w:footer="708" w:gutter="0"/>
          <w:cols w:space="708"/>
          <w:docGrid w:linePitch="360"/>
        </w:sectPr>
      </w:pPr>
      <w:r>
        <w:rPr>
          <w:rFonts w:ascii="Arial" w:hAnsi="Arial" w:cs="Arial"/>
          <w:b/>
          <w:noProof/>
          <w:sz w:val="24"/>
          <w:szCs w:val="24"/>
          <w:lang w:eastAsia="en-GB"/>
        </w:rPr>
        <w:drawing>
          <wp:anchor distT="0" distB="0" distL="114300" distR="114300" simplePos="0" relativeHeight="251708416" behindDoc="1" locked="0" layoutInCell="1" allowOverlap="1" wp14:anchorId="0A67BD78" wp14:editId="4952E91A">
            <wp:simplePos x="0" y="0"/>
            <wp:positionH relativeFrom="column">
              <wp:posOffset>-91440</wp:posOffset>
            </wp:positionH>
            <wp:positionV relativeFrom="paragraph">
              <wp:posOffset>289560</wp:posOffset>
            </wp:positionV>
            <wp:extent cx="5916930" cy="4937760"/>
            <wp:effectExtent l="0" t="0" r="762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16930" cy="4937760"/>
                    </a:xfrm>
                    <a:prstGeom prst="rect">
                      <a:avLst/>
                    </a:prstGeom>
                    <a:noFill/>
                  </pic:spPr>
                </pic:pic>
              </a:graphicData>
            </a:graphic>
            <wp14:sizeRelH relativeFrom="page">
              <wp14:pctWidth>0</wp14:pctWidth>
            </wp14:sizeRelH>
            <wp14:sizeRelV relativeFrom="page">
              <wp14:pctHeight>0</wp14:pctHeight>
            </wp14:sizeRelV>
          </wp:anchor>
        </w:drawing>
      </w:r>
      <w:r w:rsidR="00951ED8" w:rsidRPr="00951ED8">
        <w:rPr>
          <w:rFonts w:ascii="Arial" w:hAnsi="Arial" w:cs="Arial"/>
          <w:i/>
          <w:iCs/>
          <w:sz w:val="24"/>
          <w:szCs w:val="24"/>
        </w:rPr>
        <w:t>Summary of Super</w:t>
      </w:r>
      <w:r>
        <w:rPr>
          <w:rFonts w:ascii="Arial" w:hAnsi="Arial" w:cs="Arial"/>
          <w:i/>
          <w:iCs/>
          <w:sz w:val="24"/>
          <w:szCs w:val="24"/>
        </w:rPr>
        <w:t>ordinate and Subordinate Themes</w:t>
      </w:r>
    </w:p>
    <w:p w14:paraId="1EA055C0" w14:textId="77777777" w:rsidR="0031324B" w:rsidRDefault="0031324B" w:rsidP="00951ED8">
      <w:pPr>
        <w:spacing w:line="360" w:lineRule="auto"/>
        <w:rPr>
          <w:rFonts w:ascii="Arial" w:hAnsi="Arial" w:cs="Arial"/>
          <w:b/>
          <w:sz w:val="24"/>
          <w:szCs w:val="24"/>
        </w:rPr>
      </w:pPr>
    </w:p>
    <w:p w14:paraId="20EF5C81" w14:textId="4D3252D3" w:rsidR="00951ED8" w:rsidRPr="00951ED8" w:rsidRDefault="00951ED8" w:rsidP="00951ED8">
      <w:pPr>
        <w:spacing w:line="360" w:lineRule="auto"/>
        <w:rPr>
          <w:rFonts w:ascii="Arial" w:hAnsi="Arial" w:cs="Arial"/>
          <w:b/>
          <w:sz w:val="24"/>
          <w:szCs w:val="24"/>
        </w:rPr>
      </w:pPr>
      <w:r w:rsidRPr="00951ED8">
        <w:rPr>
          <w:rFonts w:ascii="Arial" w:hAnsi="Arial" w:cs="Arial"/>
          <w:b/>
          <w:sz w:val="24"/>
          <w:szCs w:val="24"/>
        </w:rPr>
        <w:t>Theme 1</w:t>
      </w:r>
      <w:proofErr w:type="gramStart"/>
      <w:r w:rsidRPr="00951ED8">
        <w:rPr>
          <w:rFonts w:ascii="Arial" w:hAnsi="Arial" w:cs="Arial"/>
          <w:b/>
          <w:sz w:val="24"/>
          <w:szCs w:val="24"/>
        </w:rPr>
        <w:t>:  “</w:t>
      </w:r>
      <w:proofErr w:type="gramEnd"/>
      <w:r w:rsidRPr="00951ED8">
        <w:rPr>
          <w:rFonts w:ascii="Arial" w:hAnsi="Arial" w:cs="Arial"/>
          <w:b/>
          <w:sz w:val="24"/>
          <w:szCs w:val="24"/>
        </w:rPr>
        <w:t>We all felt the same way” –</w:t>
      </w:r>
      <w:r w:rsidRPr="00951ED8">
        <w:rPr>
          <w:rFonts w:ascii="Arial" w:hAnsi="Arial" w:cs="Arial"/>
          <w:b/>
          <w:i/>
          <w:sz w:val="24"/>
          <w:szCs w:val="24"/>
        </w:rPr>
        <w:t xml:space="preserve"> Billie (line 199)</w:t>
      </w:r>
    </w:p>
    <w:p w14:paraId="19BC960F" w14:textId="77777777" w:rsidR="00951ED8" w:rsidRPr="00951ED8" w:rsidRDefault="00951ED8" w:rsidP="00951ED8">
      <w:pPr>
        <w:spacing w:line="360" w:lineRule="auto"/>
        <w:ind w:firstLine="720"/>
        <w:rPr>
          <w:rFonts w:ascii="Arial" w:hAnsi="Arial" w:cs="Arial"/>
          <w:sz w:val="24"/>
          <w:szCs w:val="24"/>
        </w:rPr>
      </w:pPr>
      <w:r w:rsidRPr="00951ED8">
        <w:rPr>
          <w:rFonts w:ascii="Arial" w:hAnsi="Arial" w:cs="Arial"/>
          <w:sz w:val="24"/>
          <w:szCs w:val="24"/>
        </w:rPr>
        <w:t>All participants experienced a sense of ha</w:t>
      </w:r>
      <w:r w:rsidR="00803335">
        <w:rPr>
          <w:rFonts w:ascii="Arial" w:hAnsi="Arial" w:cs="Arial"/>
          <w:sz w:val="24"/>
          <w:szCs w:val="24"/>
        </w:rPr>
        <w:t xml:space="preserve">ving shared a unique experience </w:t>
      </w:r>
      <w:r w:rsidRPr="00951ED8">
        <w:rPr>
          <w:rFonts w:ascii="Arial" w:hAnsi="Arial" w:cs="Arial"/>
          <w:sz w:val="24"/>
          <w:szCs w:val="24"/>
        </w:rPr>
        <w:t>and were comforted by fe</w:t>
      </w:r>
      <w:r w:rsidR="00DF47B8">
        <w:rPr>
          <w:rFonts w:ascii="Arial" w:hAnsi="Arial" w:cs="Arial"/>
          <w:sz w:val="24"/>
          <w:szCs w:val="24"/>
        </w:rPr>
        <w:t>eling they were not alone in that</w:t>
      </w:r>
      <w:r w:rsidRPr="00951ED8">
        <w:rPr>
          <w:rFonts w:ascii="Arial" w:hAnsi="Arial" w:cs="Arial"/>
          <w:sz w:val="24"/>
          <w:szCs w:val="24"/>
        </w:rPr>
        <w:t xml:space="preserve"> experience or their response to it, and this appeared to provide validation. </w:t>
      </w:r>
    </w:p>
    <w:p w14:paraId="72D58514"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"I think we were all confused, which kind of helped because at least we all felt the same way" – Billie (lines</w:t>
      </w:r>
      <w:r w:rsidRPr="00951ED8">
        <w:t xml:space="preserve"> </w:t>
      </w:r>
      <w:r w:rsidRPr="00951ED8">
        <w:rPr>
          <w:rFonts w:ascii="Arial" w:hAnsi="Arial" w:cs="Arial"/>
          <w:i/>
          <w:sz w:val="24"/>
          <w:szCs w:val="24"/>
        </w:rPr>
        <w:t>198-199).</w:t>
      </w:r>
    </w:p>
    <w:p w14:paraId="045F42FC"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t>
      </w:r>
      <w:proofErr w:type="gramStart"/>
      <w:r w:rsidRPr="00951ED8">
        <w:rPr>
          <w:rFonts w:ascii="Arial" w:hAnsi="Arial" w:cs="Arial"/>
          <w:i/>
          <w:sz w:val="24"/>
          <w:szCs w:val="24"/>
        </w:rPr>
        <w:t>it</w:t>
      </w:r>
      <w:proofErr w:type="gramEnd"/>
      <w:r w:rsidRPr="00951ED8">
        <w:rPr>
          <w:rFonts w:ascii="Arial" w:hAnsi="Arial" w:cs="Arial"/>
          <w:i/>
          <w:sz w:val="24"/>
          <w:szCs w:val="24"/>
        </w:rPr>
        <w:t xml:space="preserve"> was really nice to know that all my friends and mates were in the same boat as I was. It wasn't just like Covid has impacted me, it impacted everyone. It wasn't just a me thing, it was we're all in the same situation here." – Harper (lines 404-407).</w:t>
      </w:r>
    </w:p>
    <w:p w14:paraId="5599749E"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 xml:space="preserve">The </w:t>
      </w:r>
      <w:proofErr w:type="gramStart"/>
      <w:r w:rsidRPr="00951ED8">
        <w:rPr>
          <w:rFonts w:ascii="Arial" w:hAnsi="Arial" w:cs="Arial"/>
          <w:sz w:val="24"/>
          <w:szCs w:val="24"/>
        </w:rPr>
        <w:t>most commonly used</w:t>
      </w:r>
      <w:proofErr w:type="gramEnd"/>
      <w:r w:rsidRPr="00951ED8">
        <w:rPr>
          <w:rFonts w:ascii="Arial" w:hAnsi="Arial" w:cs="Arial"/>
          <w:sz w:val="24"/>
          <w:szCs w:val="24"/>
        </w:rPr>
        <w:t xml:space="preserve"> word to describe this shared experience was “weird”, being said 56 times across six transcripts. When recounting their experience of leaving school, participants did so </w:t>
      </w:r>
      <w:proofErr w:type="gramStart"/>
      <w:r w:rsidRPr="00951ED8">
        <w:rPr>
          <w:rFonts w:ascii="Arial" w:hAnsi="Arial" w:cs="Arial"/>
          <w:sz w:val="24"/>
          <w:szCs w:val="24"/>
        </w:rPr>
        <w:t>using</w:t>
      </w:r>
      <w:proofErr w:type="gramEnd"/>
      <w:r w:rsidRPr="00951ED8">
        <w:rPr>
          <w:rFonts w:ascii="Arial" w:hAnsi="Arial" w:cs="Arial"/>
          <w:sz w:val="24"/>
          <w:szCs w:val="24"/>
        </w:rPr>
        <w:t xml:space="preserve"> the personal pronoun “we” instead of “I”, even though they were describing their individual stories, indicating their year group affiliation.  </w:t>
      </w:r>
    </w:p>
    <w:p w14:paraId="7B1BBEA4"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t>
      </w:r>
      <w:proofErr w:type="gramStart"/>
      <w:r w:rsidRPr="00951ED8">
        <w:rPr>
          <w:rFonts w:ascii="Arial" w:hAnsi="Arial" w:cs="Arial"/>
          <w:i/>
          <w:sz w:val="24"/>
          <w:szCs w:val="24"/>
        </w:rPr>
        <w:t>we</w:t>
      </w:r>
      <w:proofErr w:type="gramEnd"/>
      <w:r w:rsidRPr="00951ED8">
        <w:rPr>
          <w:rFonts w:ascii="Arial" w:hAnsi="Arial" w:cs="Arial"/>
          <w:i/>
          <w:sz w:val="24"/>
          <w:szCs w:val="24"/>
        </w:rPr>
        <w:t xml:space="preserve"> were all quite…not…I wouldn't say shocked because obviously we knew Coronavirus was taking its toll but we didn't expect to be finishing school so soon so we didn't really…we weren't really prepared" – Ellis (lines 22-25)</w:t>
      </w:r>
    </w:p>
    <w:p w14:paraId="726D9355" w14:textId="77777777" w:rsidR="00951ED8" w:rsidRPr="00951ED8" w:rsidRDefault="00951ED8" w:rsidP="00951ED8">
      <w:pPr>
        <w:spacing w:line="360" w:lineRule="auto"/>
        <w:rPr>
          <w:rFonts w:ascii="Arial" w:hAnsi="Arial" w:cs="Arial"/>
          <w:sz w:val="24"/>
          <w:szCs w:val="24"/>
        </w:rPr>
      </w:pPr>
      <w:r w:rsidRPr="00951ED8" w:rsidDel="00E64E59">
        <w:rPr>
          <w:rFonts w:ascii="Arial" w:hAnsi="Arial" w:cs="Arial"/>
          <w:sz w:val="24"/>
          <w:szCs w:val="24"/>
        </w:rPr>
        <w:t>I</w:t>
      </w:r>
      <w:r w:rsidRPr="00951ED8">
        <w:rPr>
          <w:rFonts w:ascii="Arial" w:hAnsi="Arial" w:cs="Arial"/>
          <w:sz w:val="24"/>
          <w:szCs w:val="24"/>
        </w:rPr>
        <w:t>n most cases, participant’s use of personal pronoun</w:t>
      </w:r>
      <w:r w:rsidR="00803335">
        <w:rPr>
          <w:rFonts w:ascii="Arial" w:hAnsi="Arial" w:cs="Arial"/>
          <w:sz w:val="24"/>
          <w:szCs w:val="24"/>
        </w:rPr>
        <w:t>s</w:t>
      </w:r>
      <w:r w:rsidRPr="00951ED8">
        <w:rPr>
          <w:rFonts w:ascii="Arial" w:hAnsi="Arial" w:cs="Arial"/>
          <w:sz w:val="24"/>
          <w:szCs w:val="24"/>
        </w:rPr>
        <w:t xml:space="preserve"> shifted to </w:t>
      </w:r>
      <w:proofErr w:type="gramStart"/>
      <w:r w:rsidRPr="00951ED8">
        <w:rPr>
          <w:rFonts w:ascii="Arial" w:hAnsi="Arial" w:cs="Arial"/>
          <w:sz w:val="24"/>
          <w:szCs w:val="24"/>
        </w:rPr>
        <w:t>“I”</w:t>
      </w:r>
      <w:proofErr w:type="gramEnd"/>
      <w:r w:rsidRPr="00951ED8">
        <w:rPr>
          <w:rFonts w:ascii="Arial" w:hAnsi="Arial" w:cs="Arial"/>
          <w:sz w:val="24"/>
          <w:szCs w:val="24"/>
        </w:rPr>
        <w:t xml:space="preserve"> when describing their transition to college, for example, </w:t>
      </w:r>
      <w:r w:rsidRPr="00951ED8">
        <w:rPr>
          <w:rFonts w:ascii="Arial" w:hAnsi="Arial" w:cs="Arial"/>
          <w:i/>
          <w:sz w:val="24"/>
          <w:szCs w:val="24"/>
        </w:rPr>
        <w:t>“I think when I first started sixth-form, I didn’t think there was that much of a jump from GCSE” - Charlie, line 202-203.</w:t>
      </w:r>
      <w:r w:rsidRPr="00951ED8">
        <w:rPr>
          <w:rFonts w:ascii="Arial" w:hAnsi="Arial" w:cs="Arial"/>
          <w:sz w:val="24"/>
          <w:szCs w:val="24"/>
        </w:rPr>
        <w:t xml:space="preserve"> This suggests the sense of solidarity and group affiliation was felt m</w:t>
      </w:r>
      <w:r w:rsidR="00803335">
        <w:rPr>
          <w:rFonts w:ascii="Arial" w:hAnsi="Arial" w:cs="Arial"/>
          <w:sz w:val="24"/>
          <w:szCs w:val="24"/>
        </w:rPr>
        <w:t>ore acutely during their school-</w:t>
      </w:r>
      <w:r w:rsidRPr="00951ED8">
        <w:rPr>
          <w:rFonts w:ascii="Arial" w:hAnsi="Arial" w:cs="Arial"/>
          <w:sz w:val="24"/>
          <w:szCs w:val="24"/>
        </w:rPr>
        <w:t>ending experience, with a shift to a more singular mentality once they transitioned to college. This is understandable given the shared history participants had with their secondary school friends, something they lacked at college.</w:t>
      </w:r>
    </w:p>
    <w:p w14:paraId="70BA2A86" w14:textId="77777777" w:rsidR="00951ED8" w:rsidRPr="00951ED8" w:rsidRDefault="00951ED8" w:rsidP="00232F6C">
      <w:pPr>
        <w:numPr>
          <w:ilvl w:val="0"/>
          <w:numId w:val="2"/>
        </w:numPr>
        <w:spacing w:line="360" w:lineRule="auto"/>
        <w:contextualSpacing/>
        <w:rPr>
          <w:rFonts w:ascii="Arial" w:hAnsi="Arial" w:cs="Arial"/>
          <w:b/>
          <w:i/>
          <w:sz w:val="24"/>
          <w:szCs w:val="24"/>
        </w:rPr>
      </w:pPr>
      <w:r w:rsidRPr="00951ED8">
        <w:rPr>
          <w:rFonts w:ascii="Arial" w:hAnsi="Arial" w:cs="Arial"/>
          <w:b/>
          <w:sz w:val="24"/>
          <w:szCs w:val="24"/>
        </w:rPr>
        <w:t xml:space="preserve">“It was the </w:t>
      </w:r>
      <w:proofErr w:type="spellStart"/>
      <w:r w:rsidRPr="00951ED8">
        <w:rPr>
          <w:rFonts w:ascii="Arial" w:hAnsi="Arial" w:cs="Arial"/>
          <w:b/>
          <w:sz w:val="24"/>
          <w:szCs w:val="24"/>
        </w:rPr>
        <w:t>unknowness</w:t>
      </w:r>
      <w:proofErr w:type="spellEnd"/>
      <w:r w:rsidRPr="00951ED8">
        <w:rPr>
          <w:rFonts w:ascii="Arial" w:hAnsi="Arial" w:cs="Arial"/>
          <w:b/>
          <w:sz w:val="24"/>
          <w:szCs w:val="24"/>
        </w:rPr>
        <w:t xml:space="preserve"> of it all” </w:t>
      </w:r>
      <w:r w:rsidRPr="00951ED8">
        <w:rPr>
          <w:rFonts w:ascii="Arial" w:hAnsi="Arial" w:cs="Arial"/>
          <w:b/>
          <w:i/>
          <w:sz w:val="24"/>
          <w:szCs w:val="24"/>
        </w:rPr>
        <w:t>– Billie (line 14)</w:t>
      </w:r>
    </w:p>
    <w:p w14:paraId="30FE4041" w14:textId="77777777" w:rsidR="00951ED8" w:rsidRPr="00951ED8" w:rsidRDefault="00951ED8" w:rsidP="00EF10BF">
      <w:pPr>
        <w:spacing w:line="360" w:lineRule="auto"/>
        <w:rPr>
          <w:rFonts w:ascii="Arial" w:hAnsi="Arial" w:cs="Arial"/>
          <w:sz w:val="24"/>
          <w:szCs w:val="24"/>
        </w:rPr>
      </w:pPr>
      <w:r w:rsidRPr="00951ED8">
        <w:rPr>
          <w:rFonts w:ascii="Arial" w:hAnsi="Arial" w:cs="Arial"/>
          <w:sz w:val="24"/>
          <w:szCs w:val="24"/>
        </w:rPr>
        <w:t>Within this shared experience, four participants experienced the ending of school and starting college as a time of increased uncertainty or “</w:t>
      </w:r>
      <w:proofErr w:type="spellStart"/>
      <w:r w:rsidRPr="00951ED8">
        <w:rPr>
          <w:rFonts w:ascii="Arial" w:hAnsi="Arial" w:cs="Arial"/>
          <w:sz w:val="24"/>
          <w:szCs w:val="24"/>
        </w:rPr>
        <w:t>unknowness</w:t>
      </w:r>
      <w:proofErr w:type="spellEnd"/>
      <w:r w:rsidRPr="00951ED8">
        <w:rPr>
          <w:rFonts w:ascii="Arial" w:hAnsi="Arial" w:cs="Arial"/>
          <w:sz w:val="24"/>
          <w:szCs w:val="24"/>
        </w:rPr>
        <w:t xml:space="preserve">” around what was going to happen or what they should do.  </w:t>
      </w:r>
      <w:proofErr w:type="gramStart"/>
      <w:r w:rsidRPr="00951ED8">
        <w:rPr>
          <w:rFonts w:ascii="Arial" w:hAnsi="Arial" w:cs="Arial"/>
          <w:sz w:val="24"/>
          <w:szCs w:val="24"/>
        </w:rPr>
        <w:t>This increased feelings of panic</w:t>
      </w:r>
      <w:proofErr w:type="gramEnd"/>
      <w:r w:rsidRPr="00951ED8">
        <w:rPr>
          <w:rFonts w:ascii="Arial" w:hAnsi="Arial" w:cs="Arial"/>
          <w:sz w:val="24"/>
          <w:szCs w:val="24"/>
        </w:rPr>
        <w:t xml:space="preserve">, worry and anxiety. </w:t>
      </w:r>
    </w:p>
    <w:p w14:paraId="24F3D4E8"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 xml:space="preserve">"And they just didn't…they didn't know, I didn't know. So that made it </w:t>
      </w:r>
      <w:proofErr w:type="gramStart"/>
      <w:r w:rsidRPr="00951ED8">
        <w:rPr>
          <w:rFonts w:ascii="Arial" w:hAnsi="Arial" w:cs="Arial"/>
          <w:i/>
          <w:sz w:val="24"/>
          <w:szCs w:val="24"/>
        </w:rPr>
        <w:t>really difficult</w:t>
      </w:r>
      <w:proofErr w:type="gramEnd"/>
      <w:r w:rsidRPr="00951ED8">
        <w:rPr>
          <w:rFonts w:ascii="Arial" w:hAnsi="Arial" w:cs="Arial"/>
          <w:i/>
          <w:sz w:val="24"/>
          <w:szCs w:val="24"/>
        </w:rPr>
        <w:t>" – Gabe (lines 162-163).</w:t>
      </w:r>
    </w:p>
    <w:p w14:paraId="393B9336"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t>
      </w:r>
      <w:proofErr w:type="gramStart"/>
      <w:r w:rsidRPr="00951ED8">
        <w:rPr>
          <w:rFonts w:ascii="Arial" w:hAnsi="Arial" w:cs="Arial"/>
          <w:i/>
          <w:sz w:val="24"/>
          <w:szCs w:val="24"/>
        </w:rPr>
        <w:t>everything</w:t>
      </w:r>
      <w:proofErr w:type="gramEnd"/>
      <w:r w:rsidRPr="00951ED8">
        <w:rPr>
          <w:rFonts w:ascii="Arial" w:hAnsi="Arial" w:cs="Arial"/>
          <w:i/>
          <w:sz w:val="24"/>
          <w:szCs w:val="24"/>
        </w:rPr>
        <w:t xml:space="preserve"> else was closing down around, like the schools were one of the last things to shut really. </w:t>
      </w:r>
      <w:proofErr w:type="gramStart"/>
      <w:r w:rsidRPr="00951ED8">
        <w:rPr>
          <w:rFonts w:ascii="Arial" w:hAnsi="Arial" w:cs="Arial"/>
          <w:i/>
          <w:sz w:val="24"/>
          <w:szCs w:val="24"/>
        </w:rPr>
        <w:t>So</w:t>
      </w:r>
      <w:proofErr w:type="gramEnd"/>
      <w:r w:rsidRPr="00951ED8">
        <w:rPr>
          <w:rFonts w:ascii="Arial" w:hAnsi="Arial" w:cs="Arial"/>
          <w:i/>
          <w:sz w:val="24"/>
          <w:szCs w:val="24"/>
        </w:rPr>
        <w:t xml:space="preserve"> everything was just a bit, like unknown. We didn't really know what to do with ourselves" – Billie (line 11-13).</w:t>
      </w:r>
    </w:p>
    <w:p w14:paraId="3D8B4AAB"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 xml:space="preserve">For Alex, Gabe and Harper, this feeling was exacerbated by others ‘not knowing’, particularly teachers as they were viewed as adults in positions of authority and </w:t>
      </w:r>
      <w:proofErr w:type="gramStart"/>
      <w:r w:rsidRPr="00951ED8">
        <w:rPr>
          <w:rFonts w:ascii="Arial" w:hAnsi="Arial" w:cs="Arial"/>
          <w:sz w:val="24"/>
          <w:szCs w:val="24"/>
        </w:rPr>
        <w:t>past experience</w:t>
      </w:r>
      <w:proofErr w:type="gramEnd"/>
      <w:r w:rsidRPr="00951ED8">
        <w:rPr>
          <w:rFonts w:ascii="Arial" w:hAnsi="Arial" w:cs="Arial"/>
          <w:sz w:val="24"/>
          <w:szCs w:val="24"/>
        </w:rPr>
        <w:t xml:space="preserve"> had taught them, teachers “knew everything”. Participants looked to teachers for answers and reassurance regarding COVID-19, which they were unable to provide.  </w:t>
      </w:r>
    </w:p>
    <w:p w14:paraId="23BC69F9"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t>
      </w:r>
      <w:proofErr w:type="gramStart"/>
      <w:r w:rsidRPr="00951ED8">
        <w:rPr>
          <w:rFonts w:ascii="Arial" w:hAnsi="Arial" w:cs="Arial"/>
          <w:i/>
          <w:sz w:val="24"/>
          <w:szCs w:val="24"/>
        </w:rPr>
        <w:t>they</w:t>
      </w:r>
      <w:proofErr w:type="gramEnd"/>
      <w:r w:rsidRPr="00951ED8">
        <w:rPr>
          <w:rFonts w:ascii="Arial" w:hAnsi="Arial" w:cs="Arial"/>
          <w:i/>
          <w:sz w:val="24"/>
          <w:szCs w:val="24"/>
        </w:rPr>
        <w:t xml:space="preserve"> didn't know what they were doing…we didn't know what we doing and it was it was messy" – Frankie (lines 36-38). </w:t>
      </w:r>
    </w:p>
    <w:p w14:paraId="0E3A45DC" w14:textId="77777777" w:rsidR="00951ED8" w:rsidRPr="00951ED8" w:rsidRDefault="00951ED8" w:rsidP="00232F6C">
      <w:pPr>
        <w:numPr>
          <w:ilvl w:val="0"/>
          <w:numId w:val="2"/>
        </w:numPr>
        <w:spacing w:line="360" w:lineRule="auto"/>
        <w:contextualSpacing/>
        <w:rPr>
          <w:rFonts w:ascii="Arial" w:hAnsi="Arial" w:cs="Arial"/>
          <w:b/>
          <w:i/>
          <w:sz w:val="24"/>
          <w:szCs w:val="24"/>
        </w:rPr>
      </w:pPr>
      <w:r w:rsidRPr="00951ED8">
        <w:rPr>
          <w:rFonts w:ascii="Arial" w:hAnsi="Arial" w:cs="Arial"/>
          <w:b/>
          <w:sz w:val="24"/>
          <w:szCs w:val="24"/>
        </w:rPr>
        <w:t>“There’s nothing I can do about it”</w:t>
      </w:r>
      <w:r w:rsidRPr="00951ED8">
        <w:rPr>
          <w:rFonts w:ascii="Arial" w:hAnsi="Arial" w:cs="Arial"/>
          <w:b/>
          <w:i/>
          <w:sz w:val="24"/>
          <w:szCs w:val="24"/>
        </w:rPr>
        <w:t xml:space="preserve"> – Dylan (lines 162-163)</w:t>
      </w:r>
    </w:p>
    <w:p w14:paraId="6C96B893" w14:textId="77777777" w:rsidR="00951ED8" w:rsidRPr="00951ED8" w:rsidRDefault="00951ED8" w:rsidP="00EF10BF">
      <w:pPr>
        <w:spacing w:line="360" w:lineRule="auto"/>
        <w:rPr>
          <w:rFonts w:ascii="Arial" w:hAnsi="Arial" w:cs="Arial"/>
          <w:sz w:val="24"/>
          <w:szCs w:val="24"/>
        </w:rPr>
      </w:pPr>
      <w:r w:rsidRPr="00951ED8">
        <w:rPr>
          <w:rFonts w:ascii="Arial" w:hAnsi="Arial" w:cs="Arial"/>
          <w:sz w:val="24"/>
          <w:szCs w:val="24"/>
        </w:rPr>
        <w:t>Another aspect of this shared experience, conveyed by six participants, was</w:t>
      </w:r>
      <w:r w:rsidR="00803335">
        <w:rPr>
          <w:rFonts w:ascii="Arial" w:hAnsi="Arial" w:cs="Arial"/>
          <w:sz w:val="24"/>
          <w:szCs w:val="24"/>
        </w:rPr>
        <w:t xml:space="preserve"> the lack of control they felt over</w:t>
      </w:r>
      <w:r w:rsidRPr="00951ED8">
        <w:rPr>
          <w:rFonts w:ascii="Arial" w:hAnsi="Arial" w:cs="Arial"/>
          <w:sz w:val="24"/>
          <w:szCs w:val="24"/>
        </w:rPr>
        <w:t xml:space="preserve"> what was happening, leading to increased helplessness and anxiety, particularly around their grades. </w:t>
      </w:r>
    </w:p>
    <w:p w14:paraId="6D33CD52"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t>
      </w:r>
      <w:proofErr w:type="gramStart"/>
      <w:r w:rsidRPr="00951ED8">
        <w:rPr>
          <w:rFonts w:ascii="Arial" w:hAnsi="Arial" w:cs="Arial"/>
          <w:i/>
          <w:sz w:val="24"/>
          <w:szCs w:val="24"/>
        </w:rPr>
        <w:t>it</w:t>
      </w:r>
      <w:proofErr w:type="gramEnd"/>
      <w:r w:rsidRPr="00951ED8">
        <w:rPr>
          <w:rFonts w:ascii="Arial" w:hAnsi="Arial" w:cs="Arial"/>
          <w:i/>
          <w:sz w:val="24"/>
          <w:szCs w:val="24"/>
        </w:rPr>
        <w:t xml:space="preserve"> gave a sense of almost helplessness at that point because it was all out of my control, yet influenced my life so greatly." – Gabe (lines 269-271).</w:t>
      </w:r>
    </w:p>
    <w:p w14:paraId="7758AE9C"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t>
      </w:r>
      <w:proofErr w:type="gramStart"/>
      <w:r w:rsidRPr="00951ED8">
        <w:rPr>
          <w:rFonts w:ascii="Arial" w:hAnsi="Arial" w:cs="Arial"/>
          <w:i/>
          <w:sz w:val="24"/>
          <w:szCs w:val="24"/>
        </w:rPr>
        <w:t>they</w:t>
      </w:r>
      <w:proofErr w:type="gramEnd"/>
      <w:r w:rsidRPr="00951ED8">
        <w:rPr>
          <w:rFonts w:ascii="Arial" w:hAnsi="Arial" w:cs="Arial"/>
          <w:i/>
          <w:sz w:val="24"/>
          <w:szCs w:val="24"/>
        </w:rPr>
        <w:t xml:space="preserve"> put the whole drill in your head from the start, look this really, really matters and then it's like I've got no control over it" – Billie (lines 119-121)</w:t>
      </w:r>
    </w:p>
    <w:p w14:paraId="202F7F33"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 xml:space="preserve">Participants felt they had control and ownership over the outcome of GCSE exams, whereas they did not feel the same way about centre assessment grades.  </w:t>
      </w:r>
    </w:p>
    <w:p w14:paraId="592F89FD" w14:textId="77777777" w:rsidR="00951ED8" w:rsidRPr="00951ED8" w:rsidRDefault="00951ED8" w:rsidP="00951ED8">
      <w:pPr>
        <w:spacing w:line="360" w:lineRule="auto"/>
        <w:rPr>
          <w:rFonts w:ascii="Arial" w:hAnsi="Arial" w:cs="Arial"/>
          <w:b/>
          <w:sz w:val="24"/>
          <w:szCs w:val="24"/>
        </w:rPr>
      </w:pPr>
      <w:r w:rsidRPr="00951ED8">
        <w:rPr>
          <w:rFonts w:ascii="Arial" w:hAnsi="Arial" w:cs="Arial"/>
          <w:b/>
          <w:sz w:val="24"/>
          <w:szCs w:val="24"/>
        </w:rPr>
        <w:t>Theme 2:  Endings as a Loss</w:t>
      </w:r>
    </w:p>
    <w:p w14:paraId="0FCD8D2C" w14:textId="77777777" w:rsidR="00951ED8" w:rsidRPr="00951ED8" w:rsidRDefault="00951ED8" w:rsidP="00951ED8">
      <w:pPr>
        <w:spacing w:line="360" w:lineRule="auto"/>
        <w:ind w:firstLine="720"/>
        <w:rPr>
          <w:rFonts w:ascii="Arial" w:hAnsi="Arial" w:cs="Arial"/>
          <w:sz w:val="24"/>
          <w:szCs w:val="24"/>
        </w:rPr>
      </w:pPr>
      <w:r w:rsidRPr="00951ED8">
        <w:rPr>
          <w:rFonts w:ascii="Arial" w:hAnsi="Arial" w:cs="Arial"/>
          <w:sz w:val="24"/>
          <w:szCs w:val="24"/>
        </w:rPr>
        <w:t>This superordinate theme discusses how six participants viewed the end of school as a loss: of routine, friendships, opportunities, and experiences. Two key losses were highlighted as subordinate themes; (1) the loss of ending rituals such as prom, shirt-</w:t>
      </w:r>
      <w:proofErr w:type="gramStart"/>
      <w:r w:rsidRPr="00951ED8">
        <w:rPr>
          <w:rFonts w:ascii="Arial" w:hAnsi="Arial" w:cs="Arial"/>
          <w:sz w:val="24"/>
          <w:szCs w:val="24"/>
        </w:rPr>
        <w:t>signing</w:t>
      </w:r>
      <w:proofErr w:type="gramEnd"/>
      <w:r w:rsidRPr="00951ED8">
        <w:rPr>
          <w:rFonts w:ascii="Arial" w:hAnsi="Arial" w:cs="Arial"/>
          <w:sz w:val="24"/>
          <w:szCs w:val="24"/>
        </w:rPr>
        <w:t xml:space="preserve"> and results day, and how this meant they felt unable to “close the chapter” on secondary school; and (2) the loss of the dream, which explores participants mourning their imagined ending. </w:t>
      </w:r>
    </w:p>
    <w:p w14:paraId="5BAD97CA"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For Alex, Frankie and Harper,</w:t>
      </w:r>
      <w:r w:rsidR="00803335">
        <w:rPr>
          <w:rFonts w:ascii="Arial" w:hAnsi="Arial" w:cs="Arial"/>
          <w:sz w:val="24"/>
          <w:szCs w:val="24"/>
        </w:rPr>
        <w:t xml:space="preserve"> the</w:t>
      </w:r>
      <w:r w:rsidRPr="00951ED8">
        <w:rPr>
          <w:rFonts w:ascii="Arial" w:hAnsi="Arial" w:cs="Arial"/>
          <w:sz w:val="24"/>
          <w:szCs w:val="24"/>
        </w:rPr>
        <w:t xml:space="preserve"> loss was primarily related to </w:t>
      </w:r>
      <w:proofErr w:type="gramStart"/>
      <w:r w:rsidRPr="00951ED8">
        <w:rPr>
          <w:rFonts w:ascii="Arial" w:hAnsi="Arial" w:cs="Arial"/>
          <w:sz w:val="24"/>
          <w:szCs w:val="24"/>
        </w:rPr>
        <w:t>friendships;</w:t>
      </w:r>
      <w:proofErr w:type="gramEnd"/>
    </w:p>
    <w:p w14:paraId="2DA5132D"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t>
      </w:r>
      <w:proofErr w:type="gramStart"/>
      <w:r w:rsidRPr="00951ED8">
        <w:rPr>
          <w:rFonts w:ascii="Arial" w:hAnsi="Arial" w:cs="Arial"/>
          <w:i/>
          <w:sz w:val="24"/>
          <w:szCs w:val="24"/>
        </w:rPr>
        <w:t>suddenly</w:t>
      </w:r>
      <w:proofErr w:type="gramEnd"/>
      <w:r w:rsidRPr="00951ED8">
        <w:rPr>
          <w:rFonts w:ascii="Arial" w:hAnsi="Arial" w:cs="Arial"/>
          <w:i/>
          <w:sz w:val="24"/>
          <w:szCs w:val="24"/>
        </w:rPr>
        <w:t xml:space="preserve"> having nothing and no-one really, in person to talk to and stuff. That was the hardest part because I felt like I suddenly lost everyone even though I hadn't" – Alex (lines 182-184). </w:t>
      </w:r>
    </w:p>
    <w:p w14:paraId="30DD6351"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 xml:space="preserve">Whereas for others, such as Billie and Frankie, it was the loss of </w:t>
      </w:r>
      <w:proofErr w:type="gramStart"/>
      <w:r w:rsidRPr="00951ED8">
        <w:rPr>
          <w:rFonts w:ascii="Arial" w:hAnsi="Arial" w:cs="Arial"/>
          <w:sz w:val="24"/>
          <w:szCs w:val="24"/>
        </w:rPr>
        <w:t>experience;</w:t>
      </w:r>
      <w:proofErr w:type="gramEnd"/>
    </w:p>
    <w:p w14:paraId="3837D638"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t>
      </w:r>
      <w:proofErr w:type="gramStart"/>
      <w:r w:rsidRPr="00951ED8">
        <w:rPr>
          <w:rFonts w:ascii="Arial" w:hAnsi="Arial" w:cs="Arial"/>
          <w:i/>
          <w:sz w:val="24"/>
          <w:szCs w:val="24"/>
        </w:rPr>
        <w:t>the</w:t>
      </w:r>
      <w:proofErr w:type="gramEnd"/>
      <w:r w:rsidRPr="00951ED8">
        <w:rPr>
          <w:rFonts w:ascii="Arial" w:hAnsi="Arial" w:cs="Arial"/>
          <w:i/>
          <w:sz w:val="24"/>
          <w:szCs w:val="24"/>
        </w:rPr>
        <w:t xml:space="preserve"> whole prom was meant to happen after school and like you went in for results day and like you had a like, a little celebration and an assemble, like on your last day and you got exam leave and all that. And it was just gone." – Frankie (lines 30-33).</w:t>
      </w:r>
    </w:p>
    <w:p w14:paraId="5121FA3C"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 xml:space="preserve">The use of language like “losing” and “gone” indicates YP experienced the ending of school like a bereavement. </w:t>
      </w:r>
    </w:p>
    <w:p w14:paraId="1F89AC1C" w14:textId="77777777" w:rsidR="00951ED8" w:rsidRPr="00951ED8" w:rsidRDefault="00951ED8" w:rsidP="00232F6C">
      <w:pPr>
        <w:numPr>
          <w:ilvl w:val="0"/>
          <w:numId w:val="3"/>
        </w:numPr>
        <w:spacing w:line="360" w:lineRule="auto"/>
        <w:contextualSpacing/>
        <w:rPr>
          <w:rFonts w:ascii="Arial" w:hAnsi="Arial" w:cs="Arial"/>
          <w:b/>
          <w:sz w:val="24"/>
          <w:szCs w:val="24"/>
        </w:rPr>
      </w:pPr>
      <w:r w:rsidRPr="00951ED8">
        <w:rPr>
          <w:rFonts w:ascii="Arial" w:hAnsi="Arial" w:cs="Arial"/>
          <w:b/>
          <w:sz w:val="24"/>
          <w:szCs w:val="24"/>
        </w:rPr>
        <w:t>The Loss of Ending Rituals</w:t>
      </w:r>
    </w:p>
    <w:p w14:paraId="7F9C7F9E" w14:textId="1C76DB76" w:rsidR="00951ED8" w:rsidRPr="00951ED8" w:rsidRDefault="00951ED8" w:rsidP="00EF10BF">
      <w:pPr>
        <w:spacing w:line="360" w:lineRule="auto"/>
        <w:rPr>
          <w:rFonts w:ascii="Arial" w:hAnsi="Arial" w:cs="Arial"/>
          <w:sz w:val="24"/>
          <w:szCs w:val="24"/>
        </w:rPr>
      </w:pPr>
      <w:r w:rsidRPr="00951ED8">
        <w:rPr>
          <w:rFonts w:ascii="Arial" w:hAnsi="Arial" w:cs="Arial"/>
          <w:sz w:val="24"/>
          <w:szCs w:val="24"/>
        </w:rPr>
        <w:t>All participants spoke about the loss of ending rituals associated with leaving school such as shirt signing, prom and end</w:t>
      </w:r>
      <w:r w:rsidR="00803335">
        <w:rPr>
          <w:rFonts w:ascii="Arial" w:hAnsi="Arial" w:cs="Arial"/>
          <w:sz w:val="24"/>
          <w:szCs w:val="24"/>
        </w:rPr>
        <w:t>-</w:t>
      </w:r>
      <w:r w:rsidRPr="00951ED8">
        <w:rPr>
          <w:rFonts w:ascii="Arial" w:hAnsi="Arial" w:cs="Arial"/>
          <w:sz w:val="24"/>
          <w:szCs w:val="24"/>
        </w:rPr>
        <w:t>of</w:t>
      </w:r>
      <w:r w:rsidR="00803335">
        <w:rPr>
          <w:rFonts w:ascii="Arial" w:hAnsi="Arial" w:cs="Arial"/>
          <w:sz w:val="24"/>
          <w:szCs w:val="24"/>
        </w:rPr>
        <w:t>-</w:t>
      </w:r>
      <w:r w:rsidRPr="00951ED8">
        <w:rPr>
          <w:rFonts w:ascii="Arial" w:hAnsi="Arial" w:cs="Arial"/>
          <w:sz w:val="24"/>
          <w:szCs w:val="24"/>
        </w:rPr>
        <w:t xml:space="preserve">year assemblies, although these rituals appeared to be valued by some more than others. The value seemed to originate in others, who created a sense of anticipation- </w:t>
      </w:r>
      <w:r w:rsidRPr="00951ED8">
        <w:rPr>
          <w:rFonts w:ascii="Arial" w:hAnsi="Arial" w:cs="Arial"/>
          <w:i/>
          <w:sz w:val="24"/>
          <w:szCs w:val="24"/>
        </w:rPr>
        <w:t>“throughout Year 11 we did get that sort of hype about oh, like prom” – Ellis (lines</w:t>
      </w:r>
      <w:r w:rsidRPr="00951ED8">
        <w:t xml:space="preserve"> </w:t>
      </w:r>
      <w:r w:rsidR="008172AF">
        <w:rPr>
          <w:rFonts w:ascii="Arial" w:hAnsi="Arial" w:cs="Arial"/>
          <w:i/>
          <w:sz w:val="24"/>
          <w:szCs w:val="24"/>
        </w:rPr>
        <w:t>18-19</w:t>
      </w:r>
      <w:r w:rsidRPr="00951ED8">
        <w:rPr>
          <w:rFonts w:ascii="Arial" w:hAnsi="Arial" w:cs="Arial"/>
          <w:i/>
          <w:sz w:val="24"/>
          <w:szCs w:val="24"/>
        </w:rPr>
        <w:t xml:space="preserve">). </w:t>
      </w:r>
      <w:r w:rsidRPr="00951ED8">
        <w:rPr>
          <w:rFonts w:ascii="Arial" w:hAnsi="Arial" w:cs="Arial"/>
          <w:sz w:val="24"/>
          <w:szCs w:val="24"/>
        </w:rPr>
        <w:t xml:space="preserve">Participants lamented the loss of the different functions they felt these ending rituals would have had, should they have occurred. There were three main functions identified: (1) to signify an ending, (2) an opportunity to say goodbye, and (3) an opportunity to share their achievements or failures. </w:t>
      </w:r>
    </w:p>
    <w:p w14:paraId="31D8BB3F"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For Billie and Gabe, results day would have signified “closing the chapter” on secondary school and provided an opportunity for them to share their grade success or disappointment, not only with each other but also with their teachers.</w:t>
      </w:r>
    </w:p>
    <w:p w14:paraId="62943AA0" w14:textId="24243BF0"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 xml:space="preserve">"I think the thing that I miss more than anything was an </w:t>
      </w:r>
      <w:proofErr w:type="gramStart"/>
      <w:r w:rsidRPr="00951ED8">
        <w:rPr>
          <w:rFonts w:ascii="Arial" w:hAnsi="Arial" w:cs="Arial"/>
          <w:i/>
          <w:sz w:val="24"/>
          <w:szCs w:val="24"/>
        </w:rPr>
        <w:t>in person</w:t>
      </w:r>
      <w:proofErr w:type="gramEnd"/>
      <w:r w:rsidRPr="00951ED8">
        <w:rPr>
          <w:rFonts w:ascii="Arial" w:hAnsi="Arial" w:cs="Arial"/>
          <w:i/>
          <w:sz w:val="24"/>
          <w:szCs w:val="24"/>
        </w:rPr>
        <w:t xml:space="preserve"> results day. That felt weird to me. Like I wanted to be able to go up to the teachers and be like, look</w:t>
      </w:r>
      <w:r w:rsidR="00B97923">
        <w:rPr>
          <w:rFonts w:ascii="Arial" w:hAnsi="Arial" w:cs="Arial"/>
          <w:i/>
          <w:sz w:val="24"/>
          <w:szCs w:val="24"/>
        </w:rPr>
        <w:t xml:space="preserve"> what I got" – Billie (lines 135</w:t>
      </w:r>
      <w:r w:rsidRPr="00951ED8">
        <w:rPr>
          <w:rFonts w:ascii="Arial" w:hAnsi="Arial" w:cs="Arial"/>
          <w:i/>
          <w:sz w:val="24"/>
          <w:szCs w:val="24"/>
        </w:rPr>
        <w:t xml:space="preserve">-138). </w:t>
      </w:r>
    </w:p>
    <w:p w14:paraId="6B99E4B0"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It appears without these ending rituals, and in particular a shared results day, pa</w:t>
      </w:r>
      <w:r w:rsidR="00803335">
        <w:rPr>
          <w:rFonts w:ascii="Arial" w:hAnsi="Arial" w:cs="Arial"/>
          <w:sz w:val="24"/>
          <w:szCs w:val="24"/>
        </w:rPr>
        <w:t>rticipant</w:t>
      </w:r>
      <w:r w:rsidRPr="00951ED8">
        <w:rPr>
          <w:rFonts w:ascii="Arial" w:hAnsi="Arial" w:cs="Arial"/>
          <w:sz w:val="24"/>
          <w:szCs w:val="24"/>
        </w:rPr>
        <w:t>s</w:t>
      </w:r>
      <w:r w:rsidR="00803335">
        <w:rPr>
          <w:rFonts w:ascii="Arial" w:hAnsi="Arial" w:cs="Arial"/>
          <w:sz w:val="24"/>
          <w:szCs w:val="24"/>
        </w:rPr>
        <w:t>’</w:t>
      </w:r>
      <w:r w:rsidRPr="00951ED8">
        <w:rPr>
          <w:rFonts w:ascii="Arial" w:hAnsi="Arial" w:cs="Arial"/>
          <w:sz w:val="24"/>
          <w:szCs w:val="24"/>
        </w:rPr>
        <w:t xml:space="preserve"> secondary school experience felt incomplete and lacked a conclusion that enabled them to relinquish their Year 11 identity. This was supported by the experience of participants who did have an in-person results day, which they felt “confirmed” the end:</w:t>
      </w:r>
    </w:p>
    <w:p w14:paraId="09E7289B"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t>
      </w:r>
      <w:proofErr w:type="gramStart"/>
      <w:r w:rsidRPr="00951ED8">
        <w:rPr>
          <w:rFonts w:ascii="Arial" w:hAnsi="Arial" w:cs="Arial"/>
          <w:i/>
          <w:sz w:val="24"/>
          <w:szCs w:val="24"/>
        </w:rPr>
        <w:t>it</w:t>
      </w:r>
      <w:proofErr w:type="gramEnd"/>
      <w:r w:rsidRPr="00951ED8">
        <w:rPr>
          <w:rFonts w:ascii="Arial" w:hAnsi="Arial" w:cs="Arial"/>
          <w:i/>
          <w:sz w:val="24"/>
          <w:szCs w:val="24"/>
        </w:rPr>
        <w:t xml:space="preserve"> was a very confusing and emotional day as well, because it kind of confirmed that we had left Year 11 as well and that we were moving on." – Alex (lines 327-329). </w:t>
      </w:r>
    </w:p>
    <w:p w14:paraId="040D6EBF" w14:textId="77777777" w:rsidR="00951ED8" w:rsidRPr="00951ED8" w:rsidRDefault="00951ED8" w:rsidP="00951ED8">
      <w:pPr>
        <w:spacing w:line="360" w:lineRule="auto"/>
        <w:rPr>
          <w:rFonts w:ascii="Arial" w:hAnsi="Arial" w:cs="Arial"/>
          <w:i/>
          <w:sz w:val="24"/>
          <w:szCs w:val="24"/>
        </w:rPr>
      </w:pPr>
      <w:r w:rsidRPr="00951ED8">
        <w:rPr>
          <w:rFonts w:ascii="Arial" w:hAnsi="Arial" w:cs="Arial"/>
          <w:sz w:val="24"/>
          <w:szCs w:val="24"/>
        </w:rPr>
        <w:t>For Billie, Ellis and Gabe, the lo</w:t>
      </w:r>
      <w:r w:rsidR="00803335">
        <w:rPr>
          <w:rFonts w:ascii="Arial" w:hAnsi="Arial" w:cs="Arial"/>
          <w:sz w:val="24"/>
          <w:szCs w:val="24"/>
        </w:rPr>
        <w:t>ss of results day, prom and end-of-</w:t>
      </w:r>
      <w:r w:rsidRPr="00951ED8">
        <w:rPr>
          <w:rFonts w:ascii="Arial" w:hAnsi="Arial" w:cs="Arial"/>
          <w:sz w:val="24"/>
          <w:szCs w:val="24"/>
        </w:rPr>
        <w:t xml:space="preserve">year assemblies meant the loss of an opportunity for a shared social ending, to say ‘a proper’ goodbye to each other, </w:t>
      </w:r>
      <w:proofErr w:type="gramStart"/>
      <w:r w:rsidRPr="00951ED8">
        <w:rPr>
          <w:rFonts w:ascii="Arial" w:hAnsi="Arial" w:cs="Arial"/>
          <w:sz w:val="24"/>
          <w:szCs w:val="24"/>
        </w:rPr>
        <w:t>teachers</w:t>
      </w:r>
      <w:proofErr w:type="gramEnd"/>
      <w:r w:rsidRPr="00951ED8">
        <w:rPr>
          <w:rFonts w:ascii="Arial" w:hAnsi="Arial" w:cs="Arial"/>
          <w:sz w:val="24"/>
          <w:szCs w:val="24"/>
        </w:rPr>
        <w:t xml:space="preserve"> and the secondary school experience.</w:t>
      </w:r>
      <w:r w:rsidRPr="00951ED8">
        <w:rPr>
          <w:rFonts w:ascii="Arial" w:hAnsi="Arial" w:cs="Arial"/>
          <w:i/>
          <w:sz w:val="24"/>
          <w:szCs w:val="24"/>
        </w:rPr>
        <w:t xml:space="preserve"> </w:t>
      </w:r>
    </w:p>
    <w:p w14:paraId="125E3DDA"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t>
      </w:r>
      <w:proofErr w:type="gramStart"/>
      <w:r w:rsidRPr="00951ED8">
        <w:rPr>
          <w:rFonts w:ascii="Arial" w:hAnsi="Arial" w:cs="Arial"/>
          <w:i/>
          <w:sz w:val="24"/>
          <w:szCs w:val="24"/>
        </w:rPr>
        <w:t>we</w:t>
      </w:r>
      <w:proofErr w:type="gramEnd"/>
      <w:r w:rsidRPr="00951ED8">
        <w:rPr>
          <w:rFonts w:ascii="Arial" w:hAnsi="Arial" w:cs="Arial"/>
          <w:i/>
          <w:sz w:val="24"/>
          <w:szCs w:val="24"/>
        </w:rPr>
        <w:t xml:space="preserve"> didn't get that nice, rounded ending, like whether a leavers service or prom, things like that. </w:t>
      </w:r>
      <w:proofErr w:type="gramStart"/>
      <w:r w:rsidRPr="00951ED8">
        <w:rPr>
          <w:rFonts w:ascii="Arial" w:hAnsi="Arial" w:cs="Arial"/>
          <w:i/>
          <w:sz w:val="24"/>
          <w:szCs w:val="24"/>
        </w:rPr>
        <w:t>So</w:t>
      </w:r>
      <w:proofErr w:type="gramEnd"/>
      <w:r w:rsidRPr="00951ED8">
        <w:rPr>
          <w:rFonts w:ascii="Arial" w:hAnsi="Arial" w:cs="Arial"/>
          <w:i/>
          <w:sz w:val="24"/>
          <w:szCs w:val="24"/>
        </w:rPr>
        <w:t xml:space="preserve"> there wasn't that sort of nice ending, saying goodbye to people." – Ellis (lines 7-9). </w:t>
      </w:r>
    </w:p>
    <w:p w14:paraId="44778AF8"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 xml:space="preserve">There was a sense that ending rituals needed to be ‘proper’ and include sentiment </w:t>
      </w:r>
      <w:proofErr w:type="gramStart"/>
      <w:r w:rsidRPr="00951ED8">
        <w:rPr>
          <w:rFonts w:ascii="Arial" w:hAnsi="Arial" w:cs="Arial"/>
          <w:sz w:val="24"/>
          <w:szCs w:val="24"/>
        </w:rPr>
        <w:t>in order to</w:t>
      </w:r>
      <w:proofErr w:type="gramEnd"/>
      <w:r w:rsidRPr="00951ED8">
        <w:rPr>
          <w:rFonts w:ascii="Arial" w:hAnsi="Arial" w:cs="Arial"/>
          <w:sz w:val="24"/>
          <w:szCs w:val="24"/>
        </w:rPr>
        <w:t xml:space="preserve"> be valued, as epitomised by Harper:</w:t>
      </w:r>
    </w:p>
    <w:p w14:paraId="391B1D77"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t>
      </w:r>
      <w:proofErr w:type="gramStart"/>
      <w:r w:rsidRPr="00951ED8">
        <w:rPr>
          <w:rFonts w:ascii="Arial" w:hAnsi="Arial" w:cs="Arial"/>
          <w:i/>
          <w:sz w:val="24"/>
          <w:szCs w:val="24"/>
        </w:rPr>
        <w:t>we</w:t>
      </w:r>
      <w:proofErr w:type="gramEnd"/>
      <w:r w:rsidRPr="00951ED8">
        <w:rPr>
          <w:rFonts w:ascii="Arial" w:hAnsi="Arial" w:cs="Arial"/>
          <w:i/>
          <w:sz w:val="24"/>
          <w:szCs w:val="24"/>
        </w:rPr>
        <w:t xml:space="preserve"> did like shirt-signing and that, but they weren't like, they weren't proper because they didn't have the same like, heartfelt sentiment to them. Because it was kind of like, we'll sign your shirt because you're about to go, not because it's the end of the year and we want to give you a happy </w:t>
      </w:r>
      <w:proofErr w:type="spellStart"/>
      <w:r w:rsidRPr="00951ED8">
        <w:rPr>
          <w:rFonts w:ascii="Arial" w:hAnsi="Arial" w:cs="Arial"/>
          <w:i/>
          <w:sz w:val="24"/>
          <w:szCs w:val="24"/>
        </w:rPr>
        <w:t>send off</w:t>
      </w:r>
      <w:proofErr w:type="spellEnd"/>
      <w:r w:rsidRPr="00951ED8">
        <w:rPr>
          <w:rFonts w:ascii="Arial" w:hAnsi="Arial" w:cs="Arial"/>
          <w:i/>
          <w:sz w:val="24"/>
          <w:szCs w:val="24"/>
        </w:rPr>
        <w:t xml:space="preserve">" – Harper (lines 44-48). </w:t>
      </w:r>
    </w:p>
    <w:p w14:paraId="6046421C"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It appears a signed shirt wa</w:t>
      </w:r>
      <w:r w:rsidR="00E21AC8">
        <w:rPr>
          <w:rFonts w:ascii="Arial" w:hAnsi="Arial" w:cs="Arial"/>
          <w:sz w:val="24"/>
          <w:szCs w:val="24"/>
        </w:rPr>
        <w:t>s more than just a memento; it was</w:t>
      </w:r>
      <w:r w:rsidRPr="00951ED8">
        <w:rPr>
          <w:rFonts w:ascii="Arial" w:hAnsi="Arial" w:cs="Arial"/>
          <w:sz w:val="24"/>
          <w:szCs w:val="24"/>
        </w:rPr>
        <w:t xml:space="preserve"> the process of shirt-s</w:t>
      </w:r>
      <w:r w:rsidR="00E21AC8">
        <w:rPr>
          <w:rFonts w:ascii="Arial" w:hAnsi="Arial" w:cs="Arial"/>
          <w:sz w:val="24"/>
          <w:szCs w:val="24"/>
        </w:rPr>
        <w:t>igning and what this facilitated</w:t>
      </w:r>
      <w:r w:rsidRPr="00951ED8">
        <w:rPr>
          <w:rFonts w:ascii="Arial" w:hAnsi="Arial" w:cs="Arial"/>
          <w:sz w:val="24"/>
          <w:szCs w:val="24"/>
        </w:rPr>
        <w:t>. In wanting sentimentality, Harper suggests the need for social recognition in a ‘proper’ ending ri</w:t>
      </w:r>
      <w:r w:rsidR="00E21AC8">
        <w:rPr>
          <w:rFonts w:ascii="Arial" w:hAnsi="Arial" w:cs="Arial"/>
          <w:sz w:val="24"/>
          <w:szCs w:val="24"/>
        </w:rPr>
        <w:t>tual, an acknowledgement from</w:t>
      </w:r>
      <w:r w:rsidRPr="00951ED8">
        <w:rPr>
          <w:rFonts w:ascii="Arial" w:hAnsi="Arial" w:cs="Arial"/>
          <w:sz w:val="24"/>
          <w:szCs w:val="24"/>
        </w:rPr>
        <w:t xml:space="preserve"> others that their school experience and the relationships within it were meaningful and special. Without this, there was a sense that these rituals are </w:t>
      </w:r>
      <w:r w:rsidR="00DF47B8">
        <w:rPr>
          <w:rFonts w:ascii="Arial" w:hAnsi="Arial" w:cs="Arial"/>
          <w:bCs/>
          <w:sz w:val="24"/>
          <w:szCs w:val="24"/>
        </w:rPr>
        <w:t>pointless and ineffective.</w:t>
      </w:r>
    </w:p>
    <w:p w14:paraId="2B8B8EFE" w14:textId="0C7153E7" w:rsidR="005655AF" w:rsidRDefault="00951ED8" w:rsidP="00232F6C">
      <w:pPr>
        <w:numPr>
          <w:ilvl w:val="0"/>
          <w:numId w:val="3"/>
        </w:numPr>
        <w:spacing w:line="360" w:lineRule="auto"/>
        <w:contextualSpacing/>
        <w:rPr>
          <w:rFonts w:ascii="Arial" w:hAnsi="Arial" w:cs="Arial"/>
          <w:b/>
          <w:i/>
          <w:sz w:val="24"/>
          <w:szCs w:val="24"/>
        </w:rPr>
      </w:pPr>
      <w:r w:rsidRPr="00951ED8">
        <w:rPr>
          <w:rFonts w:ascii="Arial" w:hAnsi="Arial" w:cs="Arial"/>
          <w:b/>
          <w:sz w:val="24"/>
          <w:szCs w:val="24"/>
        </w:rPr>
        <w:t>Loss of the Dream: “I’d always dreamed of getting to the end of the school year</w:t>
      </w:r>
      <w:r w:rsidRPr="00951ED8">
        <w:rPr>
          <w:rFonts w:ascii="Arial" w:hAnsi="Arial" w:cs="Arial"/>
          <w:b/>
          <w:i/>
          <w:sz w:val="24"/>
          <w:szCs w:val="24"/>
        </w:rPr>
        <w:t xml:space="preserve"> – Alex (line 38</w:t>
      </w:r>
      <w:r w:rsidR="00B87EEE">
        <w:rPr>
          <w:rFonts w:ascii="Arial" w:hAnsi="Arial" w:cs="Arial"/>
          <w:b/>
          <w:i/>
          <w:sz w:val="24"/>
          <w:szCs w:val="24"/>
        </w:rPr>
        <w:t>-39</w:t>
      </w:r>
      <w:r w:rsidRPr="00951ED8">
        <w:rPr>
          <w:rFonts w:ascii="Arial" w:hAnsi="Arial" w:cs="Arial"/>
          <w:b/>
          <w:i/>
          <w:sz w:val="24"/>
          <w:szCs w:val="24"/>
        </w:rPr>
        <w:t>)</w:t>
      </w:r>
    </w:p>
    <w:p w14:paraId="2CA54A5B" w14:textId="25583A3F" w:rsidR="00951ED8" w:rsidRPr="005655AF" w:rsidRDefault="005655AF" w:rsidP="005655AF">
      <w:pPr>
        <w:spacing w:line="360" w:lineRule="auto"/>
        <w:contextualSpacing/>
        <w:rPr>
          <w:rFonts w:ascii="Arial" w:hAnsi="Arial" w:cs="Arial"/>
          <w:b/>
          <w:i/>
          <w:sz w:val="24"/>
          <w:szCs w:val="24"/>
        </w:rPr>
      </w:pPr>
      <w:r w:rsidRPr="005655AF">
        <w:rPr>
          <w:rFonts w:ascii="Arial" w:hAnsi="Arial" w:cs="Arial"/>
          <w:sz w:val="24"/>
          <w:szCs w:val="24"/>
        </w:rPr>
        <w:t xml:space="preserve">For many, the ending of school in the way that they did, meant the loss of a </w:t>
      </w:r>
      <w:proofErr w:type="gramStart"/>
      <w:r w:rsidRPr="005655AF">
        <w:rPr>
          <w:rFonts w:ascii="Arial" w:hAnsi="Arial" w:cs="Arial"/>
          <w:sz w:val="24"/>
          <w:szCs w:val="24"/>
        </w:rPr>
        <w:t>dream;</w:t>
      </w:r>
      <w:proofErr w:type="gramEnd"/>
      <w:r w:rsidRPr="005655AF">
        <w:rPr>
          <w:rFonts w:ascii="Arial" w:hAnsi="Arial" w:cs="Arial"/>
          <w:sz w:val="24"/>
          <w:szCs w:val="24"/>
        </w:rPr>
        <w:t xml:space="preserve"> an imagined ending. </w:t>
      </w:r>
      <w:r>
        <w:rPr>
          <w:rFonts w:ascii="Arial" w:hAnsi="Arial" w:cs="Arial"/>
          <w:sz w:val="24"/>
          <w:szCs w:val="24"/>
        </w:rPr>
        <w:t>P</w:t>
      </w:r>
      <w:r w:rsidRPr="005655AF">
        <w:rPr>
          <w:rFonts w:ascii="Arial" w:hAnsi="Arial" w:cs="Arial"/>
          <w:sz w:val="24"/>
          <w:szCs w:val="24"/>
        </w:rPr>
        <w:t xml:space="preserve">articipants had a schema for their school ending that </w:t>
      </w:r>
      <w:r>
        <w:rPr>
          <w:rFonts w:ascii="Arial" w:hAnsi="Arial" w:cs="Arial"/>
          <w:sz w:val="24"/>
          <w:szCs w:val="24"/>
        </w:rPr>
        <w:t>represented a “normal”, “right” ending and was i</w:t>
      </w:r>
      <w:r w:rsidRPr="005655AF">
        <w:rPr>
          <w:rFonts w:ascii="Arial" w:hAnsi="Arial" w:cs="Arial"/>
          <w:sz w:val="24"/>
          <w:szCs w:val="24"/>
        </w:rPr>
        <w:t>nformed by witnessing th</w:t>
      </w:r>
      <w:r>
        <w:rPr>
          <w:rFonts w:ascii="Arial" w:hAnsi="Arial" w:cs="Arial"/>
          <w:sz w:val="24"/>
          <w:szCs w:val="24"/>
        </w:rPr>
        <w:t>e experiences of older students</w:t>
      </w:r>
      <w:r w:rsidRPr="005655AF">
        <w:rPr>
          <w:rFonts w:ascii="Arial" w:hAnsi="Arial" w:cs="Arial"/>
          <w:i/>
          <w:sz w:val="24"/>
          <w:szCs w:val="24"/>
        </w:rPr>
        <w:t>, “like we've seen it happen from Year 7”</w:t>
      </w:r>
      <w:r>
        <w:rPr>
          <w:rFonts w:ascii="Arial" w:hAnsi="Arial" w:cs="Arial"/>
          <w:i/>
          <w:sz w:val="24"/>
          <w:szCs w:val="24"/>
        </w:rPr>
        <w:t xml:space="preserve"> – Charlie (line 371):</w:t>
      </w:r>
    </w:p>
    <w:p w14:paraId="2DA825D8" w14:textId="66ECB96D" w:rsidR="00951ED8" w:rsidRDefault="00951ED8" w:rsidP="005655AF">
      <w:pPr>
        <w:spacing w:line="360" w:lineRule="auto"/>
        <w:ind w:left="720"/>
        <w:rPr>
          <w:rFonts w:ascii="Arial" w:hAnsi="Arial" w:cs="Arial"/>
          <w:i/>
          <w:sz w:val="24"/>
          <w:szCs w:val="24"/>
        </w:rPr>
      </w:pPr>
      <w:r w:rsidRPr="00951ED8">
        <w:rPr>
          <w:rFonts w:ascii="Arial" w:hAnsi="Arial" w:cs="Arial"/>
          <w:i/>
          <w:sz w:val="24"/>
          <w:szCs w:val="24"/>
        </w:rPr>
        <w:t xml:space="preserve"> </w:t>
      </w:r>
      <w:r w:rsidR="005655AF" w:rsidRPr="005655AF">
        <w:rPr>
          <w:rFonts w:ascii="Arial" w:hAnsi="Arial" w:cs="Arial"/>
          <w:i/>
          <w:sz w:val="24"/>
          <w:szCs w:val="24"/>
        </w:rPr>
        <w:t>"</w:t>
      </w:r>
      <w:proofErr w:type="gramStart"/>
      <w:r w:rsidR="005655AF" w:rsidRPr="005655AF">
        <w:rPr>
          <w:rFonts w:ascii="Arial" w:hAnsi="Arial" w:cs="Arial"/>
          <w:i/>
          <w:sz w:val="24"/>
          <w:szCs w:val="24"/>
        </w:rPr>
        <w:t>i</w:t>
      </w:r>
      <w:r w:rsidR="005655AF">
        <w:rPr>
          <w:rFonts w:ascii="Arial" w:hAnsi="Arial" w:cs="Arial"/>
          <w:i/>
          <w:sz w:val="24"/>
          <w:szCs w:val="24"/>
        </w:rPr>
        <w:t>t</w:t>
      </w:r>
      <w:proofErr w:type="gramEnd"/>
      <w:r w:rsidR="005655AF">
        <w:rPr>
          <w:rFonts w:ascii="Arial" w:hAnsi="Arial" w:cs="Arial"/>
          <w:i/>
          <w:sz w:val="24"/>
          <w:szCs w:val="24"/>
        </w:rPr>
        <w:t xml:space="preserve"> was kind of upsetting because </w:t>
      </w:r>
      <w:r w:rsidR="005655AF" w:rsidRPr="005655AF">
        <w:rPr>
          <w:rFonts w:ascii="Arial" w:hAnsi="Arial" w:cs="Arial"/>
          <w:i/>
          <w:sz w:val="24"/>
          <w:szCs w:val="24"/>
        </w:rPr>
        <w:t>we wasn't</w:t>
      </w:r>
      <w:r w:rsidR="005655AF">
        <w:rPr>
          <w:rFonts w:ascii="Arial" w:hAnsi="Arial" w:cs="Arial"/>
          <w:i/>
          <w:sz w:val="24"/>
          <w:szCs w:val="24"/>
        </w:rPr>
        <w:t xml:space="preserve"> getting the normal end” – Charlie (lines 1</w:t>
      </w:r>
      <w:r w:rsidR="00DB3751">
        <w:rPr>
          <w:rFonts w:ascii="Arial" w:hAnsi="Arial" w:cs="Arial"/>
          <w:i/>
          <w:sz w:val="24"/>
          <w:szCs w:val="24"/>
        </w:rPr>
        <w:t>2-13</w:t>
      </w:r>
      <w:r w:rsidR="005655AF">
        <w:rPr>
          <w:rFonts w:ascii="Arial" w:hAnsi="Arial" w:cs="Arial"/>
          <w:i/>
          <w:sz w:val="24"/>
          <w:szCs w:val="24"/>
        </w:rPr>
        <w:t>).</w:t>
      </w:r>
    </w:p>
    <w:p w14:paraId="173B908A" w14:textId="5A205592" w:rsidR="005655AF" w:rsidRDefault="005655AF" w:rsidP="005655AF">
      <w:pPr>
        <w:spacing w:line="360" w:lineRule="auto"/>
        <w:ind w:left="720"/>
        <w:rPr>
          <w:rFonts w:ascii="Arial" w:hAnsi="Arial" w:cs="Arial"/>
          <w:i/>
          <w:sz w:val="24"/>
          <w:szCs w:val="24"/>
        </w:rPr>
      </w:pPr>
      <w:r>
        <w:rPr>
          <w:rFonts w:ascii="Arial" w:hAnsi="Arial" w:cs="Arial"/>
          <w:i/>
          <w:sz w:val="24"/>
          <w:szCs w:val="24"/>
        </w:rPr>
        <w:t>“I just had this dream for the end . . .</w:t>
      </w:r>
      <w:r w:rsidRPr="005655AF">
        <w:rPr>
          <w:rFonts w:ascii="Arial" w:hAnsi="Arial" w:cs="Arial"/>
          <w:i/>
          <w:sz w:val="24"/>
          <w:szCs w:val="24"/>
        </w:rPr>
        <w:t xml:space="preserve"> there were so m</w:t>
      </w:r>
      <w:r w:rsidR="006600C3">
        <w:rPr>
          <w:rFonts w:ascii="Arial" w:hAnsi="Arial" w:cs="Arial"/>
          <w:i/>
          <w:sz w:val="24"/>
          <w:szCs w:val="24"/>
        </w:rPr>
        <w:t>any things that were</w:t>
      </w:r>
      <w:r w:rsidRPr="005655AF">
        <w:rPr>
          <w:rFonts w:ascii="Arial" w:hAnsi="Arial" w:cs="Arial"/>
          <w:i/>
          <w:sz w:val="24"/>
          <w:szCs w:val="24"/>
        </w:rPr>
        <w:t xml:space="preserve"> supposed to happen before you left school when it doesn't </w:t>
      </w:r>
      <w:proofErr w:type="spellStart"/>
      <w:r w:rsidRPr="005655AF">
        <w:rPr>
          <w:rFonts w:ascii="Arial" w:hAnsi="Arial" w:cs="Arial"/>
          <w:i/>
          <w:sz w:val="24"/>
          <w:szCs w:val="24"/>
        </w:rPr>
        <w:t>its</w:t>
      </w:r>
      <w:proofErr w:type="spellEnd"/>
      <w:r w:rsidRPr="005655AF">
        <w:rPr>
          <w:rFonts w:ascii="Arial" w:hAnsi="Arial" w:cs="Arial"/>
          <w:i/>
          <w:sz w:val="24"/>
          <w:szCs w:val="24"/>
        </w:rPr>
        <w:t xml:space="preserve"> like, it just, it just isn't right."</w:t>
      </w:r>
      <w:r>
        <w:rPr>
          <w:rFonts w:ascii="Arial" w:hAnsi="Arial" w:cs="Arial"/>
          <w:i/>
          <w:sz w:val="24"/>
          <w:szCs w:val="24"/>
        </w:rPr>
        <w:t xml:space="preserve"> – Gabe (lines 93-96).</w:t>
      </w:r>
    </w:p>
    <w:p w14:paraId="45037C2D" w14:textId="1FE75E61" w:rsidR="005655AF" w:rsidRDefault="005655AF" w:rsidP="00951ED8">
      <w:pPr>
        <w:spacing w:line="360" w:lineRule="auto"/>
        <w:rPr>
          <w:rFonts w:ascii="Arial" w:hAnsi="Arial" w:cs="Arial"/>
          <w:sz w:val="24"/>
          <w:szCs w:val="24"/>
        </w:rPr>
      </w:pPr>
      <w:r w:rsidRPr="005655AF">
        <w:rPr>
          <w:rFonts w:ascii="Arial" w:hAnsi="Arial" w:cs="Arial"/>
          <w:sz w:val="24"/>
          <w:szCs w:val="24"/>
        </w:rPr>
        <w:t xml:space="preserve">Given the school ending did not happen, it remained perfect within participants’ minds. Reconciling the reality of leaving school </w:t>
      </w:r>
      <w:proofErr w:type="gramStart"/>
      <w:r w:rsidRPr="005655AF">
        <w:rPr>
          <w:rFonts w:ascii="Arial" w:hAnsi="Arial" w:cs="Arial"/>
          <w:sz w:val="24"/>
          <w:szCs w:val="24"/>
        </w:rPr>
        <w:t>in the midst of</w:t>
      </w:r>
      <w:proofErr w:type="gramEnd"/>
      <w:r w:rsidRPr="005655AF">
        <w:rPr>
          <w:rFonts w:ascii="Arial" w:hAnsi="Arial" w:cs="Arial"/>
          <w:sz w:val="24"/>
          <w:szCs w:val="24"/>
        </w:rPr>
        <w:t xml:space="preserve"> a pandemic meant grieving this perfect, longed-for </w:t>
      </w:r>
      <w:r>
        <w:rPr>
          <w:rFonts w:ascii="Arial" w:hAnsi="Arial" w:cs="Arial"/>
          <w:sz w:val="24"/>
          <w:szCs w:val="24"/>
        </w:rPr>
        <w:t xml:space="preserve">dream </w:t>
      </w:r>
      <w:r w:rsidRPr="005655AF">
        <w:rPr>
          <w:rFonts w:ascii="Arial" w:hAnsi="Arial" w:cs="Arial"/>
          <w:sz w:val="24"/>
          <w:szCs w:val="24"/>
        </w:rPr>
        <w:t>experience, and confirmed that life was no longer “normal”.</w:t>
      </w:r>
    </w:p>
    <w:p w14:paraId="44E4B322" w14:textId="7C6EE2E6" w:rsidR="00951ED8" w:rsidRPr="00951ED8" w:rsidRDefault="00951ED8" w:rsidP="00951ED8">
      <w:pPr>
        <w:spacing w:line="360" w:lineRule="auto"/>
        <w:rPr>
          <w:rFonts w:ascii="Arial" w:hAnsi="Arial" w:cs="Arial"/>
          <w:b/>
          <w:sz w:val="24"/>
          <w:szCs w:val="24"/>
        </w:rPr>
      </w:pPr>
      <w:r w:rsidRPr="00951ED8">
        <w:rPr>
          <w:rFonts w:ascii="Arial" w:hAnsi="Arial" w:cs="Arial"/>
          <w:b/>
          <w:sz w:val="24"/>
          <w:szCs w:val="24"/>
        </w:rPr>
        <w:t>Theme 3: “It’s definitely deeper than just not sitting GCSEs”- Billie (line 439)</w:t>
      </w:r>
    </w:p>
    <w:p w14:paraId="14B906D5" w14:textId="77777777" w:rsidR="00951ED8" w:rsidRPr="00951ED8" w:rsidRDefault="00951ED8" w:rsidP="00951ED8">
      <w:pPr>
        <w:spacing w:line="360" w:lineRule="auto"/>
        <w:ind w:firstLine="720"/>
        <w:rPr>
          <w:rFonts w:ascii="Arial" w:hAnsi="Arial" w:cs="Arial"/>
          <w:sz w:val="24"/>
          <w:szCs w:val="24"/>
        </w:rPr>
      </w:pPr>
      <w:r w:rsidRPr="00951ED8">
        <w:rPr>
          <w:rFonts w:ascii="Arial" w:hAnsi="Arial" w:cs="Arial"/>
          <w:sz w:val="24"/>
          <w:szCs w:val="24"/>
        </w:rPr>
        <w:t xml:space="preserve">In this theme, participants engaged in meaning-making around not taking their GCSE exams and conveyed their disappointment alongside a need for feeling they had earned their grades. </w:t>
      </w:r>
    </w:p>
    <w:p w14:paraId="1947C6F0" w14:textId="77777777" w:rsidR="00951ED8" w:rsidRPr="00951ED8" w:rsidRDefault="00951ED8" w:rsidP="00232F6C">
      <w:pPr>
        <w:numPr>
          <w:ilvl w:val="0"/>
          <w:numId w:val="4"/>
        </w:numPr>
        <w:spacing w:line="360" w:lineRule="auto"/>
        <w:contextualSpacing/>
        <w:rPr>
          <w:rFonts w:ascii="Arial" w:hAnsi="Arial" w:cs="Arial"/>
          <w:b/>
          <w:i/>
          <w:sz w:val="24"/>
          <w:szCs w:val="24"/>
        </w:rPr>
      </w:pPr>
      <w:r w:rsidRPr="00951ED8">
        <w:rPr>
          <w:rFonts w:ascii="Arial" w:hAnsi="Arial" w:cs="Arial"/>
          <w:b/>
          <w:i/>
          <w:sz w:val="24"/>
          <w:szCs w:val="24"/>
        </w:rPr>
        <w:t>“It just felt like it was for nothing” – Ellis (line 14)</w:t>
      </w:r>
    </w:p>
    <w:p w14:paraId="71A7A972"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 xml:space="preserve">Four participants discussed their disappointment at having worked hard for their GCSEs and feeling that this work no longer matter and amounted to nothing. Often this was influenced by the narratives from teachers and others about the importance of exams and the emphasis placed on working hard. </w:t>
      </w:r>
    </w:p>
    <w:p w14:paraId="481C6676" w14:textId="0FA11037" w:rsidR="00951ED8" w:rsidRPr="00951ED8" w:rsidRDefault="00951ED8" w:rsidP="00951ED8">
      <w:pPr>
        <w:spacing w:line="360" w:lineRule="auto"/>
        <w:ind w:left="360"/>
        <w:rPr>
          <w:rFonts w:ascii="Arial" w:hAnsi="Arial" w:cs="Arial"/>
          <w:i/>
          <w:sz w:val="24"/>
          <w:szCs w:val="24"/>
        </w:rPr>
      </w:pPr>
      <w:r w:rsidRPr="00951ED8">
        <w:rPr>
          <w:rFonts w:ascii="Arial" w:hAnsi="Arial" w:cs="Arial"/>
          <w:i/>
          <w:sz w:val="24"/>
          <w:szCs w:val="24"/>
        </w:rPr>
        <w:t xml:space="preserve">"I've been working so hard for two years on GCSE specific work and </w:t>
      </w:r>
      <w:r w:rsidR="008172AF">
        <w:rPr>
          <w:rFonts w:ascii="Arial" w:hAnsi="Arial" w:cs="Arial"/>
          <w:i/>
          <w:sz w:val="24"/>
          <w:szCs w:val="24"/>
        </w:rPr>
        <w:t>it's just it was so frustrating</w:t>
      </w:r>
      <w:r w:rsidRPr="00951ED8">
        <w:rPr>
          <w:rFonts w:ascii="Arial" w:hAnsi="Arial" w:cs="Arial"/>
          <w:i/>
          <w:sz w:val="24"/>
          <w:szCs w:val="24"/>
        </w:rPr>
        <w:t>…</w:t>
      </w:r>
      <w:r w:rsidR="008172AF">
        <w:rPr>
          <w:rFonts w:ascii="Arial" w:hAnsi="Arial" w:cs="Arial"/>
          <w:i/>
          <w:sz w:val="24"/>
          <w:szCs w:val="24"/>
        </w:rPr>
        <w:t xml:space="preserve">like, </w:t>
      </w:r>
      <w:r w:rsidRPr="00951ED8">
        <w:rPr>
          <w:rFonts w:ascii="Arial" w:hAnsi="Arial" w:cs="Arial"/>
          <w:i/>
          <w:sz w:val="24"/>
          <w:szCs w:val="24"/>
        </w:rPr>
        <w:t xml:space="preserve">it just felt like it was all for nothing" – Ellis (lines 13-14). </w:t>
      </w:r>
    </w:p>
    <w:p w14:paraId="04939403" w14:textId="54A20985" w:rsidR="00951ED8" w:rsidRPr="00951ED8" w:rsidRDefault="00951ED8" w:rsidP="00232F6C">
      <w:pPr>
        <w:numPr>
          <w:ilvl w:val="0"/>
          <w:numId w:val="4"/>
        </w:numPr>
        <w:spacing w:line="360" w:lineRule="auto"/>
        <w:contextualSpacing/>
        <w:rPr>
          <w:rFonts w:ascii="Arial" w:hAnsi="Arial" w:cs="Arial"/>
          <w:b/>
          <w:i/>
          <w:sz w:val="24"/>
          <w:szCs w:val="24"/>
        </w:rPr>
      </w:pPr>
      <w:r w:rsidRPr="00951ED8">
        <w:rPr>
          <w:rFonts w:ascii="Arial" w:hAnsi="Arial" w:cs="Arial"/>
          <w:b/>
          <w:i/>
          <w:sz w:val="24"/>
          <w:szCs w:val="24"/>
        </w:rPr>
        <w:t>“I never got to prove myself” – Frankie (line 9</w:t>
      </w:r>
      <w:r w:rsidR="00151DB1">
        <w:rPr>
          <w:rFonts w:ascii="Arial" w:hAnsi="Arial" w:cs="Arial"/>
          <w:b/>
          <w:i/>
          <w:sz w:val="24"/>
          <w:szCs w:val="24"/>
        </w:rPr>
        <w:t>3-94</w:t>
      </w:r>
      <w:r w:rsidRPr="00951ED8">
        <w:rPr>
          <w:rFonts w:ascii="Arial" w:hAnsi="Arial" w:cs="Arial"/>
          <w:b/>
          <w:i/>
          <w:sz w:val="24"/>
          <w:szCs w:val="24"/>
        </w:rPr>
        <w:t>)</w:t>
      </w:r>
    </w:p>
    <w:p w14:paraId="2CA1F415"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 xml:space="preserve">For six participants, exams represented an opportunity to prove what they were capable of and without this their results did not hold the same value. Centre assessment grades were deemed to have been “given” and “not earnt” by both </w:t>
      </w:r>
      <w:proofErr w:type="gramStart"/>
      <w:r w:rsidRPr="00951ED8">
        <w:rPr>
          <w:rFonts w:ascii="Arial" w:hAnsi="Arial" w:cs="Arial"/>
          <w:sz w:val="24"/>
          <w:szCs w:val="24"/>
        </w:rPr>
        <w:t>themselves</w:t>
      </w:r>
      <w:proofErr w:type="gramEnd"/>
      <w:r w:rsidRPr="00951ED8">
        <w:rPr>
          <w:rFonts w:ascii="Arial" w:hAnsi="Arial" w:cs="Arial"/>
          <w:sz w:val="24"/>
          <w:szCs w:val="24"/>
        </w:rPr>
        <w:t xml:space="preserve"> and others, as explained by Billie; </w:t>
      </w:r>
      <w:r w:rsidRPr="00951ED8">
        <w:rPr>
          <w:rFonts w:ascii="Arial" w:hAnsi="Arial" w:cs="Arial"/>
          <w:i/>
          <w:sz w:val="24"/>
          <w:szCs w:val="24"/>
        </w:rPr>
        <w:t>"a lot of people are like well you didn't even get them grades, they got given to you” (lines 440-441)</w:t>
      </w:r>
      <w:r w:rsidRPr="00951ED8">
        <w:rPr>
          <w:rFonts w:ascii="Arial" w:hAnsi="Arial" w:cs="Arial"/>
          <w:sz w:val="24"/>
          <w:szCs w:val="24"/>
        </w:rPr>
        <w:t>. For many obtaining centre assessment grades did not provide the same sense of satisfaction as taking exams.</w:t>
      </w:r>
    </w:p>
    <w:p w14:paraId="5C1D9DEC" w14:textId="2E53AA0E"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t>
      </w:r>
      <w:proofErr w:type="gramStart"/>
      <w:r w:rsidRPr="00951ED8">
        <w:rPr>
          <w:rFonts w:ascii="Arial" w:hAnsi="Arial" w:cs="Arial"/>
          <w:i/>
          <w:sz w:val="24"/>
          <w:szCs w:val="24"/>
        </w:rPr>
        <w:t>you</w:t>
      </w:r>
      <w:proofErr w:type="gramEnd"/>
      <w:r w:rsidRPr="00951ED8">
        <w:rPr>
          <w:rFonts w:ascii="Arial" w:hAnsi="Arial" w:cs="Arial"/>
          <w:i/>
          <w:sz w:val="24"/>
          <w:szCs w:val="24"/>
        </w:rPr>
        <w:t xml:space="preserve"> don't get to have that same feeling because you haven't taken them so you don't like, you don't get the same satisfact</w:t>
      </w:r>
      <w:r w:rsidR="006600C3">
        <w:rPr>
          <w:rFonts w:ascii="Arial" w:hAnsi="Arial" w:cs="Arial"/>
          <w:i/>
          <w:sz w:val="24"/>
          <w:szCs w:val="24"/>
        </w:rPr>
        <w:t>ion from leaving school." – Harper</w:t>
      </w:r>
      <w:r w:rsidRPr="00951ED8">
        <w:rPr>
          <w:rFonts w:ascii="Arial" w:hAnsi="Arial" w:cs="Arial"/>
          <w:i/>
          <w:sz w:val="24"/>
          <w:szCs w:val="24"/>
        </w:rPr>
        <w:t xml:space="preserve"> (lines 151-154). </w:t>
      </w:r>
    </w:p>
    <w:p w14:paraId="77404DD5"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Participants also felt little ownership over their centre assessment grades:</w:t>
      </w:r>
    </w:p>
    <w:p w14:paraId="78F6E22E"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 xml:space="preserve">"I'd rather take the exams myself because then that's all on me then whether I, you know, mess it up or not." – Dylan (lines 93-95). </w:t>
      </w:r>
    </w:p>
    <w:p w14:paraId="324FFE04"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Whilst participants initially felt relief at not having to take their exams, this was quickly replaced by feelings of disappointment and the anxiety of sitting exams was replaced by anxiety around grades, which was intensified by the uncertainty around how these would be awarded, exemplified by Ellis</w:t>
      </w:r>
      <w:r w:rsidRPr="00951ED8">
        <w:rPr>
          <w:rFonts w:ascii="Arial" w:hAnsi="Arial" w:cs="Arial"/>
          <w:i/>
          <w:sz w:val="24"/>
          <w:szCs w:val="24"/>
        </w:rPr>
        <w:t>: "I thought I wouldn't get the grades I deserved"</w:t>
      </w:r>
      <w:r w:rsidRPr="00951ED8">
        <w:rPr>
          <w:rFonts w:ascii="Arial" w:hAnsi="Arial" w:cs="Arial"/>
          <w:sz w:val="24"/>
          <w:szCs w:val="24"/>
        </w:rPr>
        <w:t xml:space="preserve"> </w:t>
      </w:r>
      <w:r w:rsidRPr="00951ED8">
        <w:rPr>
          <w:rFonts w:ascii="Arial" w:hAnsi="Arial" w:cs="Arial"/>
          <w:i/>
          <w:sz w:val="24"/>
          <w:szCs w:val="24"/>
        </w:rPr>
        <w:t>(line 37).</w:t>
      </w:r>
      <w:r w:rsidRPr="00951ED8">
        <w:rPr>
          <w:rFonts w:ascii="Arial" w:hAnsi="Arial" w:cs="Arial"/>
          <w:sz w:val="24"/>
          <w:szCs w:val="24"/>
        </w:rPr>
        <w:t xml:space="preserve"> </w:t>
      </w:r>
    </w:p>
    <w:p w14:paraId="41D0AA4F" w14:textId="77777777" w:rsidR="00951ED8" w:rsidRPr="00951ED8" w:rsidRDefault="00951ED8" w:rsidP="00951ED8">
      <w:pPr>
        <w:spacing w:line="360" w:lineRule="auto"/>
        <w:rPr>
          <w:rFonts w:ascii="Arial" w:hAnsi="Arial" w:cs="Arial"/>
          <w:b/>
          <w:sz w:val="24"/>
          <w:szCs w:val="24"/>
        </w:rPr>
      </w:pPr>
      <w:r w:rsidRPr="00951ED8">
        <w:rPr>
          <w:rFonts w:ascii="Arial" w:hAnsi="Arial" w:cs="Arial"/>
          <w:b/>
          <w:sz w:val="24"/>
          <w:szCs w:val="24"/>
        </w:rPr>
        <w:t xml:space="preserve">Theme 4: “It was so sudden. And I guess just a bit of a shock.” </w:t>
      </w:r>
      <w:r w:rsidRPr="00951ED8">
        <w:rPr>
          <w:rFonts w:ascii="Arial" w:hAnsi="Arial" w:cs="Arial"/>
          <w:b/>
          <w:i/>
          <w:sz w:val="24"/>
          <w:szCs w:val="24"/>
        </w:rPr>
        <w:t>– Alex (line 29)</w:t>
      </w:r>
    </w:p>
    <w:p w14:paraId="7D225DC8" w14:textId="77777777" w:rsidR="00951ED8" w:rsidRPr="00951ED8" w:rsidRDefault="00951ED8" w:rsidP="00951ED8">
      <w:pPr>
        <w:spacing w:line="360" w:lineRule="auto"/>
        <w:ind w:firstLine="720"/>
        <w:rPr>
          <w:rFonts w:ascii="Arial" w:hAnsi="Arial" w:cs="Arial"/>
          <w:sz w:val="24"/>
          <w:szCs w:val="24"/>
        </w:rPr>
      </w:pPr>
      <w:r w:rsidRPr="00951ED8">
        <w:rPr>
          <w:rFonts w:ascii="Arial" w:hAnsi="Arial" w:cs="Arial"/>
          <w:sz w:val="24"/>
          <w:szCs w:val="24"/>
        </w:rPr>
        <w:t xml:space="preserve">In this superordinate theme, participants grappled with the suddenness and shock of changes within their lives. The constituent subordinate themes explored this within the context of three key transitions they experienced during this </w:t>
      </w:r>
      <w:proofErr w:type="gramStart"/>
      <w:r w:rsidRPr="00951ED8">
        <w:rPr>
          <w:rFonts w:ascii="Arial" w:hAnsi="Arial" w:cs="Arial"/>
          <w:sz w:val="24"/>
          <w:szCs w:val="24"/>
        </w:rPr>
        <w:t>time;</w:t>
      </w:r>
      <w:proofErr w:type="gramEnd"/>
      <w:r w:rsidRPr="00951ED8">
        <w:rPr>
          <w:rFonts w:ascii="Arial" w:hAnsi="Arial" w:cs="Arial"/>
          <w:sz w:val="24"/>
          <w:szCs w:val="24"/>
        </w:rPr>
        <w:t xml:space="preserve"> the transition from the absence of work to the expectation of work, transition to a “new normal” and transition to ‘the college student’ identity. </w:t>
      </w:r>
    </w:p>
    <w:p w14:paraId="2A74ADA1" w14:textId="70506D06" w:rsidR="00951ED8" w:rsidRPr="00951ED8" w:rsidRDefault="00951ED8" w:rsidP="00232F6C">
      <w:pPr>
        <w:numPr>
          <w:ilvl w:val="0"/>
          <w:numId w:val="5"/>
        </w:numPr>
        <w:spacing w:line="360" w:lineRule="auto"/>
        <w:contextualSpacing/>
        <w:rPr>
          <w:rFonts w:ascii="Arial" w:hAnsi="Arial" w:cs="Arial"/>
          <w:b/>
          <w:i/>
          <w:sz w:val="24"/>
          <w:szCs w:val="24"/>
        </w:rPr>
      </w:pPr>
      <w:r w:rsidRPr="00951ED8">
        <w:rPr>
          <w:rFonts w:ascii="Arial" w:hAnsi="Arial" w:cs="Arial"/>
          <w:b/>
          <w:i/>
          <w:sz w:val="24"/>
          <w:szCs w:val="24"/>
        </w:rPr>
        <w:t>“Laziest person on earth to the Einstein o</w:t>
      </w:r>
      <w:r w:rsidR="00625345">
        <w:rPr>
          <w:rFonts w:ascii="Arial" w:hAnsi="Arial" w:cs="Arial"/>
          <w:b/>
          <w:i/>
          <w:sz w:val="24"/>
          <w:szCs w:val="24"/>
        </w:rPr>
        <w:t xml:space="preserve">f the world” – Harper (line </w:t>
      </w:r>
      <w:r w:rsidRPr="00951ED8">
        <w:rPr>
          <w:rFonts w:ascii="Arial" w:hAnsi="Arial" w:cs="Arial"/>
          <w:b/>
          <w:i/>
          <w:sz w:val="24"/>
          <w:szCs w:val="24"/>
        </w:rPr>
        <w:t>515)</w:t>
      </w:r>
    </w:p>
    <w:p w14:paraId="5935C996" w14:textId="57676CDA" w:rsidR="00951ED8" w:rsidRPr="00951ED8" w:rsidRDefault="00951ED8" w:rsidP="00EF10BF">
      <w:pPr>
        <w:spacing w:line="360" w:lineRule="auto"/>
        <w:rPr>
          <w:rFonts w:ascii="Arial" w:hAnsi="Arial" w:cs="Arial"/>
          <w:sz w:val="24"/>
          <w:szCs w:val="24"/>
        </w:rPr>
      </w:pPr>
      <w:r w:rsidRPr="00951ED8">
        <w:rPr>
          <w:rFonts w:ascii="Arial" w:hAnsi="Arial" w:cs="Arial"/>
          <w:sz w:val="24"/>
          <w:szCs w:val="24"/>
        </w:rPr>
        <w:t xml:space="preserve">For six participants, it was the transition back to educational work that they found most challenging. The dichotomy between lockdown, where YP were not required to do any schoolwork, and college, where they had substantial workloads, created feelings of shock and </w:t>
      </w:r>
      <w:proofErr w:type="gramStart"/>
      <w:r w:rsidRPr="00951ED8">
        <w:rPr>
          <w:rFonts w:ascii="Arial" w:hAnsi="Arial" w:cs="Arial"/>
          <w:sz w:val="24"/>
          <w:szCs w:val="24"/>
        </w:rPr>
        <w:t>anxiety</w:t>
      </w:r>
      <w:proofErr w:type="gramEnd"/>
      <w:r w:rsidRPr="00951ED8">
        <w:rPr>
          <w:rFonts w:ascii="Arial" w:hAnsi="Arial" w:cs="Arial"/>
          <w:sz w:val="24"/>
          <w:szCs w:val="24"/>
        </w:rPr>
        <w:t xml:space="preserve"> and was described by one participant (Harper) as “horrendous”. </w:t>
      </w:r>
    </w:p>
    <w:p w14:paraId="7F835FFF" w14:textId="604E1B4F"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"we'd just done nothing for months and months and months and you know, after the summer holidays, w</w:t>
      </w:r>
      <w:r w:rsidR="00DB3751">
        <w:rPr>
          <w:rFonts w:ascii="Arial" w:hAnsi="Arial" w:cs="Arial"/>
          <w:i/>
          <w:sz w:val="24"/>
          <w:szCs w:val="24"/>
        </w:rPr>
        <w:t>h</w:t>
      </w:r>
      <w:r w:rsidRPr="00951ED8">
        <w:rPr>
          <w:rFonts w:ascii="Arial" w:hAnsi="Arial" w:cs="Arial"/>
          <w:i/>
          <w:sz w:val="24"/>
          <w:szCs w:val="24"/>
        </w:rPr>
        <w:t xml:space="preserve">ere you go back to </w:t>
      </w:r>
      <w:proofErr w:type="gramStart"/>
      <w:r w:rsidRPr="00951ED8">
        <w:rPr>
          <w:rFonts w:ascii="Arial" w:hAnsi="Arial" w:cs="Arial"/>
          <w:i/>
          <w:sz w:val="24"/>
          <w:szCs w:val="24"/>
        </w:rPr>
        <w:t>school</w:t>
      </w:r>
      <w:proofErr w:type="gramEnd"/>
      <w:r w:rsidRPr="00951ED8">
        <w:rPr>
          <w:rFonts w:ascii="Arial" w:hAnsi="Arial" w:cs="Arial"/>
          <w:i/>
          <w:sz w:val="24"/>
          <w:szCs w:val="24"/>
        </w:rPr>
        <w:t xml:space="preserve"> and you try to write and writing feels wrong. You haven't written anything. It was like </w:t>
      </w:r>
      <w:proofErr w:type="gramStart"/>
      <w:r w:rsidRPr="00951ED8">
        <w:rPr>
          <w:rFonts w:ascii="Arial" w:hAnsi="Arial" w:cs="Arial"/>
          <w:i/>
          <w:sz w:val="24"/>
          <w:szCs w:val="24"/>
        </w:rPr>
        <w:t>that times</w:t>
      </w:r>
      <w:proofErr w:type="gramEnd"/>
      <w:r w:rsidRPr="00951ED8">
        <w:rPr>
          <w:rFonts w:ascii="Arial" w:hAnsi="Arial" w:cs="Arial"/>
          <w:i/>
          <w:sz w:val="24"/>
          <w:szCs w:val="24"/>
        </w:rPr>
        <w:t xml:space="preserve"> a thousand" – Dylan (lines 215-218). </w:t>
      </w:r>
    </w:p>
    <w:p w14:paraId="6E06B80A" w14:textId="7774EA4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t>
      </w:r>
      <w:proofErr w:type="gramStart"/>
      <w:r w:rsidRPr="00951ED8">
        <w:rPr>
          <w:rFonts w:ascii="Arial" w:hAnsi="Arial" w:cs="Arial"/>
          <w:i/>
          <w:sz w:val="24"/>
          <w:szCs w:val="24"/>
        </w:rPr>
        <w:t>it</w:t>
      </w:r>
      <w:proofErr w:type="gramEnd"/>
      <w:r w:rsidRPr="00951ED8">
        <w:rPr>
          <w:rFonts w:ascii="Arial" w:hAnsi="Arial" w:cs="Arial"/>
          <w:i/>
          <w:sz w:val="24"/>
          <w:szCs w:val="24"/>
        </w:rPr>
        <w:t xml:space="preserve"> felt like a really long time went by where I had no work to do . . . I think being away from work for that long, it made it a lot more difficult to get back into it." – Gabe (line</w:t>
      </w:r>
      <w:r w:rsidR="006600C3">
        <w:rPr>
          <w:rFonts w:ascii="Arial" w:hAnsi="Arial" w:cs="Arial"/>
          <w:i/>
          <w:sz w:val="24"/>
          <w:szCs w:val="24"/>
        </w:rPr>
        <w:t>s 253-254 &amp; 257-258),</w:t>
      </w:r>
    </w:p>
    <w:p w14:paraId="12CF41F6"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Participants were in a unique position to other school year groups, in that they were also transitioning to different aca</w:t>
      </w:r>
      <w:r w:rsidR="00DD6855">
        <w:rPr>
          <w:rFonts w:ascii="Arial" w:hAnsi="Arial" w:cs="Arial"/>
          <w:sz w:val="24"/>
          <w:szCs w:val="24"/>
        </w:rPr>
        <w:t>demic qualifications (GCSE to A-</w:t>
      </w:r>
      <w:r w:rsidRPr="00951ED8">
        <w:rPr>
          <w:rFonts w:ascii="Arial" w:hAnsi="Arial" w:cs="Arial"/>
          <w:sz w:val="24"/>
          <w:szCs w:val="24"/>
        </w:rPr>
        <w:t>Level) and for some, a new schoo</w:t>
      </w:r>
      <w:r w:rsidR="001E2AD8">
        <w:rPr>
          <w:rFonts w:ascii="Arial" w:hAnsi="Arial" w:cs="Arial"/>
          <w:sz w:val="24"/>
          <w:szCs w:val="24"/>
        </w:rPr>
        <w:t>l, teachers and subjects meant</w:t>
      </w:r>
      <w:r w:rsidRPr="00951ED8">
        <w:rPr>
          <w:rFonts w:ascii="Arial" w:hAnsi="Arial" w:cs="Arial"/>
          <w:sz w:val="24"/>
          <w:szCs w:val="24"/>
        </w:rPr>
        <w:t xml:space="preserve"> bridging subject work could not be set. Without external motivation, engaging in education work during lockdown was felt to be too difficult. </w:t>
      </w:r>
    </w:p>
    <w:p w14:paraId="34222441" w14:textId="77777777" w:rsidR="00951ED8" w:rsidRPr="00951ED8" w:rsidRDefault="00951ED8" w:rsidP="00232F6C">
      <w:pPr>
        <w:numPr>
          <w:ilvl w:val="0"/>
          <w:numId w:val="5"/>
        </w:numPr>
        <w:spacing w:line="360" w:lineRule="auto"/>
        <w:contextualSpacing/>
        <w:rPr>
          <w:rFonts w:ascii="Arial" w:hAnsi="Arial" w:cs="Arial"/>
          <w:b/>
          <w:i/>
          <w:sz w:val="24"/>
          <w:szCs w:val="24"/>
        </w:rPr>
      </w:pPr>
      <w:r w:rsidRPr="00951ED8">
        <w:rPr>
          <w:rFonts w:ascii="Arial" w:hAnsi="Arial" w:cs="Arial"/>
          <w:b/>
          <w:i/>
          <w:sz w:val="24"/>
          <w:szCs w:val="24"/>
        </w:rPr>
        <w:t>“A new kind of normal” – Harper (line 432)</w:t>
      </w:r>
    </w:p>
    <w:p w14:paraId="1CD599B2" w14:textId="77777777" w:rsidR="00951ED8" w:rsidRPr="00951ED8" w:rsidRDefault="00951ED8" w:rsidP="00EF10BF">
      <w:pPr>
        <w:spacing w:line="360" w:lineRule="auto"/>
        <w:rPr>
          <w:rFonts w:ascii="Arial" w:hAnsi="Arial" w:cs="Arial"/>
          <w:sz w:val="24"/>
          <w:szCs w:val="24"/>
        </w:rPr>
      </w:pPr>
      <w:r w:rsidRPr="00951ED8">
        <w:rPr>
          <w:rFonts w:ascii="Arial" w:hAnsi="Arial" w:cs="Arial"/>
          <w:sz w:val="24"/>
          <w:szCs w:val="24"/>
        </w:rPr>
        <w:t xml:space="preserve">Five participants shared that when their feelings of shock and panic eventually subsided, they were able to transition to a “new normal”. During lockdown, YP were </w:t>
      </w:r>
      <w:r w:rsidRPr="00951ED8">
        <w:rPr>
          <w:rFonts w:ascii="Arial" w:hAnsi="Arial" w:cs="Arial"/>
          <w:iCs/>
          <w:sz w:val="24"/>
          <w:szCs w:val="24"/>
        </w:rPr>
        <w:t>able to create new routines, which often involved little or no academic work:</w:t>
      </w:r>
      <w:r w:rsidRPr="00951ED8">
        <w:rPr>
          <w:rFonts w:ascii="Arial" w:hAnsi="Arial" w:cs="Arial"/>
          <w:i/>
          <w:sz w:val="24"/>
          <w:szCs w:val="24"/>
        </w:rPr>
        <w:t xml:space="preserve"> "me going on my console and doing nothing became the new normal"- Harper (line 431)</w:t>
      </w:r>
      <w:r w:rsidRPr="00951ED8">
        <w:rPr>
          <w:rFonts w:ascii="Arial" w:hAnsi="Arial" w:cs="Arial"/>
          <w:sz w:val="24"/>
          <w:szCs w:val="24"/>
        </w:rPr>
        <w:t>. The “new normal” also included adapting to the new COVID-19 restrictions and expectations of them, such as self-isolating, as they returned to education.</w:t>
      </w:r>
    </w:p>
    <w:p w14:paraId="49761176"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t>
      </w:r>
      <w:proofErr w:type="gramStart"/>
      <w:r w:rsidRPr="00951ED8">
        <w:rPr>
          <w:rFonts w:ascii="Arial" w:hAnsi="Arial" w:cs="Arial"/>
          <w:i/>
          <w:sz w:val="24"/>
          <w:szCs w:val="24"/>
        </w:rPr>
        <w:t>once</w:t>
      </w:r>
      <w:proofErr w:type="gramEnd"/>
      <w:r w:rsidRPr="00951ED8">
        <w:rPr>
          <w:rFonts w:ascii="Arial" w:hAnsi="Arial" w:cs="Arial"/>
          <w:i/>
          <w:sz w:val="24"/>
          <w:szCs w:val="24"/>
        </w:rPr>
        <w:t xml:space="preserve"> everyone got over the initial panic and shock after the first couple of weeks, people started to get into kind of like a routine . . . I guess it became normal" – Alex (lines 403-407). </w:t>
      </w:r>
    </w:p>
    <w:p w14:paraId="5188C6DD" w14:textId="6DC1C0EE" w:rsidR="00951ED8" w:rsidRPr="00951ED8" w:rsidRDefault="00951ED8" w:rsidP="00232F6C">
      <w:pPr>
        <w:numPr>
          <w:ilvl w:val="0"/>
          <w:numId w:val="5"/>
        </w:numPr>
        <w:spacing w:line="360" w:lineRule="auto"/>
        <w:contextualSpacing/>
        <w:rPr>
          <w:rFonts w:ascii="Arial" w:hAnsi="Arial" w:cs="Arial"/>
          <w:b/>
          <w:i/>
          <w:sz w:val="24"/>
          <w:szCs w:val="24"/>
        </w:rPr>
      </w:pPr>
      <w:r w:rsidRPr="00951ED8">
        <w:rPr>
          <w:rFonts w:ascii="Arial" w:hAnsi="Arial" w:cs="Arial"/>
          <w:b/>
          <w:i/>
          <w:sz w:val="24"/>
          <w:szCs w:val="24"/>
        </w:rPr>
        <w:t xml:space="preserve">“I should still </w:t>
      </w:r>
      <w:r w:rsidR="00DB3751">
        <w:rPr>
          <w:rFonts w:ascii="Arial" w:hAnsi="Arial" w:cs="Arial"/>
          <w:b/>
          <w:i/>
          <w:sz w:val="24"/>
          <w:szCs w:val="24"/>
        </w:rPr>
        <w:t>be in Year 11” – Dylan (line 195-196</w:t>
      </w:r>
      <w:r w:rsidRPr="00951ED8">
        <w:rPr>
          <w:rFonts w:ascii="Arial" w:hAnsi="Arial" w:cs="Arial"/>
          <w:b/>
          <w:i/>
          <w:sz w:val="24"/>
          <w:szCs w:val="24"/>
        </w:rPr>
        <w:t>)</w:t>
      </w:r>
    </w:p>
    <w:p w14:paraId="0741F4D0" w14:textId="77777777" w:rsidR="00951ED8" w:rsidRPr="00951ED8" w:rsidRDefault="00951ED8" w:rsidP="00EF10BF">
      <w:pPr>
        <w:spacing w:line="360" w:lineRule="auto"/>
        <w:rPr>
          <w:rFonts w:ascii="Arial" w:hAnsi="Arial" w:cs="Arial"/>
          <w:sz w:val="24"/>
          <w:szCs w:val="24"/>
        </w:rPr>
      </w:pPr>
      <w:r w:rsidRPr="00951ED8">
        <w:rPr>
          <w:rFonts w:ascii="Arial" w:hAnsi="Arial" w:cs="Arial"/>
          <w:sz w:val="24"/>
          <w:szCs w:val="24"/>
        </w:rPr>
        <w:t xml:space="preserve">Transitioning to their new identities as college students was particularly problematic for participants. For five participants, they appeared stuck in the roles and identities they held in Year 11, which affected their sense of belonging to their new college student identity. </w:t>
      </w:r>
    </w:p>
    <w:p w14:paraId="085991F4"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 xml:space="preserve">"I don't feel as though I'm Year 13, it's kind of…it's really weird. Especially during the first few days of college, I just didn't fit…I felt out of place. I felt like I should be back in the secondary school, kind of where I say…where I belong" – Harper (lines 358-362). </w:t>
      </w:r>
    </w:p>
    <w:p w14:paraId="6F40EE91"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t>
      </w:r>
      <w:proofErr w:type="gramStart"/>
      <w:r w:rsidRPr="00951ED8">
        <w:rPr>
          <w:rFonts w:ascii="Arial" w:hAnsi="Arial" w:cs="Arial"/>
          <w:i/>
          <w:sz w:val="24"/>
          <w:szCs w:val="24"/>
        </w:rPr>
        <w:t>it</w:t>
      </w:r>
      <w:proofErr w:type="gramEnd"/>
      <w:r w:rsidRPr="00951ED8">
        <w:rPr>
          <w:rFonts w:ascii="Arial" w:hAnsi="Arial" w:cs="Arial"/>
          <w:i/>
          <w:sz w:val="24"/>
          <w:szCs w:val="24"/>
        </w:rPr>
        <w:t xml:space="preserve"> just kind of still felt like we shouldn't be there" – Dylan (lines</w:t>
      </w:r>
      <w:r w:rsidRPr="00951ED8">
        <w:t xml:space="preserve"> </w:t>
      </w:r>
      <w:r w:rsidRPr="00951ED8">
        <w:rPr>
          <w:rFonts w:ascii="Arial" w:hAnsi="Arial" w:cs="Arial"/>
          <w:i/>
          <w:sz w:val="24"/>
          <w:szCs w:val="24"/>
        </w:rPr>
        <w:t xml:space="preserve">181-182).  </w:t>
      </w:r>
    </w:p>
    <w:p w14:paraId="290D21F8"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 xml:space="preserve">The ‘college student’ identity was synonymised with increased maturity, </w:t>
      </w:r>
      <w:proofErr w:type="gramStart"/>
      <w:r w:rsidRPr="00951ED8">
        <w:rPr>
          <w:rFonts w:ascii="Arial" w:hAnsi="Arial" w:cs="Arial"/>
          <w:sz w:val="24"/>
          <w:szCs w:val="24"/>
        </w:rPr>
        <w:t>responsibility</w:t>
      </w:r>
      <w:proofErr w:type="gramEnd"/>
      <w:r w:rsidRPr="00951ED8">
        <w:rPr>
          <w:rFonts w:ascii="Arial" w:hAnsi="Arial" w:cs="Arial"/>
          <w:sz w:val="24"/>
          <w:szCs w:val="24"/>
        </w:rPr>
        <w:t xml:space="preserve"> and knowledge, and with others treating them as adults.  This felt incongruent with participants’ views of themselves, making it difficult for them to transition to the role and identity of a college student.  </w:t>
      </w:r>
    </w:p>
    <w:p w14:paraId="77DCF325" w14:textId="77777777" w:rsidR="00951ED8" w:rsidRPr="00951ED8" w:rsidRDefault="00951ED8" w:rsidP="00951ED8">
      <w:pPr>
        <w:spacing w:line="360" w:lineRule="auto"/>
        <w:rPr>
          <w:rFonts w:ascii="Arial" w:hAnsi="Arial" w:cs="Arial"/>
          <w:i/>
          <w:sz w:val="24"/>
          <w:szCs w:val="24"/>
        </w:rPr>
      </w:pPr>
      <w:r w:rsidRPr="00951ED8">
        <w:rPr>
          <w:rFonts w:ascii="Arial" w:hAnsi="Arial" w:cs="Arial"/>
          <w:sz w:val="24"/>
          <w:szCs w:val="24"/>
        </w:rPr>
        <w:tab/>
      </w:r>
      <w:r w:rsidRPr="00951ED8">
        <w:rPr>
          <w:rFonts w:ascii="Arial" w:hAnsi="Arial" w:cs="Arial"/>
          <w:i/>
          <w:sz w:val="24"/>
          <w:szCs w:val="24"/>
        </w:rPr>
        <w:t>"</w:t>
      </w:r>
      <w:proofErr w:type="gramStart"/>
      <w:r w:rsidRPr="00951ED8">
        <w:rPr>
          <w:rFonts w:ascii="Arial" w:hAnsi="Arial" w:cs="Arial"/>
          <w:i/>
          <w:sz w:val="24"/>
          <w:szCs w:val="24"/>
        </w:rPr>
        <w:t>it</w:t>
      </w:r>
      <w:proofErr w:type="gramEnd"/>
      <w:r w:rsidRPr="00951ED8">
        <w:rPr>
          <w:rFonts w:ascii="Arial" w:hAnsi="Arial" w:cs="Arial"/>
          <w:i/>
          <w:sz w:val="24"/>
          <w:szCs w:val="24"/>
        </w:rPr>
        <w:t xml:space="preserve"> felt really weird to be treated like kind of adults” – Harper (line 290). </w:t>
      </w:r>
    </w:p>
    <w:p w14:paraId="7268BA4A"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 xml:space="preserve">"I don't think I was mature enough to be leaving school at that point. I was still very, like, I still felt very young going into </w:t>
      </w:r>
      <w:proofErr w:type="gramStart"/>
      <w:r w:rsidRPr="00951ED8">
        <w:rPr>
          <w:rFonts w:ascii="Arial" w:hAnsi="Arial" w:cs="Arial"/>
          <w:i/>
          <w:sz w:val="24"/>
          <w:szCs w:val="24"/>
        </w:rPr>
        <w:t>sixth-form</w:t>
      </w:r>
      <w:proofErr w:type="gramEnd"/>
      <w:r w:rsidRPr="00951ED8">
        <w:rPr>
          <w:rFonts w:ascii="Arial" w:hAnsi="Arial" w:cs="Arial"/>
          <w:i/>
          <w:sz w:val="24"/>
          <w:szCs w:val="24"/>
        </w:rPr>
        <w:t xml:space="preserve"> in Year 12. I didn't feel ready. Because Year 11, I'd always assumed that I'd get to the </w:t>
      </w:r>
      <w:proofErr w:type="gramStart"/>
      <w:r w:rsidRPr="00951ED8">
        <w:rPr>
          <w:rFonts w:ascii="Arial" w:hAnsi="Arial" w:cs="Arial"/>
          <w:i/>
          <w:sz w:val="24"/>
          <w:szCs w:val="24"/>
        </w:rPr>
        <w:t>end</w:t>
      </w:r>
      <w:proofErr w:type="gramEnd"/>
      <w:r w:rsidRPr="00951ED8">
        <w:rPr>
          <w:rFonts w:ascii="Arial" w:hAnsi="Arial" w:cs="Arial"/>
          <w:i/>
          <w:sz w:val="24"/>
          <w:szCs w:val="24"/>
        </w:rPr>
        <w:t xml:space="preserve"> and I'd feel much older and more mature and like more knowledgeable and stuff" – Alex (lines 168-172). </w:t>
      </w:r>
    </w:p>
    <w:p w14:paraId="36BF9FCB" w14:textId="77777777" w:rsidR="00951ED8" w:rsidRPr="00951ED8" w:rsidRDefault="00951ED8" w:rsidP="00951ED8">
      <w:pPr>
        <w:spacing w:line="360" w:lineRule="auto"/>
        <w:rPr>
          <w:rFonts w:ascii="Arial" w:hAnsi="Arial" w:cs="Arial"/>
          <w:i/>
          <w:sz w:val="24"/>
          <w:szCs w:val="24"/>
        </w:rPr>
      </w:pPr>
      <w:r w:rsidRPr="00951ED8">
        <w:rPr>
          <w:rFonts w:ascii="Arial" w:hAnsi="Arial" w:cs="Arial"/>
          <w:sz w:val="24"/>
          <w:szCs w:val="24"/>
        </w:rPr>
        <w:t>This transition to being a college student did not appear to differ depending on</w:t>
      </w:r>
      <w:r w:rsidR="00DD6855">
        <w:rPr>
          <w:rFonts w:ascii="Arial" w:hAnsi="Arial" w:cs="Arial"/>
          <w:sz w:val="24"/>
          <w:szCs w:val="24"/>
        </w:rPr>
        <w:t xml:space="preserve"> the</w:t>
      </w:r>
      <w:r w:rsidRPr="00951ED8">
        <w:rPr>
          <w:rFonts w:ascii="Arial" w:hAnsi="Arial" w:cs="Arial"/>
          <w:sz w:val="24"/>
          <w:szCs w:val="24"/>
        </w:rPr>
        <w:t xml:space="preserve"> participant’s transitional venue, with the same difficulties being observed in those who transitioned to their school’s </w:t>
      </w:r>
      <w:proofErr w:type="gramStart"/>
      <w:r w:rsidRPr="00951ED8">
        <w:rPr>
          <w:rFonts w:ascii="Arial" w:hAnsi="Arial" w:cs="Arial"/>
          <w:sz w:val="24"/>
          <w:szCs w:val="24"/>
        </w:rPr>
        <w:t>sixth-form</w:t>
      </w:r>
      <w:proofErr w:type="gramEnd"/>
      <w:r w:rsidRPr="00951ED8">
        <w:rPr>
          <w:rFonts w:ascii="Arial" w:hAnsi="Arial" w:cs="Arial"/>
          <w:sz w:val="24"/>
          <w:szCs w:val="24"/>
        </w:rPr>
        <w:t xml:space="preserve"> and those who transitioned to a different institution. For those who progressed within their school, the transition was generally felt to be slightly easier due to familiarity with the environment and routines</w:t>
      </w:r>
      <w:r w:rsidRPr="00951ED8">
        <w:rPr>
          <w:rFonts w:ascii="Arial" w:hAnsi="Arial" w:cs="Arial"/>
          <w:i/>
          <w:sz w:val="24"/>
          <w:szCs w:val="24"/>
        </w:rPr>
        <w:t xml:space="preserve">; "I stayed at my </w:t>
      </w:r>
      <w:proofErr w:type="gramStart"/>
      <w:r w:rsidRPr="00951ED8">
        <w:rPr>
          <w:rFonts w:ascii="Arial" w:hAnsi="Arial" w:cs="Arial"/>
          <w:i/>
          <w:sz w:val="24"/>
          <w:szCs w:val="24"/>
        </w:rPr>
        <w:t>sixth-form</w:t>
      </w:r>
      <w:proofErr w:type="gramEnd"/>
      <w:r w:rsidRPr="00951ED8">
        <w:rPr>
          <w:rFonts w:ascii="Arial" w:hAnsi="Arial" w:cs="Arial"/>
          <w:i/>
          <w:sz w:val="24"/>
          <w:szCs w:val="24"/>
        </w:rPr>
        <w:t xml:space="preserve"> so I suppose it wasn't as bad because I </w:t>
      </w:r>
      <w:proofErr w:type="spellStart"/>
      <w:r w:rsidRPr="00951ED8">
        <w:rPr>
          <w:rFonts w:ascii="Arial" w:hAnsi="Arial" w:cs="Arial"/>
          <w:i/>
          <w:sz w:val="24"/>
          <w:szCs w:val="24"/>
        </w:rPr>
        <w:t>kinda</w:t>
      </w:r>
      <w:proofErr w:type="spellEnd"/>
      <w:r w:rsidRPr="00951ED8">
        <w:rPr>
          <w:rFonts w:ascii="Arial" w:hAnsi="Arial" w:cs="Arial"/>
          <w:i/>
          <w:sz w:val="24"/>
          <w:szCs w:val="24"/>
        </w:rPr>
        <w:t xml:space="preserve"> knew my way around" – Billie (line 187-188). </w:t>
      </w:r>
    </w:p>
    <w:p w14:paraId="706212C6" w14:textId="4547E73E" w:rsidR="00951ED8" w:rsidRPr="00951ED8" w:rsidRDefault="00951ED8" w:rsidP="00951ED8">
      <w:pPr>
        <w:spacing w:line="360" w:lineRule="auto"/>
        <w:rPr>
          <w:rFonts w:ascii="Arial" w:hAnsi="Arial" w:cs="Arial"/>
          <w:b/>
          <w:sz w:val="24"/>
          <w:szCs w:val="24"/>
        </w:rPr>
      </w:pPr>
      <w:r w:rsidRPr="00951ED8">
        <w:rPr>
          <w:rFonts w:ascii="Arial" w:hAnsi="Arial" w:cs="Arial"/>
          <w:b/>
          <w:sz w:val="24"/>
          <w:szCs w:val="24"/>
        </w:rPr>
        <w:t xml:space="preserve">Theme 5: “It's fine, but it's not </w:t>
      </w:r>
      <w:proofErr w:type="gramStart"/>
      <w:r w:rsidRPr="00951ED8">
        <w:rPr>
          <w:rFonts w:ascii="Arial" w:hAnsi="Arial" w:cs="Arial"/>
          <w:b/>
          <w:sz w:val="24"/>
          <w:szCs w:val="24"/>
        </w:rPr>
        <w:t>fi</w:t>
      </w:r>
      <w:r w:rsidR="00B97923">
        <w:rPr>
          <w:rFonts w:ascii="Arial" w:hAnsi="Arial" w:cs="Arial"/>
          <w:b/>
          <w:sz w:val="24"/>
          <w:szCs w:val="24"/>
        </w:rPr>
        <w:t>ne</w:t>
      </w:r>
      <w:proofErr w:type="gramEnd"/>
      <w:r w:rsidR="00B97923">
        <w:rPr>
          <w:rFonts w:ascii="Arial" w:hAnsi="Arial" w:cs="Arial"/>
          <w:b/>
          <w:sz w:val="24"/>
          <w:szCs w:val="24"/>
        </w:rPr>
        <w:t xml:space="preserve"> is it?” – Billie (lines 365-3</w:t>
      </w:r>
      <w:r w:rsidRPr="00951ED8">
        <w:rPr>
          <w:rFonts w:ascii="Arial" w:hAnsi="Arial" w:cs="Arial"/>
          <w:b/>
          <w:sz w:val="24"/>
          <w:szCs w:val="24"/>
        </w:rPr>
        <w:t>66)</w:t>
      </w:r>
    </w:p>
    <w:p w14:paraId="7D772293" w14:textId="77777777" w:rsidR="00951ED8" w:rsidRPr="00951ED8" w:rsidRDefault="00951ED8" w:rsidP="00951ED8">
      <w:pPr>
        <w:spacing w:line="360" w:lineRule="auto"/>
        <w:ind w:firstLine="720"/>
        <w:rPr>
          <w:rFonts w:ascii="Arial" w:hAnsi="Arial" w:cs="Arial"/>
          <w:sz w:val="24"/>
          <w:szCs w:val="24"/>
        </w:rPr>
      </w:pPr>
      <w:r w:rsidRPr="00951ED8">
        <w:rPr>
          <w:rFonts w:ascii="Arial" w:hAnsi="Arial" w:cs="Arial"/>
          <w:sz w:val="24"/>
          <w:szCs w:val="24"/>
        </w:rPr>
        <w:t xml:space="preserve">This superordinate theme reflects how YP felt the need to minimise and dismiss their feelings and experiences and how this was reinforced by others, primarily because of the context in which their experiences were occurring </w:t>
      </w:r>
      <w:proofErr w:type="gramStart"/>
      <w:r w:rsidRPr="00951ED8">
        <w:rPr>
          <w:rFonts w:ascii="Arial" w:hAnsi="Arial" w:cs="Arial"/>
          <w:sz w:val="24"/>
          <w:szCs w:val="24"/>
        </w:rPr>
        <w:t>i.e.</w:t>
      </w:r>
      <w:proofErr w:type="gramEnd"/>
      <w:r w:rsidRPr="00951ED8">
        <w:rPr>
          <w:rFonts w:ascii="Arial" w:hAnsi="Arial" w:cs="Arial"/>
          <w:sz w:val="24"/>
          <w:szCs w:val="24"/>
        </w:rPr>
        <w:t xml:space="preserve"> a pandemic. All eight participants used minimising language such as “just”, “</w:t>
      </w:r>
      <w:proofErr w:type="gramStart"/>
      <w:r w:rsidRPr="00951ED8">
        <w:rPr>
          <w:rFonts w:ascii="Arial" w:hAnsi="Arial" w:cs="Arial"/>
          <w:sz w:val="24"/>
          <w:szCs w:val="24"/>
        </w:rPr>
        <w:t>quite</w:t>
      </w:r>
      <w:proofErr w:type="gramEnd"/>
      <w:r w:rsidRPr="00951ED8">
        <w:rPr>
          <w:rFonts w:ascii="Arial" w:hAnsi="Arial" w:cs="Arial"/>
          <w:sz w:val="24"/>
          <w:szCs w:val="24"/>
        </w:rPr>
        <w:t>”, “a little” when talking about their experiences.</w:t>
      </w:r>
    </w:p>
    <w:p w14:paraId="5E7649ED"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 xml:space="preserve">Charlie and Harper felt they should not feel sad or upset, or express their true emotions, such as enjoyment related to their experience, as others were </w:t>
      </w:r>
      <w:proofErr w:type="gramStart"/>
      <w:r w:rsidRPr="00951ED8">
        <w:rPr>
          <w:rFonts w:ascii="Arial" w:hAnsi="Arial" w:cs="Arial"/>
          <w:sz w:val="24"/>
          <w:szCs w:val="24"/>
        </w:rPr>
        <w:t>dying;</w:t>
      </w:r>
      <w:proofErr w:type="gramEnd"/>
      <w:r w:rsidRPr="00951ED8">
        <w:rPr>
          <w:rFonts w:ascii="Arial" w:hAnsi="Arial" w:cs="Arial"/>
          <w:sz w:val="24"/>
          <w:szCs w:val="24"/>
        </w:rPr>
        <w:t xml:space="preserve"> </w:t>
      </w:r>
    </w:p>
    <w:p w14:paraId="7AFEF1EB"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t>
      </w:r>
      <w:proofErr w:type="gramStart"/>
      <w:r w:rsidRPr="00951ED8">
        <w:rPr>
          <w:rFonts w:ascii="Arial" w:hAnsi="Arial" w:cs="Arial"/>
          <w:i/>
          <w:sz w:val="24"/>
          <w:szCs w:val="24"/>
        </w:rPr>
        <w:t>like</w:t>
      </w:r>
      <w:proofErr w:type="gramEnd"/>
      <w:r w:rsidRPr="00951ED8">
        <w:rPr>
          <w:rFonts w:ascii="Arial" w:hAnsi="Arial" w:cs="Arial"/>
          <w:i/>
          <w:sz w:val="24"/>
          <w:szCs w:val="24"/>
        </w:rPr>
        <w:t xml:space="preserve"> yeah, we didn't get prom but people were dying. </w:t>
      </w:r>
      <w:proofErr w:type="gramStart"/>
      <w:r w:rsidRPr="00951ED8">
        <w:rPr>
          <w:rFonts w:ascii="Arial" w:hAnsi="Arial" w:cs="Arial"/>
          <w:i/>
          <w:sz w:val="24"/>
          <w:szCs w:val="24"/>
        </w:rPr>
        <w:t>So</w:t>
      </w:r>
      <w:proofErr w:type="gramEnd"/>
      <w:r w:rsidRPr="00951ED8">
        <w:rPr>
          <w:rFonts w:ascii="Arial" w:hAnsi="Arial" w:cs="Arial"/>
          <w:i/>
          <w:sz w:val="24"/>
          <w:szCs w:val="24"/>
        </w:rPr>
        <w:t xml:space="preserve"> like it's not that important" – Charlie (lines 387-388). </w:t>
      </w:r>
    </w:p>
    <w:p w14:paraId="2193C8FF"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 xml:space="preserve">"I know that while I was stuck indoors, there are people like literally dying of it. </w:t>
      </w:r>
      <w:proofErr w:type="gramStart"/>
      <w:r w:rsidRPr="00951ED8">
        <w:rPr>
          <w:rFonts w:ascii="Arial" w:hAnsi="Arial" w:cs="Arial"/>
          <w:i/>
          <w:sz w:val="24"/>
          <w:szCs w:val="24"/>
        </w:rPr>
        <w:t>So</w:t>
      </w:r>
      <w:proofErr w:type="gramEnd"/>
      <w:r w:rsidRPr="00951ED8">
        <w:rPr>
          <w:rFonts w:ascii="Arial" w:hAnsi="Arial" w:cs="Arial"/>
          <w:i/>
          <w:sz w:val="24"/>
          <w:szCs w:val="24"/>
        </w:rPr>
        <w:t xml:space="preserve"> I wanted to make sure I wasn't enjoying it too much because that isn't fair" – Harper (lines 637-639). </w:t>
      </w:r>
    </w:p>
    <w:p w14:paraId="3D92A598" w14:textId="36654488" w:rsidR="00951ED8" w:rsidRPr="00951ED8" w:rsidRDefault="00951ED8" w:rsidP="00951ED8">
      <w:pPr>
        <w:spacing w:line="360" w:lineRule="auto"/>
        <w:rPr>
          <w:rFonts w:ascii="Arial" w:hAnsi="Arial" w:cs="Arial"/>
          <w:i/>
          <w:sz w:val="24"/>
          <w:szCs w:val="24"/>
        </w:rPr>
      </w:pPr>
      <w:r w:rsidRPr="00951ED8">
        <w:rPr>
          <w:rFonts w:ascii="Arial" w:hAnsi="Arial" w:cs="Arial"/>
          <w:sz w:val="24"/>
          <w:szCs w:val="24"/>
        </w:rPr>
        <w:t xml:space="preserve">Billie especially downplayed their emotional </w:t>
      </w:r>
      <w:proofErr w:type="gramStart"/>
      <w:r w:rsidRPr="00951ED8">
        <w:rPr>
          <w:rFonts w:ascii="Arial" w:hAnsi="Arial" w:cs="Arial"/>
          <w:sz w:val="24"/>
          <w:szCs w:val="24"/>
        </w:rPr>
        <w:t>experience</w:t>
      </w:r>
      <w:proofErr w:type="gramEnd"/>
      <w:r w:rsidRPr="00951ED8">
        <w:rPr>
          <w:rFonts w:ascii="Arial" w:hAnsi="Arial" w:cs="Arial"/>
          <w:sz w:val="24"/>
          <w:szCs w:val="24"/>
        </w:rPr>
        <w:t xml:space="preserve"> and this is observed in their initial choice of strong emotional label, which is then revoked: </w:t>
      </w:r>
      <w:r w:rsidRPr="00951ED8">
        <w:rPr>
          <w:rFonts w:ascii="Arial" w:hAnsi="Arial" w:cs="Arial"/>
          <w:i/>
          <w:sz w:val="24"/>
          <w:szCs w:val="24"/>
        </w:rPr>
        <w:t>“I wouldn't say betrayed. I think that's a bit strong” (lines 42-43)</w:t>
      </w:r>
      <w:r w:rsidRPr="00951ED8">
        <w:rPr>
          <w:rFonts w:ascii="Arial" w:hAnsi="Arial" w:cs="Arial"/>
          <w:sz w:val="24"/>
          <w:szCs w:val="24"/>
        </w:rPr>
        <w:t xml:space="preserve">, </w:t>
      </w:r>
      <w:r w:rsidRPr="00951ED8">
        <w:rPr>
          <w:rFonts w:ascii="Arial" w:hAnsi="Arial" w:cs="Arial"/>
          <w:i/>
          <w:sz w:val="24"/>
          <w:szCs w:val="24"/>
        </w:rPr>
        <w:t xml:space="preserve">"I wouldn't say…maybe not as drastic as hopeless" (lines 285-286). </w:t>
      </w:r>
      <w:r w:rsidRPr="00951ED8">
        <w:rPr>
          <w:rFonts w:ascii="Arial" w:hAnsi="Arial" w:cs="Arial"/>
          <w:sz w:val="24"/>
          <w:szCs w:val="24"/>
        </w:rPr>
        <w:t xml:space="preserve">The result of this minimisation is that YP felt their experiences were dismissed and they were left feeling neglected, </w:t>
      </w:r>
      <w:proofErr w:type="gramStart"/>
      <w:r w:rsidRPr="00951ED8">
        <w:rPr>
          <w:rFonts w:ascii="Arial" w:hAnsi="Arial" w:cs="Arial"/>
          <w:sz w:val="24"/>
          <w:szCs w:val="24"/>
        </w:rPr>
        <w:t>ignored</w:t>
      </w:r>
      <w:proofErr w:type="gramEnd"/>
      <w:r w:rsidRPr="00951ED8">
        <w:rPr>
          <w:rFonts w:ascii="Arial" w:hAnsi="Arial" w:cs="Arial"/>
          <w:sz w:val="24"/>
          <w:szCs w:val="24"/>
        </w:rPr>
        <w:t xml:space="preserve"> and uncared for. </w:t>
      </w:r>
      <w:r w:rsidRPr="00951ED8">
        <w:rPr>
          <w:rFonts w:ascii="Arial" w:hAnsi="Arial" w:cs="Arial"/>
          <w:i/>
          <w:sz w:val="24"/>
          <w:szCs w:val="24"/>
        </w:rPr>
        <w:t>"I felt I m</w:t>
      </w:r>
      <w:r w:rsidR="008172AF">
        <w:rPr>
          <w:rFonts w:ascii="Arial" w:hAnsi="Arial" w:cs="Arial"/>
          <w:i/>
          <w:sz w:val="24"/>
          <w:szCs w:val="24"/>
        </w:rPr>
        <w:t>ean neglected I guess" – Gabe</w:t>
      </w:r>
      <w:r w:rsidRPr="00951ED8">
        <w:rPr>
          <w:rFonts w:ascii="Arial" w:hAnsi="Arial" w:cs="Arial"/>
          <w:i/>
          <w:sz w:val="24"/>
          <w:szCs w:val="24"/>
        </w:rPr>
        <w:t xml:space="preserve"> (lines</w:t>
      </w:r>
      <w:r w:rsidRPr="00951ED8">
        <w:t xml:space="preserve"> </w:t>
      </w:r>
      <w:r w:rsidRPr="00951ED8">
        <w:rPr>
          <w:rFonts w:ascii="Arial" w:hAnsi="Arial" w:cs="Arial"/>
          <w:i/>
          <w:sz w:val="24"/>
          <w:szCs w:val="24"/>
        </w:rPr>
        <w:t>28-29)</w:t>
      </w:r>
      <w:r w:rsidRPr="00951ED8">
        <w:rPr>
          <w:rFonts w:ascii="Arial" w:hAnsi="Arial" w:cs="Arial"/>
          <w:sz w:val="24"/>
          <w:szCs w:val="24"/>
        </w:rPr>
        <w:t xml:space="preserve">, </w:t>
      </w:r>
      <w:r w:rsidRPr="00951ED8">
        <w:rPr>
          <w:rFonts w:ascii="Arial" w:hAnsi="Arial" w:cs="Arial"/>
          <w:i/>
          <w:sz w:val="24"/>
          <w:szCs w:val="24"/>
        </w:rPr>
        <w:t>"I don't think anyone else really seems to care which baffled me”</w:t>
      </w:r>
      <w:r w:rsidRPr="00951ED8">
        <w:rPr>
          <w:rFonts w:ascii="Arial" w:hAnsi="Arial" w:cs="Arial"/>
          <w:sz w:val="24"/>
          <w:szCs w:val="24"/>
        </w:rPr>
        <w:t xml:space="preserve"> </w:t>
      </w:r>
      <w:r w:rsidRPr="00951ED8">
        <w:rPr>
          <w:rFonts w:ascii="Arial" w:hAnsi="Arial" w:cs="Arial"/>
          <w:i/>
          <w:sz w:val="24"/>
          <w:szCs w:val="24"/>
        </w:rPr>
        <w:t>– Billie (lines</w:t>
      </w:r>
      <w:r w:rsidRPr="00951ED8">
        <w:t xml:space="preserve"> </w:t>
      </w:r>
      <w:r w:rsidR="00B97923">
        <w:rPr>
          <w:rFonts w:ascii="Arial" w:hAnsi="Arial" w:cs="Arial"/>
          <w:i/>
          <w:sz w:val="24"/>
          <w:szCs w:val="24"/>
        </w:rPr>
        <w:t>348-349</w:t>
      </w:r>
      <w:r w:rsidRPr="00951ED8">
        <w:rPr>
          <w:rFonts w:ascii="Arial" w:hAnsi="Arial" w:cs="Arial"/>
          <w:i/>
          <w:sz w:val="24"/>
          <w:szCs w:val="24"/>
        </w:rPr>
        <w:t xml:space="preserve">). </w:t>
      </w:r>
    </w:p>
    <w:p w14:paraId="3DE79295" w14:textId="2F219536" w:rsidR="00951ED8" w:rsidRPr="00951ED8" w:rsidRDefault="00951ED8" w:rsidP="00951ED8">
      <w:pPr>
        <w:spacing w:line="360" w:lineRule="auto"/>
        <w:rPr>
          <w:rFonts w:ascii="Arial" w:hAnsi="Arial" w:cs="Arial"/>
          <w:i/>
          <w:sz w:val="24"/>
          <w:szCs w:val="24"/>
        </w:rPr>
      </w:pPr>
      <w:r w:rsidRPr="00951ED8">
        <w:rPr>
          <w:rFonts w:ascii="Arial" w:hAnsi="Arial" w:cs="Arial"/>
          <w:sz w:val="24"/>
          <w:szCs w:val="24"/>
        </w:rPr>
        <w:t xml:space="preserve">This minimisation </w:t>
      </w:r>
      <w:r w:rsidR="009D0046">
        <w:rPr>
          <w:rFonts w:ascii="Arial" w:hAnsi="Arial" w:cs="Arial"/>
          <w:sz w:val="24"/>
          <w:szCs w:val="24"/>
        </w:rPr>
        <w:t xml:space="preserve">seems borne from </w:t>
      </w:r>
      <w:r w:rsidR="00BB2937">
        <w:rPr>
          <w:rFonts w:ascii="Arial" w:hAnsi="Arial" w:cs="Arial"/>
          <w:sz w:val="24"/>
          <w:szCs w:val="24"/>
        </w:rPr>
        <w:t xml:space="preserve">participants’ sense of social taboo </w:t>
      </w:r>
      <w:r w:rsidR="00BB2937" w:rsidRPr="00BB2937">
        <w:rPr>
          <w:rFonts w:ascii="Arial" w:hAnsi="Arial" w:cs="Arial"/>
          <w:sz w:val="24"/>
          <w:szCs w:val="24"/>
        </w:rPr>
        <w:t>about being honest abou</w:t>
      </w:r>
      <w:r w:rsidR="00BB2937">
        <w:rPr>
          <w:rFonts w:ascii="Arial" w:hAnsi="Arial" w:cs="Arial"/>
          <w:sz w:val="24"/>
          <w:szCs w:val="24"/>
        </w:rPr>
        <w:t>t how they truly</w:t>
      </w:r>
      <w:r w:rsidR="00BB2937" w:rsidRPr="00BB2937">
        <w:rPr>
          <w:rFonts w:ascii="Arial" w:hAnsi="Arial" w:cs="Arial"/>
          <w:sz w:val="24"/>
          <w:szCs w:val="24"/>
        </w:rPr>
        <w:t xml:space="preserve"> felt in the context of COVID.</w:t>
      </w:r>
    </w:p>
    <w:p w14:paraId="77EF3A36" w14:textId="26AE0B01" w:rsidR="00951ED8" w:rsidRPr="00951ED8" w:rsidRDefault="00EF10BF" w:rsidP="00951ED8">
      <w:pPr>
        <w:spacing w:line="360" w:lineRule="auto"/>
        <w:rPr>
          <w:rFonts w:ascii="Arial" w:hAnsi="Arial" w:cs="Arial"/>
          <w:b/>
          <w:sz w:val="24"/>
          <w:szCs w:val="24"/>
        </w:rPr>
      </w:pPr>
      <w:r>
        <w:rPr>
          <w:rFonts w:ascii="Arial" w:hAnsi="Arial" w:cs="Arial"/>
          <w:b/>
          <w:sz w:val="24"/>
          <w:szCs w:val="24"/>
        </w:rPr>
        <w:t>Theme 6: Others: Helped and Hurt</w:t>
      </w:r>
    </w:p>
    <w:p w14:paraId="2F9932E3" w14:textId="5C336F9E" w:rsidR="00951ED8" w:rsidRPr="00951ED8" w:rsidRDefault="00402DAD" w:rsidP="00232F6C">
      <w:pPr>
        <w:numPr>
          <w:ilvl w:val="0"/>
          <w:numId w:val="6"/>
        </w:numPr>
        <w:spacing w:line="360" w:lineRule="auto"/>
        <w:contextualSpacing/>
        <w:rPr>
          <w:rFonts w:ascii="Arial" w:hAnsi="Arial" w:cs="Arial"/>
          <w:b/>
          <w:i/>
          <w:sz w:val="24"/>
          <w:szCs w:val="24"/>
        </w:rPr>
      </w:pPr>
      <w:r>
        <w:rPr>
          <w:rFonts w:ascii="Arial" w:hAnsi="Arial" w:cs="Arial"/>
          <w:b/>
          <w:i/>
          <w:sz w:val="24"/>
          <w:szCs w:val="24"/>
        </w:rPr>
        <w:t xml:space="preserve">Teachers: </w:t>
      </w:r>
      <w:r w:rsidR="00021AB1">
        <w:rPr>
          <w:rFonts w:ascii="Arial" w:hAnsi="Arial" w:cs="Arial"/>
          <w:b/>
          <w:i/>
          <w:sz w:val="24"/>
          <w:szCs w:val="24"/>
        </w:rPr>
        <w:t>The good and the bad</w:t>
      </w:r>
    </w:p>
    <w:p w14:paraId="2341FF51" w14:textId="0854314A" w:rsidR="00951ED8" w:rsidRPr="00951ED8" w:rsidRDefault="00951ED8" w:rsidP="00EF10BF">
      <w:pPr>
        <w:spacing w:line="360" w:lineRule="auto"/>
        <w:rPr>
          <w:rFonts w:ascii="Arial" w:hAnsi="Arial" w:cs="Arial"/>
          <w:sz w:val="24"/>
          <w:szCs w:val="24"/>
        </w:rPr>
      </w:pPr>
      <w:r w:rsidRPr="00951ED8">
        <w:rPr>
          <w:rFonts w:ascii="Arial" w:hAnsi="Arial" w:cs="Arial"/>
          <w:sz w:val="24"/>
          <w:szCs w:val="24"/>
        </w:rPr>
        <w:t>Six participants highlighted the role their teachers played in the</w:t>
      </w:r>
      <w:r w:rsidR="00ED0A7D">
        <w:rPr>
          <w:rFonts w:ascii="Arial" w:hAnsi="Arial" w:cs="Arial"/>
          <w:sz w:val="24"/>
          <w:szCs w:val="24"/>
        </w:rPr>
        <w:t>ir</w:t>
      </w:r>
      <w:r w:rsidRPr="00951ED8">
        <w:rPr>
          <w:rFonts w:ascii="Arial" w:hAnsi="Arial" w:cs="Arial"/>
          <w:sz w:val="24"/>
          <w:szCs w:val="24"/>
        </w:rPr>
        <w:t xml:space="preserve"> experience of both ending secondary school and transitioning to college</w:t>
      </w:r>
      <w:r w:rsidR="00ED0A7D">
        <w:rPr>
          <w:rFonts w:ascii="Arial" w:hAnsi="Arial" w:cs="Arial"/>
          <w:sz w:val="24"/>
          <w:szCs w:val="24"/>
        </w:rPr>
        <w:t>; both positive and negative</w:t>
      </w:r>
      <w:r w:rsidR="00EF10BF">
        <w:rPr>
          <w:rFonts w:ascii="Arial" w:hAnsi="Arial" w:cs="Arial"/>
          <w:sz w:val="24"/>
          <w:szCs w:val="24"/>
        </w:rPr>
        <w:t>; helpful and harmful</w:t>
      </w:r>
      <w:r w:rsidRPr="00951ED8">
        <w:rPr>
          <w:rFonts w:ascii="Arial" w:hAnsi="Arial" w:cs="Arial"/>
          <w:sz w:val="24"/>
          <w:szCs w:val="24"/>
        </w:rPr>
        <w:t>. Bil</w:t>
      </w:r>
      <w:r w:rsidR="00ED0A7D">
        <w:rPr>
          <w:rFonts w:ascii="Arial" w:hAnsi="Arial" w:cs="Arial"/>
          <w:sz w:val="24"/>
          <w:szCs w:val="24"/>
        </w:rPr>
        <w:t xml:space="preserve">lie, Charlie, </w:t>
      </w:r>
      <w:proofErr w:type="gramStart"/>
      <w:r w:rsidR="00ED0A7D">
        <w:rPr>
          <w:rFonts w:ascii="Arial" w:hAnsi="Arial" w:cs="Arial"/>
          <w:sz w:val="24"/>
          <w:szCs w:val="24"/>
        </w:rPr>
        <w:t>Ellis</w:t>
      </w:r>
      <w:proofErr w:type="gramEnd"/>
      <w:r w:rsidR="00ED0A7D">
        <w:rPr>
          <w:rFonts w:ascii="Arial" w:hAnsi="Arial" w:cs="Arial"/>
          <w:sz w:val="24"/>
          <w:szCs w:val="24"/>
        </w:rPr>
        <w:t xml:space="preserve"> and Harper felt</w:t>
      </w:r>
      <w:r w:rsidRPr="00951ED8">
        <w:rPr>
          <w:rFonts w:ascii="Arial" w:hAnsi="Arial" w:cs="Arial"/>
          <w:sz w:val="24"/>
          <w:szCs w:val="24"/>
        </w:rPr>
        <w:t xml:space="preserve"> teachers’ responses </w:t>
      </w:r>
      <w:r w:rsidR="00ED0A7D">
        <w:rPr>
          <w:rFonts w:ascii="Arial" w:hAnsi="Arial" w:cs="Arial"/>
          <w:sz w:val="24"/>
          <w:szCs w:val="24"/>
        </w:rPr>
        <w:t>aided</w:t>
      </w:r>
      <w:r w:rsidRPr="00951ED8">
        <w:rPr>
          <w:rFonts w:ascii="Arial" w:hAnsi="Arial" w:cs="Arial"/>
          <w:sz w:val="24"/>
          <w:szCs w:val="24"/>
        </w:rPr>
        <w:t xml:space="preserve"> their transition to college</w:t>
      </w:r>
      <w:r w:rsidR="00ED0A7D">
        <w:rPr>
          <w:rFonts w:ascii="Arial" w:hAnsi="Arial" w:cs="Arial"/>
          <w:sz w:val="24"/>
          <w:szCs w:val="24"/>
        </w:rPr>
        <w:t>, b</w:t>
      </w:r>
      <w:r w:rsidRPr="00951ED8">
        <w:rPr>
          <w:rFonts w:ascii="Arial" w:hAnsi="Arial" w:cs="Arial"/>
          <w:sz w:val="24"/>
          <w:szCs w:val="24"/>
        </w:rPr>
        <w:t>y</w:t>
      </w:r>
      <w:r w:rsidR="00727B4D">
        <w:rPr>
          <w:rFonts w:ascii="Arial" w:hAnsi="Arial" w:cs="Arial"/>
          <w:sz w:val="24"/>
          <w:szCs w:val="24"/>
        </w:rPr>
        <w:t xml:space="preserve"> acknowledging and accounting for their different experience.</w:t>
      </w:r>
      <w:r w:rsidRPr="00951ED8">
        <w:rPr>
          <w:rFonts w:ascii="Arial" w:hAnsi="Arial" w:cs="Arial"/>
          <w:sz w:val="24"/>
          <w:szCs w:val="24"/>
        </w:rPr>
        <w:t xml:space="preserve"> </w:t>
      </w:r>
    </w:p>
    <w:p w14:paraId="35EC7987" w14:textId="044DFC2B"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w:t>
      </w:r>
      <w:proofErr w:type="gramStart"/>
      <w:r w:rsidRPr="00951ED8">
        <w:rPr>
          <w:rFonts w:ascii="Arial" w:hAnsi="Arial" w:cs="Arial"/>
          <w:i/>
          <w:sz w:val="24"/>
          <w:szCs w:val="24"/>
        </w:rPr>
        <w:t>our</w:t>
      </w:r>
      <w:proofErr w:type="gramEnd"/>
      <w:r w:rsidRPr="00951ED8">
        <w:rPr>
          <w:rFonts w:ascii="Arial" w:hAnsi="Arial" w:cs="Arial"/>
          <w:i/>
          <w:sz w:val="24"/>
          <w:szCs w:val="24"/>
        </w:rPr>
        <w:t xml:space="preserve"> teachers that we have now are very aware of the fact that we haven't had a normal experience and not…they're not lenient but they understand the fact that we haven't had the exam experience and we're not used</w:t>
      </w:r>
      <w:r w:rsidR="00DB3751">
        <w:rPr>
          <w:rFonts w:ascii="Arial" w:hAnsi="Arial" w:cs="Arial"/>
          <w:i/>
          <w:sz w:val="24"/>
          <w:szCs w:val="24"/>
        </w:rPr>
        <w:t xml:space="preserve"> to it” – Charlie (lines 345-348</w:t>
      </w:r>
      <w:r w:rsidRPr="00951ED8">
        <w:rPr>
          <w:rFonts w:ascii="Arial" w:hAnsi="Arial" w:cs="Arial"/>
          <w:i/>
          <w:sz w:val="24"/>
          <w:szCs w:val="24"/>
        </w:rPr>
        <w:t xml:space="preserve">). </w:t>
      </w:r>
    </w:p>
    <w:p w14:paraId="4BFF053C" w14:textId="3370C14F"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Both Frankie and Harper shared how teachers providing videos and starter activities helped to aid the transition back to education, “</w:t>
      </w:r>
      <w:r w:rsidRPr="00951ED8">
        <w:rPr>
          <w:rFonts w:ascii="Arial" w:hAnsi="Arial" w:cs="Arial"/>
          <w:i/>
          <w:sz w:val="24"/>
          <w:szCs w:val="24"/>
        </w:rPr>
        <w:t>it gently got me back into the whole, you're going to be learning again" – Frankie (lines</w:t>
      </w:r>
      <w:r w:rsidRPr="00951ED8">
        <w:t xml:space="preserve"> </w:t>
      </w:r>
      <w:r w:rsidRPr="00951ED8">
        <w:rPr>
          <w:rFonts w:ascii="Arial" w:hAnsi="Arial" w:cs="Arial"/>
          <w:i/>
          <w:sz w:val="24"/>
          <w:szCs w:val="24"/>
        </w:rPr>
        <w:t>168-169)</w:t>
      </w:r>
      <w:r w:rsidR="00727B4D">
        <w:rPr>
          <w:rFonts w:ascii="Arial" w:hAnsi="Arial" w:cs="Arial"/>
          <w:sz w:val="24"/>
          <w:szCs w:val="24"/>
        </w:rPr>
        <w:t>. This</w:t>
      </w:r>
      <w:r w:rsidRPr="00951ED8">
        <w:rPr>
          <w:rFonts w:ascii="Arial" w:hAnsi="Arial" w:cs="Arial"/>
          <w:sz w:val="24"/>
          <w:szCs w:val="24"/>
        </w:rPr>
        <w:t xml:space="preserve"> </w:t>
      </w:r>
      <w:r w:rsidR="00727B4D" w:rsidRPr="00727B4D">
        <w:rPr>
          <w:rFonts w:ascii="Arial" w:hAnsi="Arial" w:cs="Arial"/>
          <w:sz w:val="24"/>
          <w:szCs w:val="24"/>
        </w:rPr>
        <w:t>creating a more “gradual” transition that felt less “daunting</w:t>
      </w:r>
      <w:r w:rsidR="00727B4D">
        <w:rPr>
          <w:rFonts w:ascii="Arial" w:hAnsi="Arial" w:cs="Arial"/>
          <w:sz w:val="24"/>
          <w:szCs w:val="24"/>
        </w:rPr>
        <w:t>”.</w:t>
      </w:r>
      <w:r w:rsidR="00727B4D" w:rsidRPr="00727B4D">
        <w:rPr>
          <w:rFonts w:ascii="Arial" w:hAnsi="Arial" w:cs="Arial"/>
          <w:sz w:val="24"/>
          <w:szCs w:val="24"/>
        </w:rPr>
        <w:t xml:space="preserve"> </w:t>
      </w:r>
      <w:r w:rsidRPr="00951ED8">
        <w:rPr>
          <w:rFonts w:ascii="Arial" w:hAnsi="Arial" w:cs="Arial"/>
          <w:sz w:val="24"/>
          <w:szCs w:val="24"/>
        </w:rPr>
        <w:t xml:space="preserve">It also supported the transition to the ‘college student’ identity and the expected roles and responsibilities; </w:t>
      </w:r>
      <w:r w:rsidRPr="00951ED8">
        <w:rPr>
          <w:rFonts w:ascii="Arial" w:hAnsi="Arial" w:cs="Arial"/>
          <w:i/>
          <w:sz w:val="24"/>
          <w:szCs w:val="24"/>
        </w:rPr>
        <w:t xml:space="preserve">“they were getting the messages to students about what it was like to be in </w:t>
      </w:r>
      <w:proofErr w:type="gramStart"/>
      <w:r w:rsidRPr="00951ED8">
        <w:rPr>
          <w:rFonts w:ascii="Arial" w:hAnsi="Arial" w:cs="Arial"/>
          <w:i/>
          <w:sz w:val="24"/>
          <w:szCs w:val="24"/>
        </w:rPr>
        <w:t>sixth-form</w:t>
      </w:r>
      <w:proofErr w:type="gramEnd"/>
      <w:r w:rsidRPr="00951ED8">
        <w:rPr>
          <w:rFonts w:ascii="Arial" w:hAnsi="Arial" w:cs="Arial"/>
          <w:i/>
          <w:sz w:val="24"/>
          <w:szCs w:val="24"/>
        </w:rPr>
        <w:t>" – Harper (lines 400-402).</w:t>
      </w:r>
      <w:r w:rsidRPr="00951ED8">
        <w:rPr>
          <w:rFonts w:ascii="Arial" w:hAnsi="Arial" w:cs="Arial"/>
          <w:sz w:val="24"/>
          <w:szCs w:val="24"/>
        </w:rPr>
        <w:t xml:space="preserve"> </w:t>
      </w:r>
    </w:p>
    <w:p w14:paraId="1178BCCB" w14:textId="77777777"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It appears these responses from teachers also served another function, in that it validated YP’s feelings about their experience being difficult.</w:t>
      </w:r>
    </w:p>
    <w:p w14:paraId="5FEF8419" w14:textId="2AAD6513" w:rsidR="00951ED8" w:rsidRPr="00951ED8" w:rsidRDefault="00951ED8" w:rsidP="00951ED8">
      <w:pPr>
        <w:spacing w:line="360" w:lineRule="auto"/>
        <w:rPr>
          <w:rFonts w:ascii="Arial" w:hAnsi="Arial" w:cs="Arial"/>
          <w:sz w:val="24"/>
          <w:szCs w:val="24"/>
        </w:rPr>
      </w:pPr>
      <w:r w:rsidRPr="00951ED8">
        <w:rPr>
          <w:rFonts w:ascii="Arial" w:hAnsi="Arial" w:cs="Arial"/>
          <w:sz w:val="24"/>
          <w:szCs w:val="24"/>
        </w:rPr>
        <w:t xml:space="preserve">However, for Alex and Frankie, the lack of communication from </w:t>
      </w:r>
      <w:r w:rsidR="009D0046">
        <w:rPr>
          <w:rFonts w:ascii="Arial" w:hAnsi="Arial" w:cs="Arial"/>
          <w:sz w:val="24"/>
          <w:szCs w:val="24"/>
        </w:rPr>
        <w:t>their</w:t>
      </w:r>
      <w:r w:rsidRPr="00951ED8">
        <w:rPr>
          <w:rFonts w:ascii="Arial" w:hAnsi="Arial" w:cs="Arial"/>
          <w:sz w:val="24"/>
          <w:szCs w:val="24"/>
        </w:rPr>
        <w:t xml:space="preserve"> teachers following school ending meant they felt alone and exacerbated their sense of being unimportant; they were not worth contacting. </w:t>
      </w:r>
    </w:p>
    <w:p w14:paraId="02AB9072" w14:textId="77777777" w:rsidR="00951ED8" w:rsidRP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 xml:space="preserve">"I think just even a friendly email from them would've really helped, just to know that people are thinking of you and you're not alone" – Alex (lines 283-285). </w:t>
      </w:r>
    </w:p>
    <w:p w14:paraId="0AD12555" w14:textId="5E56AB8B" w:rsidR="00951ED8" w:rsidRPr="00951ED8" w:rsidRDefault="00D30885" w:rsidP="00232F6C">
      <w:pPr>
        <w:pStyle w:val="ListParagraph"/>
        <w:numPr>
          <w:ilvl w:val="0"/>
          <w:numId w:val="6"/>
        </w:numPr>
        <w:spacing w:line="360" w:lineRule="auto"/>
        <w:rPr>
          <w:rFonts w:ascii="Arial" w:hAnsi="Arial" w:cs="Arial"/>
          <w:b/>
          <w:i/>
          <w:sz w:val="24"/>
          <w:szCs w:val="24"/>
        </w:rPr>
      </w:pPr>
      <w:r>
        <w:rPr>
          <w:rFonts w:ascii="Arial" w:hAnsi="Arial" w:cs="Arial"/>
          <w:b/>
          <w:i/>
          <w:sz w:val="24"/>
          <w:szCs w:val="24"/>
        </w:rPr>
        <w:t>“T</w:t>
      </w:r>
      <w:r w:rsidRPr="00D30885">
        <w:rPr>
          <w:rFonts w:ascii="Arial" w:hAnsi="Arial" w:cs="Arial"/>
          <w:b/>
          <w:i/>
          <w:sz w:val="24"/>
          <w:szCs w:val="24"/>
        </w:rPr>
        <w:t>he government doesn’t like making things easy”</w:t>
      </w:r>
      <w:r>
        <w:rPr>
          <w:rFonts w:ascii="Arial" w:hAnsi="Arial" w:cs="Arial"/>
          <w:b/>
          <w:i/>
          <w:sz w:val="24"/>
          <w:szCs w:val="24"/>
        </w:rPr>
        <w:t xml:space="preserve"> – Dylan (lines 75-76)</w:t>
      </w:r>
    </w:p>
    <w:p w14:paraId="1491DF0A" w14:textId="2E21A73E" w:rsidR="00951ED8" w:rsidRPr="00951ED8" w:rsidRDefault="00951ED8" w:rsidP="00EF10BF">
      <w:pPr>
        <w:spacing w:line="360" w:lineRule="auto"/>
        <w:rPr>
          <w:rFonts w:ascii="Arial" w:hAnsi="Arial" w:cs="Arial"/>
          <w:sz w:val="24"/>
          <w:szCs w:val="24"/>
        </w:rPr>
      </w:pPr>
      <w:r w:rsidRPr="00951ED8">
        <w:rPr>
          <w:rFonts w:ascii="Arial" w:hAnsi="Arial" w:cs="Arial"/>
          <w:sz w:val="24"/>
          <w:szCs w:val="24"/>
        </w:rPr>
        <w:t xml:space="preserve">Four participants wrestled with making sense of government decisions and how this shaped their experience. All four shared the negative impact the government response had, particularly the lack of clarity around grades, school closures and </w:t>
      </w:r>
      <w:r w:rsidR="00727B4D">
        <w:rPr>
          <w:rFonts w:ascii="Arial" w:hAnsi="Arial" w:cs="Arial"/>
          <w:sz w:val="24"/>
          <w:szCs w:val="24"/>
        </w:rPr>
        <w:t xml:space="preserve">“mixed messages” around </w:t>
      </w:r>
      <w:r w:rsidR="00EC30B9">
        <w:rPr>
          <w:rFonts w:ascii="Arial" w:hAnsi="Arial" w:cs="Arial"/>
          <w:sz w:val="24"/>
          <w:szCs w:val="24"/>
        </w:rPr>
        <w:t>COVID rules,</w:t>
      </w:r>
      <w:r w:rsidRPr="00951ED8">
        <w:rPr>
          <w:rFonts w:ascii="Arial" w:hAnsi="Arial" w:cs="Arial"/>
          <w:sz w:val="24"/>
          <w:szCs w:val="24"/>
        </w:rPr>
        <w:t xml:space="preserve"> increased </w:t>
      </w:r>
      <w:r w:rsidR="00EC30B9">
        <w:rPr>
          <w:rFonts w:ascii="Arial" w:hAnsi="Arial" w:cs="Arial"/>
          <w:sz w:val="24"/>
          <w:szCs w:val="24"/>
        </w:rPr>
        <w:t>their confusion, fear and anger</w:t>
      </w:r>
      <w:r w:rsidRPr="00951ED8">
        <w:rPr>
          <w:rFonts w:ascii="Arial" w:hAnsi="Arial" w:cs="Arial"/>
          <w:sz w:val="24"/>
          <w:szCs w:val="24"/>
        </w:rPr>
        <w:t>.</w:t>
      </w:r>
    </w:p>
    <w:p w14:paraId="3B262CBC" w14:textId="78A00F42" w:rsidR="00951ED8" w:rsidRDefault="00951ED8" w:rsidP="00951ED8">
      <w:pPr>
        <w:spacing w:line="360" w:lineRule="auto"/>
        <w:ind w:left="720"/>
        <w:rPr>
          <w:rFonts w:ascii="Arial" w:hAnsi="Arial" w:cs="Arial"/>
          <w:i/>
          <w:sz w:val="24"/>
          <w:szCs w:val="24"/>
        </w:rPr>
      </w:pPr>
      <w:r w:rsidRPr="00951ED8">
        <w:rPr>
          <w:rFonts w:ascii="Arial" w:hAnsi="Arial" w:cs="Arial"/>
          <w:i/>
          <w:sz w:val="24"/>
          <w:szCs w:val="24"/>
        </w:rPr>
        <w:t xml:space="preserve">"I definitely felt angry at some of the decision the government made regarding lockdowns because I felt like there were so many </w:t>
      </w:r>
      <w:proofErr w:type="gramStart"/>
      <w:r w:rsidRPr="00951ED8">
        <w:rPr>
          <w:rFonts w:ascii="Arial" w:hAnsi="Arial" w:cs="Arial"/>
          <w:i/>
          <w:sz w:val="24"/>
          <w:szCs w:val="24"/>
        </w:rPr>
        <w:t>things</w:t>
      </w:r>
      <w:proofErr w:type="gramEnd"/>
      <w:r w:rsidRPr="00951ED8">
        <w:rPr>
          <w:rFonts w:ascii="Arial" w:hAnsi="Arial" w:cs="Arial"/>
          <w:i/>
          <w:sz w:val="24"/>
          <w:szCs w:val="24"/>
        </w:rPr>
        <w:t xml:space="preserve"> we could do that didn't require such drastic changes to me in my education," – Gabe (lines 346-348). </w:t>
      </w:r>
    </w:p>
    <w:p w14:paraId="020F2B2B" w14:textId="28388A3E" w:rsidR="00CB521F" w:rsidRDefault="00EC30B9" w:rsidP="00E61B02">
      <w:pPr>
        <w:spacing w:line="360" w:lineRule="auto"/>
        <w:rPr>
          <w:rFonts w:ascii="Arial" w:hAnsi="Arial" w:cs="Arial"/>
          <w:sz w:val="24"/>
          <w:szCs w:val="24"/>
        </w:rPr>
      </w:pPr>
      <w:r>
        <w:rPr>
          <w:rFonts w:ascii="Arial" w:hAnsi="Arial" w:cs="Arial"/>
          <w:sz w:val="24"/>
          <w:szCs w:val="24"/>
        </w:rPr>
        <w:t>Participants struggled with</w:t>
      </w:r>
      <w:r w:rsidR="00EC2E8E">
        <w:rPr>
          <w:rFonts w:ascii="Arial" w:hAnsi="Arial" w:cs="Arial"/>
          <w:sz w:val="24"/>
          <w:szCs w:val="24"/>
        </w:rPr>
        <w:t xml:space="preserve"> the lack of agency </w:t>
      </w:r>
      <w:r>
        <w:rPr>
          <w:rFonts w:ascii="Arial" w:hAnsi="Arial" w:cs="Arial"/>
          <w:sz w:val="24"/>
          <w:szCs w:val="24"/>
        </w:rPr>
        <w:t>over their own lives</w:t>
      </w:r>
      <w:r w:rsidR="00EF10BF">
        <w:rPr>
          <w:rFonts w:ascii="Arial" w:hAnsi="Arial" w:cs="Arial"/>
          <w:sz w:val="24"/>
          <w:szCs w:val="24"/>
        </w:rPr>
        <w:t xml:space="preserve"> resulting from</w:t>
      </w:r>
      <w:r w:rsidR="0089667B">
        <w:rPr>
          <w:rFonts w:ascii="Arial" w:hAnsi="Arial" w:cs="Arial"/>
          <w:sz w:val="24"/>
          <w:szCs w:val="24"/>
        </w:rPr>
        <w:t xml:space="preserve"> the </w:t>
      </w:r>
      <w:r w:rsidR="00EC2E8E">
        <w:rPr>
          <w:rFonts w:ascii="Arial" w:hAnsi="Arial" w:cs="Arial"/>
          <w:sz w:val="24"/>
          <w:szCs w:val="24"/>
        </w:rPr>
        <w:t>government</w:t>
      </w:r>
      <w:r w:rsidR="0031214F">
        <w:rPr>
          <w:rFonts w:ascii="Arial" w:hAnsi="Arial" w:cs="Arial"/>
          <w:sz w:val="24"/>
          <w:szCs w:val="24"/>
        </w:rPr>
        <w:t>’</w:t>
      </w:r>
      <w:r w:rsidR="00EF10BF">
        <w:rPr>
          <w:rFonts w:ascii="Arial" w:hAnsi="Arial" w:cs="Arial"/>
          <w:sz w:val="24"/>
          <w:szCs w:val="24"/>
        </w:rPr>
        <w:t>s</w:t>
      </w:r>
      <w:r w:rsidR="00EC2E8E">
        <w:rPr>
          <w:rFonts w:ascii="Arial" w:hAnsi="Arial" w:cs="Arial"/>
          <w:sz w:val="24"/>
          <w:szCs w:val="24"/>
        </w:rPr>
        <w:t xml:space="preserve"> </w:t>
      </w:r>
      <w:r w:rsidR="0089667B">
        <w:rPr>
          <w:rFonts w:ascii="Arial" w:hAnsi="Arial" w:cs="Arial"/>
          <w:sz w:val="24"/>
          <w:szCs w:val="24"/>
        </w:rPr>
        <w:t>response</w:t>
      </w:r>
      <w:r>
        <w:rPr>
          <w:rFonts w:ascii="Arial" w:hAnsi="Arial" w:cs="Arial"/>
          <w:sz w:val="24"/>
          <w:szCs w:val="24"/>
        </w:rPr>
        <w:t xml:space="preserve">, feeling decision making around education should </w:t>
      </w:r>
      <w:r w:rsidR="00CB521F">
        <w:rPr>
          <w:rFonts w:ascii="Arial" w:hAnsi="Arial" w:cs="Arial"/>
          <w:sz w:val="24"/>
          <w:szCs w:val="24"/>
        </w:rPr>
        <w:t xml:space="preserve">have </w:t>
      </w:r>
      <w:r>
        <w:rPr>
          <w:rFonts w:ascii="Arial" w:hAnsi="Arial" w:cs="Arial"/>
          <w:sz w:val="24"/>
          <w:szCs w:val="24"/>
        </w:rPr>
        <w:t>include</w:t>
      </w:r>
      <w:r w:rsidR="00CB521F">
        <w:rPr>
          <w:rFonts w:ascii="Arial" w:hAnsi="Arial" w:cs="Arial"/>
          <w:sz w:val="24"/>
          <w:szCs w:val="24"/>
        </w:rPr>
        <w:t>d</w:t>
      </w:r>
      <w:r>
        <w:rPr>
          <w:rFonts w:ascii="Arial" w:hAnsi="Arial" w:cs="Arial"/>
          <w:sz w:val="24"/>
          <w:szCs w:val="24"/>
        </w:rPr>
        <w:t xml:space="preserve"> them: </w:t>
      </w:r>
      <w:r w:rsidRPr="00EC30B9">
        <w:rPr>
          <w:rFonts w:ascii="Arial" w:hAnsi="Arial" w:cs="Arial"/>
          <w:i/>
          <w:sz w:val="24"/>
          <w:szCs w:val="24"/>
        </w:rPr>
        <w:t>“</w:t>
      </w:r>
      <w:r>
        <w:rPr>
          <w:rFonts w:ascii="Arial" w:hAnsi="Arial" w:cs="Arial"/>
          <w:i/>
          <w:sz w:val="24"/>
          <w:szCs w:val="24"/>
        </w:rPr>
        <w:t xml:space="preserve">it should be </w:t>
      </w:r>
      <w:r w:rsidRPr="00EC30B9">
        <w:rPr>
          <w:rFonts w:ascii="Arial" w:hAnsi="Arial" w:cs="Arial"/>
          <w:i/>
          <w:sz w:val="24"/>
          <w:szCs w:val="24"/>
        </w:rPr>
        <w:t>down to the people it matter</w:t>
      </w:r>
      <w:r w:rsidR="0089667B">
        <w:rPr>
          <w:rFonts w:ascii="Arial" w:hAnsi="Arial" w:cs="Arial"/>
          <w:i/>
          <w:sz w:val="24"/>
          <w:szCs w:val="24"/>
        </w:rPr>
        <w:t>s</w:t>
      </w:r>
      <w:r w:rsidRPr="00EC30B9">
        <w:rPr>
          <w:rFonts w:ascii="Arial" w:hAnsi="Arial" w:cs="Arial"/>
          <w:i/>
          <w:sz w:val="24"/>
          <w:szCs w:val="24"/>
        </w:rPr>
        <w:t xml:space="preserve"> too” – Billie (line 397)</w:t>
      </w:r>
      <w:r>
        <w:rPr>
          <w:rFonts w:ascii="Arial" w:hAnsi="Arial" w:cs="Arial"/>
          <w:i/>
          <w:sz w:val="24"/>
          <w:szCs w:val="24"/>
        </w:rPr>
        <w:t xml:space="preserve"> </w:t>
      </w:r>
      <w:r>
        <w:rPr>
          <w:rFonts w:ascii="Arial" w:hAnsi="Arial" w:cs="Arial"/>
          <w:sz w:val="24"/>
          <w:szCs w:val="24"/>
        </w:rPr>
        <w:t>indicating a felt sense that their education didn’t matter to the government</w:t>
      </w:r>
      <w:r w:rsidR="00EC2E8E">
        <w:rPr>
          <w:rFonts w:ascii="Arial" w:hAnsi="Arial" w:cs="Arial"/>
          <w:sz w:val="24"/>
          <w:szCs w:val="24"/>
        </w:rPr>
        <w:t>.</w:t>
      </w:r>
      <w:r>
        <w:rPr>
          <w:rFonts w:ascii="Arial" w:hAnsi="Arial" w:cs="Arial"/>
          <w:sz w:val="24"/>
          <w:szCs w:val="24"/>
        </w:rPr>
        <w:t xml:space="preserve"> </w:t>
      </w:r>
      <w:r w:rsidR="0089667B">
        <w:rPr>
          <w:rFonts w:ascii="Arial" w:hAnsi="Arial" w:cs="Arial"/>
          <w:sz w:val="24"/>
          <w:szCs w:val="24"/>
        </w:rPr>
        <w:t>Participant narratives around the government</w:t>
      </w:r>
      <w:r w:rsidR="0031214F">
        <w:rPr>
          <w:rFonts w:ascii="Arial" w:hAnsi="Arial" w:cs="Arial"/>
          <w:sz w:val="24"/>
          <w:szCs w:val="24"/>
        </w:rPr>
        <w:t>’</w:t>
      </w:r>
      <w:r w:rsidR="0089667B">
        <w:rPr>
          <w:rFonts w:ascii="Arial" w:hAnsi="Arial" w:cs="Arial"/>
          <w:sz w:val="24"/>
          <w:szCs w:val="24"/>
        </w:rPr>
        <w:t>s decisions centred on</w:t>
      </w:r>
      <w:r w:rsidR="00EC2E8E">
        <w:rPr>
          <w:rFonts w:ascii="Arial" w:hAnsi="Arial" w:cs="Arial"/>
          <w:sz w:val="24"/>
          <w:szCs w:val="24"/>
        </w:rPr>
        <w:t xml:space="preserve"> being unconsidered, their experience being </w:t>
      </w:r>
      <w:r w:rsidR="00951ED8" w:rsidRPr="00951ED8">
        <w:rPr>
          <w:rFonts w:ascii="Arial" w:hAnsi="Arial" w:cs="Arial"/>
          <w:sz w:val="24"/>
          <w:szCs w:val="24"/>
        </w:rPr>
        <w:t>insignificant and</w:t>
      </w:r>
      <w:r w:rsidR="00EC2E8E">
        <w:rPr>
          <w:rFonts w:ascii="Arial" w:hAnsi="Arial" w:cs="Arial"/>
          <w:sz w:val="24"/>
          <w:szCs w:val="24"/>
        </w:rPr>
        <w:t xml:space="preserve"> their feelings unimportant</w:t>
      </w:r>
      <w:r w:rsidR="00CB521F">
        <w:rPr>
          <w:rFonts w:ascii="Arial" w:hAnsi="Arial" w:cs="Arial"/>
          <w:sz w:val="24"/>
          <w:szCs w:val="24"/>
        </w:rPr>
        <w:t>:</w:t>
      </w:r>
    </w:p>
    <w:p w14:paraId="428EF609" w14:textId="75AC3DE5" w:rsidR="00E61B02" w:rsidRDefault="00951ED8" w:rsidP="00CB521F">
      <w:pPr>
        <w:spacing w:line="360" w:lineRule="auto"/>
        <w:ind w:left="720"/>
        <w:rPr>
          <w:rFonts w:ascii="Arial" w:hAnsi="Arial" w:cs="Arial"/>
          <w:sz w:val="24"/>
          <w:szCs w:val="24"/>
        </w:rPr>
      </w:pPr>
      <w:r w:rsidRPr="00951ED8">
        <w:rPr>
          <w:rFonts w:ascii="Arial" w:hAnsi="Arial" w:cs="Arial"/>
          <w:i/>
          <w:sz w:val="24"/>
          <w:szCs w:val="24"/>
        </w:rPr>
        <w:t>“</w:t>
      </w:r>
      <w:proofErr w:type="gramStart"/>
      <w:r w:rsidRPr="00951ED8">
        <w:rPr>
          <w:rFonts w:ascii="Arial" w:hAnsi="Arial" w:cs="Arial"/>
          <w:i/>
          <w:sz w:val="24"/>
          <w:szCs w:val="24"/>
        </w:rPr>
        <w:t>obviously</w:t>
      </w:r>
      <w:proofErr w:type="gramEnd"/>
      <w:r w:rsidRPr="00951ED8">
        <w:rPr>
          <w:rFonts w:ascii="Arial" w:hAnsi="Arial" w:cs="Arial"/>
          <w:i/>
          <w:sz w:val="24"/>
          <w:szCs w:val="24"/>
        </w:rPr>
        <w:t>, the government probably did have slightly more important things to</w:t>
      </w:r>
      <w:r w:rsidR="00B97923">
        <w:rPr>
          <w:rFonts w:ascii="Arial" w:hAnsi="Arial" w:cs="Arial"/>
          <w:i/>
          <w:sz w:val="24"/>
          <w:szCs w:val="24"/>
        </w:rPr>
        <w:t xml:space="preserve"> focus on” – Billie (lines 70-71</w:t>
      </w:r>
      <w:r w:rsidRPr="00951ED8">
        <w:rPr>
          <w:rFonts w:ascii="Arial" w:hAnsi="Arial" w:cs="Arial"/>
          <w:i/>
          <w:sz w:val="24"/>
          <w:szCs w:val="24"/>
        </w:rPr>
        <w:t xml:space="preserve">). </w:t>
      </w:r>
    </w:p>
    <w:p w14:paraId="01818F3D" w14:textId="77777777" w:rsidR="00E61B02" w:rsidRPr="00102F3C" w:rsidRDefault="00951ED8" w:rsidP="00102F3C">
      <w:pPr>
        <w:pStyle w:val="Heading2"/>
        <w:spacing w:line="360" w:lineRule="auto"/>
        <w:rPr>
          <w:rFonts w:ascii="Arial" w:hAnsi="Arial" w:cs="Arial"/>
          <w:b/>
          <w:color w:val="auto"/>
          <w:sz w:val="24"/>
          <w:szCs w:val="24"/>
        </w:rPr>
      </w:pPr>
      <w:bookmarkStart w:id="54" w:name="_Toc109049685"/>
      <w:r w:rsidRPr="00102F3C">
        <w:rPr>
          <w:rFonts w:ascii="Arial" w:hAnsi="Arial" w:cs="Arial"/>
          <w:b/>
          <w:color w:val="auto"/>
          <w:sz w:val="24"/>
          <w:szCs w:val="24"/>
        </w:rPr>
        <w:t>Discussion</w:t>
      </w:r>
      <w:bookmarkEnd w:id="54"/>
    </w:p>
    <w:p w14:paraId="6260D413" w14:textId="77777777" w:rsidR="00951ED8" w:rsidRPr="00102F3C" w:rsidRDefault="00951ED8" w:rsidP="00102F3C">
      <w:pPr>
        <w:pStyle w:val="Heading3"/>
        <w:spacing w:line="360" w:lineRule="auto"/>
        <w:rPr>
          <w:rFonts w:ascii="Arial" w:eastAsiaTheme="minorHAnsi" w:hAnsi="Arial" w:cs="Arial"/>
          <w:b/>
          <w:i/>
          <w:color w:val="auto"/>
        </w:rPr>
      </w:pPr>
      <w:bookmarkStart w:id="55" w:name="_Toc109049686"/>
      <w:r w:rsidRPr="00102F3C">
        <w:rPr>
          <w:rFonts w:ascii="Arial" w:hAnsi="Arial" w:cs="Arial"/>
          <w:b/>
          <w:i/>
          <w:color w:val="auto"/>
        </w:rPr>
        <w:t>Key Findings</w:t>
      </w:r>
      <w:bookmarkEnd w:id="55"/>
    </w:p>
    <w:p w14:paraId="37B4D098" w14:textId="118D9FC5" w:rsidR="00951ED8" w:rsidRPr="00951ED8" w:rsidRDefault="00951ED8" w:rsidP="00102F3C">
      <w:pPr>
        <w:spacing w:line="360" w:lineRule="auto"/>
        <w:ind w:firstLine="720"/>
        <w:rPr>
          <w:rFonts w:ascii="Arial" w:hAnsi="Arial" w:cs="Arial"/>
          <w:sz w:val="24"/>
          <w:szCs w:val="24"/>
        </w:rPr>
      </w:pPr>
      <w:r w:rsidRPr="00951ED8">
        <w:rPr>
          <w:rFonts w:ascii="Arial" w:hAnsi="Arial" w:cs="Arial"/>
          <w:sz w:val="24"/>
          <w:szCs w:val="24"/>
        </w:rPr>
        <w:t xml:space="preserve">Six superordinate themes with subordinate themes emerged from the analysis conducted (1) “We all felt the same way”, (2) Endings as a Loss, (3) “It’s definitely deeper than just not sitting GCSE’s”, (4) “It was so sudden. And I guess just a bit of a shock”, (5) “It's fine, but it's not </w:t>
      </w:r>
      <w:proofErr w:type="gramStart"/>
      <w:r w:rsidRPr="00951ED8">
        <w:rPr>
          <w:rFonts w:ascii="Arial" w:hAnsi="Arial" w:cs="Arial"/>
          <w:sz w:val="24"/>
          <w:szCs w:val="24"/>
        </w:rPr>
        <w:t>fine</w:t>
      </w:r>
      <w:proofErr w:type="gramEnd"/>
      <w:r w:rsidRPr="00951ED8">
        <w:rPr>
          <w:rFonts w:ascii="Arial" w:hAnsi="Arial" w:cs="Arial"/>
          <w:sz w:val="24"/>
          <w:szCs w:val="24"/>
        </w:rPr>
        <w:t xml:space="preserve"> is it?” (6)</w:t>
      </w:r>
      <w:r w:rsidR="00BF4109">
        <w:rPr>
          <w:rFonts w:ascii="Arial" w:hAnsi="Arial" w:cs="Arial"/>
          <w:sz w:val="24"/>
          <w:szCs w:val="24"/>
        </w:rPr>
        <w:t xml:space="preserve"> Others: Helped and H</w:t>
      </w:r>
      <w:r w:rsidR="00021AB1">
        <w:rPr>
          <w:rFonts w:ascii="Arial" w:hAnsi="Arial" w:cs="Arial"/>
          <w:sz w:val="24"/>
          <w:szCs w:val="24"/>
        </w:rPr>
        <w:t>urt</w:t>
      </w:r>
      <w:r w:rsidRPr="00951ED8">
        <w:rPr>
          <w:rFonts w:ascii="Arial" w:hAnsi="Arial" w:cs="Arial"/>
          <w:sz w:val="24"/>
          <w:szCs w:val="24"/>
        </w:rPr>
        <w:t xml:space="preserve">. </w:t>
      </w:r>
    </w:p>
    <w:p w14:paraId="2EB3278B" w14:textId="08C0CC6C" w:rsidR="00951ED8" w:rsidRPr="00951ED8" w:rsidRDefault="00951ED8" w:rsidP="00951ED8">
      <w:pPr>
        <w:spacing w:line="360" w:lineRule="auto"/>
        <w:ind w:firstLine="720"/>
        <w:rPr>
          <w:rFonts w:ascii="Arial" w:hAnsi="Arial" w:cs="Arial"/>
          <w:sz w:val="24"/>
          <w:szCs w:val="24"/>
        </w:rPr>
      </w:pPr>
      <w:r w:rsidRPr="00951ED8">
        <w:rPr>
          <w:rFonts w:ascii="Arial" w:hAnsi="Arial" w:cs="Arial"/>
          <w:sz w:val="24"/>
          <w:szCs w:val="24"/>
        </w:rPr>
        <w:t>The primary aim of this study was to explore YP’s experiences of their secondary school ending prematurely due to the COVID-19</w:t>
      </w:r>
      <w:r w:rsidR="00C64A97">
        <w:rPr>
          <w:rFonts w:ascii="Arial" w:hAnsi="Arial" w:cs="Arial"/>
          <w:sz w:val="24"/>
          <w:szCs w:val="24"/>
        </w:rPr>
        <w:t xml:space="preserve"> pandemic</w:t>
      </w:r>
      <w:r w:rsidRPr="00951ED8">
        <w:rPr>
          <w:rFonts w:ascii="Arial" w:hAnsi="Arial" w:cs="Arial"/>
          <w:sz w:val="24"/>
          <w:szCs w:val="24"/>
        </w:rPr>
        <w:t xml:space="preserve">. For YP their experience of leaving secondary school was one filled with sudden and shocking changes, </w:t>
      </w:r>
      <w:proofErr w:type="gramStart"/>
      <w:r w:rsidRPr="00951ED8">
        <w:rPr>
          <w:rFonts w:ascii="Arial" w:hAnsi="Arial" w:cs="Arial"/>
          <w:sz w:val="24"/>
          <w:szCs w:val="24"/>
        </w:rPr>
        <w:t>uncertainty</w:t>
      </w:r>
      <w:proofErr w:type="gramEnd"/>
      <w:r w:rsidRPr="00951ED8">
        <w:rPr>
          <w:rFonts w:ascii="Arial" w:hAnsi="Arial" w:cs="Arial"/>
          <w:sz w:val="24"/>
          <w:szCs w:val="24"/>
        </w:rPr>
        <w:t xml:space="preserve"> and loss.</w:t>
      </w:r>
      <w:r w:rsidRPr="00951ED8">
        <w:rPr>
          <w:rFonts w:ascii="Arial" w:hAnsi="Arial" w:cs="Arial"/>
          <w:b/>
          <w:sz w:val="24"/>
          <w:szCs w:val="24"/>
        </w:rPr>
        <w:t xml:space="preserve"> </w:t>
      </w:r>
      <w:r w:rsidRPr="00951ED8">
        <w:rPr>
          <w:rFonts w:ascii="Arial" w:hAnsi="Arial" w:cs="Arial"/>
          <w:sz w:val="24"/>
          <w:szCs w:val="24"/>
        </w:rPr>
        <w:t>This was mitigated by their sense of togetherness and their creation of a new normal. This is supported by the TELL study (</w:t>
      </w:r>
      <w:proofErr w:type="spellStart"/>
      <w:r w:rsidRPr="00951ED8">
        <w:rPr>
          <w:rFonts w:ascii="Arial" w:hAnsi="Arial" w:cs="Arial"/>
          <w:sz w:val="24"/>
          <w:szCs w:val="24"/>
        </w:rPr>
        <w:t>Demkowicz</w:t>
      </w:r>
      <w:proofErr w:type="spellEnd"/>
      <w:r w:rsidRPr="00951ED8">
        <w:rPr>
          <w:rFonts w:ascii="Arial" w:hAnsi="Arial" w:cs="Arial"/>
          <w:sz w:val="24"/>
          <w:szCs w:val="24"/>
        </w:rPr>
        <w:t xml:space="preserve"> et al., 2020) which demonstrated loss, change and uncertainty were common across participants' accounts of </w:t>
      </w:r>
      <w:proofErr w:type="gramStart"/>
      <w:r w:rsidRPr="00951ED8">
        <w:rPr>
          <w:rFonts w:ascii="Arial" w:hAnsi="Arial" w:cs="Arial"/>
          <w:sz w:val="24"/>
          <w:szCs w:val="24"/>
        </w:rPr>
        <w:t>lockdown</w:t>
      </w:r>
      <w:proofErr w:type="gramEnd"/>
      <w:r w:rsidRPr="00951ED8">
        <w:rPr>
          <w:rFonts w:ascii="Arial" w:hAnsi="Arial" w:cs="Arial"/>
          <w:sz w:val="24"/>
          <w:szCs w:val="24"/>
        </w:rPr>
        <w:t xml:space="preserve"> but they also described a sense of large-scale togetherness. The benefits of sharing an experience have been explained by Gollwitzer (1986) who suggested sharing an event increases its social reality, that events and their implications gain validation when members of a group agree on them. </w:t>
      </w:r>
    </w:p>
    <w:p w14:paraId="2A00CE8C" w14:textId="728A5209" w:rsidR="00951ED8" w:rsidRPr="00951ED8" w:rsidRDefault="00951ED8" w:rsidP="00951ED8">
      <w:pPr>
        <w:spacing w:line="360" w:lineRule="auto"/>
        <w:ind w:firstLine="720"/>
        <w:rPr>
          <w:rFonts w:ascii="Arial" w:hAnsi="Arial" w:cs="Arial"/>
          <w:sz w:val="24"/>
          <w:szCs w:val="24"/>
        </w:rPr>
      </w:pPr>
      <w:r w:rsidRPr="00951ED8">
        <w:rPr>
          <w:rFonts w:ascii="Arial" w:hAnsi="Arial" w:cs="Arial"/>
          <w:sz w:val="24"/>
          <w:szCs w:val="24"/>
        </w:rPr>
        <w:t>The ending of school was experienced by many as</w:t>
      </w:r>
      <w:r w:rsidR="00DD6855">
        <w:rPr>
          <w:rFonts w:ascii="Arial" w:hAnsi="Arial" w:cs="Arial"/>
          <w:sz w:val="24"/>
          <w:szCs w:val="24"/>
        </w:rPr>
        <w:t xml:space="preserve"> a</w:t>
      </w:r>
      <w:r w:rsidRPr="00951ED8">
        <w:rPr>
          <w:rFonts w:ascii="Arial" w:hAnsi="Arial" w:cs="Arial"/>
          <w:sz w:val="24"/>
          <w:szCs w:val="24"/>
        </w:rPr>
        <w:t xml:space="preserve"> loss</w:t>
      </w:r>
      <w:r w:rsidR="001E2AD8">
        <w:rPr>
          <w:rFonts w:ascii="Arial" w:hAnsi="Arial" w:cs="Arial"/>
          <w:sz w:val="24"/>
          <w:szCs w:val="24"/>
        </w:rPr>
        <w:t>;</w:t>
      </w:r>
      <w:r w:rsidRPr="00951ED8">
        <w:rPr>
          <w:rFonts w:ascii="Arial" w:hAnsi="Arial" w:cs="Arial"/>
          <w:sz w:val="24"/>
          <w:szCs w:val="24"/>
        </w:rPr>
        <w:t xml:space="preserve"> participants felt they had lost friends, a routine and ex</w:t>
      </w:r>
      <w:r w:rsidR="00DD6855">
        <w:rPr>
          <w:rFonts w:ascii="Arial" w:hAnsi="Arial" w:cs="Arial"/>
          <w:sz w:val="24"/>
          <w:szCs w:val="24"/>
        </w:rPr>
        <w:t>pected experiences. This is in l</w:t>
      </w:r>
      <w:r w:rsidRPr="00951ED8">
        <w:rPr>
          <w:rFonts w:ascii="Arial" w:hAnsi="Arial" w:cs="Arial"/>
          <w:sz w:val="24"/>
          <w:szCs w:val="24"/>
        </w:rPr>
        <w:t>ine with the Young Mind report (2020) and Teo and Griffiths (2020) who noted many YP found themselves struggling with the loss of the structure and routine school provides. Grief is not limited to death but can also be for relationsh</w:t>
      </w:r>
      <w:r w:rsidR="009D0046">
        <w:rPr>
          <w:rFonts w:ascii="Arial" w:hAnsi="Arial" w:cs="Arial"/>
          <w:sz w:val="24"/>
          <w:szCs w:val="24"/>
        </w:rPr>
        <w:t>ips and settings such as school. G</w:t>
      </w:r>
      <w:r w:rsidRPr="00951ED8">
        <w:rPr>
          <w:rFonts w:ascii="Arial" w:hAnsi="Arial" w:cs="Arial"/>
          <w:sz w:val="24"/>
          <w:szCs w:val="24"/>
        </w:rPr>
        <w:t>iven one of the findings of this research was participants minimised and dismissed their feelings about the experience, it could be argued this group experienced disenfranchised grief, including self-disenfranchised grief (Kauffman, 2002), which occurs when a loss is not “openly acknowledged, socially validated, or publicly mourned” (Doka, 1989, p.15) and results in individuals having difficulty in acknowledging their own grief as legitimate.</w:t>
      </w:r>
    </w:p>
    <w:p w14:paraId="7C009C89" w14:textId="77777777" w:rsidR="00951ED8" w:rsidRPr="00951ED8" w:rsidRDefault="00951ED8" w:rsidP="00951ED8">
      <w:pPr>
        <w:spacing w:line="360" w:lineRule="auto"/>
        <w:ind w:firstLine="720"/>
        <w:rPr>
          <w:rFonts w:ascii="Arial" w:hAnsi="Arial" w:cs="Arial"/>
          <w:sz w:val="24"/>
          <w:szCs w:val="24"/>
        </w:rPr>
      </w:pPr>
      <w:r w:rsidRPr="00951ED8">
        <w:rPr>
          <w:rFonts w:ascii="Arial" w:hAnsi="Arial" w:cs="Arial"/>
          <w:sz w:val="24"/>
          <w:szCs w:val="24"/>
        </w:rPr>
        <w:t>GCSE exams represented a key experience for YP. Contrary to findings by The Centre for Education and Youth (Menzies et al., 2022) which revealed most participants were happy exams had been cancelled, participants in this study, whilst acknowledging the anxiety and stress that comes with exams, wanted the opportunity to prove themselves. However, it is difficult to know how representative this is of YP’s feeling on exams, given the absence of UK research in this area (</w:t>
      </w:r>
      <w:proofErr w:type="spellStart"/>
      <w:r w:rsidRPr="00951ED8">
        <w:rPr>
          <w:rFonts w:ascii="Arial" w:hAnsi="Arial" w:cs="Arial"/>
          <w:sz w:val="24"/>
          <w:szCs w:val="24"/>
        </w:rPr>
        <w:t>Putwain</w:t>
      </w:r>
      <w:proofErr w:type="spellEnd"/>
      <w:r w:rsidRPr="00951ED8">
        <w:rPr>
          <w:rFonts w:ascii="Arial" w:hAnsi="Arial" w:cs="Arial"/>
          <w:sz w:val="24"/>
          <w:szCs w:val="24"/>
        </w:rPr>
        <w:t xml:space="preserve">, 2008).   </w:t>
      </w:r>
    </w:p>
    <w:p w14:paraId="3E821F24" w14:textId="77777777" w:rsidR="00951ED8" w:rsidRPr="00951ED8" w:rsidRDefault="00951ED8" w:rsidP="00951ED8">
      <w:pPr>
        <w:spacing w:line="360" w:lineRule="auto"/>
        <w:ind w:firstLine="720"/>
        <w:rPr>
          <w:rFonts w:ascii="Arial" w:hAnsi="Arial" w:cs="Arial"/>
          <w:b/>
          <w:sz w:val="24"/>
          <w:szCs w:val="24"/>
        </w:rPr>
      </w:pPr>
      <w:r w:rsidRPr="00951ED8">
        <w:rPr>
          <w:rFonts w:ascii="Arial" w:hAnsi="Arial" w:cs="Arial"/>
          <w:sz w:val="24"/>
          <w:szCs w:val="24"/>
        </w:rPr>
        <w:t>The secondary aim was to consider</w:t>
      </w:r>
      <w:r w:rsidRPr="00951ED8">
        <w:t xml:space="preserve"> </w:t>
      </w:r>
      <w:r w:rsidRPr="00951ED8">
        <w:rPr>
          <w:rFonts w:ascii="Arial" w:hAnsi="Arial" w:cs="Arial"/>
          <w:sz w:val="24"/>
          <w:szCs w:val="24"/>
        </w:rPr>
        <w:t>how YP make sense of their experience in relation to transitioning to the next stage of their lives.</w:t>
      </w:r>
      <w:r w:rsidRPr="00951ED8">
        <w:rPr>
          <w:rFonts w:ascii="Arial" w:hAnsi="Arial" w:cs="Arial"/>
          <w:b/>
          <w:sz w:val="24"/>
          <w:szCs w:val="24"/>
        </w:rPr>
        <w:t xml:space="preserve"> </w:t>
      </w:r>
      <w:r w:rsidRPr="00951ED8">
        <w:rPr>
          <w:rFonts w:ascii="Arial" w:hAnsi="Arial" w:cs="Arial"/>
          <w:sz w:val="24"/>
          <w:szCs w:val="24"/>
        </w:rPr>
        <w:t>Participants described the many difficult transitions they were required to navigate during COVID-19, from transitioning in and out of lockdowns, to the college environment and identity. The shock and sudden change to having to engage in education after a prolonged break was particularly problematic for participants. Summer learning loss is already a noted phenomenon whereby students lose academic skills and knowledge over the summer h</w:t>
      </w:r>
      <w:r w:rsidR="00A86B92">
        <w:rPr>
          <w:rFonts w:ascii="Arial" w:hAnsi="Arial" w:cs="Arial"/>
          <w:sz w:val="24"/>
          <w:szCs w:val="24"/>
        </w:rPr>
        <w:t>olidays, so the challenge is somewhat expected</w:t>
      </w:r>
      <w:r w:rsidRPr="00951ED8">
        <w:rPr>
          <w:rFonts w:ascii="Arial" w:hAnsi="Arial" w:cs="Arial"/>
          <w:sz w:val="24"/>
          <w:szCs w:val="24"/>
        </w:rPr>
        <w:t xml:space="preserve">. The transition back to school brings with it increased pressure to ‘make up’ for lost learning and </w:t>
      </w:r>
      <w:proofErr w:type="spellStart"/>
      <w:r w:rsidRPr="00951ED8">
        <w:rPr>
          <w:rFonts w:ascii="Arial" w:hAnsi="Arial" w:cs="Arial"/>
          <w:sz w:val="24"/>
          <w:szCs w:val="24"/>
        </w:rPr>
        <w:t>Fegert</w:t>
      </w:r>
      <w:proofErr w:type="spellEnd"/>
      <w:r w:rsidRPr="00951ED8">
        <w:rPr>
          <w:rFonts w:ascii="Arial" w:hAnsi="Arial" w:cs="Arial"/>
          <w:sz w:val="24"/>
          <w:szCs w:val="24"/>
        </w:rPr>
        <w:t xml:space="preserve"> et al., (2020) noted this may further exacerbate psychological distress in adolescents and lead to increased mental health difficulties. </w:t>
      </w:r>
    </w:p>
    <w:p w14:paraId="20F18D29" w14:textId="77777777" w:rsidR="00951ED8" w:rsidRPr="00951ED8" w:rsidRDefault="00951ED8" w:rsidP="00951ED8">
      <w:pPr>
        <w:spacing w:line="360" w:lineRule="auto"/>
        <w:ind w:firstLine="720"/>
        <w:rPr>
          <w:rFonts w:ascii="Arial" w:hAnsi="Arial" w:cs="Arial"/>
          <w:sz w:val="24"/>
          <w:szCs w:val="24"/>
        </w:rPr>
      </w:pPr>
      <w:r w:rsidRPr="00951ED8">
        <w:rPr>
          <w:rFonts w:ascii="Arial" w:hAnsi="Arial" w:cs="Arial"/>
          <w:sz w:val="24"/>
          <w:szCs w:val="24"/>
        </w:rPr>
        <w:t>Given rituals are thought to provide order and stability whilst marking chan</w:t>
      </w:r>
      <w:r w:rsidR="00A86B92">
        <w:rPr>
          <w:rFonts w:ascii="Arial" w:hAnsi="Arial" w:cs="Arial"/>
          <w:sz w:val="24"/>
          <w:szCs w:val="24"/>
        </w:rPr>
        <w:t>ge, especially in times of disruption</w:t>
      </w:r>
      <w:r w:rsidRPr="00951ED8">
        <w:rPr>
          <w:rFonts w:ascii="Arial" w:hAnsi="Arial" w:cs="Arial"/>
          <w:sz w:val="24"/>
          <w:szCs w:val="24"/>
        </w:rPr>
        <w:t xml:space="preserve"> and disorder (Romanoff, 1998; Turner, 1969), it is unsurprising</w:t>
      </w:r>
      <w:r w:rsidR="00DD6855">
        <w:rPr>
          <w:rFonts w:ascii="Arial" w:hAnsi="Arial" w:cs="Arial"/>
          <w:sz w:val="24"/>
          <w:szCs w:val="24"/>
        </w:rPr>
        <w:t xml:space="preserve"> that</w:t>
      </w:r>
      <w:r w:rsidRPr="00951ED8">
        <w:rPr>
          <w:rFonts w:ascii="Arial" w:hAnsi="Arial" w:cs="Arial"/>
          <w:sz w:val="24"/>
          <w:szCs w:val="24"/>
        </w:rPr>
        <w:t xml:space="preserve"> participants felt the loss of ending rituals. In relation to adolescent transitioning, researchers (</w:t>
      </w:r>
      <w:proofErr w:type="spellStart"/>
      <w:r w:rsidRPr="00951ED8">
        <w:rPr>
          <w:rFonts w:ascii="Arial" w:hAnsi="Arial" w:cs="Arial"/>
          <w:sz w:val="24"/>
          <w:szCs w:val="24"/>
        </w:rPr>
        <w:t>Fasick</w:t>
      </w:r>
      <w:proofErr w:type="spellEnd"/>
      <w:r w:rsidRPr="00951ED8">
        <w:rPr>
          <w:rFonts w:ascii="Arial" w:hAnsi="Arial" w:cs="Arial"/>
          <w:sz w:val="24"/>
          <w:szCs w:val="24"/>
        </w:rPr>
        <w:t xml:space="preserve">, 1988; Mbiti, 1970 &amp; Van </w:t>
      </w:r>
      <w:proofErr w:type="spellStart"/>
      <w:r w:rsidRPr="00951ED8">
        <w:rPr>
          <w:rFonts w:ascii="Arial" w:hAnsi="Arial" w:cs="Arial"/>
          <w:sz w:val="24"/>
          <w:szCs w:val="24"/>
        </w:rPr>
        <w:t>Gennep</w:t>
      </w:r>
      <w:proofErr w:type="spellEnd"/>
      <w:r w:rsidRPr="00951ED8">
        <w:rPr>
          <w:rFonts w:ascii="Arial" w:hAnsi="Arial" w:cs="Arial"/>
          <w:sz w:val="24"/>
          <w:szCs w:val="24"/>
        </w:rPr>
        <w:t>, 1960) have concluded t</w:t>
      </w:r>
      <w:r w:rsidR="00A86B92">
        <w:rPr>
          <w:rFonts w:ascii="Arial" w:hAnsi="Arial" w:cs="Arial"/>
          <w:sz w:val="24"/>
          <w:szCs w:val="24"/>
        </w:rPr>
        <w:t>hat symbolic rituals enable YP</w:t>
      </w:r>
      <w:r w:rsidRPr="00951ED8">
        <w:rPr>
          <w:rFonts w:ascii="Arial" w:hAnsi="Arial" w:cs="Arial"/>
          <w:sz w:val="24"/>
          <w:szCs w:val="24"/>
        </w:rPr>
        <w:t xml:space="preserve"> to acquire the skills, norms, values, and community expectations that prepare them to accept and participate in their role as responsible adults within society. Without these rituals it appears incorporation; the re-assimilation of the individual back into society along with their new roles and statuses, was more difficult for YP. Participants appeared caught in the liminal phase, not fully able to assume their new identity as college students. This arguably intertwin</w:t>
      </w:r>
      <w:r w:rsidR="00DD6855">
        <w:rPr>
          <w:rFonts w:ascii="Arial" w:hAnsi="Arial" w:cs="Arial"/>
          <w:sz w:val="24"/>
          <w:szCs w:val="24"/>
        </w:rPr>
        <w:t>es with the identity transition-</w:t>
      </w:r>
      <w:r w:rsidRPr="00951ED8">
        <w:rPr>
          <w:rFonts w:ascii="Arial" w:hAnsi="Arial" w:cs="Arial"/>
          <w:sz w:val="24"/>
          <w:szCs w:val="24"/>
        </w:rPr>
        <w:t>related subordinate theme “I shoul</w:t>
      </w:r>
      <w:r w:rsidR="009E6134">
        <w:rPr>
          <w:rFonts w:ascii="Arial" w:hAnsi="Arial" w:cs="Arial"/>
          <w:sz w:val="24"/>
          <w:szCs w:val="24"/>
        </w:rPr>
        <w:t xml:space="preserve">d still be in Year 11”. </w:t>
      </w:r>
      <w:proofErr w:type="spellStart"/>
      <w:r w:rsidRPr="00951ED8">
        <w:rPr>
          <w:rFonts w:ascii="Arial" w:hAnsi="Arial" w:cs="Arial"/>
          <w:sz w:val="24"/>
          <w:szCs w:val="24"/>
        </w:rPr>
        <w:t>Broadfıeld</w:t>
      </w:r>
      <w:proofErr w:type="spellEnd"/>
      <w:r w:rsidRPr="00951ED8">
        <w:rPr>
          <w:rFonts w:ascii="Arial" w:hAnsi="Arial" w:cs="Arial"/>
          <w:sz w:val="24"/>
          <w:szCs w:val="24"/>
        </w:rPr>
        <w:t xml:space="preserve"> and Dawes (2021) concluded the imp</w:t>
      </w:r>
      <w:r w:rsidR="009E6134">
        <w:rPr>
          <w:rFonts w:ascii="Arial" w:hAnsi="Arial" w:cs="Arial"/>
          <w:sz w:val="24"/>
          <w:szCs w:val="24"/>
        </w:rPr>
        <w:t>acts of COVID-19 are greater for YP</w:t>
      </w:r>
      <w:r w:rsidRPr="00951ED8">
        <w:rPr>
          <w:rFonts w:ascii="Arial" w:hAnsi="Arial" w:cs="Arial"/>
          <w:sz w:val="24"/>
          <w:szCs w:val="24"/>
        </w:rPr>
        <w:t xml:space="preserve"> </w:t>
      </w:r>
      <w:r w:rsidR="009E6134">
        <w:rPr>
          <w:rFonts w:ascii="Arial" w:hAnsi="Arial" w:cs="Arial"/>
          <w:sz w:val="24"/>
          <w:szCs w:val="24"/>
        </w:rPr>
        <w:t xml:space="preserve">due </w:t>
      </w:r>
      <w:r w:rsidRPr="00951ED8">
        <w:rPr>
          <w:rFonts w:ascii="Arial" w:hAnsi="Arial" w:cs="Arial"/>
          <w:sz w:val="24"/>
          <w:szCs w:val="24"/>
        </w:rPr>
        <w:t>to the disruption of traditional mark</w:t>
      </w:r>
      <w:r w:rsidR="00DD6855">
        <w:rPr>
          <w:rFonts w:ascii="Arial" w:hAnsi="Arial" w:cs="Arial"/>
          <w:sz w:val="24"/>
          <w:szCs w:val="24"/>
        </w:rPr>
        <w:t>ers, which assist individuals in</w:t>
      </w:r>
      <w:r w:rsidRPr="00951ED8">
        <w:rPr>
          <w:rFonts w:ascii="Arial" w:hAnsi="Arial" w:cs="Arial"/>
          <w:sz w:val="24"/>
          <w:szCs w:val="24"/>
        </w:rPr>
        <w:t xml:space="preserve"> constructing their identities and establish</w:t>
      </w:r>
      <w:r w:rsidR="00DD6855">
        <w:rPr>
          <w:rFonts w:ascii="Arial" w:hAnsi="Arial" w:cs="Arial"/>
          <w:sz w:val="24"/>
          <w:szCs w:val="24"/>
        </w:rPr>
        <w:t>ing</w:t>
      </w:r>
      <w:r w:rsidRPr="00951ED8">
        <w:rPr>
          <w:rFonts w:ascii="Arial" w:hAnsi="Arial" w:cs="Arial"/>
          <w:sz w:val="24"/>
          <w:szCs w:val="24"/>
        </w:rPr>
        <w:t xml:space="preserve"> their place in society. Participants felt ending rituals would have provided a conclusion and opportunity for a shared social ending. This is supported by research suggesting social events can bring recognition to the transition from childhood to adolescence or adulthood (Barry &amp; Schlegel, 1980; Schlegel &amp; </w:t>
      </w:r>
      <w:r w:rsidR="00DD6855">
        <w:rPr>
          <w:rFonts w:ascii="Arial" w:hAnsi="Arial" w:cs="Arial"/>
          <w:sz w:val="24"/>
          <w:szCs w:val="24"/>
        </w:rPr>
        <w:t>Barry, 1980). It may also be YP</w:t>
      </w:r>
      <w:r w:rsidRPr="00951ED8">
        <w:rPr>
          <w:rFonts w:ascii="Arial" w:hAnsi="Arial" w:cs="Arial"/>
          <w:sz w:val="24"/>
          <w:szCs w:val="24"/>
        </w:rPr>
        <w:t>s</w:t>
      </w:r>
      <w:r w:rsidR="00DD6855">
        <w:rPr>
          <w:rFonts w:ascii="Arial" w:hAnsi="Arial" w:cs="Arial"/>
          <w:sz w:val="24"/>
          <w:szCs w:val="24"/>
        </w:rPr>
        <w:t>’</w:t>
      </w:r>
      <w:r w:rsidRPr="00951ED8">
        <w:rPr>
          <w:rFonts w:ascii="Arial" w:hAnsi="Arial" w:cs="Arial"/>
          <w:sz w:val="24"/>
          <w:szCs w:val="24"/>
        </w:rPr>
        <w:t xml:space="preserve"> lack of agency over thei</w:t>
      </w:r>
      <w:r w:rsidR="00A86B92">
        <w:rPr>
          <w:rFonts w:ascii="Arial" w:hAnsi="Arial" w:cs="Arial"/>
          <w:sz w:val="24"/>
          <w:szCs w:val="24"/>
        </w:rPr>
        <w:t xml:space="preserve">r experience </w:t>
      </w:r>
      <w:r w:rsidRPr="00951ED8">
        <w:rPr>
          <w:rFonts w:ascii="Arial" w:hAnsi="Arial" w:cs="Arial"/>
          <w:sz w:val="24"/>
          <w:szCs w:val="24"/>
        </w:rPr>
        <w:t>made the transition more challenging, with Fisher (2012) explaining individuals who believe they have control over a situation find the process of moving towards successful change easier.</w:t>
      </w:r>
    </w:p>
    <w:p w14:paraId="6DC112A4" w14:textId="77777777" w:rsidR="00951ED8" w:rsidRPr="00951ED8" w:rsidRDefault="00951ED8" w:rsidP="00951ED8">
      <w:pPr>
        <w:spacing w:line="360" w:lineRule="auto"/>
        <w:ind w:firstLine="720"/>
        <w:rPr>
          <w:rFonts w:ascii="Arial" w:hAnsi="Arial" w:cs="Arial"/>
          <w:sz w:val="24"/>
          <w:szCs w:val="24"/>
        </w:rPr>
      </w:pPr>
      <w:r w:rsidRPr="00951ED8">
        <w:rPr>
          <w:rFonts w:ascii="Arial" w:hAnsi="Arial" w:cs="Arial"/>
          <w:sz w:val="24"/>
          <w:szCs w:val="24"/>
        </w:rPr>
        <w:t xml:space="preserve">Despite the challenges, participants did find teachers were instrumental in aiding their transition to college. This is supported by Valenzuela (1999) who has shown a sense of belonging occurs through connections made with teachers, college counsellors, and staff. </w:t>
      </w:r>
    </w:p>
    <w:p w14:paraId="22F518FD" w14:textId="77777777" w:rsidR="00951ED8" w:rsidRPr="00951ED8" w:rsidRDefault="00951ED8" w:rsidP="00951ED8">
      <w:pPr>
        <w:spacing w:line="360" w:lineRule="auto"/>
        <w:ind w:firstLine="720"/>
        <w:rPr>
          <w:rFonts w:ascii="Arial" w:hAnsi="Arial" w:cs="Arial"/>
          <w:sz w:val="24"/>
          <w:szCs w:val="24"/>
        </w:rPr>
      </w:pPr>
      <w:r w:rsidRPr="00951ED8">
        <w:rPr>
          <w:rFonts w:ascii="Arial" w:hAnsi="Arial" w:cs="Arial"/>
          <w:sz w:val="24"/>
          <w:szCs w:val="24"/>
        </w:rPr>
        <w:t>Within the current study</w:t>
      </w:r>
      <w:r w:rsidR="00DD6855">
        <w:rPr>
          <w:rFonts w:ascii="Arial" w:hAnsi="Arial" w:cs="Arial"/>
          <w:sz w:val="24"/>
          <w:szCs w:val="24"/>
        </w:rPr>
        <w:t>,</w:t>
      </w:r>
      <w:r w:rsidRPr="00951ED8">
        <w:rPr>
          <w:rFonts w:ascii="Arial" w:hAnsi="Arial" w:cs="Arial"/>
          <w:sz w:val="24"/>
          <w:szCs w:val="24"/>
        </w:rPr>
        <w:t xml:space="preserve"> no themes were identified that specifically focused on mental health implications, such as the increase in anxiety and depression that have been demonstrated in other studi</w:t>
      </w:r>
      <w:r w:rsidR="00A86B92">
        <w:rPr>
          <w:rFonts w:ascii="Arial" w:hAnsi="Arial" w:cs="Arial"/>
          <w:sz w:val="24"/>
          <w:szCs w:val="24"/>
        </w:rPr>
        <w:t>es (</w:t>
      </w:r>
      <w:proofErr w:type="spellStart"/>
      <w:r w:rsidR="00A86B92">
        <w:rPr>
          <w:rFonts w:ascii="Arial" w:hAnsi="Arial" w:cs="Arial"/>
          <w:sz w:val="24"/>
          <w:szCs w:val="24"/>
        </w:rPr>
        <w:t>Fegert</w:t>
      </w:r>
      <w:proofErr w:type="spellEnd"/>
      <w:r w:rsidR="00A86B92">
        <w:rPr>
          <w:rFonts w:ascii="Arial" w:hAnsi="Arial" w:cs="Arial"/>
          <w:sz w:val="24"/>
          <w:szCs w:val="24"/>
        </w:rPr>
        <w:t xml:space="preserve"> et al., 2020; Imran et al.</w:t>
      </w:r>
      <w:r w:rsidRPr="00951ED8">
        <w:rPr>
          <w:rFonts w:ascii="Arial" w:hAnsi="Arial" w:cs="Arial"/>
          <w:sz w:val="24"/>
          <w:szCs w:val="24"/>
        </w:rPr>
        <w:t xml:space="preserve">, 2020). However, throughout the themes, YP described a range of psychological consequences including increased anxiety, worry, low mood, poor </w:t>
      </w:r>
      <w:proofErr w:type="gramStart"/>
      <w:r w:rsidRPr="00951ED8">
        <w:rPr>
          <w:rFonts w:ascii="Arial" w:hAnsi="Arial" w:cs="Arial"/>
          <w:sz w:val="24"/>
          <w:szCs w:val="24"/>
        </w:rPr>
        <w:t>routines</w:t>
      </w:r>
      <w:proofErr w:type="gramEnd"/>
      <w:r w:rsidRPr="00951ED8">
        <w:rPr>
          <w:rFonts w:ascii="Arial" w:hAnsi="Arial" w:cs="Arial"/>
          <w:sz w:val="24"/>
          <w:szCs w:val="24"/>
        </w:rPr>
        <w:t xml:space="preserve"> and isolation. This could be partly explained by the superordinate theme around YP’s dismissal and minimisation of their feelings and experience; within which participants demonstrated an inability to express the psychological impact of their experience due to the context in which their experiences occurred </w:t>
      </w:r>
      <w:proofErr w:type="gramStart"/>
      <w:r w:rsidRPr="00951ED8">
        <w:rPr>
          <w:rFonts w:ascii="Arial" w:hAnsi="Arial" w:cs="Arial"/>
          <w:sz w:val="24"/>
          <w:szCs w:val="24"/>
        </w:rPr>
        <w:t>i.e.</w:t>
      </w:r>
      <w:proofErr w:type="gramEnd"/>
      <w:r w:rsidRPr="00951ED8">
        <w:rPr>
          <w:rFonts w:ascii="Arial" w:hAnsi="Arial" w:cs="Arial"/>
          <w:sz w:val="24"/>
          <w:szCs w:val="24"/>
        </w:rPr>
        <w:t xml:space="preserve"> people dying from COVID-19. Emotional suppression could be considered a culturally relevant emotional regulatio</w:t>
      </w:r>
      <w:r w:rsidR="00A86B92">
        <w:rPr>
          <w:rFonts w:ascii="Arial" w:hAnsi="Arial" w:cs="Arial"/>
          <w:sz w:val="24"/>
          <w:szCs w:val="24"/>
        </w:rPr>
        <w:t>n strategy implemented by YP and</w:t>
      </w:r>
      <w:r w:rsidRPr="00951ED8">
        <w:rPr>
          <w:rFonts w:ascii="Arial" w:hAnsi="Arial" w:cs="Arial"/>
          <w:sz w:val="24"/>
          <w:szCs w:val="24"/>
        </w:rPr>
        <w:t xml:space="preserve"> has been documented throughout the pandemic in other populations,</w:t>
      </w:r>
      <w:r w:rsidR="00A86B92">
        <w:rPr>
          <w:rFonts w:ascii="Arial" w:hAnsi="Arial" w:cs="Arial"/>
          <w:sz w:val="24"/>
          <w:szCs w:val="24"/>
        </w:rPr>
        <w:t xml:space="preserve"> such as healthcare workers. Emotional suppression </w:t>
      </w:r>
      <w:r w:rsidRPr="00951ED8">
        <w:rPr>
          <w:rFonts w:ascii="Arial" w:hAnsi="Arial" w:cs="Arial"/>
          <w:sz w:val="24"/>
          <w:szCs w:val="24"/>
        </w:rPr>
        <w:t>has been independently associated with poorer psychological health (Low et al., 2021). Social narratives about remaining positive may have also influenced this, such as “toxic positivity” which is an overgeneralisation of optimism and happiness across all situations, that denies the impending issues and inhibits unpleasant emotions (Quintero &amp; Long, 2019). This may have meant YP felt unable to feel sad about their experience without being viewed negatively by society. This could also be due to the length of time that has passed since the initial impacts of the pandemic had been felt by this cohort and n</w:t>
      </w:r>
      <w:r w:rsidR="009E6134">
        <w:rPr>
          <w:rFonts w:ascii="Arial" w:hAnsi="Arial" w:cs="Arial"/>
          <w:sz w:val="24"/>
          <w:szCs w:val="24"/>
        </w:rPr>
        <w:t xml:space="preserve">ow, </w:t>
      </w:r>
      <w:r w:rsidRPr="00951ED8">
        <w:rPr>
          <w:rFonts w:ascii="Arial" w:hAnsi="Arial" w:cs="Arial"/>
          <w:sz w:val="24"/>
          <w:szCs w:val="24"/>
        </w:rPr>
        <w:t xml:space="preserve">other psychological impacts are being experienced as they return to education and life in general. </w:t>
      </w:r>
    </w:p>
    <w:p w14:paraId="2FCC5BAE" w14:textId="77777777" w:rsidR="00E61B02" w:rsidRDefault="00951ED8" w:rsidP="00E61B02">
      <w:pPr>
        <w:spacing w:line="360" w:lineRule="auto"/>
        <w:ind w:firstLine="720"/>
        <w:rPr>
          <w:rFonts w:ascii="Arial" w:hAnsi="Arial" w:cs="Arial"/>
          <w:sz w:val="24"/>
          <w:szCs w:val="24"/>
        </w:rPr>
      </w:pPr>
      <w:r w:rsidRPr="00951ED8">
        <w:rPr>
          <w:rFonts w:ascii="Arial" w:hAnsi="Arial" w:cs="Arial"/>
          <w:sz w:val="24"/>
          <w:szCs w:val="24"/>
        </w:rPr>
        <w:t xml:space="preserve">Government and school responses also had an impact on YP’s psychological experience, leading to increased feelings of confusion, </w:t>
      </w:r>
      <w:proofErr w:type="gramStart"/>
      <w:r w:rsidRPr="00951ED8">
        <w:rPr>
          <w:rFonts w:ascii="Arial" w:hAnsi="Arial" w:cs="Arial"/>
          <w:sz w:val="24"/>
          <w:szCs w:val="24"/>
        </w:rPr>
        <w:t>anger</w:t>
      </w:r>
      <w:proofErr w:type="gramEnd"/>
      <w:r w:rsidRPr="00951ED8">
        <w:rPr>
          <w:rFonts w:ascii="Arial" w:hAnsi="Arial" w:cs="Arial"/>
          <w:sz w:val="24"/>
          <w:szCs w:val="24"/>
        </w:rPr>
        <w:t xml:space="preserve"> and uncertainty.  Mixed messages, a lack of clarity, and poor communication were the key drivers for this. This is supported by the Tell Study (</w:t>
      </w:r>
      <w:proofErr w:type="spellStart"/>
      <w:r w:rsidRPr="00951ED8">
        <w:rPr>
          <w:rFonts w:ascii="Arial" w:hAnsi="Arial" w:cs="Arial"/>
          <w:sz w:val="24"/>
          <w:szCs w:val="24"/>
        </w:rPr>
        <w:t>Demkowicz</w:t>
      </w:r>
      <w:proofErr w:type="spellEnd"/>
      <w:r w:rsidRPr="00951ED8">
        <w:rPr>
          <w:rFonts w:ascii="Arial" w:hAnsi="Arial" w:cs="Arial"/>
          <w:sz w:val="24"/>
          <w:szCs w:val="24"/>
        </w:rPr>
        <w:t xml:space="preserve"> et al., 2020) where several participants described feeling frustrated with the UK government, whom they did not trust to make appropr</w:t>
      </w:r>
      <w:r w:rsidR="00E61B02">
        <w:rPr>
          <w:rFonts w:ascii="Arial" w:hAnsi="Arial" w:cs="Arial"/>
          <w:sz w:val="24"/>
          <w:szCs w:val="24"/>
        </w:rPr>
        <w:t xml:space="preserve">iate or transparent decisions. </w:t>
      </w:r>
    </w:p>
    <w:p w14:paraId="4DE5FDC6" w14:textId="77777777" w:rsidR="00951ED8" w:rsidRPr="00102F3C" w:rsidRDefault="00951ED8" w:rsidP="00102F3C">
      <w:pPr>
        <w:pStyle w:val="Heading3"/>
        <w:spacing w:line="360" w:lineRule="auto"/>
        <w:rPr>
          <w:rFonts w:ascii="Arial" w:eastAsiaTheme="minorHAnsi" w:hAnsi="Arial" w:cs="Arial"/>
          <w:b/>
          <w:i/>
          <w:color w:val="auto"/>
        </w:rPr>
      </w:pPr>
      <w:bookmarkStart w:id="56" w:name="_Toc109049687"/>
      <w:r w:rsidRPr="00102F3C">
        <w:rPr>
          <w:rFonts w:ascii="Arial" w:hAnsi="Arial" w:cs="Arial"/>
          <w:b/>
          <w:i/>
          <w:color w:val="auto"/>
        </w:rPr>
        <w:t>Strengths and Limitations</w:t>
      </w:r>
      <w:bookmarkEnd w:id="56"/>
    </w:p>
    <w:p w14:paraId="0B456D6C" w14:textId="77777777" w:rsidR="00951ED8" w:rsidRPr="00951ED8" w:rsidRDefault="00951ED8" w:rsidP="00102F3C">
      <w:pPr>
        <w:spacing w:line="360" w:lineRule="auto"/>
        <w:ind w:firstLine="720"/>
        <w:rPr>
          <w:rFonts w:ascii="Arial" w:hAnsi="Arial" w:cs="Arial"/>
          <w:sz w:val="24"/>
          <w:szCs w:val="24"/>
        </w:rPr>
      </w:pPr>
      <w:r w:rsidRPr="00951ED8">
        <w:rPr>
          <w:rFonts w:ascii="Arial" w:hAnsi="Arial" w:cs="Arial"/>
          <w:sz w:val="24"/>
          <w:szCs w:val="24"/>
        </w:rPr>
        <w:t xml:space="preserve">To the researcher’s knowledge, this is the first qualitative study exploring the experiences of this </w:t>
      </w:r>
      <w:proofErr w:type="gramStart"/>
      <w:r w:rsidRPr="00951ED8">
        <w:rPr>
          <w:rFonts w:ascii="Arial" w:hAnsi="Arial" w:cs="Arial"/>
          <w:sz w:val="24"/>
          <w:szCs w:val="24"/>
        </w:rPr>
        <w:t>particular cohort</w:t>
      </w:r>
      <w:proofErr w:type="gramEnd"/>
      <w:r w:rsidRPr="00951ED8">
        <w:rPr>
          <w:rFonts w:ascii="Arial" w:hAnsi="Arial" w:cs="Arial"/>
          <w:sz w:val="24"/>
          <w:szCs w:val="24"/>
        </w:rPr>
        <w:t xml:space="preserve"> in relation to COVID-19 and the use of IPA offered an in-depth detailed examination of their unique experiences. Experts by experience, in the form of YP consultants were conferred with at all stages, which meant YP remained at the forefront of the research. Other strengths include the inclusion of both those transitioning to their secondary schools’ </w:t>
      </w:r>
      <w:proofErr w:type="gramStart"/>
      <w:r w:rsidRPr="00951ED8">
        <w:rPr>
          <w:rFonts w:ascii="Arial" w:hAnsi="Arial" w:cs="Arial"/>
          <w:sz w:val="24"/>
          <w:szCs w:val="24"/>
        </w:rPr>
        <w:t>sixth-form</w:t>
      </w:r>
      <w:proofErr w:type="gramEnd"/>
      <w:r w:rsidRPr="00951ED8">
        <w:rPr>
          <w:rFonts w:ascii="Arial" w:hAnsi="Arial" w:cs="Arial"/>
          <w:sz w:val="24"/>
          <w:szCs w:val="24"/>
        </w:rPr>
        <w:t xml:space="preserve"> and those who went to a different sixth-form</w:t>
      </w:r>
      <w:r w:rsidR="009E6134">
        <w:rPr>
          <w:rFonts w:ascii="Arial" w:hAnsi="Arial" w:cs="Arial"/>
          <w:sz w:val="24"/>
          <w:szCs w:val="24"/>
        </w:rPr>
        <w:t>/college</w:t>
      </w:r>
      <w:r w:rsidRPr="00951ED8">
        <w:rPr>
          <w:rFonts w:ascii="Arial" w:hAnsi="Arial" w:cs="Arial"/>
          <w:sz w:val="24"/>
          <w:szCs w:val="24"/>
        </w:rPr>
        <w:t xml:space="preserve">, which afforded the ability to explore any potential variation. </w:t>
      </w:r>
    </w:p>
    <w:p w14:paraId="01838F92" w14:textId="2A29DF57" w:rsidR="00951ED8" w:rsidRPr="00951ED8" w:rsidRDefault="00951ED8" w:rsidP="00951ED8">
      <w:pPr>
        <w:spacing w:line="360" w:lineRule="auto"/>
        <w:ind w:firstLine="720"/>
        <w:rPr>
          <w:rFonts w:ascii="Arial" w:hAnsi="Arial" w:cs="Arial"/>
          <w:sz w:val="24"/>
          <w:szCs w:val="24"/>
        </w:rPr>
      </w:pPr>
      <w:r w:rsidRPr="00951ED8">
        <w:rPr>
          <w:rFonts w:ascii="Arial" w:hAnsi="Arial" w:cs="Arial"/>
          <w:sz w:val="24"/>
          <w:szCs w:val="24"/>
        </w:rPr>
        <w:t>The use of online</w:t>
      </w:r>
      <w:r w:rsidR="0031324B">
        <w:rPr>
          <w:rFonts w:ascii="Arial" w:hAnsi="Arial" w:cs="Arial"/>
          <w:sz w:val="24"/>
          <w:szCs w:val="24"/>
        </w:rPr>
        <w:t>/telephone</w:t>
      </w:r>
      <w:r w:rsidRPr="00951ED8">
        <w:rPr>
          <w:rFonts w:ascii="Arial" w:hAnsi="Arial" w:cs="Arial"/>
          <w:sz w:val="24"/>
          <w:szCs w:val="24"/>
        </w:rPr>
        <w:t xml:space="preserve"> interviewing has both strengths and limitations. Whilst it allowed for a wider geographic pool for recruitment, it also meant the ability to participate in interviews was restricted to those with internet</w:t>
      </w:r>
      <w:r w:rsidR="0031324B">
        <w:rPr>
          <w:rFonts w:ascii="Arial" w:hAnsi="Arial" w:cs="Arial"/>
          <w:sz w:val="24"/>
          <w:szCs w:val="24"/>
        </w:rPr>
        <w:t>/phone</w:t>
      </w:r>
      <w:r w:rsidRPr="00951ED8">
        <w:rPr>
          <w:rFonts w:ascii="Arial" w:hAnsi="Arial" w:cs="Arial"/>
          <w:sz w:val="24"/>
          <w:szCs w:val="24"/>
        </w:rPr>
        <w:t xml:space="preserve"> access and this selection bias could have influenced findings. Despite research suggesting remote interviews may </w:t>
      </w:r>
      <w:r w:rsidR="009E6134">
        <w:rPr>
          <w:rFonts w:ascii="Arial" w:hAnsi="Arial" w:cs="Arial"/>
          <w:sz w:val="24"/>
          <w:szCs w:val="24"/>
        </w:rPr>
        <w:t xml:space="preserve">negatively </w:t>
      </w:r>
      <w:r w:rsidRPr="00951ED8">
        <w:rPr>
          <w:rFonts w:ascii="Arial" w:hAnsi="Arial" w:cs="Arial"/>
          <w:sz w:val="24"/>
          <w:szCs w:val="24"/>
        </w:rPr>
        <w:t>influence disclosure (Deakin &amp; Wakefield, 2014; Seitz, 2016), the interviewer</w:t>
      </w:r>
      <w:r w:rsidR="00DD6855">
        <w:rPr>
          <w:rFonts w:ascii="Arial" w:hAnsi="Arial" w:cs="Arial"/>
          <w:sz w:val="24"/>
          <w:szCs w:val="24"/>
        </w:rPr>
        <w:t>’</w:t>
      </w:r>
      <w:r w:rsidRPr="00951ED8">
        <w:rPr>
          <w:rFonts w:ascii="Arial" w:hAnsi="Arial" w:cs="Arial"/>
          <w:sz w:val="24"/>
          <w:szCs w:val="24"/>
        </w:rPr>
        <w:t xml:space="preserve">s experience conducting therapeutic interventions online </w:t>
      </w:r>
      <w:r w:rsidR="009E6134">
        <w:rPr>
          <w:rFonts w:ascii="Arial" w:hAnsi="Arial" w:cs="Arial"/>
          <w:sz w:val="24"/>
          <w:szCs w:val="24"/>
        </w:rPr>
        <w:t xml:space="preserve">was used to </w:t>
      </w:r>
      <w:r w:rsidR="009E6134" w:rsidRPr="00951ED8">
        <w:rPr>
          <w:rFonts w:ascii="Arial" w:hAnsi="Arial" w:cs="Arial"/>
          <w:sz w:val="24"/>
          <w:szCs w:val="24"/>
        </w:rPr>
        <w:t>mitigate</w:t>
      </w:r>
      <w:r w:rsidRPr="00951ED8">
        <w:rPr>
          <w:rFonts w:ascii="Arial" w:hAnsi="Arial" w:cs="Arial"/>
          <w:sz w:val="24"/>
          <w:szCs w:val="24"/>
        </w:rPr>
        <w:t xml:space="preserve"> this.</w:t>
      </w:r>
    </w:p>
    <w:p w14:paraId="2F278485" w14:textId="566421CA" w:rsidR="00951ED8" w:rsidRDefault="00951ED8" w:rsidP="00951ED8">
      <w:pPr>
        <w:spacing w:line="360" w:lineRule="auto"/>
        <w:ind w:firstLine="720"/>
        <w:rPr>
          <w:rFonts w:ascii="Arial" w:hAnsi="Arial" w:cs="Arial"/>
          <w:sz w:val="24"/>
          <w:szCs w:val="24"/>
        </w:rPr>
      </w:pPr>
      <w:r w:rsidRPr="00951ED8">
        <w:rPr>
          <w:rFonts w:ascii="Arial" w:hAnsi="Arial" w:cs="Arial"/>
          <w:sz w:val="24"/>
          <w:szCs w:val="24"/>
        </w:rPr>
        <w:t xml:space="preserve">The study has some further limitations.  Firstly, while IPA </w:t>
      </w:r>
      <w:r w:rsidR="0031324B">
        <w:rPr>
          <w:rFonts w:ascii="Arial" w:hAnsi="Arial" w:cs="Arial"/>
          <w:sz w:val="24"/>
          <w:szCs w:val="24"/>
        </w:rPr>
        <w:t xml:space="preserve">group </w:t>
      </w:r>
      <w:r w:rsidRPr="00951ED8">
        <w:rPr>
          <w:rFonts w:ascii="Arial" w:hAnsi="Arial" w:cs="Arial"/>
          <w:sz w:val="24"/>
          <w:szCs w:val="24"/>
        </w:rPr>
        <w:t xml:space="preserve">supervision and a reflective journal was used to bracket personal biases, for confirmability it would have been beneficial to have had an independent researcher review the transcripts and comment upon the interpretations. This would improve the dependability and credibility of the research. </w:t>
      </w:r>
    </w:p>
    <w:p w14:paraId="7BB8BE7E" w14:textId="57587AFF" w:rsidR="00FC7A5A" w:rsidRPr="00951ED8" w:rsidRDefault="00FC7A5A" w:rsidP="00951ED8">
      <w:pPr>
        <w:spacing w:line="360" w:lineRule="auto"/>
        <w:ind w:firstLine="720"/>
        <w:rPr>
          <w:rFonts w:ascii="Arial" w:hAnsi="Arial" w:cs="Arial"/>
          <w:sz w:val="24"/>
          <w:szCs w:val="24"/>
        </w:rPr>
      </w:pPr>
      <w:r w:rsidRPr="00FC7A5A">
        <w:rPr>
          <w:rFonts w:ascii="Arial" w:hAnsi="Arial" w:cs="Arial"/>
          <w:sz w:val="24"/>
          <w:szCs w:val="24"/>
        </w:rPr>
        <w:t xml:space="preserve">Given demographic data relating to ethnicity and socio-economic was not sought, </w:t>
      </w:r>
      <w:r w:rsidR="00051ABB">
        <w:rPr>
          <w:rFonts w:ascii="Arial" w:hAnsi="Arial" w:cs="Arial"/>
          <w:sz w:val="24"/>
          <w:szCs w:val="24"/>
        </w:rPr>
        <w:t>the diversity of the sample can</w:t>
      </w:r>
      <w:r w:rsidRPr="00FC7A5A">
        <w:rPr>
          <w:rFonts w:ascii="Arial" w:hAnsi="Arial" w:cs="Arial"/>
          <w:sz w:val="24"/>
          <w:szCs w:val="24"/>
        </w:rPr>
        <w:t xml:space="preserve">not be commented </w:t>
      </w:r>
      <w:proofErr w:type="gramStart"/>
      <w:r w:rsidRPr="00FC7A5A">
        <w:rPr>
          <w:rFonts w:ascii="Arial" w:hAnsi="Arial" w:cs="Arial"/>
          <w:sz w:val="24"/>
          <w:szCs w:val="24"/>
        </w:rPr>
        <w:t>on</w:t>
      </w:r>
      <w:proofErr w:type="gramEnd"/>
      <w:r w:rsidRPr="00FC7A5A">
        <w:rPr>
          <w:rFonts w:ascii="Arial" w:hAnsi="Arial" w:cs="Arial"/>
          <w:sz w:val="24"/>
          <w:szCs w:val="24"/>
        </w:rPr>
        <w:t xml:space="preserve"> and </w:t>
      </w:r>
      <w:r w:rsidR="00DF589F">
        <w:rPr>
          <w:rFonts w:ascii="Arial" w:hAnsi="Arial" w:cs="Arial"/>
          <w:sz w:val="24"/>
          <w:szCs w:val="24"/>
        </w:rPr>
        <w:t>it is unknown how representative it may be</w:t>
      </w:r>
      <w:r w:rsidRPr="00FC7A5A">
        <w:rPr>
          <w:rFonts w:ascii="Arial" w:hAnsi="Arial" w:cs="Arial"/>
          <w:sz w:val="24"/>
          <w:szCs w:val="24"/>
        </w:rPr>
        <w:t>. This limited the ability t</w:t>
      </w:r>
      <w:r w:rsidR="0031324B">
        <w:rPr>
          <w:rFonts w:ascii="Arial" w:hAnsi="Arial" w:cs="Arial"/>
          <w:sz w:val="24"/>
          <w:szCs w:val="24"/>
        </w:rPr>
        <w:t xml:space="preserve">o contextualise the </w:t>
      </w:r>
      <w:proofErr w:type="gramStart"/>
      <w:r w:rsidR="0031324B">
        <w:rPr>
          <w:rFonts w:ascii="Arial" w:hAnsi="Arial" w:cs="Arial"/>
          <w:sz w:val="24"/>
          <w:szCs w:val="24"/>
        </w:rPr>
        <w:t>findings</w:t>
      </w:r>
      <w:proofErr w:type="gramEnd"/>
      <w:r w:rsidR="0031324B">
        <w:rPr>
          <w:rFonts w:ascii="Arial" w:hAnsi="Arial" w:cs="Arial"/>
          <w:sz w:val="24"/>
          <w:szCs w:val="24"/>
        </w:rPr>
        <w:t xml:space="preserve"> </w:t>
      </w:r>
      <w:r w:rsidRPr="00FC7A5A">
        <w:rPr>
          <w:rFonts w:ascii="Arial" w:hAnsi="Arial" w:cs="Arial"/>
          <w:sz w:val="24"/>
          <w:szCs w:val="24"/>
        </w:rPr>
        <w:t>particularly given research has shown COVID-19 has had a greater impact on individuals from ethnic minorities and lower socio-economic status</w:t>
      </w:r>
      <w:r w:rsidR="00051ABB">
        <w:rPr>
          <w:rFonts w:ascii="Arial" w:hAnsi="Arial" w:cs="Arial"/>
          <w:sz w:val="24"/>
          <w:szCs w:val="24"/>
        </w:rPr>
        <w:t xml:space="preserve"> </w:t>
      </w:r>
      <w:r w:rsidR="00051ABB" w:rsidRPr="00051ABB">
        <w:rPr>
          <w:rFonts w:ascii="Arial" w:hAnsi="Arial" w:cs="Arial"/>
          <w:sz w:val="24"/>
          <w:szCs w:val="24"/>
        </w:rPr>
        <w:t xml:space="preserve">(Van Lancker &amp; Parolin, 2020; </w:t>
      </w:r>
      <w:proofErr w:type="spellStart"/>
      <w:r w:rsidR="00051ABB" w:rsidRPr="00051ABB">
        <w:rPr>
          <w:rFonts w:ascii="Arial" w:hAnsi="Arial" w:cs="Arial"/>
          <w:sz w:val="24"/>
          <w:szCs w:val="24"/>
        </w:rPr>
        <w:t>Bayrakdar</w:t>
      </w:r>
      <w:proofErr w:type="spellEnd"/>
      <w:r w:rsidR="00051ABB" w:rsidRPr="00051ABB">
        <w:rPr>
          <w:rFonts w:ascii="Arial" w:hAnsi="Arial" w:cs="Arial"/>
          <w:sz w:val="24"/>
          <w:szCs w:val="24"/>
        </w:rPr>
        <w:t xml:space="preserve"> &amp; </w:t>
      </w:r>
      <w:proofErr w:type="spellStart"/>
      <w:r w:rsidR="00051ABB" w:rsidRPr="00051ABB">
        <w:rPr>
          <w:rFonts w:ascii="Arial" w:hAnsi="Arial" w:cs="Arial"/>
          <w:sz w:val="24"/>
          <w:szCs w:val="24"/>
        </w:rPr>
        <w:t>Guveli</w:t>
      </w:r>
      <w:proofErr w:type="spellEnd"/>
      <w:r w:rsidR="00051ABB" w:rsidRPr="00051ABB">
        <w:rPr>
          <w:rFonts w:ascii="Arial" w:hAnsi="Arial" w:cs="Arial"/>
          <w:sz w:val="24"/>
          <w:szCs w:val="24"/>
        </w:rPr>
        <w:t>, 2020)</w:t>
      </w:r>
      <w:r w:rsidRPr="00FC7A5A">
        <w:rPr>
          <w:rFonts w:ascii="Arial" w:hAnsi="Arial" w:cs="Arial"/>
          <w:sz w:val="24"/>
          <w:szCs w:val="24"/>
        </w:rPr>
        <w:t xml:space="preserve">. </w:t>
      </w:r>
    </w:p>
    <w:p w14:paraId="1A13A9CD" w14:textId="77777777" w:rsidR="00E61B02" w:rsidRDefault="00951ED8" w:rsidP="00E61B02">
      <w:pPr>
        <w:spacing w:line="360" w:lineRule="auto"/>
        <w:ind w:firstLine="720"/>
        <w:rPr>
          <w:rFonts w:ascii="Arial" w:hAnsi="Arial" w:cs="Arial"/>
          <w:sz w:val="24"/>
          <w:szCs w:val="24"/>
        </w:rPr>
      </w:pPr>
      <w:r w:rsidRPr="00951ED8">
        <w:rPr>
          <w:rFonts w:ascii="Arial" w:hAnsi="Arial" w:cs="Arial"/>
          <w:sz w:val="24"/>
          <w:szCs w:val="24"/>
        </w:rPr>
        <w:t xml:space="preserve">This research only represents the views of YP in England and those who transitioned to a college or </w:t>
      </w:r>
      <w:proofErr w:type="gramStart"/>
      <w:r w:rsidRPr="00951ED8">
        <w:rPr>
          <w:rFonts w:ascii="Arial" w:hAnsi="Arial" w:cs="Arial"/>
          <w:sz w:val="24"/>
          <w:szCs w:val="24"/>
        </w:rPr>
        <w:t>sixth-form</w:t>
      </w:r>
      <w:proofErr w:type="gramEnd"/>
      <w:r w:rsidRPr="00951ED8">
        <w:rPr>
          <w:rFonts w:ascii="Arial" w:hAnsi="Arial" w:cs="Arial"/>
          <w:sz w:val="24"/>
          <w:szCs w:val="24"/>
        </w:rPr>
        <w:t>; no participants were located in Wales or transitioned to an apprenticeship or training program. However, it is expected many of the implications of this research will apply more broadly, as there are some experiences most YP will share, regardless of where they live or the estab</w:t>
      </w:r>
      <w:r w:rsidR="00E61B02">
        <w:rPr>
          <w:rFonts w:ascii="Arial" w:hAnsi="Arial" w:cs="Arial"/>
          <w:sz w:val="24"/>
          <w:szCs w:val="24"/>
        </w:rPr>
        <w:t xml:space="preserve">lishment they transitioned to. </w:t>
      </w:r>
    </w:p>
    <w:p w14:paraId="7F65E763" w14:textId="686FA7AD" w:rsidR="00951ED8" w:rsidRDefault="00951ED8" w:rsidP="00102F3C">
      <w:pPr>
        <w:pStyle w:val="Heading3"/>
        <w:spacing w:line="360" w:lineRule="auto"/>
        <w:rPr>
          <w:rFonts w:ascii="Arial" w:hAnsi="Arial" w:cs="Arial"/>
          <w:b/>
          <w:i/>
          <w:color w:val="auto"/>
        </w:rPr>
      </w:pPr>
      <w:bookmarkStart w:id="57" w:name="_Toc109049688"/>
      <w:r w:rsidRPr="00102F3C">
        <w:rPr>
          <w:rFonts w:ascii="Arial" w:hAnsi="Arial" w:cs="Arial"/>
          <w:b/>
          <w:i/>
          <w:color w:val="auto"/>
        </w:rPr>
        <w:t>Implications</w:t>
      </w:r>
      <w:bookmarkEnd w:id="57"/>
    </w:p>
    <w:p w14:paraId="6C51880A" w14:textId="022AC4C5" w:rsidR="002D4172" w:rsidRPr="002D4172" w:rsidRDefault="002D4172" w:rsidP="002D4172">
      <w:pPr>
        <w:spacing w:line="360" w:lineRule="auto"/>
        <w:ind w:firstLine="720"/>
        <w:rPr>
          <w:rFonts w:ascii="Arial" w:hAnsi="Arial" w:cs="Arial"/>
          <w:sz w:val="24"/>
          <w:szCs w:val="24"/>
        </w:rPr>
      </w:pPr>
      <w:r w:rsidRPr="002D4172">
        <w:rPr>
          <w:rFonts w:ascii="Arial" w:hAnsi="Arial" w:cs="Arial"/>
          <w:sz w:val="24"/>
          <w:szCs w:val="24"/>
        </w:rPr>
        <w:t xml:space="preserve">The findings from this study illustrate the challenges faced by YP transitioning within the context of COVID-19 and provide valuable clinical understanding through the exploration of YP’s subjective experience that can be used to inform psychological formulation when working with this </w:t>
      </w:r>
      <w:proofErr w:type="gramStart"/>
      <w:r w:rsidRPr="002D4172">
        <w:rPr>
          <w:rFonts w:ascii="Arial" w:hAnsi="Arial" w:cs="Arial"/>
          <w:sz w:val="24"/>
          <w:szCs w:val="24"/>
        </w:rPr>
        <w:t>particular group</w:t>
      </w:r>
      <w:proofErr w:type="gramEnd"/>
      <w:r w:rsidRPr="002D4172">
        <w:rPr>
          <w:rFonts w:ascii="Arial" w:hAnsi="Arial" w:cs="Arial"/>
          <w:sz w:val="24"/>
          <w:szCs w:val="24"/>
        </w:rPr>
        <w:t xml:space="preserve"> of YP. This is particular</w:t>
      </w:r>
      <w:r w:rsidR="00051ABB">
        <w:rPr>
          <w:rFonts w:ascii="Arial" w:hAnsi="Arial" w:cs="Arial"/>
          <w:sz w:val="24"/>
          <w:szCs w:val="24"/>
        </w:rPr>
        <w:t>ly</w:t>
      </w:r>
      <w:r w:rsidRPr="002D4172">
        <w:rPr>
          <w:rFonts w:ascii="Arial" w:hAnsi="Arial" w:cs="Arial"/>
          <w:sz w:val="24"/>
          <w:szCs w:val="24"/>
        </w:rPr>
        <w:t xml:space="preserve"> important whe</w:t>
      </w:r>
      <w:r w:rsidR="00245FA3">
        <w:rPr>
          <w:rFonts w:ascii="Arial" w:hAnsi="Arial" w:cs="Arial"/>
          <w:sz w:val="24"/>
          <w:szCs w:val="24"/>
        </w:rPr>
        <w:t xml:space="preserve">n considering students in </w:t>
      </w:r>
      <w:r w:rsidRPr="002D4172">
        <w:rPr>
          <w:rFonts w:ascii="Arial" w:hAnsi="Arial" w:cs="Arial"/>
          <w:sz w:val="24"/>
          <w:szCs w:val="24"/>
        </w:rPr>
        <w:t>higher education (HE) are reported to have increased symptoms of mental ill health compared with age</w:t>
      </w:r>
      <w:r w:rsidRPr="002D4172">
        <w:rPr>
          <w:rFonts w:ascii="Cambria Math" w:hAnsi="Cambria Math" w:cs="Cambria Math"/>
          <w:sz w:val="24"/>
          <w:szCs w:val="24"/>
        </w:rPr>
        <w:t>‐</w:t>
      </w:r>
      <w:r w:rsidRPr="002D4172">
        <w:rPr>
          <w:rFonts w:ascii="Arial" w:hAnsi="Arial" w:cs="Arial"/>
          <w:sz w:val="24"/>
          <w:szCs w:val="24"/>
        </w:rPr>
        <w:t>matched controls (</w:t>
      </w:r>
      <w:r w:rsidR="00245FA3">
        <w:rPr>
          <w:rFonts w:ascii="Arial" w:hAnsi="Arial" w:cs="Arial"/>
          <w:sz w:val="24"/>
          <w:szCs w:val="24"/>
        </w:rPr>
        <w:t>Royal College of Psychiatrists</w:t>
      </w:r>
      <w:r w:rsidR="00245FA3" w:rsidRPr="00245FA3">
        <w:rPr>
          <w:rFonts w:ascii="Arial" w:hAnsi="Arial" w:cs="Arial"/>
          <w:sz w:val="24"/>
          <w:szCs w:val="24"/>
        </w:rPr>
        <w:t>, 2003, p.7)</w:t>
      </w:r>
      <w:r w:rsidRPr="002D4172">
        <w:rPr>
          <w:rFonts w:ascii="Arial" w:hAnsi="Arial" w:cs="Arial"/>
          <w:sz w:val="24"/>
          <w:szCs w:val="24"/>
        </w:rPr>
        <w:t xml:space="preserve"> and therefore may be more likely to access mental health services. </w:t>
      </w:r>
    </w:p>
    <w:p w14:paraId="0EDCDEFF" w14:textId="1BA75B0C" w:rsidR="002D4172" w:rsidRPr="002D4172" w:rsidRDefault="002D4172" w:rsidP="002D4172">
      <w:pPr>
        <w:spacing w:line="360" w:lineRule="auto"/>
        <w:ind w:firstLine="720"/>
        <w:rPr>
          <w:rFonts w:ascii="Arial" w:hAnsi="Arial" w:cs="Arial"/>
          <w:sz w:val="24"/>
          <w:szCs w:val="24"/>
        </w:rPr>
      </w:pPr>
      <w:r w:rsidRPr="002D4172">
        <w:rPr>
          <w:rFonts w:ascii="Arial" w:hAnsi="Arial" w:cs="Arial"/>
          <w:sz w:val="24"/>
          <w:szCs w:val="24"/>
        </w:rPr>
        <w:t>YP in thi</w:t>
      </w:r>
      <w:r>
        <w:rPr>
          <w:rFonts w:ascii="Arial" w:hAnsi="Arial" w:cs="Arial"/>
          <w:sz w:val="24"/>
          <w:szCs w:val="24"/>
        </w:rPr>
        <w:t xml:space="preserve">s study shared their </w:t>
      </w:r>
      <w:r w:rsidR="009218AA">
        <w:rPr>
          <w:rFonts w:ascii="Arial" w:hAnsi="Arial" w:cs="Arial"/>
          <w:sz w:val="24"/>
          <w:szCs w:val="24"/>
        </w:rPr>
        <w:t xml:space="preserve">difficulty in navigating </w:t>
      </w:r>
      <w:r>
        <w:rPr>
          <w:rFonts w:ascii="Arial" w:hAnsi="Arial" w:cs="Arial"/>
          <w:sz w:val="24"/>
          <w:szCs w:val="24"/>
        </w:rPr>
        <w:t xml:space="preserve">transitions, given their </w:t>
      </w:r>
      <w:r w:rsidRPr="002D4172">
        <w:rPr>
          <w:rFonts w:ascii="Arial" w:hAnsi="Arial" w:cs="Arial"/>
          <w:sz w:val="24"/>
          <w:szCs w:val="24"/>
        </w:rPr>
        <w:t xml:space="preserve">suddenness and the shock they felt at </w:t>
      </w:r>
      <w:proofErr w:type="gramStart"/>
      <w:r w:rsidRPr="002D4172">
        <w:rPr>
          <w:rFonts w:ascii="Arial" w:hAnsi="Arial" w:cs="Arial"/>
          <w:sz w:val="24"/>
          <w:szCs w:val="24"/>
        </w:rPr>
        <w:t>this</w:t>
      </w:r>
      <w:proofErr w:type="gramEnd"/>
      <w:r w:rsidRPr="002D4172">
        <w:rPr>
          <w:rFonts w:ascii="Arial" w:hAnsi="Arial" w:cs="Arial"/>
          <w:sz w:val="24"/>
          <w:szCs w:val="24"/>
        </w:rPr>
        <w:t xml:space="preserve"> and this indicates that YP would benefit from transitions that they are in control of and where possible, are planned and prepared for. Clinical psychologists alongside education</w:t>
      </w:r>
      <w:r w:rsidR="00051ABB">
        <w:rPr>
          <w:rFonts w:ascii="Arial" w:hAnsi="Arial" w:cs="Arial"/>
          <w:sz w:val="24"/>
          <w:szCs w:val="24"/>
        </w:rPr>
        <w:t>al</w:t>
      </w:r>
      <w:r w:rsidRPr="002D4172">
        <w:rPr>
          <w:rFonts w:ascii="Arial" w:hAnsi="Arial" w:cs="Arial"/>
          <w:sz w:val="24"/>
          <w:szCs w:val="24"/>
        </w:rPr>
        <w:t xml:space="preserve"> psychologist and educational mental health practitioners are uniquely placed to use these findings to inform psychological thinking </w:t>
      </w:r>
      <w:r w:rsidR="009218AA">
        <w:rPr>
          <w:rFonts w:ascii="Arial" w:hAnsi="Arial" w:cs="Arial"/>
          <w:sz w:val="24"/>
          <w:szCs w:val="24"/>
        </w:rPr>
        <w:t xml:space="preserve">around transitions </w:t>
      </w:r>
      <w:r w:rsidRPr="002D4172">
        <w:rPr>
          <w:rFonts w:ascii="Arial" w:hAnsi="Arial" w:cs="Arial"/>
          <w:sz w:val="24"/>
          <w:szCs w:val="24"/>
        </w:rPr>
        <w:t>and promote positive and informed transitional planning at systemic and individual levels wi</w:t>
      </w:r>
      <w:r w:rsidR="00CB521F">
        <w:rPr>
          <w:rFonts w:ascii="Arial" w:hAnsi="Arial" w:cs="Arial"/>
          <w:sz w:val="24"/>
          <w:szCs w:val="24"/>
        </w:rPr>
        <w:t>thin educational establishments.</w:t>
      </w:r>
    </w:p>
    <w:p w14:paraId="4A639DC0" w14:textId="7CDADBE5" w:rsidR="002D4172" w:rsidRPr="002D4172" w:rsidRDefault="002D4172" w:rsidP="002D4172">
      <w:pPr>
        <w:spacing w:line="360" w:lineRule="auto"/>
        <w:ind w:firstLine="720"/>
        <w:rPr>
          <w:rFonts w:ascii="Arial" w:hAnsi="Arial" w:cs="Arial"/>
          <w:sz w:val="24"/>
          <w:szCs w:val="24"/>
        </w:rPr>
      </w:pPr>
      <w:r w:rsidRPr="002D4172">
        <w:rPr>
          <w:rFonts w:ascii="Arial" w:hAnsi="Arial" w:cs="Arial"/>
          <w:sz w:val="24"/>
          <w:szCs w:val="24"/>
        </w:rPr>
        <w:t xml:space="preserve">Whilst online resources (such as the Mentally Healthy Schools Transition toolkit) exist to support stakeholders with transitions and endings, the focus tends to be on younger children and the move to primary/secondary school. The findings of this research, such as the importance of individually valued ending rituals, could be used to inform similar evidence-based guidance, with a focus on supporting the transition to </w:t>
      </w:r>
      <w:r w:rsidR="00CB521F">
        <w:rPr>
          <w:rFonts w:ascii="Arial" w:hAnsi="Arial" w:cs="Arial"/>
          <w:sz w:val="24"/>
          <w:szCs w:val="24"/>
        </w:rPr>
        <w:t>FE/HE</w:t>
      </w:r>
      <w:r w:rsidRPr="002D4172">
        <w:rPr>
          <w:rFonts w:ascii="Arial" w:hAnsi="Arial" w:cs="Arial"/>
          <w:sz w:val="24"/>
          <w:szCs w:val="24"/>
        </w:rPr>
        <w:t>. However, it is not known how utilised these existing guides are or how many have accessed them. This could be a beneficial area for future research.</w:t>
      </w:r>
    </w:p>
    <w:p w14:paraId="1E807FC7" w14:textId="0CC1BB8F" w:rsidR="002D4172" w:rsidRPr="009218AA" w:rsidRDefault="002D4172" w:rsidP="009218AA">
      <w:pPr>
        <w:spacing w:line="360" w:lineRule="auto"/>
        <w:ind w:firstLine="720"/>
        <w:rPr>
          <w:rFonts w:ascii="Arial" w:hAnsi="Arial" w:cs="Arial"/>
          <w:sz w:val="24"/>
          <w:szCs w:val="24"/>
        </w:rPr>
      </w:pPr>
      <w:r w:rsidRPr="002D4172">
        <w:rPr>
          <w:rFonts w:ascii="Arial" w:hAnsi="Arial" w:cs="Arial"/>
          <w:sz w:val="24"/>
          <w:szCs w:val="24"/>
        </w:rPr>
        <w:t xml:space="preserve">As these YP may likely transition to </w:t>
      </w:r>
      <w:r w:rsidR="00CB521F">
        <w:rPr>
          <w:rFonts w:ascii="Arial" w:hAnsi="Arial" w:cs="Arial"/>
          <w:sz w:val="24"/>
          <w:szCs w:val="24"/>
        </w:rPr>
        <w:t>HE</w:t>
      </w:r>
      <w:r w:rsidRPr="002D4172">
        <w:rPr>
          <w:rFonts w:ascii="Arial" w:hAnsi="Arial" w:cs="Arial"/>
          <w:sz w:val="24"/>
          <w:szCs w:val="24"/>
        </w:rPr>
        <w:t>, it is crucial that their sense of belonging at university is carefully considered. Feeling you ‘belong’ at university is associated with lower drop-out rates and increased student success (Murphy et al., 2020; Thomas, 2012). However, there is a danger, given this study found YP felt undeserving of their GCSE grades that this may increase “imposter syndrome” (Ramsey &amp; Brown, 2018) and their sense of belonging. To counter this and given YP in this study highlighted the important role of teachers, strong teacher-student relationships will need to be developed as this has been shown to improve students’ sense of belonging (Chiu et al., 2015).</w:t>
      </w:r>
    </w:p>
    <w:p w14:paraId="5254FE01" w14:textId="77777777" w:rsidR="00951ED8" w:rsidRPr="00102F3C" w:rsidRDefault="00951ED8" w:rsidP="00102F3C">
      <w:pPr>
        <w:pStyle w:val="Heading3"/>
        <w:spacing w:line="360" w:lineRule="auto"/>
        <w:rPr>
          <w:rFonts w:ascii="Arial" w:eastAsiaTheme="minorHAnsi" w:hAnsi="Arial" w:cs="Arial"/>
          <w:b/>
          <w:i/>
          <w:color w:val="auto"/>
        </w:rPr>
      </w:pPr>
      <w:bookmarkStart w:id="58" w:name="_Toc109049689"/>
      <w:r w:rsidRPr="00102F3C">
        <w:rPr>
          <w:rFonts w:ascii="Arial" w:hAnsi="Arial" w:cs="Arial"/>
          <w:b/>
          <w:i/>
          <w:color w:val="auto"/>
        </w:rPr>
        <w:t>Future Research</w:t>
      </w:r>
      <w:bookmarkEnd w:id="58"/>
    </w:p>
    <w:p w14:paraId="21A1418F" w14:textId="77777777" w:rsidR="00951ED8" w:rsidRPr="00951ED8" w:rsidRDefault="00951ED8" w:rsidP="00102F3C">
      <w:pPr>
        <w:spacing w:line="360" w:lineRule="auto"/>
        <w:ind w:firstLine="720"/>
        <w:rPr>
          <w:rFonts w:ascii="Arial" w:hAnsi="Arial" w:cs="Arial"/>
          <w:sz w:val="24"/>
          <w:szCs w:val="24"/>
        </w:rPr>
      </w:pPr>
      <w:r w:rsidRPr="00951ED8">
        <w:rPr>
          <w:rFonts w:ascii="Arial" w:hAnsi="Arial" w:cs="Arial"/>
          <w:sz w:val="24"/>
          <w:szCs w:val="24"/>
        </w:rPr>
        <w:t>It is reassuring that University College London will be conducting a longitudinal study to follow the educational, career and well</w:t>
      </w:r>
      <w:r w:rsidR="006A76CB">
        <w:rPr>
          <w:rFonts w:ascii="Arial" w:hAnsi="Arial" w:cs="Arial"/>
          <w:sz w:val="24"/>
          <w:szCs w:val="24"/>
        </w:rPr>
        <w:t>-</w:t>
      </w:r>
      <w:r w:rsidR="00DD6855">
        <w:rPr>
          <w:rFonts w:ascii="Arial" w:hAnsi="Arial" w:cs="Arial"/>
          <w:sz w:val="24"/>
          <w:szCs w:val="24"/>
        </w:rPr>
        <w:t>being outcomes of</w:t>
      </w:r>
      <w:r w:rsidRPr="00951ED8">
        <w:rPr>
          <w:rFonts w:ascii="Arial" w:hAnsi="Arial" w:cs="Arial"/>
          <w:sz w:val="24"/>
          <w:szCs w:val="24"/>
        </w:rPr>
        <w:t xml:space="preserve"> 12,000 Year 11 students across England to find out how the pandemic has affected </w:t>
      </w:r>
      <w:proofErr w:type="gramStart"/>
      <w:r w:rsidRPr="00951ED8">
        <w:rPr>
          <w:rFonts w:ascii="Arial" w:hAnsi="Arial" w:cs="Arial"/>
          <w:sz w:val="24"/>
          <w:szCs w:val="24"/>
        </w:rPr>
        <w:t>them,</w:t>
      </w:r>
      <w:proofErr w:type="gramEnd"/>
      <w:r w:rsidRPr="00951ED8">
        <w:rPr>
          <w:rFonts w:ascii="Arial" w:hAnsi="Arial" w:cs="Arial"/>
          <w:sz w:val="24"/>
          <w:szCs w:val="24"/>
        </w:rPr>
        <w:t xml:space="preserve"> however</w:t>
      </w:r>
      <w:r w:rsidR="00DD6855">
        <w:rPr>
          <w:rFonts w:ascii="Arial" w:hAnsi="Arial" w:cs="Arial"/>
          <w:sz w:val="24"/>
          <w:szCs w:val="24"/>
        </w:rPr>
        <w:t>,</w:t>
      </w:r>
      <w:r w:rsidRPr="00951ED8">
        <w:rPr>
          <w:rFonts w:ascii="Arial" w:hAnsi="Arial" w:cs="Arial"/>
          <w:sz w:val="24"/>
          <w:szCs w:val="24"/>
        </w:rPr>
        <w:t xml:space="preserve"> this is for the academic year 2020/21. Although this is a worthwhile study, there is a danger, in the words of participant Billie that those in the academic year 2019/20 will be “forgotten about”. Longitudinal research following this cohort of YP as they </w:t>
      </w:r>
      <w:proofErr w:type="gramStart"/>
      <w:r w:rsidRPr="00951ED8">
        <w:rPr>
          <w:rFonts w:ascii="Arial" w:hAnsi="Arial" w:cs="Arial"/>
          <w:sz w:val="24"/>
          <w:szCs w:val="24"/>
        </w:rPr>
        <w:t>continue on</w:t>
      </w:r>
      <w:proofErr w:type="gramEnd"/>
      <w:r w:rsidRPr="00951ED8">
        <w:rPr>
          <w:rFonts w:ascii="Arial" w:hAnsi="Arial" w:cs="Arial"/>
          <w:sz w:val="24"/>
          <w:szCs w:val="24"/>
        </w:rPr>
        <w:t xml:space="preserve"> their education/employment journey would offer further insights into the long-term impacts of this experience, not only in terms of achievement but also mental health implications. </w:t>
      </w:r>
    </w:p>
    <w:p w14:paraId="425CD295" w14:textId="77777777" w:rsidR="00E61B02" w:rsidRDefault="00951ED8" w:rsidP="00102F3C">
      <w:pPr>
        <w:spacing w:line="360" w:lineRule="auto"/>
        <w:ind w:firstLine="720"/>
        <w:rPr>
          <w:rFonts w:ascii="Arial" w:hAnsi="Arial" w:cs="Arial"/>
          <w:sz w:val="24"/>
          <w:szCs w:val="24"/>
        </w:rPr>
      </w:pPr>
      <w:r w:rsidRPr="00951ED8">
        <w:rPr>
          <w:rFonts w:ascii="Arial" w:hAnsi="Arial" w:cs="Arial"/>
          <w:sz w:val="24"/>
          <w:szCs w:val="24"/>
        </w:rPr>
        <w:t>Although not a theme highlighted within this study, participants did discuss positives within the situation, such as more time to spend on hobbies and a reduction in demands. This is supported by quantitative research, which has demonstrated post-traumatic growth in adolescents following COVID-19 (Jian et al., 2022) and this would be a beneficial area fo</w:t>
      </w:r>
      <w:r w:rsidR="00E61B02">
        <w:rPr>
          <w:rFonts w:ascii="Arial" w:hAnsi="Arial" w:cs="Arial"/>
          <w:sz w:val="24"/>
          <w:szCs w:val="24"/>
        </w:rPr>
        <w:t xml:space="preserve">r future qualitative research. </w:t>
      </w:r>
    </w:p>
    <w:p w14:paraId="7E076A7A" w14:textId="77777777" w:rsidR="00951ED8" w:rsidRPr="00102F3C" w:rsidRDefault="00951ED8" w:rsidP="00102F3C">
      <w:pPr>
        <w:pStyle w:val="Heading3"/>
        <w:spacing w:line="360" w:lineRule="auto"/>
        <w:rPr>
          <w:rFonts w:ascii="Arial" w:eastAsiaTheme="minorHAnsi" w:hAnsi="Arial" w:cs="Arial"/>
          <w:b/>
          <w:i/>
          <w:color w:val="auto"/>
        </w:rPr>
      </w:pPr>
      <w:bookmarkStart w:id="59" w:name="_Toc109049690"/>
      <w:r w:rsidRPr="00102F3C">
        <w:rPr>
          <w:rFonts w:ascii="Arial" w:hAnsi="Arial" w:cs="Arial"/>
          <w:b/>
          <w:i/>
          <w:color w:val="auto"/>
        </w:rPr>
        <w:t>Conclusion</w:t>
      </w:r>
      <w:bookmarkEnd w:id="59"/>
    </w:p>
    <w:p w14:paraId="7D8CCE0A" w14:textId="7DACA364" w:rsidR="00E61B02" w:rsidRDefault="00951ED8" w:rsidP="00102F3C">
      <w:pPr>
        <w:spacing w:line="360" w:lineRule="auto"/>
        <w:ind w:firstLine="720"/>
        <w:jc w:val="both"/>
        <w:rPr>
          <w:rFonts w:ascii="Arial" w:hAnsi="Arial" w:cs="Arial"/>
          <w:sz w:val="24"/>
          <w:szCs w:val="24"/>
        </w:rPr>
      </w:pPr>
      <w:r w:rsidRPr="00951ED8">
        <w:rPr>
          <w:rFonts w:ascii="Arial" w:hAnsi="Arial" w:cs="Arial"/>
          <w:sz w:val="24"/>
          <w:szCs w:val="24"/>
        </w:rPr>
        <w:t>This research aimed to explore the experience</w:t>
      </w:r>
      <w:r w:rsidR="003C14C1">
        <w:rPr>
          <w:rFonts w:ascii="Arial" w:hAnsi="Arial" w:cs="Arial"/>
          <w:sz w:val="24"/>
          <w:szCs w:val="24"/>
        </w:rPr>
        <w:t>s</w:t>
      </w:r>
      <w:r w:rsidRPr="00951ED8">
        <w:rPr>
          <w:rFonts w:ascii="Arial" w:hAnsi="Arial" w:cs="Arial"/>
          <w:sz w:val="24"/>
          <w:szCs w:val="24"/>
        </w:rPr>
        <w:t xml:space="preserve"> of </w:t>
      </w:r>
      <w:r w:rsidR="006A28A8">
        <w:rPr>
          <w:rFonts w:ascii="Arial" w:hAnsi="Arial" w:cs="Arial"/>
          <w:sz w:val="24"/>
          <w:szCs w:val="24"/>
        </w:rPr>
        <w:t xml:space="preserve">YP whose </w:t>
      </w:r>
      <w:r w:rsidRPr="00951ED8">
        <w:rPr>
          <w:rFonts w:ascii="Arial" w:hAnsi="Arial" w:cs="Arial"/>
          <w:sz w:val="24"/>
          <w:szCs w:val="24"/>
        </w:rPr>
        <w:t>secondary school</w:t>
      </w:r>
      <w:r w:rsidR="006A28A8">
        <w:rPr>
          <w:rFonts w:ascii="Arial" w:hAnsi="Arial" w:cs="Arial"/>
          <w:sz w:val="24"/>
          <w:szCs w:val="24"/>
        </w:rPr>
        <w:t xml:space="preserve"> ending and transition</w:t>
      </w:r>
      <w:r w:rsidRPr="00951ED8">
        <w:rPr>
          <w:rFonts w:ascii="Arial" w:hAnsi="Arial" w:cs="Arial"/>
          <w:sz w:val="24"/>
          <w:szCs w:val="24"/>
        </w:rPr>
        <w:t xml:space="preserve"> to </w:t>
      </w:r>
      <w:r w:rsidR="0001163A">
        <w:rPr>
          <w:rFonts w:ascii="Arial" w:hAnsi="Arial" w:cs="Arial"/>
          <w:sz w:val="24"/>
          <w:szCs w:val="24"/>
        </w:rPr>
        <w:t>FE</w:t>
      </w:r>
      <w:r w:rsidRPr="00951ED8">
        <w:rPr>
          <w:rFonts w:ascii="Arial" w:hAnsi="Arial" w:cs="Arial"/>
          <w:sz w:val="24"/>
          <w:szCs w:val="24"/>
        </w:rPr>
        <w:t>, training and employment was impacted by the COVID-19 pandemic. It suggests YP were helped by sharing the experience with other YP, which</w:t>
      </w:r>
      <w:r w:rsidR="003C14C1">
        <w:rPr>
          <w:rFonts w:ascii="Arial" w:hAnsi="Arial" w:cs="Arial"/>
          <w:sz w:val="24"/>
          <w:szCs w:val="24"/>
        </w:rPr>
        <w:t xml:space="preserve"> </w:t>
      </w:r>
      <w:r w:rsidRPr="00951ED8">
        <w:rPr>
          <w:rFonts w:ascii="Arial" w:hAnsi="Arial" w:cs="Arial"/>
          <w:sz w:val="24"/>
          <w:szCs w:val="24"/>
        </w:rPr>
        <w:t xml:space="preserve">validated their own feelings. Ending school was experienced as a bereavement, with YP grieving the loss of friendships, </w:t>
      </w:r>
      <w:proofErr w:type="gramStart"/>
      <w:r w:rsidRPr="00951ED8">
        <w:rPr>
          <w:rFonts w:ascii="Arial" w:hAnsi="Arial" w:cs="Arial"/>
          <w:sz w:val="24"/>
          <w:szCs w:val="24"/>
        </w:rPr>
        <w:t>routine</w:t>
      </w:r>
      <w:proofErr w:type="gramEnd"/>
      <w:r w:rsidRPr="00951ED8">
        <w:rPr>
          <w:rFonts w:ascii="Arial" w:hAnsi="Arial" w:cs="Arial"/>
          <w:sz w:val="24"/>
          <w:szCs w:val="24"/>
        </w:rPr>
        <w:t xml:space="preserve"> and the expectations they had. The impact of COVID-19 meant transitions to college were challenging, primarily due to the dichotomy in workloads between lockdown and college, as well as feeling ‘stuck’ in the liminal phase, where YP were unable to fully re-incorporated into the college community and their new identity</w:t>
      </w:r>
      <w:r w:rsidRPr="00951ED8" w:rsidDel="00160516">
        <w:rPr>
          <w:rFonts w:ascii="Arial" w:hAnsi="Arial" w:cs="Arial"/>
          <w:sz w:val="24"/>
          <w:szCs w:val="24"/>
        </w:rPr>
        <w:t xml:space="preserve"> </w:t>
      </w:r>
      <w:r w:rsidRPr="00951ED8">
        <w:rPr>
          <w:rFonts w:ascii="Arial" w:hAnsi="Arial" w:cs="Arial"/>
          <w:sz w:val="24"/>
          <w:szCs w:val="24"/>
        </w:rPr>
        <w:t>as college students. This was perhaps due to the lack of ending rituals, w</w:t>
      </w:r>
      <w:r w:rsidR="003C14C1">
        <w:rPr>
          <w:rFonts w:ascii="Arial" w:hAnsi="Arial" w:cs="Arial"/>
          <w:sz w:val="24"/>
          <w:szCs w:val="24"/>
        </w:rPr>
        <w:t>hich facilitate the transition</w:t>
      </w:r>
      <w:r w:rsidRPr="00951ED8">
        <w:rPr>
          <w:rFonts w:ascii="Arial" w:hAnsi="Arial" w:cs="Arial"/>
          <w:sz w:val="24"/>
          <w:szCs w:val="24"/>
        </w:rPr>
        <w:t xml:space="preserve"> process. These YP will benefit from</w:t>
      </w:r>
      <w:r w:rsidR="001B2CCD">
        <w:rPr>
          <w:rFonts w:ascii="Arial" w:hAnsi="Arial" w:cs="Arial"/>
          <w:sz w:val="24"/>
          <w:szCs w:val="24"/>
        </w:rPr>
        <w:t xml:space="preserve"> consideration being given to their</w:t>
      </w:r>
      <w:r w:rsidRPr="00951ED8">
        <w:rPr>
          <w:rFonts w:ascii="Arial" w:hAnsi="Arial" w:cs="Arial"/>
          <w:sz w:val="24"/>
          <w:szCs w:val="24"/>
        </w:rPr>
        <w:t xml:space="preserve"> </w:t>
      </w:r>
      <w:r w:rsidR="001B2CCD" w:rsidRPr="001B2CCD">
        <w:rPr>
          <w:rFonts w:ascii="Arial" w:hAnsi="Arial" w:cs="Arial"/>
          <w:sz w:val="24"/>
          <w:szCs w:val="24"/>
        </w:rPr>
        <w:t xml:space="preserve">sense of belonging </w:t>
      </w:r>
      <w:r w:rsidRPr="00951ED8">
        <w:rPr>
          <w:rFonts w:ascii="Arial" w:hAnsi="Arial" w:cs="Arial"/>
          <w:sz w:val="24"/>
          <w:szCs w:val="24"/>
        </w:rPr>
        <w:t>as they progress in their education or employment journeys. Further research is needed to explore the long-term implications for this cohort and to ensure thei</w:t>
      </w:r>
      <w:r w:rsidR="00E61B02">
        <w:rPr>
          <w:rFonts w:ascii="Arial" w:hAnsi="Arial" w:cs="Arial"/>
          <w:sz w:val="24"/>
          <w:szCs w:val="24"/>
        </w:rPr>
        <w:t xml:space="preserve">r voices continue to be heard. </w:t>
      </w:r>
      <w:r w:rsidR="00E61B02">
        <w:rPr>
          <w:rFonts w:ascii="Arial" w:hAnsi="Arial" w:cs="Arial"/>
          <w:sz w:val="24"/>
          <w:szCs w:val="24"/>
        </w:rPr>
        <w:br w:type="page"/>
      </w:r>
    </w:p>
    <w:p w14:paraId="1DC9626D" w14:textId="77777777" w:rsidR="00E61B02" w:rsidRPr="00E61B02" w:rsidRDefault="00E61B02" w:rsidP="00E61B02">
      <w:pPr>
        <w:spacing w:line="360" w:lineRule="auto"/>
        <w:ind w:firstLine="720"/>
        <w:jc w:val="both"/>
        <w:rPr>
          <w:rFonts w:ascii="Arial" w:hAnsi="Arial" w:cs="Arial"/>
          <w:sz w:val="24"/>
          <w:szCs w:val="24"/>
        </w:rPr>
        <w:sectPr w:rsidR="00E61B02" w:rsidRPr="00E61B02" w:rsidSect="00DF47B8">
          <w:type w:val="continuous"/>
          <w:pgSz w:w="11906" w:h="16838"/>
          <w:pgMar w:top="1440" w:right="1440" w:bottom="1440" w:left="1440" w:header="708" w:footer="708" w:gutter="0"/>
          <w:cols w:space="708"/>
          <w:docGrid w:linePitch="360"/>
        </w:sectPr>
      </w:pPr>
    </w:p>
    <w:p w14:paraId="51D1AEC3" w14:textId="77777777" w:rsidR="00951ED8" w:rsidRPr="00102F3C" w:rsidRDefault="00951ED8" w:rsidP="00102F3C">
      <w:pPr>
        <w:pStyle w:val="Heading2"/>
        <w:spacing w:line="360" w:lineRule="auto"/>
        <w:jc w:val="center"/>
        <w:rPr>
          <w:rFonts w:ascii="Arial" w:hAnsi="Arial" w:cs="Arial"/>
          <w:b/>
          <w:color w:val="auto"/>
          <w:sz w:val="24"/>
          <w:szCs w:val="24"/>
        </w:rPr>
      </w:pPr>
      <w:bookmarkStart w:id="60" w:name="_Toc109049691"/>
      <w:r w:rsidRPr="00102F3C">
        <w:rPr>
          <w:rFonts w:ascii="Arial" w:hAnsi="Arial" w:cs="Arial"/>
          <w:b/>
          <w:color w:val="auto"/>
          <w:sz w:val="24"/>
          <w:szCs w:val="24"/>
        </w:rPr>
        <w:t>References</w:t>
      </w:r>
      <w:bookmarkEnd w:id="60"/>
    </w:p>
    <w:p w14:paraId="04300B38" w14:textId="5AB2DC54" w:rsidR="003350A9" w:rsidRDefault="003350A9" w:rsidP="00102F3C">
      <w:pPr>
        <w:spacing w:line="360" w:lineRule="auto"/>
        <w:ind w:left="360" w:hanging="720"/>
        <w:rPr>
          <w:rFonts w:ascii="Arial" w:hAnsi="Arial" w:cs="Arial"/>
          <w:sz w:val="24"/>
          <w:szCs w:val="24"/>
        </w:rPr>
      </w:pPr>
      <w:r w:rsidRPr="003350A9">
        <w:rPr>
          <w:rFonts w:ascii="Arial" w:hAnsi="Arial" w:cs="Arial"/>
          <w:sz w:val="24"/>
          <w:szCs w:val="24"/>
        </w:rPr>
        <w:t xml:space="preserve">Anderson, L., Jacobs, J., Schramm, S., &amp; </w:t>
      </w:r>
      <w:proofErr w:type="spellStart"/>
      <w:r w:rsidRPr="003350A9">
        <w:rPr>
          <w:rFonts w:ascii="Arial" w:hAnsi="Arial" w:cs="Arial"/>
          <w:sz w:val="24"/>
          <w:szCs w:val="24"/>
        </w:rPr>
        <w:t>Splittgerber</w:t>
      </w:r>
      <w:proofErr w:type="spellEnd"/>
      <w:r w:rsidRPr="003350A9">
        <w:rPr>
          <w:rFonts w:ascii="Arial" w:hAnsi="Arial" w:cs="Arial"/>
          <w:sz w:val="24"/>
          <w:szCs w:val="24"/>
        </w:rPr>
        <w:t>, F. (2000). School transitions: beginning</w:t>
      </w:r>
      <w:r w:rsidR="00FE4DAF">
        <w:rPr>
          <w:rFonts w:ascii="Arial" w:hAnsi="Arial" w:cs="Arial"/>
          <w:sz w:val="24"/>
          <w:szCs w:val="24"/>
        </w:rPr>
        <w:t xml:space="preserve"> of the end or a new </w:t>
      </w:r>
      <w:proofErr w:type="gramStart"/>
      <w:r w:rsidR="00FE4DAF">
        <w:rPr>
          <w:rFonts w:ascii="Arial" w:hAnsi="Arial" w:cs="Arial"/>
          <w:sz w:val="24"/>
          <w:szCs w:val="24"/>
        </w:rPr>
        <w:t>beginning?.</w:t>
      </w:r>
      <w:proofErr w:type="gramEnd"/>
      <w:r w:rsidRPr="003350A9">
        <w:rPr>
          <w:rFonts w:ascii="Arial" w:hAnsi="Arial" w:cs="Arial"/>
          <w:sz w:val="24"/>
          <w:szCs w:val="24"/>
        </w:rPr>
        <w:t xml:space="preserve"> International Journal of Educational Research, 33(4), 325-339. https://doi.org/10.1016/s0883-0355(00)00020-3</w:t>
      </w:r>
    </w:p>
    <w:p w14:paraId="742A4D66" w14:textId="70A304C4" w:rsidR="00951ED8" w:rsidRPr="00951ED8" w:rsidRDefault="00EE275F" w:rsidP="00102F3C">
      <w:pPr>
        <w:spacing w:line="360" w:lineRule="auto"/>
        <w:ind w:left="360" w:hanging="720"/>
        <w:rPr>
          <w:rFonts w:ascii="Arial" w:hAnsi="Arial" w:cs="Arial"/>
          <w:sz w:val="24"/>
          <w:szCs w:val="24"/>
        </w:rPr>
      </w:pPr>
      <w:r w:rsidRPr="00EE275F">
        <w:rPr>
          <w:rFonts w:ascii="Arial" w:hAnsi="Arial" w:cs="Arial"/>
          <w:sz w:val="24"/>
          <w:szCs w:val="24"/>
        </w:rPr>
        <w:t>Araújo</w:t>
      </w:r>
      <w:r w:rsidRPr="00EE275F">
        <w:t xml:space="preserve"> </w:t>
      </w:r>
      <w:r w:rsidRPr="00EE275F">
        <w:rPr>
          <w:rFonts w:ascii="Arial" w:hAnsi="Arial" w:cs="Arial"/>
          <w:sz w:val="24"/>
          <w:szCs w:val="24"/>
        </w:rPr>
        <w:t xml:space="preserve">de Oliveira, F. J., de Lima, L. S. A., </w:t>
      </w:r>
      <w:proofErr w:type="spellStart"/>
      <w:r w:rsidRPr="00EE275F">
        <w:rPr>
          <w:rFonts w:ascii="Arial" w:hAnsi="Arial" w:cs="Arial"/>
          <w:sz w:val="24"/>
          <w:szCs w:val="24"/>
        </w:rPr>
        <w:t>Cidade</w:t>
      </w:r>
      <w:proofErr w:type="spellEnd"/>
      <w:r w:rsidRPr="00EE275F">
        <w:rPr>
          <w:rFonts w:ascii="Arial" w:hAnsi="Arial" w:cs="Arial"/>
          <w:sz w:val="24"/>
          <w:szCs w:val="24"/>
        </w:rPr>
        <w:t xml:space="preserve">, P. I. M., </w:t>
      </w:r>
      <w:proofErr w:type="spellStart"/>
      <w:r w:rsidRPr="00EE275F">
        <w:rPr>
          <w:rFonts w:ascii="Arial" w:hAnsi="Arial" w:cs="Arial"/>
          <w:sz w:val="24"/>
          <w:szCs w:val="24"/>
        </w:rPr>
        <w:t>Nobre</w:t>
      </w:r>
      <w:proofErr w:type="spellEnd"/>
      <w:r w:rsidRPr="00EE275F">
        <w:rPr>
          <w:rFonts w:ascii="Arial" w:hAnsi="Arial" w:cs="Arial"/>
          <w:sz w:val="24"/>
          <w:szCs w:val="24"/>
        </w:rPr>
        <w:t xml:space="preserve">, C. B., &amp; Neto, M. L. R. (2020). Impact of Sars-Cov-2 and its reverberation in global higher education and mental health. </w:t>
      </w:r>
      <w:r w:rsidRPr="00EE275F">
        <w:rPr>
          <w:rFonts w:ascii="Arial" w:hAnsi="Arial" w:cs="Arial"/>
          <w:i/>
          <w:sz w:val="24"/>
          <w:szCs w:val="24"/>
        </w:rPr>
        <w:t>Psychiatry research</w:t>
      </w:r>
      <w:r w:rsidRPr="00EE275F">
        <w:rPr>
          <w:rFonts w:ascii="Arial" w:hAnsi="Arial" w:cs="Arial"/>
          <w:sz w:val="24"/>
          <w:szCs w:val="24"/>
        </w:rPr>
        <w:t>, 288, 112977.</w:t>
      </w:r>
      <w:r w:rsidR="00E60980">
        <w:rPr>
          <w:rFonts w:ascii="Arial" w:hAnsi="Arial" w:cs="Arial"/>
          <w:sz w:val="24"/>
          <w:szCs w:val="24"/>
        </w:rPr>
        <w:t xml:space="preserve"> https://</w:t>
      </w:r>
      <w:r w:rsidR="00E60980" w:rsidRPr="00E60980">
        <w:rPr>
          <w:rFonts w:ascii="Arial" w:hAnsi="Arial" w:cs="Arial"/>
          <w:sz w:val="24"/>
          <w:szCs w:val="24"/>
        </w:rPr>
        <w:t>doi: 10.1016/j.psychres.2020.112977.</w:t>
      </w:r>
    </w:p>
    <w:p w14:paraId="37178210" w14:textId="347FB2D1" w:rsidR="003350A9" w:rsidRPr="00951ED8" w:rsidRDefault="003350A9" w:rsidP="00951ED8">
      <w:pPr>
        <w:spacing w:line="360" w:lineRule="auto"/>
        <w:ind w:left="360" w:hanging="720"/>
        <w:rPr>
          <w:rFonts w:ascii="Arial" w:hAnsi="Arial" w:cs="Arial"/>
          <w:sz w:val="24"/>
          <w:szCs w:val="24"/>
        </w:rPr>
      </w:pPr>
      <w:r w:rsidRPr="003350A9">
        <w:rPr>
          <w:rFonts w:ascii="Arial" w:hAnsi="Arial" w:cs="Arial"/>
          <w:sz w:val="24"/>
          <w:szCs w:val="24"/>
        </w:rPr>
        <w:t>Bagnall, C. (2020). Talking about School Transition (</w:t>
      </w:r>
      <w:proofErr w:type="spellStart"/>
      <w:r w:rsidRPr="003350A9">
        <w:rPr>
          <w:rFonts w:ascii="Arial" w:hAnsi="Arial" w:cs="Arial"/>
          <w:sz w:val="24"/>
          <w:szCs w:val="24"/>
        </w:rPr>
        <w:t>TaST</w:t>
      </w:r>
      <w:proofErr w:type="spellEnd"/>
      <w:r w:rsidRPr="003350A9">
        <w:rPr>
          <w:rFonts w:ascii="Arial" w:hAnsi="Arial" w:cs="Arial"/>
          <w:sz w:val="24"/>
          <w:szCs w:val="24"/>
        </w:rPr>
        <w:t>): an emotional centred intervention to support children over primary-secondary school transition. Pastoral Care in Education, 38(2), 116-137. https://doi.org/10.1080/02643944.2020.1713870</w:t>
      </w:r>
    </w:p>
    <w:p w14:paraId="05D622AE" w14:textId="77777777" w:rsid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Bagnall, C., Skipper, Y., &amp; Fox, C. (2022). Primary</w:t>
      </w:r>
      <w:r w:rsidRPr="00951ED8">
        <w:rPr>
          <w:rFonts w:ascii="Cambria Math" w:hAnsi="Cambria Math" w:cs="Cambria Math"/>
          <w:sz w:val="24"/>
          <w:szCs w:val="24"/>
        </w:rPr>
        <w:t>‐</w:t>
      </w:r>
      <w:r w:rsidRPr="00951ED8">
        <w:rPr>
          <w:rFonts w:ascii="Arial" w:hAnsi="Arial" w:cs="Arial"/>
          <w:sz w:val="24"/>
          <w:szCs w:val="24"/>
        </w:rPr>
        <w:t>secondary school transition under Covid</w:t>
      </w:r>
      <w:r w:rsidRPr="00951ED8">
        <w:rPr>
          <w:rFonts w:ascii="Cambria Math" w:hAnsi="Cambria Math" w:cs="Cambria Math"/>
          <w:sz w:val="24"/>
          <w:szCs w:val="24"/>
        </w:rPr>
        <w:t>‐</w:t>
      </w:r>
      <w:r w:rsidRPr="00951ED8">
        <w:rPr>
          <w:rFonts w:ascii="Arial" w:hAnsi="Arial" w:cs="Arial"/>
          <w:sz w:val="24"/>
          <w:szCs w:val="24"/>
        </w:rPr>
        <w:t xml:space="preserve">19: Exploring the perceptions and experiences of children, parents/guardians, and teachers. </w:t>
      </w:r>
      <w:r w:rsidRPr="001F2AA0">
        <w:rPr>
          <w:rFonts w:ascii="Arial" w:hAnsi="Arial" w:cs="Arial"/>
          <w:i/>
          <w:sz w:val="24"/>
          <w:szCs w:val="24"/>
        </w:rPr>
        <w:t xml:space="preserve">British Journal </w:t>
      </w:r>
      <w:r w:rsidR="001F2AA0" w:rsidRPr="001F2AA0">
        <w:rPr>
          <w:rFonts w:ascii="Arial" w:hAnsi="Arial" w:cs="Arial"/>
          <w:i/>
          <w:sz w:val="24"/>
          <w:szCs w:val="24"/>
        </w:rPr>
        <w:t>of</w:t>
      </w:r>
      <w:r w:rsidRPr="001F2AA0">
        <w:rPr>
          <w:rFonts w:ascii="Arial" w:hAnsi="Arial" w:cs="Arial"/>
          <w:i/>
          <w:sz w:val="24"/>
          <w:szCs w:val="24"/>
        </w:rPr>
        <w:t xml:space="preserve"> Educational Psychology</w:t>
      </w:r>
      <w:r w:rsidRPr="00951ED8">
        <w:rPr>
          <w:rFonts w:ascii="Arial" w:hAnsi="Arial" w:cs="Arial"/>
          <w:sz w:val="24"/>
          <w:szCs w:val="24"/>
        </w:rPr>
        <w:t xml:space="preserve">. </w:t>
      </w:r>
      <w:hyperlink r:id="rId27" w:history="1">
        <w:r w:rsidR="001F2AA0" w:rsidRPr="00E97486">
          <w:rPr>
            <w:rStyle w:val="Hyperlink"/>
            <w:rFonts w:ascii="Arial" w:hAnsi="Arial" w:cs="Arial"/>
            <w:sz w:val="24"/>
            <w:szCs w:val="24"/>
          </w:rPr>
          <w:t>https://doi.org/10.1111/bjep.12485</w:t>
        </w:r>
      </w:hyperlink>
    </w:p>
    <w:p w14:paraId="46B310E4" w14:textId="29BF8B98" w:rsidR="00951ED8" w:rsidRDefault="00951ED8" w:rsidP="00951ED8">
      <w:pPr>
        <w:tabs>
          <w:tab w:val="left" w:pos="3944"/>
        </w:tabs>
        <w:spacing w:line="360" w:lineRule="auto"/>
        <w:ind w:left="360" w:hanging="720"/>
        <w:rPr>
          <w:rFonts w:ascii="Arial" w:hAnsi="Arial" w:cs="Arial"/>
          <w:sz w:val="24"/>
          <w:szCs w:val="24"/>
        </w:rPr>
      </w:pPr>
      <w:r w:rsidRPr="00951ED8">
        <w:rPr>
          <w:rFonts w:ascii="Arial" w:hAnsi="Arial" w:cs="Arial"/>
          <w:sz w:val="24"/>
          <w:szCs w:val="24"/>
        </w:rPr>
        <w:t xml:space="preserve">Barry, H., &amp; Schlegel, A. (1980). Early Childhood Precursors of Adolescent Initiation Ceremonies. </w:t>
      </w:r>
      <w:r w:rsidRPr="00951ED8">
        <w:rPr>
          <w:rFonts w:ascii="Arial" w:hAnsi="Arial" w:cs="Arial"/>
          <w:i/>
          <w:sz w:val="24"/>
          <w:szCs w:val="24"/>
        </w:rPr>
        <w:t xml:space="preserve">Ethos, </w:t>
      </w:r>
      <w:r w:rsidRPr="00951ED8">
        <w:rPr>
          <w:rFonts w:ascii="Arial" w:hAnsi="Arial" w:cs="Arial"/>
          <w:sz w:val="24"/>
          <w:szCs w:val="24"/>
        </w:rPr>
        <w:t xml:space="preserve">8(2), 132–145. </w:t>
      </w:r>
      <w:hyperlink r:id="rId28" w:history="1">
        <w:r w:rsidRPr="00951ED8">
          <w:rPr>
            <w:rFonts w:ascii="Arial" w:hAnsi="Arial" w:cs="Arial"/>
            <w:sz w:val="24"/>
            <w:szCs w:val="24"/>
          </w:rPr>
          <w:t>http://www.jstor.org/stable/640020</w:t>
        </w:r>
      </w:hyperlink>
    </w:p>
    <w:p w14:paraId="345AFCC5" w14:textId="57701043" w:rsidR="0028113F" w:rsidRPr="00951ED8" w:rsidRDefault="0028113F" w:rsidP="00951ED8">
      <w:pPr>
        <w:tabs>
          <w:tab w:val="left" w:pos="3944"/>
        </w:tabs>
        <w:spacing w:line="360" w:lineRule="auto"/>
        <w:ind w:left="360" w:hanging="720"/>
        <w:rPr>
          <w:rFonts w:ascii="Arial" w:hAnsi="Arial" w:cs="Arial"/>
          <w:sz w:val="24"/>
          <w:szCs w:val="24"/>
        </w:rPr>
      </w:pPr>
      <w:proofErr w:type="spellStart"/>
      <w:r w:rsidRPr="0028113F">
        <w:rPr>
          <w:rFonts w:ascii="Arial" w:hAnsi="Arial" w:cs="Arial"/>
          <w:sz w:val="24"/>
          <w:szCs w:val="24"/>
        </w:rPr>
        <w:t>Bayrakdar</w:t>
      </w:r>
      <w:proofErr w:type="spellEnd"/>
      <w:r w:rsidRPr="0028113F">
        <w:rPr>
          <w:rFonts w:ascii="Arial" w:hAnsi="Arial" w:cs="Arial"/>
          <w:sz w:val="24"/>
          <w:szCs w:val="24"/>
        </w:rPr>
        <w:t xml:space="preserve">, S., &amp; </w:t>
      </w:r>
      <w:proofErr w:type="spellStart"/>
      <w:r w:rsidRPr="0028113F">
        <w:rPr>
          <w:rFonts w:ascii="Arial" w:hAnsi="Arial" w:cs="Arial"/>
          <w:sz w:val="24"/>
          <w:szCs w:val="24"/>
        </w:rPr>
        <w:t>Guveli</w:t>
      </w:r>
      <w:proofErr w:type="spellEnd"/>
      <w:r w:rsidRPr="0028113F">
        <w:rPr>
          <w:rFonts w:ascii="Arial" w:hAnsi="Arial" w:cs="Arial"/>
          <w:sz w:val="24"/>
          <w:szCs w:val="24"/>
        </w:rPr>
        <w:t>, A. (2020). Inequalities in home learning and schools’ provision of distance teaching during school closure of COVID-19 lockdown in the UK (pp. 1-38). Institute for Social and Economic Research. https://www.iser.essex.ac.uk/research/publications/working-papers/iser/2020-09.pdf.</w:t>
      </w:r>
    </w:p>
    <w:p w14:paraId="5E9BCD66" w14:textId="77777777" w:rsidR="00951ED8" w:rsidRP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Braun, V., &amp; Clarke, V. (2013). </w:t>
      </w:r>
      <w:r w:rsidRPr="00951ED8">
        <w:rPr>
          <w:rFonts w:ascii="Arial" w:hAnsi="Arial" w:cs="Arial"/>
          <w:i/>
          <w:sz w:val="24"/>
          <w:szCs w:val="24"/>
        </w:rPr>
        <w:t>Successful Qualitative Research: a practical guide for beginners</w:t>
      </w:r>
      <w:r w:rsidRPr="00951ED8">
        <w:rPr>
          <w:rFonts w:ascii="Arial" w:hAnsi="Arial" w:cs="Arial"/>
          <w:sz w:val="24"/>
          <w:szCs w:val="24"/>
        </w:rPr>
        <w:t>. SAGE Publications Ltd.</w:t>
      </w:r>
    </w:p>
    <w:p w14:paraId="1A23B958" w14:textId="77777777" w:rsidR="00951ED8" w:rsidRPr="00951ED8" w:rsidRDefault="00951ED8" w:rsidP="00951ED8">
      <w:pPr>
        <w:tabs>
          <w:tab w:val="left" w:pos="3944"/>
        </w:tabs>
        <w:spacing w:line="360" w:lineRule="auto"/>
        <w:ind w:left="360" w:hanging="720"/>
        <w:rPr>
          <w:rFonts w:ascii="Arial" w:hAnsi="Arial" w:cs="Arial"/>
          <w:sz w:val="24"/>
          <w:szCs w:val="24"/>
        </w:rPr>
      </w:pPr>
      <w:proofErr w:type="spellStart"/>
      <w:r w:rsidRPr="00951ED8">
        <w:rPr>
          <w:rFonts w:ascii="Arial" w:hAnsi="Arial" w:cs="Arial"/>
          <w:sz w:val="24"/>
          <w:szCs w:val="24"/>
        </w:rPr>
        <w:t>Broadfıeld</w:t>
      </w:r>
      <w:proofErr w:type="spellEnd"/>
      <w:r w:rsidRPr="00951ED8">
        <w:rPr>
          <w:rFonts w:ascii="Arial" w:hAnsi="Arial" w:cs="Arial"/>
          <w:sz w:val="24"/>
          <w:szCs w:val="24"/>
        </w:rPr>
        <w:t xml:space="preserve">, K., &amp; Dawes, G. (2021). Risking a New Underclass: Young Australians, Broken Transitions, and the Pandemic. </w:t>
      </w:r>
      <w:r w:rsidRPr="00951ED8">
        <w:rPr>
          <w:rFonts w:ascii="Arial" w:hAnsi="Arial" w:cs="Arial"/>
          <w:i/>
          <w:sz w:val="24"/>
          <w:szCs w:val="24"/>
        </w:rPr>
        <w:t>The Societal Impacts of Covid-19: A Transnational Perspective</w:t>
      </w:r>
      <w:r w:rsidRPr="00951ED8">
        <w:rPr>
          <w:rFonts w:ascii="Arial" w:hAnsi="Arial" w:cs="Arial"/>
          <w:sz w:val="24"/>
          <w:szCs w:val="24"/>
        </w:rPr>
        <w:t>, 17-28. https://doi.org/10.26650/b/ss49.2021.006.02</w:t>
      </w:r>
    </w:p>
    <w:p w14:paraId="678A1F09" w14:textId="77777777" w:rsidR="00951ED8" w:rsidRPr="00951ED8" w:rsidRDefault="00951ED8" w:rsidP="00951ED8">
      <w:pPr>
        <w:tabs>
          <w:tab w:val="left" w:pos="3944"/>
        </w:tabs>
        <w:spacing w:line="360" w:lineRule="auto"/>
        <w:ind w:left="360" w:hanging="720"/>
        <w:rPr>
          <w:rFonts w:ascii="Arial" w:hAnsi="Arial" w:cs="Arial"/>
          <w:sz w:val="24"/>
          <w:szCs w:val="24"/>
        </w:rPr>
      </w:pPr>
      <w:proofErr w:type="spellStart"/>
      <w:r w:rsidRPr="00951ED8">
        <w:rPr>
          <w:rFonts w:ascii="Arial" w:hAnsi="Arial" w:cs="Arial"/>
          <w:sz w:val="24"/>
          <w:szCs w:val="24"/>
        </w:rPr>
        <w:t>Brocki</w:t>
      </w:r>
      <w:proofErr w:type="spellEnd"/>
      <w:r w:rsidRPr="00951ED8">
        <w:rPr>
          <w:rFonts w:ascii="Arial" w:hAnsi="Arial" w:cs="Arial"/>
          <w:sz w:val="24"/>
          <w:szCs w:val="24"/>
        </w:rPr>
        <w:t xml:space="preserve">, J. M., &amp; </w:t>
      </w:r>
      <w:proofErr w:type="spellStart"/>
      <w:r w:rsidRPr="00951ED8">
        <w:rPr>
          <w:rFonts w:ascii="Arial" w:hAnsi="Arial" w:cs="Arial"/>
          <w:sz w:val="24"/>
          <w:szCs w:val="24"/>
        </w:rPr>
        <w:t>Wearden</w:t>
      </w:r>
      <w:proofErr w:type="spellEnd"/>
      <w:r w:rsidRPr="00951ED8">
        <w:rPr>
          <w:rFonts w:ascii="Arial" w:hAnsi="Arial" w:cs="Arial"/>
          <w:sz w:val="24"/>
          <w:szCs w:val="24"/>
        </w:rPr>
        <w:t xml:space="preserve">, A. J. (2006). A critical evaluation of the use of interpretative phenomenological analysis (IPA) in health psychology. </w:t>
      </w:r>
      <w:r w:rsidRPr="00951ED8">
        <w:rPr>
          <w:rFonts w:ascii="Arial" w:hAnsi="Arial" w:cs="Arial"/>
          <w:i/>
          <w:sz w:val="24"/>
          <w:szCs w:val="24"/>
        </w:rPr>
        <w:t>Psychology and Health, 21</w:t>
      </w:r>
      <w:r w:rsidRPr="00951ED8">
        <w:rPr>
          <w:rFonts w:ascii="Arial" w:hAnsi="Arial" w:cs="Arial"/>
          <w:sz w:val="24"/>
          <w:szCs w:val="24"/>
        </w:rPr>
        <w:t xml:space="preserve">(1), 87-108. </w:t>
      </w:r>
      <w:hyperlink r:id="rId29" w:history="1">
        <w:r w:rsidRPr="00951ED8">
          <w:rPr>
            <w:rFonts w:ascii="Arial" w:hAnsi="Arial" w:cs="Arial"/>
            <w:sz w:val="24"/>
            <w:szCs w:val="24"/>
          </w:rPr>
          <w:t>https://doi.org/10.1080/14768320500230185</w:t>
        </w:r>
      </w:hyperlink>
      <w:r w:rsidRPr="00951ED8">
        <w:rPr>
          <w:rFonts w:ascii="Arial" w:hAnsi="Arial" w:cs="Arial"/>
          <w:sz w:val="24"/>
          <w:szCs w:val="24"/>
        </w:rPr>
        <w:t>.</w:t>
      </w:r>
    </w:p>
    <w:p w14:paraId="38D593B5" w14:textId="6075251F" w:rsidR="00951ED8" w:rsidRP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Cao, W., Fang, Z., Hou, G., Han, M., Xu, X., Dong, J. And Zheng, J. (2020) The Psychological Impact of the COVID-19 Epidemic on College Students </w:t>
      </w:r>
      <w:proofErr w:type="gramStart"/>
      <w:r w:rsidRPr="00951ED8">
        <w:rPr>
          <w:rFonts w:ascii="Arial" w:hAnsi="Arial" w:cs="Arial"/>
          <w:sz w:val="24"/>
          <w:szCs w:val="24"/>
        </w:rPr>
        <w:t>In</w:t>
      </w:r>
      <w:proofErr w:type="gramEnd"/>
      <w:r w:rsidRPr="00951ED8">
        <w:rPr>
          <w:rFonts w:ascii="Arial" w:hAnsi="Arial" w:cs="Arial"/>
          <w:sz w:val="24"/>
          <w:szCs w:val="24"/>
        </w:rPr>
        <w:t xml:space="preserve"> China. </w:t>
      </w:r>
      <w:r w:rsidRPr="00951ED8">
        <w:rPr>
          <w:rFonts w:ascii="Arial" w:hAnsi="Arial" w:cs="Arial"/>
          <w:i/>
          <w:sz w:val="24"/>
          <w:szCs w:val="24"/>
        </w:rPr>
        <w:t>Psychiatry Research</w:t>
      </w:r>
      <w:r w:rsidR="00C64A97">
        <w:rPr>
          <w:rFonts w:ascii="Arial" w:hAnsi="Arial" w:cs="Arial"/>
          <w:sz w:val="24"/>
          <w:szCs w:val="24"/>
        </w:rPr>
        <w:t xml:space="preserve">, 287, </w:t>
      </w:r>
      <w:r w:rsidRPr="00951ED8">
        <w:rPr>
          <w:rFonts w:ascii="Arial" w:hAnsi="Arial" w:cs="Arial"/>
          <w:sz w:val="24"/>
          <w:szCs w:val="24"/>
        </w:rPr>
        <w:t xml:space="preserve">112934. </w:t>
      </w:r>
      <w:proofErr w:type="spellStart"/>
      <w:r w:rsidRPr="00951ED8">
        <w:rPr>
          <w:rFonts w:ascii="Arial" w:hAnsi="Arial" w:cs="Arial"/>
          <w:sz w:val="24"/>
          <w:szCs w:val="24"/>
        </w:rPr>
        <w:t>doi</w:t>
      </w:r>
      <w:proofErr w:type="spellEnd"/>
      <w:r w:rsidRPr="00951ED8">
        <w:rPr>
          <w:rFonts w:ascii="Arial" w:hAnsi="Arial" w:cs="Arial"/>
          <w:sz w:val="24"/>
          <w:szCs w:val="24"/>
        </w:rPr>
        <w:t>: 10.1016/j.psychres.2020.112934.</w:t>
      </w:r>
    </w:p>
    <w:p w14:paraId="74904EC2" w14:textId="64417A58" w:rsid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Chiu, M., Chow, B., McBride, C., &amp; Mol, S. (2015). Students’ Sense of Belonging at School in 41 Countries. </w:t>
      </w:r>
      <w:r w:rsidRPr="001F2AA0">
        <w:rPr>
          <w:rFonts w:ascii="Arial" w:hAnsi="Arial" w:cs="Arial"/>
          <w:i/>
          <w:sz w:val="24"/>
          <w:szCs w:val="24"/>
        </w:rPr>
        <w:t xml:space="preserve">Journal </w:t>
      </w:r>
      <w:r w:rsidR="001F2AA0" w:rsidRPr="001F2AA0">
        <w:rPr>
          <w:rFonts w:ascii="Arial" w:hAnsi="Arial" w:cs="Arial"/>
          <w:i/>
          <w:sz w:val="24"/>
          <w:szCs w:val="24"/>
        </w:rPr>
        <w:t>of</w:t>
      </w:r>
      <w:r w:rsidRPr="001F2AA0">
        <w:rPr>
          <w:rFonts w:ascii="Arial" w:hAnsi="Arial" w:cs="Arial"/>
          <w:i/>
          <w:sz w:val="24"/>
          <w:szCs w:val="24"/>
        </w:rPr>
        <w:t xml:space="preserve"> Cross-Cultural Psychology, 47</w:t>
      </w:r>
      <w:r w:rsidRPr="00951ED8">
        <w:rPr>
          <w:rFonts w:ascii="Arial" w:hAnsi="Arial" w:cs="Arial"/>
          <w:sz w:val="24"/>
          <w:szCs w:val="24"/>
        </w:rPr>
        <w:t xml:space="preserve">(2), 175-196. </w:t>
      </w:r>
      <w:r w:rsidR="007640FA" w:rsidRPr="007640FA">
        <w:rPr>
          <w:rFonts w:ascii="Arial" w:hAnsi="Arial" w:cs="Arial"/>
          <w:sz w:val="24"/>
          <w:szCs w:val="24"/>
        </w:rPr>
        <w:t>https://doi.org/10.1177/0022022115617031</w:t>
      </w:r>
    </w:p>
    <w:p w14:paraId="72BB2815" w14:textId="5098EC25" w:rsidR="007640FA" w:rsidRPr="00951ED8" w:rsidRDefault="007640FA" w:rsidP="00951ED8">
      <w:pPr>
        <w:spacing w:line="360" w:lineRule="auto"/>
        <w:ind w:left="360" w:hanging="720"/>
        <w:rPr>
          <w:rFonts w:ascii="Arial" w:hAnsi="Arial" w:cs="Arial"/>
          <w:sz w:val="24"/>
          <w:szCs w:val="24"/>
        </w:rPr>
      </w:pPr>
      <w:r w:rsidRPr="007640FA">
        <w:rPr>
          <w:rFonts w:ascii="Arial" w:hAnsi="Arial" w:cs="Arial"/>
          <w:sz w:val="24"/>
          <w:szCs w:val="24"/>
        </w:rPr>
        <w:t>Chun Tie, Y., Birks, M., &amp; Francis, K. (2019). Grounded Theory Research: A Design Framework for Novice Researchers. SAGE Open Medicine, 7, 2050312118822927. https://doi.org/10.1177/2050312118822927</w:t>
      </w:r>
    </w:p>
    <w:p w14:paraId="5F2A57AB" w14:textId="77777777" w:rsidR="00951ED8" w:rsidRPr="00951ED8" w:rsidRDefault="00951ED8" w:rsidP="00951ED8">
      <w:pPr>
        <w:tabs>
          <w:tab w:val="left" w:pos="3944"/>
        </w:tabs>
        <w:spacing w:line="360" w:lineRule="auto"/>
        <w:ind w:left="360" w:hanging="720"/>
        <w:rPr>
          <w:rFonts w:ascii="Arial" w:hAnsi="Arial" w:cs="Arial"/>
          <w:sz w:val="24"/>
          <w:szCs w:val="24"/>
        </w:rPr>
      </w:pPr>
      <w:r w:rsidRPr="00951ED8">
        <w:rPr>
          <w:rFonts w:ascii="Arial" w:hAnsi="Arial" w:cs="Arial"/>
          <w:sz w:val="24"/>
          <w:szCs w:val="24"/>
        </w:rPr>
        <w:t xml:space="preserve">Crotty, M. (1998) </w:t>
      </w:r>
      <w:r w:rsidRPr="00951ED8">
        <w:rPr>
          <w:rFonts w:ascii="Arial" w:hAnsi="Arial" w:cs="Arial"/>
          <w:i/>
          <w:sz w:val="24"/>
          <w:szCs w:val="24"/>
        </w:rPr>
        <w:t xml:space="preserve">The Foundations </w:t>
      </w:r>
      <w:proofErr w:type="gramStart"/>
      <w:r w:rsidRPr="00951ED8">
        <w:rPr>
          <w:rFonts w:ascii="Arial" w:hAnsi="Arial" w:cs="Arial"/>
          <w:i/>
          <w:sz w:val="24"/>
          <w:szCs w:val="24"/>
        </w:rPr>
        <w:t>Of</w:t>
      </w:r>
      <w:proofErr w:type="gramEnd"/>
      <w:r w:rsidRPr="00951ED8">
        <w:rPr>
          <w:rFonts w:ascii="Arial" w:hAnsi="Arial" w:cs="Arial"/>
          <w:i/>
          <w:sz w:val="24"/>
          <w:szCs w:val="24"/>
        </w:rPr>
        <w:t xml:space="preserve"> Social Research: Meaning And Perspectives In The Research Process</w:t>
      </w:r>
      <w:r w:rsidRPr="00951ED8">
        <w:rPr>
          <w:rFonts w:ascii="Arial" w:hAnsi="Arial" w:cs="Arial"/>
          <w:sz w:val="24"/>
          <w:szCs w:val="24"/>
        </w:rPr>
        <w:t xml:space="preserve">. Sage. </w:t>
      </w:r>
    </w:p>
    <w:p w14:paraId="76722A3D" w14:textId="1A5AE480" w:rsidR="00951ED8" w:rsidRPr="00951ED8" w:rsidRDefault="00951ED8" w:rsidP="00951ED8">
      <w:pPr>
        <w:tabs>
          <w:tab w:val="left" w:pos="3944"/>
        </w:tabs>
        <w:spacing w:line="360" w:lineRule="auto"/>
        <w:ind w:left="360" w:hanging="720"/>
        <w:rPr>
          <w:rFonts w:ascii="Arial" w:hAnsi="Arial" w:cs="Arial"/>
          <w:sz w:val="24"/>
          <w:szCs w:val="24"/>
        </w:rPr>
      </w:pPr>
      <w:r w:rsidRPr="00951ED8">
        <w:rPr>
          <w:rFonts w:ascii="Arial" w:hAnsi="Arial" w:cs="Arial"/>
          <w:sz w:val="24"/>
          <w:szCs w:val="24"/>
        </w:rPr>
        <w:t xml:space="preserve">Dalton, L., Rapa, E., &amp; Stein, A. (2020). Protecting the psychological health of children through effective communication about COVID-19. </w:t>
      </w:r>
      <w:r w:rsidRPr="001F2AA0">
        <w:rPr>
          <w:rFonts w:ascii="Arial" w:hAnsi="Arial" w:cs="Arial"/>
          <w:i/>
          <w:sz w:val="24"/>
          <w:szCs w:val="24"/>
        </w:rPr>
        <w:t>The Lancet Child &amp; Adolescent Health, 4</w:t>
      </w:r>
      <w:r w:rsidRPr="00951ED8">
        <w:rPr>
          <w:rFonts w:ascii="Arial" w:hAnsi="Arial" w:cs="Arial"/>
          <w:sz w:val="24"/>
          <w:szCs w:val="24"/>
        </w:rPr>
        <w:t>(5), 346-347.</w:t>
      </w:r>
      <w:r w:rsidR="00E60980">
        <w:rPr>
          <w:rFonts w:ascii="Arial" w:hAnsi="Arial" w:cs="Arial"/>
          <w:sz w:val="24"/>
          <w:szCs w:val="24"/>
        </w:rPr>
        <w:t xml:space="preserve"> </w:t>
      </w:r>
      <w:r w:rsidR="00E60980" w:rsidRPr="00E60980">
        <w:rPr>
          <w:rFonts w:ascii="Arial" w:hAnsi="Arial" w:cs="Arial"/>
          <w:sz w:val="24"/>
          <w:szCs w:val="24"/>
        </w:rPr>
        <w:t>https://doi.org/10.1016/S2352-4642(20)30097-3</w:t>
      </w:r>
    </w:p>
    <w:p w14:paraId="14CB4E50" w14:textId="77777777" w:rsidR="00951ED8" w:rsidRPr="00951ED8" w:rsidRDefault="00951ED8" w:rsidP="00951ED8">
      <w:pPr>
        <w:tabs>
          <w:tab w:val="left" w:pos="3944"/>
        </w:tabs>
        <w:spacing w:line="360" w:lineRule="auto"/>
        <w:ind w:left="360" w:hanging="720"/>
        <w:rPr>
          <w:rFonts w:ascii="Arial" w:hAnsi="Arial" w:cs="Arial"/>
          <w:sz w:val="24"/>
          <w:szCs w:val="24"/>
        </w:rPr>
      </w:pPr>
      <w:r w:rsidRPr="00951ED8">
        <w:rPr>
          <w:rFonts w:ascii="Arial" w:hAnsi="Arial" w:cs="Arial"/>
          <w:sz w:val="24"/>
          <w:szCs w:val="24"/>
        </w:rPr>
        <w:t xml:space="preserve">Deakin, H., &amp; Wakefield, K. (2014). Skype interviewing: Reflections of two PhD researchers. </w:t>
      </w:r>
      <w:r w:rsidRPr="00951ED8">
        <w:rPr>
          <w:rFonts w:ascii="Arial" w:hAnsi="Arial" w:cs="Arial"/>
          <w:i/>
          <w:sz w:val="24"/>
          <w:szCs w:val="24"/>
        </w:rPr>
        <w:t>Qualitative Research, 14</w:t>
      </w:r>
      <w:r w:rsidRPr="00951ED8">
        <w:rPr>
          <w:rFonts w:ascii="Arial" w:hAnsi="Arial" w:cs="Arial"/>
          <w:sz w:val="24"/>
          <w:szCs w:val="24"/>
        </w:rPr>
        <w:t xml:space="preserve">(5), 603-616. </w:t>
      </w:r>
      <w:hyperlink r:id="rId30" w:history="1">
        <w:r w:rsidRPr="00951ED8">
          <w:rPr>
            <w:rFonts w:ascii="Arial" w:hAnsi="Arial" w:cs="Arial"/>
            <w:sz w:val="24"/>
            <w:szCs w:val="24"/>
          </w:rPr>
          <w:t>https://doi.org/10.1177/1468794113488126</w:t>
        </w:r>
      </w:hyperlink>
      <w:r w:rsidRPr="00951ED8">
        <w:rPr>
          <w:rFonts w:ascii="Arial" w:hAnsi="Arial" w:cs="Arial"/>
          <w:sz w:val="24"/>
          <w:szCs w:val="24"/>
        </w:rPr>
        <w:t>.</w:t>
      </w:r>
    </w:p>
    <w:p w14:paraId="5688191F" w14:textId="77777777" w:rsidR="00951ED8" w:rsidRPr="00951ED8" w:rsidRDefault="00951ED8" w:rsidP="00951ED8">
      <w:pPr>
        <w:spacing w:line="360" w:lineRule="auto"/>
        <w:ind w:left="360" w:hanging="720"/>
        <w:rPr>
          <w:rFonts w:ascii="Arial" w:hAnsi="Arial" w:cs="Arial"/>
          <w:sz w:val="24"/>
          <w:szCs w:val="24"/>
        </w:rPr>
      </w:pPr>
      <w:proofErr w:type="spellStart"/>
      <w:r w:rsidRPr="00951ED8">
        <w:rPr>
          <w:rFonts w:ascii="Arial" w:hAnsi="Arial" w:cs="Arial"/>
          <w:sz w:val="24"/>
          <w:szCs w:val="24"/>
        </w:rPr>
        <w:t>Demkowicz</w:t>
      </w:r>
      <w:proofErr w:type="spellEnd"/>
      <w:r w:rsidRPr="00951ED8">
        <w:rPr>
          <w:rFonts w:ascii="Arial" w:hAnsi="Arial" w:cs="Arial"/>
          <w:sz w:val="24"/>
          <w:szCs w:val="24"/>
        </w:rPr>
        <w:t xml:space="preserve">, O, Ashworth, E, O'Neill, A, Hanley, T and Pert, K (2020) </w:t>
      </w:r>
      <w:r w:rsidRPr="00951ED8">
        <w:rPr>
          <w:rFonts w:ascii="Arial" w:hAnsi="Arial" w:cs="Arial"/>
          <w:i/>
          <w:sz w:val="24"/>
          <w:szCs w:val="24"/>
        </w:rPr>
        <w:t>Teenagers' Experiences of Life in Lockdown: The TELL study briefing</w:t>
      </w:r>
      <w:r w:rsidRPr="00951ED8">
        <w:rPr>
          <w:rFonts w:ascii="Arial" w:hAnsi="Arial" w:cs="Arial"/>
          <w:sz w:val="24"/>
          <w:szCs w:val="24"/>
        </w:rPr>
        <w:t>. Project Report. University of Manchester.</w:t>
      </w:r>
    </w:p>
    <w:p w14:paraId="1AA2261D" w14:textId="77777777" w:rsidR="00951ED8" w:rsidRPr="00951ED8" w:rsidRDefault="00951ED8" w:rsidP="00951ED8">
      <w:pPr>
        <w:tabs>
          <w:tab w:val="left" w:pos="3944"/>
        </w:tabs>
        <w:spacing w:line="360" w:lineRule="auto"/>
        <w:ind w:left="360" w:hanging="720"/>
        <w:rPr>
          <w:rFonts w:ascii="Arial" w:hAnsi="Arial" w:cs="Arial"/>
          <w:sz w:val="24"/>
          <w:szCs w:val="24"/>
        </w:rPr>
      </w:pPr>
      <w:r w:rsidRPr="00951ED8">
        <w:rPr>
          <w:rFonts w:ascii="Arial" w:hAnsi="Arial" w:cs="Arial"/>
          <w:sz w:val="24"/>
          <w:szCs w:val="24"/>
        </w:rPr>
        <w:t xml:space="preserve">Dietrich, J., Parker, P., &amp; </w:t>
      </w:r>
      <w:proofErr w:type="spellStart"/>
      <w:r w:rsidRPr="00951ED8">
        <w:rPr>
          <w:rFonts w:ascii="Arial" w:hAnsi="Arial" w:cs="Arial"/>
          <w:sz w:val="24"/>
          <w:szCs w:val="24"/>
        </w:rPr>
        <w:t>Salmela-Aro</w:t>
      </w:r>
      <w:proofErr w:type="spellEnd"/>
      <w:r w:rsidRPr="00951ED8">
        <w:rPr>
          <w:rFonts w:ascii="Arial" w:hAnsi="Arial" w:cs="Arial"/>
          <w:sz w:val="24"/>
          <w:szCs w:val="24"/>
        </w:rPr>
        <w:t xml:space="preserve">, K. (2012). Phase-adequate engagement at the post-school transition. </w:t>
      </w:r>
      <w:r w:rsidRPr="00951ED8">
        <w:rPr>
          <w:rFonts w:ascii="Arial" w:hAnsi="Arial" w:cs="Arial"/>
          <w:i/>
          <w:sz w:val="24"/>
          <w:szCs w:val="24"/>
        </w:rPr>
        <w:t>Developmental Psychology, 48</w:t>
      </w:r>
      <w:r w:rsidRPr="00951ED8">
        <w:rPr>
          <w:rFonts w:ascii="Arial" w:hAnsi="Arial" w:cs="Arial"/>
          <w:sz w:val="24"/>
          <w:szCs w:val="24"/>
        </w:rPr>
        <w:t xml:space="preserve">(6), 1575–1593. </w:t>
      </w:r>
      <w:hyperlink r:id="rId31" w:history="1">
        <w:r w:rsidRPr="00951ED8">
          <w:rPr>
            <w:rFonts w:ascii="Arial" w:hAnsi="Arial" w:cs="Arial"/>
            <w:sz w:val="24"/>
            <w:szCs w:val="24"/>
          </w:rPr>
          <w:t>https://doi.org/10.1037/a0030188</w:t>
        </w:r>
      </w:hyperlink>
    </w:p>
    <w:p w14:paraId="599CDE95" w14:textId="77777777" w:rsidR="00951ED8" w:rsidRP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Doka, K. J. (1989) </w:t>
      </w:r>
      <w:r w:rsidRPr="00951ED8">
        <w:rPr>
          <w:rFonts w:ascii="Arial" w:hAnsi="Arial" w:cs="Arial"/>
          <w:i/>
          <w:sz w:val="24"/>
          <w:szCs w:val="24"/>
        </w:rPr>
        <w:t>Disenfranchised Grief: Recognizing Hidden Sorrow</w:t>
      </w:r>
      <w:r w:rsidRPr="00951ED8">
        <w:rPr>
          <w:rFonts w:ascii="Arial" w:hAnsi="Arial" w:cs="Arial"/>
          <w:sz w:val="24"/>
          <w:szCs w:val="24"/>
        </w:rPr>
        <w:t>. Lexington Books.</w:t>
      </w:r>
    </w:p>
    <w:p w14:paraId="7213CEDF" w14:textId="77777777" w:rsidR="00951ED8" w:rsidRPr="00951ED8" w:rsidRDefault="00951ED8" w:rsidP="00951ED8">
      <w:pPr>
        <w:spacing w:line="360" w:lineRule="auto"/>
        <w:ind w:left="360" w:hanging="720"/>
        <w:rPr>
          <w:rFonts w:ascii="Arial" w:hAnsi="Arial" w:cs="Arial"/>
          <w:sz w:val="24"/>
          <w:szCs w:val="24"/>
        </w:rPr>
      </w:pPr>
      <w:proofErr w:type="spellStart"/>
      <w:r w:rsidRPr="00951ED8">
        <w:rPr>
          <w:rFonts w:ascii="Arial" w:hAnsi="Arial" w:cs="Arial"/>
          <w:sz w:val="24"/>
          <w:szCs w:val="24"/>
        </w:rPr>
        <w:t>Engward</w:t>
      </w:r>
      <w:proofErr w:type="spellEnd"/>
      <w:r w:rsidRPr="00951ED8">
        <w:rPr>
          <w:rFonts w:ascii="Arial" w:hAnsi="Arial" w:cs="Arial"/>
          <w:sz w:val="24"/>
          <w:szCs w:val="24"/>
        </w:rPr>
        <w:t xml:space="preserve">, H., &amp; </w:t>
      </w:r>
      <w:proofErr w:type="spellStart"/>
      <w:r w:rsidRPr="00951ED8">
        <w:rPr>
          <w:rFonts w:ascii="Arial" w:hAnsi="Arial" w:cs="Arial"/>
          <w:sz w:val="24"/>
          <w:szCs w:val="24"/>
        </w:rPr>
        <w:t>Goldspink</w:t>
      </w:r>
      <w:proofErr w:type="spellEnd"/>
      <w:r w:rsidRPr="00951ED8">
        <w:rPr>
          <w:rFonts w:ascii="Arial" w:hAnsi="Arial" w:cs="Arial"/>
          <w:sz w:val="24"/>
          <w:szCs w:val="24"/>
        </w:rPr>
        <w:t>, S. (2020). Lodgers in the house: living with the data in interpretive phenomenological analysis research</w:t>
      </w:r>
      <w:r w:rsidRPr="00951ED8">
        <w:rPr>
          <w:rFonts w:ascii="Arial" w:hAnsi="Arial" w:cs="Arial"/>
          <w:i/>
          <w:sz w:val="24"/>
          <w:szCs w:val="24"/>
        </w:rPr>
        <w:t>. Reflective Practice, 21</w:t>
      </w:r>
      <w:r w:rsidRPr="00951ED8">
        <w:rPr>
          <w:rFonts w:ascii="Arial" w:hAnsi="Arial" w:cs="Arial"/>
          <w:sz w:val="24"/>
          <w:szCs w:val="24"/>
        </w:rPr>
        <w:t>(1), 41-53. https://doi.org/10.1080/14623943.2019.1708305</w:t>
      </w:r>
    </w:p>
    <w:p w14:paraId="7CF42B8E" w14:textId="77777777" w:rsidR="00951ED8" w:rsidRPr="00951ED8" w:rsidRDefault="00951ED8" w:rsidP="00951ED8">
      <w:pPr>
        <w:spacing w:line="360" w:lineRule="auto"/>
        <w:ind w:left="360" w:hanging="720"/>
        <w:rPr>
          <w:rFonts w:ascii="Arial" w:hAnsi="Arial" w:cs="Arial"/>
          <w:sz w:val="24"/>
          <w:szCs w:val="24"/>
        </w:rPr>
      </w:pPr>
      <w:proofErr w:type="spellStart"/>
      <w:r w:rsidRPr="00951ED8">
        <w:rPr>
          <w:rFonts w:ascii="Arial" w:hAnsi="Arial" w:cs="Arial"/>
          <w:sz w:val="24"/>
          <w:szCs w:val="24"/>
        </w:rPr>
        <w:t>Fasick</w:t>
      </w:r>
      <w:proofErr w:type="spellEnd"/>
      <w:r w:rsidRPr="00951ED8">
        <w:rPr>
          <w:rFonts w:ascii="Arial" w:hAnsi="Arial" w:cs="Arial"/>
          <w:sz w:val="24"/>
          <w:szCs w:val="24"/>
        </w:rPr>
        <w:t xml:space="preserve">, F. A. (1988). Patterns of Formal Education in High School as Rites De Passage. </w:t>
      </w:r>
      <w:r w:rsidRPr="00951ED8">
        <w:rPr>
          <w:rFonts w:ascii="Arial" w:hAnsi="Arial" w:cs="Arial"/>
          <w:i/>
          <w:sz w:val="24"/>
          <w:szCs w:val="24"/>
        </w:rPr>
        <w:t>Adolescence, 23</w:t>
      </w:r>
      <w:r w:rsidRPr="00951ED8">
        <w:rPr>
          <w:rFonts w:ascii="Arial" w:hAnsi="Arial" w:cs="Arial"/>
          <w:sz w:val="24"/>
          <w:szCs w:val="24"/>
        </w:rPr>
        <w:t>(90): 457–468.</w:t>
      </w:r>
    </w:p>
    <w:p w14:paraId="3E37F22E" w14:textId="36629504" w:rsidR="00951ED8" w:rsidRDefault="00951ED8" w:rsidP="00951ED8">
      <w:pPr>
        <w:spacing w:line="360" w:lineRule="auto"/>
        <w:ind w:left="360" w:hanging="720"/>
        <w:rPr>
          <w:rFonts w:ascii="Arial" w:hAnsi="Arial" w:cs="Arial"/>
          <w:sz w:val="24"/>
          <w:szCs w:val="24"/>
        </w:rPr>
      </w:pPr>
      <w:proofErr w:type="spellStart"/>
      <w:r w:rsidRPr="00951ED8">
        <w:rPr>
          <w:rFonts w:ascii="Arial" w:hAnsi="Arial" w:cs="Arial"/>
          <w:sz w:val="24"/>
          <w:szCs w:val="24"/>
        </w:rPr>
        <w:t>Fegert</w:t>
      </w:r>
      <w:proofErr w:type="spellEnd"/>
      <w:r w:rsidRPr="00951ED8">
        <w:rPr>
          <w:rFonts w:ascii="Arial" w:hAnsi="Arial" w:cs="Arial"/>
          <w:sz w:val="24"/>
          <w:szCs w:val="24"/>
        </w:rPr>
        <w:t xml:space="preserve">, J. M., </w:t>
      </w:r>
      <w:proofErr w:type="spellStart"/>
      <w:r w:rsidRPr="00951ED8">
        <w:rPr>
          <w:rFonts w:ascii="Arial" w:hAnsi="Arial" w:cs="Arial"/>
          <w:sz w:val="24"/>
          <w:szCs w:val="24"/>
        </w:rPr>
        <w:t>Vitiello</w:t>
      </w:r>
      <w:proofErr w:type="spellEnd"/>
      <w:r w:rsidRPr="00951ED8">
        <w:rPr>
          <w:rFonts w:ascii="Arial" w:hAnsi="Arial" w:cs="Arial"/>
          <w:sz w:val="24"/>
          <w:szCs w:val="24"/>
        </w:rPr>
        <w:t xml:space="preserve">, B., </w:t>
      </w:r>
      <w:proofErr w:type="spellStart"/>
      <w:r w:rsidRPr="00951ED8">
        <w:rPr>
          <w:rFonts w:ascii="Arial" w:hAnsi="Arial" w:cs="Arial"/>
          <w:sz w:val="24"/>
          <w:szCs w:val="24"/>
        </w:rPr>
        <w:t>Plener</w:t>
      </w:r>
      <w:proofErr w:type="spellEnd"/>
      <w:r w:rsidRPr="00951ED8">
        <w:rPr>
          <w:rFonts w:ascii="Arial" w:hAnsi="Arial" w:cs="Arial"/>
          <w:sz w:val="24"/>
          <w:szCs w:val="24"/>
        </w:rPr>
        <w:t xml:space="preserve">, P. L., &amp; Clemens, V. (2020). Challenges and burden of the Coronavirus 2019 (COVID-19) pandemic for child and adolescent mental health: A narrative review to highlight clinical and research needs in the acute phase and the long return to normality. </w:t>
      </w:r>
      <w:r w:rsidRPr="00951ED8">
        <w:rPr>
          <w:rFonts w:ascii="Arial" w:hAnsi="Arial" w:cs="Arial"/>
          <w:i/>
          <w:sz w:val="24"/>
          <w:szCs w:val="24"/>
        </w:rPr>
        <w:t>Child and Adolescent Psychiatry and Mental Health, 14</w:t>
      </w:r>
      <w:r w:rsidR="00E60980">
        <w:rPr>
          <w:rFonts w:ascii="Arial" w:hAnsi="Arial" w:cs="Arial"/>
          <w:sz w:val="24"/>
          <w:szCs w:val="24"/>
        </w:rPr>
        <w:t>(1), 20</w:t>
      </w:r>
      <w:r w:rsidRPr="00951ED8">
        <w:rPr>
          <w:rFonts w:ascii="Arial" w:hAnsi="Arial" w:cs="Arial"/>
          <w:sz w:val="24"/>
          <w:szCs w:val="24"/>
        </w:rPr>
        <w:t>.</w:t>
      </w:r>
      <w:r w:rsidR="00E60980">
        <w:rPr>
          <w:rFonts w:ascii="Arial" w:hAnsi="Arial" w:cs="Arial"/>
          <w:sz w:val="24"/>
          <w:szCs w:val="24"/>
        </w:rPr>
        <w:t xml:space="preserve"> </w:t>
      </w:r>
      <w:r w:rsidRPr="00951ED8">
        <w:rPr>
          <w:rFonts w:ascii="Arial" w:hAnsi="Arial" w:cs="Arial"/>
          <w:sz w:val="24"/>
          <w:szCs w:val="24"/>
        </w:rPr>
        <w:t>https://doi.org/10.1186/s13034-020-00329-3</w:t>
      </w:r>
    </w:p>
    <w:p w14:paraId="42C828E6" w14:textId="37EC59DD" w:rsidR="00C64A97" w:rsidRDefault="00C64A97" w:rsidP="00951ED8">
      <w:pPr>
        <w:spacing w:line="360" w:lineRule="auto"/>
        <w:ind w:left="360" w:hanging="720"/>
        <w:rPr>
          <w:rFonts w:ascii="Arial" w:hAnsi="Arial" w:cs="Arial"/>
          <w:sz w:val="24"/>
          <w:szCs w:val="24"/>
        </w:rPr>
      </w:pPr>
      <w:r w:rsidRPr="00C64A97">
        <w:rPr>
          <w:rFonts w:ascii="Arial" w:hAnsi="Arial" w:cs="Arial"/>
          <w:sz w:val="24"/>
          <w:szCs w:val="24"/>
        </w:rPr>
        <w:t>Fisher, J. (2012</w:t>
      </w:r>
      <w:r w:rsidRPr="00C64A97">
        <w:rPr>
          <w:rFonts w:ascii="Arial" w:hAnsi="Arial" w:cs="Arial"/>
          <w:i/>
          <w:sz w:val="24"/>
          <w:szCs w:val="24"/>
        </w:rPr>
        <w:t>). Personal Change Stages - John Fisher</w:t>
      </w:r>
      <w:r w:rsidRPr="00C64A97">
        <w:rPr>
          <w:rFonts w:ascii="Arial" w:hAnsi="Arial" w:cs="Arial"/>
          <w:sz w:val="24"/>
          <w:szCs w:val="24"/>
        </w:rPr>
        <w:t>. Business Balls. http://www.businessballs.com/personalchangeprocess.htm.</w:t>
      </w:r>
    </w:p>
    <w:p w14:paraId="11A3A2BB" w14:textId="77777777" w:rsidR="00951ED8" w:rsidRP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Freeman, M. (2008). Hermeneutics. In L. M. Given, </w:t>
      </w:r>
      <w:r w:rsidRPr="00951ED8">
        <w:rPr>
          <w:rFonts w:ascii="Arial" w:hAnsi="Arial" w:cs="Arial"/>
          <w:i/>
          <w:sz w:val="24"/>
          <w:szCs w:val="24"/>
        </w:rPr>
        <w:t xml:space="preserve">The SAGE </w:t>
      </w:r>
      <w:proofErr w:type="spellStart"/>
      <w:r w:rsidRPr="00951ED8">
        <w:rPr>
          <w:rFonts w:ascii="Arial" w:hAnsi="Arial" w:cs="Arial"/>
          <w:i/>
          <w:sz w:val="24"/>
          <w:szCs w:val="24"/>
        </w:rPr>
        <w:t>Encyclopedia</w:t>
      </w:r>
      <w:proofErr w:type="spellEnd"/>
      <w:r w:rsidRPr="00951ED8">
        <w:rPr>
          <w:rFonts w:ascii="Arial" w:hAnsi="Arial" w:cs="Arial"/>
          <w:i/>
          <w:sz w:val="24"/>
          <w:szCs w:val="24"/>
        </w:rPr>
        <w:t xml:space="preserve"> of Qualitative Research Methods</w:t>
      </w:r>
      <w:r w:rsidRPr="00951ED8">
        <w:rPr>
          <w:rFonts w:ascii="Arial" w:hAnsi="Arial" w:cs="Arial"/>
          <w:sz w:val="24"/>
          <w:szCs w:val="24"/>
        </w:rPr>
        <w:t xml:space="preserve"> (pp. 385-388). Sage Publications.</w:t>
      </w:r>
    </w:p>
    <w:p w14:paraId="4DA69642" w14:textId="3F512424" w:rsidR="00951ED8" w:rsidRPr="00951ED8" w:rsidRDefault="00951ED8" w:rsidP="00951ED8">
      <w:pPr>
        <w:tabs>
          <w:tab w:val="left" w:pos="3944"/>
        </w:tabs>
        <w:spacing w:line="360" w:lineRule="auto"/>
        <w:ind w:left="360" w:hanging="720"/>
        <w:rPr>
          <w:rFonts w:ascii="Arial" w:hAnsi="Arial" w:cs="Arial"/>
          <w:sz w:val="24"/>
          <w:szCs w:val="24"/>
        </w:rPr>
      </w:pPr>
      <w:proofErr w:type="spellStart"/>
      <w:r w:rsidRPr="00951ED8">
        <w:rPr>
          <w:rFonts w:ascii="Arial" w:hAnsi="Arial" w:cs="Arial"/>
          <w:sz w:val="24"/>
          <w:szCs w:val="24"/>
        </w:rPr>
        <w:t>Golberstein</w:t>
      </w:r>
      <w:proofErr w:type="spellEnd"/>
      <w:r w:rsidRPr="00951ED8">
        <w:rPr>
          <w:rFonts w:ascii="Arial" w:hAnsi="Arial" w:cs="Arial"/>
          <w:sz w:val="24"/>
          <w:szCs w:val="24"/>
        </w:rPr>
        <w:t xml:space="preserve">, E., Wen, H., &amp; Miller, B. F. (2020). Coronavirus disease 2019 (COVID-19) and mental health for children and adolescents. </w:t>
      </w:r>
      <w:r w:rsidRPr="00951ED8">
        <w:rPr>
          <w:rFonts w:ascii="Arial" w:hAnsi="Arial" w:cs="Arial"/>
          <w:i/>
          <w:sz w:val="24"/>
          <w:szCs w:val="24"/>
        </w:rPr>
        <w:t xml:space="preserve">JAMA </w:t>
      </w:r>
      <w:proofErr w:type="spellStart"/>
      <w:r w:rsidRPr="00951ED8">
        <w:rPr>
          <w:rFonts w:ascii="Arial" w:hAnsi="Arial" w:cs="Arial"/>
          <w:i/>
          <w:sz w:val="24"/>
          <w:szCs w:val="24"/>
        </w:rPr>
        <w:t>Pediatrics</w:t>
      </w:r>
      <w:proofErr w:type="spellEnd"/>
      <w:r w:rsidRPr="00951ED8">
        <w:rPr>
          <w:rFonts w:ascii="Arial" w:hAnsi="Arial" w:cs="Arial"/>
          <w:i/>
          <w:sz w:val="24"/>
          <w:szCs w:val="24"/>
        </w:rPr>
        <w:t>, 174</w:t>
      </w:r>
      <w:r w:rsidRPr="00951ED8">
        <w:rPr>
          <w:rFonts w:ascii="Arial" w:hAnsi="Arial" w:cs="Arial"/>
          <w:sz w:val="24"/>
          <w:szCs w:val="24"/>
        </w:rPr>
        <w:t>(9), 819-820.</w:t>
      </w:r>
      <w:r w:rsidR="00E60980">
        <w:rPr>
          <w:rFonts w:ascii="Arial" w:hAnsi="Arial" w:cs="Arial"/>
          <w:sz w:val="24"/>
          <w:szCs w:val="24"/>
        </w:rPr>
        <w:t xml:space="preserve"> </w:t>
      </w:r>
      <w:r w:rsidR="00E60980" w:rsidRPr="00E60980">
        <w:rPr>
          <w:rFonts w:ascii="Arial" w:hAnsi="Arial" w:cs="Arial"/>
          <w:sz w:val="24"/>
          <w:szCs w:val="24"/>
        </w:rPr>
        <w:t>doi:10.1001/jamapediatrics.2020.1456</w:t>
      </w:r>
    </w:p>
    <w:p w14:paraId="0ADF46E9" w14:textId="77777777" w:rsidR="00951ED8" w:rsidRPr="00951ED8" w:rsidRDefault="00951ED8" w:rsidP="00951ED8">
      <w:pPr>
        <w:tabs>
          <w:tab w:val="left" w:pos="3944"/>
        </w:tabs>
        <w:spacing w:line="360" w:lineRule="auto"/>
        <w:ind w:left="360" w:hanging="720"/>
        <w:rPr>
          <w:rFonts w:ascii="Arial" w:hAnsi="Arial" w:cs="Arial"/>
          <w:sz w:val="24"/>
          <w:szCs w:val="24"/>
        </w:rPr>
      </w:pPr>
      <w:r w:rsidRPr="00951ED8">
        <w:rPr>
          <w:rFonts w:ascii="Arial" w:hAnsi="Arial" w:cs="Arial"/>
          <w:sz w:val="24"/>
          <w:szCs w:val="24"/>
        </w:rPr>
        <w:t xml:space="preserve">Gollwitzer, P. M. (1986). Striving for specific identities: The social reality of self-symbolizing. In Baumeister, R. (Ed.), </w:t>
      </w:r>
      <w:r w:rsidRPr="00951ED8">
        <w:rPr>
          <w:rFonts w:ascii="Arial" w:hAnsi="Arial" w:cs="Arial"/>
          <w:i/>
          <w:sz w:val="24"/>
          <w:szCs w:val="24"/>
        </w:rPr>
        <w:t>Public self and private self</w:t>
      </w:r>
      <w:r w:rsidRPr="00951ED8">
        <w:rPr>
          <w:rFonts w:ascii="Arial" w:hAnsi="Arial" w:cs="Arial"/>
          <w:sz w:val="24"/>
          <w:szCs w:val="24"/>
        </w:rPr>
        <w:t xml:space="preserve"> (pp. 143–159). Springer.</w:t>
      </w:r>
    </w:p>
    <w:p w14:paraId="32AFFF75" w14:textId="77777777" w:rsidR="00951ED8" w:rsidRP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Imran, N., </w:t>
      </w:r>
      <w:proofErr w:type="spellStart"/>
      <w:r w:rsidRPr="00951ED8">
        <w:rPr>
          <w:rFonts w:ascii="Arial" w:hAnsi="Arial" w:cs="Arial"/>
          <w:sz w:val="24"/>
          <w:szCs w:val="24"/>
        </w:rPr>
        <w:t>Zeshan</w:t>
      </w:r>
      <w:proofErr w:type="spellEnd"/>
      <w:r w:rsidRPr="00951ED8">
        <w:rPr>
          <w:rFonts w:ascii="Arial" w:hAnsi="Arial" w:cs="Arial"/>
          <w:sz w:val="24"/>
          <w:szCs w:val="24"/>
        </w:rPr>
        <w:t xml:space="preserve">, M., &amp; Pervaiz, Z. (2020). Mental health considerations for children &amp; adolescents in COVID-19 Pandemic. </w:t>
      </w:r>
      <w:r w:rsidRPr="00951ED8">
        <w:rPr>
          <w:rFonts w:ascii="Arial" w:hAnsi="Arial" w:cs="Arial"/>
          <w:i/>
          <w:sz w:val="24"/>
          <w:szCs w:val="24"/>
        </w:rPr>
        <w:t>Pakistan Journal of Medical Sciences</w:t>
      </w:r>
      <w:r w:rsidRPr="00951ED8">
        <w:rPr>
          <w:rFonts w:ascii="Arial" w:hAnsi="Arial" w:cs="Arial"/>
          <w:sz w:val="24"/>
          <w:szCs w:val="24"/>
        </w:rPr>
        <w:t xml:space="preserve">, </w:t>
      </w:r>
      <w:r w:rsidRPr="00951ED8">
        <w:rPr>
          <w:rFonts w:ascii="Arial" w:hAnsi="Arial" w:cs="Arial"/>
          <w:i/>
          <w:sz w:val="24"/>
          <w:szCs w:val="24"/>
        </w:rPr>
        <w:t>36</w:t>
      </w:r>
      <w:r w:rsidRPr="00951ED8">
        <w:rPr>
          <w:rFonts w:ascii="Arial" w:hAnsi="Arial" w:cs="Arial"/>
          <w:sz w:val="24"/>
          <w:szCs w:val="24"/>
        </w:rPr>
        <w:t xml:space="preserve"> (COVID19-S4). </w:t>
      </w:r>
      <w:proofErr w:type="spellStart"/>
      <w:r w:rsidRPr="00951ED8">
        <w:rPr>
          <w:rFonts w:ascii="Arial" w:hAnsi="Arial" w:cs="Arial"/>
          <w:sz w:val="24"/>
          <w:szCs w:val="24"/>
        </w:rPr>
        <w:t>doi</w:t>
      </w:r>
      <w:proofErr w:type="spellEnd"/>
      <w:r w:rsidRPr="00951ED8">
        <w:rPr>
          <w:rFonts w:ascii="Arial" w:hAnsi="Arial" w:cs="Arial"/>
          <w:sz w:val="24"/>
          <w:szCs w:val="24"/>
        </w:rPr>
        <w:t>: 10.12669/pjms.</w:t>
      </w:r>
      <w:proofErr w:type="gramStart"/>
      <w:r w:rsidRPr="00951ED8">
        <w:rPr>
          <w:rFonts w:ascii="Arial" w:hAnsi="Arial" w:cs="Arial"/>
          <w:sz w:val="24"/>
          <w:szCs w:val="24"/>
        </w:rPr>
        <w:t>36.covid</w:t>
      </w:r>
      <w:proofErr w:type="gramEnd"/>
      <w:r w:rsidRPr="00951ED8">
        <w:rPr>
          <w:rFonts w:ascii="Arial" w:hAnsi="Arial" w:cs="Arial"/>
          <w:sz w:val="24"/>
          <w:szCs w:val="24"/>
        </w:rPr>
        <w:t>19-s4.2759.</w:t>
      </w:r>
    </w:p>
    <w:p w14:paraId="24E808CB" w14:textId="25E45985" w:rsid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Jian, Y., Hu, T., </w:t>
      </w:r>
      <w:proofErr w:type="spellStart"/>
      <w:r w:rsidRPr="00951ED8">
        <w:rPr>
          <w:rFonts w:ascii="Arial" w:hAnsi="Arial" w:cs="Arial"/>
          <w:sz w:val="24"/>
          <w:szCs w:val="24"/>
        </w:rPr>
        <w:t>Zong</w:t>
      </w:r>
      <w:proofErr w:type="spellEnd"/>
      <w:r w:rsidRPr="00951ED8">
        <w:rPr>
          <w:rFonts w:ascii="Arial" w:hAnsi="Arial" w:cs="Arial"/>
          <w:sz w:val="24"/>
          <w:szCs w:val="24"/>
        </w:rPr>
        <w:t xml:space="preserve">, Y., &amp; Tang, W. (2022). Relationship between post-traumatic disorder and posttraumatic growth in COVID-19 home-confined adolescents: The moderating role of self-efficacy. </w:t>
      </w:r>
      <w:r w:rsidRPr="00951ED8">
        <w:rPr>
          <w:rFonts w:ascii="Arial" w:hAnsi="Arial" w:cs="Arial"/>
          <w:i/>
          <w:sz w:val="24"/>
          <w:szCs w:val="24"/>
        </w:rPr>
        <w:t>Current Psychology</w:t>
      </w:r>
      <w:r w:rsidRPr="00951ED8">
        <w:rPr>
          <w:rFonts w:ascii="Arial" w:hAnsi="Arial" w:cs="Arial"/>
          <w:sz w:val="24"/>
          <w:szCs w:val="24"/>
        </w:rPr>
        <w:t xml:space="preserve">. </w:t>
      </w:r>
      <w:r w:rsidR="00E60980" w:rsidRPr="00E60980">
        <w:rPr>
          <w:rFonts w:ascii="Arial" w:hAnsi="Arial" w:cs="Arial"/>
          <w:sz w:val="24"/>
          <w:szCs w:val="24"/>
        </w:rPr>
        <w:t>https://doi.org/10.1007/s12144-021-02515-8</w:t>
      </w:r>
    </w:p>
    <w:p w14:paraId="7F8D27DF" w14:textId="5F6D0F53" w:rsidR="00E60980" w:rsidRPr="00951ED8" w:rsidRDefault="00E60980" w:rsidP="00951ED8">
      <w:pPr>
        <w:spacing w:line="360" w:lineRule="auto"/>
        <w:ind w:left="360" w:hanging="720"/>
        <w:rPr>
          <w:rFonts w:ascii="Arial" w:hAnsi="Arial" w:cs="Arial"/>
          <w:sz w:val="24"/>
          <w:szCs w:val="24"/>
        </w:rPr>
      </w:pPr>
      <w:r w:rsidRPr="00E60980">
        <w:rPr>
          <w:rFonts w:ascii="Arial" w:hAnsi="Arial" w:cs="Arial"/>
          <w:sz w:val="24"/>
          <w:szCs w:val="24"/>
        </w:rPr>
        <w:t>Jindal-Snape, D., &amp; Miller, D. (2008). A Challenge of Living? Understanding the Psycho-social Processes of the Child during Primary-secondary Transition through Resilience and Self-esteem Theories. Educational Psychology Review, 20(3), 217-236. https://doi.org/10.1007/s10648-008-9074-7</w:t>
      </w:r>
    </w:p>
    <w:p w14:paraId="74A60CB0" w14:textId="1E11F152" w:rsidR="00951ED8" w:rsidRP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Kauffman J. (2002) The psychology of disenfranchised grief: Liberation, shame, and self-disenfranchisement. In: </w:t>
      </w:r>
      <w:r w:rsidR="00C64A97">
        <w:rPr>
          <w:rFonts w:ascii="Arial" w:hAnsi="Arial" w:cs="Arial"/>
          <w:sz w:val="24"/>
          <w:szCs w:val="24"/>
        </w:rPr>
        <w:t xml:space="preserve">K. J </w:t>
      </w:r>
      <w:r w:rsidRPr="00951ED8">
        <w:rPr>
          <w:rFonts w:ascii="Arial" w:hAnsi="Arial" w:cs="Arial"/>
          <w:sz w:val="24"/>
          <w:szCs w:val="24"/>
        </w:rPr>
        <w:t>D</w:t>
      </w:r>
      <w:r w:rsidR="00C64A97">
        <w:rPr>
          <w:rFonts w:ascii="Arial" w:hAnsi="Arial" w:cs="Arial"/>
          <w:sz w:val="24"/>
          <w:szCs w:val="24"/>
        </w:rPr>
        <w:t>oka</w:t>
      </w:r>
      <w:r w:rsidR="009E2228">
        <w:rPr>
          <w:rFonts w:ascii="Arial" w:hAnsi="Arial" w:cs="Arial"/>
          <w:sz w:val="24"/>
          <w:szCs w:val="24"/>
        </w:rPr>
        <w:t xml:space="preserve"> (Eds)</w:t>
      </w:r>
      <w:r w:rsidRPr="00951ED8">
        <w:rPr>
          <w:rFonts w:ascii="Arial" w:hAnsi="Arial" w:cs="Arial"/>
          <w:sz w:val="24"/>
          <w:szCs w:val="24"/>
        </w:rPr>
        <w:t xml:space="preserve">. </w:t>
      </w:r>
      <w:r w:rsidRPr="00951ED8">
        <w:rPr>
          <w:rFonts w:ascii="Arial" w:hAnsi="Arial" w:cs="Arial"/>
          <w:i/>
          <w:sz w:val="24"/>
          <w:szCs w:val="24"/>
        </w:rPr>
        <w:t>Disenfranchised grief: New directions, challenges, and strategies for practice</w:t>
      </w:r>
      <w:r w:rsidRPr="00951ED8">
        <w:rPr>
          <w:rFonts w:ascii="Arial" w:hAnsi="Arial" w:cs="Arial"/>
          <w:sz w:val="24"/>
          <w:szCs w:val="24"/>
        </w:rPr>
        <w:t xml:space="preserve"> (pp. 61–77). Research </w:t>
      </w:r>
      <w:proofErr w:type="spellStart"/>
      <w:r w:rsidRPr="00951ED8">
        <w:rPr>
          <w:rFonts w:ascii="Arial" w:hAnsi="Arial" w:cs="Arial"/>
          <w:sz w:val="24"/>
          <w:szCs w:val="24"/>
        </w:rPr>
        <w:t>PressPub</w:t>
      </w:r>
      <w:proofErr w:type="spellEnd"/>
      <w:r w:rsidRPr="00951ED8">
        <w:rPr>
          <w:rFonts w:ascii="Arial" w:hAnsi="Arial" w:cs="Arial"/>
          <w:sz w:val="24"/>
          <w:szCs w:val="24"/>
        </w:rPr>
        <w:t xml:space="preserve">. </w:t>
      </w:r>
    </w:p>
    <w:p w14:paraId="63D0A662" w14:textId="77777777" w:rsidR="00951ED8" w:rsidRPr="00951ED8" w:rsidRDefault="00951ED8" w:rsidP="00951ED8">
      <w:pPr>
        <w:tabs>
          <w:tab w:val="left" w:pos="3944"/>
        </w:tabs>
        <w:spacing w:line="360" w:lineRule="auto"/>
        <w:ind w:left="360" w:hanging="720"/>
        <w:rPr>
          <w:rFonts w:ascii="Arial" w:hAnsi="Arial" w:cs="Arial"/>
          <w:sz w:val="24"/>
          <w:szCs w:val="24"/>
        </w:rPr>
      </w:pPr>
      <w:r w:rsidRPr="00951ED8">
        <w:rPr>
          <w:rFonts w:ascii="Arial" w:hAnsi="Arial" w:cs="Arial"/>
          <w:sz w:val="24"/>
          <w:szCs w:val="24"/>
        </w:rPr>
        <w:t>Larkin, M., &amp; Thompson, A. R. (2012). Interpretative phenomenological analysis in mental health and psychotherapy research.</w:t>
      </w:r>
      <w:r w:rsidRPr="00951ED8">
        <w:rPr>
          <w:rFonts w:ascii="Arial" w:hAnsi="Arial" w:cs="Arial"/>
          <w:i/>
          <w:sz w:val="24"/>
          <w:szCs w:val="24"/>
        </w:rPr>
        <w:t xml:space="preserve"> Qualitative Research Methods in Mental Health and Psychotherapy</w:t>
      </w:r>
      <w:r w:rsidRPr="00951ED8">
        <w:rPr>
          <w:rFonts w:ascii="Arial" w:hAnsi="Arial" w:cs="Arial"/>
          <w:sz w:val="24"/>
          <w:szCs w:val="24"/>
        </w:rPr>
        <w:t xml:space="preserve">, 101-116. </w:t>
      </w:r>
      <w:hyperlink r:id="rId32" w:history="1">
        <w:r w:rsidRPr="00951ED8">
          <w:rPr>
            <w:rFonts w:ascii="Arial" w:hAnsi="Arial" w:cs="Arial"/>
            <w:sz w:val="24"/>
            <w:szCs w:val="24"/>
          </w:rPr>
          <w:t>https://doi.org/10.1002/9781119973249</w:t>
        </w:r>
      </w:hyperlink>
      <w:r w:rsidRPr="00951ED8">
        <w:rPr>
          <w:rFonts w:ascii="Arial" w:hAnsi="Arial" w:cs="Arial"/>
          <w:sz w:val="24"/>
          <w:szCs w:val="24"/>
        </w:rPr>
        <w:t>.</w:t>
      </w:r>
    </w:p>
    <w:p w14:paraId="568BF736" w14:textId="77777777" w:rsidR="00951ED8" w:rsidRP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Larkin, M.</w:t>
      </w:r>
      <w:r w:rsidR="00EE275F">
        <w:rPr>
          <w:rFonts w:ascii="Arial" w:hAnsi="Arial" w:cs="Arial"/>
          <w:sz w:val="24"/>
          <w:szCs w:val="24"/>
        </w:rPr>
        <w:t>,</w:t>
      </w:r>
      <w:r w:rsidRPr="00951ED8">
        <w:rPr>
          <w:rFonts w:ascii="Arial" w:hAnsi="Arial" w:cs="Arial"/>
          <w:sz w:val="24"/>
          <w:szCs w:val="24"/>
        </w:rPr>
        <w:t xml:space="preserve"> Watts, S. &amp; Clifton, E. (2006). Giving voice and making sense in interpretative phenomenological analysis. </w:t>
      </w:r>
      <w:r w:rsidRPr="00951ED8">
        <w:rPr>
          <w:rFonts w:ascii="Arial" w:hAnsi="Arial" w:cs="Arial"/>
          <w:i/>
          <w:sz w:val="24"/>
          <w:szCs w:val="24"/>
        </w:rPr>
        <w:t>Qualitative Research in Psychology, 3</w:t>
      </w:r>
      <w:r w:rsidRPr="00951ED8">
        <w:rPr>
          <w:rFonts w:ascii="Arial" w:hAnsi="Arial" w:cs="Arial"/>
          <w:sz w:val="24"/>
          <w:szCs w:val="24"/>
        </w:rPr>
        <w:t>, 102-120. http://dx.doi.org/10.1191/1478088706qp062oa</w:t>
      </w:r>
    </w:p>
    <w:p w14:paraId="5297A4E3" w14:textId="1E7D0039" w:rsidR="00951ED8" w:rsidRP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Lee, J. (2020) Mental health effects of school closures during COVID-19. </w:t>
      </w:r>
      <w:r w:rsidRPr="00951ED8">
        <w:rPr>
          <w:rFonts w:ascii="Arial" w:hAnsi="Arial" w:cs="Arial"/>
          <w:i/>
          <w:sz w:val="24"/>
          <w:szCs w:val="24"/>
        </w:rPr>
        <w:t>The Lancet Child &amp; Adolescent Health, 4</w:t>
      </w:r>
      <w:r w:rsidR="00C64A97">
        <w:rPr>
          <w:rFonts w:ascii="Arial" w:hAnsi="Arial" w:cs="Arial"/>
          <w:sz w:val="24"/>
          <w:szCs w:val="24"/>
        </w:rPr>
        <w:t xml:space="preserve">(6), </w:t>
      </w:r>
      <w:r w:rsidRPr="00951ED8">
        <w:rPr>
          <w:rFonts w:ascii="Arial" w:hAnsi="Arial" w:cs="Arial"/>
          <w:sz w:val="24"/>
          <w:szCs w:val="24"/>
        </w:rPr>
        <w:t xml:space="preserve">421. </w:t>
      </w:r>
      <w:proofErr w:type="spellStart"/>
      <w:r w:rsidRPr="00951ED8">
        <w:rPr>
          <w:rFonts w:ascii="Arial" w:hAnsi="Arial" w:cs="Arial"/>
          <w:sz w:val="24"/>
          <w:szCs w:val="24"/>
        </w:rPr>
        <w:t>doi</w:t>
      </w:r>
      <w:proofErr w:type="spellEnd"/>
      <w:r w:rsidRPr="00951ED8">
        <w:rPr>
          <w:rFonts w:ascii="Arial" w:hAnsi="Arial" w:cs="Arial"/>
          <w:sz w:val="24"/>
          <w:szCs w:val="24"/>
        </w:rPr>
        <w:t>: 10.1016/s2352-4642(20)30109-7.</w:t>
      </w:r>
    </w:p>
    <w:p w14:paraId="1E9D833D" w14:textId="77777777" w:rsidR="00951ED8" w:rsidRPr="00951ED8" w:rsidRDefault="00951ED8" w:rsidP="00951ED8">
      <w:pPr>
        <w:tabs>
          <w:tab w:val="left" w:pos="3944"/>
        </w:tabs>
        <w:spacing w:line="360" w:lineRule="auto"/>
        <w:ind w:left="360" w:hanging="720"/>
        <w:rPr>
          <w:rFonts w:ascii="Arial" w:hAnsi="Arial" w:cs="Arial"/>
          <w:sz w:val="24"/>
          <w:szCs w:val="24"/>
        </w:rPr>
      </w:pPr>
      <w:r w:rsidRPr="00951ED8">
        <w:rPr>
          <w:rFonts w:ascii="Arial" w:hAnsi="Arial" w:cs="Arial"/>
          <w:sz w:val="24"/>
          <w:szCs w:val="24"/>
        </w:rPr>
        <w:t xml:space="preserve">Low, R., Overall, N., Chang, V., Henderson, A., &amp; Sibley, C. (2021). Emotion regulation and psychological and physical health during a nationwide COVID-19 lockdown. </w:t>
      </w:r>
      <w:r w:rsidRPr="00951ED8">
        <w:rPr>
          <w:rFonts w:ascii="Arial" w:hAnsi="Arial" w:cs="Arial"/>
          <w:i/>
          <w:sz w:val="24"/>
          <w:szCs w:val="24"/>
        </w:rPr>
        <w:t>Emotion, 21</w:t>
      </w:r>
      <w:r w:rsidRPr="00951ED8">
        <w:rPr>
          <w:rFonts w:ascii="Arial" w:hAnsi="Arial" w:cs="Arial"/>
          <w:sz w:val="24"/>
          <w:szCs w:val="24"/>
        </w:rPr>
        <w:t xml:space="preserve">(8), 1671-1690. </w:t>
      </w:r>
      <w:hyperlink r:id="rId33" w:history="1">
        <w:r w:rsidRPr="00951ED8">
          <w:rPr>
            <w:rFonts w:ascii="Arial" w:hAnsi="Arial" w:cs="Arial"/>
            <w:sz w:val="24"/>
            <w:szCs w:val="24"/>
          </w:rPr>
          <w:t>https://doi.org/10.1037/emo0001046</w:t>
        </w:r>
      </w:hyperlink>
    </w:p>
    <w:p w14:paraId="1BC08EC8" w14:textId="77777777" w:rsidR="00951ED8" w:rsidRP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Mbiti, J. S. (1970). </w:t>
      </w:r>
      <w:r w:rsidRPr="00951ED8">
        <w:rPr>
          <w:rFonts w:ascii="Arial" w:hAnsi="Arial" w:cs="Arial"/>
          <w:i/>
          <w:sz w:val="24"/>
          <w:szCs w:val="24"/>
        </w:rPr>
        <w:t>African Religions and Philosophy</w:t>
      </w:r>
      <w:r w:rsidRPr="00951ED8">
        <w:rPr>
          <w:rFonts w:ascii="Arial" w:hAnsi="Arial" w:cs="Arial"/>
          <w:sz w:val="24"/>
          <w:szCs w:val="24"/>
        </w:rPr>
        <w:t>. Anchor Books.</w:t>
      </w:r>
    </w:p>
    <w:p w14:paraId="45325D68" w14:textId="3D84D69B" w:rsid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Menzies, L., </w:t>
      </w:r>
      <w:proofErr w:type="spellStart"/>
      <w:r w:rsidRPr="00951ED8">
        <w:rPr>
          <w:rFonts w:ascii="Arial" w:hAnsi="Arial" w:cs="Arial"/>
          <w:sz w:val="24"/>
          <w:szCs w:val="24"/>
        </w:rPr>
        <w:t>Huband</w:t>
      </w:r>
      <w:proofErr w:type="spellEnd"/>
      <w:r w:rsidRPr="00951ED8">
        <w:rPr>
          <w:rFonts w:ascii="Arial" w:hAnsi="Arial" w:cs="Arial"/>
          <w:sz w:val="24"/>
          <w:szCs w:val="24"/>
        </w:rPr>
        <w:t xml:space="preserve">-Thompson, B., Millard, W., &amp; Menzies, L. (2022). </w:t>
      </w:r>
      <w:r w:rsidRPr="00951ED8">
        <w:rPr>
          <w:rFonts w:ascii="Arial" w:hAnsi="Arial" w:cs="Arial"/>
          <w:i/>
          <w:sz w:val="24"/>
          <w:szCs w:val="24"/>
        </w:rPr>
        <w:t>Exams 2021: Young people share their views</w:t>
      </w:r>
      <w:r w:rsidRPr="00951ED8">
        <w:rPr>
          <w:rFonts w:ascii="Arial" w:hAnsi="Arial" w:cs="Arial"/>
          <w:sz w:val="24"/>
          <w:szCs w:val="24"/>
        </w:rPr>
        <w:t xml:space="preserve">. </w:t>
      </w:r>
      <w:proofErr w:type="spellStart"/>
      <w:r w:rsidRPr="00951ED8">
        <w:rPr>
          <w:rFonts w:ascii="Arial" w:hAnsi="Arial" w:cs="Arial"/>
          <w:sz w:val="24"/>
          <w:szCs w:val="24"/>
        </w:rPr>
        <w:t>CfEY</w:t>
      </w:r>
      <w:proofErr w:type="spellEnd"/>
      <w:r w:rsidRPr="00951ED8">
        <w:rPr>
          <w:rFonts w:ascii="Arial" w:hAnsi="Arial" w:cs="Arial"/>
          <w:sz w:val="24"/>
          <w:szCs w:val="24"/>
        </w:rPr>
        <w:t xml:space="preserve">. </w:t>
      </w:r>
      <w:r w:rsidR="00F2179B" w:rsidRPr="00F2179B">
        <w:rPr>
          <w:rFonts w:ascii="Arial" w:hAnsi="Arial" w:cs="Arial"/>
          <w:sz w:val="24"/>
          <w:szCs w:val="24"/>
        </w:rPr>
        <w:t>https://cfey.org/2021/02/exams-2021-young-people-share-their-views/</w:t>
      </w:r>
      <w:r w:rsidRPr="00951ED8">
        <w:rPr>
          <w:rFonts w:ascii="Arial" w:hAnsi="Arial" w:cs="Arial"/>
          <w:sz w:val="24"/>
          <w:szCs w:val="24"/>
        </w:rPr>
        <w:t>.</w:t>
      </w:r>
    </w:p>
    <w:p w14:paraId="3E2A8FEB" w14:textId="4B951F03" w:rsidR="00F2179B" w:rsidRPr="00951ED8" w:rsidRDefault="00F2179B" w:rsidP="00951ED8">
      <w:pPr>
        <w:spacing w:line="360" w:lineRule="auto"/>
        <w:ind w:left="360" w:hanging="720"/>
        <w:rPr>
          <w:rFonts w:ascii="Arial" w:hAnsi="Arial" w:cs="Arial"/>
          <w:sz w:val="24"/>
          <w:szCs w:val="24"/>
        </w:rPr>
      </w:pPr>
      <w:r w:rsidRPr="00F2179B">
        <w:rPr>
          <w:rFonts w:ascii="Arial" w:hAnsi="Arial" w:cs="Arial"/>
          <w:sz w:val="24"/>
          <w:szCs w:val="24"/>
        </w:rPr>
        <w:t>Murphy, M. C., Gopalan, M., Carter, E. R., Emerson, K. T., Bottoms, B. L., &amp; Walton, G. M. (2020). A customized belonging intervention improves retention of socially disadvantaged students at a broad-access university. </w:t>
      </w:r>
      <w:r w:rsidRPr="00F2179B">
        <w:rPr>
          <w:rFonts w:ascii="Arial" w:hAnsi="Arial" w:cs="Arial"/>
          <w:i/>
          <w:sz w:val="24"/>
          <w:szCs w:val="24"/>
        </w:rPr>
        <w:t>Science Advances</w:t>
      </w:r>
      <w:r>
        <w:rPr>
          <w:rFonts w:ascii="Arial" w:hAnsi="Arial" w:cs="Arial"/>
          <w:sz w:val="24"/>
          <w:szCs w:val="24"/>
        </w:rPr>
        <w:t xml:space="preserve">, </w:t>
      </w:r>
      <w:r w:rsidRPr="00F2179B">
        <w:rPr>
          <w:rFonts w:ascii="Arial" w:hAnsi="Arial" w:cs="Arial"/>
          <w:sz w:val="24"/>
          <w:szCs w:val="24"/>
        </w:rPr>
        <w:t>6(29). DOI: 10.1126/</w:t>
      </w:r>
      <w:proofErr w:type="gramStart"/>
      <w:r w:rsidRPr="00F2179B">
        <w:rPr>
          <w:rFonts w:ascii="Arial" w:hAnsi="Arial" w:cs="Arial"/>
          <w:sz w:val="24"/>
          <w:szCs w:val="24"/>
        </w:rPr>
        <w:t>sciadv.aba</w:t>
      </w:r>
      <w:proofErr w:type="gramEnd"/>
      <w:r w:rsidRPr="00F2179B">
        <w:rPr>
          <w:rFonts w:ascii="Arial" w:hAnsi="Arial" w:cs="Arial"/>
          <w:sz w:val="24"/>
          <w:szCs w:val="24"/>
        </w:rPr>
        <w:t>4677</w:t>
      </w:r>
    </w:p>
    <w:p w14:paraId="383634F3" w14:textId="77777777" w:rsidR="00951ED8" w:rsidRP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Panchal, U., Salazar de Pablo, G., Franco, M., Moreno, C., </w:t>
      </w:r>
      <w:proofErr w:type="spellStart"/>
      <w:r w:rsidRPr="00951ED8">
        <w:rPr>
          <w:rFonts w:ascii="Arial" w:hAnsi="Arial" w:cs="Arial"/>
          <w:sz w:val="24"/>
          <w:szCs w:val="24"/>
        </w:rPr>
        <w:t>Parellada</w:t>
      </w:r>
      <w:proofErr w:type="spellEnd"/>
      <w:r w:rsidRPr="00951ED8">
        <w:rPr>
          <w:rFonts w:ascii="Arial" w:hAnsi="Arial" w:cs="Arial"/>
          <w:sz w:val="24"/>
          <w:szCs w:val="24"/>
        </w:rPr>
        <w:t xml:space="preserve">, M., Arango, C., &amp; </w:t>
      </w:r>
      <w:proofErr w:type="spellStart"/>
      <w:r w:rsidRPr="00951ED8">
        <w:rPr>
          <w:rFonts w:ascii="Arial" w:hAnsi="Arial" w:cs="Arial"/>
          <w:sz w:val="24"/>
          <w:szCs w:val="24"/>
        </w:rPr>
        <w:t>Fusar</w:t>
      </w:r>
      <w:proofErr w:type="spellEnd"/>
      <w:r w:rsidRPr="00951ED8">
        <w:rPr>
          <w:rFonts w:ascii="Arial" w:hAnsi="Arial" w:cs="Arial"/>
          <w:sz w:val="24"/>
          <w:szCs w:val="24"/>
        </w:rPr>
        <w:t xml:space="preserve">-Poli, P. (2021). The impact of COVID-19 lockdown on child and adolescent mental health: systematic review. </w:t>
      </w:r>
      <w:r w:rsidRPr="00951ED8">
        <w:rPr>
          <w:rFonts w:ascii="Arial" w:hAnsi="Arial" w:cs="Arial"/>
          <w:i/>
          <w:sz w:val="24"/>
          <w:szCs w:val="24"/>
        </w:rPr>
        <w:t xml:space="preserve">European Child &amp; Adolescent Psychiatry, </w:t>
      </w:r>
      <w:r w:rsidRPr="00951ED8">
        <w:rPr>
          <w:rFonts w:ascii="Arial" w:hAnsi="Arial" w:cs="Arial"/>
          <w:sz w:val="24"/>
          <w:szCs w:val="24"/>
        </w:rPr>
        <w:t>1-27.</w:t>
      </w:r>
      <w:r w:rsidRPr="00951ED8">
        <w:rPr>
          <w:rFonts w:ascii="Arial" w:hAnsi="Arial" w:cs="Arial"/>
          <w:i/>
          <w:sz w:val="24"/>
          <w:szCs w:val="24"/>
        </w:rPr>
        <w:t xml:space="preserve"> </w:t>
      </w:r>
      <w:r w:rsidRPr="00951ED8">
        <w:rPr>
          <w:rFonts w:ascii="Arial" w:hAnsi="Arial" w:cs="Arial"/>
          <w:sz w:val="24"/>
          <w:szCs w:val="24"/>
        </w:rPr>
        <w:t>https://doi.org/10.1007/s00787-021-01856-w</w:t>
      </w:r>
    </w:p>
    <w:p w14:paraId="129A23C6" w14:textId="673701FC" w:rsidR="00951ED8" w:rsidRPr="00951ED8" w:rsidRDefault="00951ED8" w:rsidP="00951ED8">
      <w:pPr>
        <w:tabs>
          <w:tab w:val="left" w:pos="3944"/>
        </w:tabs>
        <w:spacing w:line="360" w:lineRule="auto"/>
        <w:ind w:left="360" w:hanging="720"/>
        <w:rPr>
          <w:rFonts w:ascii="Arial" w:hAnsi="Arial" w:cs="Arial"/>
          <w:sz w:val="24"/>
          <w:szCs w:val="24"/>
        </w:rPr>
      </w:pPr>
      <w:r w:rsidRPr="00951ED8">
        <w:rPr>
          <w:rFonts w:ascii="Arial" w:hAnsi="Arial" w:cs="Arial"/>
          <w:sz w:val="24"/>
          <w:szCs w:val="24"/>
        </w:rPr>
        <w:t>Pietk</w:t>
      </w:r>
      <w:r w:rsidR="00EE275F">
        <w:rPr>
          <w:rFonts w:ascii="Arial" w:hAnsi="Arial" w:cs="Arial"/>
          <w:sz w:val="24"/>
          <w:szCs w:val="24"/>
        </w:rPr>
        <w:t>iewicz, I., &amp; Smith, J. A. (2012</w:t>
      </w:r>
      <w:r w:rsidRPr="00951ED8">
        <w:rPr>
          <w:rFonts w:ascii="Arial" w:hAnsi="Arial" w:cs="Arial"/>
          <w:sz w:val="24"/>
          <w:szCs w:val="24"/>
        </w:rPr>
        <w:t xml:space="preserve">). A practical guide to using interpretative phenomenological analysis in qualitative research psychology. </w:t>
      </w:r>
      <w:r w:rsidRPr="00951ED8">
        <w:rPr>
          <w:rFonts w:ascii="Arial" w:hAnsi="Arial" w:cs="Arial"/>
          <w:i/>
          <w:sz w:val="24"/>
          <w:szCs w:val="24"/>
        </w:rPr>
        <w:t>Psychological Journal, 20</w:t>
      </w:r>
      <w:r w:rsidR="009E2228">
        <w:rPr>
          <w:rFonts w:ascii="Arial" w:hAnsi="Arial" w:cs="Arial"/>
          <w:sz w:val="24"/>
          <w:szCs w:val="24"/>
        </w:rPr>
        <w:t xml:space="preserve">(1), 7-14. </w:t>
      </w:r>
      <w:r w:rsidR="009E2228" w:rsidRPr="009E2228">
        <w:rPr>
          <w:rFonts w:ascii="Arial" w:hAnsi="Arial" w:cs="Arial"/>
          <w:sz w:val="24"/>
          <w:szCs w:val="24"/>
        </w:rPr>
        <w:t>DOI: 10.14691/CPPJ.20.1.7</w:t>
      </w:r>
    </w:p>
    <w:p w14:paraId="3E5B2012" w14:textId="77777777" w:rsidR="00951ED8" w:rsidRPr="00951ED8" w:rsidRDefault="00951ED8" w:rsidP="00951ED8">
      <w:pPr>
        <w:tabs>
          <w:tab w:val="left" w:pos="3944"/>
        </w:tabs>
        <w:spacing w:line="360" w:lineRule="auto"/>
        <w:ind w:left="360" w:hanging="720"/>
        <w:rPr>
          <w:rFonts w:ascii="Arial" w:hAnsi="Arial" w:cs="Arial"/>
          <w:sz w:val="24"/>
          <w:szCs w:val="24"/>
        </w:rPr>
      </w:pPr>
      <w:proofErr w:type="spellStart"/>
      <w:r w:rsidRPr="00951ED8">
        <w:rPr>
          <w:rFonts w:ascii="Arial" w:hAnsi="Arial" w:cs="Arial"/>
          <w:sz w:val="24"/>
          <w:szCs w:val="24"/>
        </w:rPr>
        <w:t>Pownall</w:t>
      </w:r>
      <w:proofErr w:type="spellEnd"/>
      <w:r w:rsidRPr="00951ED8">
        <w:rPr>
          <w:rFonts w:ascii="Arial" w:hAnsi="Arial" w:cs="Arial"/>
          <w:sz w:val="24"/>
          <w:szCs w:val="24"/>
        </w:rPr>
        <w:t>, M., Harris, R., &amp; Blundell-</w:t>
      </w:r>
      <w:proofErr w:type="spellStart"/>
      <w:r w:rsidRPr="00951ED8">
        <w:rPr>
          <w:rFonts w:ascii="Arial" w:hAnsi="Arial" w:cs="Arial"/>
          <w:sz w:val="24"/>
          <w:szCs w:val="24"/>
        </w:rPr>
        <w:t>Birtill</w:t>
      </w:r>
      <w:proofErr w:type="spellEnd"/>
      <w:r w:rsidRPr="00951ED8">
        <w:rPr>
          <w:rFonts w:ascii="Arial" w:hAnsi="Arial" w:cs="Arial"/>
          <w:sz w:val="24"/>
          <w:szCs w:val="24"/>
        </w:rPr>
        <w:t xml:space="preserve">, P. (2021). Supporting students during the transition to university in COVID-19: Five key considerations and recommendations for educators. </w:t>
      </w:r>
      <w:r w:rsidRPr="001F2AA0">
        <w:rPr>
          <w:rFonts w:ascii="Arial" w:hAnsi="Arial" w:cs="Arial"/>
          <w:i/>
          <w:sz w:val="24"/>
          <w:szCs w:val="24"/>
        </w:rPr>
        <w:t>Psychology Learning &amp;</w:t>
      </w:r>
      <w:r w:rsidR="001F2AA0" w:rsidRPr="001F2AA0">
        <w:rPr>
          <w:rFonts w:ascii="Arial" w:hAnsi="Arial" w:cs="Arial"/>
          <w:i/>
          <w:sz w:val="24"/>
          <w:szCs w:val="24"/>
        </w:rPr>
        <w:t xml:space="preserve"> </w:t>
      </w:r>
      <w:r w:rsidRPr="001F2AA0">
        <w:rPr>
          <w:rFonts w:ascii="Arial" w:hAnsi="Arial" w:cs="Arial"/>
          <w:i/>
          <w:sz w:val="24"/>
          <w:szCs w:val="24"/>
        </w:rPr>
        <w:t>Amp; Teaching, 21</w:t>
      </w:r>
      <w:r w:rsidRPr="00951ED8">
        <w:rPr>
          <w:rFonts w:ascii="Arial" w:hAnsi="Arial" w:cs="Arial"/>
          <w:sz w:val="24"/>
          <w:szCs w:val="24"/>
        </w:rPr>
        <w:t>(1), 3-18. https://doi.org/10.1177/14757257211032486</w:t>
      </w:r>
    </w:p>
    <w:p w14:paraId="48EA34C5" w14:textId="5F5C3DF9" w:rsidR="00951ED8" w:rsidRPr="00951ED8" w:rsidRDefault="00951ED8" w:rsidP="00951ED8">
      <w:pPr>
        <w:tabs>
          <w:tab w:val="left" w:pos="3944"/>
        </w:tabs>
        <w:spacing w:line="360" w:lineRule="auto"/>
        <w:ind w:left="360" w:hanging="720"/>
        <w:rPr>
          <w:rFonts w:ascii="Arial" w:hAnsi="Arial" w:cs="Arial"/>
          <w:sz w:val="24"/>
          <w:szCs w:val="24"/>
        </w:rPr>
      </w:pPr>
      <w:proofErr w:type="spellStart"/>
      <w:r w:rsidRPr="00951ED8">
        <w:rPr>
          <w:rFonts w:ascii="Arial" w:hAnsi="Arial" w:cs="Arial"/>
          <w:sz w:val="24"/>
          <w:szCs w:val="24"/>
        </w:rPr>
        <w:t>Putwain</w:t>
      </w:r>
      <w:proofErr w:type="spellEnd"/>
      <w:r w:rsidRPr="00951ED8">
        <w:rPr>
          <w:rFonts w:ascii="Arial" w:hAnsi="Arial" w:cs="Arial"/>
          <w:sz w:val="24"/>
          <w:szCs w:val="24"/>
        </w:rPr>
        <w:t xml:space="preserve">, D. (2008). </w:t>
      </w:r>
      <w:r w:rsidRPr="00C64A97">
        <w:rPr>
          <w:rFonts w:ascii="Arial" w:hAnsi="Arial" w:cs="Arial"/>
          <w:sz w:val="24"/>
          <w:szCs w:val="24"/>
        </w:rPr>
        <w:t>Examination stress and test anxiety</w:t>
      </w:r>
      <w:r w:rsidRPr="00951ED8">
        <w:rPr>
          <w:rFonts w:ascii="Arial" w:hAnsi="Arial" w:cs="Arial"/>
          <w:sz w:val="24"/>
          <w:szCs w:val="24"/>
        </w:rPr>
        <w:t xml:space="preserve">. </w:t>
      </w:r>
      <w:r w:rsidRPr="00C64A97">
        <w:rPr>
          <w:rFonts w:ascii="Arial" w:hAnsi="Arial" w:cs="Arial"/>
          <w:i/>
          <w:sz w:val="24"/>
          <w:szCs w:val="24"/>
        </w:rPr>
        <w:t>The Psychologist</w:t>
      </w:r>
      <w:r w:rsidRPr="00951ED8">
        <w:rPr>
          <w:rFonts w:ascii="Arial" w:hAnsi="Arial" w:cs="Arial"/>
          <w:i/>
          <w:sz w:val="24"/>
          <w:szCs w:val="24"/>
        </w:rPr>
        <w:t>, 21</w:t>
      </w:r>
      <w:r w:rsidRPr="00951ED8">
        <w:rPr>
          <w:rFonts w:ascii="Arial" w:hAnsi="Arial" w:cs="Arial"/>
          <w:sz w:val="24"/>
          <w:szCs w:val="24"/>
        </w:rPr>
        <w:t xml:space="preserve">(12), 1026-1029. </w:t>
      </w:r>
    </w:p>
    <w:p w14:paraId="5BF7486D" w14:textId="7A4FCE98" w:rsid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Quintero, S., &amp; Long, J. (2019). </w:t>
      </w:r>
      <w:r w:rsidRPr="00951ED8">
        <w:rPr>
          <w:rFonts w:ascii="Arial" w:hAnsi="Arial" w:cs="Arial"/>
          <w:i/>
          <w:sz w:val="24"/>
          <w:szCs w:val="24"/>
        </w:rPr>
        <w:t>Toxic positivity: The dark side of positive vibes</w:t>
      </w:r>
      <w:r w:rsidRPr="00951ED8">
        <w:rPr>
          <w:rFonts w:ascii="Arial" w:hAnsi="Arial" w:cs="Arial"/>
          <w:sz w:val="24"/>
          <w:szCs w:val="24"/>
        </w:rPr>
        <w:t xml:space="preserve">. The Psychology Group. </w:t>
      </w:r>
      <w:r w:rsidR="00F2179B" w:rsidRPr="00F2179B">
        <w:rPr>
          <w:rFonts w:ascii="Arial" w:hAnsi="Arial" w:cs="Arial"/>
          <w:sz w:val="24"/>
          <w:szCs w:val="24"/>
        </w:rPr>
        <w:t>https://thepsychologygroup.com/toxicpositivity/</w:t>
      </w:r>
    </w:p>
    <w:p w14:paraId="321B3F1D" w14:textId="37368260" w:rsidR="00F2179B" w:rsidRPr="00951ED8" w:rsidRDefault="00F2179B" w:rsidP="00951ED8">
      <w:pPr>
        <w:spacing w:line="360" w:lineRule="auto"/>
        <w:ind w:left="360" w:hanging="720"/>
        <w:rPr>
          <w:rFonts w:ascii="Arial" w:hAnsi="Arial" w:cs="Arial"/>
          <w:sz w:val="24"/>
          <w:szCs w:val="24"/>
        </w:rPr>
      </w:pPr>
      <w:r w:rsidRPr="00F2179B">
        <w:rPr>
          <w:rFonts w:ascii="Arial" w:hAnsi="Arial" w:cs="Arial"/>
          <w:sz w:val="24"/>
          <w:szCs w:val="24"/>
        </w:rPr>
        <w:t>Ramsey, E., &amp; Brown, D. (2018). Feeling like a fraud: Helping students renegotiate their academic identities. </w:t>
      </w:r>
      <w:r w:rsidRPr="00F2179B">
        <w:rPr>
          <w:rFonts w:ascii="Arial" w:hAnsi="Arial" w:cs="Arial"/>
          <w:i/>
          <w:sz w:val="24"/>
          <w:szCs w:val="24"/>
        </w:rPr>
        <w:t>College &amp; Undergraduate Libraries</w:t>
      </w:r>
      <w:r w:rsidRPr="00F2179B">
        <w:rPr>
          <w:rFonts w:ascii="Arial" w:hAnsi="Arial" w:cs="Arial"/>
          <w:sz w:val="24"/>
          <w:szCs w:val="24"/>
        </w:rPr>
        <w:t>, 25(1), 86-90.  http://dx.doi.org/10.1080/10691316.2017.1364080</w:t>
      </w:r>
    </w:p>
    <w:p w14:paraId="38A255CA" w14:textId="77777777" w:rsidR="00951ED8" w:rsidRPr="00951ED8" w:rsidRDefault="00951ED8" w:rsidP="00951ED8">
      <w:pPr>
        <w:spacing w:line="360" w:lineRule="auto"/>
        <w:ind w:left="360" w:hanging="720"/>
        <w:rPr>
          <w:rFonts w:ascii="Arial" w:hAnsi="Arial" w:cs="Arial"/>
          <w:sz w:val="24"/>
          <w:szCs w:val="24"/>
        </w:rPr>
      </w:pPr>
      <w:proofErr w:type="spellStart"/>
      <w:r w:rsidRPr="00951ED8">
        <w:rPr>
          <w:rFonts w:ascii="Arial" w:hAnsi="Arial" w:cs="Arial"/>
          <w:sz w:val="24"/>
          <w:szCs w:val="24"/>
        </w:rPr>
        <w:t>Roeser</w:t>
      </w:r>
      <w:proofErr w:type="spellEnd"/>
      <w:r w:rsidRPr="00951ED8">
        <w:rPr>
          <w:rFonts w:ascii="Arial" w:hAnsi="Arial" w:cs="Arial"/>
          <w:sz w:val="24"/>
          <w:szCs w:val="24"/>
        </w:rPr>
        <w:t xml:space="preserve">, R., Eccles, J., &amp; Sameroff, A. (2000). School as a Context of Early Adolescents' Academic and Social-Emotional Development: A Summary of Research Findings. </w:t>
      </w:r>
      <w:r w:rsidRPr="00951ED8">
        <w:rPr>
          <w:rFonts w:ascii="Arial" w:hAnsi="Arial" w:cs="Arial"/>
          <w:i/>
          <w:sz w:val="24"/>
          <w:szCs w:val="24"/>
        </w:rPr>
        <w:t>The Elementary School Journal, 100</w:t>
      </w:r>
      <w:r w:rsidRPr="00951ED8">
        <w:rPr>
          <w:rFonts w:ascii="Arial" w:hAnsi="Arial" w:cs="Arial"/>
          <w:sz w:val="24"/>
          <w:szCs w:val="24"/>
        </w:rPr>
        <w:t xml:space="preserve">(5), 443-471. </w:t>
      </w:r>
      <w:proofErr w:type="spellStart"/>
      <w:r w:rsidRPr="00951ED8">
        <w:rPr>
          <w:rFonts w:ascii="Arial" w:hAnsi="Arial" w:cs="Arial"/>
          <w:sz w:val="24"/>
          <w:szCs w:val="24"/>
        </w:rPr>
        <w:t>doi</w:t>
      </w:r>
      <w:proofErr w:type="spellEnd"/>
      <w:r w:rsidRPr="00951ED8">
        <w:rPr>
          <w:rFonts w:ascii="Arial" w:hAnsi="Arial" w:cs="Arial"/>
          <w:sz w:val="24"/>
          <w:szCs w:val="24"/>
        </w:rPr>
        <w:t>: 10.1086/499650</w:t>
      </w:r>
    </w:p>
    <w:p w14:paraId="6A71315E" w14:textId="18E00913" w:rsidR="003350A9" w:rsidRDefault="00951ED8" w:rsidP="003350A9">
      <w:pPr>
        <w:spacing w:line="360" w:lineRule="auto"/>
        <w:ind w:left="360" w:hanging="720"/>
        <w:rPr>
          <w:rFonts w:ascii="Arial" w:hAnsi="Arial" w:cs="Arial"/>
          <w:sz w:val="24"/>
          <w:szCs w:val="24"/>
        </w:rPr>
      </w:pPr>
      <w:r w:rsidRPr="00951ED8">
        <w:rPr>
          <w:rFonts w:ascii="Arial" w:hAnsi="Arial" w:cs="Arial"/>
          <w:sz w:val="24"/>
          <w:szCs w:val="24"/>
        </w:rPr>
        <w:t xml:space="preserve">Romanoff, B. D. (1998). Rituals and the Grieving Process. </w:t>
      </w:r>
      <w:r w:rsidRPr="00951ED8">
        <w:rPr>
          <w:rFonts w:ascii="Arial" w:hAnsi="Arial" w:cs="Arial"/>
          <w:i/>
          <w:sz w:val="24"/>
          <w:szCs w:val="24"/>
        </w:rPr>
        <w:t>Death Studies, 22</w:t>
      </w:r>
      <w:r w:rsidRPr="00951ED8">
        <w:rPr>
          <w:rFonts w:ascii="Arial" w:hAnsi="Arial" w:cs="Arial"/>
          <w:sz w:val="24"/>
          <w:szCs w:val="24"/>
        </w:rPr>
        <w:t>, 697–711. doi:10.1080/074811898201227</w:t>
      </w:r>
    </w:p>
    <w:p w14:paraId="65C8D187" w14:textId="5B24EF85" w:rsidR="00245FA3" w:rsidRPr="00951ED8" w:rsidRDefault="00245FA3" w:rsidP="00245FA3">
      <w:pPr>
        <w:spacing w:line="360" w:lineRule="auto"/>
        <w:ind w:left="360" w:hanging="720"/>
        <w:rPr>
          <w:rFonts w:ascii="Arial" w:hAnsi="Arial" w:cs="Arial"/>
          <w:sz w:val="24"/>
          <w:szCs w:val="24"/>
        </w:rPr>
      </w:pPr>
      <w:r w:rsidRPr="00245FA3">
        <w:rPr>
          <w:rFonts w:ascii="Arial" w:hAnsi="Arial" w:cs="Arial"/>
          <w:sz w:val="24"/>
          <w:szCs w:val="24"/>
        </w:rPr>
        <w:t xml:space="preserve">Royal College of Psychiatrists (RCP) (2003) </w:t>
      </w:r>
      <w:r w:rsidRPr="00245FA3">
        <w:rPr>
          <w:rFonts w:ascii="Arial" w:hAnsi="Arial" w:cs="Arial"/>
          <w:i/>
          <w:sz w:val="24"/>
          <w:szCs w:val="24"/>
        </w:rPr>
        <w:t>The Mental Health of Students in Higher Education</w:t>
      </w:r>
      <w:r w:rsidRPr="00245FA3">
        <w:rPr>
          <w:rFonts w:ascii="Arial" w:hAnsi="Arial" w:cs="Arial"/>
          <w:sz w:val="24"/>
          <w:szCs w:val="24"/>
        </w:rPr>
        <w:t>, Coun</w:t>
      </w:r>
      <w:r>
        <w:rPr>
          <w:rFonts w:ascii="Arial" w:hAnsi="Arial" w:cs="Arial"/>
          <w:sz w:val="24"/>
          <w:szCs w:val="24"/>
        </w:rPr>
        <w:t>cil Report CR112. h</w:t>
      </w:r>
      <w:r w:rsidRPr="00245FA3">
        <w:rPr>
          <w:rFonts w:ascii="Arial" w:hAnsi="Arial" w:cs="Arial"/>
          <w:sz w:val="24"/>
          <w:szCs w:val="24"/>
        </w:rPr>
        <w:t>ttp://www.rcpsych.ac.uk/files/pdfversion/cr112.pdf</w:t>
      </w:r>
    </w:p>
    <w:p w14:paraId="1A5BCA38" w14:textId="075694F4" w:rsidR="00951ED8" w:rsidRDefault="00951ED8" w:rsidP="00951ED8">
      <w:pPr>
        <w:tabs>
          <w:tab w:val="left" w:pos="3944"/>
        </w:tabs>
        <w:spacing w:line="360" w:lineRule="auto"/>
        <w:ind w:left="360" w:hanging="720"/>
        <w:rPr>
          <w:rFonts w:ascii="Arial" w:hAnsi="Arial" w:cs="Arial"/>
          <w:sz w:val="24"/>
          <w:szCs w:val="24"/>
        </w:rPr>
      </w:pPr>
      <w:r w:rsidRPr="00951ED8">
        <w:rPr>
          <w:rFonts w:ascii="Arial" w:hAnsi="Arial" w:cs="Arial"/>
          <w:sz w:val="24"/>
          <w:szCs w:val="24"/>
        </w:rPr>
        <w:t xml:space="preserve">Schlegel, A., &amp; Barry, H. (1980). The evolutionary significance of adolescent initiation ceremonies. </w:t>
      </w:r>
      <w:r w:rsidRPr="00951ED8">
        <w:rPr>
          <w:rFonts w:ascii="Arial" w:hAnsi="Arial" w:cs="Arial"/>
          <w:i/>
          <w:sz w:val="24"/>
          <w:szCs w:val="24"/>
        </w:rPr>
        <w:t>American Ethnologist, 7</w:t>
      </w:r>
      <w:r w:rsidRPr="00951ED8">
        <w:rPr>
          <w:rFonts w:ascii="Arial" w:hAnsi="Arial" w:cs="Arial"/>
          <w:sz w:val="24"/>
          <w:szCs w:val="24"/>
        </w:rPr>
        <w:t xml:space="preserve">(4), 696-715. </w:t>
      </w:r>
      <w:hyperlink r:id="rId34" w:history="1">
        <w:r w:rsidRPr="00951ED8">
          <w:rPr>
            <w:rFonts w:ascii="Arial" w:hAnsi="Arial" w:cs="Arial"/>
            <w:sz w:val="24"/>
            <w:szCs w:val="24"/>
          </w:rPr>
          <w:t>https://doi.org/10.1525/ae.1980.7.4.02a00060</w:t>
        </w:r>
      </w:hyperlink>
    </w:p>
    <w:p w14:paraId="1F9CF9E2" w14:textId="600E9AAD" w:rsidR="003350A9" w:rsidRPr="00951ED8" w:rsidRDefault="003350A9" w:rsidP="00951ED8">
      <w:pPr>
        <w:tabs>
          <w:tab w:val="left" w:pos="3944"/>
        </w:tabs>
        <w:spacing w:line="360" w:lineRule="auto"/>
        <w:ind w:left="360" w:hanging="720"/>
        <w:rPr>
          <w:rFonts w:ascii="Arial" w:hAnsi="Arial" w:cs="Arial"/>
          <w:sz w:val="24"/>
          <w:szCs w:val="24"/>
        </w:rPr>
      </w:pPr>
      <w:r w:rsidRPr="003350A9">
        <w:rPr>
          <w:rFonts w:ascii="Arial" w:hAnsi="Arial" w:cs="Arial"/>
          <w:sz w:val="24"/>
          <w:szCs w:val="24"/>
        </w:rPr>
        <w:t>Schlossberg, N. (2011). The Challenge of Change: The Transition Model and its Applications. Journal of Employment Counselling, 48(4), 159-162. https://doi.org/10.1002/j.2161-1920.2011.tb01102.x</w:t>
      </w:r>
    </w:p>
    <w:p w14:paraId="4E698C54" w14:textId="1BF4AFE2" w:rsidR="00951ED8" w:rsidRP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Schwandt, T.A., (2000). Three </w:t>
      </w:r>
      <w:proofErr w:type="spellStart"/>
      <w:r w:rsidRPr="00951ED8">
        <w:rPr>
          <w:rFonts w:ascii="Arial" w:hAnsi="Arial" w:cs="Arial"/>
          <w:sz w:val="24"/>
          <w:szCs w:val="24"/>
        </w:rPr>
        <w:t>Epistomological</w:t>
      </w:r>
      <w:proofErr w:type="spellEnd"/>
      <w:r w:rsidRPr="00951ED8">
        <w:rPr>
          <w:rFonts w:ascii="Arial" w:hAnsi="Arial" w:cs="Arial"/>
          <w:sz w:val="24"/>
          <w:szCs w:val="24"/>
        </w:rPr>
        <w:t xml:space="preserve"> stances for qualitative enquiry. In: N.K</w:t>
      </w:r>
      <w:r w:rsidR="009E2228">
        <w:rPr>
          <w:rFonts w:ascii="Arial" w:hAnsi="Arial" w:cs="Arial"/>
          <w:sz w:val="24"/>
          <w:szCs w:val="24"/>
        </w:rPr>
        <w:t>. Denzin &amp;</w:t>
      </w:r>
      <w:r w:rsidR="00C64A97">
        <w:rPr>
          <w:rFonts w:ascii="Arial" w:hAnsi="Arial" w:cs="Arial"/>
          <w:sz w:val="24"/>
          <w:szCs w:val="24"/>
        </w:rPr>
        <w:t xml:space="preserve"> Y. Lincoln</w:t>
      </w:r>
      <w:r w:rsidRPr="00951ED8">
        <w:rPr>
          <w:rFonts w:ascii="Arial" w:hAnsi="Arial" w:cs="Arial"/>
          <w:sz w:val="24"/>
          <w:szCs w:val="24"/>
        </w:rPr>
        <w:t xml:space="preserve"> (Eds.). </w:t>
      </w:r>
      <w:r w:rsidRPr="00951ED8">
        <w:rPr>
          <w:rFonts w:ascii="Arial" w:hAnsi="Arial" w:cs="Arial"/>
          <w:i/>
          <w:sz w:val="24"/>
          <w:szCs w:val="24"/>
        </w:rPr>
        <w:t>Handbook of qualitative research</w:t>
      </w:r>
      <w:r w:rsidR="009E2228" w:rsidRPr="009E2228">
        <w:rPr>
          <w:rFonts w:ascii="Arial" w:hAnsi="Arial" w:cs="Arial"/>
          <w:sz w:val="24"/>
          <w:szCs w:val="24"/>
        </w:rPr>
        <w:t xml:space="preserve"> (pp. 189-213</w:t>
      </w:r>
      <w:r w:rsidR="009E2228">
        <w:rPr>
          <w:rFonts w:ascii="Arial" w:hAnsi="Arial" w:cs="Arial"/>
          <w:i/>
          <w:sz w:val="24"/>
          <w:szCs w:val="24"/>
        </w:rPr>
        <w:t>)</w:t>
      </w:r>
      <w:r w:rsidR="009E2228">
        <w:rPr>
          <w:rFonts w:ascii="Arial" w:hAnsi="Arial" w:cs="Arial"/>
          <w:sz w:val="24"/>
          <w:szCs w:val="24"/>
        </w:rPr>
        <w:t xml:space="preserve">. </w:t>
      </w:r>
      <w:r w:rsidRPr="00951ED8">
        <w:rPr>
          <w:rFonts w:ascii="Arial" w:hAnsi="Arial" w:cs="Arial"/>
          <w:sz w:val="24"/>
          <w:szCs w:val="24"/>
        </w:rPr>
        <w:t>Sage.</w:t>
      </w:r>
    </w:p>
    <w:p w14:paraId="42393F05" w14:textId="77777777" w:rsidR="00951ED8" w:rsidRPr="00951ED8" w:rsidRDefault="00951ED8" w:rsidP="00951ED8">
      <w:pPr>
        <w:tabs>
          <w:tab w:val="left" w:pos="3944"/>
        </w:tabs>
        <w:spacing w:line="360" w:lineRule="auto"/>
        <w:ind w:left="360" w:hanging="720"/>
        <w:rPr>
          <w:rFonts w:ascii="Arial" w:hAnsi="Arial" w:cs="Arial"/>
          <w:sz w:val="24"/>
          <w:szCs w:val="24"/>
        </w:rPr>
      </w:pPr>
      <w:r w:rsidRPr="00951ED8">
        <w:rPr>
          <w:rFonts w:ascii="Arial" w:hAnsi="Arial" w:cs="Arial"/>
          <w:sz w:val="24"/>
          <w:szCs w:val="24"/>
        </w:rPr>
        <w:t xml:space="preserve">Seitz, S. (2015). Pixilated partnerships, overcoming obstacles in qualitative interviews via Skype: a research note. </w:t>
      </w:r>
      <w:r w:rsidRPr="00951ED8">
        <w:rPr>
          <w:rFonts w:ascii="Arial" w:hAnsi="Arial" w:cs="Arial"/>
          <w:i/>
          <w:sz w:val="24"/>
          <w:szCs w:val="24"/>
        </w:rPr>
        <w:t>Qualitative Research, 16</w:t>
      </w:r>
      <w:r w:rsidRPr="00951ED8">
        <w:rPr>
          <w:rFonts w:ascii="Arial" w:hAnsi="Arial" w:cs="Arial"/>
          <w:sz w:val="24"/>
          <w:szCs w:val="24"/>
        </w:rPr>
        <w:t xml:space="preserve">(2), 229-235. </w:t>
      </w:r>
      <w:hyperlink r:id="rId35" w:history="1">
        <w:r w:rsidRPr="00951ED8">
          <w:rPr>
            <w:rFonts w:ascii="Arial" w:hAnsi="Arial" w:cs="Arial"/>
            <w:sz w:val="24"/>
            <w:szCs w:val="24"/>
          </w:rPr>
          <w:t>https://doi.org/10.1177/1468794115577011</w:t>
        </w:r>
      </w:hyperlink>
    </w:p>
    <w:p w14:paraId="293367C1" w14:textId="77777777" w:rsidR="00951ED8" w:rsidRP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Smith, J. &amp; Osborn, M. (2003). Interpretive phenomenological analysis. In J.A. Smith (Ed.) </w:t>
      </w:r>
      <w:r w:rsidRPr="00951ED8">
        <w:rPr>
          <w:rFonts w:ascii="Arial" w:hAnsi="Arial" w:cs="Arial"/>
          <w:i/>
          <w:sz w:val="24"/>
          <w:szCs w:val="24"/>
        </w:rPr>
        <w:t>Qualitative psychology: A practical guide to research methods</w:t>
      </w:r>
      <w:r w:rsidRPr="00951ED8">
        <w:rPr>
          <w:rFonts w:ascii="Arial" w:hAnsi="Arial" w:cs="Arial"/>
          <w:sz w:val="24"/>
          <w:szCs w:val="24"/>
        </w:rPr>
        <w:t xml:space="preserve"> (pp.51-80). Sage.</w:t>
      </w:r>
    </w:p>
    <w:p w14:paraId="54464048" w14:textId="77777777" w:rsidR="00E60980" w:rsidRDefault="00951ED8" w:rsidP="00E60980">
      <w:pPr>
        <w:spacing w:line="360" w:lineRule="auto"/>
        <w:ind w:left="360" w:hanging="720"/>
        <w:rPr>
          <w:rFonts w:ascii="Arial" w:hAnsi="Arial" w:cs="Arial"/>
          <w:sz w:val="24"/>
          <w:szCs w:val="24"/>
        </w:rPr>
      </w:pPr>
      <w:r w:rsidRPr="00951ED8">
        <w:rPr>
          <w:rFonts w:ascii="Arial" w:hAnsi="Arial" w:cs="Arial"/>
          <w:sz w:val="24"/>
          <w:szCs w:val="24"/>
        </w:rPr>
        <w:t xml:space="preserve">Smith, J. A.; Flowers, P. &amp; Larkin, M. (2009). </w:t>
      </w:r>
      <w:r w:rsidRPr="00951ED8">
        <w:rPr>
          <w:rFonts w:ascii="Arial" w:hAnsi="Arial" w:cs="Arial"/>
          <w:i/>
          <w:sz w:val="24"/>
          <w:szCs w:val="24"/>
        </w:rPr>
        <w:t xml:space="preserve">Interpretative Phenomenological Analysis: Theory, </w:t>
      </w:r>
      <w:proofErr w:type="gramStart"/>
      <w:r w:rsidRPr="00951ED8">
        <w:rPr>
          <w:rFonts w:ascii="Arial" w:hAnsi="Arial" w:cs="Arial"/>
          <w:i/>
          <w:sz w:val="24"/>
          <w:szCs w:val="24"/>
        </w:rPr>
        <w:t>Method</w:t>
      </w:r>
      <w:proofErr w:type="gramEnd"/>
      <w:r w:rsidRPr="00951ED8">
        <w:rPr>
          <w:rFonts w:ascii="Arial" w:hAnsi="Arial" w:cs="Arial"/>
          <w:i/>
          <w:sz w:val="24"/>
          <w:szCs w:val="24"/>
        </w:rPr>
        <w:t xml:space="preserve"> and Research</w:t>
      </w:r>
      <w:r w:rsidRPr="00951ED8">
        <w:rPr>
          <w:rFonts w:ascii="Arial" w:hAnsi="Arial" w:cs="Arial"/>
          <w:sz w:val="24"/>
          <w:szCs w:val="24"/>
        </w:rPr>
        <w:t>. Sage.</w:t>
      </w:r>
    </w:p>
    <w:p w14:paraId="7E7EE94F" w14:textId="36E6EE06" w:rsidR="00E60980" w:rsidRPr="00951ED8" w:rsidRDefault="00E60980" w:rsidP="00E60980">
      <w:pPr>
        <w:spacing w:line="360" w:lineRule="auto"/>
        <w:ind w:left="360" w:hanging="720"/>
        <w:rPr>
          <w:rFonts w:ascii="Arial" w:hAnsi="Arial" w:cs="Arial"/>
          <w:sz w:val="24"/>
          <w:szCs w:val="24"/>
        </w:rPr>
      </w:pPr>
      <w:r w:rsidRPr="00E60980">
        <w:rPr>
          <w:rFonts w:ascii="Arial" w:hAnsi="Arial" w:cs="Arial"/>
          <w:sz w:val="24"/>
          <w:szCs w:val="24"/>
        </w:rPr>
        <w:t>Symonds, J., &amp; Galton, M. (2014). Moving to the next school at age 10-14 years: an international review of psychological development at school transition. Review Of Education, 2(1), 1-27. https://doi.org/10.1002/rev3.3021</w:t>
      </w:r>
    </w:p>
    <w:p w14:paraId="4CE40D49" w14:textId="77777777" w:rsidR="00951ED8" w:rsidRP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Tao, S., Dong, Q., Pratt, M. W., Hunsberger, B., &amp; </w:t>
      </w:r>
      <w:proofErr w:type="spellStart"/>
      <w:r w:rsidRPr="00951ED8">
        <w:rPr>
          <w:rFonts w:ascii="Arial" w:hAnsi="Arial" w:cs="Arial"/>
          <w:sz w:val="24"/>
          <w:szCs w:val="24"/>
        </w:rPr>
        <w:t>Pancer</w:t>
      </w:r>
      <w:proofErr w:type="spellEnd"/>
      <w:r w:rsidRPr="00951ED8">
        <w:rPr>
          <w:rFonts w:ascii="Arial" w:hAnsi="Arial" w:cs="Arial"/>
          <w:sz w:val="24"/>
          <w:szCs w:val="24"/>
        </w:rPr>
        <w:t xml:space="preserve">, S. (2000). Social support: Relations to coping and adjustment during the transition to university in the People's Republic of China. </w:t>
      </w:r>
      <w:r w:rsidRPr="00951ED8">
        <w:rPr>
          <w:rFonts w:ascii="Arial" w:hAnsi="Arial" w:cs="Arial"/>
          <w:i/>
          <w:sz w:val="24"/>
          <w:szCs w:val="24"/>
        </w:rPr>
        <w:t>Journal of Adolescent Research, 15</w:t>
      </w:r>
      <w:r w:rsidRPr="00951ED8">
        <w:rPr>
          <w:rFonts w:ascii="Arial" w:hAnsi="Arial" w:cs="Arial"/>
          <w:sz w:val="24"/>
          <w:szCs w:val="24"/>
        </w:rPr>
        <w:t>, 123-144</w:t>
      </w:r>
    </w:p>
    <w:p w14:paraId="63DE824F" w14:textId="2430942B" w:rsid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Teo, S., &amp; Griffiths, G. (2020). Child protection in the time of COVID. </w:t>
      </w:r>
      <w:r w:rsidRPr="00951ED8">
        <w:rPr>
          <w:rFonts w:ascii="Arial" w:hAnsi="Arial" w:cs="Arial"/>
          <w:i/>
          <w:sz w:val="24"/>
          <w:szCs w:val="24"/>
        </w:rPr>
        <w:t>Journal of Paediatrics and Child Health, 56</w:t>
      </w:r>
      <w:r w:rsidRPr="00951ED8">
        <w:rPr>
          <w:rFonts w:ascii="Arial" w:hAnsi="Arial" w:cs="Arial"/>
          <w:sz w:val="24"/>
          <w:szCs w:val="24"/>
        </w:rPr>
        <w:t xml:space="preserve">(6), 1-3. </w:t>
      </w:r>
      <w:proofErr w:type="spellStart"/>
      <w:r w:rsidRPr="00951ED8">
        <w:rPr>
          <w:rFonts w:ascii="Arial" w:hAnsi="Arial" w:cs="Arial"/>
          <w:sz w:val="24"/>
          <w:szCs w:val="24"/>
        </w:rPr>
        <w:t>doi</w:t>
      </w:r>
      <w:proofErr w:type="spellEnd"/>
      <w:r w:rsidRPr="00951ED8">
        <w:rPr>
          <w:rFonts w:ascii="Arial" w:hAnsi="Arial" w:cs="Arial"/>
          <w:sz w:val="24"/>
          <w:szCs w:val="24"/>
        </w:rPr>
        <w:t xml:space="preserve">: 10.1111/jpc.14916. </w:t>
      </w:r>
      <w:hyperlink r:id="rId36" w:history="1">
        <w:r w:rsidR="00F2179B" w:rsidRPr="00D208AA">
          <w:rPr>
            <w:rStyle w:val="Hyperlink"/>
            <w:rFonts w:ascii="Arial" w:hAnsi="Arial" w:cs="Arial"/>
            <w:sz w:val="24"/>
            <w:szCs w:val="24"/>
          </w:rPr>
          <w:t>https://doi.org/10.1177/0743558400151007</w:t>
        </w:r>
      </w:hyperlink>
    </w:p>
    <w:p w14:paraId="2DBDA4EA" w14:textId="60F94B0A" w:rsidR="00F2179B" w:rsidRPr="00951ED8" w:rsidRDefault="00F2179B" w:rsidP="00951ED8">
      <w:pPr>
        <w:spacing w:line="360" w:lineRule="auto"/>
        <w:ind w:left="360" w:hanging="720"/>
        <w:rPr>
          <w:rFonts w:ascii="Arial" w:hAnsi="Arial" w:cs="Arial"/>
          <w:sz w:val="24"/>
          <w:szCs w:val="24"/>
        </w:rPr>
      </w:pPr>
      <w:r w:rsidRPr="00F2179B">
        <w:rPr>
          <w:rFonts w:ascii="Arial" w:hAnsi="Arial" w:cs="Arial"/>
          <w:sz w:val="24"/>
          <w:szCs w:val="24"/>
        </w:rPr>
        <w:t xml:space="preserve">Thomas, L. (2013). What works? Facilitating an effective transition into higher education. </w:t>
      </w:r>
      <w:r w:rsidRPr="00F2179B">
        <w:rPr>
          <w:rFonts w:ascii="Arial" w:hAnsi="Arial" w:cs="Arial"/>
          <w:i/>
          <w:sz w:val="24"/>
          <w:szCs w:val="24"/>
        </w:rPr>
        <w:t>Widening Participation and Lifelong Learning</w:t>
      </w:r>
      <w:r w:rsidRPr="00F2179B">
        <w:rPr>
          <w:rFonts w:ascii="Arial" w:hAnsi="Arial" w:cs="Arial"/>
          <w:sz w:val="24"/>
          <w:szCs w:val="24"/>
        </w:rPr>
        <w:t>, 14(1), 4-24. https://doi.org/10.5456/WPLL.14.S.4</w:t>
      </w:r>
    </w:p>
    <w:p w14:paraId="6A39F3E7" w14:textId="77777777" w:rsidR="00951ED8" w:rsidRPr="00951ED8" w:rsidRDefault="00951ED8" w:rsidP="00951ED8">
      <w:pPr>
        <w:tabs>
          <w:tab w:val="left" w:pos="3944"/>
        </w:tabs>
        <w:spacing w:line="360" w:lineRule="auto"/>
        <w:ind w:left="360" w:hanging="720"/>
        <w:rPr>
          <w:rFonts w:ascii="Arial" w:hAnsi="Arial" w:cs="Arial"/>
          <w:sz w:val="24"/>
          <w:szCs w:val="24"/>
        </w:rPr>
      </w:pPr>
      <w:r w:rsidRPr="00951ED8">
        <w:rPr>
          <w:rFonts w:ascii="Arial" w:hAnsi="Arial" w:cs="Arial"/>
          <w:sz w:val="24"/>
          <w:szCs w:val="24"/>
        </w:rPr>
        <w:t xml:space="preserve">Turner, V. (1969). </w:t>
      </w:r>
      <w:r w:rsidRPr="00951ED8">
        <w:rPr>
          <w:rFonts w:ascii="Arial" w:hAnsi="Arial" w:cs="Arial"/>
          <w:i/>
          <w:sz w:val="24"/>
          <w:szCs w:val="24"/>
        </w:rPr>
        <w:t>The Ritual Process</w:t>
      </w:r>
      <w:r w:rsidRPr="00951ED8">
        <w:rPr>
          <w:rFonts w:ascii="Arial" w:hAnsi="Arial" w:cs="Arial"/>
          <w:sz w:val="24"/>
          <w:szCs w:val="24"/>
        </w:rPr>
        <w:t>. Aldine.</w:t>
      </w:r>
    </w:p>
    <w:p w14:paraId="4C4ED1A3" w14:textId="77777777" w:rsidR="00951ED8" w:rsidRPr="00951ED8" w:rsidRDefault="00951ED8" w:rsidP="00951ED8">
      <w:pPr>
        <w:tabs>
          <w:tab w:val="left" w:pos="3944"/>
        </w:tabs>
        <w:spacing w:line="360" w:lineRule="auto"/>
        <w:ind w:left="360" w:hanging="720"/>
        <w:rPr>
          <w:rFonts w:ascii="Arial" w:hAnsi="Arial" w:cs="Arial"/>
          <w:sz w:val="24"/>
          <w:szCs w:val="24"/>
        </w:rPr>
      </w:pPr>
      <w:r w:rsidRPr="00951ED8">
        <w:rPr>
          <w:rFonts w:ascii="Arial" w:hAnsi="Arial" w:cs="Arial"/>
          <w:sz w:val="24"/>
          <w:szCs w:val="24"/>
        </w:rPr>
        <w:t xml:space="preserve">United Nations. (2020). </w:t>
      </w:r>
      <w:r w:rsidRPr="00951ED8">
        <w:rPr>
          <w:rFonts w:ascii="Arial" w:hAnsi="Arial" w:cs="Arial"/>
          <w:i/>
          <w:sz w:val="24"/>
          <w:szCs w:val="24"/>
        </w:rPr>
        <w:t xml:space="preserve">Policy Brief: Education during COVID-19 and beyond </w:t>
      </w:r>
      <w:r w:rsidRPr="00951ED8">
        <w:rPr>
          <w:rFonts w:ascii="Arial" w:hAnsi="Arial" w:cs="Arial"/>
          <w:sz w:val="24"/>
          <w:szCs w:val="24"/>
        </w:rPr>
        <w:t>(pp. 1-26). United Nations. https://www.un.org/development/desa/dspd/wp-content/uploads/sites/22/2020/08/sg_policy_brief_covid-19_and_education_august_2020.pdf</w:t>
      </w:r>
    </w:p>
    <w:p w14:paraId="06CD4990" w14:textId="77777777" w:rsidR="00951ED8" w:rsidRPr="00951ED8" w:rsidRDefault="00951ED8" w:rsidP="00951ED8">
      <w:pPr>
        <w:spacing w:line="360" w:lineRule="auto"/>
        <w:ind w:left="360" w:hanging="720"/>
        <w:rPr>
          <w:rFonts w:ascii="Arial" w:hAnsi="Arial" w:cs="Arial"/>
          <w:sz w:val="24"/>
          <w:szCs w:val="24"/>
        </w:rPr>
      </w:pPr>
      <w:r w:rsidRPr="00951ED8">
        <w:rPr>
          <w:rFonts w:ascii="Arial" w:hAnsi="Arial" w:cs="Arial"/>
          <w:sz w:val="24"/>
          <w:szCs w:val="24"/>
        </w:rPr>
        <w:t xml:space="preserve">Valenzuela, A. (1999). </w:t>
      </w:r>
      <w:r w:rsidRPr="00951ED8">
        <w:rPr>
          <w:rFonts w:ascii="Arial" w:hAnsi="Arial" w:cs="Arial"/>
          <w:i/>
          <w:sz w:val="24"/>
          <w:szCs w:val="24"/>
        </w:rPr>
        <w:t>Subtractive Schooling: U. S.-Mexican Youth and the Politics of Caring</w:t>
      </w:r>
      <w:r w:rsidRPr="00951ED8">
        <w:rPr>
          <w:rFonts w:ascii="Arial" w:hAnsi="Arial" w:cs="Arial"/>
          <w:sz w:val="24"/>
          <w:szCs w:val="24"/>
        </w:rPr>
        <w:t>. State University of New York Press.</w:t>
      </w:r>
    </w:p>
    <w:p w14:paraId="0C8BC9A5" w14:textId="3E71E08D" w:rsidR="00951ED8" w:rsidRDefault="00951ED8" w:rsidP="00951ED8">
      <w:pPr>
        <w:tabs>
          <w:tab w:val="left" w:pos="3944"/>
        </w:tabs>
        <w:spacing w:line="360" w:lineRule="auto"/>
        <w:ind w:left="360" w:hanging="720"/>
        <w:rPr>
          <w:rFonts w:ascii="Arial" w:hAnsi="Arial" w:cs="Arial"/>
          <w:sz w:val="24"/>
          <w:szCs w:val="24"/>
        </w:rPr>
      </w:pPr>
      <w:r w:rsidRPr="00951ED8">
        <w:rPr>
          <w:rFonts w:ascii="Arial" w:hAnsi="Arial" w:cs="Arial"/>
          <w:sz w:val="24"/>
          <w:szCs w:val="24"/>
        </w:rPr>
        <w:t xml:space="preserve">Van </w:t>
      </w:r>
      <w:proofErr w:type="spellStart"/>
      <w:r w:rsidRPr="00951ED8">
        <w:rPr>
          <w:rFonts w:ascii="Arial" w:hAnsi="Arial" w:cs="Arial"/>
          <w:sz w:val="24"/>
          <w:szCs w:val="24"/>
        </w:rPr>
        <w:t>Gennep</w:t>
      </w:r>
      <w:proofErr w:type="spellEnd"/>
      <w:r w:rsidRPr="00951ED8">
        <w:rPr>
          <w:rFonts w:ascii="Arial" w:hAnsi="Arial" w:cs="Arial"/>
          <w:sz w:val="24"/>
          <w:szCs w:val="24"/>
        </w:rPr>
        <w:t xml:space="preserve">, A. (1960). </w:t>
      </w:r>
      <w:r w:rsidRPr="00951ED8">
        <w:rPr>
          <w:rFonts w:ascii="Arial" w:hAnsi="Arial" w:cs="Arial"/>
          <w:i/>
          <w:sz w:val="24"/>
          <w:szCs w:val="24"/>
        </w:rPr>
        <w:t>The Rites of Passage</w:t>
      </w:r>
      <w:r w:rsidRPr="00951ED8">
        <w:rPr>
          <w:rFonts w:ascii="Arial" w:hAnsi="Arial" w:cs="Arial"/>
          <w:sz w:val="24"/>
          <w:szCs w:val="24"/>
        </w:rPr>
        <w:t>. Routledge and Kegan Paul.</w:t>
      </w:r>
    </w:p>
    <w:p w14:paraId="31C05BBD" w14:textId="7C1168B9" w:rsidR="0028113F" w:rsidRPr="00951ED8" w:rsidRDefault="0028113F" w:rsidP="00951ED8">
      <w:pPr>
        <w:tabs>
          <w:tab w:val="left" w:pos="3944"/>
        </w:tabs>
        <w:spacing w:line="360" w:lineRule="auto"/>
        <w:ind w:left="360" w:hanging="720"/>
        <w:rPr>
          <w:rFonts w:ascii="Arial" w:hAnsi="Arial" w:cs="Arial"/>
          <w:sz w:val="24"/>
          <w:szCs w:val="24"/>
        </w:rPr>
      </w:pPr>
      <w:r w:rsidRPr="0028113F">
        <w:rPr>
          <w:rFonts w:ascii="Arial" w:hAnsi="Arial" w:cs="Arial"/>
          <w:sz w:val="24"/>
          <w:szCs w:val="24"/>
        </w:rPr>
        <w:t>Van Lancker, W., &amp; Parolin, Z. (2020). COVID-19, school closures, and child poverty: a social crisis in the making. The Lancet Public Health, 5(5), e243-e244. https://doi.org/10.1016/S2468-2667(20)30084-0</w:t>
      </w:r>
    </w:p>
    <w:p w14:paraId="0AF21A12" w14:textId="617C321F" w:rsidR="00951ED8" w:rsidRDefault="00951ED8" w:rsidP="00951ED8">
      <w:pPr>
        <w:tabs>
          <w:tab w:val="left" w:pos="3944"/>
        </w:tabs>
        <w:spacing w:line="360" w:lineRule="auto"/>
        <w:ind w:left="360" w:hanging="720"/>
        <w:rPr>
          <w:rFonts w:ascii="Arial" w:hAnsi="Arial" w:cs="Arial"/>
          <w:sz w:val="24"/>
          <w:szCs w:val="24"/>
        </w:rPr>
      </w:pPr>
      <w:r w:rsidRPr="00951ED8">
        <w:rPr>
          <w:rFonts w:ascii="Arial" w:hAnsi="Arial" w:cs="Arial"/>
          <w:sz w:val="24"/>
          <w:szCs w:val="24"/>
        </w:rPr>
        <w:t>Viner, R. M., Russell, S. J., Croker, H., Packer,</w:t>
      </w:r>
      <w:r w:rsidR="009E2228">
        <w:rPr>
          <w:rFonts w:ascii="Arial" w:hAnsi="Arial" w:cs="Arial"/>
          <w:sz w:val="24"/>
          <w:szCs w:val="24"/>
        </w:rPr>
        <w:t xml:space="preserve"> J., Ward, J., Stansfield, C.</w:t>
      </w:r>
      <w:r w:rsidRPr="00951ED8">
        <w:rPr>
          <w:rFonts w:ascii="Arial" w:hAnsi="Arial" w:cs="Arial"/>
          <w:sz w:val="24"/>
          <w:szCs w:val="24"/>
        </w:rPr>
        <w:t xml:space="preserve"> &amp; </w:t>
      </w:r>
      <w:proofErr w:type="spellStart"/>
      <w:r w:rsidRPr="00951ED8">
        <w:rPr>
          <w:rFonts w:ascii="Arial" w:hAnsi="Arial" w:cs="Arial"/>
          <w:sz w:val="24"/>
          <w:szCs w:val="24"/>
        </w:rPr>
        <w:t>Booy</w:t>
      </w:r>
      <w:proofErr w:type="spellEnd"/>
      <w:r w:rsidRPr="00951ED8">
        <w:rPr>
          <w:rFonts w:ascii="Arial" w:hAnsi="Arial" w:cs="Arial"/>
          <w:sz w:val="24"/>
          <w:szCs w:val="24"/>
        </w:rPr>
        <w:t xml:space="preserve">, R. (2020). School closure and management practices during coronavirus outbreaks including COVID-19: a rapid systematic review. </w:t>
      </w:r>
      <w:r w:rsidRPr="00951ED8">
        <w:rPr>
          <w:rFonts w:ascii="Arial" w:hAnsi="Arial" w:cs="Arial"/>
          <w:i/>
          <w:sz w:val="24"/>
          <w:szCs w:val="24"/>
        </w:rPr>
        <w:t>The Lancet Child &amp; Adolescent Health, 4</w:t>
      </w:r>
      <w:r w:rsidRPr="00951ED8">
        <w:rPr>
          <w:rFonts w:ascii="Arial" w:hAnsi="Arial" w:cs="Arial"/>
          <w:sz w:val="24"/>
          <w:szCs w:val="24"/>
        </w:rPr>
        <w:t>(5), 397-404.</w:t>
      </w:r>
      <w:r w:rsidR="009E2228">
        <w:rPr>
          <w:rFonts w:ascii="Arial" w:hAnsi="Arial" w:cs="Arial"/>
          <w:sz w:val="24"/>
          <w:szCs w:val="24"/>
        </w:rPr>
        <w:t xml:space="preserve"> </w:t>
      </w:r>
      <w:hyperlink r:id="rId37" w:history="1">
        <w:r w:rsidR="00F2179B" w:rsidRPr="00D208AA">
          <w:rPr>
            <w:rStyle w:val="Hyperlink"/>
            <w:rFonts w:ascii="Arial" w:hAnsi="Arial" w:cs="Arial"/>
            <w:sz w:val="24"/>
            <w:szCs w:val="24"/>
          </w:rPr>
          <w:t>https://doi.org/10.1016/S2352-4642(20)30095-X</w:t>
        </w:r>
      </w:hyperlink>
    </w:p>
    <w:p w14:paraId="4637E1C3" w14:textId="5216B60B" w:rsidR="003350A9" w:rsidRPr="00951ED8" w:rsidRDefault="003350A9" w:rsidP="00951ED8">
      <w:pPr>
        <w:tabs>
          <w:tab w:val="left" w:pos="3944"/>
        </w:tabs>
        <w:spacing w:line="360" w:lineRule="auto"/>
        <w:ind w:left="360" w:hanging="720"/>
        <w:rPr>
          <w:rFonts w:ascii="Arial" w:hAnsi="Arial" w:cs="Arial"/>
          <w:sz w:val="24"/>
          <w:szCs w:val="24"/>
        </w:rPr>
      </w:pPr>
      <w:r w:rsidRPr="003350A9">
        <w:rPr>
          <w:rFonts w:ascii="Arial" w:hAnsi="Arial" w:cs="Arial"/>
          <w:sz w:val="24"/>
          <w:szCs w:val="24"/>
        </w:rPr>
        <w:t>World Health Organisation (</w:t>
      </w:r>
      <w:proofErr w:type="spellStart"/>
      <w:r w:rsidRPr="003350A9">
        <w:rPr>
          <w:rFonts w:ascii="Arial" w:hAnsi="Arial" w:cs="Arial"/>
          <w:sz w:val="24"/>
          <w:szCs w:val="24"/>
        </w:rPr>
        <w:t>n.d</w:t>
      </w:r>
      <w:proofErr w:type="spellEnd"/>
      <w:r w:rsidRPr="003350A9">
        <w:rPr>
          <w:rFonts w:ascii="Arial" w:hAnsi="Arial" w:cs="Arial"/>
          <w:sz w:val="24"/>
          <w:szCs w:val="24"/>
        </w:rPr>
        <w:t>) Adolescent health. https://www.who.int/health-topics/adolescent-health#tab=tab_1</w:t>
      </w:r>
    </w:p>
    <w:p w14:paraId="3FB1E9F1" w14:textId="77777777" w:rsidR="00E61B02" w:rsidRDefault="00951ED8" w:rsidP="00E61B02">
      <w:pPr>
        <w:tabs>
          <w:tab w:val="left" w:pos="3944"/>
        </w:tabs>
        <w:spacing w:line="360" w:lineRule="auto"/>
        <w:ind w:left="360" w:hanging="720"/>
        <w:rPr>
          <w:rFonts w:ascii="Arial" w:hAnsi="Arial" w:cs="Arial"/>
          <w:sz w:val="24"/>
          <w:szCs w:val="24"/>
        </w:rPr>
      </w:pPr>
      <w:r w:rsidRPr="00951ED8">
        <w:rPr>
          <w:rFonts w:ascii="Arial" w:hAnsi="Arial" w:cs="Arial"/>
          <w:sz w:val="24"/>
          <w:szCs w:val="24"/>
        </w:rPr>
        <w:t xml:space="preserve">Young Minds. (2020). </w:t>
      </w:r>
      <w:r w:rsidRPr="00951ED8">
        <w:rPr>
          <w:rFonts w:ascii="Arial" w:hAnsi="Arial" w:cs="Arial"/>
          <w:i/>
          <w:sz w:val="24"/>
          <w:szCs w:val="24"/>
        </w:rPr>
        <w:t>Coronavirus: Impact on young people with mental health needs</w:t>
      </w:r>
      <w:r w:rsidRPr="00951ED8">
        <w:rPr>
          <w:rFonts w:ascii="Arial" w:hAnsi="Arial" w:cs="Arial"/>
          <w:sz w:val="24"/>
          <w:szCs w:val="24"/>
        </w:rPr>
        <w:t xml:space="preserve"> (pp. 1-19). Young Minds. https://www.youngminds.org.uk/media/355gyqcd/coronavirus-report-summer-2020-final.pdf</w:t>
      </w:r>
    </w:p>
    <w:p w14:paraId="4060B0AF" w14:textId="77777777" w:rsidR="00F51AD6" w:rsidRDefault="00F51AD6" w:rsidP="00F51AD6">
      <w:pPr>
        <w:tabs>
          <w:tab w:val="left" w:pos="3944"/>
        </w:tabs>
        <w:spacing w:line="360" w:lineRule="auto"/>
        <w:rPr>
          <w:rFonts w:ascii="Arial" w:hAnsi="Arial" w:cs="Arial"/>
          <w:b/>
          <w:sz w:val="24"/>
        </w:rPr>
        <w:sectPr w:rsidR="00F51AD6" w:rsidSect="00730CB7">
          <w:pgSz w:w="11906" w:h="16838"/>
          <w:pgMar w:top="1440" w:right="1440" w:bottom="1440" w:left="1440" w:header="708" w:footer="708" w:gutter="0"/>
          <w:cols w:space="708"/>
          <w:docGrid w:linePitch="360"/>
        </w:sectPr>
      </w:pPr>
    </w:p>
    <w:p w14:paraId="7407F134" w14:textId="6842C221" w:rsidR="00102F3C" w:rsidRDefault="00102F3C" w:rsidP="00102F3C">
      <w:pPr>
        <w:pStyle w:val="Heading2"/>
        <w:spacing w:line="360" w:lineRule="auto"/>
        <w:jc w:val="center"/>
        <w:rPr>
          <w:rFonts w:ascii="Arial" w:hAnsi="Arial" w:cs="Arial"/>
          <w:b/>
          <w:color w:val="auto"/>
          <w:sz w:val="24"/>
          <w:szCs w:val="24"/>
        </w:rPr>
      </w:pPr>
      <w:bookmarkStart w:id="61" w:name="_Toc109049692"/>
      <w:r w:rsidRPr="00102F3C">
        <w:rPr>
          <w:rFonts w:ascii="Arial" w:hAnsi="Arial" w:cs="Arial"/>
          <w:b/>
          <w:color w:val="auto"/>
          <w:sz w:val="24"/>
          <w:szCs w:val="24"/>
        </w:rPr>
        <w:t>Appendices</w:t>
      </w:r>
      <w:bookmarkEnd w:id="61"/>
    </w:p>
    <w:p w14:paraId="641E6B84" w14:textId="3E282173" w:rsidR="00F51AD6" w:rsidRPr="00F51AD6" w:rsidRDefault="00F51AD6" w:rsidP="00F51AD6">
      <w:pPr>
        <w:pStyle w:val="Heading3"/>
        <w:jc w:val="center"/>
        <w:rPr>
          <w:rFonts w:ascii="Arial" w:hAnsi="Arial" w:cs="Arial"/>
          <w:b/>
          <w:color w:val="auto"/>
        </w:rPr>
      </w:pPr>
      <w:bookmarkStart w:id="62" w:name="_Toc109049693"/>
      <w:r w:rsidRPr="00F51AD6">
        <w:rPr>
          <w:rFonts w:ascii="Arial" w:hAnsi="Arial" w:cs="Arial"/>
          <w:b/>
          <w:color w:val="auto"/>
        </w:rPr>
        <w:t>Appendix F</w:t>
      </w:r>
      <w:bookmarkEnd w:id="62"/>
    </w:p>
    <w:p w14:paraId="249808F4" w14:textId="7975B8E5" w:rsidR="00F51AD6" w:rsidRDefault="00F51AD6" w:rsidP="00F51AD6">
      <w:pPr>
        <w:pStyle w:val="Heading3"/>
        <w:jc w:val="center"/>
        <w:rPr>
          <w:rFonts w:ascii="Arial" w:hAnsi="Arial" w:cs="Arial"/>
          <w:b/>
          <w:color w:val="auto"/>
        </w:rPr>
      </w:pPr>
      <w:bookmarkStart w:id="63" w:name="_Toc109049694"/>
      <w:r w:rsidRPr="00F51AD6">
        <w:rPr>
          <w:rFonts w:ascii="Arial" w:hAnsi="Arial" w:cs="Arial"/>
          <w:b/>
          <w:color w:val="auto"/>
        </w:rPr>
        <w:t>Author Guidance</w:t>
      </w:r>
      <w:bookmarkEnd w:id="63"/>
    </w:p>
    <w:p w14:paraId="061463D1" w14:textId="77777777" w:rsidR="00F51AD6" w:rsidRDefault="00F51AD6" w:rsidP="00F51AD6">
      <w:pPr>
        <w:rPr>
          <w:rFonts w:ascii="Arial" w:hAnsi="Arial" w:cs="Arial"/>
          <w:sz w:val="24"/>
        </w:rPr>
      </w:pPr>
    </w:p>
    <w:p w14:paraId="34433263" w14:textId="247EAEF7" w:rsidR="00F51AD6" w:rsidRDefault="00F51AD6" w:rsidP="00F51AD6">
      <w:pPr>
        <w:rPr>
          <w:rFonts w:ascii="Arial" w:hAnsi="Arial" w:cs="Arial"/>
          <w:sz w:val="24"/>
        </w:rPr>
      </w:pPr>
      <w:r w:rsidRPr="00F51AD6">
        <w:rPr>
          <w:rFonts w:ascii="Arial" w:hAnsi="Arial" w:cs="Arial"/>
          <w:sz w:val="24"/>
        </w:rPr>
        <w:t>Journal of Adolescent Research</w:t>
      </w:r>
    </w:p>
    <w:p w14:paraId="2B0B1080" w14:textId="155C1D92" w:rsidR="00F51AD6" w:rsidRDefault="00F51AD6" w:rsidP="00F51AD6">
      <w:pPr>
        <w:rPr>
          <w:rFonts w:ascii="Arial" w:hAnsi="Arial" w:cs="Arial"/>
          <w:sz w:val="24"/>
        </w:rPr>
      </w:pPr>
      <w:r>
        <w:rPr>
          <w:rFonts w:ascii="Arial" w:hAnsi="Arial" w:cs="Arial"/>
          <w:sz w:val="24"/>
        </w:rPr>
        <w:t xml:space="preserve">Full author guidance can be found here: </w:t>
      </w:r>
      <w:hyperlink r:id="rId38" w:history="1">
        <w:r w:rsidR="00EA1684" w:rsidRPr="00D208AA">
          <w:rPr>
            <w:rStyle w:val="Hyperlink"/>
            <w:rFonts w:ascii="Arial" w:hAnsi="Arial" w:cs="Arial"/>
            <w:sz w:val="24"/>
          </w:rPr>
          <w:t>https://journals.sagepub.com/author-instructions/JAR</w:t>
        </w:r>
      </w:hyperlink>
    </w:p>
    <w:p w14:paraId="69E2FC50" w14:textId="77777777" w:rsidR="00EA1684" w:rsidRPr="005908BA" w:rsidRDefault="00EA1684" w:rsidP="00EA1684">
      <w:pPr>
        <w:spacing w:line="360" w:lineRule="auto"/>
        <w:rPr>
          <w:rFonts w:ascii="Arial" w:hAnsi="Arial" w:cs="Arial"/>
          <w:b/>
          <w:sz w:val="24"/>
          <w:szCs w:val="24"/>
        </w:rPr>
      </w:pPr>
      <w:r w:rsidRPr="005908BA">
        <w:rPr>
          <w:rFonts w:ascii="Arial" w:hAnsi="Arial" w:cs="Arial"/>
          <w:b/>
          <w:sz w:val="24"/>
          <w:szCs w:val="24"/>
        </w:rPr>
        <w:t>Manuscript Preparation</w:t>
      </w:r>
    </w:p>
    <w:p w14:paraId="43F6733C" w14:textId="77777777" w:rsidR="00EA1684" w:rsidRPr="005908BA" w:rsidRDefault="00EA1684" w:rsidP="00EA1684">
      <w:pPr>
        <w:spacing w:line="360" w:lineRule="auto"/>
        <w:rPr>
          <w:rFonts w:ascii="Arial" w:hAnsi="Arial" w:cs="Arial"/>
          <w:sz w:val="24"/>
          <w:szCs w:val="24"/>
        </w:rPr>
      </w:pPr>
      <w:r w:rsidRPr="005908BA">
        <w:rPr>
          <w:rFonts w:ascii="Arial" w:hAnsi="Arial" w:cs="Arial"/>
          <w:sz w:val="24"/>
          <w:szCs w:val="24"/>
        </w:rPr>
        <w:t>Manuscripts should be prepared using the APA Style Guide (Sixth Edition). All pages must be typed, double-spaced (including references, footnotes, and endnotes). Text must be in 12-point Times Roman. Block quotes may be single-spaced. Must include margins of 1inch on all the four sides and number all pages sequentially. All research submitted must adhere with guidelines for the protection of human subjects. Please indicate in your cover letter and in your manuscript how you met this standard (e.g., following protocols approved by an institutional review board).</w:t>
      </w:r>
    </w:p>
    <w:p w14:paraId="60AFAD65" w14:textId="77777777" w:rsidR="00EA1684" w:rsidRPr="005908BA" w:rsidRDefault="00EA1684" w:rsidP="00EA1684">
      <w:pPr>
        <w:spacing w:line="360" w:lineRule="auto"/>
        <w:rPr>
          <w:rFonts w:ascii="Arial" w:hAnsi="Arial" w:cs="Arial"/>
          <w:sz w:val="24"/>
          <w:szCs w:val="24"/>
        </w:rPr>
      </w:pPr>
      <w:r w:rsidRPr="005908BA">
        <w:rPr>
          <w:rFonts w:ascii="Arial" w:hAnsi="Arial" w:cs="Arial"/>
          <w:sz w:val="24"/>
          <w:szCs w:val="24"/>
        </w:rPr>
        <w:t xml:space="preserve">The manuscript should include four major </w:t>
      </w:r>
      <w:proofErr w:type="gramStart"/>
      <w:r w:rsidRPr="005908BA">
        <w:rPr>
          <w:rFonts w:ascii="Arial" w:hAnsi="Arial" w:cs="Arial"/>
          <w:sz w:val="24"/>
          <w:szCs w:val="24"/>
        </w:rPr>
        <w:t>sections(</w:t>
      </w:r>
      <w:proofErr w:type="gramEnd"/>
      <w:r w:rsidRPr="005908BA">
        <w:rPr>
          <w:rFonts w:ascii="Arial" w:hAnsi="Arial" w:cs="Arial"/>
          <w:sz w:val="24"/>
          <w:szCs w:val="24"/>
        </w:rPr>
        <w:t>in this order): Title Page, Abstract, Main Body, and References.</w:t>
      </w:r>
    </w:p>
    <w:p w14:paraId="4E9BEB69" w14:textId="77777777" w:rsidR="00EA1684" w:rsidRPr="005908BA" w:rsidRDefault="00EA1684" w:rsidP="00EA1684">
      <w:pPr>
        <w:spacing w:line="360" w:lineRule="auto"/>
        <w:rPr>
          <w:rFonts w:ascii="Arial" w:hAnsi="Arial" w:cs="Arial"/>
          <w:sz w:val="24"/>
          <w:szCs w:val="24"/>
        </w:rPr>
      </w:pPr>
      <w:r w:rsidRPr="005908BA">
        <w:rPr>
          <w:rFonts w:ascii="Arial" w:hAnsi="Arial" w:cs="Arial"/>
          <w:sz w:val="24"/>
          <w:szCs w:val="24"/>
        </w:rPr>
        <w:t>Sections in a manuscript may include the following (in this order): (1) Title page, (2) Abstract, (3) Keywords, (4) Text, (5) Notes, (6) References, (7) Tables, (8) Figures, and (9) Appendices.</w:t>
      </w:r>
    </w:p>
    <w:p w14:paraId="4EA2EE50" w14:textId="77777777" w:rsidR="00EA1684" w:rsidRPr="005908BA" w:rsidRDefault="00EA1684" w:rsidP="00EA1684">
      <w:pPr>
        <w:spacing w:line="360" w:lineRule="auto"/>
        <w:rPr>
          <w:rFonts w:ascii="Arial" w:hAnsi="Arial" w:cs="Arial"/>
          <w:sz w:val="24"/>
          <w:szCs w:val="24"/>
        </w:rPr>
      </w:pPr>
      <w:r w:rsidRPr="005908BA">
        <w:rPr>
          <w:rFonts w:ascii="Arial" w:hAnsi="Arial" w:cs="Arial"/>
          <w:sz w:val="24"/>
          <w:szCs w:val="24"/>
        </w:rPr>
        <w:t>1. Title page. Please include the following:</w:t>
      </w:r>
    </w:p>
    <w:p w14:paraId="5B9D64BA" w14:textId="77777777" w:rsidR="00EA1684" w:rsidRDefault="00EA1684" w:rsidP="00232F6C">
      <w:pPr>
        <w:pStyle w:val="ListParagraph"/>
        <w:numPr>
          <w:ilvl w:val="0"/>
          <w:numId w:val="18"/>
        </w:numPr>
        <w:spacing w:line="360" w:lineRule="auto"/>
        <w:rPr>
          <w:rFonts w:ascii="Arial" w:hAnsi="Arial" w:cs="Arial"/>
          <w:sz w:val="24"/>
          <w:szCs w:val="24"/>
        </w:rPr>
      </w:pPr>
      <w:r w:rsidRPr="005908BA">
        <w:rPr>
          <w:rFonts w:ascii="Arial" w:hAnsi="Arial" w:cs="Arial"/>
          <w:sz w:val="24"/>
          <w:szCs w:val="24"/>
        </w:rPr>
        <w:t>Full article title</w:t>
      </w:r>
    </w:p>
    <w:p w14:paraId="402E2277" w14:textId="77777777" w:rsidR="00EA1684" w:rsidRDefault="00EA1684" w:rsidP="00232F6C">
      <w:pPr>
        <w:pStyle w:val="ListParagraph"/>
        <w:numPr>
          <w:ilvl w:val="0"/>
          <w:numId w:val="18"/>
        </w:numPr>
        <w:spacing w:line="360" w:lineRule="auto"/>
        <w:rPr>
          <w:rFonts w:ascii="Arial" w:hAnsi="Arial" w:cs="Arial"/>
          <w:sz w:val="24"/>
          <w:szCs w:val="24"/>
        </w:rPr>
      </w:pPr>
      <w:r w:rsidRPr="005908BA">
        <w:rPr>
          <w:rFonts w:ascii="Arial" w:hAnsi="Arial" w:cs="Arial"/>
          <w:sz w:val="24"/>
          <w:szCs w:val="24"/>
        </w:rPr>
        <w:t>Acknowledgments and credits</w:t>
      </w:r>
    </w:p>
    <w:p w14:paraId="44ED027A" w14:textId="77777777" w:rsidR="00EA1684" w:rsidRDefault="00EA1684" w:rsidP="00232F6C">
      <w:pPr>
        <w:pStyle w:val="ListParagraph"/>
        <w:numPr>
          <w:ilvl w:val="0"/>
          <w:numId w:val="18"/>
        </w:numPr>
        <w:spacing w:line="360" w:lineRule="auto"/>
        <w:rPr>
          <w:rFonts w:ascii="Arial" w:hAnsi="Arial" w:cs="Arial"/>
          <w:sz w:val="24"/>
          <w:szCs w:val="24"/>
        </w:rPr>
      </w:pPr>
      <w:r w:rsidRPr="005908BA">
        <w:rPr>
          <w:rFonts w:ascii="Arial" w:hAnsi="Arial" w:cs="Arial"/>
          <w:sz w:val="24"/>
          <w:szCs w:val="24"/>
        </w:rPr>
        <w:t xml:space="preserve">Each author’s complete name and institutional affiliation(s) and </w:t>
      </w:r>
      <w:proofErr w:type="spellStart"/>
      <w:r w:rsidRPr="005908BA">
        <w:rPr>
          <w:rFonts w:ascii="Arial" w:hAnsi="Arial" w:cs="Arial"/>
          <w:sz w:val="24"/>
          <w:szCs w:val="24"/>
        </w:rPr>
        <w:t>biosketch</w:t>
      </w:r>
      <w:proofErr w:type="spellEnd"/>
      <w:r w:rsidRPr="005908BA">
        <w:rPr>
          <w:rFonts w:ascii="Arial" w:hAnsi="Arial" w:cs="Arial"/>
          <w:sz w:val="24"/>
          <w:szCs w:val="24"/>
        </w:rPr>
        <w:t xml:space="preserve"> (2-3 sentences about each author)</w:t>
      </w:r>
    </w:p>
    <w:p w14:paraId="5384D497" w14:textId="77777777" w:rsidR="00EA1684" w:rsidRDefault="00EA1684" w:rsidP="00232F6C">
      <w:pPr>
        <w:pStyle w:val="ListParagraph"/>
        <w:numPr>
          <w:ilvl w:val="0"/>
          <w:numId w:val="18"/>
        </w:numPr>
        <w:spacing w:line="360" w:lineRule="auto"/>
        <w:rPr>
          <w:rFonts w:ascii="Arial" w:hAnsi="Arial" w:cs="Arial"/>
          <w:sz w:val="24"/>
          <w:szCs w:val="24"/>
        </w:rPr>
      </w:pPr>
      <w:r w:rsidRPr="005908BA">
        <w:rPr>
          <w:rFonts w:ascii="Arial" w:hAnsi="Arial" w:cs="Arial"/>
          <w:sz w:val="24"/>
          <w:szCs w:val="24"/>
        </w:rPr>
        <w:t>Grant numbers and/or funding information</w:t>
      </w:r>
    </w:p>
    <w:p w14:paraId="29DC8FA1" w14:textId="77777777" w:rsidR="00EA1684" w:rsidRPr="005908BA" w:rsidRDefault="00EA1684" w:rsidP="00232F6C">
      <w:pPr>
        <w:pStyle w:val="ListParagraph"/>
        <w:numPr>
          <w:ilvl w:val="0"/>
          <w:numId w:val="18"/>
        </w:numPr>
        <w:spacing w:line="360" w:lineRule="auto"/>
        <w:rPr>
          <w:rFonts w:ascii="Arial" w:hAnsi="Arial" w:cs="Arial"/>
          <w:sz w:val="24"/>
          <w:szCs w:val="24"/>
        </w:rPr>
      </w:pPr>
      <w:r w:rsidRPr="005908BA">
        <w:rPr>
          <w:rFonts w:ascii="Arial" w:hAnsi="Arial" w:cs="Arial"/>
          <w:sz w:val="24"/>
          <w:szCs w:val="24"/>
        </w:rPr>
        <w:t>Corresponding author (name, address, phone/fax, e-mail)</w:t>
      </w:r>
    </w:p>
    <w:p w14:paraId="0D7EE71D" w14:textId="77777777" w:rsidR="00EA1684" w:rsidRPr="005908BA" w:rsidRDefault="00EA1684" w:rsidP="00EA1684">
      <w:pPr>
        <w:spacing w:line="360" w:lineRule="auto"/>
        <w:rPr>
          <w:rFonts w:ascii="Arial" w:hAnsi="Arial" w:cs="Arial"/>
          <w:sz w:val="24"/>
          <w:szCs w:val="24"/>
        </w:rPr>
      </w:pPr>
      <w:r w:rsidRPr="005908BA">
        <w:rPr>
          <w:rFonts w:ascii="Arial" w:hAnsi="Arial" w:cs="Arial"/>
          <w:sz w:val="24"/>
          <w:szCs w:val="24"/>
        </w:rPr>
        <w:t>We strongly encourage authors to include the following key points in their Abstract. Feel free to use this as a template. Note. The Abstra</w:t>
      </w:r>
      <w:r>
        <w:rPr>
          <w:rFonts w:ascii="Arial" w:hAnsi="Arial" w:cs="Arial"/>
          <w:sz w:val="24"/>
          <w:szCs w:val="24"/>
        </w:rPr>
        <w:t>ct should not exceed 200 words.</w:t>
      </w:r>
    </w:p>
    <w:p w14:paraId="5874EBEC" w14:textId="77777777" w:rsidR="00EA1684" w:rsidRPr="005908BA" w:rsidRDefault="00EA1684" w:rsidP="00EA1684">
      <w:pPr>
        <w:spacing w:line="360" w:lineRule="auto"/>
        <w:rPr>
          <w:rFonts w:ascii="Arial" w:hAnsi="Arial" w:cs="Arial"/>
          <w:sz w:val="24"/>
          <w:szCs w:val="24"/>
        </w:rPr>
      </w:pPr>
      <w:r w:rsidRPr="005908BA">
        <w:rPr>
          <w:rFonts w:ascii="Arial" w:hAnsi="Arial" w:cs="Arial"/>
          <w:sz w:val="24"/>
          <w:szCs w:val="24"/>
        </w:rPr>
        <w:t>2. Abstract. Print the abstract on a separate page headed by the full article title. Omit author(s)’s names.</w:t>
      </w:r>
    </w:p>
    <w:p w14:paraId="188B92E8" w14:textId="77777777" w:rsidR="00EA1684" w:rsidRDefault="00EA1684" w:rsidP="00232F6C">
      <w:pPr>
        <w:pStyle w:val="ListParagraph"/>
        <w:numPr>
          <w:ilvl w:val="0"/>
          <w:numId w:val="19"/>
        </w:numPr>
        <w:spacing w:line="360" w:lineRule="auto"/>
        <w:rPr>
          <w:rFonts w:ascii="Arial" w:hAnsi="Arial" w:cs="Arial"/>
          <w:sz w:val="24"/>
          <w:szCs w:val="24"/>
        </w:rPr>
      </w:pPr>
      <w:r w:rsidRPr="005908BA">
        <w:rPr>
          <w:rFonts w:ascii="Arial" w:hAnsi="Arial" w:cs="Arial"/>
          <w:sz w:val="24"/>
          <w:szCs w:val="24"/>
        </w:rPr>
        <w:t>Aims. Describe the aims of your study.</w:t>
      </w:r>
    </w:p>
    <w:p w14:paraId="3D8F7D69" w14:textId="77777777" w:rsidR="00EA1684" w:rsidRDefault="00EA1684" w:rsidP="00232F6C">
      <w:pPr>
        <w:pStyle w:val="ListParagraph"/>
        <w:numPr>
          <w:ilvl w:val="0"/>
          <w:numId w:val="19"/>
        </w:numPr>
        <w:spacing w:line="360" w:lineRule="auto"/>
        <w:rPr>
          <w:rFonts w:ascii="Arial" w:hAnsi="Arial" w:cs="Arial"/>
          <w:sz w:val="24"/>
          <w:szCs w:val="24"/>
        </w:rPr>
      </w:pPr>
      <w:r w:rsidRPr="005908BA">
        <w:rPr>
          <w:rFonts w:ascii="Arial" w:hAnsi="Arial" w:cs="Arial"/>
          <w:sz w:val="24"/>
          <w:szCs w:val="24"/>
        </w:rPr>
        <w:t>Demographics. Provide information about your sample of participants, including age, gender, race/ethnicity, socioeconomic status, immigrant generational status, etc.</w:t>
      </w:r>
    </w:p>
    <w:p w14:paraId="44CB08A6" w14:textId="77777777" w:rsidR="00EA1684" w:rsidRDefault="00EA1684" w:rsidP="00232F6C">
      <w:pPr>
        <w:pStyle w:val="ListParagraph"/>
        <w:numPr>
          <w:ilvl w:val="0"/>
          <w:numId w:val="19"/>
        </w:numPr>
        <w:spacing w:line="360" w:lineRule="auto"/>
        <w:rPr>
          <w:rFonts w:ascii="Arial" w:hAnsi="Arial" w:cs="Arial"/>
          <w:sz w:val="24"/>
          <w:szCs w:val="24"/>
        </w:rPr>
      </w:pPr>
      <w:r w:rsidRPr="005908BA">
        <w:rPr>
          <w:rFonts w:ascii="Arial" w:hAnsi="Arial" w:cs="Arial"/>
          <w:sz w:val="24"/>
          <w:szCs w:val="24"/>
        </w:rPr>
        <w:t>Settings. Describe the site or context from which your sample was drawn.</w:t>
      </w:r>
    </w:p>
    <w:p w14:paraId="3C17AA89" w14:textId="77777777" w:rsidR="00EA1684" w:rsidRDefault="00EA1684" w:rsidP="00232F6C">
      <w:pPr>
        <w:pStyle w:val="ListParagraph"/>
        <w:numPr>
          <w:ilvl w:val="0"/>
          <w:numId w:val="19"/>
        </w:numPr>
        <w:spacing w:line="360" w:lineRule="auto"/>
        <w:rPr>
          <w:rFonts w:ascii="Arial" w:hAnsi="Arial" w:cs="Arial"/>
          <w:sz w:val="24"/>
          <w:szCs w:val="24"/>
        </w:rPr>
      </w:pPr>
      <w:r w:rsidRPr="005908BA">
        <w:rPr>
          <w:rFonts w:ascii="Arial" w:hAnsi="Arial" w:cs="Arial"/>
          <w:sz w:val="24"/>
          <w:szCs w:val="24"/>
        </w:rPr>
        <w:t>Methodology. Describe the specific qualitative or mixed-method strategy employed for the study (in-depth interviews, case studies, photo elicitation, etc.) Note. We do NOT accept manuscripts that use only quantitative methods. Please include in your methodology a statement about how your research ensured the protection of human subjects (i.e., following protocols that have been approved by an Institutional Review Board).</w:t>
      </w:r>
    </w:p>
    <w:p w14:paraId="72F628A0" w14:textId="77777777" w:rsidR="00EA1684" w:rsidRDefault="00EA1684" w:rsidP="00232F6C">
      <w:pPr>
        <w:pStyle w:val="ListParagraph"/>
        <w:numPr>
          <w:ilvl w:val="0"/>
          <w:numId w:val="19"/>
        </w:numPr>
        <w:spacing w:line="360" w:lineRule="auto"/>
        <w:rPr>
          <w:rFonts w:ascii="Arial" w:hAnsi="Arial" w:cs="Arial"/>
          <w:sz w:val="24"/>
          <w:szCs w:val="24"/>
        </w:rPr>
      </w:pPr>
      <w:r w:rsidRPr="005908BA">
        <w:rPr>
          <w:rFonts w:ascii="Arial" w:hAnsi="Arial" w:cs="Arial"/>
          <w:sz w:val="24"/>
          <w:szCs w:val="24"/>
        </w:rPr>
        <w:t xml:space="preserve">Analysis. Describe the type of analysis you used (inductive analysis, deductive analysis, chi </w:t>
      </w:r>
      <w:proofErr w:type="gramStart"/>
      <w:r w:rsidRPr="005908BA">
        <w:rPr>
          <w:rFonts w:ascii="Arial" w:hAnsi="Arial" w:cs="Arial"/>
          <w:sz w:val="24"/>
          <w:szCs w:val="24"/>
        </w:rPr>
        <w:t>sq.;</w:t>
      </w:r>
      <w:proofErr w:type="gramEnd"/>
      <w:r w:rsidRPr="005908BA">
        <w:rPr>
          <w:rFonts w:ascii="Arial" w:hAnsi="Arial" w:cs="Arial"/>
          <w:sz w:val="24"/>
          <w:szCs w:val="24"/>
        </w:rPr>
        <w:t xml:space="preserve"> logistic regression, etc.)</w:t>
      </w:r>
    </w:p>
    <w:p w14:paraId="688180AD" w14:textId="77777777" w:rsidR="00EA1684" w:rsidRDefault="00EA1684" w:rsidP="00232F6C">
      <w:pPr>
        <w:pStyle w:val="ListParagraph"/>
        <w:numPr>
          <w:ilvl w:val="0"/>
          <w:numId w:val="19"/>
        </w:numPr>
        <w:spacing w:line="360" w:lineRule="auto"/>
        <w:rPr>
          <w:rFonts w:ascii="Arial" w:hAnsi="Arial" w:cs="Arial"/>
          <w:sz w:val="24"/>
          <w:szCs w:val="24"/>
        </w:rPr>
      </w:pPr>
      <w:r w:rsidRPr="005908BA">
        <w:rPr>
          <w:rFonts w:ascii="Arial" w:hAnsi="Arial" w:cs="Arial"/>
          <w:sz w:val="24"/>
          <w:szCs w:val="24"/>
        </w:rPr>
        <w:t>Findings. Briefly describe key findings.</w:t>
      </w:r>
    </w:p>
    <w:p w14:paraId="4B32651B" w14:textId="77777777" w:rsidR="00EA1684" w:rsidRPr="005908BA" w:rsidRDefault="00EA1684" w:rsidP="00232F6C">
      <w:pPr>
        <w:pStyle w:val="ListParagraph"/>
        <w:numPr>
          <w:ilvl w:val="0"/>
          <w:numId w:val="19"/>
        </w:numPr>
        <w:spacing w:line="360" w:lineRule="auto"/>
        <w:rPr>
          <w:rFonts w:ascii="Arial" w:hAnsi="Arial" w:cs="Arial"/>
          <w:sz w:val="24"/>
          <w:szCs w:val="24"/>
        </w:rPr>
      </w:pPr>
      <w:r w:rsidRPr="005908BA">
        <w:rPr>
          <w:rFonts w:ascii="Arial" w:hAnsi="Arial" w:cs="Arial"/>
          <w:sz w:val="24"/>
          <w:szCs w:val="24"/>
        </w:rPr>
        <w:t>Implications. Include a concluding sentence regarding implications of study.</w:t>
      </w:r>
    </w:p>
    <w:p w14:paraId="675DAB1A" w14:textId="77777777" w:rsidR="00EA1684" w:rsidRPr="005908BA" w:rsidRDefault="00EA1684" w:rsidP="00EA1684">
      <w:pPr>
        <w:spacing w:line="360" w:lineRule="auto"/>
        <w:rPr>
          <w:rFonts w:ascii="Arial" w:hAnsi="Arial" w:cs="Arial"/>
          <w:sz w:val="24"/>
          <w:szCs w:val="24"/>
        </w:rPr>
      </w:pPr>
      <w:r w:rsidRPr="005908BA">
        <w:rPr>
          <w:rFonts w:ascii="Arial" w:hAnsi="Arial" w:cs="Arial"/>
          <w:sz w:val="24"/>
          <w:szCs w:val="24"/>
        </w:rPr>
        <w:t>3. Text. Begin article text on a new page headed by the full article title.</w:t>
      </w:r>
    </w:p>
    <w:p w14:paraId="0F79ECAD" w14:textId="77777777" w:rsidR="00EA1684" w:rsidRPr="005908BA" w:rsidRDefault="00EA1684" w:rsidP="00EA1684">
      <w:pPr>
        <w:spacing w:line="360" w:lineRule="auto"/>
        <w:rPr>
          <w:rFonts w:ascii="Arial" w:hAnsi="Arial" w:cs="Arial"/>
          <w:sz w:val="24"/>
          <w:szCs w:val="24"/>
        </w:rPr>
      </w:pPr>
      <w:r w:rsidRPr="005908BA">
        <w:rPr>
          <w:rFonts w:ascii="Arial" w:hAnsi="Arial" w:cs="Arial"/>
          <w:sz w:val="24"/>
          <w:szCs w:val="24"/>
        </w:rPr>
        <w:t xml:space="preserve">a. Headings and subheadings. Subheadings should indicate the organization of the content of the manuscript. Generally, three heading levels are sufficient to organize text. </w:t>
      </w:r>
    </w:p>
    <w:p w14:paraId="53794F5C" w14:textId="77777777" w:rsidR="00EA1684" w:rsidRPr="005908BA" w:rsidRDefault="00EA1684" w:rsidP="00EA1684">
      <w:pPr>
        <w:spacing w:line="360" w:lineRule="auto"/>
        <w:rPr>
          <w:rFonts w:ascii="Arial" w:hAnsi="Arial" w:cs="Arial"/>
          <w:sz w:val="24"/>
          <w:szCs w:val="24"/>
        </w:rPr>
      </w:pPr>
      <w:r w:rsidRPr="005908BA">
        <w:rPr>
          <w:rFonts w:ascii="Arial" w:hAnsi="Arial" w:cs="Arial"/>
          <w:sz w:val="24"/>
          <w:szCs w:val="24"/>
        </w:rPr>
        <w:t>b. Citations. For each text citation there must be a corresponding citation in the reference list and for each reference list citation there must be a corresponding text citation. Each corresponding citation must have identical spelling and year. Each text citation must include at least two pieces of information, author(s</w:t>
      </w:r>
      <w:proofErr w:type="gramStart"/>
      <w:r w:rsidRPr="005908BA">
        <w:rPr>
          <w:rFonts w:ascii="Arial" w:hAnsi="Arial" w:cs="Arial"/>
          <w:sz w:val="24"/>
          <w:szCs w:val="24"/>
        </w:rPr>
        <w:t>)</w:t>
      </w:r>
      <w:proofErr w:type="gramEnd"/>
      <w:r w:rsidRPr="005908BA">
        <w:rPr>
          <w:rFonts w:ascii="Arial" w:hAnsi="Arial" w:cs="Arial"/>
          <w:sz w:val="24"/>
          <w:szCs w:val="24"/>
        </w:rPr>
        <w:t xml:space="preserve"> and year of publication. </w:t>
      </w:r>
    </w:p>
    <w:p w14:paraId="6FE66432" w14:textId="77777777" w:rsidR="00EA1684" w:rsidRPr="005908BA" w:rsidRDefault="00EA1684" w:rsidP="00EA1684">
      <w:pPr>
        <w:spacing w:line="360" w:lineRule="auto"/>
        <w:rPr>
          <w:rFonts w:ascii="Arial" w:hAnsi="Arial" w:cs="Arial"/>
          <w:sz w:val="24"/>
          <w:szCs w:val="24"/>
        </w:rPr>
      </w:pPr>
      <w:r w:rsidRPr="005908BA">
        <w:rPr>
          <w:rFonts w:ascii="Arial" w:hAnsi="Arial" w:cs="Arial"/>
          <w:sz w:val="24"/>
          <w:szCs w:val="24"/>
        </w:rPr>
        <w:t xml:space="preserve">5. Notes. If explanatory notes are required for your manuscript, insert a number formatted in superscript following almost any punctuation mark. Footnote numbers should not follow dashes </w:t>
      </w:r>
      <w:proofErr w:type="gramStart"/>
      <w:r w:rsidRPr="005908BA">
        <w:rPr>
          <w:rFonts w:ascii="Arial" w:hAnsi="Arial" w:cs="Arial"/>
          <w:sz w:val="24"/>
          <w:szCs w:val="24"/>
        </w:rPr>
        <w:t>( —</w:t>
      </w:r>
      <w:proofErr w:type="gramEnd"/>
      <w:r w:rsidRPr="005908BA">
        <w:rPr>
          <w:rFonts w:ascii="Arial" w:hAnsi="Arial" w:cs="Arial"/>
          <w:sz w:val="24"/>
          <w:szCs w:val="24"/>
        </w:rPr>
        <w:t xml:space="preserve"> ), and if they appear in a sentence in parentheses, the footnote number should be inserted within the parentheses. The Footnotes should be added at the bottom of the page after the references. The word “Footnotes” should be </w:t>
      </w:r>
      <w:proofErr w:type="spellStart"/>
      <w:r w:rsidRPr="005908BA">
        <w:rPr>
          <w:rFonts w:ascii="Arial" w:hAnsi="Arial" w:cs="Arial"/>
          <w:sz w:val="24"/>
          <w:szCs w:val="24"/>
        </w:rPr>
        <w:t>centered</w:t>
      </w:r>
      <w:proofErr w:type="spellEnd"/>
      <w:r w:rsidRPr="005908BA">
        <w:rPr>
          <w:rFonts w:ascii="Arial" w:hAnsi="Arial" w:cs="Arial"/>
          <w:sz w:val="24"/>
          <w:szCs w:val="24"/>
        </w:rPr>
        <w:t xml:space="preserve"> at the top of the page.</w:t>
      </w:r>
    </w:p>
    <w:p w14:paraId="749EC1F4" w14:textId="77777777" w:rsidR="00EA1684" w:rsidRPr="005908BA" w:rsidRDefault="00EA1684" w:rsidP="00EA1684">
      <w:pPr>
        <w:spacing w:line="360" w:lineRule="auto"/>
        <w:rPr>
          <w:rFonts w:ascii="Arial" w:hAnsi="Arial" w:cs="Arial"/>
          <w:sz w:val="24"/>
          <w:szCs w:val="24"/>
        </w:rPr>
      </w:pPr>
      <w:r w:rsidRPr="005908BA">
        <w:rPr>
          <w:rFonts w:ascii="Arial" w:hAnsi="Arial" w:cs="Arial"/>
          <w:sz w:val="24"/>
          <w:szCs w:val="24"/>
        </w:rPr>
        <w:t xml:space="preserve">6. References. </w:t>
      </w:r>
    </w:p>
    <w:p w14:paraId="0983AE25" w14:textId="77777777" w:rsidR="00EA1684" w:rsidRPr="005908BA" w:rsidRDefault="00EA1684" w:rsidP="00EA1684">
      <w:pPr>
        <w:spacing w:line="360" w:lineRule="auto"/>
        <w:rPr>
          <w:rFonts w:ascii="Arial" w:hAnsi="Arial" w:cs="Arial"/>
          <w:sz w:val="24"/>
          <w:szCs w:val="24"/>
        </w:rPr>
      </w:pPr>
      <w:r w:rsidRPr="005908BA">
        <w:rPr>
          <w:rFonts w:ascii="Arial" w:hAnsi="Arial" w:cs="Arial"/>
          <w:sz w:val="24"/>
          <w:szCs w:val="24"/>
        </w:rPr>
        <w:t>Manuscripts submitted to JAR should strictly follow th</w:t>
      </w:r>
      <w:r>
        <w:rPr>
          <w:rFonts w:ascii="Arial" w:hAnsi="Arial" w:cs="Arial"/>
          <w:sz w:val="24"/>
          <w:szCs w:val="24"/>
        </w:rPr>
        <w:t>e APA Style Guide (7thEdition).</w:t>
      </w:r>
    </w:p>
    <w:p w14:paraId="1BBC88B3" w14:textId="77777777" w:rsidR="00EA1684" w:rsidRDefault="00EA1684" w:rsidP="00EA1684">
      <w:pPr>
        <w:spacing w:line="360" w:lineRule="auto"/>
        <w:rPr>
          <w:rFonts w:ascii="Arial" w:hAnsi="Arial" w:cs="Arial"/>
          <w:sz w:val="24"/>
          <w:szCs w:val="24"/>
        </w:rPr>
      </w:pPr>
      <w:r w:rsidRPr="005908BA">
        <w:rPr>
          <w:rFonts w:ascii="Arial" w:hAnsi="Arial" w:cs="Arial"/>
          <w:sz w:val="24"/>
          <w:szCs w:val="24"/>
        </w:rPr>
        <w:t>7. Tables. They should be structured properly. Each table must have a clear and concise title. When appropriate, use the title to explain an abbreviation parenthetically. Headings should be clear and brief.</w:t>
      </w:r>
    </w:p>
    <w:p w14:paraId="2AD50AE7" w14:textId="77777777" w:rsidR="00EA1684" w:rsidRPr="005908BA" w:rsidRDefault="00EA1684" w:rsidP="00EA1684">
      <w:pPr>
        <w:spacing w:line="360" w:lineRule="auto"/>
        <w:rPr>
          <w:rFonts w:ascii="Arial" w:hAnsi="Arial" w:cs="Arial"/>
          <w:sz w:val="24"/>
          <w:szCs w:val="24"/>
        </w:rPr>
      </w:pPr>
      <w:r w:rsidRPr="005908BA">
        <w:rPr>
          <w:rFonts w:ascii="Arial" w:hAnsi="Arial" w:cs="Arial"/>
          <w:sz w:val="24"/>
          <w:szCs w:val="24"/>
        </w:rPr>
        <w:t>8. Figures. They should be numbered consecutively in the order in which they appear in the text and must include figure captions. Figures will appear in the published article in the order in which they are numbered initially. The figure resolution should be 300dpi at the time of submission.</w:t>
      </w:r>
    </w:p>
    <w:p w14:paraId="4A100B85" w14:textId="77777777" w:rsidR="00EA1684" w:rsidRPr="005908BA" w:rsidRDefault="00EA1684" w:rsidP="00EA1684">
      <w:pPr>
        <w:spacing w:line="360" w:lineRule="auto"/>
        <w:rPr>
          <w:rFonts w:ascii="Arial" w:hAnsi="Arial" w:cs="Arial"/>
          <w:sz w:val="24"/>
          <w:szCs w:val="24"/>
        </w:rPr>
      </w:pPr>
      <w:r w:rsidRPr="005908BA">
        <w:rPr>
          <w:rFonts w:ascii="Arial" w:hAnsi="Arial" w:cs="Arial"/>
          <w:sz w:val="24"/>
          <w:szCs w:val="24"/>
        </w:rPr>
        <w:t>9. Appendices. They should be lettered to distinguish from numbered tables and figures. Include a descriptive title for each appendix (e.g., “Appendix A. Variable Names and Definitions”</w:t>
      </w:r>
      <w:proofErr w:type="gramStart"/>
      <w:r w:rsidRPr="005908BA">
        <w:rPr>
          <w:rFonts w:ascii="Arial" w:hAnsi="Arial" w:cs="Arial"/>
          <w:sz w:val="24"/>
          <w:szCs w:val="24"/>
        </w:rPr>
        <w:t>).Cross</w:t>
      </w:r>
      <w:proofErr w:type="gramEnd"/>
      <w:r w:rsidRPr="005908BA">
        <w:rPr>
          <w:rFonts w:ascii="Arial" w:hAnsi="Arial" w:cs="Arial"/>
          <w:sz w:val="24"/>
          <w:szCs w:val="24"/>
        </w:rPr>
        <w:t>-check text for accuracy against appendices.</w:t>
      </w:r>
    </w:p>
    <w:p w14:paraId="6496D1B8" w14:textId="77777777" w:rsidR="00EA1684" w:rsidRPr="005908BA" w:rsidRDefault="00EA1684" w:rsidP="00EA1684">
      <w:pPr>
        <w:spacing w:line="360" w:lineRule="auto"/>
        <w:rPr>
          <w:rFonts w:ascii="Arial" w:hAnsi="Arial" w:cs="Arial"/>
          <w:sz w:val="24"/>
          <w:szCs w:val="24"/>
        </w:rPr>
      </w:pPr>
      <w:r w:rsidRPr="005908BA">
        <w:rPr>
          <w:rFonts w:ascii="Arial" w:hAnsi="Arial" w:cs="Arial"/>
          <w:sz w:val="24"/>
          <w:szCs w:val="24"/>
        </w:rPr>
        <w:t>In addition, all articles must show an awareness of the cultural context of the research questions asked, the population studied, and the results of the study. Each paper submitted MUST include a cover letter indicating how the paper meets at least one of these criteria and the cultural requirement.</w:t>
      </w:r>
    </w:p>
    <w:p w14:paraId="08F868F9" w14:textId="4BC7BFBB" w:rsidR="00EA1684" w:rsidRPr="005908BA" w:rsidRDefault="00EA1684" w:rsidP="00EA1684">
      <w:pPr>
        <w:spacing w:line="360" w:lineRule="auto"/>
        <w:rPr>
          <w:rFonts w:ascii="Arial" w:hAnsi="Arial" w:cs="Arial"/>
          <w:sz w:val="24"/>
          <w:szCs w:val="24"/>
        </w:rPr>
      </w:pPr>
      <w:r w:rsidRPr="005908BA">
        <w:rPr>
          <w:rFonts w:ascii="Arial" w:hAnsi="Arial" w:cs="Arial"/>
          <w:sz w:val="24"/>
          <w:szCs w:val="24"/>
        </w:rPr>
        <w:t xml:space="preserve">In general, manuscripts should not exceed 30-35 typed, double-spaced pages, including references, tables, and figures. Figures and tables should be included as part of the manuscript, not as separate files. If your study uses multiple methods and you feel you need additional space beyond 35 pages to describe each set of methods and integrated findings in-depth, please indicate that in your cover letter. Five to six keywords, to be used in archival retrieval systems, should be indicated on the title page. The title page should also include contact information for the lead author, including affiliation, mailing address, e-mail address, and phone and fax numbers. Manuscripts should include three- to four-sentence biographical paragraphs of each author at the bottom of the title page. Following the title page, an abstract of no more than 200 words should be included. Text and references must conform to American Psychological Association style, as stated in the Publication Manual of the American Psychological Association, Seventh Edition. </w:t>
      </w:r>
    </w:p>
    <w:p w14:paraId="3CAEED33" w14:textId="77777777" w:rsidR="00EA1684" w:rsidRPr="00F51AD6" w:rsidRDefault="00EA1684" w:rsidP="00F51AD6">
      <w:pPr>
        <w:rPr>
          <w:rFonts w:ascii="Arial" w:hAnsi="Arial" w:cs="Arial"/>
          <w:sz w:val="24"/>
        </w:rPr>
      </w:pPr>
    </w:p>
    <w:p w14:paraId="6FBD4BF4" w14:textId="18778804" w:rsidR="0042146C" w:rsidRDefault="00951ED8" w:rsidP="00102F3C">
      <w:pPr>
        <w:pStyle w:val="Heading3"/>
        <w:spacing w:line="360" w:lineRule="auto"/>
        <w:jc w:val="center"/>
        <w:rPr>
          <w:rFonts w:ascii="Arial" w:hAnsi="Arial" w:cs="Arial"/>
          <w:b/>
          <w:color w:val="auto"/>
        </w:rPr>
      </w:pPr>
      <w:bookmarkStart w:id="64" w:name="_Toc109049695"/>
      <w:r w:rsidRPr="00102F3C">
        <w:rPr>
          <w:rFonts w:ascii="Arial" w:hAnsi="Arial" w:cs="Arial"/>
          <w:b/>
          <w:color w:val="auto"/>
        </w:rPr>
        <w:t xml:space="preserve">Appendix </w:t>
      </w:r>
      <w:r w:rsidR="00EA1684">
        <w:rPr>
          <w:rFonts w:ascii="Arial" w:hAnsi="Arial" w:cs="Arial"/>
          <w:b/>
          <w:color w:val="auto"/>
        </w:rPr>
        <w:t>G</w:t>
      </w:r>
      <w:bookmarkEnd w:id="64"/>
    </w:p>
    <w:p w14:paraId="5008D454" w14:textId="756635A0" w:rsidR="00251803" w:rsidRPr="00EA1684" w:rsidRDefault="00587BB5" w:rsidP="00EA1684">
      <w:pPr>
        <w:pStyle w:val="Heading3"/>
        <w:spacing w:line="360" w:lineRule="auto"/>
        <w:jc w:val="center"/>
        <w:rPr>
          <w:rFonts w:ascii="Arial" w:hAnsi="Arial" w:cs="Arial"/>
          <w:b/>
          <w:color w:val="auto"/>
        </w:rPr>
      </w:pPr>
      <w:bookmarkStart w:id="65" w:name="_Toc109049696"/>
      <w:r w:rsidRPr="00102F3C">
        <w:rPr>
          <w:noProof/>
          <w:lang w:eastAsia="en-GB"/>
        </w:rPr>
        <w:drawing>
          <wp:anchor distT="0" distB="0" distL="114300" distR="114300" simplePos="0" relativeHeight="251683840" behindDoc="1" locked="0" layoutInCell="1" allowOverlap="1" wp14:anchorId="5BEB57A6" wp14:editId="6E8E5F42">
            <wp:simplePos x="0" y="0"/>
            <wp:positionH relativeFrom="margin">
              <wp:align>right</wp:align>
            </wp:positionH>
            <wp:positionV relativeFrom="paragraph">
              <wp:posOffset>286221</wp:posOffset>
            </wp:positionV>
            <wp:extent cx="5993130" cy="8477250"/>
            <wp:effectExtent l="0" t="0" r="7620" b="0"/>
            <wp:wrapTight wrapText="bothSides">
              <wp:wrapPolygon edited="0">
                <wp:start x="0" y="0"/>
                <wp:lineTo x="0" y="21551"/>
                <wp:lineTo x="21559" y="21551"/>
                <wp:lineTo x="2155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cruitment Poster.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93130" cy="8477250"/>
                    </a:xfrm>
                    <a:prstGeom prst="rect">
                      <a:avLst/>
                    </a:prstGeom>
                  </pic:spPr>
                </pic:pic>
              </a:graphicData>
            </a:graphic>
            <wp14:sizeRelH relativeFrom="page">
              <wp14:pctWidth>0</wp14:pctWidth>
            </wp14:sizeRelH>
            <wp14:sizeRelV relativeFrom="page">
              <wp14:pctHeight>0</wp14:pctHeight>
            </wp14:sizeRelV>
          </wp:anchor>
        </w:drawing>
      </w:r>
      <w:r w:rsidR="0042146C">
        <w:rPr>
          <w:rFonts w:ascii="Arial" w:hAnsi="Arial" w:cs="Arial"/>
          <w:b/>
          <w:color w:val="auto"/>
        </w:rPr>
        <w:t>Participant Recruitment Post</w:t>
      </w:r>
      <w:r w:rsidR="00EA1684">
        <w:rPr>
          <w:rFonts w:ascii="Arial" w:hAnsi="Arial" w:cs="Arial"/>
          <w:b/>
          <w:color w:val="auto"/>
        </w:rPr>
        <w:t>er</w:t>
      </w:r>
      <w:bookmarkEnd w:id="65"/>
      <w:r w:rsidR="00E61B02">
        <w:br w:type="page"/>
      </w:r>
    </w:p>
    <w:p w14:paraId="18F9EB6A" w14:textId="31D0B88C" w:rsidR="00251803" w:rsidRPr="00651465" w:rsidRDefault="00251803" w:rsidP="00651465">
      <w:pPr>
        <w:pStyle w:val="Heading3"/>
        <w:jc w:val="center"/>
        <w:rPr>
          <w:rFonts w:ascii="Arial" w:eastAsiaTheme="minorHAnsi" w:hAnsi="Arial" w:cs="Arial"/>
          <w:b/>
          <w:color w:val="auto"/>
        </w:rPr>
      </w:pPr>
      <w:bookmarkStart w:id="66" w:name="_Toc109049697"/>
      <w:r w:rsidRPr="00651465">
        <w:rPr>
          <w:rFonts w:ascii="Arial" w:eastAsiaTheme="minorHAnsi" w:hAnsi="Arial" w:cs="Arial"/>
          <w:b/>
          <w:color w:val="auto"/>
        </w:rPr>
        <w:t xml:space="preserve">Appendix </w:t>
      </w:r>
      <w:r w:rsidR="00EA1684">
        <w:rPr>
          <w:rFonts w:ascii="Arial" w:eastAsiaTheme="minorHAnsi" w:hAnsi="Arial" w:cs="Arial"/>
          <w:b/>
          <w:color w:val="auto"/>
        </w:rPr>
        <w:t>H</w:t>
      </w:r>
      <w:bookmarkEnd w:id="66"/>
    </w:p>
    <w:p w14:paraId="387C500B" w14:textId="11C281E9" w:rsidR="00251803" w:rsidRDefault="00251803" w:rsidP="00651465">
      <w:pPr>
        <w:pStyle w:val="Heading3"/>
        <w:jc w:val="center"/>
        <w:rPr>
          <w:rFonts w:ascii="Arial" w:hAnsi="Arial" w:cs="Arial"/>
          <w:b/>
          <w:color w:val="auto"/>
        </w:rPr>
      </w:pPr>
      <w:bookmarkStart w:id="67" w:name="_Toc109049698"/>
      <w:r w:rsidRPr="00651465">
        <w:rPr>
          <w:rFonts w:ascii="Arial" w:hAnsi="Arial" w:cs="Arial"/>
          <w:b/>
          <w:color w:val="auto"/>
        </w:rPr>
        <w:t>List of organisations</w:t>
      </w:r>
      <w:bookmarkEnd w:id="67"/>
    </w:p>
    <w:tbl>
      <w:tblPr>
        <w:tblpPr w:leftFromText="180" w:rightFromText="180" w:vertAnchor="page" w:horzAnchor="margin" w:tblpY="1769"/>
        <w:tblW w:w="9793" w:type="dxa"/>
        <w:tblLook w:val="04A0" w:firstRow="1" w:lastRow="0" w:firstColumn="1" w:lastColumn="0" w:noHBand="0" w:noVBand="1"/>
      </w:tblPr>
      <w:tblGrid>
        <w:gridCol w:w="480"/>
        <w:gridCol w:w="4601"/>
        <w:gridCol w:w="1505"/>
        <w:gridCol w:w="1751"/>
        <w:gridCol w:w="1456"/>
      </w:tblGrid>
      <w:tr w:rsidR="00651465" w14:paraId="246A0CFD" w14:textId="77777777" w:rsidTr="00651465">
        <w:trPr>
          <w:trHeight w:val="297"/>
        </w:trPr>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5D3049" w14:textId="77777777" w:rsidR="00651465" w:rsidRDefault="00651465" w:rsidP="00651465">
            <w:pPr>
              <w:rPr>
                <w:rFonts w:ascii="Calibri" w:hAnsi="Calibri" w:cs="Calibri"/>
                <w:b/>
                <w:bCs/>
                <w:color w:val="000000"/>
              </w:rPr>
            </w:pPr>
            <w:r>
              <w:rPr>
                <w:rFonts w:ascii="Calibri" w:hAnsi="Calibri" w:cs="Calibri"/>
                <w:b/>
                <w:bCs/>
                <w:color w:val="000000"/>
              </w:rPr>
              <w:t>No</w:t>
            </w:r>
          </w:p>
        </w:tc>
        <w:tc>
          <w:tcPr>
            <w:tcW w:w="4601" w:type="dxa"/>
            <w:tcBorders>
              <w:top w:val="single" w:sz="4" w:space="0" w:color="auto"/>
              <w:left w:val="nil"/>
              <w:bottom w:val="single" w:sz="4" w:space="0" w:color="auto"/>
              <w:right w:val="single" w:sz="4" w:space="0" w:color="auto"/>
            </w:tcBorders>
            <w:shd w:val="clear" w:color="auto" w:fill="auto"/>
            <w:noWrap/>
            <w:vAlign w:val="bottom"/>
            <w:hideMark/>
          </w:tcPr>
          <w:p w14:paraId="14124AD9" w14:textId="77777777" w:rsidR="00651465" w:rsidRDefault="00651465" w:rsidP="00651465">
            <w:pPr>
              <w:rPr>
                <w:rFonts w:ascii="Calibri" w:hAnsi="Calibri" w:cs="Calibri"/>
                <w:b/>
                <w:bCs/>
                <w:color w:val="000000"/>
              </w:rPr>
            </w:pPr>
            <w:r>
              <w:rPr>
                <w:rFonts w:ascii="Calibri" w:hAnsi="Calibri" w:cs="Calibri"/>
                <w:b/>
                <w:bCs/>
                <w:color w:val="000000"/>
              </w:rPr>
              <w:t>Name</w:t>
            </w:r>
          </w:p>
        </w:tc>
        <w:tc>
          <w:tcPr>
            <w:tcW w:w="1505" w:type="dxa"/>
            <w:tcBorders>
              <w:top w:val="single" w:sz="4" w:space="0" w:color="auto"/>
              <w:left w:val="nil"/>
              <w:bottom w:val="single" w:sz="4" w:space="0" w:color="auto"/>
              <w:right w:val="single" w:sz="4" w:space="0" w:color="auto"/>
            </w:tcBorders>
            <w:shd w:val="clear" w:color="auto" w:fill="auto"/>
            <w:noWrap/>
            <w:vAlign w:val="bottom"/>
            <w:hideMark/>
          </w:tcPr>
          <w:p w14:paraId="1CCE10A5" w14:textId="77777777" w:rsidR="00651465" w:rsidRDefault="00651465" w:rsidP="00651465">
            <w:pPr>
              <w:jc w:val="center"/>
              <w:rPr>
                <w:rFonts w:ascii="Calibri" w:hAnsi="Calibri" w:cs="Calibri"/>
                <w:b/>
                <w:bCs/>
                <w:color w:val="000000"/>
              </w:rPr>
            </w:pPr>
            <w:r>
              <w:rPr>
                <w:rFonts w:ascii="Calibri" w:hAnsi="Calibri" w:cs="Calibri"/>
                <w:b/>
                <w:bCs/>
                <w:color w:val="000000"/>
              </w:rPr>
              <w:t>Platform</w:t>
            </w:r>
          </w:p>
        </w:tc>
        <w:tc>
          <w:tcPr>
            <w:tcW w:w="1751" w:type="dxa"/>
            <w:tcBorders>
              <w:top w:val="single" w:sz="4" w:space="0" w:color="auto"/>
              <w:left w:val="nil"/>
              <w:bottom w:val="single" w:sz="4" w:space="0" w:color="auto"/>
              <w:right w:val="single" w:sz="4" w:space="0" w:color="auto"/>
            </w:tcBorders>
            <w:shd w:val="clear" w:color="auto" w:fill="auto"/>
            <w:noWrap/>
            <w:vAlign w:val="bottom"/>
            <w:hideMark/>
          </w:tcPr>
          <w:p w14:paraId="28614B0E" w14:textId="77777777" w:rsidR="00651465" w:rsidRDefault="00651465" w:rsidP="00651465">
            <w:pPr>
              <w:rPr>
                <w:rFonts w:ascii="Calibri" w:hAnsi="Calibri" w:cs="Calibri"/>
                <w:b/>
                <w:bCs/>
                <w:color w:val="000000"/>
              </w:rPr>
            </w:pPr>
            <w:r>
              <w:rPr>
                <w:rFonts w:ascii="Calibri" w:hAnsi="Calibri" w:cs="Calibri"/>
                <w:b/>
                <w:bCs/>
                <w:color w:val="000000"/>
              </w:rPr>
              <w:t>Followers/Reach</w:t>
            </w:r>
          </w:p>
        </w:tc>
        <w:tc>
          <w:tcPr>
            <w:tcW w:w="1456" w:type="dxa"/>
            <w:tcBorders>
              <w:top w:val="single" w:sz="4" w:space="0" w:color="auto"/>
              <w:left w:val="nil"/>
              <w:bottom w:val="single" w:sz="4" w:space="0" w:color="auto"/>
              <w:right w:val="single" w:sz="4" w:space="0" w:color="auto"/>
            </w:tcBorders>
            <w:shd w:val="clear" w:color="auto" w:fill="auto"/>
            <w:noWrap/>
            <w:vAlign w:val="bottom"/>
            <w:hideMark/>
          </w:tcPr>
          <w:p w14:paraId="37892C02" w14:textId="77777777" w:rsidR="00651465" w:rsidRDefault="00651465" w:rsidP="00651465">
            <w:pPr>
              <w:jc w:val="right"/>
              <w:rPr>
                <w:rFonts w:ascii="Calibri" w:hAnsi="Calibri" w:cs="Calibri"/>
                <w:b/>
                <w:bCs/>
                <w:color w:val="000000"/>
              </w:rPr>
            </w:pPr>
            <w:r>
              <w:rPr>
                <w:rFonts w:ascii="Calibri" w:hAnsi="Calibri" w:cs="Calibri"/>
                <w:b/>
                <w:bCs/>
                <w:color w:val="000000"/>
              </w:rPr>
              <w:t>Consented</w:t>
            </w:r>
          </w:p>
        </w:tc>
      </w:tr>
      <w:tr w:rsidR="00651465" w14:paraId="2B59FBF5" w14:textId="77777777" w:rsidTr="00C00BAE">
        <w:trPr>
          <w:trHeight w:val="297"/>
        </w:trPr>
        <w:tc>
          <w:tcPr>
            <w:tcW w:w="480" w:type="dxa"/>
            <w:tcBorders>
              <w:top w:val="nil"/>
              <w:left w:val="single" w:sz="4" w:space="0" w:color="auto"/>
              <w:bottom w:val="single" w:sz="4" w:space="0" w:color="auto"/>
              <w:right w:val="single" w:sz="4" w:space="0" w:color="auto"/>
            </w:tcBorders>
            <w:shd w:val="clear" w:color="auto" w:fill="auto"/>
            <w:noWrap/>
            <w:vAlign w:val="bottom"/>
          </w:tcPr>
          <w:p w14:paraId="379C174F" w14:textId="38CE0585" w:rsidR="00651465" w:rsidRDefault="00C00BAE" w:rsidP="00651465">
            <w:pPr>
              <w:jc w:val="right"/>
              <w:rPr>
                <w:rFonts w:ascii="Calibri" w:hAnsi="Calibri" w:cs="Calibri"/>
                <w:color w:val="000000"/>
              </w:rPr>
            </w:pPr>
            <w:r>
              <w:rPr>
                <w:rFonts w:ascii="Calibri" w:hAnsi="Calibri" w:cs="Calibri"/>
                <w:color w:val="000000"/>
              </w:rPr>
              <w:t>1</w:t>
            </w:r>
          </w:p>
        </w:tc>
        <w:tc>
          <w:tcPr>
            <w:tcW w:w="4601" w:type="dxa"/>
            <w:tcBorders>
              <w:top w:val="nil"/>
              <w:left w:val="nil"/>
              <w:bottom w:val="single" w:sz="4" w:space="0" w:color="auto"/>
              <w:right w:val="single" w:sz="4" w:space="0" w:color="auto"/>
            </w:tcBorders>
            <w:shd w:val="clear" w:color="auto" w:fill="auto"/>
            <w:noWrap/>
            <w:vAlign w:val="bottom"/>
            <w:hideMark/>
          </w:tcPr>
          <w:p w14:paraId="7A371593" w14:textId="77777777" w:rsidR="00651465" w:rsidRDefault="00651465" w:rsidP="00651465">
            <w:pPr>
              <w:rPr>
                <w:rFonts w:ascii="Calibri" w:hAnsi="Calibri" w:cs="Calibri"/>
                <w:color w:val="000000"/>
              </w:rPr>
            </w:pPr>
            <w:r>
              <w:rPr>
                <w:rFonts w:ascii="Calibri" w:hAnsi="Calibri" w:cs="Calibri"/>
                <w:color w:val="000000"/>
              </w:rPr>
              <w:t>BU</w:t>
            </w:r>
          </w:p>
        </w:tc>
        <w:tc>
          <w:tcPr>
            <w:tcW w:w="1505" w:type="dxa"/>
            <w:tcBorders>
              <w:top w:val="nil"/>
              <w:left w:val="nil"/>
              <w:bottom w:val="single" w:sz="4" w:space="0" w:color="auto"/>
              <w:right w:val="single" w:sz="4" w:space="0" w:color="auto"/>
            </w:tcBorders>
            <w:shd w:val="clear" w:color="auto" w:fill="auto"/>
            <w:noWrap/>
            <w:vAlign w:val="bottom"/>
            <w:hideMark/>
          </w:tcPr>
          <w:p w14:paraId="2E43AD7A" w14:textId="77777777" w:rsidR="00651465" w:rsidRDefault="00651465" w:rsidP="00651465">
            <w:pPr>
              <w:jc w:val="center"/>
              <w:rPr>
                <w:rFonts w:ascii="Calibri" w:hAnsi="Calibri" w:cs="Calibri"/>
                <w:color w:val="000000"/>
              </w:rPr>
            </w:pPr>
            <w:r>
              <w:rPr>
                <w:rFonts w:ascii="Calibri" w:hAnsi="Calibri" w:cs="Calibri"/>
                <w:color w:val="000000"/>
              </w:rPr>
              <w:t>Twitter</w:t>
            </w:r>
          </w:p>
        </w:tc>
        <w:tc>
          <w:tcPr>
            <w:tcW w:w="1751" w:type="dxa"/>
            <w:tcBorders>
              <w:top w:val="nil"/>
              <w:left w:val="nil"/>
              <w:bottom w:val="single" w:sz="4" w:space="0" w:color="auto"/>
              <w:right w:val="single" w:sz="4" w:space="0" w:color="auto"/>
            </w:tcBorders>
            <w:shd w:val="clear" w:color="auto" w:fill="auto"/>
            <w:noWrap/>
            <w:vAlign w:val="bottom"/>
            <w:hideMark/>
          </w:tcPr>
          <w:p w14:paraId="7562EB92" w14:textId="77777777" w:rsidR="00651465" w:rsidRDefault="00651465" w:rsidP="00651465">
            <w:pPr>
              <w:jc w:val="right"/>
              <w:rPr>
                <w:rFonts w:ascii="Calibri" w:hAnsi="Calibri" w:cs="Calibri"/>
                <w:color w:val="000000"/>
              </w:rPr>
            </w:pPr>
            <w:r>
              <w:rPr>
                <w:rFonts w:ascii="Calibri" w:hAnsi="Calibri" w:cs="Calibri"/>
                <w:color w:val="000000"/>
              </w:rPr>
              <w:t>289</w:t>
            </w:r>
          </w:p>
        </w:tc>
        <w:tc>
          <w:tcPr>
            <w:tcW w:w="1456" w:type="dxa"/>
            <w:tcBorders>
              <w:top w:val="nil"/>
              <w:left w:val="nil"/>
              <w:bottom w:val="single" w:sz="4" w:space="0" w:color="auto"/>
              <w:right w:val="single" w:sz="4" w:space="0" w:color="auto"/>
            </w:tcBorders>
            <w:shd w:val="clear" w:color="auto" w:fill="auto"/>
            <w:noWrap/>
            <w:vAlign w:val="bottom"/>
            <w:hideMark/>
          </w:tcPr>
          <w:p w14:paraId="6EF44077" w14:textId="77777777" w:rsidR="00651465" w:rsidRDefault="00651465" w:rsidP="00651465">
            <w:pPr>
              <w:jc w:val="right"/>
              <w:rPr>
                <w:rFonts w:ascii="Calibri" w:hAnsi="Calibri" w:cs="Calibri"/>
                <w:color w:val="000000"/>
              </w:rPr>
            </w:pPr>
            <w:r>
              <w:rPr>
                <w:rFonts w:ascii="Calibri" w:hAnsi="Calibri" w:cs="Calibri"/>
                <w:color w:val="000000"/>
              </w:rPr>
              <w:t>Yes</w:t>
            </w:r>
          </w:p>
        </w:tc>
      </w:tr>
      <w:tr w:rsidR="00651465" w14:paraId="008B5E7B" w14:textId="77777777" w:rsidTr="00C00BAE">
        <w:trPr>
          <w:trHeight w:val="297"/>
        </w:trPr>
        <w:tc>
          <w:tcPr>
            <w:tcW w:w="480" w:type="dxa"/>
            <w:tcBorders>
              <w:top w:val="nil"/>
              <w:left w:val="single" w:sz="4" w:space="0" w:color="auto"/>
              <w:bottom w:val="single" w:sz="4" w:space="0" w:color="auto"/>
              <w:right w:val="single" w:sz="4" w:space="0" w:color="auto"/>
            </w:tcBorders>
            <w:shd w:val="clear" w:color="auto" w:fill="auto"/>
            <w:noWrap/>
            <w:vAlign w:val="bottom"/>
          </w:tcPr>
          <w:p w14:paraId="3623C10B" w14:textId="6AFB19D8" w:rsidR="00651465" w:rsidRDefault="00C00BAE" w:rsidP="00651465">
            <w:pPr>
              <w:jc w:val="right"/>
              <w:rPr>
                <w:rFonts w:ascii="Calibri" w:hAnsi="Calibri" w:cs="Calibri"/>
                <w:color w:val="000000"/>
              </w:rPr>
            </w:pPr>
            <w:r>
              <w:rPr>
                <w:rFonts w:ascii="Calibri" w:hAnsi="Calibri" w:cs="Calibri"/>
                <w:color w:val="000000"/>
              </w:rPr>
              <w:t>2</w:t>
            </w:r>
          </w:p>
        </w:tc>
        <w:tc>
          <w:tcPr>
            <w:tcW w:w="4601" w:type="dxa"/>
            <w:tcBorders>
              <w:top w:val="nil"/>
              <w:left w:val="nil"/>
              <w:bottom w:val="single" w:sz="4" w:space="0" w:color="auto"/>
              <w:right w:val="single" w:sz="4" w:space="0" w:color="auto"/>
            </w:tcBorders>
            <w:shd w:val="clear" w:color="auto" w:fill="auto"/>
            <w:noWrap/>
            <w:vAlign w:val="bottom"/>
            <w:hideMark/>
          </w:tcPr>
          <w:p w14:paraId="14B19113" w14:textId="77777777" w:rsidR="00651465" w:rsidRDefault="00651465" w:rsidP="00651465">
            <w:pPr>
              <w:rPr>
                <w:rFonts w:ascii="Calibri" w:hAnsi="Calibri" w:cs="Calibri"/>
                <w:color w:val="000000"/>
              </w:rPr>
            </w:pPr>
            <w:r>
              <w:rPr>
                <w:rFonts w:ascii="Calibri" w:hAnsi="Calibri" w:cs="Calibri"/>
                <w:color w:val="000000"/>
              </w:rPr>
              <w:t>Change Your Mind</w:t>
            </w:r>
          </w:p>
        </w:tc>
        <w:tc>
          <w:tcPr>
            <w:tcW w:w="1505" w:type="dxa"/>
            <w:tcBorders>
              <w:top w:val="nil"/>
              <w:left w:val="nil"/>
              <w:bottom w:val="single" w:sz="4" w:space="0" w:color="auto"/>
              <w:right w:val="single" w:sz="4" w:space="0" w:color="auto"/>
            </w:tcBorders>
            <w:shd w:val="clear" w:color="auto" w:fill="auto"/>
            <w:noWrap/>
            <w:vAlign w:val="bottom"/>
            <w:hideMark/>
          </w:tcPr>
          <w:p w14:paraId="7B1743B7" w14:textId="77777777" w:rsidR="00651465" w:rsidRDefault="00651465" w:rsidP="00651465">
            <w:pPr>
              <w:jc w:val="center"/>
              <w:rPr>
                <w:rFonts w:ascii="Calibri" w:hAnsi="Calibri" w:cs="Calibri"/>
                <w:color w:val="000000"/>
              </w:rPr>
            </w:pPr>
            <w:r>
              <w:rPr>
                <w:rFonts w:ascii="Calibri" w:hAnsi="Calibri" w:cs="Calibri"/>
                <w:color w:val="000000"/>
              </w:rPr>
              <w:t>Twitter</w:t>
            </w:r>
          </w:p>
        </w:tc>
        <w:tc>
          <w:tcPr>
            <w:tcW w:w="1751" w:type="dxa"/>
            <w:tcBorders>
              <w:top w:val="nil"/>
              <w:left w:val="nil"/>
              <w:bottom w:val="single" w:sz="4" w:space="0" w:color="auto"/>
              <w:right w:val="single" w:sz="4" w:space="0" w:color="auto"/>
            </w:tcBorders>
            <w:shd w:val="clear" w:color="auto" w:fill="auto"/>
            <w:noWrap/>
            <w:vAlign w:val="bottom"/>
            <w:hideMark/>
          </w:tcPr>
          <w:p w14:paraId="468DBE10" w14:textId="77777777" w:rsidR="00651465" w:rsidRDefault="00651465" w:rsidP="00651465">
            <w:pPr>
              <w:jc w:val="right"/>
              <w:rPr>
                <w:rFonts w:ascii="Calibri" w:hAnsi="Calibri" w:cs="Calibri"/>
                <w:color w:val="000000"/>
              </w:rPr>
            </w:pPr>
            <w:r>
              <w:rPr>
                <w:rFonts w:ascii="Calibri" w:hAnsi="Calibri" w:cs="Calibri"/>
                <w:color w:val="000000"/>
              </w:rPr>
              <w:t>714</w:t>
            </w:r>
          </w:p>
        </w:tc>
        <w:tc>
          <w:tcPr>
            <w:tcW w:w="1456" w:type="dxa"/>
            <w:tcBorders>
              <w:top w:val="nil"/>
              <w:left w:val="nil"/>
              <w:bottom w:val="single" w:sz="4" w:space="0" w:color="auto"/>
              <w:right w:val="single" w:sz="4" w:space="0" w:color="auto"/>
            </w:tcBorders>
            <w:shd w:val="clear" w:color="auto" w:fill="auto"/>
            <w:noWrap/>
            <w:vAlign w:val="bottom"/>
            <w:hideMark/>
          </w:tcPr>
          <w:p w14:paraId="46C14BF2" w14:textId="77777777" w:rsidR="00651465" w:rsidRDefault="00651465" w:rsidP="00651465">
            <w:pPr>
              <w:jc w:val="right"/>
              <w:rPr>
                <w:rFonts w:ascii="Calibri" w:hAnsi="Calibri" w:cs="Calibri"/>
                <w:color w:val="000000"/>
              </w:rPr>
            </w:pPr>
            <w:r>
              <w:rPr>
                <w:rFonts w:ascii="Calibri" w:hAnsi="Calibri" w:cs="Calibri"/>
                <w:color w:val="000000"/>
              </w:rPr>
              <w:t>Yes</w:t>
            </w:r>
          </w:p>
        </w:tc>
      </w:tr>
      <w:tr w:rsidR="00651465" w14:paraId="5E75AD59" w14:textId="77777777" w:rsidTr="00C00BAE">
        <w:trPr>
          <w:trHeight w:val="297"/>
        </w:trPr>
        <w:tc>
          <w:tcPr>
            <w:tcW w:w="480" w:type="dxa"/>
            <w:tcBorders>
              <w:top w:val="nil"/>
              <w:left w:val="single" w:sz="4" w:space="0" w:color="auto"/>
              <w:bottom w:val="single" w:sz="4" w:space="0" w:color="auto"/>
              <w:right w:val="single" w:sz="4" w:space="0" w:color="auto"/>
            </w:tcBorders>
            <w:shd w:val="clear" w:color="auto" w:fill="auto"/>
            <w:noWrap/>
            <w:vAlign w:val="bottom"/>
          </w:tcPr>
          <w:p w14:paraId="6BA8704B" w14:textId="2D70DF93" w:rsidR="00651465" w:rsidRDefault="00C00BAE" w:rsidP="00651465">
            <w:pPr>
              <w:jc w:val="right"/>
              <w:rPr>
                <w:rFonts w:ascii="Calibri" w:hAnsi="Calibri" w:cs="Calibri"/>
                <w:color w:val="000000"/>
              </w:rPr>
            </w:pPr>
            <w:r>
              <w:rPr>
                <w:rFonts w:ascii="Calibri" w:hAnsi="Calibri" w:cs="Calibri"/>
                <w:color w:val="000000"/>
              </w:rPr>
              <w:t>3</w:t>
            </w:r>
          </w:p>
        </w:tc>
        <w:tc>
          <w:tcPr>
            <w:tcW w:w="4601" w:type="dxa"/>
            <w:tcBorders>
              <w:top w:val="nil"/>
              <w:left w:val="nil"/>
              <w:bottom w:val="single" w:sz="4" w:space="0" w:color="auto"/>
              <w:right w:val="single" w:sz="4" w:space="0" w:color="auto"/>
            </w:tcBorders>
            <w:shd w:val="clear" w:color="auto" w:fill="auto"/>
            <w:noWrap/>
            <w:vAlign w:val="bottom"/>
            <w:hideMark/>
          </w:tcPr>
          <w:p w14:paraId="37E8D6D2" w14:textId="77777777" w:rsidR="00651465" w:rsidRDefault="00651465" w:rsidP="00651465">
            <w:pPr>
              <w:rPr>
                <w:rFonts w:ascii="Calibri" w:hAnsi="Calibri" w:cs="Calibri"/>
                <w:color w:val="000000"/>
              </w:rPr>
            </w:pPr>
            <w:r>
              <w:rPr>
                <w:rFonts w:ascii="Calibri" w:hAnsi="Calibri" w:cs="Calibri"/>
                <w:color w:val="000000"/>
              </w:rPr>
              <w:t>edpsy.org.uk</w:t>
            </w:r>
          </w:p>
        </w:tc>
        <w:tc>
          <w:tcPr>
            <w:tcW w:w="1505" w:type="dxa"/>
            <w:tcBorders>
              <w:top w:val="nil"/>
              <w:left w:val="nil"/>
              <w:bottom w:val="single" w:sz="4" w:space="0" w:color="auto"/>
              <w:right w:val="single" w:sz="4" w:space="0" w:color="auto"/>
            </w:tcBorders>
            <w:shd w:val="clear" w:color="auto" w:fill="auto"/>
            <w:noWrap/>
            <w:vAlign w:val="bottom"/>
            <w:hideMark/>
          </w:tcPr>
          <w:p w14:paraId="7A860D94" w14:textId="77777777" w:rsidR="00651465" w:rsidRDefault="00651465" w:rsidP="00651465">
            <w:pPr>
              <w:jc w:val="center"/>
              <w:rPr>
                <w:rFonts w:ascii="Calibri" w:hAnsi="Calibri" w:cs="Calibri"/>
                <w:color w:val="000000"/>
              </w:rPr>
            </w:pPr>
            <w:r>
              <w:rPr>
                <w:rFonts w:ascii="Calibri" w:hAnsi="Calibri" w:cs="Calibri"/>
                <w:color w:val="000000"/>
              </w:rPr>
              <w:t>Twitter</w:t>
            </w:r>
          </w:p>
        </w:tc>
        <w:tc>
          <w:tcPr>
            <w:tcW w:w="1751" w:type="dxa"/>
            <w:tcBorders>
              <w:top w:val="nil"/>
              <w:left w:val="nil"/>
              <w:bottom w:val="single" w:sz="4" w:space="0" w:color="auto"/>
              <w:right w:val="single" w:sz="4" w:space="0" w:color="auto"/>
            </w:tcBorders>
            <w:shd w:val="clear" w:color="auto" w:fill="auto"/>
            <w:noWrap/>
            <w:vAlign w:val="bottom"/>
            <w:hideMark/>
          </w:tcPr>
          <w:p w14:paraId="03C3D810" w14:textId="77777777" w:rsidR="00651465" w:rsidRDefault="00651465" w:rsidP="00651465">
            <w:pPr>
              <w:jc w:val="right"/>
              <w:rPr>
                <w:rFonts w:ascii="Calibri" w:hAnsi="Calibri" w:cs="Calibri"/>
                <w:color w:val="000000"/>
              </w:rPr>
            </w:pPr>
            <w:r>
              <w:rPr>
                <w:rFonts w:ascii="Calibri" w:hAnsi="Calibri" w:cs="Calibri"/>
                <w:color w:val="000000"/>
              </w:rPr>
              <w:t>3,212</w:t>
            </w:r>
          </w:p>
        </w:tc>
        <w:tc>
          <w:tcPr>
            <w:tcW w:w="1456" w:type="dxa"/>
            <w:tcBorders>
              <w:top w:val="nil"/>
              <w:left w:val="nil"/>
              <w:bottom w:val="single" w:sz="4" w:space="0" w:color="auto"/>
              <w:right w:val="single" w:sz="4" w:space="0" w:color="auto"/>
            </w:tcBorders>
            <w:shd w:val="clear" w:color="auto" w:fill="auto"/>
            <w:noWrap/>
            <w:vAlign w:val="bottom"/>
            <w:hideMark/>
          </w:tcPr>
          <w:p w14:paraId="0B448381" w14:textId="77777777" w:rsidR="00651465" w:rsidRDefault="00651465" w:rsidP="00651465">
            <w:pPr>
              <w:jc w:val="right"/>
              <w:rPr>
                <w:rFonts w:ascii="Calibri" w:hAnsi="Calibri" w:cs="Calibri"/>
                <w:color w:val="000000"/>
              </w:rPr>
            </w:pPr>
            <w:r>
              <w:rPr>
                <w:rFonts w:ascii="Calibri" w:hAnsi="Calibri" w:cs="Calibri"/>
                <w:color w:val="000000"/>
              </w:rPr>
              <w:t>Yes</w:t>
            </w:r>
          </w:p>
        </w:tc>
      </w:tr>
      <w:tr w:rsidR="00651465" w14:paraId="1F6DED61" w14:textId="77777777" w:rsidTr="00C00BAE">
        <w:trPr>
          <w:trHeight w:val="297"/>
        </w:trPr>
        <w:tc>
          <w:tcPr>
            <w:tcW w:w="480" w:type="dxa"/>
            <w:tcBorders>
              <w:top w:val="nil"/>
              <w:left w:val="single" w:sz="4" w:space="0" w:color="auto"/>
              <w:bottom w:val="single" w:sz="4" w:space="0" w:color="auto"/>
              <w:right w:val="single" w:sz="4" w:space="0" w:color="auto"/>
            </w:tcBorders>
            <w:shd w:val="clear" w:color="auto" w:fill="auto"/>
            <w:noWrap/>
            <w:vAlign w:val="bottom"/>
          </w:tcPr>
          <w:p w14:paraId="2965567E" w14:textId="1DA51CD6" w:rsidR="00651465" w:rsidRDefault="00C00BAE" w:rsidP="00651465">
            <w:pPr>
              <w:jc w:val="right"/>
              <w:rPr>
                <w:rFonts w:ascii="Calibri" w:hAnsi="Calibri" w:cs="Calibri"/>
                <w:color w:val="000000"/>
              </w:rPr>
            </w:pPr>
            <w:r>
              <w:rPr>
                <w:rFonts w:ascii="Calibri" w:hAnsi="Calibri" w:cs="Calibri"/>
                <w:color w:val="000000"/>
              </w:rPr>
              <w:t>4</w:t>
            </w:r>
          </w:p>
        </w:tc>
        <w:tc>
          <w:tcPr>
            <w:tcW w:w="4601" w:type="dxa"/>
            <w:tcBorders>
              <w:top w:val="nil"/>
              <w:left w:val="nil"/>
              <w:bottom w:val="single" w:sz="4" w:space="0" w:color="auto"/>
              <w:right w:val="single" w:sz="4" w:space="0" w:color="auto"/>
            </w:tcBorders>
            <w:shd w:val="clear" w:color="auto" w:fill="auto"/>
            <w:noWrap/>
            <w:vAlign w:val="bottom"/>
            <w:hideMark/>
          </w:tcPr>
          <w:p w14:paraId="2FB3F677" w14:textId="77777777" w:rsidR="00651465" w:rsidRDefault="00651465" w:rsidP="00651465">
            <w:pPr>
              <w:rPr>
                <w:rFonts w:ascii="Calibri" w:hAnsi="Calibri" w:cs="Calibri"/>
                <w:color w:val="000000"/>
              </w:rPr>
            </w:pPr>
            <w:proofErr w:type="spellStart"/>
            <w:r>
              <w:rPr>
                <w:rFonts w:ascii="Calibri" w:hAnsi="Calibri" w:cs="Calibri"/>
                <w:color w:val="000000"/>
              </w:rPr>
              <w:t>Jenby's</w:t>
            </w:r>
            <w:proofErr w:type="spellEnd"/>
          </w:p>
        </w:tc>
        <w:tc>
          <w:tcPr>
            <w:tcW w:w="1505" w:type="dxa"/>
            <w:tcBorders>
              <w:top w:val="nil"/>
              <w:left w:val="nil"/>
              <w:bottom w:val="single" w:sz="4" w:space="0" w:color="auto"/>
              <w:right w:val="single" w:sz="4" w:space="0" w:color="auto"/>
            </w:tcBorders>
            <w:shd w:val="clear" w:color="auto" w:fill="auto"/>
            <w:noWrap/>
            <w:vAlign w:val="bottom"/>
            <w:hideMark/>
          </w:tcPr>
          <w:p w14:paraId="26031324" w14:textId="77777777" w:rsidR="00651465" w:rsidRDefault="00651465" w:rsidP="00651465">
            <w:pPr>
              <w:jc w:val="center"/>
              <w:rPr>
                <w:rFonts w:ascii="Calibri" w:hAnsi="Calibri" w:cs="Calibri"/>
                <w:color w:val="000000"/>
              </w:rPr>
            </w:pPr>
            <w:r>
              <w:rPr>
                <w:rFonts w:ascii="Calibri" w:hAnsi="Calibri" w:cs="Calibri"/>
                <w:color w:val="000000"/>
              </w:rPr>
              <w:t>Twitter</w:t>
            </w:r>
          </w:p>
        </w:tc>
        <w:tc>
          <w:tcPr>
            <w:tcW w:w="1751" w:type="dxa"/>
            <w:tcBorders>
              <w:top w:val="nil"/>
              <w:left w:val="nil"/>
              <w:bottom w:val="single" w:sz="4" w:space="0" w:color="auto"/>
              <w:right w:val="single" w:sz="4" w:space="0" w:color="auto"/>
            </w:tcBorders>
            <w:shd w:val="clear" w:color="auto" w:fill="auto"/>
            <w:noWrap/>
            <w:vAlign w:val="bottom"/>
            <w:hideMark/>
          </w:tcPr>
          <w:p w14:paraId="5F0212BC" w14:textId="77777777" w:rsidR="00651465" w:rsidRDefault="00651465" w:rsidP="00651465">
            <w:pPr>
              <w:jc w:val="right"/>
              <w:rPr>
                <w:rFonts w:ascii="Calibri" w:hAnsi="Calibri" w:cs="Calibri"/>
                <w:color w:val="000000"/>
              </w:rPr>
            </w:pPr>
            <w:r>
              <w:rPr>
                <w:rFonts w:ascii="Calibri" w:hAnsi="Calibri" w:cs="Calibri"/>
                <w:color w:val="000000"/>
              </w:rPr>
              <w:t>295</w:t>
            </w:r>
          </w:p>
        </w:tc>
        <w:tc>
          <w:tcPr>
            <w:tcW w:w="1456" w:type="dxa"/>
            <w:tcBorders>
              <w:top w:val="nil"/>
              <w:left w:val="nil"/>
              <w:bottom w:val="single" w:sz="4" w:space="0" w:color="auto"/>
              <w:right w:val="single" w:sz="4" w:space="0" w:color="auto"/>
            </w:tcBorders>
            <w:shd w:val="clear" w:color="auto" w:fill="auto"/>
            <w:noWrap/>
            <w:vAlign w:val="bottom"/>
            <w:hideMark/>
          </w:tcPr>
          <w:p w14:paraId="6D959B26" w14:textId="77777777" w:rsidR="00651465" w:rsidRDefault="00651465" w:rsidP="00651465">
            <w:pPr>
              <w:jc w:val="right"/>
              <w:rPr>
                <w:rFonts w:ascii="Calibri" w:hAnsi="Calibri" w:cs="Calibri"/>
                <w:color w:val="000000"/>
              </w:rPr>
            </w:pPr>
            <w:r>
              <w:rPr>
                <w:rFonts w:ascii="Calibri" w:hAnsi="Calibri" w:cs="Calibri"/>
                <w:color w:val="000000"/>
              </w:rPr>
              <w:t>Yes</w:t>
            </w:r>
          </w:p>
        </w:tc>
      </w:tr>
      <w:tr w:rsidR="00651465" w14:paraId="0D965BE2" w14:textId="77777777" w:rsidTr="00C00BAE">
        <w:trPr>
          <w:trHeight w:val="297"/>
        </w:trPr>
        <w:tc>
          <w:tcPr>
            <w:tcW w:w="480" w:type="dxa"/>
            <w:tcBorders>
              <w:top w:val="nil"/>
              <w:left w:val="single" w:sz="4" w:space="0" w:color="auto"/>
              <w:bottom w:val="single" w:sz="4" w:space="0" w:color="auto"/>
              <w:right w:val="single" w:sz="4" w:space="0" w:color="auto"/>
            </w:tcBorders>
            <w:shd w:val="clear" w:color="auto" w:fill="auto"/>
            <w:noWrap/>
            <w:vAlign w:val="bottom"/>
          </w:tcPr>
          <w:p w14:paraId="57385D5B" w14:textId="6C3C5D77" w:rsidR="00651465" w:rsidRDefault="00C00BAE" w:rsidP="00651465">
            <w:pPr>
              <w:jc w:val="right"/>
              <w:rPr>
                <w:rFonts w:ascii="Calibri" w:hAnsi="Calibri" w:cs="Calibri"/>
                <w:color w:val="000000"/>
              </w:rPr>
            </w:pPr>
            <w:r>
              <w:rPr>
                <w:rFonts w:ascii="Calibri" w:hAnsi="Calibri" w:cs="Calibri"/>
                <w:color w:val="000000"/>
              </w:rPr>
              <w:t>5</w:t>
            </w:r>
          </w:p>
        </w:tc>
        <w:tc>
          <w:tcPr>
            <w:tcW w:w="4601" w:type="dxa"/>
            <w:tcBorders>
              <w:top w:val="nil"/>
              <w:left w:val="nil"/>
              <w:bottom w:val="single" w:sz="4" w:space="0" w:color="auto"/>
              <w:right w:val="single" w:sz="4" w:space="0" w:color="auto"/>
            </w:tcBorders>
            <w:shd w:val="clear" w:color="auto" w:fill="auto"/>
            <w:noWrap/>
            <w:vAlign w:val="bottom"/>
            <w:hideMark/>
          </w:tcPr>
          <w:p w14:paraId="286251F6" w14:textId="77777777" w:rsidR="00651465" w:rsidRDefault="00651465" w:rsidP="00651465">
            <w:pPr>
              <w:rPr>
                <w:rFonts w:ascii="Calibri" w:hAnsi="Calibri" w:cs="Calibri"/>
                <w:color w:val="000000"/>
              </w:rPr>
            </w:pPr>
            <w:r>
              <w:rPr>
                <w:rFonts w:ascii="Calibri" w:hAnsi="Calibri" w:cs="Calibri"/>
                <w:color w:val="000000"/>
              </w:rPr>
              <w:t>Mind Of My Own</w:t>
            </w:r>
          </w:p>
        </w:tc>
        <w:tc>
          <w:tcPr>
            <w:tcW w:w="1505" w:type="dxa"/>
            <w:tcBorders>
              <w:top w:val="nil"/>
              <w:left w:val="nil"/>
              <w:bottom w:val="single" w:sz="4" w:space="0" w:color="auto"/>
              <w:right w:val="single" w:sz="4" w:space="0" w:color="auto"/>
            </w:tcBorders>
            <w:shd w:val="clear" w:color="auto" w:fill="auto"/>
            <w:noWrap/>
            <w:vAlign w:val="bottom"/>
            <w:hideMark/>
          </w:tcPr>
          <w:p w14:paraId="5EEF2567" w14:textId="77777777" w:rsidR="00651465" w:rsidRDefault="00651465" w:rsidP="00651465">
            <w:pPr>
              <w:jc w:val="center"/>
              <w:rPr>
                <w:rFonts w:ascii="Calibri" w:hAnsi="Calibri" w:cs="Calibri"/>
                <w:color w:val="000000"/>
              </w:rPr>
            </w:pPr>
            <w:r>
              <w:rPr>
                <w:rFonts w:ascii="Calibri" w:hAnsi="Calibri" w:cs="Calibri"/>
                <w:color w:val="000000"/>
              </w:rPr>
              <w:t>Twitter</w:t>
            </w:r>
          </w:p>
        </w:tc>
        <w:tc>
          <w:tcPr>
            <w:tcW w:w="1751" w:type="dxa"/>
            <w:tcBorders>
              <w:top w:val="nil"/>
              <w:left w:val="nil"/>
              <w:bottom w:val="single" w:sz="4" w:space="0" w:color="auto"/>
              <w:right w:val="single" w:sz="4" w:space="0" w:color="auto"/>
            </w:tcBorders>
            <w:shd w:val="clear" w:color="auto" w:fill="auto"/>
            <w:noWrap/>
            <w:vAlign w:val="bottom"/>
            <w:hideMark/>
          </w:tcPr>
          <w:p w14:paraId="177AD4DC" w14:textId="77777777" w:rsidR="00651465" w:rsidRDefault="00651465" w:rsidP="00651465">
            <w:pPr>
              <w:jc w:val="right"/>
              <w:rPr>
                <w:rFonts w:ascii="Calibri" w:hAnsi="Calibri" w:cs="Calibri"/>
                <w:color w:val="000000"/>
              </w:rPr>
            </w:pPr>
            <w:r>
              <w:rPr>
                <w:rFonts w:ascii="Calibri" w:hAnsi="Calibri" w:cs="Calibri"/>
                <w:color w:val="000000"/>
              </w:rPr>
              <w:t>3,524</w:t>
            </w:r>
          </w:p>
        </w:tc>
        <w:tc>
          <w:tcPr>
            <w:tcW w:w="1456" w:type="dxa"/>
            <w:tcBorders>
              <w:top w:val="nil"/>
              <w:left w:val="nil"/>
              <w:bottom w:val="single" w:sz="4" w:space="0" w:color="auto"/>
              <w:right w:val="single" w:sz="4" w:space="0" w:color="auto"/>
            </w:tcBorders>
            <w:shd w:val="clear" w:color="auto" w:fill="auto"/>
            <w:noWrap/>
            <w:vAlign w:val="bottom"/>
            <w:hideMark/>
          </w:tcPr>
          <w:p w14:paraId="5E44B9BC" w14:textId="77777777" w:rsidR="00651465" w:rsidRDefault="00651465" w:rsidP="00651465">
            <w:pPr>
              <w:jc w:val="right"/>
              <w:rPr>
                <w:rFonts w:ascii="Calibri" w:hAnsi="Calibri" w:cs="Calibri"/>
                <w:color w:val="000000"/>
              </w:rPr>
            </w:pPr>
            <w:r>
              <w:rPr>
                <w:rFonts w:ascii="Calibri" w:hAnsi="Calibri" w:cs="Calibri"/>
                <w:color w:val="000000"/>
              </w:rPr>
              <w:t>Yes</w:t>
            </w:r>
          </w:p>
        </w:tc>
      </w:tr>
      <w:tr w:rsidR="00651465" w14:paraId="4833BF81" w14:textId="77777777" w:rsidTr="00C00BAE">
        <w:trPr>
          <w:trHeight w:val="297"/>
        </w:trPr>
        <w:tc>
          <w:tcPr>
            <w:tcW w:w="480" w:type="dxa"/>
            <w:tcBorders>
              <w:top w:val="nil"/>
              <w:left w:val="single" w:sz="4" w:space="0" w:color="auto"/>
              <w:bottom w:val="single" w:sz="4" w:space="0" w:color="auto"/>
              <w:right w:val="single" w:sz="4" w:space="0" w:color="auto"/>
            </w:tcBorders>
            <w:shd w:val="clear" w:color="auto" w:fill="auto"/>
            <w:noWrap/>
            <w:vAlign w:val="bottom"/>
          </w:tcPr>
          <w:p w14:paraId="5E81AFED" w14:textId="4606170C" w:rsidR="00651465" w:rsidRDefault="00C00BAE" w:rsidP="00651465">
            <w:pPr>
              <w:jc w:val="right"/>
              <w:rPr>
                <w:rFonts w:ascii="Calibri" w:hAnsi="Calibri" w:cs="Calibri"/>
                <w:color w:val="000000"/>
              </w:rPr>
            </w:pPr>
            <w:r>
              <w:rPr>
                <w:rFonts w:ascii="Calibri" w:hAnsi="Calibri" w:cs="Calibri"/>
                <w:color w:val="000000"/>
              </w:rPr>
              <w:t>6</w:t>
            </w:r>
          </w:p>
        </w:tc>
        <w:tc>
          <w:tcPr>
            <w:tcW w:w="4601" w:type="dxa"/>
            <w:tcBorders>
              <w:top w:val="nil"/>
              <w:left w:val="nil"/>
              <w:bottom w:val="single" w:sz="4" w:space="0" w:color="auto"/>
              <w:right w:val="single" w:sz="4" w:space="0" w:color="auto"/>
            </w:tcBorders>
            <w:shd w:val="clear" w:color="auto" w:fill="auto"/>
            <w:noWrap/>
            <w:vAlign w:val="bottom"/>
            <w:hideMark/>
          </w:tcPr>
          <w:p w14:paraId="3046F429" w14:textId="77777777" w:rsidR="00651465" w:rsidRDefault="00651465" w:rsidP="00651465">
            <w:pPr>
              <w:rPr>
                <w:rFonts w:ascii="Calibri" w:hAnsi="Calibri" w:cs="Calibri"/>
                <w:color w:val="000000"/>
              </w:rPr>
            </w:pPr>
            <w:r>
              <w:rPr>
                <w:rFonts w:ascii="Calibri" w:hAnsi="Calibri" w:cs="Calibri"/>
                <w:color w:val="000000"/>
              </w:rPr>
              <w:t>The Centre for Education and Youth</w:t>
            </w:r>
          </w:p>
        </w:tc>
        <w:tc>
          <w:tcPr>
            <w:tcW w:w="1505" w:type="dxa"/>
            <w:tcBorders>
              <w:top w:val="nil"/>
              <w:left w:val="nil"/>
              <w:bottom w:val="single" w:sz="4" w:space="0" w:color="auto"/>
              <w:right w:val="single" w:sz="4" w:space="0" w:color="auto"/>
            </w:tcBorders>
            <w:shd w:val="clear" w:color="auto" w:fill="auto"/>
            <w:noWrap/>
            <w:vAlign w:val="bottom"/>
            <w:hideMark/>
          </w:tcPr>
          <w:p w14:paraId="2D11934D" w14:textId="77777777" w:rsidR="00651465" w:rsidRDefault="00651465" w:rsidP="00651465">
            <w:pPr>
              <w:jc w:val="center"/>
              <w:rPr>
                <w:rFonts w:ascii="Calibri" w:hAnsi="Calibri" w:cs="Calibri"/>
                <w:color w:val="000000"/>
              </w:rPr>
            </w:pPr>
            <w:r>
              <w:rPr>
                <w:rFonts w:ascii="Calibri" w:hAnsi="Calibri" w:cs="Calibri"/>
                <w:color w:val="000000"/>
              </w:rPr>
              <w:t>Twitter</w:t>
            </w:r>
          </w:p>
        </w:tc>
        <w:tc>
          <w:tcPr>
            <w:tcW w:w="1751" w:type="dxa"/>
            <w:tcBorders>
              <w:top w:val="nil"/>
              <w:left w:val="nil"/>
              <w:bottom w:val="single" w:sz="4" w:space="0" w:color="auto"/>
              <w:right w:val="single" w:sz="4" w:space="0" w:color="auto"/>
            </w:tcBorders>
            <w:shd w:val="clear" w:color="auto" w:fill="auto"/>
            <w:noWrap/>
            <w:vAlign w:val="bottom"/>
            <w:hideMark/>
          </w:tcPr>
          <w:p w14:paraId="164CB29D" w14:textId="77777777" w:rsidR="00651465" w:rsidRDefault="00651465" w:rsidP="00651465">
            <w:pPr>
              <w:jc w:val="right"/>
              <w:rPr>
                <w:rFonts w:ascii="Calibri" w:hAnsi="Calibri" w:cs="Calibri"/>
                <w:color w:val="000000"/>
              </w:rPr>
            </w:pPr>
            <w:r>
              <w:rPr>
                <w:rFonts w:ascii="Calibri" w:hAnsi="Calibri" w:cs="Calibri"/>
                <w:color w:val="000000"/>
              </w:rPr>
              <w:t>2,592</w:t>
            </w:r>
          </w:p>
        </w:tc>
        <w:tc>
          <w:tcPr>
            <w:tcW w:w="1456" w:type="dxa"/>
            <w:tcBorders>
              <w:top w:val="nil"/>
              <w:left w:val="nil"/>
              <w:bottom w:val="single" w:sz="4" w:space="0" w:color="auto"/>
              <w:right w:val="single" w:sz="4" w:space="0" w:color="auto"/>
            </w:tcBorders>
            <w:shd w:val="clear" w:color="auto" w:fill="auto"/>
            <w:noWrap/>
            <w:vAlign w:val="bottom"/>
            <w:hideMark/>
          </w:tcPr>
          <w:p w14:paraId="176CE902" w14:textId="77777777" w:rsidR="00651465" w:rsidRDefault="00651465" w:rsidP="00651465">
            <w:pPr>
              <w:jc w:val="right"/>
              <w:rPr>
                <w:rFonts w:ascii="Calibri" w:hAnsi="Calibri" w:cs="Calibri"/>
                <w:color w:val="000000"/>
              </w:rPr>
            </w:pPr>
            <w:r>
              <w:rPr>
                <w:rFonts w:ascii="Calibri" w:hAnsi="Calibri" w:cs="Calibri"/>
                <w:color w:val="000000"/>
              </w:rPr>
              <w:t>Yes</w:t>
            </w:r>
          </w:p>
        </w:tc>
      </w:tr>
      <w:tr w:rsidR="00651465" w14:paraId="64D10A20" w14:textId="77777777" w:rsidTr="00C00BAE">
        <w:trPr>
          <w:trHeight w:val="297"/>
        </w:trPr>
        <w:tc>
          <w:tcPr>
            <w:tcW w:w="480" w:type="dxa"/>
            <w:tcBorders>
              <w:top w:val="nil"/>
              <w:left w:val="single" w:sz="4" w:space="0" w:color="auto"/>
              <w:bottom w:val="single" w:sz="4" w:space="0" w:color="auto"/>
              <w:right w:val="single" w:sz="4" w:space="0" w:color="auto"/>
            </w:tcBorders>
            <w:shd w:val="clear" w:color="auto" w:fill="auto"/>
            <w:noWrap/>
            <w:vAlign w:val="bottom"/>
          </w:tcPr>
          <w:p w14:paraId="0D171137" w14:textId="111239AC" w:rsidR="00651465" w:rsidRDefault="00C00BAE" w:rsidP="00651465">
            <w:pPr>
              <w:jc w:val="right"/>
              <w:rPr>
                <w:rFonts w:ascii="Calibri" w:hAnsi="Calibri" w:cs="Calibri"/>
                <w:color w:val="000000"/>
              </w:rPr>
            </w:pPr>
            <w:r>
              <w:rPr>
                <w:rFonts w:ascii="Calibri" w:hAnsi="Calibri" w:cs="Calibri"/>
                <w:color w:val="000000"/>
              </w:rPr>
              <w:t>7</w:t>
            </w:r>
          </w:p>
        </w:tc>
        <w:tc>
          <w:tcPr>
            <w:tcW w:w="4601" w:type="dxa"/>
            <w:tcBorders>
              <w:top w:val="nil"/>
              <w:left w:val="nil"/>
              <w:bottom w:val="single" w:sz="4" w:space="0" w:color="auto"/>
              <w:right w:val="single" w:sz="4" w:space="0" w:color="auto"/>
            </w:tcBorders>
            <w:shd w:val="clear" w:color="auto" w:fill="auto"/>
            <w:noWrap/>
            <w:vAlign w:val="bottom"/>
            <w:hideMark/>
          </w:tcPr>
          <w:p w14:paraId="48FC195C" w14:textId="77777777" w:rsidR="00651465" w:rsidRDefault="00651465" w:rsidP="00651465">
            <w:pPr>
              <w:rPr>
                <w:rFonts w:ascii="Calibri" w:hAnsi="Calibri" w:cs="Calibri"/>
                <w:color w:val="000000"/>
              </w:rPr>
            </w:pPr>
            <w:proofErr w:type="spellStart"/>
            <w:r>
              <w:rPr>
                <w:rFonts w:ascii="Calibri" w:hAnsi="Calibri" w:cs="Calibri"/>
                <w:color w:val="000000"/>
              </w:rPr>
              <w:t>Zumos</w:t>
            </w:r>
            <w:proofErr w:type="spellEnd"/>
            <w:r>
              <w:rPr>
                <w:rFonts w:ascii="Calibri" w:hAnsi="Calibri" w:cs="Calibri"/>
                <w:color w:val="000000"/>
              </w:rPr>
              <w:t xml:space="preserve"> UK</w:t>
            </w:r>
          </w:p>
        </w:tc>
        <w:tc>
          <w:tcPr>
            <w:tcW w:w="1505" w:type="dxa"/>
            <w:tcBorders>
              <w:top w:val="nil"/>
              <w:left w:val="nil"/>
              <w:bottom w:val="single" w:sz="4" w:space="0" w:color="auto"/>
              <w:right w:val="single" w:sz="4" w:space="0" w:color="auto"/>
            </w:tcBorders>
            <w:shd w:val="clear" w:color="auto" w:fill="auto"/>
            <w:noWrap/>
            <w:vAlign w:val="bottom"/>
            <w:hideMark/>
          </w:tcPr>
          <w:p w14:paraId="0A65C8F9" w14:textId="77777777" w:rsidR="00651465" w:rsidRDefault="00651465" w:rsidP="00651465">
            <w:pPr>
              <w:jc w:val="center"/>
              <w:rPr>
                <w:rFonts w:ascii="Calibri" w:hAnsi="Calibri" w:cs="Calibri"/>
                <w:color w:val="000000"/>
              </w:rPr>
            </w:pPr>
            <w:r>
              <w:rPr>
                <w:rFonts w:ascii="Calibri" w:hAnsi="Calibri" w:cs="Calibri"/>
                <w:color w:val="000000"/>
              </w:rPr>
              <w:t>Twitter</w:t>
            </w:r>
          </w:p>
        </w:tc>
        <w:tc>
          <w:tcPr>
            <w:tcW w:w="1751" w:type="dxa"/>
            <w:tcBorders>
              <w:top w:val="nil"/>
              <w:left w:val="nil"/>
              <w:bottom w:val="single" w:sz="4" w:space="0" w:color="auto"/>
              <w:right w:val="single" w:sz="4" w:space="0" w:color="auto"/>
            </w:tcBorders>
            <w:shd w:val="clear" w:color="auto" w:fill="auto"/>
            <w:noWrap/>
            <w:vAlign w:val="bottom"/>
            <w:hideMark/>
          </w:tcPr>
          <w:p w14:paraId="7DDBB72B" w14:textId="77777777" w:rsidR="00651465" w:rsidRDefault="00651465" w:rsidP="00651465">
            <w:pPr>
              <w:jc w:val="right"/>
              <w:rPr>
                <w:rFonts w:ascii="Calibri" w:hAnsi="Calibri" w:cs="Calibri"/>
                <w:color w:val="000000"/>
              </w:rPr>
            </w:pPr>
            <w:r>
              <w:rPr>
                <w:rFonts w:ascii="Calibri" w:hAnsi="Calibri" w:cs="Calibri"/>
                <w:color w:val="000000"/>
              </w:rPr>
              <w:t>531</w:t>
            </w:r>
          </w:p>
        </w:tc>
        <w:tc>
          <w:tcPr>
            <w:tcW w:w="1456" w:type="dxa"/>
            <w:tcBorders>
              <w:top w:val="nil"/>
              <w:left w:val="nil"/>
              <w:bottom w:val="single" w:sz="4" w:space="0" w:color="auto"/>
              <w:right w:val="single" w:sz="4" w:space="0" w:color="auto"/>
            </w:tcBorders>
            <w:shd w:val="clear" w:color="auto" w:fill="auto"/>
            <w:noWrap/>
            <w:vAlign w:val="bottom"/>
            <w:hideMark/>
          </w:tcPr>
          <w:p w14:paraId="710EEE18" w14:textId="77777777" w:rsidR="00651465" w:rsidRDefault="00651465" w:rsidP="00651465">
            <w:pPr>
              <w:jc w:val="right"/>
              <w:rPr>
                <w:rFonts w:ascii="Calibri" w:hAnsi="Calibri" w:cs="Calibri"/>
                <w:color w:val="000000"/>
              </w:rPr>
            </w:pPr>
            <w:r>
              <w:rPr>
                <w:rFonts w:ascii="Calibri" w:hAnsi="Calibri" w:cs="Calibri"/>
                <w:color w:val="000000"/>
              </w:rPr>
              <w:t>Yes</w:t>
            </w:r>
          </w:p>
        </w:tc>
      </w:tr>
    </w:tbl>
    <w:p w14:paraId="6DFE8575" w14:textId="1CFE6B02" w:rsidR="00651465" w:rsidRDefault="00651465" w:rsidP="00651465"/>
    <w:p w14:paraId="675BDDED" w14:textId="77777777" w:rsidR="00651465" w:rsidRPr="00651465" w:rsidRDefault="00651465" w:rsidP="00651465"/>
    <w:p w14:paraId="44E44D60" w14:textId="4C9E2749" w:rsidR="00951ED8" w:rsidRPr="009D6DB2" w:rsidRDefault="00951ED8" w:rsidP="009D6DB2">
      <w:pPr>
        <w:pStyle w:val="Heading3"/>
        <w:spacing w:line="360" w:lineRule="auto"/>
        <w:jc w:val="center"/>
        <w:rPr>
          <w:rFonts w:ascii="Arial" w:hAnsi="Arial" w:cs="Arial"/>
          <w:b/>
          <w:color w:val="auto"/>
        </w:rPr>
      </w:pPr>
      <w:bookmarkStart w:id="68" w:name="_Toc109049699"/>
      <w:r w:rsidRPr="009D6DB2">
        <w:rPr>
          <w:rFonts w:ascii="Arial" w:hAnsi="Arial" w:cs="Arial"/>
          <w:b/>
          <w:color w:val="auto"/>
        </w:rPr>
        <w:t xml:space="preserve">Appendix </w:t>
      </w:r>
      <w:r w:rsidR="00EA1684">
        <w:rPr>
          <w:rFonts w:ascii="Arial" w:hAnsi="Arial" w:cs="Arial"/>
          <w:b/>
          <w:color w:val="auto"/>
        </w:rPr>
        <w:t>I</w:t>
      </w:r>
      <w:bookmarkEnd w:id="68"/>
    </w:p>
    <w:p w14:paraId="05793CFC" w14:textId="77777777" w:rsidR="00951ED8" w:rsidRPr="009D6DB2" w:rsidRDefault="009038E1" w:rsidP="009D6DB2">
      <w:pPr>
        <w:pStyle w:val="Heading3"/>
        <w:spacing w:line="360" w:lineRule="auto"/>
        <w:jc w:val="center"/>
        <w:rPr>
          <w:rFonts w:ascii="Arial" w:hAnsi="Arial" w:cs="Arial"/>
          <w:b/>
          <w:color w:val="auto"/>
        </w:rPr>
      </w:pPr>
      <w:bookmarkStart w:id="69" w:name="_Toc109049700"/>
      <w:r w:rsidRPr="009D6DB2">
        <w:rPr>
          <w:rFonts w:ascii="Arial" w:hAnsi="Arial" w:cs="Arial"/>
          <w:b/>
          <w:noProof/>
          <w:color w:val="auto"/>
          <w:lang w:eastAsia="en-GB"/>
        </w:rPr>
        <w:drawing>
          <wp:anchor distT="0" distB="0" distL="114300" distR="114300" simplePos="0" relativeHeight="251667456" behindDoc="1" locked="0" layoutInCell="1" allowOverlap="1" wp14:anchorId="66E94CA7" wp14:editId="1F2E8F3E">
            <wp:simplePos x="0" y="0"/>
            <wp:positionH relativeFrom="margin">
              <wp:align>center</wp:align>
            </wp:positionH>
            <wp:positionV relativeFrom="paragraph">
              <wp:posOffset>327496</wp:posOffset>
            </wp:positionV>
            <wp:extent cx="6038215" cy="8820785"/>
            <wp:effectExtent l="0" t="0" r="635" b="0"/>
            <wp:wrapTight wrapText="bothSides">
              <wp:wrapPolygon edited="0">
                <wp:start x="0" y="0"/>
                <wp:lineTo x="0" y="21552"/>
                <wp:lineTo x="21534" y="21552"/>
                <wp:lineTo x="21534"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1.jpg"/>
                    <pic:cNvPicPr/>
                  </pic:nvPicPr>
                  <pic:blipFill rotWithShape="1">
                    <a:blip r:embed="rId40" cstate="print">
                      <a:extLst>
                        <a:ext uri="{28A0092B-C50C-407E-A947-70E740481C1C}">
                          <a14:useLocalDpi xmlns:a14="http://schemas.microsoft.com/office/drawing/2010/main" val="0"/>
                        </a:ext>
                      </a:extLst>
                    </a:blip>
                    <a:srcRect l="8864" t="4229" r="9373" b="11334"/>
                    <a:stretch/>
                  </pic:blipFill>
                  <pic:spPr bwMode="auto">
                    <a:xfrm>
                      <a:off x="0" y="0"/>
                      <a:ext cx="6038215" cy="8820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1ED8" w:rsidRPr="009D6DB2">
        <w:rPr>
          <w:rFonts w:ascii="Arial" w:hAnsi="Arial" w:cs="Arial"/>
          <w:b/>
          <w:color w:val="auto"/>
        </w:rPr>
        <w:t>Ethical Approval from Staffordshire University Ethics Committee</w:t>
      </w:r>
      <w:bookmarkEnd w:id="69"/>
    </w:p>
    <w:p w14:paraId="1725529C" w14:textId="2EA2723D" w:rsidR="00951ED8" w:rsidRPr="009D6DB2" w:rsidRDefault="00E61B02" w:rsidP="009D6DB2">
      <w:pPr>
        <w:pStyle w:val="Heading3"/>
        <w:spacing w:line="360" w:lineRule="auto"/>
        <w:jc w:val="center"/>
        <w:rPr>
          <w:rFonts w:ascii="Arial" w:hAnsi="Arial" w:cs="Arial"/>
          <w:b/>
          <w:color w:val="auto"/>
        </w:rPr>
      </w:pPr>
      <w:r>
        <w:br w:type="page"/>
      </w:r>
      <w:bookmarkStart w:id="70" w:name="_Toc109049701"/>
      <w:r w:rsidR="009038E1" w:rsidRPr="009D6DB2">
        <w:rPr>
          <w:rFonts w:ascii="Arial" w:hAnsi="Arial" w:cs="Arial"/>
          <w:b/>
          <w:color w:val="auto"/>
        </w:rPr>
        <w:t>A</w:t>
      </w:r>
      <w:r w:rsidR="00951ED8" w:rsidRPr="009D6DB2">
        <w:rPr>
          <w:rFonts w:ascii="Arial" w:hAnsi="Arial" w:cs="Arial"/>
          <w:b/>
          <w:color w:val="auto"/>
        </w:rPr>
        <w:t xml:space="preserve">ppendix </w:t>
      </w:r>
      <w:r w:rsidR="00EA1684">
        <w:rPr>
          <w:rFonts w:ascii="Arial" w:hAnsi="Arial" w:cs="Arial"/>
          <w:b/>
          <w:color w:val="auto"/>
        </w:rPr>
        <w:t>J</w:t>
      </w:r>
      <w:bookmarkEnd w:id="70"/>
    </w:p>
    <w:p w14:paraId="0DDEF3F5" w14:textId="77777777" w:rsidR="009038E1" w:rsidRPr="009D6DB2" w:rsidRDefault="009D6DB2" w:rsidP="009D6DB2">
      <w:pPr>
        <w:pStyle w:val="Heading3"/>
        <w:spacing w:line="360" w:lineRule="auto"/>
        <w:jc w:val="center"/>
        <w:rPr>
          <w:rFonts w:ascii="Arial" w:hAnsi="Arial" w:cs="Arial"/>
          <w:b/>
          <w:color w:val="auto"/>
        </w:rPr>
      </w:pPr>
      <w:bookmarkStart w:id="71" w:name="_Toc109049702"/>
      <w:r w:rsidRPr="00951ED8">
        <w:rPr>
          <w:rFonts w:ascii="Arial" w:hAnsi="Arial" w:cs="Arial"/>
          <w:noProof/>
          <w:lang w:eastAsia="en-GB"/>
        </w:rPr>
        <w:drawing>
          <wp:anchor distT="0" distB="0" distL="114300" distR="114300" simplePos="0" relativeHeight="251684864" behindDoc="1" locked="0" layoutInCell="1" allowOverlap="1" wp14:anchorId="5839F891" wp14:editId="4301B19C">
            <wp:simplePos x="0" y="0"/>
            <wp:positionH relativeFrom="margin">
              <wp:align>right</wp:align>
            </wp:positionH>
            <wp:positionV relativeFrom="paragraph">
              <wp:posOffset>342102</wp:posOffset>
            </wp:positionV>
            <wp:extent cx="6182360" cy="8745220"/>
            <wp:effectExtent l="0" t="0" r="8890" b="0"/>
            <wp:wrapTight wrapText="bothSides">
              <wp:wrapPolygon edited="0">
                <wp:start x="0" y="0"/>
                <wp:lineTo x="0" y="21550"/>
                <wp:lineTo x="21565" y="21550"/>
                <wp:lineTo x="2156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82360" cy="8745220"/>
                    </a:xfrm>
                    <a:prstGeom prst="rect">
                      <a:avLst/>
                    </a:prstGeom>
                  </pic:spPr>
                </pic:pic>
              </a:graphicData>
            </a:graphic>
            <wp14:sizeRelH relativeFrom="page">
              <wp14:pctWidth>0</wp14:pctWidth>
            </wp14:sizeRelH>
            <wp14:sizeRelV relativeFrom="page">
              <wp14:pctHeight>0</wp14:pctHeight>
            </wp14:sizeRelV>
          </wp:anchor>
        </w:drawing>
      </w:r>
      <w:r w:rsidR="00951ED8" w:rsidRPr="009D6DB2">
        <w:rPr>
          <w:rFonts w:ascii="Arial" w:hAnsi="Arial" w:cs="Arial"/>
          <w:b/>
          <w:color w:val="auto"/>
        </w:rPr>
        <w:t>Participant Information Sheet</w:t>
      </w:r>
      <w:bookmarkEnd w:id="71"/>
    </w:p>
    <w:p w14:paraId="3D41A3D8" w14:textId="77777777" w:rsidR="009038E1" w:rsidRDefault="009038E1">
      <w:pPr>
        <w:rPr>
          <w:rFonts w:ascii="Arial" w:hAnsi="Arial" w:cs="Arial"/>
          <w:b/>
          <w:sz w:val="24"/>
        </w:rPr>
      </w:pPr>
      <w:r w:rsidRPr="00951ED8">
        <w:rPr>
          <w:rFonts w:ascii="Arial" w:hAnsi="Arial" w:cs="Arial"/>
          <w:noProof/>
          <w:lang w:eastAsia="en-GB"/>
        </w:rPr>
        <w:drawing>
          <wp:anchor distT="0" distB="0" distL="114300" distR="114300" simplePos="0" relativeHeight="251685888" behindDoc="1" locked="0" layoutInCell="1" allowOverlap="1" wp14:anchorId="33078CD5" wp14:editId="43B29514">
            <wp:simplePos x="0" y="0"/>
            <wp:positionH relativeFrom="column">
              <wp:posOffset>284612</wp:posOffset>
            </wp:positionH>
            <wp:positionV relativeFrom="paragraph">
              <wp:posOffset>259570</wp:posOffset>
            </wp:positionV>
            <wp:extent cx="6490970" cy="9182100"/>
            <wp:effectExtent l="0" t="0" r="5080" b="0"/>
            <wp:wrapTight wrapText="bothSides">
              <wp:wrapPolygon edited="0">
                <wp:start x="0" y="0"/>
                <wp:lineTo x="0" y="21555"/>
                <wp:lineTo x="21554" y="21555"/>
                <wp:lineTo x="21554"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90970" cy="91821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sz w:val="24"/>
        </w:rPr>
        <w:br w:type="page"/>
      </w:r>
    </w:p>
    <w:p w14:paraId="1A3764E5" w14:textId="77777777" w:rsidR="009038E1" w:rsidRDefault="009038E1">
      <w:pPr>
        <w:rPr>
          <w:rFonts w:ascii="Arial" w:hAnsi="Arial" w:cs="Arial"/>
          <w:b/>
          <w:sz w:val="24"/>
        </w:rPr>
      </w:pPr>
      <w:r w:rsidRPr="00951ED8">
        <w:rPr>
          <w:rFonts w:ascii="Arial" w:hAnsi="Arial" w:cs="Arial"/>
          <w:noProof/>
          <w:lang w:eastAsia="en-GB"/>
        </w:rPr>
        <w:drawing>
          <wp:anchor distT="0" distB="0" distL="114300" distR="114300" simplePos="0" relativeHeight="251686912" behindDoc="1" locked="0" layoutInCell="1" allowOverlap="1" wp14:anchorId="350E07F8" wp14:editId="7654778D">
            <wp:simplePos x="0" y="0"/>
            <wp:positionH relativeFrom="margin">
              <wp:posOffset>280657</wp:posOffset>
            </wp:positionH>
            <wp:positionV relativeFrom="paragraph">
              <wp:posOffset>13335</wp:posOffset>
            </wp:positionV>
            <wp:extent cx="6599555" cy="9335770"/>
            <wp:effectExtent l="0" t="0" r="0" b="0"/>
            <wp:wrapTight wrapText="bothSides">
              <wp:wrapPolygon edited="0">
                <wp:start x="0" y="0"/>
                <wp:lineTo x="0" y="21553"/>
                <wp:lineTo x="21511" y="21553"/>
                <wp:lineTo x="2151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599555" cy="9335770"/>
                    </a:xfrm>
                    <a:prstGeom prst="rect">
                      <a:avLst/>
                    </a:prstGeom>
                  </pic:spPr>
                </pic:pic>
              </a:graphicData>
            </a:graphic>
            <wp14:sizeRelH relativeFrom="page">
              <wp14:pctWidth>0</wp14:pctWidth>
            </wp14:sizeRelH>
            <wp14:sizeRelV relativeFrom="page">
              <wp14:pctHeight>0</wp14:pctHeight>
            </wp14:sizeRelV>
          </wp:anchor>
        </w:drawing>
      </w:r>
    </w:p>
    <w:p w14:paraId="5A266D59" w14:textId="77777777" w:rsidR="00587BB5" w:rsidRDefault="00587BB5" w:rsidP="009038E1">
      <w:pPr>
        <w:spacing w:after="120"/>
        <w:rPr>
          <w:rFonts w:ascii="Arial" w:hAnsi="Arial" w:cs="Arial"/>
          <w:b/>
          <w:sz w:val="24"/>
        </w:rPr>
      </w:pPr>
      <w:r>
        <w:rPr>
          <w:rFonts w:ascii="Arial" w:hAnsi="Arial" w:cs="Arial"/>
          <w:b/>
          <w:noProof/>
          <w:sz w:val="24"/>
          <w:lang w:eastAsia="en-GB"/>
        </w:rPr>
        <w:drawing>
          <wp:anchor distT="0" distB="0" distL="114300" distR="114300" simplePos="0" relativeHeight="251698176" behindDoc="1" locked="0" layoutInCell="1" allowOverlap="1" wp14:anchorId="2AF7AD27" wp14:editId="7ABA8888">
            <wp:simplePos x="0" y="0"/>
            <wp:positionH relativeFrom="margin">
              <wp:posOffset>203200</wp:posOffset>
            </wp:positionH>
            <wp:positionV relativeFrom="paragraph">
              <wp:posOffset>13335</wp:posOffset>
            </wp:positionV>
            <wp:extent cx="6745605" cy="9206865"/>
            <wp:effectExtent l="0" t="0" r="0" b="0"/>
            <wp:wrapTight wrapText="bothSides">
              <wp:wrapPolygon edited="0">
                <wp:start x="0" y="0"/>
                <wp:lineTo x="0" y="21542"/>
                <wp:lineTo x="21533" y="21542"/>
                <wp:lineTo x="21533"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b="3434"/>
                    <a:stretch/>
                  </pic:blipFill>
                  <pic:spPr bwMode="auto">
                    <a:xfrm>
                      <a:off x="0" y="0"/>
                      <a:ext cx="6745605" cy="9206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3DC61A" w14:textId="77777777" w:rsidR="009038E1" w:rsidRDefault="00587BB5" w:rsidP="00587BB5">
      <w:pPr>
        <w:rPr>
          <w:rFonts w:ascii="Arial" w:hAnsi="Arial" w:cs="Arial"/>
          <w:b/>
          <w:sz w:val="24"/>
        </w:rPr>
        <w:sectPr w:rsidR="009038E1" w:rsidSect="009038E1">
          <w:pgSz w:w="11906" w:h="16838"/>
          <w:pgMar w:top="720" w:right="720" w:bottom="720" w:left="720" w:header="708" w:footer="708" w:gutter="0"/>
          <w:cols w:space="708"/>
          <w:docGrid w:linePitch="360"/>
        </w:sectPr>
      </w:pPr>
      <w:r w:rsidRPr="00951ED8">
        <w:rPr>
          <w:rFonts w:ascii="Arial" w:hAnsi="Arial" w:cs="Arial"/>
          <w:noProof/>
          <w:lang w:eastAsia="en-GB"/>
        </w:rPr>
        <w:drawing>
          <wp:anchor distT="0" distB="0" distL="114300" distR="114300" simplePos="0" relativeHeight="251688960" behindDoc="1" locked="0" layoutInCell="1" allowOverlap="1" wp14:anchorId="337FBEBF" wp14:editId="46C58179">
            <wp:simplePos x="0" y="0"/>
            <wp:positionH relativeFrom="margin">
              <wp:posOffset>216629</wp:posOffset>
            </wp:positionH>
            <wp:positionV relativeFrom="paragraph">
              <wp:posOffset>-560</wp:posOffset>
            </wp:positionV>
            <wp:extent cx="6608445" cy="9349105"/>
            <wp:effectExtent l="0" t="0" r="1905" b="4445"/>
            <wp:wrapTight wrapText="bothSides">
              <wp:wrapPolygon edited="0">
                <wp:start x="0" y="0"/>
                <wp:lineTo x="0" y="21566"/>
                <wp:lineTo x="21544" y="21566"/>
                <wp:lineTo x="21544"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608445" cy="934910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sz w:val="24"/>
        </w:rPr>
        <w:br w:type="page"/>
      </w:r>
    </w:p>
    <w:p w14:paraId="4FE593F5" w14:textId="1F142943" w:rsidR="00951ED8" w:rsidRPr="009D6DB2" w:rsidRDefault="00951ED8" w:rsidP="009D6DB2">
      <w:pPr>
        <w:pStyle w:val="Heading3"/>
        <w:spacing w:line="360" w:lineRule="auto"/>
        <w:jc w:val="center"/>
        <w:rPr>
          <w:rFonts w:ascii="Arial" w:hAnsi="Arial" w:cs="Arial"/>
          <w:b/>
          <w:color w:val="auto"/>
        </w:rPr>
      </w:pPr>
      <w:bookmarkStart w:id="72" w:name="_Toc109049703"/>
      <w:r w:rsidRPr="009D6DB2">
        <w:rPr>
          <w:rFonts w:ascii="Arial" w:hAnsi="Arial" w:cs="Arial"/>
          <w:b/>
          <w:color w:val="auto"/>
        </w:rPr>
        <w:t xml:space="preserve">Appendix </w:t>
      </w:r>
      <w:r w:rsidR="00EA1684">
        <w:rPr>
          <w:rFonts w:ascii="Arial" w:hAnsi="Arial" w:cs="Arial"/>
          <w:b/>
          <w:color w:val="auto"/>
        </w:rPr>
        <w:t>K</w:t>
      </w:r>
      <w:bookmarkEnd w:id="72"/>
    </w:p>
    <w:p w14:paraId="356A06E8" w14:textId="77777777" w:rsidR="00951ED8" w:rsidRPr="009D6DB2" w:rsidRDefault="00951ED8" w:rsidP="009D6DB2">
      <w:pPr>
        <w:pStyle w:val="Heading3"/>
        <w:spacing w:line="360" w:lineRule="auto"/>
        <w:jc w:val="center"/>
        <w:rPr>
          <w:rFonts w:ascii="Arial" w:hAnsi="Arial" w:cs="Arial"/>
          <w:b/>
          <w:color w:val="auto"/>
        </w:rPr>
      </w:pPr>
      <w:bookmarkStart w:id="73" w:name="_Toc109049704"/>
      <w:r w:rsidRPr="009D6DB2">
        <w:rPr>
          <w:rFonts w:ascii="Arial" w:hAnsi="Arial" w:cs="Arial"/>
          <w:b/>
          <w:noProof/>
          <w:color w:val="auto"/>
          <w:lang w:eastAsia="en-GB"/>
        </w:rPr>
        <w:drawing>
          <wp:anchor distT="0" distB="0" distL="114300" distR="114300" simplePos="0" relativeHeight="251671552" behindDoc="1" locked="0" layoutInCell="1" allowOverlap="1" wp14:anchorId="2204E1DD" wp14:editId="3059AC22">
            <wp:simplePos x="0" y="0"/>
            <wp:positionH relativeFrom="margin">
              <wp:posOffset>-9525</wp:posOffset>
            </wp:positionH>
            <wp:positionV relativeFrom="paragraph">
              <wp:posOffset>5528310</wp:posOffset>
            </wp:positionV>
            <wp:extent cx="5205730" cy="2923540"/>
            <wp:effectExtent l="0" t="0" r="0" b="0"/>
            <wp:wrapTight wrapText="bothSides">
              <wp:wrapPolygon edited="0">
                <wp:start x="0" y="0"/>
                <wp:lineTo x="0" y="21394"/>
                <wp:lineTo x="21500" y="21394"/>
                <wp:lineTo x="21500"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24640" t="41081" r="33994" b="17590"/>
                    <a:stretch/>
                  </pic:blipFill>
                  <pic:spPr bwMode="auto">
                    <a:xfrm>
                      <a:off x="0" y="0"/>
                      <a:ext cx="5205730" cy="2923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D6DB2">
        <w:rPr>
          <w:rFonts w:ascii="Arial" w:hAnsi="Arial" w:cs="Arial"/>
          <w:b/>
          <w:noProof/>
          <w:color w:val="auto"/>
          <w:lang w:eastAsia="en-GB"/>
        </w:rPr>
        <w:drawing>
          <wp:anchor distT="0" distB="0" distL="114300" distR="114300" simplePos="0" relativeHeight="251670528" behindDoc="1" locked="0" layoutInCell="1" allowOverlap="1" wp14:anchorId="7B2D6DD0" wp14:editId="18DAC01F">
            <wp:simplePos x="0" y="0"/>
            <wp:positionH relativeFrom="margin">
              <wp:align>left</wp:align>
            </wp:positionH>
            <wp:positionV relativeFrom="paragraph">
              <wp:posOffset>286385</wp:posOffset>
            </wp:positionV>
            <wp:extent cx="5830570" cy="5178425"/>
            <wp:effectExtent l="0" t="0" r="0" b="3175"/>
            <wp:wrapTight wrapText="bothSides">
              <wp:wrapPolygon edited="0">
                <wp:start x="0" y="0"/>
                <wp:lineTo x="0" y="21534"/>
                <wp:lineTo x="21525" y="21534"/>
                <wp:lineTo x="21525"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24768" t="20814" r="29905" b="7613"/>
                    <a:stretch/>
                  </pic:blipFill>
                  <pic:spPr bwMode="auto">
                    <a:xfrm>
                      <a:off x="0" y="0"/>
                      <a:ext cx="5830570" cy="517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D6DB2">
        <w:rPr>
          <w:rFonts w:ascii="Arial" w:hAnsi="Arial" w:cs="Arial"/>
          <w:b/>
          <w:color w:val="auto"/>
        </w:rPr>
        <w:t>Participant Demographic Questionnaire</w:t>
      </w:r>
      <w:bookmarkEnd w:id="73"/>
    </w:p>
    <w:p w14:paraId="3F97B125" w14:textId="77777777" w:rsidR="009038E1" w:rsidRDefault="009038E1" w:rsidP="00951ED8">
      <w:pPr>
        <w:spacing w:after="120"/>
        <w:jc w:val="center"/>
        <w:rPr>
          <w:rFonts w:ascii="Arial" w:hAnsi="Arial" w:cs="Arial"/>
          <w:b/>
          <w:sz w:val="24"/>
        </w:rPr>
      </w:pPr>
      <w:r>
        <w:rPr>
          <w:rFonts w:ascii="Arial" w:hAnsi="Arial" w:cs="Arial"/>
          <w:b/>
          <w:sz w:val="24"/>
        </w:rPr>
        <w:br w:type="page"/>
      </w:r>
    </w:p>
    <w:p w14:paraId="3973C17E" w14:textId="4F40C098" w:rsidR="00951ED8" w:rsidRPr="009D6DB2" w:rsidRDefault="00951ED8" w:rsidP="009D6DB2">
      <w:pPr>
        <w:pStyle w:val="Heading3"/>
        <w:spacing w:line="360" w:lineRule="auto"/>
        <w:jc w:val="center"/>
        <w:rPr>
          <w:rFonts w:ascii="Arial" w:hAnsi="Arial" w:cs="Arial"/>
          <w:b/>
          <w:color w:val="auto"/>
        </w:rPr>
      </w:pPr>
      <w:bookmarkStart w:id="74" w:name="_Toc109049705"/>
      <w:r w:rsidRPr="009D6DB2">
        <w:rPr>
          <w:rFonts w:ascii="Arial" w:hAnsi="Arial" w:cs="Arial"/>
          <w:b/>
          <w:color w:val="auto"/>
        </w:rPr>
        <w:t xml:space="preserve">Appendix </w:t>
      </w:r>
      <w:r w:rsidR="00EA1684">
        <w:rPr>
          <w:rFonts w:ascii="Arial" w:hAnsi="Arial" w:cs="Arial"/>
          <w:b/>
          <w:color w:val="auto"/>
        </w:rPr>
        <w:t>L</w:t>
      </w:r>
      <w:bookmarkEnd w:id="74"/>
    </w:p>
    <w:p w14:paraId="28D2CB94" w14:textId="77777777" w:rsidR="00951ED8" w:rsidRPr="009D6DB2" w:rsidRDefault="00951ED8" w:rsidP="009D6DB2">
      <w:pPr>
        <w:pStyle w:val="Heading3"/>
        <w:spacing w:line="360" w:lineRule="auto"/>
        <w:jc w:val="center"/>
        <w:rPr>
          <w:rFonts w:ascii="Arial" w:hAnsi="Arial" w:cs="Arial"/>
          <w:b/>
          <w:color w:val="auto"/>
        </w:rPr>
      </w:pPr>
      <w:bookmarkStart w:id="75" w:name="_Toc109049706"/>
      <w:r w:rsidRPr="009D6DB2">
        <w:rPr>
          <w:rFonts w:ascii="Arial" w:hAnsi="Arial" w:cs="Arial"/>
          <w:b/>
          <w:color w:val="auto"/>
        </w:rPr>
        <w:t>Participant Consent Form</w:t>
      </w:r>
      <w:bookmarkEnd w:id="75"/>
    </w:p>
    <w:p w14:paraId="39D8A736" w14:textId="77777777" w:rsidR="00951ED8" w:rsidRPr="00951ED8" w:rsidRDefault="00951ED8" w:rsidP="00951ED8">
      <w:pPr>
        <w:spacing w:after="120"/>
        <w:rPr>
          <w:rFonts w:ascii="Arial" w:hAnsi="Arial" w:cs="Arial"/>
        </w:rPr>
      </w:pPr>
    </w:p>
    <w:p w14:paraId="4793902B" w14:textId="77777777" w:rsidR="00951ED8" w:rsidRPr="00951ED8" w:rsidRDefault="00951ED8" w:rsidP="00951ED8">
      <w:pPr>
        <w:spacing w:after="120"/>
        <w:rPr>
          <w:rFonts w:ascii="Calibri" w:hAnsi="Calibri"/>
          <w:b/>
        </w:rPr>
      </w:pPr>
    </w:p>
    <w:p w14:paraId="030E9B64" w14:textId="77777777" w:rsidR="00951ED8" w:rsidRPr="00951ED8" w:rsidRDefault="00951ED8" w:rsidP="00951ED8">
      <w:pPr>
        <w:rPr>
          <w:rFonts w:ascii="Calibri" w:eastAsia="Calibri" w:hAnsi="Calibri"/>
        </w:rPr>
      </w:pPr>
      <w:r w:rsidRPr="00951ED8">
        <w:rPr>
          <w:rFonts w:eastAsia="Calibri" w:hAnsi="Calibri"/>
          <w:b/>
          <w:noProof/>
          <w:sz w:val="20"/>
          <w:lang w:eastAsia="en-GB"/>
        </w:rPr>
        <w:drawing>
          <wp:anchor distT="0" distB="0" distL="114300" distR="114300" simplePos="0" relativeHeight="251668480" behindDoc="1" locked="0" layoutInCell="1" allowOverlap="1" wp14:anchorId="1B092CF8" wp14:editId="4A0EF96A">
            <wp:simplePos x="0" y="0"/>
            <wp:positionH relativeFrom="margin">
              <wp:align>left</wp:align>
            </wp:positionH>
            <wp:positionV relativeFrom="paragraph">
              <wp:posOffset>195</wp:posOffset>
            </wp:positionV>
            <wp:extent cx="1010474" cy="1056131"/>
            <wp:effectExtent l="0" t="0" r="0" b="0"/>
            <wp:wrapTight wrapText="bothSides">
              <wp:wrapPolygon edited="0">
                <wp:start x="0" y="0"/>
                <wp:lineTo x="0" y="17924"/>
                <wp:lineTo x="2444" y="21041"/>
                <wp:lineTo x="2851" y="21041"/>
                <wp:lineTo x="21179" y="21041"/>
                <wp:lineTo x="21179" y="0"/>
                <wp:lineTo x="0" y="0"/>
              </wp:wrapPolygon>
            </wp:wrapTight>
            <wp:docPr id="4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10474" cy="1056131"/>
                    </a:xfrm>
                    <a:prstGeom prst="rect">
                      <a:avLst/>
                    </a:prstGeom>
                  </pic:spPr>
                </pic:pic>
              </a:graphicData>
            </a:graphic>
            <wp14:sizeRelH relativeFrom="page">
              <wp14:pctWidth>0</wp14:pctWidth>
            </wp14:sizeRelH>
            <wp14:sizeRelV relativeFrom="page">
              <wp14:pctHeight>0</wp14:pctHeight>
            </wp14:sizeRelV>
          </wp:anchor>
        </w:drawing>
      </w:r>
    </w:p>
    <w:p w14:paraId="626BEFAB" w14:textId="77777777" w:rsidR="00951ED8" w:rsidRPr="00951ED8" w:rsidRDefault="00951ED8" w:rsidP="00951ED8">
      <w:pPr>
        <w:rPr>
          <w:rFonts w:ascii="Calibri" w:eastAsia="Calibri" w:hAnsi="Calibri"/>
        </w:rPr>
      </w:pPr>
    </w:p>
    <w:p w14:paraId="61D650A2" w14:textId="77777777" w:rsidR="00951ED8" w:rsidRPr="00951ED8" w:rsidRDefault="00951ED8" w:rsidP="00951ED8">
      <w:pPr>
        <w:rPr>
          <w:rFonts w:ascii="Calibri" w:eastAsia="Calibri" w:hAnsi="Calibri"/>
        </w:rPr>
      </w:pPr>
    </w:p>
    <w:p w14:paraId="75E03BB4" w14:textId="77777777" w:rsidR="00951ED8" w:rsidRPr="00951ED8" w:rsidRDefault="00951ED8" w:rsidP="00951ED8">
      <w:pPr>
        <w:rPr>
          <w:rFonts w:ascii="Calibri" w:eastAsia="Calibri" w:hAnsi="Calibri"/>
        </w:rPr>
      </w:pPr>
    </w:p>
    <w:p w14:paraId="365F54F6" w14:textId="77777777" w:rsidR="00951ED8" w:rsidRPr="00951ED8" w:rsidRDefault="00951ED8" w:rsidP="00951ED8">
      <w:pPr>
        <w:jc w:val="center"/>
        <w:rPr>
          <w:rFonts w:ascii="Calibri" w:eastAsia="Calibri" w:hAnsi="Calibri"/>
          <w:b/>
          <w:sz w:val="28"/>
        </w:rPr>
      </w:pPr>
      <w:r w:rsidRPr="00951ED8">
        <w:rPr>
          <w:rFonts w:ascii="Calibri" w:eastAsia="Calibri" w:hAnsi="Calibri"/>
          <w:b/>
          <w:sz w:val="28"/>
        </w:rPr>
        <w:t>Consent Form</w:t>
      </w:r>
    </w:p>
    <w:p w14:paraId="024B42DA" w14:textId="77777777" w:rsidR="00951ED8" w:rsidRPr="00951ED8" w:rsidRDefault="00951ED8" w:rsidP="00951ED8">
      <w:pPr>
        <w:rPr>
          <w:rFonts w:ascii="Calibri" w:eastAsia="Calibri" w:hAnsi="Calibri"/>
        </w:rPr>
      </w:pPr>
      <w:r w:rsidRPr="00951ED8">
        <w:rPr>
          <w:rFonts w:ascii="Calibri" w:eastAsia="Calibri" w:hAnsi="Calibri"/>
          <w:b/>
        </w:rPr>
        <w:t>Title of Project:</w:t>
      </w:r>
      <w:r w:rsidRPr="00951ED8">
        <w:rPr>
          <w:rFonts w:ascii="Calibri" w:eastAsia="Calibri" w:hAnsi="Calibri"/>
        </w:rPr>
        <w:t xml:space="preserve"> Exploring the experiences of Year 11 school leavers impacted by the Covid-19 pandemic of 2019/2020.</w:t>
      </w:r>
    </w:p>
    <w:p w14:paraId="1C5064BD" w14:textId="77777777" w:rsidR="00951ED8" w:rsidRPr="00951ED8" w:rsidRDefault="00951ED8" w:rsidP="00951ED8">
      <w:pPr>
        <w:rPr>
          <w:rFonts w:ascii="Calibri" w:eastAsia="Calibri" w:hAnsi="Calibri"/>
        </w:rPr>
      </w:pPr>
      <w:r w:rsidRPr="00951ED8">
        <w:rPr>
          <w:rFonts w:ascii="Calibri" w:eastAsia="Calibri" w:hAnsi="Calibri"/>
          <w:b/>
        </w:rPr>
        <w:t>Name of Researcher</w:t>
      </w:r>
      <w:r w:rsidRPr="00951ED8">
        <w:rPr>
          <w:rFonts w:ascii="Calibri" w:eastAsia="Calibri" w:hAnsi="Calibri"/>
        </w:rPr>
        <w:t>: Adele Flannagan</w:t>
      </w:r>
    </w:p>
    <w:p w14:paraId="53355B56" w14:textId="349CF830" w:rsidR="00951ED8" w:rsidRPr="00951ED8" w:rsidRDefault="00951ED8" w:rsidP="00951ED8">
      <w:pPr>
        <w:rPr>
          <w:rFonts w:ascii="Calibri" w:eastAsia="Calibri" w:hAnsi="Calibri"/>
          <w:b/>
        </w:rPr>
      </w:pPr>
      <w:r w:rsidRPr="00951ED8">
        <w:rPr>
          <w:rFonts w:ascii="Calibri" w:eastAsia="Calibri" w:hAnsi="Calibri"/>
          <w:b/>
        </w:rPr>
        <w:t xml:space="preserve">Participant Name: </w:t>
      </w:r>
      <w:sdt>
        <w:sdtPr>
          <w:rPr>
            <w:rFonts w:ascii="Calibri" w:eastAsia="Calibri" w:hAnsi="Calibri"/>
            <w:b/>
          </w:rPr>
          <w:id w:val="-2078122055"/>
          <w:placeholder>
            <w:docPart w:val="286F2C928C2542ACB35F6397CFC8D7FA"/>
          </w:placeholder>
          <w:showingPlcHdr/>
        </w:sdtPr>
        <w:sdtEndPr/>
        <w:sdtContent>
          <w:r w:rsidRPr="00951ED8">
            <w:rPr>
              <w:rFonts w:ascii="Calibri" w:eastAsia="Calibri" w:hAnsi="Calibri"/>
              <w:color w:val="767171"/>
            </w:rPr>
            <w:t>first and last name here</w:t>
          </w:r>
        </w:sdtContent>
      </w:sdt>
    </w:p>
    <w:p w14:paraId="40FDD752" w14:textId="77777777" w:rsidR="00951ED8" w:rsidRPr="00951ED8" w:rsidRDefault="00951ED8" w:rsidP="00951ED8">
      <w:pPr>
        <w:rPr>
          <w:rFonts w:ascii="Calibri" w:eastAsia="Calibri" w:hAnsi="Calibri"/>
          <w:b/>
        </w:rPr>
      </w:pPr>
    </w:p>
    <w:p w14:paraId="653A3FE6" w14:textId="77777777" w:rsidR="00951ED8" w:rsidRPr="00951ED8" w:rsidRDefault="00951ED8" w:rsidP="00951ED8">
      <w:pPr>
        <w:rPr>
          <w:rFonts w:ascii="Calibri" w:eastAsia="Calibri" w:hAnsi="Calibri"/>
          <w:b/>
        </w:rPr>
      </w:pPr>
      <w:r w:rsidRPr="00951ED8">
        <w:rPr>
          <w:rFonts w:ascii="Calibri" w:eastAsia="Calibri" w:hAnsi="Calibri"/>
          <w:b/>
        </w:rPr>
        <w:t>Please read each statement carefully. If you understand and agree with each statement, I’d like you to put your initials in the box next to the statement. If you do not understand, please ask me to explain it.</w:t>
      </w:r>
    </w:p>
    <w:tbl>
      <w:tblPr>
        <w:tblStyle w:val="TableGrid11"/>
        <w:tblW w:w="0" w:type="auto"/>
        <w:tblLook w:val="04A0" w:firstRow="1" w:lastRow="0" w:firstColumn="1" w:lastColumn="0" w:noHBand="0" w:noVBand="1"/>
      </w:tblPr>
      <w:tblGrid>
        <w:gridCol w:w="7650"/>
        <w:gridCol w:w="1376"/>
      </w:tblGrid>
      <w:tr w:rsidR="00951ED8" w:rsidRPr="00951ED8" w14:paraId="34029031" w14:textId="77777777" w:rsidTr="00730CB7">
        <w:tc>
          <w:tcPr>
            <w:tcW w:w="8926" w:type="dxa"/>
            <w:tcBorders>
              <w:top w:val="nil"/>
              <w:left w:val="nil"/>
              <w:bottom w:val="nil"/>
              <w:right w:val="nil"/>
            </w:tcBorders>
          </w:tcPr>
          <w:p w14:paraId="06B255F7" w14:textId="77777777" w:rsidR="00951ED8" w:rsidRPr="00951ED8" w:rsidRDefault="00951ED8" w:rsidP="00951ED8"/>
        </w:tc>
        <w:tc>
          <w:tcPr>
            <w:tcW w:w="1530" w:type="dxa"/>
            <w:tcBorders>
              <w:top w:val="nil"/>
              <w:left w:val="nil"/>
              <w:bottom w:val="single" w:sz="4" w:space="0" w:color="auto"/>
              <w:right w:val="nil"/>
            </w:tcBorders>
          </w:tcPr>
          <w:p w14:paraId="02989E6E" w14:textId="77777777" w:rsidR="00951ED8" w:rsidRPr="00951ED8" w:rsidRDefault="00951ED8" w:rsidP="00951ED8">
            <w:r w:rsidRPr="00951ED8">
              <w:t>Your initials</w:t>
            </w:r>
          </w:p>
        </w:tc>
      </w:tr>
      <w:tr w:rsidR="00951ED8" w:rsidRPr="00951ED8" w14:paraId="750677BC" w14:textId="77777777" w:rsidTr="00730CB7">
        <w:trPr>
          <w:trHeight w:val="399"/>
        </w:trPr>
        <w:tc>
          <w:tcPr>
            <w:tcW w:w="8926" w:type="dxa"/>
            <w:tcBorders>
              <w:top w:val="nil"/>
              <w:left w:val="nil"/>
              <w:bottom w:val="nil"/>
              <w:right w:val="single" w:sz="4" w:space="0" w:color="auto"/>
            </w:tcBorders>
          </w:tcPr>
          <w:p w14:paraId="6162846A" w14:textId="77777777" w:rsidR="00951ED8" w:rsidRPr="00951ED8" w:rsidRDefault="00951ED8" w:rsidP="00951ED8">
            <w:r w:rsidRPr="00951ED8">
              <w:t>1) I agree to being interviewed for the research project above.</w:t>
            </w:r>
          </w:p>
          <w:p w14:paraId="1B7EB478" w14:textId="77777777" w:rsidR="00951ED8" w:rsidRPr="00951ED8" w:rsidRDefault="00951ED8" w:rsidP="00951ED8"/>
        </w:tc>
        <w:tc>
          <w:tcPr>
            <w:tcW w:w="1530" w:type="dxa"/>
            <w:tcBorders>
              <w:top w:val="single" w:sz="4" w:space="0" w:color="auto"/>
              <w:left w:val="single" w:sz="4" w:space="0" w:color="auto"/>
              <w:bottom w:val="single" w:sz="4" w:space="0" w:color="auto"/>
              <w:right w:val="single" w:sz="4" w:space="0" w:color="auto"/>
            </w:tcBorders>
            <w:shd w:val="clear" w:color="auto" w:fill="E7E6E6"/>
          </w:tcPr>
          <w:p w14:paraId="66DE30E4" w14:textId="77777777" w:rsidR="00951ED8" w:rsidRPr="00951ED8" w:rsidRDefault="00951ED8" w:rsidP="00951ED8"/>
        </w:tc>
      </w:tr>
      <w:tr w:rsidR="00951ED8" w:rsidRPr="00951ED8" w14:paraId="34734353" w14:textId="77777777" w:rsidTr="00730CB7">
        <w:trPr>
          <w:trHeight w:val="420"/>
        </w:trPr>
        <w:tc>
          <w:tcPr>
            <w:tcW w:w="8926" w:type="dxa"/>
            <w:tcBorders>
              <w:top w:val="nil"/>
              <w:left w:val="nil"/>
              <w:bottom w:val="nil"/>
              <w:right w:val="single" w:sz="4" w:space="0" w:color="auto"/>
            </w:tcBorders>
          </w:tcPr>
          <w:p w14:paraId="142C707E" w14:textId="77777777" w:rsidR="00951ED8" w:rsidRPr="00951ED8" w:rsidRDefault="00951ED8" w:rsidP="00951ED8">
            <w:r w:rsidRPr="00951ED8">
              <w:t>2) I have read and understood the Information Sheet.</w:t>
            </w:r>
          </w:p>
          <w:p w14:paraId="07E45BBB" w14:textId="77777777" w:rsidR="00951ED8" w:rsidRPr="00951ED8" w:rsidRDefault="00951ED8" w:rsidP="00951ED8"/>
        </w:tc>
        <w:tc>
          <w:tcPr>
            <w:tcW w:w="1530" w:type="dxa"/>
            <w:tcBorders>
              <w:top w:val="single" w:sz="4" w:space="0" w:color="auto"/>
              <w:left w:val="single" w:sz="4" w:space="0" w:color="auto"/>
              <w:bottom w:val="single" w:sz="4" w:space="0" w:color="auto"/>
              <w:right w:val="single" w:sz="4" w:space="0" w:color="auto"/>
            </w:tcBorders>
            <w:shd w:val="clear" w:color="auto" w:fill="E7E6E6"/>
          </w:tcPr>
          <w:p w14:paraId="5E9FD31F" w14:textId="77777777" w:rsidR="00951ED8" w:rsidRPr="00951ED8" w:rsidRDefault="00951ED8" w:rsidP="00951ED8"/>
        </w:tc>
      </w:tr>
      <w:tr w:rsidR="00951ED8" w:rsidRPr="00951ED8" w14:paraId="1FF2F9FC" w14:textId="77777777" w:rsidTr="00730CB7">
        <w:tc>
          <w:tcPr>
            <w:tcW w:w="8926" w:type="dxa"/>
            <w:tcBorders>
              <w:top w:val="nil"/>
              <w:left w:val="nil"/>
              <w:bottom w:val="nil"/>
              <w:right w:val="single" w:sz="4" w:space="0" w:color="auto"/>
            </w:tcBorders>
          </w:tcPr>
          <w:p w14:paraId="44EA92AE" w14:textId="77777777" w:rsidR="00951ED8" w:rsidRPr="00951ED8" w:rsidRDefault="00951ED8" w:rsidP="00951ED8">
            <w:r w:rsidRPr="00951ED8">
              <w:t>3) I have been given the opportunity to ask the researcher questions about the research and have understood the answers to the questions I have asked.</w:t>
            </w:r>
          </w:p>
          <w:p w14:paraId="7609FAA5" w14:textId="77777777" w:rsidR="00951ED8" w:rsidRPr="00951ED8" w:rsidRDefault="00951ED8" w:rsidP="00951ED8"/>
        </w:tc>
        <w:tc>
          <w:tcPr>
            <w:tcW w:w="1530" w:type="dxa"/>
            <w:tcBorders>
              <w:top w:val="single" w:sz="4" w:space="0" w:color="auto"/>
              <w:left w:val="single" w:sz="4" w:space="0" w:color="auto"/>
              <w:bottom w:val="single" w:sz="4" w:space="0" w:color="auto"/>
              <w:right w:val="single" w:sz="4" w:space="0" w:color="auto"/>
            </w:tcBorders>
            <w:shd w:val="clear" w:color="auto" w:fill="E7E6E6"/>
          </w:tcPr>
          <w:p w14:paraId="77E1792F" w14:textId="77777777" w:rsidR="00951ED8" w:rsidRPr="00951ED8" w:rsidRDefault="00951ED8" w:rsidP="00951ED8"/>
        </w:tc>
      </w:tr>
      <w:tr w:rsidR="00951ED8" w:rsidRPr="00951ED8" w14:paraId="25B9BEDF" w14:textId="77777777" w:rsidTr="00730CB7">
        <w:tc>
          <w:tcPr>
            <w:tcW w:w="8926" w:type="dxa"/>
            <w:tcBorders>
              <w:top w:val="nil"/>
              <w:left w:val="nil"/>
              <w:bottom w:val="nil"/>
              <w:right w:val="single" w:sz="4" w:space="0" w:color="auto"/>
            </w:tcBorders>
          </w:tcPr>
          <w:p w14:paraId="476D0067" w14:textId="77777777" w:rsidR="00951ED8" w:rsidRPr="00951ED8" w:rsidRDefault="00951ED8" w:rsidP="00951ED8">
            <w:r w:rsidRPr="00951ED8">
              <w:t>4) I understand that my decision to take part in this project is entirely voluntary.</w:t>
            </w:r>
          </w:p>
          <w:p w14:paraId="3BB550AD" w14:textId="77777777" w:rsidR="00951ED8" w:rsidRPr="00951ED8" w:rsidRDefault="00951ED8" w:rsidP="00951ED8"/>
        </w:tc>
        <w:tc>
          <w:tcPr>
            <w:tcW w:w="1530" w:type="dxa"/>
            <w:tcBorders>
              <w:top w:val="single" w:sz="4" w:space="0" w:color="auto"/>
              <w:left w:val="single" w:sz="4" w:space="0" w:color="auto"/>
              <w:bottom w:val="single" w:sz="4" w:space="0" w:color="auto"/>
              <w:right w:val="single" w:sz="4" w:space="0" w:color="auto"/>
            </w:tcBorders>
            <w:shd w:val="clear" w:color="auto" w:fill="E7E6E6"/>
          </w:tcPr>
          <w:p w14:paraId="35E4CDD9" w14:textId="77777777" w:rsidR="00951ED8" w:rsidRPr="00951ED8" w:rsidRDefault="00951ED8" w:rsidP="00951ED8"/>
        </w:tc>
      </w:tr>
      <w:tr w:rsidR="00951ED8" w:rsidRPr="00951ED8" w14:paraId="0C5D1EFC" w14:textId="77777777" w:rsidTr="00730CB7">
        <w:tc>
          <w:tcPr>
            <w:tcW w:w="8926" w:type="dxa"/>
            <w:tcBorders>
              <w:top w:val="nil"/>
              <w:left w:val="nil"/>
              <w:bottom w:val="nil"/>
              <w:right w:val="single" w:sz="4" w:space="0" w:color="auto"/>
            </w:tcBorders>
          </w:tcPr>
          <w:p w14:paraId="61DC3DF6" w14:textId="77777777" w:rsidR="00951ED8" w:rsidRPr="00951ED8" w:rsidRDefault="00951ED8" w:rsidP="00951ED8">
            <w:r w:rsidRPr="00951ED8">
              <w:t xml:space="preserve">5) I have been given information by the researcher about what the project is about, </w:t>
            </w:r>
            <w:proofErr w:type="gramStart"/>
            <w:r w:rsidRPr="00951ED8">
              <w:t>where</w:t>
            </w:r>
            <w:proofErr w:type="gramEnd"/>
            <w:r w:rsidRPr="00951ED8">
              <w:t xml:space="preserve"> and why it is being done, and how long it is likely to take.</w:t>
            </w:r>
          </w:p>
          <w:p w14:paraId="5941F51C" w14:textId="77777777" w:rsidR="00951ED8" w:rsidRPr="00951ED8" w:rsidRDefault="00951ED8" w:rsidP="00951ED8"/>
        </w:tc>
        <w:tc>
          <w:tcPr>
            <w:tcW w:w="1530" w:type="dxa"/>
            <w:tcBorders>
              <w:top w:val="single" w:sz="4" w:space="0" w:color="auto"/>
              <w:left w:val="single" w:sz="4" w:space="0" w:color="auto"/>
              <w:bottom w:val="single" w:sz="4" w:space="0" w:color="auto"/>
              <w:right w:val="single" w:sz="4" w:space="0" w:color="auto"/>
            </w:tcBorders>
            <w:shd w:val="clear" w:color="auto" w:fill="E7E6E6"/>
          </w:tcPr>
          <w:p w14:paraId="52651ED8" w14:textId="77777777" w:rsidR="00951ED8" w:rsidRPr="00951ED8" w:rsidRDefault="00951ED8" w:rsidP="00951ED8"/>
        </w:tc>
      </w:tr>
      <w:tr w:rsidR="00951ED8" w:rsidRPr="00951ED8" w14:paraId="44992842" w14:textId="77777777" w:rsidTr="00730CB7">
        <w:tc>
          <w:tcPr>
            <w:tcW w:w="8926" w:type="dxa"/>
            <w:tcBorders>
              <w:top w:val="nil"/>
              <w:left w:val="nil"/>
              <w:bottom w:val="nil"/>
              <w:right w:val="single" w:sz="4" w:space="0" w:color="auto"/>
            </w:tcBorders>
          </w:tcPr>
          <w:p w14:paraId="6B7A6D34" w14:textId="77777777" w:rsidR="00951ED8" w:rsidRPr="00951ED8" w:rsidRDefault="00951ED8" w:rsidP="00951ED8">
            <w:r w:rsidRPr="00951ED8">
              <w:t>6) I have been given information by the researcher of what I will be expected to do, and I have been told about any possible distress which taking part in the project may cause me and have been offered support should this happen.</w:t>
            </w:r>
          </w:p>
          <w:p w14:paraId="52BC64EB" w14:textId="77777777" w:rsidR="00951ED8" w:rsidRPr="00951ED8" w:rsidRDefault="00951ED8" w:rsidP="00951ED8"/>
        </w:tc>
        <w:tc>
          <w:tcPr>
            <w:tcW w:w="1530" w:type="dxa"/>
            <w:tcBorders>
              <w:top w:val="single" w:sz="4" w:space="0" w:color="auto"/>
              <w:left w:val="single" w:sz="4" w:space="0" w:color="auto"/>
              <w:bottom w:val="single" w:sz="4" w:space="0" w:color="auto"/>
              <w:right w:val="single" w:sz="4" w:space="0" w:color="auto"/>
            </w:tcBorders>
            <w:shd w:val="clear" w:color="auto" w:fill="E7E6E6"/>
          </w:tcPr>
          <w:p w14:paraId="20785D1F" w14:textId="77777777" w:rsidR="00951ED8" w:rsidRPr="00951ED8" w:rsidRDefault="00951ED8" w:rsidP="00951ED8"/>
        </w:tc>
      </w:tr>
      <w:tr w:rsidR="00951ED8" w:rsidRPr="00951ED8" w14:paraId="4CB5161A" w14:textId="77777777" w:rsidTr="00730CB7">
        <w:tc>
          <w:tcPr>
            <w:tcW w:w="8926" w:type="dxa"/>
            <w:tcBorders>
              <w:top w:val="nil"/>
              <w:left w:val="nil"/>
              <w:bottom w:val="nil"/>
              <w:right w:val="single" w:sz="4" w:space="0" w:color="auto"/>
            </w:tcBorders>
          </w:tcPr>
          <w:p w14:paraId="42AA3615" w14:textId="77777777" w:rsidR="00951ED8" w:rsidRPr="00951ED8" w:rsidRDefault="00951ED8" w:rsidP="00951ED8">
            <w:r w:rsidRPr="00951ED8">
              <w:t>7) I will tell the researcher immediately if I become upset or worried by any questions that I am asked during the interview, or if I have any concerns afterwards.</w:t>
            </w:r>
          </w:p>
          <w:p w14:paraId="16E98FC2" w14:textId="77777777" w:rsidR="00951ED8" w:rsidRPr="00951ED8" w:rsidRDefault="00951ED8" w:rsidP="00951ED8"/>
        </w:tc>
        <w:tc>
          <w:tcPr>
            <w:tcW w:w="1530" w:type="dxa"/>
            <w:tcBorders>
              <w:top w:val="single" w:sz="4" w:space="0" w:color="auto"/>
              <w:left w:val="single" w:sz="4" w:space="0" w:color="auto"/>
              <w:bottom w:val="single" w:sz="4" w:space="0" w:color="auto"/>
              <w:right w:val="single" w:sz="4" w:space="0" w:color="auto"/>
            </w:tcBorders>
            <w:shd w:val="clear" w:color="auto" w:fill="E7E6E6"/>
          </w:tcPr>
          <w:p w14:paraId="193CCDEF" w14:textId="77777777" w:rsidR="00951ED8" w:rsidRPr="00951ED8" w:rsidRDefault="00951ED8" w:rsidP="00951ED8"/>
        </w:tc>
      </w:tr>
      <w:tr w:rsidR="00951ED8" w:rsidRPr="00951ED8" w14:paraId="2C178CB3" w14:textId="77777777" w:rsidTr="00730CB7">
        <w:tc>
          <w:tcPr>
            <w:tcW w:w="8926" w:type="dxa"/>
            <w:tcBorders>
              <w:top w:val="nil"/>
              <w:left w:val="nil"/>
              <w:bottom w:val="nil"/>
              <w:right w:val="single" w:sz="4" w:space="0" w:color="auto"/>
            </w:tcBorders>
          </w:tcPr>
          <w:p w14:paraId="5A1DB9D6" w14:textId="77777777" w:rsidR="00951ED8" w:rsidRPr="00951ED8" w:rsidRDefault="00951ED8" w:rsidP="00951ED8">
            <w:r w:rsidRPr="00951ED8">
              <w:t xml:space="preserve">8) I know that if I say something that means me or someone I know is at risk, the researcher will need </w:t>
            </w:r>
            <w:proofErr w:type="gramStart"/>
            <w:r w:rsidRPr="00951ED8">
              <w:t>take action</w:t>
            </w:r>
            <w:proofErr w:type="gramEnd"/>
            <w:r w:rsidRPr="00951ED8">
              <w:t xml:space="preserve"> and may need to break confidentiality.</w:t>
            </w:r>
          </w:p>
          <w:p w14:paraId="416F3124" w14:textId="77777777" w:rsidR="00951ED8" w:rsidRPr="00951ED8" w:rsidRDefault="00951ED8" w:rsidP="00951ED8"/>
        </w:tc>
        <w:tc>
          <w:tcPr>
            <w:tcW w:w="1530" w:type="dxa"/>
            <w:tcBorders>
              <w:top w:val="single" w:sz="4" w:space="0" w:color="auto"/>
              <w:left w:val="single" w:sz="4" w:space="0" w:color="auto"/>
              <w:bottom w:val="single" w:sz="4" w:space="0" w:color="auto"/>
              <w:right w:val="single" w:sz="4" w:space="0" w:color="auto"/>
            </w:tcBorders>
            <w:shd w:val="clear" w:color="auto" w:fill="E7E6E6"/>
          </w:tcPr>
          <w:p w14:paraId="61BD0938" w14:textId="77777777" w:rsidR="00951ED8" w:rsidRPr="00951ED8" w:rsidRDefault="00951ED8" w:rsidP="00951ED8"/>
        </w:tc>
      </w:tr>
      <w:tr w:rsidR="00951ED8" w:rsidRPr="00951ED8" w14:paraId="447928EE" w14:textId="77777777" w:rsidTr="00730CB7">
        <w:tc>
          <w:tcPr>
            <w:tcW w:w="8926" w:type="dxa"/>
            <w:tcBorders>
              <w:top w:val="nil"/>
              <w:left w:val="nil"/>
              <w:bottom w:val="nil"/>
              <w:right w:val="single" w:sz="4" w:space="0" w:color="auto"/>
            </w:tcBorders>
          </w:tcPr>
          <w:p w14:paraId="1E7D8353" w14:textId="77777777" w:rsidR="00951ED8" w:rsidRPr="00951ED8" w:rsidRDefault="00951ED8" w:rsidP="00951ED8">
            <w:r w:rsidRPr="00951ED8">
              <w:t>9) I consent to the interview being recorded.</w:t>
            </w:r>
          </w:p>
          <w:p w14:paraId="5023C7E4" w14:textId="77777777" w:rsidR="00951ED8" w:rsidRPr="00951ED8" w:rsidRDefault="00951ED8" w:rsidP="00951ED8"/>
        </w:tc>
        <w:tc>
          <w:tcPr>
            <w:tcW w:w="1530" w:type="dxa"/>
            <w:tcBorders>
              <w:top w:val="single" w:sz="4" w:space="0" w:color="auto"/>
              <w:left w:val="single" w:sz="4" w:space="0" w:color="auto"/>
              <w:bottom w:val="single" w:sz="4" w:space="0" w:color="auto"/>
              <w:right w:val="single" w:sz="4" w:space="0" w:color="auto"/>
            </w:tcBorders>
            <w:shd w:val="clear" w:color="auto" w:fill="E7E6E6"/>
          </w:tcPr>
          <w:p w14:paraId="07B84D46" w14:textId="77777777" w:rsidR="00951ED8" w:rsidRPr="00951ED8" w:rsidRDefault="00951ED8" w:rsidP="00951ED8"/>
        </w:tc>
      </w:tr>
      <w:tr w:rsidR="00951ED8" w:rsidRPr="00951ED8" w14:paraId="61F0ED4E" w14:textId="77777777" w:rsidTr="00730CB7">
        <w:tc>
          <w:tcPr>
            <w:tcW w:w="8926" w:type="dxa"/>
            <w:tcBorders>
              <w:top w:val="nil"/>
              <w:left w:val="nil"/>
              <w:bottom w:val="nil"/>
              <w:right w:val="single" w:sz="4" w:space="0" w:color="auto"/>
            </w:tcBorders>
          </w:tcPr>
          <w:p w14:paraId="77241CA2" w14:textId="77777777" w:rsidR="00951ED8" w:rsidRPr="00951ED8" w:rsidRDefault="00951ED8" w:rsidP="00951ED8">
            <w:r w:rsidRPr="00951ED8">
              <w:t>10) I am happy for the researcher to write about what I say during the interview and publish this as long as this information remains anonymous. I understand that quotes from the interviews may be used, but these will be made anonymous.</w:t>
            </w:r>
          </w:p>
          <w:p w14:paraId="3F6B5B74" w14:textId="77777777" w:rsidR="00951ED8" w:rsidRPr="00951ED8" w:rsidRDefault="00951ED8" w:rsidP="00951ED8"/>
        </w:tc>
        <w:tc>
          <w:tcPr>
            <w:tcW w:w="1530" w:type="dxa"/>
            <w:tcBorders>
              <w:top w:val="single" w:sz="4" w:space="0" w:color="auto"/>
              <w:left w:val="single" w:sz="4" w:space="0" w:color="auto"/>
              <w:bottom w:val="single" w:sz="4" w:space="0" w:color="auto"/>
              <w:right w:val="single" w:sz="4" w:space="0" w:color="auto"/>
            </w:tcBorders>
            <w:shd w:val="clear" w:color="auto" w:fill="E7E6E6"/>
          </w:tcPr>
          <w:p w14:paraId="14A03A80" w14:textId="77777777" w:rsidR="00951ED8" w:rsidRPr="00951ED8" w:rsidRDefault="00951ED8" w:rsidP="00951ED8"/>
        </w:tc>
      </w:tr>
      <w:tr w:rsidR="00951ED8" w:rsidRPr="00951ED8" w14:paraId="268A33F6" w14:textId="77777777" w:rsidTr="00730CB7">
        <w:tc>
          <w:tcPr>
            <w:tcW w:w="8926" w:type="dxa"/>
            <w:tcBorders>
              <w:top w:val="nil"/>
              <w:left w:val="nil"/>
              <w:bottom w:val="nil"/>
              <w:right w:val="single" w:sz="4" w:space="0" w:color="auto"/>
            </w:tcBorders>
          </w:tcPr>
          <w:p w14:paraId="72CCBB00" w14:textId="77777777" w:rsidR="00951ED8" w:rsidRPr="00951ED8" w:rsidRDefault="00951ED8" w:rsidP="00951ED8">
            <w:r w:rsidRPr="00951ED8">
              <w:t>11) I understand that I can change my mind about participating in the study until 14 days after the interview has taken place.</w:t>
            </w:r>
          </w:p>
          <w:p w14:paraId="332EDDE5" w14:textId="77777777" w:rsidR="00951ED8" w:rsidRPr="00951ED8" w:rsidRDefault="00951ED8" w:rsidP="00951ED8"/>
        </w:tc>
        <w:tc>
          <w:tcPr>
            <w:tcW w:w="1530" w:type="dxa"/>
            <w:tcBorders>
              <w:top w:val="single" w:sz="4" w:space="0" w:color="auto"/>
              <w:left w:val="single" w:sz="4" w:space="0" w:color="auto"/>
              <w:bottom w:val="single" w:sz="4" w:space="0" w:color="auto"/>
              <w:right w:val="single" w:sz="4" w:space="0" w:color="auto"/>
            </w:tcBorders>
            <w:shd w:val="clear" w:color="auto" w:fill="E7E6E6"/>
          </w:tcPr>
          <w:p w14:paraId="28036D70" w14:textId="77777777" w:rsidR="00951ED8" w:rsidRPr="00951ED8" w:rsidRDefault="00951ED8" w:rsidP="00951ED8"/>
        </w:tc>
      </w:tr>
      <w:tr w:rsidR="00951ED8" w:rsidRPr="00951ED8" w14:paraId="740D40A4" w14:textId="77777777" w:rsidTr="00730CB7">
        <w:tc>
          <w:tcPr>
            <w:tcW w:w="8926" w:type="dxa"/>
            <w:tcBorders>
              <w:top w:val="nil"/>
              <w:left w:val="nil"/>
              <w:bottom w:val="nil"/>
              <w:right w:val="single" w:sz="4" w:space="0" w:color="auto"/>
            </w:tcBorders>
          </w:tcPr>
          <w:p w14:paraId="1EF828C7" w14:textId="77777777" w:rsidR="00951ED8" w:rsidRPr="00951ED8" w:rsidRDefault="00951ED8" w:rsidP="00951ED8">
            <w:r w:rsidRPr="00951ED8">
              <w:t>12) I am aware of how the information kept about me will be stored and agree for that information to be used for the purposes of this study.</w:t>
            </w:r>
          </w:p>
          <w:p w14:paraId="31412DEA" w14:textId="77777777" w:rsidR="00951ED8" w:rsidRPr="00951ED8" w:rsidRDefault="00951ED8" w:rsidP="00951ED8"/>
        </w:tc>
        <w:tc>
          <w:tcPr>
            <w:tcW w:w="1530" w:type="dxa"/>
            <w:tcBorders>
              <w:top w:val="single" w:sz="4" w:space="0" w:color="auto"/>
              <w:left w:val="single" w:sz="4" w:space="0" w:color="auto"/>
              <w:bottom w:val="single" w:sz="4" w:space="0" w:color="auto"/>
              <w:right w:val="single" w:sz="4" w:space="0" w:color="auto"/>
            </w:tcBorders>
            <w:shd w:val="clear" w:color="auto" w:fill="E7E6E6"/>
          </w:tcPr>
          <w:p w14:paraId="2C8B38C2" w14:textId="77777777" w:rsidR="00951ED8" w:rsidRPr="00951ED8" w:rsidRDefault="00951ED8" w:rsidP="00951ED8"/>
        </w:tc>
      </w:tr>
      <w:tr w:rsidR="00951ED8" w:rsidRPr="00951ED8" w14:paraId="70F95F1D" w14:textId="77777777" w:rsidTr="00730CB7">
        <w:tc>
          <w:tcPr>
            <w:tcW w:w="8926" w:type="dxa"/>
            <w:tcBorders>
              <w:top w:val="nil"/>
              <w:left w:val="nil"/>
              <w:bottom w:val="nil"/>
              <w:right w:val="single" w:sz="4" w:space="0" w:color="auto"/>
            </w:tcBorders>
          </w:tcPr>
          <w:p w14:paraId="3B75CF6F" w14:textId="77777777" w:rsidR="00951ED8" w:rsidRPr="00951ED8" w:rsidRDefault="00951ED8" w:rsidP="00951ED8">
            <w:r w:rsidRPr="00951ED8">
              <w:t>13) I understand that the findings of this study will be shared with other professionals and may be printed in psychology journals/websites/magazines.</w:t>
            </w:r>
          </w:p>
        </w:tc>
        <w:tc>
          <w:tcPr>
            <w:tcW w:w="1530" w:type="dxa"/>
            <w:tcBorders>
              <w:top w:val="single" w:sz="4" w:space="0" w:color="auto"/>
              <w:left w:val="single" w:sz="4" w:space="0" w:color="auto"/>
              <w:bottom w:val="single" w:sz="4" w:space="0" w:color="auto"/>
              <w:right w:val="single" w:sz="4" w:space="0" w:color="auto"/>
            </w:tcBorders>
            <w:shd w:val="clear" w:color="auto" w:fill="E7E6E6"/>
          </w:tcPr>
          <w:p w14:paraId="31A3B8E8" w14:textId="77777777" w:rsidR="00951ED8" w:rsidRPr="00951ED8" w:rsidRDefault="00951ED8" w:rsidP="00951ED8"/>
        </w:tc>
      </w:tr>
    </w:tbl>
    <w:p w14:paraId="29C2DCA3" w14:textId="77777777" w:rsidR="00951ED8" w:rsidRPr="00951ED8" w:rsidRDefault="00951ED8" w:rsidP="00951ED8">
      <w:pPr>
        <w:rPr>
          <w:rFonts w:ascii="Calibri" w:eastAsia="Calibri" w:hAnsi="Calibri"/>
          <w:b/>
        </w:rPr>
      </w:pPr>
    </w:p>
    <w:p w14:paraId="339731DB" w14:textId="77777777" w:rsidR="00951ED8" w:rsidRPr="00951ED8" w:rsidRDefault="00951ED8" w:rsidP="00951ED8">
      <w:pPr>
        <w:rPr>
          <w:rFonts w:ascii="Calibri" w:eastAsia="Calibri" w:hAnsi="Calibri"/>
          <w:b/>
        </w:rPr>
      </w:pPr>
      <w:r w:rsidRPr="00951ED8">
        <w:rPr>
          <w:rFonts w:ascii="Calibri" w:eastAsia="Calibri" w:hAnsi="Calibri"/>
          <w:b/>
        </w:rPr>
        <w:t xml:space="preserve">I consent for my anonymised interview transcripts to be stored in an open access repository: </w:t>
      </w:r>
    </w:p>
    <w:sdt>
      <w:sdtPr>
        <w:rPr>
          <w:rFonts w:ascii="Calibri" w:eastAsia="Calibri" w:hAnsi="Calibri"/>
        </w:rPr>
        <w:id w:val="2098200121"/>
        <w:placeholder>
          <w:docPart w:val="F28969EB354D481EBC289D47773C8A1B"/>
        </w:placeholder>
        <w:showingPlcHdr/>
        <w:dropDownList>
          <w:listItem w:value="Choose an item."/>
          <w:listItem w:displayText="Yes" w:value="Yes"/>
          <w:listItem w:displayText="No" w:value="No"/>
        </w:dropDownList>
      </w:sdtPr>
      <w:sdtEndPr/>
      <w:sdtContent>
        <w:p w14:paraId="4A6073D4" w14:textId="7700F3BC" w:rsidR="00951ED8" w:rsidRPr="00951ED8" w:rsidRDefault="00951ED8" w:rsidP="00951ED8">
          <w:pPr>
            <w:rPr>
              <w:rFonts w:ascii="Calibri" w:eastAsia="Calibri" w:hAnsi="Calibri"/>
            </w:rPr>
          </w:pPr>
          <w:r w:rsidRPr="00951ED8">
            <w:rPr>
              <w:rFonts w:ascii="Calibri" w:eastAsia="Calibri" w:hAnsi="Calibri"/>
              <w:color w:val="767171"/>
            </w:rPr>
            <w:t>Yes/No</w:t>
          </w:r>
        </w:p>
      </w:sdtContent>
    </w:sdt>
    <w:p w14:paraId="71485A9D" w14:textId="77777777" w:rsidR="00951ED8" w:rsidRPr="00951ED8" w:rsidRDefault="00951ED8" w:rsidP="00951ED8">
      <w:pPr>
        <w:rPr>
          <w:rFonts w:ascii="Calibri" w:eastAsia="Calibri" w:hAnsi="Calibri"/>
          <w:b/>
        </w:rPr>
      </w:pPr>
      <w:r w:rsidRPr="00951ED8">
        <w:rPr>
          <w:rFonts w:ascii="Calibri" w:eastAsia="Calibri" w:hAnsi="Calibri"/>
          <w:b/>
        </w:rPr>
        <w:t>I would like to receive a summary of the results of this study:</w:t>
      </w:r>
    </w:p>
    <w:sdt>
      <w:sdtPr>
        <w:rPr>
          <w:rFonts w:ascii="Calibri" w:eastAsia="Calibri" w:hAnsi="Calibri"/>
          <w:color w:val="767171"/>
        </w:rPr>
        <w:id w:val="567233887"/>
        <w:placeholder>
          <w:docPart w:val="B12F498C7D7E426F95226A3562071405"/>
        </w:placeholder>
        <w:showingPlcHdr/>
        <w:dropDownList>
          <w:listItem w:value="Choose an item."/>
          <w:listItem w:displayText="Yes" w:value="Yes"/>
          <w:listItem w:displayText="No" w:value="No"/>
        </w:dropDownList>
      </w:sdtPr>
      <w:sdtEndPr/>
      <w:sdtContent>
        <w:p w14:paraId="7FC927A0" w14:textId="54C6BBBF" w:rsidR="00951ED8" w:rsidRPr="00951ED8" w:rsidRDefault="00951ED8" w:rsidP="00951ED8">
          <w:pPr>
            <w:rPr>
              <w:rFonts w:ascii="Calibri" w:eastAsia="Calibri" w:hAnsi="Calibri"/>
              <w:color w:val="767171"/>
            </w:rPr>
          </w:pPr>
          <w:r w:rsidRPr="00951ED8">
            <w:rPr>
              <w:rFonts w:ascii="Calibri" w:eastAsia="Calibri" w:hAnsi="Calibri"/>
              <w:color w:val="767171"/>
            </w:rPr>
            <w:t>Yes/No</w:t>
          </w:r>
        </w:p>
      </w:sdtContent>
    </w:sdt>
    <w:p w14:paraId="63022939" w14:textId="77777777" w:rsidR="00951ED8" w:rsidRPr="00951ED8" w:rsidRDefault="00951ED8" w:rsidP="00951ED8">
      <w:pPr>
        <w:rPr>
          <w:rFonts w:ascii="Calibri" w:eastAsia="Calibri" w:hAnsi="Calibri"/>
          <w:b/>
        </w:rPr>
      </w:pPr>
      <w:r w:rsidRPr="00951ED8">
        <w:rPr>
          <w:rFonts w:ascii="Calibri" w:eastAsia="Calibri" w:hAnsi="Calibri"/>
          <w:b/>
        </w:rPr>
        <w:t>If you have answered yes, please provide an email address you wish this to be sent to:</w:t>
      </w:r>
    </w:p>
    <w:sdt>
      <w:sdtPr>
        <w:rPr>
          <w:rFonts w:ascii="Calibri" w:eastAsia="Calibri" w:hAnsi="Calibri"/>
          <w:color w:val="767171"/>
        </w:rPr>
        <w:id w:val="-1238626945"/>
        <w:placeholder>
          <w:docPart w:val="0488CFE43A6E4110AAB954CC0DE3A3C4"/>
        </w:placeholder>
        <w:showingPlcHdr/>
      </w:sdtPr>
      <w:sdtEndPr>
        <w:rPr>
          <w:color w:val="auto"/>
        </w:rPr>
      </w:sdtEndPr>
      <w:sdtContent>
        <w:p w14:paraId="64F45289" w14:textId="7005BA56" w:rsidR="00951ED8" w:rsidRPr="00951ED8" w:rsidRDefault="00951ED8" w:rsidP="00951ED8">
          <w:pPr>
            <w:rPr>
              <w:rFonts w:ascii="Calibri" w:eastAsia="Calibri" w:hAnsi="Calibri"/>
            </w:rPr>
          </w:pPr>
          <w:r w:rsidRPr="00951ED8">
            <w:rPr>
              <w:rFonts w:ascii="Calibri" w:eastAsia="Calibri" w:hAnsi="Calibri" w:cs="Calibri"/>
              <w:color w:val="AEAAAA"/>
            </w:rPr>
            <w:t>Email address</w:t>
          </w:r>
        </w:p>
      </w:sdtContent>
    </w:sdt>
    <w:p w14:paraId="0C0F4204" w14:textId="77777777" w:rsidR="00951ED8" w:rsidRPr="00951ED8" w:rsidRDefault="00951ED8" w:rsidP="00951ED8">
      <w:pPr>
        <w:rPr>
          <w:rFonts w:ascii="Calibri" w:eastAsia="Calibri" w:hAnsi="Calibri"/>
          <w:b/>
        </w:rPr>
      </w:pPr>
      <w:r w:rsidRPr="00951ED8">
        <w:rPr>
          <w:rFonts w:ascii="Calibri" w:eastAsia="Calibri" w:hAnsi="Calibri"/>
          <w:b/>
        </w:rPr>
        <w:t>I have informed my parents that I am participating in this study*:</w:t>
      </w:r>
    </w:p>
    <w:sdt>
      <w:sdtPr>
        <w:rPr>
          <w:rFonts w:ascii="Calibri" w:eastAsia="Calibri" w:hAnsi="Calibri"/>
          <w:b/>
        </w:rPr>
        <w:id w:val="635534346"/>
        <w:placeholder>
          <w:docPart w:val="790F8BE646D14785A2D79C6C07941E9A"/>
        </w:placeholder>
        <w:showingPlcHdr/>
        <w:dropDownList>
          <w:listItem w:value="Choose an item."/>
          <w:listItem w:displayText="Yes" w:value="Yes"/>
          <w:listItem w:displayText="No" w:value="No"/>
        </w:dropDownList>
      </w:sdtPr>
      <w:sdtEndPr/>
      <w:sdtContent>
        <w:p w14:paraId="40644AAD" w14:textId="419F78A8" w:rsidR="00951ED8" w:rsidRPr="00951ED8" w:rsidRDefault="00951ED8" w:rsidP="00951ED8">
          <w:pPr>
            <w:rPr>
              <w:rFonts w:ascii="Calibri" w:eastAsia="Calibri" w:hAnsi="Calibri"/>
              <w:b/>
            </w:rPr>
          </w:pPr>
          <w:r w:rsidRPr="00951ED8">
            <w:rPr>
              <w:rFonts w:ascii="Calibri" w:eastAsia="Calibri" w:hAnsi="Calibri"/>
              <w:color w:val="767171"/>
            </w:rPr>
            <w:t>Yes/No</w:t>
          </w:r>
        </w:p>
      </w:sdtContent>
    </w:sdt>
    <w:p w14:paraId="6291A3AA" w14:textId="77777777" w:rsidR="00951ED8" w:rsidRPr="00951ED8" w:rsidRDefault="00951ED8" w:rsidP="00951ED8">
      <w:pPr>
        <w:rPr>
          <w:rFonts w:ascii="Calibri" w:eastAsia="Calibri" w:hAnsi="Calibri"/>
        </w:rPr>
      </w:pPr>
      <w:r w:rsidRPr="00951ED8">
        <w:rPr>
          <w:rFonts w:ascii="Calibri" w:eastAsia="Calibri" w:hAnsi="Calibri"/>
        </w:rPr>
        <w:t xml:space="preserve">*Please note: if you decide not to inform your parents, you will still be able to participate in this </w:t>
      </w:r>
      <w:proofErr w:type="gramStart"/>
      <w:r w:rsidRPr="00951ED8">
        <w:rPr>
          <w:rFonts w:ascii="Calibri" w:eastAsia="Calibri" w:hAnsi="Calibri"/>
        </w:rPr>
        <w:t>study, if</w:t>
      </w:r>
      <w:proofErr w:type="gramEnd"/>
      <w:r w:rsidRPr="00951ED8">
        <w:rPr>
          <w:rFonts w:ascii="Calibri" w:eastAsia="Calibri" w:hAnsi="Calibri"/>
        </w:rPr>
        <w:t xml:space="preserve"> you wish to.</w:t>
      </w:r>
    </w:p>
    <w:p w14:paraId="0840A247" w14:textId="77777777" w:rsidR="00951ED8" w:rsidRPr="00951ED8" w:rsidRDefault="00951ED8" w:rsidP="00951ED8">
      <w:pPr>
        <w:rPr>
          <w:rFonts w:ascii="Calibri" w:eastAsia="Calibri" w:hAnsi="Calibri"/>
          <w:b/>
        </w:rPr>
      </w:pPr>
      <w:r w:rsidRPr="00951ED8">
        <w:rPr>
          <w:rFonts w:ascii="Calibri" w:eastAsia="Calibri" w:hAnsi="Calibri"/>
          <w:b/>
        </w:rPr>
        <w:t>Would you like to be entered into the prize draw to win a £40 Amazon voucher?</w:t>
      </w:r>
    </w:p>
    <w:sdt>
      <w:sdtPr>
        <w:rPr>
          <w:rFonts w:ascii="Calibri" w:eastAsia="Calibri" w:hAnsi="Calibri"/>
          <w:b/>
        </w:rPr>
        <w:id w:val="453987306"/>
        <w:placeholder>
          <w:docPart w:val="D715F4AA0F5545DE92EAA249FC4E2729"/>
        </w:placeholder>
        <w:showingPlcHdr/>
        <w:dropDownList>
          <w:listItem w:value="Choose an item."/>
          <w:listItem w:displayText="Yes" w:value="Yes"/>
          <w:listItem w:displayText="No" w:value="No"/>
        </w:dropDownList>
      </w:sdtPr>
      <w:sdtEndPr/>
      <w:sdtContent>
        <w:p w14:paraId="329E3863" w14:textId="0AB86D00" w:rsidR="00951ED8" w:rsidRPr="00951ED8" w:rsidRDefault="00951ED8" w:rsidP="00951ED8">
          <w:pPr>
            <w:rPr>
              <w:rFonts w:ascii="Calibri" w:eastAsia="Calibri" w:hAnsi="Calibri"/>
              <w:b/>
            </w:rPr>
          </w:pPr>
          <w:r w:rsidRPr="00951ED8">
            <w:rPr>
              <w:rFonts w:ascii="Calibri" w:eastAsia="Calibri" w:hAnsi="Calibri"/>
              <w:color w:val="AEAAAA"/>
            </w:rPr>
            <w:t>Yes/No</w:t>
          </w:r>
        </w:p>
      </w:sdtContent>
    </w:sdt>
    <w:p w14:paraId="7AE60973" w14:textId="77777777" w:rsidR="00951ED8" w:rsidRPr="00951ED8" w:rsidRDefault="00951ED8" w:rsidP="00951ED8">
      <w:pPr>
        <w:rPr>
          <w:rFonts w:ascii="Calibri" w:eastAsia="Calibri" w:hAnsi="Calibri"/>
          <w:b/>
        </w:rPr>
      </w:pPr>
      <w:r w:rsidRPr="00951ED8">
        <w:rPr>
          <w:rFonts w:ascii="Calibri" w:eastAsia="Calibri" w:hAnsi="Calibri"/>
          <w:b/>
        </w:rPr>
        <w:t>If you have answered yes, please provide an email address you wish this be sent to should you win:</w:t>
      </w:r>
    </w:p>
    <w:sdt>
      <w:sdtPr>
        <w:rPr>
          <w:rFonts w:ascii="Calibri" w:eastAsia="Calibri" w:hAnsi="Calibri"/>
          <w:b/>
        </w:rPr>
        <w:id w:val="-1490470638"/>
        <w:placeholder>
          <w:docPart w:val="8342BE66D7384A0CB83E87D7F44D301F"/>
        </w:placeholder>
      </w:sdtPr>
      <w:sdtEndPr/>
      <w:sdtContent>
        <w:p w14:paraId="660578A9" w14:textId="02F35BAA" w:rsidR="009038E1" w:rsidRDefault="00951ED8" w:rsidP="00951ED8">
          <w:pPr>
            <w:rPr>
              <w:rFonts w:ascii="Calibri" w:eastAsia="Calibri" w:hAnsi="Calibri"/>
              <w:b/>
            </w:rPr>
          </w:pPr>
          <w:r w:rsidRPr="00951ED8">
            <w:rPr>
              <w:rFonts w:ascii="Calibri" w:eastAsia="Calibri" w:hAnsi="Calibri"/>
              <w:color w:val="AEAAAA"/>
            </w:rPr>
            <w:t>Email address</w:t>
          </w:r>
        </w:p>
      </w:sdtContent>
    </w:sdt>
    <w:p w14:paraId="7AF2DD35" w14:textId="77777777" w:rsidR="009038E1" w:rsidRDefault="009038E1" w:rsidP="009038E1">
      <w:pPr>
        <w:rPr>
          <w:rFonts w:ascii="Calibri" w:eastAsia="Calibri" w:hAnsi="Calibri"/>
        </w:rPr>
      </w:pPr>
    </w:p>
    <w:p w14:paraId="521D3715" w14:textId="77777777" w:rsidR="009038E1" w:rsidRDefault="009038E1" w:rsidP="009038E1">
      <w:pPr>
        <w:rPr>
          <w:rFonts w:ascii="Calibri" w:eastAsia="Calibri" w:hAnsi="Calibri"/>
        </w:rPr>
      </w:pPr>
      <w:r>
        <w:rPr>
          <w:rFonts w:ascii="Calibri" w:eastAsia="Calibri" w:hAnsi="Calibri"/>
        </w:rPr>
        <w:br w:type="page"/>
      </w:r>
    </w:p>
    <w:p w14:paraId="45D71225" w14:textId="77777777" w:rsidR="00951ED8" w:rsidRPr="00951ED8" w:rsidRDefault="00951ED8" w:rsidP="00951ED8">
      <w:pPr>
        <w:rPr>
          <w:rFonts w:ascii="Calibri" w:eastAsia="Calibri" w:hAnsi="Calibri"/>
        </w:rPr>
      </w:pPr>
      <w:r w:rsidRPr="00951ED8">
        <w:rPr>
          <w:rFonts w:ascii="Calibri" w:eastAsia="Calibri" w:hAnsi="Calibri"/>
          <w:b/>
          <w:noProof/>
          <w:szCs w:val="26"/>
          <w:lang w:eastAsia="en-GB"/>
        </w:rPr>
        <mc:AlternateContent>
          <mc:Choice Requires="wps">
            <w:drawing>
              <wp:anchor distT="45720" distB="45720" distL="114300" distR="114300" simplePos="0" relativeHeight="251669504" behindDoc="0" locked="0" layoutInCell="1" allowOverlap="1" wp14:anchorId="3B8330BF" wp14:editId="32F1F60A">
                <wp:simplePos x="0" y="0"/>
                <wp:positionH relativeFrom="margin">
                  <wp:posOffset>-498972</wp:posOffset>
                </wp:positionH>
                <wp:positionV relativeFrom="paragraph">
                  <wp:posOffset>209695</wp:posOffset>
                </wp:positionV>
                <wp:extent cx="6774815" cy="3419475"/>
                <wp:effectExtent l="0" t="0" r="2603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4815" cy="3419475"/>
                        </a:xfrm>
                        <a:prstGeom prst="rect">
                          <a:avLst/>
                        </a:prstGeom>
                        <a:solidFill>
                          <a:srgbClr val="E7E6E6"/>
                        </a:solidFill>
                        <a:ln w="9525">
                          <a:solidFill>
                            <a:srgbClr val="44546A">
                              <a:lumMod val="20000"/>
                              <a:lumOff val="80000"/>
                            </a:srgbClr>
                          </a:solidFill>
                          <a:miter lim="800000"/>
                          <a:headEnd/>
                          <a:tailEnd/>
                        </a:ln>
                      </wps:spPr>
                      <wps:txbx>
                        <w:txbxContent>
                          <w:p w14:paraId="1D26EB46" w14:textId="77777777" w:rsidR="00B87EEE" w:rsidRPr="00DE76C0" w:rsidRDefault="00B87EEE" w:rsidP="00951ED8">
                            <w:pPr>
                              <w:rPr>
                                <w:rFonts w:cstheme="minorHAnsi"/>
                                <w:b/>
                              </w:rPr>
                            </w:pPr>
                            <w:r w:rsidRPr="00DE76C0">
                              <w:rPr>
                                <w:rFonts w:cstheme="minorHAnsi"/>
                                <w:b/>
                              </w:rPr>
                              <w:t>Legal Stuff- GPDR Statement</w:t>
                            </w:r>
                          </w:p>
                          <w:p w14:paraId="791C8C88" w14:textId="77777777" w:rsidR="00B87EEE" w:rsidRPr="00DE76C0" w:rsidRDefault="00B87EEE" w:rsidP="00951ED8">
                            <w:pPr>
                              <w:rPr>
                                <w:rFonts w:cstheme="minorHAnsi"/>
                              </w:rPr>
                            </w:pPr>
                            <w:r w:rsidRPr="00DE76C0">
                              <w:rPr>
                                <w:rFonts w:cstheme="minorHAnsi"/>
                              </w:rPr>
                              <w:t>Your data will be processed inline with the General Data Protection Regulation 2016 (GDPR).</w:t>
                            </w:r>
                          </w:p>
                          <w:p w14:paraId="57482EC6" w14:textId="77777777" w:rsidR="00B87EEE" w:rsidRPr="00DE76C0" w:rsidRDefault="00B87EEE" w:rsidP="00951ED8">
                            <w:pPr>
                              <w:rPr>
                                <w:rFonts w:cstheme="minorHAnsi"/>
                              </w:rPr>
                            </w:pPr>
                            <w:r w:rsidRPr="00DE76C0">
                              <w:rPr>
                                <w:rFonts w:cstheme="minorHAnsi"/>
                              </w:rPr>
                              <w:t>The organisation who controls the data for this project will be Staffordshire University. The university will process your personal data for the purpose of this research. The legal basis for processing your personal data for research purposes under the GDPR is a ‘task in the public interest’. You can provide your consent for the use of your personal data in this study by completing this consent form.</w:t>
                            </w:r>
                          </w:p>
                          <w:p w14:paraId="07373507" w14:textId="77777777" w:rsidR="00B87EEE" w:rsidRPr="00DE76C0" w:rsidRDefault="00B87EEE" w:rsidP="00951ED8">
                            <w:pPr>
                              <w:rPr>
                                <w:rFonts w:cstheme="minorHAnsi"/>
                              </w:rPr>
                            </w:pPr>
                            <w:r w:rsidRPr="00DE76C0">
                              <w:rPr>
                                <w:rFonts w:cstheme="minorHAnsi"/>
                              </w:rPr>
                              <w:t xml:space="preserve">You have the right to access the information held about you. You also have other rights including: </w:t>
                            </w:r>
                          </w:p>
                          <w:p w14:paraId="6BFA11E0" w14:textId="77777777" w:rsidR="00B87EEE" w:rsidRPr="00A133C3" w:rsidRDefault="00B87EEE" w:rsidP="00232F6C">
                            <w:pPr>
                              <w:pStyle w:val="ListParagraph"/>
                              <w:numPr>
                                <w:ilvl w:val="0"/>
                                <w:numId w:val="14"/>
                              </w:numPr>
                              <w:rPr>
                                <w:rFonts w:cstheme="minorHAnsi"/>
                              </w:rPr>
                            </w:pPr>
                            <w:r w:rsidRPr="00A133C3">
                              <w:rPr>
                                <w:rFonts w:cstheme="minorHAnsi"/>
                              </w:rPr>
                              <w:t>The right for incorrect information held about you to be corrected.</w:t>
                            </w:r>
                          </w:p>
                          <w:p w14:paraId="738CB163" w14:textId="77777777" w:rsidR="00B87EEE" w:rsidRPr="00A133C3" w:rsidRDefault="00B87EEE" w:rsidP="00232F6C">
                            <w:pPr>
                              <w:pStyle w:val="ListParagraph"/>
                              <w:numPr>
                                <w:ilvl w:val="0"/>
                                <w:numId w:val="14"/>
                              </w:numPr>
                              <w:rPr>
                                <w:rFonts w:cstheme="minorHAnsi"/>
                              </w:rPr>
                            </w:pPr>
                            <w:r w:rsidRPr="00A133C3">
                              <w:rPr>
                                <w:rFonts w:cstheme="minorHAnsi"/>
                              </w:rPr>
                              <w:t>The right for information about you to be deleted.</w:t>
                            </w:r>
                          </w:p>
                          <w:p w14:paraId="777E1C45" w14:textId="77777777" w:rsidR="00B87EEE" w:rsidRPr="00A133C3" w:rsidRDefault="00B87EEE" w:rsidP="00232F6C">
                            <w:pPr>
                              <w:pStyle w:val="ListParagraph"/>
                              <w:numPr>
                                <w:ilvl w:val="0"/>
                                <w:numId w:val="14"/>
                              </w:numPr>
                              <w:rPr>
                                <w:rFonts w:cstheme="minorHAnsi"/>
                              </w:rPr>
                            </w:pPr>
                            <w:r w:rsidRPr="00A133C3">
                              <w:rPr>
                                <w:rFonts w:cstheme="minorHAnsi"/>
                              </w:rPr>
                              <w:t>The right to object to an organisation using your personal data at any time.</w:t>
                            </w:r>
                          </w:p>
                          <w:p w14:paraId="3C0F8644" w14:textId="77777777" w:rsidR="00B87EEE" w:rsidRPr="00A133C3" w:rsidRDefault="00B87EEE" w:rsidP="00232F6C">
                            <w:pPr>
                              <w:pStyle w:val="ListParagraph"/>
                              <w:numPr>
                                <w:ilvl w:val="0"/>
                                <w:numId w:val="14"/>
                              </w:numPr>
                              <w:rPr>
                                <w:rFonts w:cstheme="minorHAnsi"/>
                              </w:rPr>
                            </w:pPr>
                            <w:r w:rsidRPr="00A133C3">
                              <w:rPr>
                                <w:rFonts w:cstheme="minorHAnsi"/>
                              </w:rPr>
                              <w:t>The right to get your personal data from an organisation in a way that is accessible to you.</w:t>
                            </w:r>
                          </w:p>
                          <w:p w14:paraId="3A9EBAA4" w14:textId="77777777" w:rsidR="00B87EEE" w:rsidRPr="00DE76C0" w:rsidRDefault="00B87EEE" w:rsidP="00951ED8">
                            <w:pPr>
                              <w:rPr>
                                <w:rFonts w:cstheme="minorHAnsi"/>
                              </w:rPr>
                            </w:pPr>
                            <w:r w:rsidRPr="00DE76C0">
                              <w:rPr>
                                <w:rFonts w:cstheme="minorHAnsi"/>
                              </w:rPr>
                              <w:t>If you have questions, comments and requests about your personal data you can contact the Staffordshire University Data Protection Officer.</w:t>
                            </w:r>
                          </w:p>
                          <w:p w14:paraId="766AFA8B" w14:textId="77777777" w:rsidR="00B87EEE" w:rsidRPr="00F1783F" w:rsidRDefault="00B87EEE" w:rsidP="00951ED8">
                            <w:pPr>
                              <w:rPr>
                                <w:rFonts w:ascii="Arial" w:hAnsi="Arial" w:cs="Arial"/>
                              </w:rPr>
                            </w:pPr>
                            <w:r w:rsidRPr="00DE76C0">
                              <w:rPr>
                                <w:rFonts w:cstheme="minorHAnsi"/>
                              </w:rPr>
                              <w:t>If you wish to lodge a complaint with the Information Commissioner’s Office, please visit www.ico.org.uk</w:t>
                            </w:r>
                            <w:r w:rsidRPr="00F1783F">
                              <w:rPr>
                                <w:rFonts w:ascii="Arial" w:hAnsi="Arial" w:cs="Arial"/>
                              </w:rPr>
                              <w:t>.</w:t>
                            </w:r>
                          </w:p>
                          <w:p w14:paraId="011AA5F4" w14:textId="77777777" w:rsidR="00B87EEE" w:rsidRDefault="00B87EEE" w:rsidP="00951E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8330BF" id="_x0000_t202" coordsize="21600,21600" o:spt="202" path="m,l,21600r21600,l21600,xe">
                <v:stroke joinstyle="miter"/>
                <v:path gradientshapeok="t" o:connecttype="rect"/>
              </v:shapetype>
              <v:shape id="Text Box 2" o:spid="_x0000_s1026" type="#_x0000_t202" style="position:absolute;margin-left:-39.3pt;margin-top:16.5pt;width:533.45pt;height:269.2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" fillcolor="#e7e6e6" strokecolor="#d6dce5">
                <v:textbox>
                  <w:txbxContent>
                    <w:p w14:paraId="1D26EB46" w14:textId="77777777" w:rsidR="00B87EEE" w:rsidRPr="00DE76C0" w:rsidRDefault="00B87EEE" w:rsidP="00951ED8">
                      <w:pPr>
                        <w:rPr>
                          <w:rFonts w:cstheme="minorHAnsi"/>
                          <w:b/>
                        </w:rPr>
                      </w:pPr>
                      <w:r w:rsidRPr="00DE76C0">
                        <w:rPr>
                          <w:rFonts w:cstheme="minorHAnsi"/>
                          <w:b/>
                        </w:rPr>
                        <w:t>Legal Stuff- GPDR Statement</w:t>
                      </w:r>
                    </w:p>
                    <w:p w14:paraId="791C8C88" w14:textId="77777777" w:rsidR="00B87EEE" w:rsidRPr="00DE76C0" w:rsidRDefault="00B87EEE" w:rsidP="00951ED8">
                      <w:pPr>
                        <w:rPr>
                          <w:rFonts w:cstheme="minorHAnsi"/>
                        </w:rPr>
                      </w:pPr>
                      <w:r w:rsidRPr="00DE76C0">
                        <w:rPr>
                          <w:rFonts w:cstheme="minorHAnsi"/>
                        </w:rPr>
                        <w:t>Your data will be processed inline with the General Data Protection Regulation 2016 (GDPR).</w:t>
                      </w:r>
                    </w:p>
                    <w:p w14:paraId="57482EC6" w14:textId="77777777" w:rsidR="00B87EEE" w:rsidRPr="00DE76C0" w:rsidRDefault="00B87EEE" w:rsidP="00951ED8">
                      <w:pPr>
                        <w:rPr>
                          <w:rFonts w:cstheme="minorHAnsi"/>
                        </w:rPr>
                      </w:pPr>
                      <w:r w:rsidRPr="00DE76C0">
                        <w:rPr>
                          <w:rFonts w:cstheme="minorHAnsi"/>
                        </w:rPr>
                        <w:t>The organisation who controls the data for this project will be Staffordshire University. The university will process your personal data for the purpose of this research. The legal basis for processing your personal data for research purposes under the GDPR is a ‘task in the public interest’. You can provide your consent for the use of your personal data in this study by completing this consent form.</w:t>
                      </w:r>
                    </w:p>
                    <w:p w14:paraId="07373507" w14:textId="77777777" w:rsidR="00B87EEE" w:rsidRPr="00DE76C0" w:rsidRDefault="00B87EEE" w:rsidP="00951ED8">
                      <w:pPr>
                        <w:rPr>
                          <w:rFonts w:cstheme="minorHAnsi"/>
                        </w:rPr>
                      </w:pPr>
                      <w:r w:rsidRPr="00DE76C0">
                        <w:rPr>
                          <w:rFonts w:cstheme="minorHAnsi"/>
                        </w:rPr>
                        <w:t xml:space="preserve">You have the right to access the information held about you. You also have other rights including: </w:t>
                      </w:r>
                    </w:p>
                    <w:p w14:paraId="6BFA11E0" w14:textId="77777777" w:rsidR="00B87EEE" w:rsidRPr="00A133C3" w:rsidRDefault="00B87EEE" w:rsidP="00232F6C">
                      <w:pPr>
                        <w:pStyle w:val="ListParagraph"/>
                        <w:numPr>
                          <w:ilvl w:val="0"/>
                          <w:numId w:val="14"/>
                        </w:numPr>
                        <w:rPr>
                          <w:rFonts w:cstheme="minorHAnsi"/>
                        </w:rPr>
                      </w:pPr>
                      <w:r w:rsidRPr="00A133C3">
                        <w:rPr>
                          <w:rFonts w:cstheme="minorHAnsi"/>
                        </w:rPr>
                        <w:t>The right for incorrect information held about you to be corrected.</w:t>
                      </w:r>
                    </w:p>
                    <w:p w14:paraId="738CB163" w14:textId="77777777" w:rsidR="00B87EEE" w:rsidRPr="00A133C3" w:rsidRDefault="00B87EEE" w:rsidP="00232F6C">
                      <w:pPr>
                        <w:pStyle w:val="ListParagraph"/>
                        <w:numPr>
                          <w:ilvl w:val="0"/>
                          <w:numId w:val="14"/>
                        </w:numPr>
                        <w:rPr>
                          <w:rFonts w:cstheme="minorHAnsi"/>
                        </w:rPr>
                      </w:pPr>
                      <w:r w:rsidRPr="00A133C3">
                        <w:rPr>
                          <w:rFonts w:cstheme="minorHAnsi"/>
                        </w:rPr>
                        <w:t>The right for information about you to be deleted.</w:t>
                      </w:r>
                    </w:p>
                    <w:p w14:paraId="777E1C45" w14:textId="77777777" w:rsidR="00B87EEE" w:rsidRPr="00A133C3" w:rsidRDefault="00B87EEE" w:rsidP="00232F6C">
                      <w:pPr>
                        <w:pStyle w:val="ListParagraph"/>
                        <w:numPr>
                          <w:ilvl w:val="0"/>
                          <w:numId w:val="14"/>
                        </w:numPr>
                        <w:rPr>
                          <w:rFonts w:cstheme="minorHAnsi"/>
                        </w:rPr>
                      </w:pPr>
                      <w:r w:rsidRPr="00A133C3">
                        <w:rPr>
                          <w:rFonts w:cstheme="minorHAnsi"/>
                        </w:rPr>
                        <w:t>The right to object to an organisation using your personal data at any time.</w:t>
                      </w:r>
                    </w:p>
                    <w:p w14:paraId="3C0F8644" w14:textId="77777777" w:rsidR="00B87EEE" w:rsidRPr="00A133C3" w:rsidRDefault="00B87EEE" w:rsidP="00232F6C">
                      <w:pPr>
                        <w:pStyle w:val="ListParagraph"/>
                        <w:numPr>
                          <w:ilvl w:val="0"/>
                          <w:numId w:val="14"/>
                        </w:numPr>
                        <w:rPr>
                          <w:rFonts w:cstheme="minorHAnsi"/>
                        </w:rPr>
                      </w:pPr>
                      <w:r w:rsidRPr="00A133C3">
                        <w:rPr>
                          <w:rFonts w:cstheme="minorHAnsi"/>
                        </w:rPr>
                        <w:t>The right to get your personal data from an organisation in a way that is accessible to you.</w:t>
                      </w:r>
                    </w:p>
                    <w:p w14:paraId="3A9EBAA4" w14:textId="77777777" w:rsidR="00B87EEE" w:rsidRPr="00DE76C0" w:rsidRDefault="00B87EEE" w:rsidP="00951ED8">
                      <w:pPr>
                        <w:rPr>
                          <w:rFonts w:cstheme="minorHAnsi"/>
                        </w:rPr>
                      </w:pPr>
                      <w:r w:rsidRPr="00DE76C0">
                        <w:rPr>
                          <w:rFonts w:cstheme="minorHAnsi"/>
                        </w:rPr>
                        <w:t>If you have questions, comments and requests about your personal data you can contact the Staffordshire University Data Protection Officer.</w:t>
                      </w:r>
                    </w:p>
                    <w:p w14:paraId="766AFA8B" w14:textId="77777777" w:rsidR="00B87EEE" w:rsidRPr="00F1783F" w:rsidRDefault="00B87EEE" w:rsidP="00951ED8">
                      <w:pPr>
                        <w:rPr>
                          <w:rFonts w:ascii="Arial" w:hAnsi="Arial" w:cs="Arial"/>
                        </w:rPr>
                      </w:pPr>
                      <w:r w:rsidRPr="00DE76C0">
                        <w:rPr>
                          <w:rFonts w:cstheme="minorHAnsi"/>
                        </w:rPr>
                        <w:t>If you wish to lodge a complaint with the Information Commissioner’s Office, please visit www.ico.org.uk</w:t>
                      </w:r>
                      <w:r w:rsidRPr="00F1783F">
                        <w:rPr>
                          <w:rFonts w:ascii="Arial" w:hAnsi="Arial" w:cs="Arial"/>
                        </w:rPr>
                        <w:t>.</w:t>
                      </w:r>
                    </w:p>
                    <w:p w14:paraId="011AA5F4" w14:textId="77777777" w:rsidR="00B87EEE" w:rsidRDefault="00B87EEE" w:rsidP="00951ED8"/>
                  </w:txbxContent>
                </v:textbox>
                <w10:wrap type="square" anchorx="margin"/>
              </v:shape>
            </w:pict>
          </mc:Fallback>
        </mc:AlternateContent>
      </w:r>
      <w:r w:rsidRPr="00951ED8">
        <w:rPr>
          <w:rFonts w:ascii="Calibri" w:eastAsia="Calibri" w:hAnsi="Calibri"/>
          <w:b/>
          <w:noProof/>
          <w:szCs w:val="26"/>
        </w:rPr>
        <w:t xml:space="preserve"> </w:t>
      </w:r>
    </w:p>
    <w:p w14:paraId="765D3410" w14:textId="77777777" w:rsidR="00951ED8" w:rsidRPr="00951ED8" w:rsidRDefault="00951ED8" w:rsidP="00951ED8">
      <w:pPr>
        <w:rPr>
          <w:rFonts w:ascii="Calibri" w:eastAsia="Calibri" w:hAnsi="Calibri"/>
          <w:b/>
          <w:szCs w:val="26"/>
        </w:rPr>
      </w:pPr>
    </w:p>
    <w:p w14:paraId="70A35361" w14:textId="77777777" w:rsidR="00951ED8" w:rsidRPr="00951ED8" w:rsidRDefault="00951ED8" w:rsidP="00951ED8">
      <w:pPr>
        <w:rPr>
          <w:rFonts w:ascii="Calibri" w:eastAsia="Calibri" w:hAnsi="Calibri"/>
          <w:b/>
          <w:szCs w:val="26"/>
        </w:rPr>
      </w:pPr>
      <w:r w:rsidRPr="00951ED8">
        <w:rPr>
          <w:rFonts w:ascii="Calibri" w:eastAsia="Calibri" w:hAnsi="Calibri"/>
          <w:b/>
          <w:szCs w:val="26"/>
        </w:rPr>
        <w:t>I have read and understood everything written above and have chosen to consent to participating in this study. I have been given enough time to think about this and agree to follow the instructions and restrictions of the project.</w:t>
      </w:r>
    </w:p>
    <w:p w14:paraId="44C2A880" w14:textId="77777777" w:rsidR="00951ED8" w:rsidRPr="00951ED8" w:rsidRDefault="00951ED8" w:rsidP="00951ED8">
      <w:pPr>
        <w:rPr>
          <w:rFonts w:ascii="Calibri" w:eastAsia="Calibri" w:hAnsi="Calibri"/>
          <w:b/>
          <w:szCs w:val="26"/>
        </w:rPr>
      </w:pPr>
    </w:p>
    <w:p w14:paraId="7AC6FE81" w14:textId="1D0FE6B3" w:rsidR="00951ED8" w:rsidRPr="00951ED8" w:rsidRDefault="00951ED8" w:rsidP="00951ED8">
      <w:pPr>
        <w:rPr>
          <w:rFonts w:ascii="Calibri" w:eastAsia="Calibri" w:hAnsi="Calibri"/>
          <w:b/>
          <w:szCs w:val="26"/>
        </w:rPr>
      </w:pPr>
      <w:r w:rsidRPr="00951ED8">
        <w:rPr>
          <w:rFonts w:ascii="Calibri" w:eastAsia="Calibri" w:hAnsi="Calibri"/>
          <w:b/>
          <w:szCs w:val="26"/>
        </w:rPr>
        <w:t xml:space="preserve">Name of participant: </w:t>
      </w:r>
      <w:sdt>
        <w:sdtPr>
          <w:rPr>
            <w:rFonts w:ascii="Calibri" w:eastAsia="Calibri" w:hAnsi="Calibri"/>
            <w:b/>
            <w:szCs w:val="26"/>
          </w:rPr>
          <w:id w:val="325098906"/>
          <w:placeholder>
            <w:docPart w:val="A9B50AA7423A40E190AA94109EE80B38"/>
          </w:placeholder>
          <w:showingPlcHdr/>
        </w:sdtPr>
        <w:sdtEndPr/>
        <w:sdtContent>
          <w:r w:rsidRPr="00951ED8">
            <w:rPr>
              <w:rFonts w:ascii="Calibri" w:eastAsia="Calibri" w:hAnsi="Calibri"/>
              <w:color w:val="767171"/>
              <w:szCs w:val="26"/>
            </w:rPr>
            <w:t>first and last name</w:t>
          </w:r>
        </w:sdtContent>
      </w:sdt>
    </w:p>
    <w:p w14:paraId="3F1E8A0F" w14:textId="4944ECB4" w:rsidR="00951ED8" w:rsidRPr="00951ED8" w:rsidRDefault="00951ED8" w:rsidP="00951ED8">
      <w:pPr>
        <w:rPr>
          <w:rFonts w:ascii="Calibri" w:eastAsia="Calibri" w:hAnsi="Calibri"/>
          <w:b/>
          <w:sz w:val="26"/>
          <w:szCs w:val="26"/>
        </w:rPr>
      </w:pPr>
      <w:r w:rsidRPr="00951ED8">
        <w:rPr>
          <w:rFonts w:ascii="Calibri" w:eastAsia="Calibri" w:hAnsi="Calibri"/>
          <w:b/>
          <w:szCs w:val="26"/>
        </w:rPr>
        <w:t xml:space="preserve">Date Signed: </w:t>
      </w:r>
      <w:sdt>
        <w:sdtPr>
          <w:rPr>
            <w:rFonts w:ascii="Calibri" w:eastAsia="Calibri" w:hAnsi="Calibri"/>
            <w:b/>
            <w:sz w:val="26"/>
            <w:szCs w:val="26"/>
          </w:rPr>
          <w:id w:val="-210576847"/>
          <w:placeholder>
            <w:docPart w:val="397A18B234B240C9B92F2ED1F4757D1F"/>
          </w:placeholder>
          <w:showingPlcHdr/>
          <w:date>
            <w:dateFormat w:val="dd/MM/yyyy"/>
            <w:lid w:val="en-GB"/>
            <w:storeMappedDataAs w:val="dateTime"/>
            <w:calendar w:val="gregorian"/>
          </w:date>
        </w:sdtPr>
        <w:sdtEndPr/>
        <w:sdtContent>
          <w:r w:rsidRPr="00951ED8">
            <w:rPr>
              <w:rFonts w:ascii="Calibri" w:eastAsia="Calibri" w:hAnsi="Calibri"/>
              <w:color w:val="808080"/>
            </w:rPr>
            <w:t>Click to enter a date</w:t>
          </w:r>
        </w:sdtContent>
      </w:sdt>
    </w:p>
    <w:p w14:paraId="11A32A35" w14:textId="77777777" w:rsidR="00951ED8" w:rsidRPr="00951ED8" w:rsidRDefault="00951ED8" w:rsidP="00951ED8">
      <w:pPr>
        <w:rPr>
          <w:rFonts w:ascii="Calibri" w:eastAsia="Calibri" w:hAnsi="Calibri"/>
          <w:b/>
        </w:rPr>
      </w:pPr>
    </w:p>
    <w:p w14:paraId="3B96F50B" w14:textId="77777777" w:rsidR="00951ED8" w:rsidRPr="00951ED8" w:rsidRDefault="00951ED8" w:rsidP="00951ED8">
      <w:pPr>
        <w:rPr>
          <w:rFonts w:ascii="Calibri" w:eastAsia="Calibri" w:hAnsi="Calibri"/>
        </w:rPr>
      </w:pPr>
      <w:r w:rsidRPr="00951ED8">
        <w:rPr>
          <w:rFonts w:ascii="Calibri" w:eastAsia="Calibri" w:hAnsi="Calibri"/>
          <w:b/>
        </w:rPr>
        <w:t>Name of person taking consent:</w:t>
      </w:r>
      <w:r w:rsidRPr="00951ED8">
        <w:rPr>
          <w:rFonts w:ascii="Calibri" w:eastAsia="Calibri" w:hAnsi="Calibri"/>
        </w:rPr>
        <w:t xml:space="preserve"> Adele Flannagan</w:t>
      </w:r>
    </w:p>
    <w:p w14:paraId="29436CE8" w14:textId="5FC2B8DA" w:rsidR="00951ED8" w:rsidRPr="00951ED8" w:rsidRDefault="00951ED8" w:rsidP="00951ED8">
      <w:pPr>
        <w:rPr>
          <w:rFonts w:ascii="Calibri" w:eastAsia="Calibri" w:hAnsi="Calibri"/>
        </w:rPr>
      </w:pPr>
      <w:r w:rsidRPr="00951ED8">
        <w:rPr>
          <w:rFonts w:ascii="Calibri" w:eastAsia="Calibri" w:hAnsi="Calibri"/>
          <w:b/>
        </w:rPr>
        <w:t xml:space="preserve">Date Signed: </w:t>
      </w:r>
      <w:sdt>
        <w:sdtPr>
          <w:rPr>
            <w:rFonts w:ascii="Calibri" w:eastAsia="Calibri" w:hAnsi="Calibri"/>
            <w:b/>
          </w:rPr>
          <w:id w:val="1337812520"/>
          <w:placeholder>
            <w:docPart w:val="FCE48C0E2BD8413EB14D74B5B52525D6"/>
          </w:placeholder>
          <w:showingPlcHdr/>
          <w:date>
            <w:dateFormat w:val="dd/MM/yyyy"/>
            <w:lid w:val="en-GB"/>
            <w:storeMappedDataAs w:val="dateTime"/>
            <w:calendar w:val="gregorian"/>
          </w:date>
        </w:sdtPr>
        <w:sdtEndPr/>
        <w:sdtContent>
          <w:r w:rsidRPr="00951ED8">
            <w:rPr>
              <w:rFonts w:ascii="Calibri" w:eastAsia="Calibri" w:hAnsi="Calibri"/>
              <w:color w:val="808080"/>
            </w:rPr>
            <w:t>Click to enter a date</w:t>
          </w:r>
        </w:sdtContent>
      </w:sdt>
    </w:p>
    <w:p w14:paraId="1AB5C5D1" w14:textId="77777777" w:rsidR="00951ED8" w:rsidRPr="00951ED8" w:rsidRDefault="00951ED8" w:rsidP="00951ED8">
      <w:pPr>
        <w:spacing w:after="120"/>
        <w:rPr>
          <w:rFonts w:ascii="Calibri" w:hAnsi="Calibri"/>
          <w:b/>
        </w:rPr>
      </w:pPr>
    </w:p>
    <w:p w14:paraId="4A72ABFB" w14:textId="77777777" w:rsidR="00951ED8" w:rsidRPr="00951ED8" w:rsidRDefault="00951ED8" w:rsidP="00951ED8">
      <w:pPr>
        <w:spacing w:after="120"/>
        <w:rPr>
          <w:rFonts w:ascii="Arial" w:hAnsi="Arial" w:cs="Arial"/>
        </w:rPr>
      </w:pPr>
    </w:p>
    <w:p w14:paraId="2C3C99D8" w14:textId="77777777" w:rsidR="00951ED8" w:rsidRPr="00951ED8" w:rsidRDefault="00951ED8" w:rsidP="00951ED8">
      <w:pPr>
        <w:spacing w:after="120"/>
        <w:rPr>
          <w:rFonts w:ascii="Arial" w:hAnsi="Arial" w:cs="Arial"/>
          <w:b/>
          <w:sz w:val="24"/>
        </w:rPr>
      </w:pPr>
    </w:p>
    <w:p w14:paraId="2BE6CF42" w14:textId="77777777" w:rsidR="00951ED8" w:rsidRPr="00951ED8" w:rsidRDefault="00951ED8" w:rsidP="00951ED8">
      <w:pPr>
        <w:spacing w:after="120"/>
        <w:jc w:val="center"/>
        <w:rPr>
          <w:rFonts w:ascii="Arial" w:hAnsi="Arial" w:cs="Arial"/>
          <w:b/>
          <w:sz w:val="24"/>
        </w:rPr>
      </w:pPr>
    </w:p>
    <w:p w14:paraId="50A9DE02" w14:textId="77777777" w:rsidR="00951ED8" w:rsidRPr="00951ED8" w:rsidRDefault="00951ED8" w:rsidP="00951ED8">
      <w:pPr>
        <w:spacing w:after="120"/>
        <w:jc w:val="center"/>
        <w:rPr>
          <w:rFonts w:ascii="Arial" w:hAnsi="Arial" w:cs="Arial"/>
          <w:b/>
          <w:sz w:val="24"/>
        </w:rPr>
      </w:pPr>
    </w:p>
    <w:p w14:paraId="1FB6D410" w14:textId="77777777" w:rsidR="00951ED8" w:rsidRPr="00951ED8" w:rsidRDefault="00951ED8" w:rsidP="00951ED8">
      <w:pPr>
        <w:spacing w:after="120"/>
        <w:jc w:val="center"/>
        <w:rPr>
          <w:rFonts w:ascii="Arial" w:hAnsi="Arial" w:cs="Arial"/>
          <w:b/>
          <w:sz w:val="24"/>
        </w:rPr>
      </w:pPr>
    </w:p>
    <w:p w14:paraId="43F21B6A" w14:textId="77777777" w:rsidR="00951ED8" w:rsidRPr="00951ED8" w:rsidRDefault="00951ED8" w:rsidP="00951ED8">
      <w:pPr>
        <w:spacing w:after="120"/>
        <w:jc w:val="center"/>
        <w:rPr>
          <w:rFonts w:ascii="Arial" w:hAnsi="Arial" w:cs="Arial"/>
          <w:b/>
          <w:sz w:val="24"/>
        </w:rPr>
      </w:pPr>
    </w:p>
    <w:p w14:paraId="3A1294CA" w14:textId="77777777" w:rsidR="00951ED8" w:rsidRPr="00951ED8" w:rsidRDefault="00951ED8" w:rsidP="00951ED8">
      <w:pPr>
        <w:spacing w:after="120"/>
        <w:rPr>
          <w:rFonts w:ascii="Arial" w:hAnsi="Arial" w:cs="Arial"/>
          <w:b/>
          <w:sz w:val="24"/>
        </w:rPr>
      </w:pPr>
    </w:p>
    <w:p w14:paraId="75E2D6B5" w14:textId="26357F67" w:rsidR="00951ED8" w:rsidRPr="009D6DB2" w:rsidRDefault="009038E1" w:rsidP="009D6DB2">
      <w:pPr>
        <w:pStyle w:val="Heading3"/>
        <w:spacing w:line="360" w:lineRule="auto"/>
        <w:jc w:val="center"/>
        <w:rPr>
          <w:rFonts w:ascii="Arial" w:hAnsi="Arial" w:cs="Arial"/>
          <w:b/>
          <w:color w:val="auto"/>
        </w:rPr>
      </w:pPr>
      <w:r>
        <w:br w:type="page"/>
      </w:r>
      <w:bookmarkStart w:id="76" w:name="_Toc109049707"/>
      <w:r w:rsidR="00951ED8" w:rsidRPr="009D6DB2">
        <w:rPr>
          <w:rFonts w:ascii="Arial" w:hAnsi="Arial" w:cs="Arial"/>
          <w:b/>
          <w:color w:val="auto"/>
        </w:rPr>
        <w:t xml:space="preserve">Appendix </w:t>
      </w:r>
      <w:r w:rsidR="00EA1684">
        <w:rPr>
          <w:rFonts w:ascii="Arial" w:hAnsi="Arial" w:cs="Arial"/>
          <w:b/>
          <w:color w:val="auto"/>
        </w:rPr>
        <w:t>M</w:t>
      </w:r>
      <w:bookmarkEnd w:id="76"/>
    </w:p>
    <w:p w14:paraId="1A53C8FB" w14:textId="77777777" w:rsidR="00951ED8" w:rsidRPr="009D6DB2" w:rsidRDefault="00951ED8" w:rsidP="009D6DB2">
      <w:pPr>
        <w:pStyle w:val="Heading3"/>
        <w:spacing w:line="360" w:lineRule="auto"/>
        <w:jc w:val="center"/>
        <w:rPr>
          <w:rFonts w:ascii="Arial" w:hAnsi="Arial" w:cs="Arial"/>
          <w:b/>
          <w:color w:val="auto"/>
        </w:rPr>
      </w:pPr>
      <w:bookmarkStart w:id="77" w:name="_Toc109049708"/>
      <w:r w:rsidRPr="009D6DB2">
        <w:rPr>
          <w:rFonts w:ascii="Arial" w:hAnsi="Arial" w:cs="Arial"/>
          <w:b/>
          <w:color w:val="auto"/>
        </w:rPr>
        <w:t>Interview Schedule</w:t>
      </w:r>
      <w:bookmarkEnd w:id="77"/>
    </w:p>
    <w:p w14:paraId="1B51F5F7" w14:textId="77777777" w:rsidR="00951ED8" w:rsidRPr="006A76CB" w:rsidRDefault="00951ED8" w:rsidP="009D6DB2">
      <w:pPr>
        <w:spacing w:line="360" w:lineRule="auto"/>
        <w:rPr>
          <w:rFonts w:ascii="Arial" w:eastAsia="Calibri" w:hAnsi="Arial" w:cs="Arial"/>
          <w:sz w:val="24"/>
          <w:szCs w:val="24"/>
          <w:u w:val="single"/>
        </w:rPr>
      </w:pPr>
    </w:p>
    <w:p w14:paraId="3255C1B9" w14:textId="77777777" w:rsidR="00951ED8" w:rsidRPr="006A76CB" w:rsidRDefault="00951ED8" w:rsidP="00951ED8">
      <w:pPr>
        <w:spacing w:line="240" w:lineRule="auto"/>
        <w:rPr>
          <w:rFonts w:ascii="Arial" w:eastAsia="Calibri" w:hAnsi="Arial" w:cs="Arial"/>
          <w:sz w:val="24"/>
          <w:szCs w:val="24"/>
          <w:u w:val="single"/>
        </w:rPr>
      </w:pPr>
      <w:r w:rsidRPr="006A76CB">
        <w:rPr>
          <w:rFonts w:ascii="Arial" w:eastAsia="Calibri" w:hAnsi="Arial" w:cs="Arial"/>
          <w:sz w:val="24"/>
          <w:szCs w:val="24"/>
          <w:u w:val="single"/>
        </w:rPr>
        <w:t>Introductions and Consent</w:t>
      </w:r>
    </w:p>
    <w:p w14:paraId="1EF5AA81" w14:textId="77777777" w:rsidR="00951ED8" w:rsidRPr="006A76CB" w:rsidRDefault="00951ED8" w:rsidP="00951ED8">
      <w:pPr>
        <w:spacing w:line="240" w:lineRule="auto"/>
        <w:rPr>
          <w:rFonts w:ascii="Arial" w:eastAsia="Calibri" w:hAnsi="Arial" w:cs="Arial"/>
          <w:sz w:val="24"/>
          <w:szCs w:val="24"/>
        </w:rPr>
      </w:pPr>
      <w:r w:rsidRPr="006A76CB">
        <w:rPr>
          <w:rFonts w:ascii="Arial" w:eastAsia="Calibri" w:hAnsi="Arial" w:cs="Arial"/>
          <w:sz w:val="24"/>
          <w:szCs w:val="24"/>
        </w:rPr>
        <w:t xml:space="preserve">Thank you for meeting with me. </w:t>
      </w:r>
    </w:p>
    <w:p w14:paraId="519AD79A" w14:textId="77777777" w:rsidR="00951ED8" w:rsidRPr="006A76CB" w:rsidRDefault="00951ED8" w:rsidP="00951ED8">
      <w:pPr>
        <w:spacing w:line="240" w:lineRule="auto"/>
        <w:rPr>
          <w:rFonts w:ascii="Arial" w:eastAsia="Calibri" w:hAnsi="Arial" w:cs="Arial"/>
          <w:i/>
          <w:sz w:val="24"/>
          <w:szCs w:val="24"/>
        </w:rPr>
      </w:pPr>
      <w:r w:rsidRPr="006A76CB">
        <w:rPr>
          <w:rFonts w:ascii="Arial" w:eastAsia="Calibri" w:hAnsi="Arial" w:cs="Arial"/>
          <w:i/>
          <w:sz w:val="24"/>
          <w:szCs w:val="24"/>
        </w:rPr>
        <w:t>Check participant has read information sheet and fully understands. Explain expectations of the interview.</w:t>
      </w:r>
    </w:p>
    <w:p w14:paraId="3C4E0663" w14:textId="77777777" w:rsidR="00951ED8" w:rsidRPr="006A76CB" w:rsidRDefault="00951ED8" w:rsidP="00232F6C">
      <w:pPr>
        <w:numPr>
          <w:ilvl w:val="0"/>
          <w:numId w:val="8"/>
        </w:numPr>
        <w:spacing w:line="240" w:lineRule="auto"/>
        <w:contextualSpacing/>
        <w:rPr>
          <w:rFonts w:ascii="Arial" w:eastAsia="Calibri" w:hAnsi="Arial" w:cs="Arial"/>
          <w:sz w:val="24"/>
          <w:szCs w:val="24"/>
        </w:rPr>
      </w:pPr>
      <w:r w:rsidRPr="006A76CB">
        <w:rPr>
          <w:rFonts w:ascii="Arial" w:eastAsia="Calibri" w:hAnsi="Arial" w:cs="Arial"/>
          <w:sz w:val="24"/>
          <w:szCs w:val="24"/>
        </w:rPr>
        <w:t>Interview will last about 45 minutes – 60 minutes.</w:t>
      </w:r>
    </w:p>
    <w:p w14:paraId="1857DCD5" w14:textId="77777777" w:rsidR="00951ED8" w:rsidRPr="006A76CB" w:rsidRDefault="00951ED8" w:rsidP="00232F6C">
      <w:pPr>
        <w:numPr>
          <w:ilvl w:val="0"/>
          <w:numId w:val="8"/>
        </w:numPr>
        <w:spacing w:line="240" w:lineRule="auto"/>
        <w:contextualSpacing/>
        <w:rPr>
          <w:rFonts w:ascii="Arial" w:eastAsia="Calibri" w:hAnsi="Arial" w:cs="Arial"/>
          <w:sz w:val="24"/>
          <w:szCs w:val="24"/>
        </w:rPr>
      </w:pPr>
      <w:r w:rsidRPr="006A76CB">
        <w:rPr>
          <w:rFonts w:ascii="Arial" w:eastAsia="Calibri" w:hAnsi="Arial" w:cs="Arial"/>
          <w:sz w:val="24"/>
          <w:szCs w:val="24"/>
        </w:rPr>
        <w:t xml:space="preserve">The aim of this interview is to gain an in-depth understanding what it was like for you leaving school and the impact of Covid-19 on it. </w:t>
      </w:r>
    </w:p>
    <w:p w14:paraId="7DBF9B30" w14:textId="77777777" w:rsidR="00951ED8" w:rsidRPr="006A76CB" w:rsidRDefault="00951ED8" w:rsidP="00232F6C">
      <w:pPr>
        <w:numPr>
          <w:ilvl w:val="0"/>
          <w:numId w:val="7"/>
        </w:numPr>
        <w:spacing w:line="240" w:lineRule="auto"/>
        <w:contextualSpacing/>
        <w:rPr>
          <w:rFonts w:ascii="Arial" w:eastAsia="Calibri" w:hAnsi="Arial" w:cs="Arial"/>
          <w:sz w:val="24"/>
          <w:szCs w:val="24"/>
        </w:rPr>
      </w:pPr>
      <w:r w:rsidRPr="006A76CB">
        <w:rPr>
          <w:rFonts w:ascii="Arial" w:eastAsia="Calibri" w:hAnsi="Arial" w:cs="Arial"/>
          <w:sz w:val="24"/>
          <w:szCs w:val="24"/>
        </w:rPr>
        <w:t>The main thing that I am interested in is hearing your experiences – so there are no right or wrong answers – it is just about your experience and views.</w:t>
      </w:r>
    </w:p>
    <w:p w14:paraId="3AB1690A" w14:textId="77777777" w:rsidR="00951ED8" w:rsidRPr="006A76CB" w:rsidRDefault="00951ED8" w:rsidP="00232F6C">
      <w:pPr>
        <w:numPr>
          <w:ilvl w:val="0"/>
          <w:numId w:val="7"/>
        </w:numPr>
        <w:spacing w:line="240" w:lineRule="auto"/>
        <w:contextualSpacing/>
        <w:rPr>
          <w:rFonts w:ascii="Arial" w:eastAsia="Calibri" w:hAnsi="Arial" w:cs="Arial"/>
          <w:sz w:val="24"/>
          <w:szCs w:val="24"/>
        </w:rPr>
      </w:pPr>
      <w:r w:rsidRPr="006A76CB">
        <w:rPr>
          <w:rFonts w:ascii="Arial" w:eastAsia="Calibri" w:hAnsi="Arial" w:cs="Arial"/>
          <w:sz w:val="24"/>
          <w:szCs w:val="24"/>
        </w:rPr>
        <w:t xml:space="preserve">I may say very little because I am interested in listening to your views. </w:t>
      </w:r>
    </w:p>
    <w:p w14:paraId="43176DFD" w14:textId="77777777" w:rsidR="00951ED8" w:rsidRPr="006A76CB" w:rsidRDefault="00951ED8" w:rsidP="00232F6C">
      <w:pPr>
        <w:numPr>
          <w:ilvl w:val="0"/>
          <w:numId w:val="7"/>
        </w:numPr>
        <w:spacing w:line="240" w:lineRule="auto"/>
        <w:contextualSpacing/>
        <w:rPr>
          <w:rFonts w:ascii="Arial" w:eastAsia="Calibri" w:hAnsi="Arial" w:cs="Arial"/>
          <w:sz w:val="24"/>
          <w:szCs w:val="24"/>
        </w:rPr>
      </w:pPr>
      <w:r w:rsidRPr="006A76CB">
        <w:rPr>
          <w:rFonts w:ascii="Arial" w:eastAsia="Calibri" w:hAnsi="Arial" w:cs="Arial"/>
          <w:sz w:val="24"/>
          <w:szCs w:val="24"/>
        </w:rPr>
        <w:t xml:space="preserve">Some questions may seem </w:t>
      </w:r>
      <w:proofErr w:type="gramStart"/>
      <w:r w:rsidRPr="006A76CB">
        <w:rPr>
          <w:rFonts w:ascii="Arial" w:eastAsia="Calibri" w:hAnsi="Arial" w:cs="Arial"/>
          <w:sz w:val="24"/>
          <w:szCs w:val="24"/>
        </w:rPr>
        <w:t>obvious</w:t>
      </w:r>
      <w:proofErr w:type="gramEnd"/>
      <w:r w:rsidRPr="006A76CB">
        <w:rPr>
          <w:rFonts w:ascii="Arial" w:eastAsia="Calibri" w:hAnsi="Arial" w:cs="Arial"/>
          <w:sz w:val="24"/>
          <w:szCs w:val="24"/>
        </w:rPr>
        <w:t xml:space="preserve"> but this is because I am interested in hearing your personal thoughts and feelings. </w:t>
      </w:r>
    </w:p>
    <w:p w14:paraId="74E35614" w14:textId="77777777" w:rsidR="00951ED8" w:rsidRPr="006A76CB" w:rsidRDefault="00951ED8" w:rsidP="00232F6C">
      <w:pPr>
        <w:numPr>
          <w:ilvl w:val="0"/>
          <w:numId w:val="7"/>
        </w:numPr>
        <w:spacing w:line="240" w:lineRule="auto"/>
        <w:contextualSpacing/>
        <w:rPr>
          <w:rFonts w:ascii="Arial" w:eastAsia="Calibri" w:hAnsi="Arial" w:cs="Arial"/>
          <w:sz w:val="24"/>
          <w:szCs w:val="24"/>
        </w:rPr>
      </w:pPr>
      <w:r w:rsidRPr="006A76CB">
        <w:rPr>
          <w:rFonts w:ascii="Arial" w:eastAsia="Calibri" w:hAnsi="Arial" w:cs="Arial"/>
          <w:sz w:val="24"/>
          <w:szCs w:val="24"/>
        </w:rPr>
        <w:t>Please take your time, there’s no rush to answer and you can choose not to answer any questions I ask.</w:t>
      </w:r>
    </w:p>
    <w:p w14:paraId="506A2EEE" w14:textId="77777777" w:rsidR="00951ED8" w:rsidRPr="006A76CB" w:rsidRDefault="00951ED8" w:rsidP="00232F6C">
      <w:pPr>
        <w:numPr>
          <w:ilvl w:val="0"/>
          <w:numId w:val="7"/>
        </w:numPr>
        <w:spacing w:line="240" w:lineRule="auto"/>
        <w:contextualSpacing/>
        <w:rPr>
          <w:rFonts w:ascii="Arial" w:eastAsia="Calibri" w:hAnsi="Arial" w:cs="Arial"/>
          <w:sz w:val="24"/>
          <w:szCs w:val="24"/>
        </w:rPr>
      </w:pPr>
      <w:r w:rsidRPr="006A76CB">
        <w:rPr>
          <w:rFonts w:ascii="Arial" w:eastAsia="Calibri" w:hAnsi="Arial" w:cs="Arial"/>
          <w:sz w:val="24"/>
          <w:szCs w:val="24"/>
        </w:rPr>
        <w:t>Reiterate audio recording, confidentiality, right to withdraw.</w:t>
      </w:r>
    </w:p>
    <w:p w14:paraId="14974F6F" w14:textId="77777777" w:rsidR="00951ED8" w:rsidRPr="006A76CB" w:rsidRDefault="00951ED8" w:rsidP="00232F6C">
      <w:pPr>
        <w:numPr>
          <w:ilvl w:val="0"/>
          <w:numId w:val="7"/>
        </w:numPr>
        <w:spacing w:line="240" w:lineRule="auto"/>
        <w:contextualSpacing/>
        <w:rPr>
          <w:rFonts w:ascii="Arial" w:eastAsia="Calibri" w:hAnsi="Arial" w:cs="Arial"/>
          <w:sz w:val="24"/>
          <w:szCs w:val="24"/>
        </w:rPr>
      </w:pPr>
      <w:r w:rsidRPr="006A76CB">
        <w:rPr>
          <w:rFonts w:ascii="Arial" w:eastAsia="Calibri" w:hAnsi="Arial" w:cs="Arial"/>
          <w:sz w:val="24"/>
          <w:szCs w:val="24"/>
        </w:rPr>
        <w:t>Participants to sign consent form if they agree and have not done so already.</w:t>
      </w:r>
    </w:p>
    <w:p w14:paraId="0BCF092E" w14:textId="77777777" w:rsidR="00951ED8" w:rsidRPr="006A76CB" w:rsidRDefault="00951ED8" w:rsidP="00951ED8">
      <w:pPr>
        <w:spacing w:line="240" w:lineRule="auto"/>
        <w:rPr>
          <w:rFonts w:ascii="Arial" w:eastAsia="Calibri" w:hAnsi="Arial" w:cs="Arial"/>
          <w:i/>
          <w:sz w:val="24"/>
          <w:szCs w:val="24"/>
        </w:rPr>
      </w:pPr>
    </w:p>
    <w:p w14:paraId="209FD180" w14:textId="77777777" w:rsidR="00951ED8" w:rsidRPr="006A76CB" w:rsidRDefault="00951ED8" w:rsidP="00951ED8">
      <w:pPr>
        <w:spacing w:line="240" w:lineRule="auto"/>
        <w:rPr>
          <w:rFonts w:ascii="Arial" w:eastAsia="Calibri" w:hAnsi="Arial" w:cs="Arial"/>
          <w:b/>
          <w:i/>
          <w:sz w:val="24"/>
          <w:szCs w:val="24"/>
        </w:rPr>
      </w:pPr>
      <w:r w:rsidRPr="006A76CB">
        <w:rPr>
          <w:rFonts w:ascii="Arial" w:eastAsia="Calibri" w:hAnsi="Arial" w:cs="Arial"/>
          <w:b/>
          <w:i/>
          <w:sz w:val="24"/>
          <w:szCs w:val="24"/>
        </w:rPr>
        <w:t xml:space="preserve">Turn on </w:t>
      </w:r>
      <w:proofErr w:type="gramStart"/>
      <w:r w:rsidRPr="006A76CB">
        <w:rPr>
          <w:rFonts w:ascii="Arial" w:eastAsia="Calibri" w:hAnsi="Arial" w:cs="Arial"/>
          <w:b/>
          <w:i/>
          <w:sz w:val="24"/>
          <w:szCs w:val="24"/>
        </w:rPr>
        <w:t>recording</w:t>
      </w:r>
      <w:proofErr w:type="gramEnd"/>
    </w:p>
    <w:p w14:paraId="2E34E049" w14:textId="77777777" w:rsidR="00951ED8" w:rsidRPr="006A76CB" w:rsidRDefault="00951ED8" w:rsidP="00951ED8">
      <w:pPr>
        <w:spacing w:line="240" w:lineRule="auto"/>
        <w:jc w:val="center"/>
        <w:rPr>
          <w:rFonts w:ascii="Arial" w:eastAsia="Calibri" w:hAnsi="Arial" w:cs="Arial"/>
          <w:sz w:val="24"/>
          <w:szCs w:val="24"/>
          <w:u w:val="single"/>
        </w:rPr>
      </w:pPr>
      <w:r w:rsidRPr="006A76CB">
        <w:rPr>
          <w:rFonts w:ascii="Arial" w:eastAsia="Calibri" w:hAnsi="Arial" w:cs="Arial"/>
          <w:sz w:val="24"/>
          <w:szCs w:val="24"/>
          <w:u w:val="single"/>
        </w:rPr>
        <w:t>Interview Questions</w:t>
      </w:r>
    </w:p>
    <w:p w14:paraId="3D8D209E" w14:textId="77777777" w:rsidR="00951ED8" w:rsidRPr="006A76CB" w:rsidRDefault="00951ED8" w:rsidP="00951ED8">
      <w:pPr>
        <w:spacing w:after="0" w:line="240" w:lineRule="auto"/>
        <w:rPr>
          <w:rFonts w:ascii="Arial" w:eastAsia="Calibri" w:hAnsi="Arial" w:cs="Arial"/>
          <w:b/>
          <w:sz w:val="24"/>
          <w:szCs w:val="24"/>
        </w:rPr>
      </w:pPr>
      <w:r w:rsidRPr="006A76CB">
        <w:rPr>
          <w:rFonts w:ascii="Arial" w:eastAsia="Calibri" w:hAnsi="Arial" w:cs="Arial"/>
          <w:b/>
          <w:sz w:val="24"/>
          <w:szCs w:val="24"/>
        </w:rPr>
        <w:t>Rapport building</w:t>
      </w:r>
    </w:p>
    <w:p w14:paraId="6A292DE7" w14:textId="77777777" w:rsidR="00951ED8" w:rsidRPr="006A76CB" w:rsidRDefault="00951ED8" w:rsidP="00951ED8">
      <w:pPr>
        <w:spacing w:after="0" w:line="240" w:lineRule="auto"/>
        <w:rPr>
          <w:rFonts w:ascii="Arial" w:eastAsia="Calibri" w:hAnsi="Arial" w:cs="Arial"/>
          <w:b/>
          <w:sz w:val="24"/>
          <w:szCs w:val="24"/>
        </w:rPr>
      </w:pPr>
    </w:p>
    <w:p w14:paraId="48D2F552" w14:textId="77777777" w:rsidR="00951ED8" w:rsidRPr="006A76CB" w:rsidRDefault="00951ED8" w:rsidP="00232F6C">
      <w:pPr>
        <w:numPr>
          <w:ilvl w:val="0"/>
          <w:numId w:val="11"/>
        </w:numPr>
        <w:spacing w:after="0" w:line="240" w:lineRule="auto"/>
        <w:rPr>
          <w:rFonts w:ascii="Arial" w:eastAsia="Calibri" w:hAnsi="Arial" w:cs="Arial"/>
          <w:sz w:val="24"/>
          <w:szCs w:val="24"/>
        </w:rPr>
      </w:pPr>
      <w:r w:rsidRPr="006A76CB">
        <w:rPr>
          <w:rFonts w:ascii="Arial" w:eastAsia="Calibri" w:hAnsi="Arial" w:cs="Arial"/>
          <w:sz w:val="24"/>
          <w:szCs w:val="24"/>
        </w:rPr>
        <w:t>Could we start by you telling me a bit about yourself?</w:t>
      </w:r>
    </w:p>
    <w:p w14:paraId="601A3509" w14:textId="77777777" w:rsidR="00951ED8" w:rsidRPr="006A76CB" w:rsidRDefault="00951ED8" w:rsidP="00951ED8">
      <w:pPr>
        <w:spacing w:after="0" w:line="240" w:lineRule="auto"/>
        <w:ind w:left="720" w:firstLine="720"/>
        <w:rPr>
          <w:rFonts w:ascii="Arial" w:eastAsia="Calibri" w:hAnsi="Arial" w:cs="Arial"/>
          <w:sz w:val="24"/>
          <w:szCs w:val="24"/>
        </w:rPr>
      </w:pPr>
      <w:r w:rsidRPr="006A76CB">
        <w:rPr>
          <w:rFonts w:ascii="Arial" w:eastAsia="Calibri" w:hAnsi="Arial" w:cs="Arial"/>
          <w:i/>
          <w:sz w:val="24"/>
          <w:szCs w:val="24"/>
        </w:rPr>
        <w:t>Prompt:</w:t>
      </w:r>
      <w:r w:rsidRPr="006A76CB">
        <w:rPr>
          <w:rFonts w:ascii="Arial" w:eastAsia="Calibri" w:hAnsi="Arial" w:cs="Arial"/>
          <w:sz w:val="24"/>
          <w:szCs w:val="24"/>
        </w:rPr>
        <w:t xml:space="preserve"> What kind of things do you like to do?</w:t>
      </w:r>
    </w:p>
    <w:p w14:paraId="687189D6" w14:textId="77777777" w:rsidR="00951ED8" w:rsidRPr="006A76CB" w:rsidRDefault="00951ED8" w:rsidP="00232F6C">
      <w:pPr>
        <w:numPr>
          <w:ilvl w:val="0"/>
          <w:numId w:val="11"/>
        </w:numPr>
        <w:spacing w:after="0" w:line="240" w:lineRule="auto"/>
        <w:rPr>
          <w:rFonts w:ascii="Arial" w:eastAsia="Calibri" w:hAnsi="Arial" w:cs="Arial"/>
          <w:sz w:val="24"/>
          <w:szCs w:val="24"/>
        </w:rPr>
      </w:pPr>
      <w:r w:rsidRPr="006A76CB">
        <w:rPr>
          <w:rFonts w:ascii="Arial" w:eastAsia="Calibri" w:hAnsi="Arial" w:cs="Arial"/>
          <w:sz w:val="24"/>
          <w:szCs w:val="24"/>
        </w:rPr>
        <w:t>Can you tell me a bit about you experience of secondary school?</w:t>
      </w:r>
    </w:p>
    <w:p w14:paraId="66C1C256" w14:textId="77777777" w:rsidR="00951ED8" w:rsidRPr="006A76CB" w:rsidRDefault="00951ED8" w:rsidP="00951ED8">
      <w:pPr>
        <w:spacing w:after="0" w:line="240" w:lineRule="auto"/>
        <w:ind w:left="720" w:firstLine="720"/>
        <w:rPr>
          <w:rFonts w:ascii="Arial" w:eastAsia="Calibri" w:hAnsi="Arial" w:cs="Arial"/>
          <w:sz w:val="24"/>
          <w:szCs w:val="24"/>
        </w:rPr>
      </w:pPr>
      <w:r w:rsidRPr="006A76CB">
        <w:rPr>
          <w:rFonts w:ascii="Arial" w:eastAsia="Calibri" w:hAnsi="Arial" w:cs="Arial"/>
          <w:i/>
          <w:sz w:val="24"/>
          <w:szCs w:val="24"/>
        </w:rPr>
        <w:t xml:space="preserve">Prompt: </w:t>
      </w:r>
      <w:r w:rsidRPr="006A76CB">
        <w:rPr>
          <w:rFonts w:ascii="Arial" w:eastAsia="Calibri" w:hAnsi="Arial" w:cs="Arial"/>
          <w:sz w:val="24"/>
          <w:szCs w:val="24"/>
        </w:rPr>
        <w:t>What subjects did you like/dislike? Did you enjoy school?</w:t>
      </w:r>
    </w:p>
    <w:p w14:paraId="32495727" w14:textId="77777777" w:rsidR="00951ED8" w:rsidRPr="006A76CB" w:rsidRDefault="00951ED8" w:rsidP="00232F6C">
      <w:pPr>
        <w:numPr>
          <w:ilvl w:val="0"/>
          <w:numId w:val="11"/>
        </w:numPr>
        <w:spacing w:after="0" w:line="240" w:lineRule="auto"/>
        <w:rPr>
          <w:rFonts w:ascii="Arial" w:eastAsia="Calibri" w:hAnsi="Arial" w:cs="Arial"/>
          <w:sz w:val="24"/>
          <w:szCs w:val="24"/>
        </w:rPr>
      </w:pPr>
      <w:r w:rsidRPr="006A76CB">
        <w:rPr>
          <w:rFonts w:ascii="Arial" w:eastAsia="Calibri" w:hAnsi="Arial" w:cs="Arial"/>
          <w:sz w:val="24"/>
          <w:szCs w:val="24"/>
        </w:rPr>
        <w:t xml:space="preserve">What did you go on to do after school? Did you go to college or start an apprenticeship, for example? </w:t>
      </w:r>
      <w:r w:rsidRPr="006A76CB">
        <w:rPr>
          <w:rFonts w:ascii="Arial" w:eastAsia="Calibri" w:hAnsi="Arial" w:cs="Arial"/>
          <w:i/>
          <w:sz w:val="24"/>
          <w:szCs w:val="24"/>
        </w:rPr>
        <w:t>(Need for question 2)</w:t>
      </w:r>
    </w:p>
    <w:p w14:paraId="42A13AF3" w14:textId="77777777" w:rsidR="00951ED8" w:rsidRPr="006A76CB" w:rsidRDefault="00951ED8" w:rsidP="00951ED8">
      <w:pPr>
        <w:spacing w:after="0" w:line="240" w:lineRule="auto"/>
        <w:jc w:val="both"/>
        <w:rPr>
          <w:rFonts w:ascii="Arial" w:eastAsia="Calibri" w:hAnsi="Arial" w:cs="Arial"/>
          <w:i/>
          <w:sz w:val="24"/>
          <w:szCs w:val="24"/>
        </w:rPr>
      </w:pPr>
    </w:p>
    <w:p w14:paraId="3E5F5691" w14:textId="77777777" w:rsidR="00951ED8" w:rsidRPr="006A76CB" w:rsidRDefault="00951ED8" w:rsidP="00951ED8">
      <w:pPr>
        <w:spacing w:after="0" w:line="240" w:lineRule="auto"/>
        <w:rPr>
          <w:rFonts w:ascii="Arial" w:eastAsia="Calibri" w:hAnsi="Arial" w:cs="Arial"/>
          <w:b/>
          <w:sz w:val="24"/>
          <w:szCs w:val="24"/>
        </w:rPr>
      </w:pPr>
      <w:r w:rsidRPr="006A76CB">
        <w:rPr>
          <w:rFonts w:ascii="Arial" w:eastAsia="Calibri" w:hAnsi="Arial" w:cs="Arial"/>
          <w:b/>
          <w:sz w:val="24"/>
          <w:szCs w:val="24"/>
        </w:rPr>
        <w:t>Research Questions</w:t>
      </w:r>
    </w:p>
    <w:p w14:paraId="6A88CDCB" w14:textId="77777777" w:rsidR="00951ED8" w:rsidRPr="006A76CB" w:rsidRDefault="00951ED8" w:rsidP="00951ED8">
      <w:pPr>
        <w:spacing w:after="0" w:line="240" w:lineRule="auto"/>
        <w:rPr>
          <w:rFonts w:ascii="Arial" w:eastAsia="Calibri" w:hAnsi="Arial" w:cs="Arial"/>
          <w:b/>
          <w:sz w:val="24"/>
          <w:szCs w:val="24"/>
        </w:rPr>
      </w:pPr>
    </w:p>
    <w:p w14:paraId="1D4BCBC6" w14:textId="77777777" w:rsidR="00951ED8" w:rsidRPr="006A76CB" w:rsidRDefault="00951ED8" w:rsidP="00232F6C">
      <w:pPr>
        <w:numPr>
          <w:ilvl w:val="0"/>
          <w:numId w:val="11"/>
        </w:numPr>
        <w:spacing w:after="0" w:line="240" w:lineRule="auto"/>
        <w:rPr>
          <w:rFonts w:ascii="Arial" w:eastAsia="Calibri" w:hAnsi="Arial" w:cs="Arial"/>
          <w:sz w:val="24"/>
          <w:szCs w:val="24"/>
        </w:rPr>
      </w:pPr>
      <w:r w:rsidRPr="006A76CB">
        <w:rPr>
          <w:rFonts w:ascii="Arial" w:eastAsia="Calibri" w:hAnsi="Arial" w:cs="Arial"/>
          <w:sz w:val="24"/>
          <w:szCs w:val="24"/>
        </w:rPr>
        <w:t>Can you tell me about what it was like for you when you found out you wouldn’t be going back to school because of Covid?</w:t>
      </w:r>
    </w:p>
    <w:p w14:paraId="7FD53B66" w14:textId="77777777" w:rsidR="00951ED8" w:rsidRPr="006A76CB" w:rsidRDefault="00951ED8" w:rsidP="00951ED8">
      <w:pPr>
        <w:spacing w:after="0" w:line="240" w:lineRule="auto"/>
        <w:ind w:left="720" w:firstLine="720"/>
        <w:rPr>
          <w:rFonts w:ascii="Arial" w:eastAsia="Calibri" w:hAnsi="Arial" w:cs="Arial"/>
          <w:sz w:val="24"/>
          <w:szCs w:val="24"/>
        </w:rPr>
      </w:pPr>
    </w:p>
    <w:p w14:paraId="3254BB68" w14:textId="77777777" w:rsidR="00951ED8" w:rsidRPr="006A76CB" w:rsidRDefault="00951ED8" w:rsidP="00951ED8">
      <w:pPr>
        <w:spacing w:after="0" w:line="240" w:lineRule="auto"/>
        <w:ind w:left="720" w:firstLine="720"/>
        <w:rPr>
          <w:rFonts w:ascii="Arial" w:eastAsia="Calibri" w:hAnsi="Arial" w:cs="Arial"/>
          <w:sz w:val="24"/>
          <w:szCs w:val="24"/>
        </w:rPr>
      </w:pPr>
      <w:r w:rsidRPr="006A76CB">
        <w:rPr>
          <w:rFonts w:ascii="Arial" w:eastAsia="Calibri" w:hAnsi="Arial" w:cs="Arial"/>
          <w:sz w:val="24"/>
          <w:szCs w:val="24"/>
        </w:rPr>
        <w:t xml:space="preserve">Prompts: </w:t>
      </w:r>
    </w:p>
    <w:p w14:paraId="77A6484A" w14:textId="77777777" w:rsidR="00951ED8" w:rsidRPr="006A76CB" w:rsidRDefault="00951ED8" w:rsidP="00232F6C">
      <w:pPr>
        <w:numPr>
          <w:ilvl w:val="0"/>
          <w:numId w:val="12"/>
        </w:numPr>
        <w:spacing w:after="0" w:line="240" w:lineRule="auto"/>
        <w:rPr>
          <w:rFonts w:ascii="Arial" w:eastAsia="Calibri" w:hAnsi="Arial" w:cs="Arial"/>
          <w:sz w:val="24"/>
          <w:szCs w:val="24"/>
        </w:rPr>
      </w:pPr>
      <w:r w:rsidRPr="006A76CB">
        <w:rPr>
          <w:rFonts w:ascii="Arial" w:eastAsia="Calibri" w:hAnsi="Arial" w:cs="Arial"/>
          <w:sz w:val="24"/>
          <w:szCs w:val="24"/>
        </w:rPr>
        <w:t>Can you tell me about how you felt (at the time and now)?</w:t>
      </w:r>
    </w:p>
    <w:p w14:paraId="413031F9" w14:textId="77777777" w:rsidR="00951ED8" w:rsidRPr="006A76CB" w:rsidRDefault="00951ED8" w:rsidP="00232F6C">
      <w:pPr>
        <w:numPr>
          <w:ilvl w:val="0"/>
          <w:numId w:val="12"/>
        </w:numPr>
        <w:spacing w:after="0" w:line="240" w:lineRule="auto"/>
        <w:rPr>
          <w:rFonts w:ascii="Arial" w:eastAsia="Calibri" w:hAnsi="Arial" w:cs="Arial"/>
          <w:i/>
          <w:sz w:val="24"/>
          <w:szCs w:val="24"/>
        </w:rPr>
      </w:pPr>
      <w:r w:rsidRPr="006A76CB">
        <w:rPr>
          <w:rFonts w:ascii="Arial" w:eastAsia="Calibri" w:hAnsi="Arial" w:cs="Arial"/>
          <w:i/>
          <w:sz w:val="24"/>
          <w:szCs w:val="24"/>
        </w:rPr>
        <w:t>If participant describe feeling an emotion (</w:t>
      </w:r>
      <w:proofErr w:type="gramStart"/>
      <w:r w:rsidRPr="006A76CB">
        <w:rPr>
          <w:rFonts w:ascii="Arial" w:eastAsia="Calibri" w:hAnsi="Arial" w:cs="Arial"/>
          <w:i/>
          <w:sz w:val="24"/>
          <w:szCs w:val="24"/>
        </w:rPr>
        <w:t>e.g.</w:t>
      </w:r>
      <w:proofErr w:type="gramEnd"/>
      <w:r w:rsidRPr="006A76CB">
        <w:rPr>
          <w:rFonts w:ascii="Arial" w:eastAsia="Calibri" w:hAnsi="Arial" w:cs="Arial"/>
          <w:i/>
          <w:sz w:val="24"/>
          <w:szCs w:val="24"/>
        </w:rPr>
        <w:t xml:space="preserve"> happy, sad, disappointed)</w:t>
      </w:r>
      <w:r w:rsidRPr="006A76CB">
        <w:rPr>
          <w:rFonts w:ascii="Arial" w:eastAsia="Calibri" w:hAnsi="Arial" w:cs="Arial"/>
          <w:sz w:val="24"/>
          <w:szCs w:val="24"/>
        </w:rPr>
        <w:t xml:space="preserve"> – Can you tell me what is was about the experience that made you feel that way?</w:t>
      </w:r>
    </w:p>
    <w:p w14:paraId="70F9F74B" w14:textId="77777777" w:rsidR="00951ED8" w:rsidRPr="006A76CB" w:rsidRDefault="00951ED8" w:rsidP="00232F6C">
      <w:pPr>
        <w:numPr>
          <w:ilvl w:val="0"/>
          <w:numId w:val="12"/>
        </w:numPr>
        <w:spacing w:after="0" w:line="240" w:lineRule="auto"/>
        <w:rPr>
          <w:rFonts w:ascii="Arial" w:eastAsia="Calibri" w:hAnsi="Arial" w:cs="Arial"/>
          <w:sz w:val="24"/>
          <w:szCs w:val="24"/>
        </w:rPr>
      </w:pPr>
      <w:r w:rsidRPr="006A76CB">
        <w:rPr>
          <w:rFonts w:ascii="Arial" w:eastAsia="Calibri" w:hAnsi="Arial" w:cs="Arial"/>
          <w:sz w:val="24"/>
          <w:szCs w:val="24"/>
        </w:rPr>
        <w:t>Did you have any ideas or expectations for what you wanted to happen when you finished school?</w:t>
      </w:r>
    </w:p>
    <w:p w14:paraId="4090F048" w14:textId="77777777" w:rsidR="00951ED8" w:rsidRPr="006A76CB" w:rsidRDefault="00951ED8" w:rsidP="00232F6C">
      <w:pPr>
        <w:numPr>
          <w:ilvl w:val="0"/>
          <w:numId w:val="12"/>
        </w:numPr>
        <w:spacing w:after="0" w:line="240" w:lineRule="auto"/>
        <w:rPr>
          <w:rFonts w:ascii="Arial" w:eastAsia="Calibri" w:hAnsi="Arial" w:cs="Arial"/>
          <w:sz w:val="24"/>
          <w:szCs w:val="24"/>
        </w:rPr>
      </w:pPr>
      <w:r w:rsidRPr="006A76CB">
        <w:rPr>
          <w:rFonts w:ascii="Arial" w:eastAsia="Calibri" w:hAnsi="Arial" w:cs="Arial"/>
          <w:sz w:val="24"/>
          <w:szCs w:val="24"/>
        </w:rPr>
        <w:t xml:space="preserve"> What did you expect your last day to be like?</w:t>
      </w:r>
    </w:p>
    <w:p w14:paraId="135ED3B3" w14:textId="77777777" w:rsidR="00951ED8" w:rsidRPr="006A76CB" w:rsidRDefault="00951ED8" w:rsidP="00232F6C">
      <w:pPr>
        <w:numPr>
          <w:ilvl w:val="0"/>
          <w:numId w:val="12"/>
        </w:numPr>
        <w:spacing w:after="0" w:line="240" w:lineRule="auto"/>
        <w:rPr>
          <w:rFonts w:ascii="Arial" w:eastAsia="Calibri" w:hAnsi="Arial" w:cs="Arial"/>
          <w:sz w:val="24"/>
          <w:szCs w:val="24"/>
        </w:rPr>
      </w:pPr>
      <w:r w:rsidRPr="006A76CB">
        <w:rPr>
          <w:rFonts w:ascii="Arial" w:eastAsia="Calibri" w:hAnsi="Arial" w:cs="Arial"/>
          <w:sz w:val="24"/>
          <w:szCs w:val="24"/>
        </w:rPr>
        <w:t>What went through your mind at the time?</w:t>
      </w:r>
    </w:p>
    <w:p w14:paraId="37EC2FD4" w14:textId="77777777" w:rsidR="00951ED8" w:rsidRPr="006A76CB" w:rsidRDefault="00951ED8" w:rsidP="00232F6C">
      <w:pPr>
        <w:numPr>
          <w:ilvl w:val="0"/>
          <w:numId w:val="12"/>
        </w:numPr>
        <w:spacing w:after="0" w:line="240" w:lineRule="auto"/>
        <w:rPr>
          <w:rFonts w:ascii="Arial" w:eastAsia="Calibri" w:hAnsi="Arial" w:cs="Arial"/>
          <w:sz w:val="24"/>
          <w:szCs w:val="24"/>
        </w:rPr>
      </w:pPr>
      <w:r w:rsidRPr="006A76CB">
        <w:rPr>
          <w:rFonts w:ascii="Arial" w:eastAsia="Calibri" w:hAnsi="Arial" w:cs="Arial"/>
          <w:sz w:val="24"/>
          <w:szCs w:val="24"/>
        </w:rPr>
        <w:t>Have your feelings about the experience changed over time? If so, in what way?</w:t>
      </w:r>
    </w:p>
    <w:p w14:paraId="7AF39B86" w14:textId="77777777" w:rsidR="00951ED8" w:rsidRPr="006A76CB" w:rsidRDefault="00951ED8" w:rsidP="00232F6C">
      <w:pPr>
        <w:numPr>
          <w:ilvl w:val="0"/>
          <w:numId w:val="12"/>
        </w:numPr>
        <w:spacing w:after="0" w:line="240" w:lineRule="auto"/>
        <w:rPr>
          <w:rFonts w:ascii="Arial" w:eastAsia="Calibri" w:hAnsi="Arial" w:cs="Arial"/>
          <w:sz w:val="24"/>
          <w:szCs w:val="24"/>
        </w:rPr>
      </w:pPr>
      <w:r w:rsidRPr="006A76CB">
        <w:rPr>
          <w:rFonts w:ascii="Arial" w:eastAsia="Calibri" w:hAnsi="Arial" w:cs="Arial"/>
          <w:sz w:val="24"/>
          <w:szCs w:val="24"/>
        </w:rPr>
        <w:t>How do you think your experience would have changed if you’d had those things?</w:t>
      </w:r>
    </w:p>
    <w:p w14:paraId="6EA256C4" w14:textId="77777777" w:rsidR="00951ED8" w:rsidRPr="006A76CB" w:rsidRDefault="00951ED8" w:rsidP="00951ED8">
      <w:pPr>
        <w:spacing w:after="0" w:line="240" w:lineRule="auto"/>
        <w:rPr>
          <w:rFonts w:ascii="Arial" w:eastAsia="Calibri" w:hAnsi="Arial" w:cs="Arial"/>
          <w:sz w:val="24"/>
          <w:szCs w:val="24"/>
        </w:rPr>
      </w:pPr>
    </w:p>
    <w:p w14:paraId="64E79D67" w14:textId="77777777" w:rsidR="00951ED8" w:rsidRPr="006A76CB" w:rsidRDefault="00951ED8" w:rsidP="00232F6C">
      <w:pPr>
        <w:numPr>
          <w:ilvl w:val="0"/>
          <w:numId w:val="11"/>
        </w:numPr>
        <w:contextualSpacing/>
        <w:rPr>
          <w:rFonts w:ascii="Arial" w:eastAsia="Calibri" w:hAnsi="Arial" w:cs="Arial"/>
          <w:b/>
          <w:sz w:val="24"/>
          <w:szCs w:val="24"/>
        </w:rPr>
      </w:pPr>
      <w:r w:rsidRPr="006A76CB">
        <w:rPr>
          <w:rFonts w:ascii="Arial" w:eastAsia="Calibri" w:hAnsi="Arial" w:cs="Arial"/>
          <w:sz w:val="24"/>
          <w:szCs w:val="24"/>
        </w:rPr>
        <w:t>Can you tell me what it was like for you to then move onto (</w:t>
      </w:r>
      <w:r w:rsidRPr="006A76CB">
        <w:rPr>
          <w:rFonts w:ascii="Arial" w:eastAsia="Calibri" w:hAnsi="Arial" w:cs="Arial"/>
          <w:i/>
          <w:sz w:val="24"/>
          <w:szCs w:val="24"/>
        </w:rPr>
        <w:t xml:space="preserve">insert transitional place </w:t>
      </w:r>
      <w:proofErr w:type="gramStart"/>
      <w:r w:rsidRPr="006A76CB">
        <w:rPr>
          <w:rFonts w:ascii="Arial" w:eastAsia="Calibri" w:hAnsi="Arial" w:cs="Arial"/>
          <w:i/>
          <w:sz w:val="24"/>
          <w:szCs w:val="24"/>
        </w:rPr>
        <w:t>e.g.</w:t>
      </w:r>
      <w:proofErr w:type="gramEnd"/>
      <w:r w:rsidRPr="006A76CB">
        <w:rPr>
          <w:rFonts w:ascii="Arial" w:eastAsia="Calibri" w:hAnsi="Arial" w:cs="Arial"/>
          <w:i/>
          <w:sz w:val="24"/>
          <w:szCs w:val="24"/>
        </w:rPr>
        <w:t xml:space="preserve"> college, work)</w:t>
      </w:r>
      <w:r w:rsidRPr="006A76CB">
        <w:rPr>
          <w:rFonts w:ascii="Arial" w:eastAsia="Calibri" w:hAnsi="Arial" w:cs="Arial"/>
          <w:sz w:val="24"/>
          <w:szCs w:val="24"/>
        </w:rPr>
        <w:t>?</w:t>
      </w:r>
    </w:p>
    <w:p w14:paraId="248E7088" w14:textId="77777777" w:rsidR="00951ED8" w:rsidRPr="006A76CB" w:rsidRDefault="00951ED8" w:rsidP="00951ED8">
      <w:pPr>
        <w:ind w:left="1440"/>
        <w:contextualSpacing/>
        <w:rPr>
          <w:rFonts w:ascii="Arial" w:eastAsia="Calibri" w:hAnsi="Arial" w:cs="Arial"/>
          <w:sz w:val="24"/>
          <w:szCs w:val="24"/>
        </w:rPr>
      </w:pPr>
      <w:r w:rsidRPr="006A76CB">
        <w:rPr>
          <w:rFonts w:ascii="Arial" w:eastAsia="Calibri" w:hAnsi="Arial" w:cs="Arial"/>
          <w:sz w:val="24"/>
          <w:szCs w:val="24"/>
        </w:rPr>
        <w:t>Prompts:</w:t>
      </w:r>
    </w:p>
    <w:p w14:paraId="077FCB68" w14:textId="77777777" w:rsidR="00951ED8" w:rsidRPr="006A76CB" w:rsidRDefault="00951ED8" w:rsidP="00232F6C">
      <w:pPr>
        <w:numPr>
          <w:ilvl w:val="0"/>
          <w:numId w:val="12"/>
        </w:numPr>
        <w:contextualSpacing/>
        <w:rPr>
          <w:rFonts w:ascii="Arial" w:eastAsia="Calibri" w:hAnsi="Arial" w:cs="Arial"/>
          <w:sz w:val="24"/>
          <w:szCs w:val="24"/>
        </w:rPr>
      </w:pPr>
      <w:r w:rsidRPr="006A76CB">
        <w:rPr>
          <w:rFonts w:ascii="Arial" w:eastAsia="Calibri" w:hAnsi="Arial" w:cs="Arial"/>
          <w:sz w:val="24"/>
          <w:szCs w:val="24"/>
        </w:rPr>
        <w:t>What thoughts/feelings did you have at the time?</w:t>
      </w:r>
    </w:p>
    <w:p w14:paraId="4CAAF886" w14:textId="77777777" w:rsidR="00951ED8" w:rsidRPr="006A76CB" w:rsidRDefault="00951ED8" w:rsidP="00232F6C">
      <w:pPr>
        <w:numPr>
          <w:ilvl w:val="0"/>
          <w:numId w:val="12"/>
        </w:numPr>
        <w:contextualSpacing/>
        <w:rPr>
          <w:rFonts w:ascii="Arial" w:eastAsia="Calibri" w:hAnsi="Arial" w:cs="Arial"/>
          <w:sz w:val="24"/>
          <w:szCs w:val="24"/>
        </w:rPr>
      </w:pPr>
      <w:r w:rsidRPr="006A76CB">
        <w:rPr>
          <w:rFonts w:ascii="Arial" w:eastAsia="Calibri" w:hAnsi="Arial" w:cs="Arial"/>
          <w:sz w:val="24"/>
          <w:szCs w:val="24"/>
        </w:rPr>
        <w:t>Have your feelings about the experience changed over time? If so, in what way?</w:t>
      </w:r>
    </w:p>
    <w:p w14:paraId="560CF8CE" w14:textId="77777777" w:rsidR="00951ED8" w:rsidRPr="006A76CB" w:rsidRDefault="00951ED8" w:rsidP="00232F6C">
      <w:pPr>
        <w:numPr>
          <w:ilvl w:val="0"/>
          <w:numId w:val="12"/>
        </w:numPr>
        <w:contextualSpacing/>
        <w:rPr>
          <w:rFonts w:ascii="Arial" w:eastAsia="Calibri" w:hAnsi="Arial" w:cs="Arial"/>
          <w:sz w:val="24"/>
          <w:szCs w:val="24"/>
        </w:rPr>
      </w:pPr>
      <w:r w:rsidRPr="006A76CB">
        <w:rPr>
          <w:rFonts w:ascii="Arial" w:eastAsia="Calibri" w:hAnsi="Arial" w:cs="Arial"/>
          <w:sz w:val="24"/>
          <w:szCs w:val="24"/>
        </w:rPr>
        <w:t>Was there anything that made the transition easier/harder?</w:t>
      </w:r>
    </w:p>
    <w:p w14:paraId="4AB1E5A8" w14:textId="77777777" w:rsidR="00951ED8" w:rsidRPr="006A76CB" w:rsidRDefault="00951ED8" w:rsidP="00951ED8">
      <w:pPr>
        <w:spacing w:after="0" w:line="240" w:lineRule="auto"/>
        <w:rPr>
          <w:rFonts w:ascii="Arial" w:eastAsia="Calibri" w:hAnsi="Arial" w:cs="Arial"/>
          <w:sz w:val="24"/>
          <w:szCs w:val="24"/>
        </w:rPr>
      </w:pPr>
    </w:p>
    <w:p w14:paraId="25C42A4F" w14:textId="77777777" w:rsidR="00951ED8" w:rsidRPr="006A76CB" w:rsidRDefault="00951ED8" w:rsidP="00232F6C">
      <w:pPr>
        <w:numPr>
          <w:ilvl w:val="0"/>
          <w:numId w:val="13"/>
        </w:numPr>
        <w:contextualSpacing/>
        <w:rPr>
          <w:rFonts w:ascii="Arial" w:eastAsia="Calibri" w:hAnsi="Arial" w:cs="Arial"/>
          <w:sz w:val="24"/>
          <w:szCs w:val="24"/>
        </w:rPr>
      </w:pPr>
      <w:r w:rsidRPr="006A76CB">
        <w:rPr>
          <w:rFonts w:ascii="Arial" w:eastAsia="Calibri" w:hAnsi="Arial" w:cs="Arial"/>
          <w:sz w:val="24"/>
          <w:szCs w:val="24"/>
        </w:rPr>
        <w:t>Can you tell me about what finishing school was like for your mental health and well</w:t>
      </w:r>
      <w:r w:rsidR="006A76CB" w:rsidRPr="006A76CB">
        <w:rPr>
          <w:rFonts w:ascii="Arial" w:eastAsia="Calibri" w:hAnsi="Arial" w:cs="Arial"/>
          <w:sz w:val="24"/>
          <w:szCs w:val="24"/>
        </w:rPr>
        <w:t>-</w:t>
      </w:r>
      <w:r w:rsidRPr="006A76CB">
        <w:rPr>
          <w:rFonts w:ascii="Arial" w:eastAsia="Calibri" w:hAnsi="Arial" w:cs="Arial"/>
          <w:sz w:val="24"/>
          <w:szCs w:val="24"/>
        </w:rPr>
        <w:t>being?</w:t>
      </w:r>
    </w:p>
    <w:p w14:paraId="7197EF17" w14:textId="77777777" w:rsidR="00951ED8" w:rsidRPr="006A76CB" w:rsidRDefault="00951ED8" w:rsidP="00951ED8">
      <w:pPr>
        <w:ind w:left="720"/>
        <w:contextualSpacing/>
        <w:rPr>
          <w:rFonts w:ascii="Arial" w:eastAsia="Calibri" w:hAnsi="Arial" w:cs="Arial"/>
          <w:sz w:val="24"/>
          <w:szCs w:val="24"/>
        </w:rPr>
      </w:pPr>
      <w:r w:rsidRPr="006A76CB">
        <w:rPr>
          <w:rFonts w:ascii="Arial" w:eastAsia="Calibri" w:hAnsi="Arial" w:cs="Arial"/>
          <w:sz w:val="24"/>
          <w:szCs w:val="24"/>
        </w:rPr>
        <w:t>Prompt:</w:t>
      </w:r>
    </w:p>
    <w:p w14:paraId="6CBC2FC0" w14:textId="77777777" w:rsidR="00951ED8" w:rsidRPr="006A76CB" w:rsidRDefault="00951ED8" w:rsidP="00951ED8">
      <w:pPr>
        <w:ind w:left="720"/>
        <w:contextualSpacing/>
        <w:rPr>
          <w:rFonts w:ascii="Arial" w:eastAsia="Calibri" w:hAnsi="Arial" w:cs="Arial"/>
          <w:sz w:val="24"/>
          <w:szCs w:val="24"/>
        </w:rPr>
      </w:pPr>
      <w:r w:rsidRPr="006A76CB">
        <w:rPr>
          <w:rFonts w:ascii="Arial" w:eastAsia="Calibri" w:hAnsi="Arial" w:cs="Arial"/>
          <w:sz w:val="24"/>
          <w:szCs w:val="24"/>
        </w:rPr>
        <w:t>- What impact, if any, do you think finishing school earlier had on you?</w:t>
      </w:r>
    </w:p>
    <w:p w14:paraId="0A80D642" w14:textId="77777777" w:rsidR="00951ED8" w:rsidRPr="006A76CB" w:rsidRDefault="00951ED8" w:rsidP="00951ED8">
      <w:pPr>
        <w:ind w:left="720"/>
        <w:contextualSpacing/>
        <w:rPr>
          <w:rFonts w:ascii="Arial" w:eastAsia="Calibri" w:hAnsi="Arial" w:cs="Arial"/>
          <w:sz w:val="24"/>
          <w:szCs w:val="24"/>
        </w:rPr>
      </w:pPr>
      <w:r w:rsidRPr="006A76CB">
        <w:rPr>
          <w:rFonts w:ascii="Arial" w:eastAsia="Calibri" w:hAnsi="Arial" w:cs="Arial"/>
          <w:sz w:val="24"/>
          <w:szCs w:val="24"/>
        </w:rPr>
        <w:t xml:space="preserve">- For you, what was the hardest/easiest part? </w:t>
      </w:r>
    </w:p>
    <w:p w14:paraId="0BA85F0C" w14:textId="77777777" w:rsidR="00951ED8" w:rsidRPr="006A76CB" w:rsidRDefault="00951ED8" w:rsidP="00951ED8">
      <w:pPr>
        <w:ind w:left="720"/>
        <w:contextualSpacing/>
        <w:rPr>
          <w:rFonts w:ascii="Arial" w:eastAsia="Calibri" w:hAnsi="Arial" w:cs="Arial"/>
          <w:sz w:val="24"/>
          <w:szCs w:val="24"/>
        </w:rPr>
      </w:pPr>
      <w:r w:rsidRPr="006A76CB">
        <w:rPr>
          <w:rFonts w:ascii="Arial" w:eastAsia="Calibri" w:hAnsi="Arial" w:cs="Arial"/>
          <w:sz w:val="24"/>
          <w:szCs w:val="24"/>
        </w:rPr>
        <w:t>- Was there anything that help/hindered your mental health during that time?</w:t>
      </w:r>
    </w:p>
    <w:p w14:paraId="55530442" w14:textId="77777777" w:rsidR="00951ED8" w:rsidRPr="006A76CB" w:rsidRDefault="00951ED8" w:rsidP="00951ED8">
      <w:pPr>
        <w:spacing w:line="240" w:lineRule="auto"/>
        <w:rPr>
          <w:rFonts w:ascii="Arial" w:eastAsia="Calibri" w:hAnsi="Arial" w:cs="Arial"/>
          <w:b/>
          <w:sz w:val="24"/>
          <w:szCs w:val="24"/>
        </w:rPr>
      </w:pPr>
    </w:p>
    <w:p w14:paraId="6CD73AF4" w14:textId="77777777" w:rsidR="00951ED8" w:rsidRPr="006A76CB" w:rsidRDefault="00951ED8" w:rsidP="00951ED8">
      <w:pPr>
        <w:spacing w:line="240" w:lineRule="auto"/>
        <w:rPr>
          <w:rFonts w:ascii="Arial" w:eastAsia="Calibri" w:hAnsi="Arial" w:cs="Arial"/>
          <w:b/>
          <w:sz w:val="24"/>
          <w:szCs w:val="24"/>
        </w:rPr>
      </w:pPr>
      <w:r w:rsidRPr="006A76CB">
        <w:rPr>
          <w:rFonts w:ascii="Arial" w:eastAsia="Calibri" w:hAnsi="Arial" w:cs="Arial"/>
          <w:b/>
          <w:sz w:val="24"/>
          <w:szCs w:val="24"/>
        </w:rPr>
        <w:t>Ending</w:t>
      </w:r>
    </w:p>
    <w:p w14:paraId="17FDA0D3" w14:textId="77777777" w:rsidR="00951ED8" w:rsidRPr="006A76CB" w:rsidRDefault="00951ED8" w:rsidP="00232F6C">
      <w:pPr>
        <w:numPr>
          <w:ilvl w:val="0"/>
          <w:numId w:val="9"/>
        </w:numPr>
        <w:spacing w:line="240" w:lineRule="auto"/>
        <w:contextualSpacing/>
        <w:rPr>
          <w:rFonts w:ascii="Arial" w:eastAsia="Calibri" w:hAnsi="Arial" w:cs="Arial"/>
          <w:sz w:val="24"/>
          <w:szCs w:val="24"/>
        </w:rPr>
      </w:pPr>
      <w:r w:rsidRPr="006A76CB">
        <w:rPr>
          <w:rFonts w:ascii="Arial" w:eastAsia="Calibri" w:hAnsi="Arial" w:cs="Arial"/>
          <w:sz w:val="24"/>
          <w:szCs w:val="24"/>
        </w:rPr>
        <w:t>Is there anything that we haven’t talked about that you think is an important part of your experience?</w:t>
      </w:r>
    </w:p>
    <w:p w14:paraId="780F6DA1" w14:textId="77777777" w:rsidR="00951ED8" w:rsidRPr="006A76CB" w:rsidRDefault="00951ED8" w:rsidP="00951ED8">
      <w:pPr>
        <w:spacing w:line="240" w:lineRule="auto"/>
        <w:rPr>
          <w:rFonts w:ascii="Arial" w:eastAsia="Calibri" w:hAnsi="Arial" w:cs="Arial"/>
          <w:b/>
          <w:sz w:val="24"/>
          <w:szCs w:val="24"/>
        </w:rPr>
      </w:pPr>
    </w:p>
    <w:p w14:paraId="02EDB56C" w14:textId="77777777" w:rsidR="00951ED8" w:rsidRPr="006A76CB" w:rsidRDefault="00951ED8" w:rsidP="00951ED8">
      <w:pPr>
        <w:spacing w:line="240" w:lineRule="auto"/>
        <w:rPr>
          <w:rFonts w:ascii="Arial" w:eastAsia="Calibri" w:hAnsi="Arial" w:cs="Arial"/>
          <w:b/>
          <w:sz w:val="24"/>
          <w:szCs w:val="24"/>
        </w:rPr>
      </w:pPr>
      <w:r w:rsidRPr="006A76CB">
        <w:rPr>
          <w:rFonts w:ascii="Arial" w:eastAsia="Calibri" w:hAnsi="Arial" w:cs="Arial"/>
          <w:b/>
          <w:sz w:val="24"/>
          <w:szCs w:val="24"/>
        </w:rPr>
        <w:t>General prompts</w:t>
      </w:r>
    </w:p>
    <w:p w14:paraId="7455B47E" w14:textId="77777777" w:rsidR="00951ED8" w:rsidRPr="006A76CB" w:rsidRDefault="00951ED8" w:rsidP="00232F6C">
      <w:pPr>
        <w:numPr>
          <w:ilvl w:val="0"/>
          <w:numId w:val="9"/>
        </w:numPr>
        <w:spacing w:line="240" w:lineRule="auto"/>
        <w:contextualSpacing/>
        <w:rPr>
          <w:rFonts w:ascii="Arial" w:eastAsia="Calibri" w:hAnsi="Arial" w:cs="Arial"/>
          <w:sz w:val="24"/>
          <w:szCs w:val="24"/>
        </w:rPr>
      </w:pPr>
      <w:r w:rsidRPr="006A76CB">
        <w:rPr>
          <w:rFonts w:ascii="Arial" w:eastAsia="Calibri" w:hAnsi="Arial" w:cs="Arial"/>
          <w:sz w:val="24"/>
          <w:szCs w:val="24"/>
        </w:rPr>
        <w:t>How?</w:t>
      </w:r>
    </w:p>
    <w:p w14:paraId="16FA31D3" w14:textId="77777777" w:rsidR="00951ED8" w:rsidRPr="006A76CB" w:rsidRDefault="00951ED8" w:rsidP="00232F6C">
      <w:pPr>
        <w:numPr>
          <w:ilvl w:val="0"/>
          <w:numId w:val="9"/>
        </w:numPr>
        <w:spacing w:line="240" w:lineRule="auto"/>
        <w:contextualSpacing/>
        <w:rPr>
          <w:rFonts w:ascii="Arial" w:eastAsia="Calibri" w:hAnsi="Arial" w:cs="Arial"/>
          <w:sz w:val="24"/>
          <w:szCs w:val="24"/>
        </w:rPr>
      </w:pPr>
      <w:r w:rsidRPr="006A76CB">
        <w:rPr>
          <w:rFonts w:ascii="Arial" w:eastAsia="Calibri" w:hAnsi="Arial" w:cs="Arial"/>
          <w:sz w:val="24"/>
          <w:szCs w:val="24"/>
        </w:rPr>
        <w:t>Can you tell me more about that?</w:t>
      </w:r>
    </w:p>
    <w:p w14:paraId="1756335D" w14:textId="77777777" w:rsidR="00951ED8" w:rsidRPr="006A76CB" w:rsidRDefault="00951ED8" w:rsidP="00232F6C">
      <w:pPr>
        <w:numPr>
          <w:ilvl w:val="0"/>
          <w:numId w:val="9"/>
        </w:numPr>
        <w:spacing w:line="240" w:lineRule="auto"/>
        <w:contextualSpacing/>
        <w:rPr>
          <w:rFonts w:ascii="Arial" w:eastAsia="Calibri" w:hAnsi="Arial" w:cs="Arial"/>
          <w:sz w:val="24"/>
          <w:szCs w:val="24"/>
        </w:rPr>
      </w:pPr>
      <w:r w:rsidRPr="006A76CB">
        <w:rPr>
          <w:rFonts w:ascii="Arial" w:eastAsia="Calibri" w:hAnsi="Arial" w:cs="Arial"/>
          <w:sz w:val="24"/>
          <w:szCs w:val="24"/>
        </w:rPr>
        <w:t>Can you tell me what you were thinking at the time?</w:t>
      </w:r>
    </w:p>
    <w:p w14:paraId="60FD23BE" w14:textId="77777777" w:rsidR="00951ED8" w:rsidRPr="006A76CB" w:rsidRDefault="00951ED8" w:rsidP="00232F6C">
      <w:pPr>
        <w:numPr>
          <w:ilvl w:val="0"/>
          <w:numId w:val="9"/>
        </w:numPr>
        <w:spacing w:line="240" w:lineRule="auto"/>
        <w:contextualSpacing/>
        <w:rPr>
          <w:rFonts w:ascii="Arial" w:eastAsia="Calibri" w:hAnsi="Arial" w:cs="Arial"/>
          <w:sz w:val="24"/>
          <w:szCs w:val="24"/>
        </w:rPr>
      </w:pPr>
      <w:r w:rsidRPr="006A76CB">
        <w:rPr>
          <w:rFonts w:ascii="Arial" w:eastAsia="Calibri" w:hAnsi="Arial" w:cs="Arial"/>
          <w:sz w:val="24"/>
          <w:szCs w:val="24"/>
        </w:rPr>
        <w:t>How did you feel?</w:t>
      </w:r>
    </w:p>
    <w:p w14:paraId="6A510943" w14:textId="77777777" w:rsidR="00951ED8" w:rsidRPr="006A76CB" w:rsidRDefault="00951ED8" w:rsidP="00232F6C">
      <w:pPr>
        <w:numPr>
          <w:ilvl w:val="0"/>
          <w:numId w:val="9"/>
        </w:numPr>
        <w:spacing w:line="240" w:lineRule="auto"/>
        <w:contextualSpacing/>
        <w:rPr>
          <w:rFonts w:ascii="Arial" w:eastAsia="Calibri" w:hAnsi="Arial" w:cs="Arial"/>
          <w:sz w:val="24"/>
          <w:szCs w:val="24"/>
        </w:rPr>
      </w:pPr>
      <w:r w:rsidRPr="006A76CB">
        <w:rPr>
          <w:rFonts w:ascii="Arial" w:eastAsia="Calibri" w:hAnsi="Arial" w:cs="Arial"/>
          <w:sz w:val="24"/>
          <w:szCs w:val="24"/>
        </w:rPr>
        <w:t>What do you mean by...?</w:t>
      </w:r>
    </w:p>
    <w:p w14:paraId="41DD35FE" w14:textId="77777777" w:rsidR="00951ED8" w:rsidRPr="006A76CB" w:rsidRDefault="00951ED8" w:rsidP="00232F6C">
      <w:pPr>
        <w:numPr>
          <w:ilvl w:val="0"/>
          <w:numId w:val="9"/>
        </w:numPr>
        <w:spacing w:line="240" w:lineRule="auto"/>
        <w:contextualSpacing/>
        <w:rPr>
          <w:rFonts w:ascii="Arial" w:eastAsia="Calibri" w:hAnsi="Arial" w:cs="Arial"/>
          <w:sz w:val="24"/>
          <w:szCs w:val="24"/>
        </w:rPr>
      </w:pPr>
      <w:r w:rsidRPr="006A76CB">
        <w:rPr>
          <w:rFonts w:ascii="Arial" w:eastAsia="Calibri" w:hAnsi="Arial" w:cs="Arial"/>
          <w:sz w:val="24"/>
          <w:szCs w:val="24"/>
        </w:rPr>
        <w:t>Can you give me an example of...?</w:t>
      </w:r>
    </w:p>
    <w:p w14:paraId="5E6D2544" w14:textId="77777777" w:rsidR="00951ED8" w:rsidRPr="006A76CB" w:rsidRDefault="00951ED8" w:rsidP="00232F6C">
      <w:pPr>
        <w:numPr>
          <w:ilvl w:val="0"/>
          <w:numId w:val="9"/>
        </w:numPr>
        <w:spacing w:line="240" w:lineRule="auto"/>
        <w:contextualSpacing/>
        <w:rPr>
          <w:rFonts w:ascii="Arial" w:eastAsia="Calibri" w:hAnsi="Arial" w:cs="Arial"/>
          <w:sz w:val="24"/>
          <w:szCs w:val="24"/>
        </w:rPr>
      </w:pPr>
      <w:r w:rsidRPr="006A76CB">
        <w:rPr>
          <w:rFonts w:ascii="Arial" w:eastAsia="Calibri" w:hAnsi="Arial" w:cs="Arial"/>
          <w:sz w:val="24"/>
          <w:szCs w:val="24"/>
        </w:rPr>
        <w:t xml:space="preserve">I’ve noticed that you seem (label emotion) have I got that right? </w:t>
      </w:r>
    </w:p>
    <w:p w14:paraId="1C3B934C" w14:textId="77777777" w:rsidR="00951ED8" w:rsidRPr="006A76CB" w:rsidRDefault="00951ED8" w:rsidP="00232F6C">
      <w:pPr>
        <w:numPr>
          <w:ilvl w:val="0"/>
          <w:numId w:val="9"/>
        </w:numPr>
        <w:spacing w:line="240" w:lineRule="auto"/>
        <w:contextualSpacing/>
        <w:rPr>
          <w:rFonts w:ascii="Arial" w:eastAsia="Calibri" w:hAnsi="Arial" w:cs="Arial"/>
          <w:sz w:val="24"/>
          <w:szCs w:val="24"/>
        </w:rPr>
      </w:pPr>
      <w:r w:rsidRPr="006A76CB">
        <w:rPr>
          <w:rFonts w:ascii="Arial" w:eastAsia="Calibri" w:hAnsi="Arial" w:cs="Arial"/>
          <w:sz w:val="24"/>
          <w:szCs w:val="24"/>
        </w:rPr>
        <w:t>What did that mean to you?</w:t>
      </w:r>
    </w:p>
    <w:p w14:paraId="348E8C2C" w14:textId="77777777" w:rsidR="00951ED8" w:rsidRPr="006A76CB" w:rsidRDefault="00951ED8" w:rsidP="00232F6C">
      <w:pPr>
        <w:numPr>
          <w:ilvl w:val="0"/>
          <w:numId w:val="9"/>
        </w:numPr>
        <w:spacing w:line="240" w:lineRule="auto"/>
        <w:contextualSpacing/>
        <w:rPr>
          <w:rFonts w:ascii="Arial" w:eastAsia="Calibri" w:hAnsi="Arial" w:cs="Arial"/>
          <w:sz w:val="24"/>
          <w:szCs w:val="24"/>
        </w:rPr>
      </w:pPr>
      <w:r w:rsidRPr="006A76CB">
        <w:rPr>
          <w:rFonts w:ascii="Arial" w:eastAsia="Calibri" w:hAnsi="Arial" w:cs="Arial"/>
          <w:sz w:val="24"/>
          <w:szCs w:val="24"/>
        </w:rPr>
        <w:t>How did you make sense of that?</w:t>
      </w:r>
    </w:p>
    <w:p w14:paraId="5BA44B59" w14:textId="77777777" w:rsidR="00951ED8" w:rsidRPr="006A76CB" w:rsidRDefault="00951ED8" w:rsidP="00951ED8">
      <w:pPr>
        <w:spacing w:line="240" w:lineRule="auto"/>
        <w:rPr>
          <w:rFonts w:ascii="Arial" w:eastAsia="Calibri" w:hAnsi="Arial" w:cs="Arial"/>
          <w:b/>
          <w:sz w:val="24"/>
          <w:szCs w:val="24"/>
        </w:rPr>
      </w:pPr>
    </w:p>
    <w:p w14:paraId="48EB8D97" w14:textId="77777777" w:rsidR="00951ED8" w:rsidRPr="006A76CB" w:rsidRDefault="00951ED8" w:rsidP="00951ED8">
      <w:pPr>
        <w:spacing w:line="240" w:lineRule="auto"/>
        <w:rPr>
          <w:rFonts w:ascii="Arial" w:eastAsia="Calibri" w:hAnsi="Arial" w:cs="Arial"/>
          <w:b/>
          <w:sz w:val="24"/>
          <w:szCs w:val="24"/>
        </w:rPr>
      </w:pPr>
      <w:r w:rsidRPr="006A76CB">
        <w:rPr>
          <w:rFonts w:ascii="Arial" w:eastAsia="Calibri" w:hAnsi="Arial" w:cs="Arial"/>
          <w:b/>
          <w:sz w:val="24"/>
          <w:szCs w:val="24"/>
        </w:rPr>
        <w:t>Debrief</w:t>
      </w:r>
    </w:p>
    <w:p w14:paraId="0FA3C827" w14:textId="77777777" w:rsidR="00951ED8" w:rsidRPr="006A76CB" w:rsidRDefault="00951ED8" w:rsidP="00232F6C">
      <w:pPr>
        <w:numPr>
          <w:ilvl w:val="0"/>
          <w:numId w:val="10"/>
        </w:numPr>
        <w:spacing w:line="240" w:lineRule="auto"/>
        <w:contextualSpacing/>
        <w:rPr>
          <w:rFonts w:ascii="Arial" w:eastAsia="Calibri" w:hAnsi="Arial" w:cs="Arial"/>
          <w:sz w:val="24"/>
          <w:szCs w:val="24"/>
        </w:rPr>
      </w:pPr>
      <w:r w:rsidRPr="006A76CB">
        <w:rPr>
          <w:rFonts w:ascii="Arial" w:eastAsia="Calibri" w:hAnsi="Arial" w:cs="Arial"/>
          <w:sz w:val="24"/>
          <w:szCs w:val="24"/>
        </w:rPr>
        <w:t xml:space="preserve">Thank the participant for taking the time to talk, very grateful. </w:t>
      </w:r>
    </w:p>
    <w:p w14:paraId="19424208" w14:textId="77777777" w:rsidR="00951ED8" w:rsidRPr="006A76CB" w:rsidRDefault="00951ED8" w:rsidP="00232F6C">
      <w:pPr>
        <w:numPr>
          <w:ilvl w:val="0"/>
          <w:numId w:val="10"/>
        </w:numPr>
        <w:spacing w:line="240" w:lineRule="auto"/>
        <w:contextualSpacing/>
        <w:rPr>
          <w:rFonts w:ascii="Arial" w:eastAsia="Calibri" w:hAnsi="Arial" w:cs="Arial"/>
          <w:sz w:val="24"/>
          <w:szCs w:val="24"/>
        </w:rPr>
      </w:pPr>
      <w:r w:rsidRPr="006A76CB">
        <w:rPr>
          <w:rFonts w:ascii="Arial" w:eastAsia="Calibri" w:hAnsi="Arial" w:cs="Arial"/>
          <w:sz w:val="24"/>
          <w:szCs w:val="24"/>
        </w:rPr>
        <w:t xml:space="preserve">Explain that a debrief form will be sent to them via email, following today’s interview. </w:t>
      </w:r>
    </w:p>
    <w:p w14:paraId="1DEBF9C9" w14:textId="77777777" w:rsidR="00951ED8" w:rsidRPr="006A76CB" w:rsidRDefault="00951ED8" w:rsidP="00232F6C">
      <w:pPr>
        <w:numPr>
          <w:ilvl w:val="0"/>
          <w:numId w:val="10"/>
        </w:numPr>
        <w:spacing w:line="240" w:lineRule="auto"/>
        <w:contextualSpacing/>
        <w:rPr>
          <w:rFonts w:ascii="Arial" w:eastAsia="Calibri" w:hAnsi="Arial" w:cs="Arial"/>
          <w:sz w:val="24"/>
          <w:szCs w:val="24"/>
        </w:rPr>
      </w:pPr>
      <w:r w:rsidRPr="006A76CB">
        <w:rPr>
          <w:rFonts w:ascii="Arial" w:eastAsia="Calibri" w:hAnsi="Arial" w:cs="Arial"/>
          <w:sz w:val="24"/>
          <w:szCs w:val="24"/>
        </w:rPr>
        <w:t>Emphasise to contact me if they want to discuss anything further.</w:t>
      </w:r>
    </w:p>
    <w:p w14:paraId="00DA5570" w14:textId="77777777" w:rsidR="00951ED8" w:rsidRPr="006A76CB" w:rsidRDefault="00951ED8" w:rsidP="00232F6C">
      <w:pPr>
        <w:numPr>
          <w:ilvl w:val="0"/>
          <w:numId w:val="10"/>
        </w:numPr>
        <w:spacing w:line="240" w:lineRule="auto"/>
        <w:contextualSpacing/>
        <w:rPr>
          <w:rFonts w:ascii="Arial" w:eastAsia="Calibri" w:hAnsi="Arial" w:cs="Arial"/>
          <w:sz w:val="24"/>
          <w:szCs w:val="24"/>
        </w:rPr>
      </w:pPr>
      <w:r w:rsidRPr="006A76CB">
        <w:rPr>
          <w:rFonts w:ascii="Arial" w:eastAsia="Calibri" w:hAnsi="Arial" w:cs="Arial"/>
          <w:sz w:val="24"/>
          <w:szCs w:val="24"/>
        </w:rPr>
        <w:t>Ensure there is someone they can talk to if they need to, reiterate support service contact numbers.</w:t>
      </w:r>
    </w:p>
    <w:p w14:paraId="530C4CC1" w14:textId="77777777" w:rsidR="00951ED8" w:rsidRPr="006A76CB" w:rsidRDefault="00951ED8" w:rsidP="00232F6C">
      <w:pPr>
        <w:numPr>
          <w:ilvl w:val="0"/>
          <w:numId w:val="10"/>
        </w:numPr>
        <w:spacing w:line="240" w:lineRule="auto"/>
        <w:contextualSpacing/>
        <w:rPr>
          <w:rFonts w:ascii="Arial" w:eastAsia="Calibri" w:hAnsi="Arial" w:cs="Arial"/>
          <w:sz w:val="24"/>
          <w:szCs w:val="24"/>
        </w:rPr>
      </w:pPr>
      <w:r w:rsidRPr="006A76CB">
        <w:rPr>
          <w:rFonts w:ascii="Arial" w:eastAsia="Calibri" w:hAnsi="Arial" w:cs="Arial"/>
          <w:sz w:val="24"/>
          <w:szCs w:val="24"/>
        </w:rPr>
        <w:t>Time to process and reflect on the interview. How did they find it? Do they have any additional questions?</w:t>
      </w:r>
    </w:p>
    <w:p w14:paraId="19E96241" w14:textId="77777777" w:rsidR="00951ED8" w:rsidRPr="006A76CB" w:rsidRDefault="00951ED8" w:rsidP="00232F6C">
      <w:pPr>
        <w:numPr>
          <w:ilvl w:val="0"/>
          <w:numId w:val="10"/>
        </w:numPr>
        <w:spacing w:line="240" w:lineRule="auto"/>
        <w:contextualSpacing/>
        <w:rPr>
          <w:rFonts w:ascii="Arial" w:eastAsia="Calibri" w:hAnsi="Arial" w:cs="Arial"/>
          <w:sz w:val="24"/>
          <w:szCs w:val="24"/>
        </w:rPr>
      </w:pPr>
      <w:r w:rsidRPr="006A76CB">
        <w:rPr>
          <w:rFonts w:ascii="Arial" w:eastAsia="Calibri" w:hAnsi="Arial" w:cs="Arial"/>
          <w:sz w:val="24"/>
          <w:szCs w:val="24"/>
        </w:rPr>
        <w:t>Ask about whether they would like to receive information about the findings. If so, how would they prefer this, face-to-face or electronic.</w:t>
      </w:r>
    </w:p>
    <w:p w14:paraId="296B2A43" w14:textId="77777777" w:rsidR="009038E1" w:rsidRPr="006A76CB" w:rsidRDefault="009038E1" w:rsidP="00951ED8">
      <w:pPr>
        <w:jc w:val="center"/>
        <w:rPr>
          <w:rFonts w:ascii="Arial" w:hAnsi="Arial" w:cs="Arial"/>
          <w:b/>
          <w:sz w:val="24"/>
          <w:szCs w:val="24"/>
        </w:rPr>
      </w:pPr>
    </w:p>
    <w:p w14:paraId="0F410D3B" w14:textId="77777777" w:rsidR="009038E1" w:rsidRDefault="009038E1" w:rsidP="00951ED8">
      <w:pPr>
        <w:jc w:val="center"/>
        <w:rPr>
          <w:rFonts w:ascii="Arial" w:hAnsi="Arial" w:cs="Arial"/>
          <w:b/>
          <w:sz w:val="24"/>
        </w:rPr>
        <w:sectPr w:rsidR="009038E1" w:rsidSect="009038E1">
          <w:pgSz w:w="11906" w:h="16838"/>
          <w:pgMar w:top="1440" w:right="1440" w:bottom="1440" w:left="1440" w:header="709" w:footer="709" w:gutter="0"/>
          <w:cols w:space="708"/>
          <w:docGrid w:linePitch="360"/>
        </w:sectPr>
      </w:pPr>
    </w:p>
    <w:p w14:paraId="4DA54F73" w14:textId="66155FD9" w:rsidR="00951ED8" w:rsidRPr="009D6DB2" w:rsidRDefault="00951ED8" w:rsidP="009D6DB2">
      <w:pPr>
        <w:pStyle w:val="Heading3"/>
        <w:spacing w:line="360" w:lineRule="auto"/>
        <w:jc w:val="center"/>
        <w:rPr>
          <w:rFonts w:ascii="Arial" w:hAnsi="Arial" w:cs="Arial"/>
          <w:b/>
          <w:color w:val="auto"/>
        </w:rPr>
      </w:pPr>
      <w:bookmarkStart w:id="78" w:name="_Toc109049709"/>
      <w:r w:rsidRPr="009D6DB2">
        <w:rPr>
          <w:rFonts w:ascii="Arial" w:hAnsi="Arial" w:cs="Arial"/>
          <w:b/>
          <w:color w:val="auto"/>
        </w:rPr>
        <w:t xml:space="preserve">Appendix </w:t>
      </w:r>
      <w:r w:rsidR="00EA1684">
        <w:rPr>
          <w:rFonts w:ascii="Arial" w:hAnsi="Arial" w:cs="Arial"/>
          <w:b/>
          <w:color w:val="auto"/>
        </w:rPr>
        <w:t>N</w:t>
      </w:r>
      <w:bookmarkEnd w:id="78"/>
    </w:p>
    <w:p w14:paraId="59E5BF66" w14:textId="77777777" w:rsidR="00951ED8" w:rsidRPr="009D6DB2" w:rsidRDefault="00951ED8" w:rsidP="009D6DB2">
      <w:pPr>
        <w:pStyle w:val="Heading3"/>
        <w:spacing w:line="360" w:lineRule="auto"/>
        <w:jc w:val="center"/>
        <w:rPr>
          <w:rFonts w:ascii="Arial" w:hAnsi="Arial" w:cs="Arial"/>
          <w:b/>
          <w:color w:val="auto"/>
        </w:rPr>
      </w:pPr>
      <w:bookmarkStart w:id="79" w:name="_Toc109049710"/>
      <w:r w:rsidRPr="009D6DB2">
        <w:rPr>
          <w:rFonts w:ascii="Arial" w:hAnsi="Arial" w:cs="Arial"/>
          <w:b/>
          <w:color w:val="auto"/>
        </w:rPr>
        <w:t>Recruitment Poster- Young People Consultants</w:t>
      </w:r>
      <w:bookmarkEnd w:id="79"/>
    </w:p>
    <w:p w14:paraId="5DEC96FA" w14:textId="77777777" w:rsidR="00951ED8" w:rsidRPr="00951ED8" w:rsidRDefault="00587BB5" w:rsidP="00951ED8">
      <w:pPr>
        <w:spacing w:after="120"/>
        <w:rPr>
          <w:rFonts w:ascii="Calibri" w:hAnsi="Calibri"/>
          <w:b/>
        </w:rPr>
      </w:pPr>
      <w:r w:rsidRPr="009D6DB2">
        <w:rPr>
          <w:rFonts w:ascii="Arial" w:hAnsi="Arial" w:cs="Arial"/>
          <w:b/>
          <w:noProof/>
          <w:lang w:eastAsia="en-GB"/>
        </w:rPr>
        <w:drawing>
          <wp:anchor distT="0" distB="0" distL="114300" distR="114300" simplePos="0" relativeHeight="251666432" behindDoc="1" locked="0" layoutInCell="1" allowOverlap="1" wp14:anchorId="0778B1A2" wp14:editId="3C4338B8">
            <wp:simplePos x="0" y="0"/>
            <wp:positionH relativeFrom="margin">
              <wp:align>left</wp:align>
            </wp:positionH>
            <wp:positionV relativeFrom="paragraph">
              <wp:posOffset>186055</wp:posOffset>
            </wp:positionV>
            <wp:extent cx="6844030" cy="6844030"/>
            <wp:effectExtent l="0" t="0" r="0" b="0"/>
            <wp:wrapTight wrapText="bothSides">
              <wp:wrapPolygon edited="0">
                <wp:start x="0" y="0"/>
                <wp:lineTo x="0" y="21524"/>
                <wp:lineTo x="21524" y="21524"/>
                <wp:lineTo x="2152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00611_122700_0000.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844030" cy="6844030"/>
                    </a:xfrm>
                    <a:prstGeom prst="rect">
                      <a:avLst/>
                    </a:prstGeom>
                  </pic:spPr>
                </pic:pic>
              </a:graphicData>
            </a:graphic>
            <wp14:sizeRelH relativeFrom="page">
              <wp14:pctWidth>0</wp14:pctWidth>
            </wp14:sizeRelH>
            <wp14:sizeRelV relativeFrom="page">
              <wp14:pctHeight>0</wp14:pctHeight>
            </wp14:sizeRelV>
          </wp:anchor>
        </w:drawing>
      </w:r>
    </w:p>
    <w:p w14:paraId="5868D660" w14:textId="77777777" w:rsidR="00951ED8" w:rsidRPr="00951ED8" w:rsidRDefault="00951ED8" w:rsidP="00951ED8">
      <w:pPr>
        <w:spacing w:after="120"/>
        <w:rPr>
          <w:rFonts w:ascii="Calibri" w:hAnsi="Calibri"/>
          <w:b/>
        </w:rPr>
      </w:pPr>
    </w:p>
    <w:p w14:paraId="48F50DBF" w14:textId="77777777" w:rsidR="009038E1" w:rsidRDefault="009038E1" w:rsidP="00951ED8">
      <w:pPr>
        <w:jc w:val="center"/>
        <w:rPr>
          <w:rFonts w:ascii="Arial" w:hAnsi="Arial" w:cs="Arial"/>
          <w:b/>
          <w:sz w:val="24"/>
        </w:rPr>
      </w:pPr>
      <w:r>
        <w:rPr>
          <w:rFonts w:ascii="Arial" w:hAnsi="Arial" w:cs="Arial"/>
          <w:b/>
          <w:sz w:val="24"/>
        </w:rPr>
        <w:br w:type="page"/>
      </w:r>
    </w:p>
    <w:p w14:paraId="7C1D2F4D" w14:textId="2B3DE097" w:rsidR="00951ED8" w:rsidRPr="009D6DB2" w:rsidRDefault="00951ED8" w:rsidP="009D6DB2">
      <w:pPr>
        <w:pStyle w:val="Heading3"/>
        <w:spacing w:line="360" w:lineRule="auto"/>
        <w:jc w:val="center"/>
        <w:rPr>
          <w:rFonts w:ascii="Arial" w:hAnsi="Arial" w:cs="Arial"/>
          <w:b/>
          <w:color w:val="auto"/>
        </w:rPr>
      </w:pPr>
      <w:bookmarkStart w:id="80" w:name="_Toc109049711"/>
      <w:r w:rsidRPr="009D6DB2">
        <w:rPr>
          <w:rFonts w:ascii="Arial" w:hAnsi="Arial" w:cs="Arial"/>
          <w:b/>
          <w:color w:val="auto"/>
        </w:rPr>
        <w:t xml:space="preserve">Appendix </w:t>
      </w:r>
      <w:r w:rsidR="00EA1684">
        <w:rPr>
          <w:rFonts w:ascii="Arial" w:hAnsi="Arial" w:cs="Arial"/>
          <w:b/>
          <w:color w:val="auto"/>
        </w:rPr>
        <w:t>O</w:t>
      </w:r>
      <w:bookmarkEnd w:id="80"/>
    </w:p>
    <w:p w14:paraId="06AC91CA" w14:textId="77777777" w:rsidR="00951ED8" w:rsidRPr="009D6DB2" w:rsidRDefault="003A75A6" w:rsidP="009D6DB2">
      <w:pPr>
        <w:pStyle w:val="Heading3"/>
        <w:spacing w:line="360" w:lineRule="auto"/>
        <w:jc w:val="center"/>
        <w:rPr>
          <w:rFonts w:ascii="Arial" w:hAnsi="Arial" w:cs="Arial"/>
          <w:b/>
          <w:color w:val="auto"/>
        </w:rPr>
      </w:pPr>
      <w:bookmarkStart w:id="81" w:name="_Toc109049712"/>
      <w:r w:rsidRPr="009D6DB2">
        <w:rPr>
          <w:rFonts w:ascii="Arial" w:hAnsi="Arial" w:cs="Arial"/>
          <w:b/>
          <w:noProof/>
          <w:color w:val="auto"/>
          <w:lang w:eastAsia="en-GB"/>
        </w:rPr>
        <w:drawing>
          <wp:anchor distT="0" distB="0" distL="114300" distR="114300" simplePos="0" relativeHeight="251689984" behindDoc="1" locked="0" layoutInCell="1" allowOverlap="1" wp14:anchorId="79E3AC67" wp14:editId="2E59E926">
            <wp:simplePos x="0" y="0"/>
            <wp:positionH relativeFrom="margin">
              <wp:posOffset>385332</wp:posOffset>
            </wp:positionH>
            <wp:positionV relativeFrom="paragraph">
              <wp:posOffset>234478</wp:posOffset>
            </wp:positionV>
            <wp:extent cx="6301212" cy="8914476"/>
            <wp:effectExtent l="0" t="0" r="4445" b="1270"/>
            <wp:wrapTight wrapText="bothSides">
              <wp:wrapPolygon edited="0">
                <wp:start x="0" y="0"/>
                <wp:lineTo x="0" y="21557"/>
                <wp:lineTo x="21550" y="21557"/>
                <wp:lineTo x="21550"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301212" cy="8914476"/>
                    </a:xfrm>
                    <a:prstGeom prst="rect">
                      <a:avLst/>
                    </a:prstGeom>
                  </pic:spPr>
                </pic:pic>
              </a:graphicData>
            </a:graphic>
            <wp14:sizeRelH relativeFrom="page">
              <wp14:pctWidth>0</wp14:pctWidth>
            </wp14:sizeRelH>
            <wp14:sizeRelV relativeFrom="page">
              <wp14:pctHeight>0</wp14:pctHeight>
            </wp14:sizeRelV>
          </wp:anchor>
        </w:drawing>
      </w:r>
      <w:r w:rsidR="00951ED8" w:rsidRPr="009D6DB2">
        <w:rPr>
          <w:rFonts w:ascii="Arial" w:hAnsi="Arial" w:cs="Arial"/>
          <w:b/>
          <w:color w:val="auto"/>
        </w:rPr>
        <w:t>Information Sheet- Young People Consultants</w:t>
      </w:r>
      <w:bookmarkEnd w:id="81"/>
    </w:p>
    <w:p w14:paraId="2561ACC1" w14:textId="77777777" w:rsidR="00951ED8" w:rsidRPr="00951ED8" w:rsidRDefault="003A75A6" w:rsidP="003A75A6">
      <w:pPr>
        <w:spacing w:after="120"/>
        <w:rPr>
          <w:rFonts w:ascii="Arial" w:hAnsi="Arial" w:cs="Arial"/>
        </w:rPr>
      </w:pPr>
      <w:r w:rsidRPr="00951ED8">
        <w:rPr>
          <w:rFonts w:ascii="Arial" w:hAnsi="Arial" w:cs="Arial"/>
          <w:noProof/>
          <w:lang w:eastAsia="en-GB"/>
        </w:rPr>
        <w:drawing>
          <wp:anchor distT="0" distB="0" distL="114300" distR="114300" simplePos="0" relativeHeight="251691008" behindDoc="1" locked="0" layoutInCell="1" allowOverlap="1" wp14:anchorId="4A5228DA" wp14:editId="4CF60910">
            <wp:simplePos x="0" y="0"/>
            <wp:positionH relativeFrom="margin">
              <wp:posOffset>285467</wp:posOffset>
            </wp:positionH>
            <wp:positionV relativeFrom="paragraph">
              <wp:posOffset>221163</wp:posOffset>
            </wp:positionV>
            <wp:extent cx="6518495" cy="9220720"/>
            <wp:effectExtent l="0" t="0" r="0" b="0"/>
            <wp:wrapTight wrapText="bothSides">
              <wp:wrapPolygon edited="0">
                <wp:start x="0" y="0"/>
                <wp:lineTo x="0" y="21555"/>
                <wp:lineTo x="21526" y="21555"/>
                <wp:lineTo x="2152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518495" cy="9220720"/>
                    </a:xfrm>
                    <a:prstGeom prst="rect">
                      <a:avLst/>
                    </a:prstGeom>
                  </pic:spPr>
                </pic:pic>
              </a:graphicData>
            </a:graphic>
            <wp14:sizeRelH relativeFrom="page">
              <wp14:pctWidth>0</wp14:pctWidth>
            </wp14:sizeRelH>
            <wp14:sizeRelV relativeFrom="page">
              <wp14:pctHeight>0</wp14:pctHeight>
            </wp14:sizeRelV>
          </wp:anchor>
        </w:drawing>
      </w:r>
      <w:r w:rsidR="009038E1">
        <w:rPr>
          <w:rFonts w:ascii="Arial" w:hAnsi="Arial" w:cs="Arial"/>
        </w:rPr>
        <w:br w:type="page"/>
      </w:r>
    </w:p>
    <w:p w14:paraId="2F2D2EB2" w14:textId="41A8F211" w:rsidR="009038E1" w:rsidRPr="009D6DB2" w:rsidRDefault="00951ED8" w:rsidP="009D6DB2">
      <w:pPr>
        <w:pStyle w:val="Heading3"/>
        <w:spacing w:line="360" w:lineRule="auto"/>
        <w:jc w:val="center"/>
        <w:rPr>
          <w:rFonts w:ascii="Arial" w:hAnsi="Arial" w:cs="Arial"/>
          <w:b/>
          <w:color w:val="auto"/>
        </w:rPr>
      </w:pPr>
      <w:bookmarkStart w:id="82" w:name="_Toc109049713"/>
      <w:r w:rsidRPr="009D6DB2">
        <w:rPr>
          <w:rFonts w:ascii="Arial" w:hAnsi="Arial" w:cs="Arial"/>
          <w:b/>
          <w:color w:val="auto"/>
        </w:rPr>
        <w:t xml:space="preserve">Appendix </w:t>
      </w:r>
      <w:r w:rsidR="00EA1684">
        <w:rPr>
          <w:rFonts w:ascii="Arial" w:hAnsi="Arial" w:cs="Arial"/>
          <w:b/>
          <w:color w:val="auto"/>
        </w:rPr>
        <w:t>P</w:t>
      </w:r>
      <w:bookmarkEnd w:id="82"/>
    </w:p>
    <w:p w14:paraId="7365408C" w14:textId="77777777" w:rsidR="003A75A6" w:rsidRDefault="009D6DB2" w:rsidP="009D6DB2">
      <w:pPr>
        <w:pStyle w:val="Heading3"/>
        <w:spacing w:line="360" w:lineRule="auto"/>
        <w:jc w:val="center"/>
        <w:rPr>
          <w:rFonts w:ascii="Arial" w:hAnsi="Arial" w:cs="Arial"/>
          <w:b/>
        </w:rPr>
      </w:pPr>
      <w:bookmarkStart w:id="83" w:name="_Toc109049714"/>
      <w:r w:rsidRPr="00951ED8">
        <w:rPr>
          <w:rFonts w:ascii="Arial" w:hAnsi="Arial" w:cs="Arial"/>
          <w:noProof/>
          <w:lang w:eastAsia="en-GB"/>
        </w:rPr>
        <w:drawing>
          <wp:anchor distT="0" distB="0" distL="114300" distR="114300" simplePos="0" relativeHeight="251692032" behindDoc="1" locked="0" layoutInCell="1" allowOverlap="1" wp14:anchorId="15C68ACC" wp14:editId="7CC781BB">
            <wp:simplePos x="0" y="0"/>
            <wp:positionH relativeFrom="margin">
              <wp:posOffset>410920</wp:posOffset>
            </wp:positionH>
            <wp:positionV relativeFrom="paragraph">
              <wp:posOffset>313218</wp:posOffset>
            </wp:positionV>
            <wp:extent cx="6220460" cy="8799830"/>
            <wp:effectExtent l="0" t="0" r="8890" b="1270"/>
            <wp:wrapTight wrapText="bothSides">
              <wp:wrapPolygon edited="0">
                <wp:start x="0" y="0"/>
                <wp:lineTo x="0" y="21556"/>
                <wp:lineTo x="21565" y="21556"/>
                <wp:lineTo x="21565"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220460" cy="8799830"/>
                    </a:xfrm>
                    <a:prstGeom prst="rect">
                      <a:avLst/>
                    </a:prstGeom>
                  </pic:spPr>
                </pic:pic>
              </a:graphicData>
            </a:graphic>
            <wp14:sizeRelH relativeFrom="page">
              <wp14:pctWidth>0</wp14:pctWidth>
            </wp14:sizeRelH>
            <wp14:sizeRelV relativeFrom="page">
              <wp14:pctHeight>0</wp14:pctHeight>
            </wp14:sizeRelV>
          </wp:anchor>
        </w:drawing>
      </w:r>
      <w:r w:rsidR="00951ED8" w:rsidRPr="009D6DB2">
        <w:rPr>
          <w:rFonts w:ascii="Arial" w:hAnsi="Arial" w:cs="Arial"/>
          <w:b/>
          <w:color w:val="auto"/>
        </w:rPr>
        <w:t>Participant Debrief Sheet</w:t>
      </w:r>
      <w:bookmarkEnd w:id="83"/>
      <w:r w:rsidR="003A75A6">
        <w:rPr>
          <w:rFonts w:ascii="Arial" w:hAnsi="Arial" w:cs="Arial"/>
          <w:b/>
        </w:rPr>
        <w:br w:type="page"/>
      </w:r>
    </w:p>
    <w:p w14:paraId="0E6A2B8E" w14:textId="77777777" w:rsidR="003A75A6" w:rsidRDefault="003A75A6" w:rsidP="00951ED8">
      <w:pPr>
        <w:rPr>
          <w:rFonts w:ascii="Arial" w:hAnsi="Arial" w:cs="Arial"/>
          <w:b/>
          <w:sz w:val="24"/>
        </w:rPr>
      </w:pPr>
      <w:r w:rsidRPr="00951ED8">
        <w:rPr>
          <w:rFonts w:ascii="Arial" w:hAnsi="Arial" w:cs="Arial"/>
          <w:noProof/>
          <w:sz w:val="24"/>
          <w:lang w:eastAsia="en-GB"/>
        </w:rPr>
        <w:drawing>
          <wp:anchor distT="0" distB="0" distL="114300" distR="114300" simplePos="0" relativeHeight="251693056" behindDoc="1" locked="0" layoutInCell="1" allowOverlap="1" wp14:anchorId="0CC8EA08" wp14:editId="12C6FB91">
            <wp:simplePos x="0" y="0"/>
            <wp:positionH relativeFrom="margin">
              <wp:posOffset>375285</wp:posOffset>
            </wp:positionH>
            <wp:positionV relativeFrom="paragraph">
              <wp:posOffset>13335</wp:posOffset>
            </wp:positionV>
            <wp:extent cx="6508750" cy="9206865"/>
            <wp:effectExtent l="0" t="0" r="6350" b="0"/>
            <wp:wrapTight wrapText="bothSides">
              <wp:wrapPolygon edited="0">
                <wp:start x="0" y="0"/>
                <wp:lineTo x="0" y="21542"/>
                <wp:lineTo x="21558" y="21542"/>
                <wp:lineTo x="21558"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508750" cy="9206865"/>
                    </a:xfrm>
                    <a:prstGeom prst="rect">
                      <a:avLst/>
                    </a:prstGeom>
                  </pic:spPr>
                </pic:pic>
              </a:graphicData>
            </a:graphic>
            <wp14:sizeRelH relativeFrom="page">
              <wp14:pctWidth>0</wp14:pctWidth>
            </wp14:sizeRelH>
            <wp14:sizeRelV relativeFrom="page">
              <wp14:pctHeight>0</wp14:pctHeight>
            </wp14:sizeRelV>
          </wp:anchor>
        </w:drawing>
      </w:r>
    </w:p>
    <w:p w14:paraId="1A15A142" w14:textId="77777777" w:rsidR="003A75A6" w:rsidRDefault="003A75A6">
      <w:pPr>
        <w:rPr>
          <w:rFonts w:ascii="Arial" w:hAnsi="Arial" w:cs="Arial"/>
          <w:b/>
          <w:sz w:val="24"/>
        </w:rPr>
      </w:pPr>
      <w:r>
        <w:rPr>
          <w:rFonts w:ascii="Arial" w:hAnsi="Arial" w:cs="Arial"/>
          <w:b/>
          <w:sz w:val="24"/>
        </w:rPr>
        <w:br w:type="page"/>
      </w:r>
    </w:p>
    <w:p w14:paraId="4AD81D12" w14:textId="155718B3" w:rsidR="00390D0E" w:rsidRPr="00390D0E" w:rsidRDefault="00390D0E" w:rsidP="00390D0E">
      <w:pPr>
        <w:jc w:val="center"/>
        <w:rPr>
          <w:rFonts w:ascii="Arial" w:hAnsi="Arial" w:cs="Arial"/>
          <w:b/>
          <w:sz w:val="24"/>
        </w:rPr>
      </w:pPr>
    </w:p>
    <w:p w14:paraId="46F8D460" w14:textId="2B0AFF59" w:rsidR="00390D0E" w:rsidRPr="00390D0E" w:rsidRDefault="00390D0E" w:rsidP="00390D0E">
      <w:pPr>
        <w:pStyle w:val="Heading3"/>
        <w:jc w:val="center"/>
        <w:rPr>
          <w:rFonts w:ascii="Arial" w:hAnsi="Arial" w:cs="Arial"/>
          <w:b/>
          <w:color w:val="auto"/>
        </w:rPr>
      </w:pPr>
      <w:bookmarkStart w:id="84" w:name="_Toc109049715"/>
      <w:r w:rsidRPr="00390D0E">
        <w:rPr>
          <w:rFonts w:ascii="Arial" w:hAnsi="Arial" w:cs="Arial"/>
          <w:b/>
          <w:color w:val="auto"/>
        </w:rPr>
        <w:t xml:space="preserve">Appendix </w:t>
      </w:r>
      <w:r w:rsidR="00EA1684">
        <w:rPr>
          <w:rFonts w:ascii="Arial" w:hAnsi="Arial" w:cs="Arial"/>
          <w:b/>
          <w:color w:val="auto"/>
        </w:rPr>
        <w:t>Q</w:t>
      </w:r>
      <w:bookmarkEnd w:id="84"/>
    </w:p>
    <w:p w14:paraId="062B6D29" w14:textId="77777777" w:rsidR="00390D0E" w:rsidRDefault="00390D0E" w:rsidP="00390D0E">
      <w:pPr>
        <w:pStyle w:val="Heading3"/>
        <w:jc w:val="center"/>
        <w:rPr>
          <w:rFonts w:ascii="Arial" w:hAnsi="Arial" w:cs="Arial"/>
          <w:b/>
          <w:color w:val="auto"/>
        </w:rPr>
      </w:pPr>
      <w:bookmarkStart w:id="85" w:name="_Toc109049716"/>
      <w:r w:rsidRPr="00390D0E">
        <w:rPr>
          <w:rFonts w:ascii="Arial" w:hAnsi="Arial" w:cs="Arial"/>
          <w:b/>
          <w:color w:val="auto"/>
        </w:rPr>
        <w:t xml:space="preserve">Figure illustrating Interpretative Phenomenological Analysis </w:t>
      </w:r>
      <w:proofErr w:type="gramStart"/>
      <w:r w:rsidRPr="00390D0E">
        <w:rPr>
          <w:rFonts w:ascii="Arial" w:hAnsi="Arial" w:cs="Arial"/>
          <w:b/>
          <w:color w:val="auto"/>
        </w:rPr>
        <w:t>process</w:t>
      </w:r>
      <w:bookmarkEnd w:id="85"/>
      <w:proofErr w:type="gramEnd"/>
    </w:p>
    <w:p w14:paraId="2389C68E" w14:textId="77777777" w:rsidR="00390D0E" w:rsidRDefault="00390D0E" w:rsidP="00390D0E"/>
    <w:p w14:paraId="495B3BCE" w14:textId="6AA3731B" w:rsidR="00390D0E" w:rsidRDefault="00390D0E" w:rsidP="00390D0E">
      <w:r>
        <w:rPr>
          <w:noProof/>
          <w:lang w:eastAsia="en-GB"/>
        </w:rPr>
        <w:drawing>
          <wp:anchor distT="0" distB="0" distL="114300" distR="114300" simplePos="0" relativeHeight="251707392" behindDoc="1" locked="0" layoutInCell="1" allowOverlap="1" wp14:anchorId="1B83CED1" wp14:editId="2AA1F301">
            <wp:simplePos x="0" y="0"/>
            <wp:positionH relativeFrom="column">
              <wp:posOffset>0</wp:posOffset>
            </wp:positionH>
            <wp:positionV relativeFrom="paragraph">
              <wp:posOffset>299720</wp:posOffset>
            </wp:positionV>
            <wp:extent cx="6667500" cy="4502150"/>
            <wp:effectExtent l="38100" t="19050" r="38100" b="31750"/>
            <wp:wrapTight wrapText="bothSides">
              <wp:wrapPolygon edited="0">
                <wp:start x="-123" y="-91"/>
                <wp:lineTo x="-123" y="9779"/>
                <wp:lineTo x="494" y="10145"/>
                <wp:lineTo x="-123" y="10145"/>
                <wp:lineTo x="-123" y="20107"/>
                <wp:lineTo x="370" y="20381"/>
                <wp:lineTo x="370" y="21113"/>
                <wp:lineTo x="1234" y="21661"/>
                <wp:lineTo x="1543" y="21661"/>
                <wp:lineTo x="1605" y="21661"/>
                <wp:lineTo x="2407" y="20381"/>
                <wp:lineTo x="10245" y="20381"/>
                <wp:lineTo x="21662" y="19559"/>
                <wp:lineTo x="21662" y="15537"/>
                <wp:lineTo x="19687" y="15355"/>
                <wp:lineTo x="2839" y="14532"/>
                <wp:lineTo x="17589" y="14532"/>
                <wp:lineTo x="21662" y="14258"/>
                <wp:lineTo x="21662" y="10328"/>
                <wp:lineTo x="6542" y="10145"/>
                <wp:lineTo x="21662" y="9048"/>
                <wp:lineTo x="21662" y="5118"/>
                <wp:lineTo x="19687" y="4935"/>
                <wp:lineTo x="2715" y="4296"/>
                <wp:lineTo x="15182" y="4296"/>
                <wp:lineTo x="21662" y="3839"/>
                <wp:lineTo x="21662" y="-91"/>
                <wp:lineTo x="2901" y="-91"/>
                <wp:lineTo x="-123" y="-91"/>
              </wp:wrapPolygon>
            </wp:wrapTight>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14:sizeRelH relativeFrom="page">
              <wp14:pctWidth>0</wp14:pctWidth>
            </wp14:sizeRelH>
            <wp14:sizeRelV relativeFrom="page">
              <wp14:pctHeight>0</wp14:pctHeight>
            </wp14:sizeRelV>
          </wp:anchor>
        </w:drawing>
      </w:r>
      <w:r>
        <w:br w:type="page"/>
      </w:r>
    </w:p>
    <w:p w14:paraId="14508F83" w14:textId="78539C55" w:rsidR="00390D0E" w:rsidRPr="00951ED8" w:rsidRDefault="00390D0E" w:rsidP="00951ED8">
      <w:pPr>
        <w:rPr>
          <w:rFonts w:ascii="Arial" w:hAnsi="Arial" w:cs="Arial"/>
          <w:b/>
          <w:sz w:val="24"/>
        </w:rPr>
        <w:sectPr w:rsidR="00390D0E" w:rsidRPr="00951ED8" w:rsidSect="009038E1">
          <w:pgSz w:w="11906" w:h="16838"/>
          <w:pgMar w:top="720" w:right="720" w:bottom="720" w:left="720" w:header="708" w:footer="708" w:gutter="0"/>
          <w:cols w:space="708"/>
          <w:docGrid w:linePitch="360"/>
        </w:sectPr>
      </w:pPr>
    </w:p>
    <w:p w14:paraId="5FE008F0" w14:textId="54AE4BA3" w:rsidR="00951ED8" w:rsidRPr="009D6DB2" w:rsidRDefault="00951ED8" w:rsidP="009D6DB2">
      <w:pPr>
        <w:pStyle w:val="Heading3"/>
        <w:spacing w:line="360" w:lineRule="auto"/>
        <w:jc w:val="center"/>
        <w:rPr>
          <w:rFonts w:ascii="Arial" w:hAnsi="Arial" w:cs="Arial"/>
          <w:b/>
          <w:color w:val="auto"/>
        </w:rPr>
      </w:pPr>
      <w:bookmarkStart w:id="86" w:name="_Toc109049717"/>
      <w:r w:rsidRPr="009D6DB2">
        <w:rPr>
          <w:rFonts w:ascii="Arial" w:hAnsi="Arial" w:cs="Arial"/>
          <w:b/>
          <w:color w:val="auto"/>
        </w:rPr>
        <w:t xml:space="preserve">Appendix </w:t>
      </w:r>
      <w:r w:rsidR="00EA1684">
        <w:rPr>
          <w:rFonts w:ascii="Arial" w:hAnsi="Arial" w:cs="Arial"/>
          <w:b/>
          <w:color w:val="auto"/>
        </w:rPr>
        <w:t>R</w:t>
      </w:r>
      <w:bookmarkEnd w:id="86"/>
    </w:p>
    <w:p w14:paraId="30C3D161" w14:textId="77777777" w:rsidR="00951ED8" w:rsidRPr="009D6DB2" w:rsidRDefault="00951ED8" w:rsidP="009D6DB2">
      <w:pPr>
        <w:pStyle w:val="Heading3"/>
        <w:spacing w:line="360" w:lineRule="auto"/>
        <w:jc w:val="center"/>
        <w:rPr>
          <w:rFonts w:ascii="Arial" w:hAnsi="Arial" w:cs="Arial"/>
          <w:b/>
          <w:color w:val="auto"/>
        </w:rPr>
      </w:pPr>
      <w:bookmarkStart w:id="87" w:name="_Toc109049718"/>
      <w:r w:rsidRPr="009D6DB2">
        <w:rPr>
          <w:rFonts w:ascii="Arial" w:hAnsi="Arial" w:cs="Arial"/>
          <w:b/>
          <w:color w:val="auto"/>
        </w:rPr>
        <w:t>Example Transcript with Line-By-Line Coding and Development of Emerging Themes</w:t>
      </w:r>
      <w:bookmarkEnd w:id="87"/>
    </w:p>
    <w:p w14:paraId="6344492F" w14:textId="77777777" w:rsidR="00951ED8" w:rsidRPr="00951ED8" w:rsidRDefault="009D6DB2" w:rsidP="009D6DB2">
      <w:pPr>
        <w:spacing w:after="120" w:line="360" w:lineRule="auto"/>
        <w:rPr>
          <w:rFonts w:ascii="Arial" w:hAnsi="Arial" w:cs="Arial"/>
          <w:sz w:val="24"/>
          <w:szCs w:val="24"/>
        </w:rPr>
      </w:pPr>
      <w:r>
        <w:rPr>
          <w:noProof/>
          <w:lang w:eastAsia="en-GB"/>
        </w:rPr>
        <w:drawing>
          <wp:anchor distT="0" distB="0" distL="114300" distR="114300" simplePos="0" relativeHeight="251695104" behindDoc="1" locked="0" layoutInCell="1" allowOverlap="1" wp14:anchorId="6114C1AA" wp14:editId="74568520">
            <wp:simplePos x="0" y="0"/>
            <wp:positionH relativeFrom="margin">
              <wp:align>center</wp:align>
            </wp:positionH>
            <wp:positionV relativeFrom="paragraph">
              <wp:posOffset>462607</wp:posOffset>
            </wp:positionV>
            <wp:extent cx="8056245" cy="5295900"/>
            <wp:effectExtent l="0" t="0" r="1905" b="0"/>
            <wp:wrapTight wrapText="bothSides">
              <wp:wrapPolygon edited="0">
                <wp:start x="0" y="0"/>
                <wp:lineTo x="0" y="21522"/>
                <wp:lineTo x="21554" y="21522"/>
                <wp:lineTo x="21554"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40858" t="23608" r="7861" b="16457"/>
                    <a:stretch/>
                  </pic:blipFill>
                  <pic:spPr bwMode="auto">
                    <a:xfrm>
                      <a:off x="0" y="0"/>
                      <a:ext cx="8056245" cy="5295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1ED8" w:rsidRPr="00951ED8">
        <w:rPr>
          <w:rFonts w:ascii="Arial" w:hAnsi="Arial" w:cs="Arial"/>
          <w:sz w:val="24"/>
          <w:szCs w:val="24"/>
        </w:rPr>
        <w:t>Example 1- Taken from transcript 2, Billie, line-by-line coding is seen in the fourth column and colour coded (green representing descriptive codes, blue was linguistic codes and orange was conceptual codes). Emerging themes are shown in the first column.</w:t>
      </w:r>
    </w:p>
    <w:p w14:paraId="4DB86CD6" w14:textId="77777777" w:rsidR="00951ED8" w:rsidRPr="00951ED8" w:rsidRDefault="00951ED8" w:rsidP="00951ED8">
      <w:pPr>
        <w:spacing w:after="120"/>
        <w:rPr>
          <w:rFonts w:ascii="Arial" w:hAnsi="Arial" w:cs="Arial"/>
          <w:b/>
          <w:sz w:val="24"/>
          <w:szCs w:val="24"/>
        </w:rPr>
      </w:pPr>
    </w:p>
    <w:p w14:paraId="373422A3" w14:textId="77777777" w:rsidR="00951ED8" w:rsidRPr="00951ED8" w:rsidRDefault="00951ED8" w:rsidP="00951ED8">
      <w:pPr>
        <w:spacing w:after="120"/>
        <w:rPr>
          <w:rFonts w:ascii="Arial" w:hAnsi="Arial" w:cs="Arial"/>
          <w:b/>
          <w:sz w:val="24"/>
          <w:szCs w:val="24"/>
        </w:rPr>
      </w:pPr>
    </w:p>
    <w:p w14:paraId="66219956" w14:textId="77777777" w:rsidR="00951ED8" w:rsidRPr="00951ED8" w:rsidRDefault="00951ED8" w:rsidP="00951ED8">
      <w:pPr>
        <w:spacing w:after="120"/>
        <w:jc w:val="center"/>
        <w:rPr>
          <w:rFonts w:ascii="Arial" w:hAnsi="Arial" w:cs="Arial"/>
          <w:b/>
          <w:sz w:val="24"/>
          <w:szCs w:val="24"/>
        </w:rPr>
      </w:pPr>
    </w:p>
    <w:p w14:paraId="32045514" w14:textId="77777777" w:rsidR="00951ED8" w:rsidRPr="00951ED8" w:rsidRDefault="00951ED8" w:rsidP="00951ED8">
      <w:pPr>
        <w:spacing w:after="120"/>
        <w:jc w:val="center"/>
        <w:rPr>
          <w:rFonts w:ascii="Arial" w:hAnsi="Arial" w:cs="Arial"/>
          <w:b/>
          <w:sz w:val="24"/>
          <w:szCs w:val="24"/>
        </w:rPr>
      </w:pPr>
    </w:p>
    <w:p w14:paraId="6B40BC20" w14:textId="77777777" w:rsidR="00951ED8" w:rsidRPr="00951ED8" w:rsidRDefault="00951ED8" w:rsidP="00951ED8">
      <w:pPr>
        <w:spacing w:after="120"/>
        <w:jc w:val="center"/>
        <w:rPr>
          <w:rFonts w:ascii="Arial" w:hAnsi="Arial" w:cs="Arial"/>
          <w:b/>
          <w:sz w:val="24"/>
          <w:szCs w:val="24"/>
        </w:rPr>
      </w:pPr>
    </w:p>
    <w:p w14:paraId="2D7E0BFD" w14:textId="77777777" w:rsidR="00951ED8" w:rsidRPr="00951ED8" w:rsidRDefault="00951ED8" w:rsidP="00951ED8">
      <w:pPr>
        <w:spacing w:after="120"/>
        <w:jc w:val="center"/>
        <w:rPr>
          <w:rFonts w:ascii="Arial" w:hAnsi="Arial" w:cs="Arial"/>
          <w:b/>
          <w:sz w:val="24"/>
          <w:szCs w:val="24"/>
        </w:rPr>
      </w:pPr>
    </w:p>
    <w:p w14:paraId="579EC632" w14:textId="77777777" w:rsidR="00951ED8" w:rsidRPr="00951ED8" w:rsidRDefault="00951ED8" w:rsidP="00951ED8">
      <w:pPr>
        <w:spacing w:after="120"/>
        <w:jc w:val="center"/>
        <w:rPr>
          <w:rFonts w:ascii="Arial" w:hAnsi="Arial" w:cs="Arial"/>
          <w:b/>
          <w:sz w:val="24"/>
          <w:szCs w:val="24"/>
        </w:rPr>
      </w:pPr>
    </w:p>
    <w:p w14:paraId="01264B7A" w14:textId="77777777" w:rsidR="00951ED8" w:rsidRPr="00951ED8" w:rsidRDefault="00951ED8" w:rsidP="00951ED8">
      <w:pPr>
        <w:spacing w:after="120"/>
        <w:jc w:val="center"/>
        <w:rPr>
          <w:rFonts w:ascii="Arial" w:hAnsi="Arial" w:cs="Arial"/>
          <w:b/>
          <w:sz w:val="24"/>
          <w:szCs w:val="24"/>
        </w:rPr>
      </w:pPr>
    </w:p>
    <w:p w14:paraId="352A3C98" w14:textId="77777777" w:rsidR="00951ED8" w:rsidRPr="00951ED8" w:rsidRDefault="00951ED8" w:rsidP="00951ED8">
      <w:pPr>
        <w:spacing w:after="120"/>
        <w:jc w:val="center"/>
        <w:rPr>
          <w:rFonts w:ascii="Arial" w:hAnsi="Arial" w:cs="Arial"/>
          <w:b/>
          <w:sz w:val="24"/>
          <w:szCs w:val="24"/>
        </w:rPr>
      </w:pPr>
    </w:p>
    <w:p w14:paraId="306372AE" w14:textId="77777777" w:rsidR="00951ED8" w:rsidRPr="00951ED8" w:rsidRDefault="00951ED8" w:rsidP="00951ED8">
      <w:pPr>
        <w:spacing w:after="120"/>
        <w:jc w:val="center"/>
        <w:rPr>
          <w:rFonts w:ascii="Arial" w:hAnsi="Arial" w:cs="Arial"/>
          <w:b/>
          <w:sz w:val="24"/>
          <w:szCs w:val="24"/>
        </w:rPr>
      </w:pPr>
    </w:p>
    <w:p w14:paraId="72334BEC" w14:textId="77777777" w:rsidR="00951ED8" w:rsidRPr="00951ED8" w:rsidRDefault="00951ED8" w:rsidP="00951ED8">
      <w:pPr>
        <w:spacing w:after="120"/>
        <w:jc w:val="center"/>
        <w:rPr>
          <w:rFonts w:ascii="Arial" w:hAnsi="Arial" w:cs="Arial"/>
          <w:b/>
          <w:sz w:val="24"/>
          <w:szCs w:val="24"/>
        </w:rPr>
      </w:pPr>
    </w:p>
    <w:p w14:paraId="34F4829A" w14:textId="77777777" w:rsidR="00951ED8" w:rsidRPr="00951ED8" w:rsidRDefault="00951ED8" w:rsidP="00951ED8">
      <w:pPr>
        <w:spacing w:after="120"/>
        <w:jc w:val="center"/>
        <w:rPr>
          <w:rFonts w:ascii="Arial" w:hAnsi="Arial" w:cs="Arial"/>
          <w:b/>
          <w:sz w:val="24"/>
          <w:szCs w:val="24"/>
        </w:rPr>
      </w:pPr>
    </w:p>
    <w:p w14:paraId="2343125B" w14:textId="77777777" w:rsidR="00951ED8" w:rsidRPr="00951ED8" w:rsidRDefault="00951ED8" w:rsidP="00951ED8">
      <w:pPr>
        <w:spacing w:after="120"/>
        <w:jc w:val="center"/>
        <w:rPr>
          <w:rFonts w:ascii="Arial" w:hAnsi="Arial" w:cs="Arial"/>
          <w:b/>
          <w:sz w:val="24"/>
          <w:szCs w:val="24"/>
        </w:rPr>
      </w:pPr>
    </w:p>
    <w:p w14:paraId="5F2400AD" w14:textId="77777777" w:rsidR="00951ED8" w:rsidRPr="00951ED8" w:rsidRDefault="00951ED8" w:rsidP="00951ED8">
      <w:pPr>
        <w:spacing w:after="120"/>
        <w:jc w:val="center"/>
        <w:rPr>
          <w:rFonts w:ascii="Arial" w:hAnsi="Arial" w:cs="Arial"/>
          <w:b/>
          <w:sz w:val="24"/>
          <w:szCs w:val="24"/>
        </w:rPr>
      </w:pPr>
    </w:p>
    <w:p w14:paraId="033AE1F7" w14:textId="77777777" w:rsidR="00951ED8" w:rsidRPr="00951ED8" w:rsidRDefault="00951ED8" w:rsidP="00951ED8">
      <w:pPr>
        <w:spacing w:after="120"/>
        <w:jc w:val="center"/>
        <w:rPr>
          <w:rFonts w:ascii="Arial" w:hAnsi="Arial" w:cs="Arial"/>
          <w:b/>
          <w:sz w:val="24"/>
          <w:szCs w:val="24"/>
        </w:rPr>
      </w:pPr>
    </w:p>
    <w:p w14:paraId="04FB708A" w14:textId="77777777" w:rsidR="00951ED8" w:rsidRPr="00951ED8" w:rsidRDefault="00951ED8" w:rsidP="00951ED8">
      <w:pPr>
        <w:spacing w:after="120"/>
        <w:jc w:val="center"/>
        <w:rPr>
          <w:rFonts w:ascii="Arial" w:hAnsi="Arial" w:cs="Arial"/>
          <w:b/>
          <w:sz w:val="24"/>
          <w:szCs w:val="24"/>
        </w:rPr>
      </w:pPr>
    </w:p>
    <w:p w14:paraId="3D190D44" w14:textId="77777777" w:rsidR="00951ED8" w:rsidRPr="00951ED8" w:rsidRDefault="00951ED8" w:rsidP="00951ED8">
      <w:pPr>
        <w:spacing w:after="120"/>
        <w:jc w:val="center"/>
        <w:rPr>
          <w:rFonts w:ascii="Arial" w:hAnsi="Arial" w:cs="Arial"/>
          <w:b/>
          <w:sz w:val="24"/>
          <w:szCs w:val="24"/>
        </w:rPr>
      </w:pPr>
    </w:p>
    <w:p w14:paraId="051EBDD8" w14:textId="77777777" w:rsidR="00951ED8" w:rsidRPr="00951ED8" w:rsidRDefault="00951ED8" w:rsidP="00951ED8">
      <w:pPr>
        <w:spacing w:after="120"/>
        <w:jc w:val="center"/>
        <w:rPr>
          <w:rFonts w:ascii="Arial" w:hAnsi="Arial" w:cs="Arial"/>
          <w:b/>
          <w:sz w:val="24"/>
          <w:szCs w:val="24"/>
        </w:rPr>
      </w:pPr>
    </w:p>
    <w:p w14:paraId="0765AAFD" w14:textId="77777777" w:rsidR="003A75A6" w:rsidRDefault="003A75A6" w:rsidP="00951ED8">
      <w:pPr>
        <w:spacing w:after="120"/>
        <w:rPr>
          <w:rFonts w:ascii="Arial" w:hAnsi="Arial" w:cs="Arial"/>
          <w:sz w:val="24"/>
          <w:szCs w:val="24"/>
        </w:rPr>
      </w:pPr>
      <w:r>
        <w:rPr>
          <w:rFonts w:ascii="Arial" w:hAnsi="Arial" w:cs="Arial"/>
          <w:sz w:val="24"/>
          <w:szCs w:val="24"/>
        </w:rPr>
        <w:br w:type="page"/>
      </w:r>
    </w:p>
    <w:p w14:paraId="625D6321" w14:textId="77777777" w:rsidR="00951ED8" w:rsidRPr="003A75A6" w:rsidRDefault="00951ED8" w:rsidP="009D6DB2">
      <w:pPr>
        <w:spacing w:after="120" w:line="360" w:lineRule="auto"/>
        <w:rPr>
          <w:rFonts w:ascii="Arial" w:hAnsi="Arial" w:cs="Arial"/>
          <w:sz w:val="24"/>
          <w:szCs w:val="24"/>
        </w:rPr>
      </w:pPr>
      <w:r w:rsidRPr="003A75A6">
        <w:rPr>
          <w:rFonts w:ascii="Arial" w:hAnsi="Arial" w:cs="Arial"/>
          <w:sz w:val="24"/>
          <w:szCs w:val="24"/>
        </w:rPr>
        <w:t>Example 2- Taken from transcript 5, Ellis, line-by-line coding is seen in the fourth column and colour coded (green representing descriptive codes, blue was linguistic codes and orange was conceptual codes). Emerging themes are shown in the first column.</w:t>
      </w:r>
    </w:p>
    <w:p w14:paraId="33B0E42C" w14:textId="77777777" w:rsidR="00951ED8" w:rsidRPr="00951ED8" w:rsidRDefault="00951ED8" w:rsidP="00951ED8">
      <w:pPr>
        <w:spacing w:after="120"/>
        <w:jc w:val="center"/>
        <w:rPr>
          <w:rFonts w:ascii="Arial" w:hAnsi="Arial" w:cs="Arial"/>
          <w:b/>
          <w:sz w:val="24"/>
          <w:szCs w:val="24"/>
        </w:rPr>
      </w:pPr>
    </w:p>
    <w:p w14:paraId="242E3724" w14:textId="77777777" w:rsidR="00951ED8" w:rsidRPr="00951ED8" w:rsidRDefault="00951ED8" w:rsidP="00951ED8">
      <w:pPr>
        <w:spacing w:after="120"/>
        <w:jc w:val="center"/>
        <w:rPr>
          <w:rFonts w:ascii="Arial" w:hAnsi="Arial" w:cs="Arial"/>
          <w:b/>
          <w:sz w:val="24"/>
          <w:szCs w:val="24"/>
        </w:rPr>
      </w:pPr>
    </w:p>
    <w:p w14:paraId="1C061AAD" w14:textId="77777777" w:rsidR="00951ED8" w:rsidRPr="00951ED8" w:rsidRDefault="00951ED8" w:rsidP="00951ED8">
      <w:pPr>
        <w:spacing w:after="120"/>
        <w:jc w:val="center"/>
        <w:rPr>
          <w:rFonts w:ascii="Arial" w:hAnsi="Arial" w:cs="Arial"/>
          <w:b/>
          <w:sz w:val="24"/>
          <w:szCs w:val="24"/>
        </w:rPr>
      </w:pPr>
    </w:p>
    <w:p w14:paraId="313A13F9" w14:textId="77777777" w:rsidR="00951ED8" w:rsidRPr="00951ED8" w:rsidRDefault="00951ED8" w:rsidP="00951ED8">
      <w:pPr>
        <w:spacing w:after="120"/>
        <w:jc w:val="center"/>
        <w:rPr>
          <w:rFonts w:ascii="Arial" w:hAnsi="Arial" w:cs="Arial"/>
          <w:b/>
          <w:sz w:val="24"/>
          <w:szCs w:val="24"/>
        </w:rPr>
      </w:pPr>
    </w:p>
    <w:p w14:paraId="1C1D08FB" w14:textId="77777777" w:rsidR="00951ED8" w:rsidRPr="00951ED8" w:rsidRDefault="00951ED8" w:rsidP="00951ED8">
      <w:pPr>
        <w:spacing w:after="120"/>
        <w:jc w:val="center"/>
        <w:rPr>
          <w:rFonts w:ascii="Arial" w:hAnsi="Arial" w:cs="Arial"/>
          <w:b/>
          <w:sz w:val="24"/>
          <w:szCs w:val="24"/>
        </w:rPr>
      </w:pPr>
    </w:p>
    <w:p w14:paraId="20EE50A3" w14:textId="77777777" w:rsidR="00951ED8" w:rsidRPr="00951ED8" w:rsidRDefault="00951ED8" w:rsidP="00951ED8">
      <w:pPr>
        <w:spacing w:after="120"/>
        <w:jc w:val="center"/>
        <w:rPr>
          <w:rFonts w:ascii="Arial" w:hAnsi="Arial" w:cs="Arial"/>
          <w:b/>
          <w:sz w:val="24"/>
          <w:szCs w:val="24"/>
        </w:rPr>
      </w:pPr>
    </w:p>
    <w:p w14:paraId="719853AE" w14:textId="77777777" w:rsidR="00951ED8" w:rsidRPr="00951ED8" w:rsidRDefault="00951ED8" w:rsidP="00951ED8">
      <w:pPr>
        <w:spacing w:after="120"/>
        <w:jc w:val="center"/>
        <w:rPr>
          <w:rFonts w:ascii="Arial" w:hAnsi="Arial" w:cs="Arial"/>
          <w:b/>
          <w:sz w:val="24"/>
          <w:szCs w:val="24"/>
        </w:rPr>
      </w:pPr>
    </w:p>
    <w:p w14:paraId="7BCF2B93" w14:textId="77777777" w:rsidR="00951ED8" w:rsidRPr="00951ED8" w:rsidRDefault="00951ED8" w:rsidP="00951ED8">
      <w:pPr>
        <w:spacing w:after="120"/>
        <w:jc w:val="center"/>
        <w:rPr>
          <w:rFonts w:ascii="Arial" w:hAnsi="Arial" w:cs="Arial"/>
          <w:b/>
          <w:sz w:val="24"/>
          <w:szCs w:val="24"/>
        </w:rPr>
      </w:pPr>
    </w:p>
    <w:p w14:paraId="55C79FDC" w14:textId="77777777" w:rsidR="00951ED8" w:rsidRPr="00951ED8" w:rsidRDefault="00951ED8" w:rsidP="00951ED8">
      <w:pPr>
        <w:spacing w:after="120"/>
        <w:jc w:val="center"/>
        <w:rPr>
          <w:rFonts w:ascii="Arial" w:hAnsi="Arial" w:cs="Arial"/>
          <w:b/>
          <w:sz w:val="24"/>
          <w:szCs w:val="24"/>
        </w:rPr>
      </w:pPr>
    </w:p>
    <w:p w14:paraId="664CA5B1" w14:textId="77777777" w:rsidR="00951ED8" w:rsidRPr="00951ED8" w:rsidRDefault="00951ED8" w:rsidP="00951ED8">
      <w:pPr>
        <w:spacing w:after="120"/>
        <w:jc w:val="center"/>
        <w:rPr>
          <w:rFonts w:ascii="Arial" w:hAnsi="Arial" w:cs="Arial"/>
          <w:b/>
          <w:sz w:val="24"/>
          <w:szCs w:val="24"/>
        </w:rPr>
      </w:pPr>
    </w:p>
    <w:p w14:paraId="257D7149" w14:textId="77777777" w:rsidR="00951ED8" w:rsidRPr="00951ED8" w:rsidRDefault="00951ED8" w:rsidP="00951ED8">
      <w:pPr>
        <w:spacing w:after="120"/>
        <w:jc w:val="center"/>
        <w:rPr>
          <w:rFonts w:ascii="Arial" w:hAnsi="Arial" w:cs="Arial"/>
          <w:b/>
          <w:sz w:val="24"/>
          <w:szCs w:val="24"/>
        </w:rPr>
      </w:pPr>
    </w:p>
    <w:p w14:paraId="586FCC45" w14:textId="77777777" w:rsidR="00951ED8" w:rsidRPr="00951ED8" w:rsidRDefault="00951ED8" w:rsidP="00951ED8">
      <w:pPr>
        <w:spacing w:after="120"/>
        <w:jc w:val="center"/>
        <w:rPr>
          <w:rFonts w:ascii="Arial" w:hAnsi="Arial" w:cs="Arial"/>
          <w:b/>
          <w:sz w:val="24"/>
          <w:szCs w:val="24"/>
        </w:rPr>
      </w:pPr>
    </w:p>
    <w:p w14:paraId="53FC493C" w14:textId="77777777" w:rsidR="00951ED8" w:rsidRPr="00951ED8" w:rsidRDefault="00951ED8" w:rsidP="00951ED8">
      <w:pPr>
        <w:spacing w:after="120"/>
        <w:jc w:val="center"/>
        <w:rPr>
          <w:rFonts w:ascii="Arial" w:hAnsi="Arial" w:cs="Arial"/>
          <w:b/>
          <w:sz w:val="24"/>
          <w:szCs w:val="24"/>
        </w:rPr>
      </w:pPr>
    </w:p>
    <w:p w14:paraId="1092584B" w14:textId="77777777" w:rsidR="00951ED8" w:rsidRPr="00951ED8" w:rsidRDefault="00951ED8" w:rsidP="00951ED8">
      <w:pPr>
        <w:spacing w:after="120"/>
        <w:jc w:val="center"/>
        <w:rPr>
          <w:rFonts w:ascii="Arial" w:hAnsi="Arial" w:cs="Arial"/>
          <w:b/>
          <w:sz w:val="24"/>
          <w:szCs w:val="24"/>
        </w:rPr>
      </w:pPr>
    </w:p>
    <w:p w14:paraId="5951F263" w14:textId="77777777" w:rsidR="00951ED8" w:rsidRPr="00951ED8" w:rsidRDefault="00951ED8" w:rsidP="00951ED8">
      <w:pPr>
        <w:spacing w:after="120"/>
        <w:jc w:val="center"/>
        <w:rPr>
          <w:rFonts w:ascii="Arial" w:hAnsi="Arial" w:cs="Arial"/>
          <w:b/>
          <w:sz w:val="24"/>
          <w:szCs w:val="24"/>
        </w:rPr>
      </w:pPr>
    </w:p>
    <w:p w14:paraId="37CCA232" w14:textId="77777777" w:rsidR="00951ED8" w:rsidRPr="00951ED8" w:rsidRDefault="009D6DB2" w:rsidP="00951ED8">
      <w:pPr>
        <w:spacing w:after="120"/>
        <w:jc w:val="center"/>
        <w:rPr>
          <w:rFonts w:ascii="Arial" w:hAnsi="Arial" w:cs="Arial"/>
          <w:b/>
          <w:sz w:val="24"/>
          <w:szCs w:val="24"/>
        </w:rPr>
      </w:pPr>
      <w:r w:rsidRPr="00951ED8">
        <w:rPr>
          <w:noProof/>
          <w:lang w:eastAsia="en-GB"/>
        </w:rPr>
        <w:drawing>
          <wp:anchor distT="0" distB="0" distL="114300" distR="114300" simplePos="0" relativeHeight="251673600" behindDoc="1" locked="0" layoutInCell="1" allowOverlap="1" wp14:anchorId="06B28980" wp14:editId="0A51B31E">
            <wp:simplePos x="0" y="0"/>
            <wp:positionH relativeFrom="margin">
              <wp:posOffset>611197</wp:posOffset>
            </wp:positionH>
            <wp:positionV relativeFrom="paragraph">
              <wp:posOffset>-3986618</wp:posOffset>
            </wp:positionV>
            <wp:extent cx="8584565" cy="5712460"/>
            <wp:effectExtent l="0" t="0" r="6985" b="2540"/>
            <wp:wrapTight wrapText="bothSides">
              <wp:wrapPolygon edited="0">
                <wp:start x="0" y="0"/>
                <wp:lineTo x="0" y="21538"/>
                <wp:lineTo x="21570" y="21538"/>
                <wp:lineTo x="21570"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40960" t="23247" r="8675" b="17172"/>
                    <a:stretch/>
                  </pic:blipFill>
                  <pic:spPr bwMode="auto">
                    <a:xfrm>
                      <a:off x="0" y="0"/>
                      <a:ext cx="8584565" cy="571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773706" w14:textId="77777777" w:rsidR="00951ED8" w:rsidRPr="00951ED8" w:rsidRDefault="00951ED8" w:rsidP="00951ED8">
      <w:pPr>
        <w:spacing w:after="120"/>
        <w:jc w:val="center"/>
        <w:rPr>
          <w:rFonts w:ascii="Arial" w:hAnsi="Arial" w:cs="Arial"/>
          <w:b/>
          <w:sz w:val="24"/>
          <w:szCs w:val="24"/>
        </w:rPr>
      </w:pPr>
    </w:p>
    <w:p w14:paraId="3886B95F" w14:textId="77777777" w:rsidR="00951ED8" w:rsidRPr="00951ED8" w:rsidRDefault="00951ED8" w:rsidP="00951ED8">
      <w:pPr>
        <w:spacing w:after="120"/>
        <w:jc w:val="center"/>
        <w:rPr>
          <w:rFonts w:ascii="Arial" w:hAnsi="Arial" w:cs="Arial"/>
          <w:b/>
          <w:sz w:val="24"/>
          <w:szCs w:val="24"/>
        </w:rPr>
      </w:pPr>
    </w:p>
    <w:p w14:paraId="23824356" w14:textId="77777777" w:rsidR="00951ED8" w:rsidRPr="00951ED8" w:rsidRDefault="00951ED8" w:rsidP="00951ED8">
      <w:pPr>
        <w:spacing w:after="120"/>
        <w:jc w:val="center"/>
        <w:rPr>
          <w:rFonts w:ascii="Arial" w:hAnsi="Arial" w:cs="Arial"/>
          <w:b/>
          <w:sz w:val="24"/>
          <w:szCs w:val="24"/>
        </w:rPr>
      </w:pPr>
    </w:p>
    <w:p w14:paraId="575DFB34" w14:textId="77777777" w:rsidR="00951ED8" w:rsidRPr="00951ED8" w:rsidRDefault="00951ED8" w:rsidP="00951ED8">
      <w:pPr>
        <w:spacing w:after="120"/>
        <w:jc w:val="center"/>
        <w:rPr>
          <w:rFonts w:ascii="Arial" w:hAnsi="Arial" w:cs="Arial"/>
          <w:b/>
          <w:sz w:val="24"/>
          <w:szCs w:val="24"/>
        </w:rPr>
      </w:pPr>
    </w:p>
    <w:p w14:paraId="4B7AE63D" w14:textId="77777777" w:rsidR="003A75A6" w:rsidRDefault="003A75A6" w:rsidP="00951ED8">
      <w:pPr>
        <w:spacing w:after="120"/>
        <w:jc w:val="center"/>
        <w:rPr>
          <w:rFonts w:ascii="Arial" w:hAnsi="Arial" w:cs="Arial"/>
          <w:b/>
          <w:sz w:val="24"/>
          <w:szCs w:val="24"/>
        </w:rPr>
      </w:pPr>
      <w:r>
        <w:rPr>
          <w:rFonts w:ascii="Arial" w:hAnsi="Arial" w:cs="Arial"/>
          <w:b/>
          <w:sz w:val="24"/>
          <w:szCs w:val="24"/>
        </w:rPr>
        <w:br w:type="page"/>
      </w:r>
    </w:p>
    <w:p w14:paraId="44DF7EA9" w14:textId="7BC3A1C5" w:rsidR="00951ED8" w:rsidRPr="009D6DB2" w:rsidRDefault="00951ED8" w:rsidP="009D6DB2">
      <w:pPr>
        <w:pStyle w:val="Heading3"/>
        <w:spacing w:line="360" w:lineRule="auto"/>
        <w:jc w:val="center"/>
        <w:rPr>
          <w:rFonts w:ascii="Arial" w:hAnsi="Arial" w:cs="Arial"/>
          <w:b/>
          <w:color w:val="auto"/>
        </w:rPr>
      </w:pPr>
      <w:bookmarkStart w:id="88" w:name="_Toc109049719"/>
      <w:r w:rsidRPr="009D6DB2">
        <w:rPr>
          <w:rFonts w:ascii="Arial" w:hAnsi="Arial" w:cs="Arial"/>
          <w:b/>
          <w:color w:val="auto"/>
        </w:rPr>
        <w:t xml:space="preserve">Appendix </w:t>
      </w:r>
      <w:r w:rsidR="00EA1684">
        <w:rPr>
          <w:rFonts w:ascii="Arial" w:hAnsi="Arial" w:cs="Arial"/>
          <w:b/>
          <w:color w:val="auto"/>
        </w:rPr>
        <w:t>S</w:t>
      </w:r>
      <w:bookmarkEnd w:id="88"/>
    </w:p>
    <w:p w14:paraId="4D0B04B1" w14:textId="77777777" w:rsidR="00951ED8" w:rsidRPr="009D6DB2" w:rsidRDefault="00951ED8" w:rsidP="009D6DB2">
      <w:pPr>
        <w:pStyle w:val="Heading3"/>
        <w:spacing w:line="360" w:lineRule="auto"/>
        <w:jc w:val="center"/>
        <w:rPr>
          <w:rFonts w:ascii="Arial" w:hAnsi="Arial" w:cs="Arial"/>
          <w:b/>
          <w:color w:val="auto"/>
        </w:rPr>
      </w:pPr>
      <w:bookmarkStart w:id="89" w:name="_Toc109049720"/>
      <w:r w:rsidRPr="009D6DB2">
        <w:rPr>
          <w:rFonts w:ascii="Arial" w:hAnsi="Arial" w:cs="Arial"/>
          <w:b/>
          <w:color w:val="auto"/>
        </w:rPr>
        <w:t>Generating Superordinate Themes from Emergent Themes (Example from Frankie)</w:t>
      </w:r>
      <w:bookmarkEnd w:id="89"/>
    </w:p>
    <w:p w14:paraId="3ABFD856" w14:textId="77777777" w:rsidR="00951ED8" w:rsidRPr="00951ED8" w:rsidRDefault="003A75A6" w:rsidP="00951ED8">
      <w:pPr>
        <w:spacing w:after="120"/>
        <w:jc w:val="center"/>
        <w:rPr>
          <w:rFonts w:ascii="Arial" w:hAnsi="Arial" w:cs="Arial"/>
          <w:b/>
          <w:sz w:val="24"/>
          <w:szCs w:val="24"/>
        </w:rPr>
      </w:pPr>
      <w:r w:rsidRPr="00951ED8">
        <w:rPr>
          <w:rFonts w:ascii="Arial" w:hAnsi="Arial" w:cs="Arial"/>
          <w:b/>
          <w:noProof/>
          <w:sz w:val="24"/>
          <w:szCs w:val="24"/>
          <w:lang w:eastAsia="en-GB"/>
        </w:rPr>
        <w:drawing>
          <wp:anchor distT="0" distB="0" distL="114300" distR="114300" simplePos="0" relativeHeight="251674624" behindDoc="1" locked="0" layoutInCell="1" allowOverlap="1" wp14:anchorId="7B51418A" wp14:editId="774C3B73">
            <wp:simplePos x="0" y="0"/>
            <wp:positionH relativeFrom="margin">
              <wp:posOffset>909283</wp:posOffset>
            </wp:positionH>
            <wp:positionV relativeFrom="paragraph">
              <wp:posOffset>43507</wp:posOffset>
            </wp:positionV>
            <wp:extent cx="7924800" cy="5612765"/>
            <wp:effectExtent l="0" t="0" r="0" b="6985"/>
            <wp:wrapTight wrapText="bothSides">
              <wp:wrapPolygon edited="0">
                <wp:start x="0" y="0"/>
                <wp:lineTo x="0" y="21554"/>
                <wp:lineTo x="21548" y="21554"/>
                <wp:lineTo x="2154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924800" cy="5612765"/>
                    </a:xfrm>
                    <a:prstGeom prst="rect">
                      <a:avLst/>
                    </a:prstGeom>
                  </pic:spPr>
                </pic:pic>
              </a:graphicData>
            </a:graphic>
            <wp14:sizeRelH relativeFrom="page">
              <wp14:pctWidth>0</wp14:pctWidth>
            </wp14:sizeRelH>
            <wp14:sizeRelV relativeFrom="page">
              <wp14:pctHeight>0</wp14:pctHeight>
            </wp14:sizeRelV>
          </wp:anchor>
        </w:drawing>
      </w:r>
    </w:p>
    <w:p w14:paraId="6CDB3381" w14:textId="77777777" w:rsidR="00951ED8" w:rsidRPr="00951ED8" w:rsidRDefault="00951ED8" w:rsidP="00951ED8">
      <w:pPr>
        <w:spacing w:after="120"/>
        <w:jc w:val="center"/>
        <w:rPr>
          <w:rFonts w:ascii="Arial" w:hAnsi="Arial" w:cs="Arial"/>
          <w:b/>
          <w:sz w:val="24"/>
          <w:szCs w:val="24"/>
        </w:rPr>
      </w:pPr>
    </w:p>
    <w:p w14:paraId="3053DB05" w14:textId="77777777" w:rsidR="00951ED8" w:rsidRPr="00951ED8" w:rsidRDefault="00951ED8" w:rsidP="00951ED8">
      <w:pPr>
        <w:spacing w:after="120"/>
        <w:jc w:val="center"/>
        <w:rPr>
          <w:rFonts w:ascii="Arial" w:hAnsi="Arial" w:cs="Arial"/>
          <w:b/>
          <w:sz w:val="24"/>
          <w:szCs w:val="24"/>
        </w:rPr>
      </w:pPr>
    </w:p>
    <w:p w14:paraId="1C060BBC" w14:textId="77777777" w:rsidR="00951ED8" w:rsidRPr="00951ED8" w:rsidRDefault="00951ED8" w:rsidP="00951ED8">
      <w:pPr>
        <w:spacing w:after="120"/>
        <w:jc w:val="center"/>
        <w:rPr>
          <w:rFonts w:ascii="Arial" w:hAnsi="Arial" w:cs="Arial"/>
          <w:b/>
          <w:sz w:val="24"/>
          <w:szCs w:val="24"/>
        </w:rPr>
      </w:pPr>
    </w:p>
    <w:p w14:paraId="2EFCF8A0" w14:textId="77777777" w:rsidR="00951ED8" w:rsidRPr="00951ED8" w:rsidRDefault="00951ED8" w:rsidP="00951ED8">
      <w:pPr>
        <w:spacing w:after="120"/>
        <w:jc w:val="center"/>
        <w:rPr>
          <w:rFonts w:ascii="Arial" w:hAnsi="Arial" w:cs="Arial"/>
          <w:b/>
          <w:sz w:val="24"/>
          <w:szCs w:val="24"/>
        </w:rPr>
      </w:pPr>
    </w:p>
    <w:p w14:paraId="39DAD6FC" w14:textId="77777777" w:rsidR="00951ED8" w:rsidRPr="00951ED8" w:rsidRDefault="00951ED8" w:rsidP="00951ED8">
      <w:pPr>
        <w:spacing w:after="120"/>
        <w:jc w:val="center"/>
        <w:rPr>
          <w:rFonts w:ascii="Arial" w:hAnsi="Arial" w:cs="Arial"/>
          <w:b/>
          <w:sz w:val="24"/>
          <w:szCs w:val="24"/>
        </w:rPr>
      </w:pPr>
    </w:p>
    <w:p w14:paraId="1B76589E" w14:textId="77777777" w:rsidR="00951ED8" w:rsidRPr="00951ED8" w:rsidRDefault="00951ED8" w:rsidP="00951ED8">
      <w:pPr>
        <w:spacing w:after="120"/>
        <w:jc w:val="center"/>
        <w:rPr>
          <w:rFonts w:ascii="Arial" w:hAnsi="Arial" w:cs="Arial"/>
          <w:b/>
          <w:sz w:val="24"/>
          <w:szCs w:val="24"/>
        </w:rPr>
      </w:pPr>
    </w:p>
    <w:p w14:paraId="26325B6C" w14:textId="77777777" w:rsidR="00951ED8" w:rsidRPr="00951ED8" w:rsidRDefault="00951ED8" w:rsidP="00951ED8">
      <w:pPr>
        <w:spacing w:after="120"/>
        <w:jc w:val="center"/>
        <w:rPr>
          <w:rFonts w:ascii="Arial" w:hAnsi="Arial" w:cs="Arial"/>
          <w:b/>
          <w:sz w:val="24"/>
          <w:szCs w:val="24"/>
        </w:rPr>
      </w:pPr>
    </w:p>
    <w:p w14:paraId="74EA16A6" w14:textId="77777777" w:rsidR="00951ED8" w:rsidRPr="00951ED8" w:rsidRDefault="00951ED8" w:rsidP="00951ED8">
      <w:pPr>
        <w:spacing w:after="120"/>
        <w:jc w:val="center"/>
        <w:rPr>
          <w:rFonts w:ascii="Arial" w:hAnsi="Arial" w:cs="Arial"/>
          <w:b/>
          <w:sz w:val="24"/>
          <w:szCs w:val="24"/>
        </w:rPr>
      </w:pPr>
    </w:p>
    <w:p w14:paraId="5373C508" w14:textId="77777777" w:rsidR="00951ED8" w:rsidRPr="00951ED8" w:rsidRDefault="00951ED8" w:rsidP="00951ED8">
      <w:pPr>
        <w:spacing w:after="120"/>
        <w:jc w:val="center"/>
        <w:rPr>
          <w:rFonts w:ascii="Arial" w:hAnsi="Arial" w:cs="Arial"/>
          <w:b/>
          <w:sz w:val="24"/>
          <w:szCs w:val="24"/>
        </w:rPr>
      </w:pPr>
    </w:p>
    <w:p w14:paraId="1B5A9EF2" w14:textId="77777777" w:rsidR="00951ED8" w:rsidRPr="00951ED8" w:rsidRDefault="00951ED8" w:rsidP="00951ED8">
      <w:pPr>
        <w:spacing w:after="120"/>
        <w:jc w:val="center"/>
        <w:rPr>
          <w:rFonts w:ascii="Arial" w:hAnsi="Arial" w:cs="Arial"/>
          <w:b/>
          <w:sz w:val="24"/>
          <w:szCs w:val="24"/>
        </w:rPr>
      </w:pPr>
    </w:p>
    <w:p w14:paraId="7E9077FC" w14:textId="77777777" w:rsidR="00951ED8" w:rsidRPr="00951ED8" w:rsidRDefault="00951ED8" w:rsidP="00951ED8">
      <w:pPr>
        <w:spacing w:after="120"/>
        <w:jc w:val="center"/>
        <w:rPr>
          <w:rFonts w:ascii="Arial" w:hAnsi="Arial" w:cs="Arial"/>
          <w:b/>
          <w:sz w:val="24"/>
          <w:szCs w:val="24"/>
        </w:rPr>
      </w:pPr>
    </w:p>
    <w:p w14:paraId="07580918" w14:textId="77777777" w:rsidR="00951ED8" w:rsidRPr="00951ED8" w:rsidRDefault="00951ED8" w:rsidP="00951ED8">
      <w:pPr>
        <w:spacing w:after="120"/>
        <w:jc w:val="center"/>
        <w:rPr>
          <w:rFonts w:ascii="Arial" w:hAnsi="Arial" w:cs="Arial"/>
          <w:b/>
          <w:sz w:val="24"/>
          <w:szCs w:val="24"/>
        </w:rPr>
      </w:pPr>
    </w:p>
    <w:p w14:paraId="57618BA6" w14:textId="77777777" w:rsidR="00951ED8" w:rsidRPr="00951ED8" w:rsidRDefault="00951ED8" w:rsidP="00951ED8">
      <w:pPr>
        <w:spacing w:after="120"/>
        <w:jc w:val="center"/>
        <w:rPr>
          <w:rFonts w:ascii="Arial" w:hAnsi="Arial" w:cs="Arial"/>
          <w:b/>
          <w:sz w:val="24"/>
          <w:szCs w:val="24"/>
        </w:rPr>
      </w:pPr>
    </w:p>
    <w:p w14:paraId="54374668" w14:textId="77777777" w:rsidR="00951ED8" w:rsidRPr="00951ED8" w:rsidRDefault="00951ED8" w:rsidP="00951ED8">
      <w:pPr>
        <w:spacing w:after="120"/>
        <w:jc w:val="center"/>
        <w:rPr>
          <w:rFonts w:ascii="Arial" w:hAnsi="Arial" w:cs="Arial"/>
          <w:b/>
          <w:sz w:val="24"/>
          <w:szCs w:val="24"/>
        </w:rPr>
      </w:pPr>
    </w:p>
    <w:p w14:paraId="6794DB38" w14:textId="77777777" w:rsidR="00951ED8" w:rsidRPr="00951ED8" w:rsidRDefault="00951ED8" w:rsidP="00951ED8">
      <w:pPr>
        <w:spacing w:after="120"/>
        <w:jc w:val="center"/>
        <w:rPr>
          <w:rFonts w:ascii="Arial" w:hAnsi="Arial" w:cs="Arial"/>
          <w:b/>
          <w:sz w:val="24"/>
          <w:szCs w:val="24"/>
        </w:rPr>
      </w:pPr>
    </w:p>
    <w:p w14:paraId="54AAF292" w14:textId="77777777" w:rsidR="00951ED8" w:rsidRPr="00951ED8" w:rsidRDefault="00951ED8" w:rsidP="00951ED8">
      <w:pPr>
        <w:spacing w:after="120"/>
        <w:jc w:val="center"/>
        <w:rPr>
          <w:rFonts w:ascii="Arial" w:hAnsi="Arial" w:cs="Arial"/>
          <w:b/>
          <w:sz w:val="24"/>
          <w:szCs w:val="24"/>
        </w:rPr>
      </w:pPr>
    </w:p>
    <w:p w14:paraId="3D28B537" w14:textId="77777777" w:rsidR="00951ED8" w:rsidRPr="00951ED8" w:rsidRDefault="00951ED8" w:rsidP="00951ED8">
      <w:pPr>
        <w:spacing w:after="120"/>
        <w:jc w:val="center"/>
        <w:rPr>
          <w:rFonts w:ascii="Arial" w:hAnsi="Arial" w:cs="Arial"/>
          <w:b/>
          <w:sz w:val="24"/>
          <w:szCs w:val="24"/>
        </w:rPr>
      </w:pPr>
    </w:p>
    <w:p w14:paraId="5DBCC137" w14:textId="77777777" w:rsidR="003A75A6" w:rsidRDefault="003A75A6" w:rsidP="00951ED8">
      <w:pPr>
        <w:spacing w:after="120"/>
        <w:jc w:val="center"/>
        <w:rPr>
          <w:rFonts w:ascii="Arial" w:hAnsi="Arial" w:cs="Arial"/>
          <w:b/>
          <w:sz w:val="24"/>
          <w:szCs w:val="24"/>
        </w:rPr>
      </w:pPr>
      <w:r>
        <w:rPr>
          <w:rFonts w:ascii="Arial" w:hAnsi="Arial" w:cs="Arial"/>
          <w:b/>
          <w:sz w:val="24"/>
          <w:szCs w:val="24"/>
        </w:rPr>
        <w:br w:type="page"/>
      </w:r>
    </w:p>
    <w:p w14:paraId="2D4D4AB3" w14:textId="54DDBDF8" w:rsidR="00951ED8" w:rsidRPr="009D6DB2" w:rsidRDefault="00951ED8" w:rsidP="009D6DB2">
      <w:pPr>
        <w:pStyle w:val="Heading3"/>
        <w:spacing w:line="360" w:lineRule="auto"/>
        <w:jc w:val="center"/>
        <w:rPr>
          <w:rFonts w:ascii="Arial" w:hAnsi="Arial" w:cs="Arial"/>
          <w:b/>
          <w:color w:val="auto"/>
        </w:rPr>
      </w:pPr>
      <w:bookmarkStart w:id="90" w:name="_Toc109049721"/>
      <w:r w:rsidRPr="009D6DB2">
        <w:rPr>
          <w:rFonts w:ascii="Arial" w:hAnsi="Arial" w:cs="Arial"/>
          <w:b/>
          <w:color w:val="auto"/>
        </w:rPr>
        <w:t xml:space="preserve">Appendix </w:t>
      </w:r>
      <w:r w:rsidR="00EA1684">
        <w:rPr>
          <w:rFonts w:ascii="Arial" w:hAnsi="Arial" w:cs="Arial"/>
          <w:b/>
          <w:color w:val="auto"/>
        </w:rPr>
        <w:t>T</w:t>
      </w:r>
      <w:bookmarkEnd w:id="90"/>
    </w:p>
    <w:p w14:paraId="09378834" w14:textId="77777777" w:rsidR="00951ED8" w:rsidRPr="009D6DB2" w:rsidRDefault="00951ED8" w:rsidP="009D6DB2">
      <w:pPr>
        <w:pStyle w:val="Heading3"/>
        <w:spacing w:line="360" w:lineRule="auto"/>
        <w:jc w:val="center"/>
        <w:rPr>
          <w:rFonts w:ascii="Arial" w:hAnsi="Arial" w:cs="Arial"/>
          <w:b/>
          <w:color w:val="auto"/>
        </w:rPr>
        <w:sectPr w:rsidR="00951ED8" w:rsidRPr="009D6DB2" w:rsidSect="003A75A6">
          <w:pgSz w:w="16838" w:h="11906" w:orient="landscape"/>
          <w:pgMar w:top="720" w:right="720" w:bottom="720" w:left="720" w:header="708" w:footer="708" w:gutter="0"/>
          <w:cols w:space="708"/>
          <w:docGrid w:linePitch="360"/>
        </w:sectPr>
      </w:pPr>
      <w:bookmarkStart w:id="91" w:name="_Toc109049722"/>
      <w:r w:rsidRPr="009D6DB2">
        <w:rPr>
          <w:rFonts w:ascii="Arial" w:hAnsi="Arial" w:cs="Arial"/>
          <w:b/>
          <w:noProof/>
          <w:color w:val="auto"/>
          <w:lang w:eastAsia="en-GB"/>
        </w:rPr>
        <w:drawing>
          <wp:anchor distT="0" distB="0" distL="114300" distR="114300" simplePos="0" relativeHeight="251675648" behindDoc="1" locked="0" layoutInCell="1" allowOverlap="1" wp14:anchorId="42918F68" wp14:editId="65376085">
            <wp:simplePos x="0" y="0"/>
            <wp:positionH relativeFrom="margin">
              <wp:posOffset>366395</wp:posOffset>
            </wp:positionH>
            <wp:positionV relativeFrom="paragraph">
              <wp:posOffset>372745</wp:posOffset>
            </wp:positionV>
            <wp:extent cx="9124315" cy="5576570"/>
            <wp:effectExtent l="0" t="0" r="635" b="5080"/>
            <wp:wrapTight wrapText="bothSides">
              <wp:wrapPolygon edited="0">
                <wp:start x="0" y="0"/>
                <wp:lineTo x="0" y="21546"/>
                <wp:lineTo x="21556" y="21546"/>
                <wp:lineTo x="21556"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9124315" cy="5576570"/>
                    </a:xfrm>
                    <a:prstGeom prst="rect">
                      <a:avLst/>
                    </a:prstGeom>
                  </pic:spPr>
                </pic:pic>
              </a:graphicData>
            </a:graphic>
            <wp14:sizeRelH relativeFrom="page">
              <wp14:pctWidth>0</wp14:pctWidth>
            </wp14:sizeRelH>
            <wp14:sizeRelV relativeFrom="page">
              <wp14:pctHeight>0</wp14:pctHeight>
            </wp14:sizeRelV>
          </wp:anchor>
        </w:drawing>
      </w:r>
      <w:r w:rsidRPr="009D6DB2">
        <w:rPr>
          <w:rFonts w:ascii="Arial" w:hAnsi="Arial" w:cs="Arial"/>
          <w:b/>
          <w:color w:val="auto"/>
        </w:rPr>
        <w:t>Generating Superordinate Themes across Transcripts</w:t>
      </w:r>
      <w:bookmarkEnd w:id="91"/>
    </w:p>
    <w:p w14:paraId="3270D7D5" w14:textId="6137815F" w:rsidR="00951ED8" w:rsidRPr="009D6DB2" w:rsidRDefault="00951ED8" w:rsidP="009D6DB2">
      <w:pPr>
        <w:pStyle w:val="Heading3"/>
        <w:spacing w:line="360" w:lineRule="auto"/>
        <w:jc w:val="center"/>
        <w:rPr>
          <w:rFonts w:ascii="Arial" w:hAnsi="Arial" w:cs="Arial"/>
          <w:b/>
          <w:color w:val="auto"/>
        </w:rPr>
      </w:pPr>
      <w:bookmarkStart w:id="92" w:name="_Toc109049723"/>
      <w:r w:rsidRPr="009D6DB2">
        <w:rPr>
          <w:rFonts w:ascii="Arial" w:hAnsi="Arial" w:cs="Arial"/>
          <w:b/>
          <w:color w:val="auto"/>
        </w:rPr>
        <w:t xml:space="preserve">Appendix </w:t>
      </w:r>
      <w:r w:rsidR="00EA1684">
        <w:rPr>
          <w:rFonts w:ascii="Arial" w:hAnsi="Arial" w:cs="Arial"/>
          <w:b/>
          <w:color w:val="auto"/>
        </w:rPr>
        <w:t>U</w:t>
      </w:r>
      <w:bookmarkEnd w:id="92"/>
    </w:p>
    <w:p w14:paraId="2E14CEE9" w14:textId="77777777" w:rsidR="00951ED8" w:rsidRPr="009D6DB2" w:rsidRDefault="00951ED8" w:rsidP="009D6DB2">
      <w:pPr>
        <w:pStyle w:val="Heading3"/>
        <w:spacing w:line="360" w:lineRule="auto"/>
        <w:jc w:val="center"/>
        <w:rPr>
          <w:rFonts w:ascii="Arial" w:hAnsi="Arial" w:cs="Arial"/>
          <w:b/>
          <w:color w:val="auto"/>
        </w:rPr>
      </w:pPr>
      <w:bookmarkStart w:id="93" w:name="_Toc109049724"/>
      <w:r w:rsidRPr="009D6DB2">
        <w:rPr>
          <w:rFonts w:ascii="Arial" w:hAnsi="Arial" w:cs="Arial"/>
          <w:b/>
          <w:color w:val="auto"/>
        </w:rPr>
        <w:t>Excerpt from Researchers Reflective Diary- During Interviews and Analysis</w:t>
      </w:r>
      <w:bookmarkEnd w:id="93"/>
    </w:p>
    <w:p w14:paraId="6F5293E3" w14:textId="77777777" w:rsidR="00951ED8" w:rsidRPr="00951ED8" w:rsidRDefault="00951ED8" w:rsidP="00951ED8">
      <w:pPr>
        <w:spacing w:after="0" w:line="240" w:lineRule="auto"/>
        <w:rPr>
          <w:rFonts w:ascii="Calibri" w:eastAsia="Times New Roman" w:hAnsi="Calibri" w:cs="Calibri"/>
          <w:b/>
          <w:bCs/>
          <w:lang w:eastAsia="en-GB"/>
        </w:rPr>
      </w:pPr>
    </w:p>
    <w:p w14:paraId="4E006419"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b/>
          <w:bCs/>
          <w:sz w:val="24"/>
          <w:lang w:eastAsia="en-GB"/>
        </w:rPr>
        <w:t>After Interviews:</w:t>
      </w:r>
    </w:p>
    <w:p w14:paraId="000CFE02"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w:t>
      </w:r>
    </w:p>
    <w:p w14:paraId="0D794DEC"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i/>
          <w:iCs/>
          <w:sz w:val="24"/>
          <w:lang w:eastAsia="en-GB"/>
        </w:rPr>
        <w:t>27/10/2021</w:t>
      </w:r>
    </w:p>
    <w:p w14:paraId="01AF1D3F"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xml:space="preserve">I'm surprised and somewhat impressed by the maturity of the participants in relation to their experience. Surprising that very few of them are talking about the things I think I would have been upset about like prom, end of year assembly etc. Is it that those things hold less weight than when I was a teenager or is it the context in which they didn't have them- </w:t>
      </w:r>
      <w:proofErr w:type="gramStart"/>
      <w:r w:rsidRPr="009D6DB2">
        <w:rPr>
          <w:rFonts w:ascii="Arial" w:eastAsia="Times New Roman" w:hAnsi="Arial" w:cs="Arial"/>
          <w:sz w:val="24"/>
          <w:lang w:eastAsia="en-GB"/>
        </w:rPr>
        <w:t>e.g.</w:t>
      </w:r>
      <w:proofErr w:type="gramEnd"/>
      <w:r w:rsidRPr="009D6DB2">
        <w:rPr>
          <w:rFonts w:ascii="Arial" w:eastAsia="Times New Roman" w:hAnsi="Arial" w:cs="Arial"/>
          <w:sz w:val="24"/>
          <w:lang w:eastAsia="en-GB"/>
        </w:rPr>
        <w:t xml:space="preserve"> people were dying from Covid so it felt/seemed less important. Need to be mindful of this when analysing. </w:t>
      </w:r>
    </w:p>
    <w:p w14:paraId="3601B819"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Noticing that many of the participants are quite dismissive of their experience- they can't be annoyed/upset about it because at the time people we're dying. How did that impact their feelings then and now?</w:t>
      </w:r>
    </w:p>
    <w:p w14:paraId="7B005FEE"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w:t>
      </w:r>
    </w:p>
    <w:p w14:paraId="586D2BB7"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i/>
          <w:iCs/>
          <w:sz w:val="24"/>
          <w:lang w:eastAsia="en-GB"/>
        </w:rPr>
        <w:t>19/11/2021</w:t>
      </w:r>
    </w:p>
    <w:p w14:paraId="6F32E7DD"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xml:space="preserve">Almost all the participants use similar ways of sharing their experience- so far all of them have told their stories using speech/narratives, for example "the teacher were like…" and they would use their words- interesting! Does this have meaning? </w:t>
      </w:r>
    </w:p>
    <w:p w14:paraId="0EF60811"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xml:space="preserve">Seems that for lots of participants their experiences are shaped by their own circumstances at the time </w:t>
      </w:r>
      <w:proofErr w:type="gramStart"/>
      <w:r w:rsidRPr="009D6DB2">
        <w:rPr>
          <w:rFonts w:ascii="Arial" w:eastAsia="Times New Roman" w:hAnsi="Arial" w:cs="Arial"/>
          <w:sz w:val="24"/>
          <w:lang w:eastAsia="en-GB"/>
        </w:rPr>
        <w:t>e.g.</w:t>
      </w:r>
      <w:proofErr w:type="gramEnd"/>
      <w:r w:rsidRPr="009D6DB2">
        <w:rPr>
          <w:rFonts w:ascii="Arial" w:eastAsia="Times New Roman" w:hAnsi="Arial" w:cs="Arial"/>
          <w:sz w:val="24"/>
          <w:lang w:eastAsia="en-GB"/>
        </w:rPr>
        <w:t xml:space="preserve"> having vulnerable family members at home, toxic home environment. How much will this have had an impact on their experience of leaving school? How will this shape the analysis as I get more participants?</w:t>
      </w:r>
    </w:p>
    <w:p w14:paraId="0FA0348B"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w:t>
      </w:r>
    </w:p>
    <w:p w14:paraId="100C6D19"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i/>
          <w:iCs/>
          <w:sz w:val="24"/>
          <w:lang w:eastAsia="en-GB"/>
        </w:rPr>
        <w:t>23/11/2021</w:t>
      </w:r>
    </w:p>
    <w:p w14:paraId="47C21F30"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xml:space="preserve">Noticing that it's </w:t>
      </w:r>
      <w:proofErr w:type="gramStart"/>
      <w:r w:rsidRPr="009D6DB2">
        <w:rPr>
          <w:rFonts w:ascii="Arial" w:eastAsia="Times New Roman" w:hAnsi="Arial" w:cs="Arial"/>
          <w:sz w:val="24"/>
          <w:lang w:eastAsia="en-GB"/>
        </w:rPr>
        <w:t>really difficult</w:t>
      </w:r>
      <w:proofErr w:type="gramEnd"/>
      <w:r w:rsidRPr="009D6DB2">
        <w:rPr>
          <w:rFonts w:ascii="Arial" w:eastAsia="Times New Roman" w:hAnsi="Arial" w:cs="Arial"/>
          <w:sz w:val="24"/>
          <w:lang w:eastAsia="en-GB"/>
        </w:rPr>
        <w:t xml:space="preserve"> to separate out the experience of leaving school and starting college and the impact of lockdowns- was it leaving school in the way that they did that has meant they feel certain ways or the impact of Covid and restrictions more generally? What does that </w:t>
      </w:r>
      <w:proofErr w:type="gramStart"/>
      <w:r w:rsidRPr="009D6DB2">
        <w:rPr>
          <w:rFonts w:ascii="Arial" w:eastAsia="Times New Roman" w:hAnsi="Arial" w:cs="Arial"/>
          <w:sz w:val="24"/>
          <w:lang w:eastAsia="en-GB"/>
        </w:rPr>
        <w:t>means</w:t>
      </w:r>
      <w:proofErr w:type="gramEnd"/>
      <w:r w:rsidRPr="009D6DB2">
        <w:rPr>
          <w:rFonts w:ascii="Arial" w:eastAsia="Times New Roman" w:hAnsi="Arial" w:cs="Arial"/>
          <w:sz w:val="24"/>
          <w:lang w:eastAsia="en-GB"/>
        </w:rPr>
        <w:t xml:space="preserve"> for answering my research question? </w:t>
      </w:r>
      <w:proofErr w:type="gramStart"/>
      <w:r w:rsidRPr="009D6DB2">
        <w:rPr>
          <w:rFonts w:ascii="Arial" w:eastAsia="Times New Roman" w:hAnsi="Arial" w:cs="Arial"/>
          <w:sz w:val="24"/>
          <w:lang w:eastAsia="en-GB"/>
        </w:rPr>
        <w:t>Definitely something</w:t>
      </w:r>
      <w:proofErr w:type="gramEnd"/>
      <w:r w:rsidRPr="009D6DB2">
        <w:rPr>
          <w:rFonts w:ascii="Arial" w:eastAsia="Times New Roman" w:hAnsi="Arial" w:cs="Arial"/>
          <w:sz w:val="24"/>
          <w:lang w:eastAsia="en-GB"/>
        </w:rPr>
        <w:t xml:space="preserve"> coming through about contradictions/contrast- like in some ways it was good, and some ways bad, feeling worse vs. better, not doing any work vs. doing lots of work. </w:t>
      </w:r>
    </w:p>
    <w:p w14:paraId="7D335CBC"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w:t>
      </w:r>
    </w:p>
    <w:p w14:paraId="36799281"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b/>
          <w:bCs/>
          <w:sz w:val="24"/>
          <w:lang w:eastAsia="en-GB"/>
        </w:rPr>
        <w:t>First read through:</w:t>
      </w:r>
    </w:p>
    <w:p w14:paraId="70F64297"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w:t>
      </w:r>
    </w:p>
    <w:p w14:paraId="326591FE"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i/>
          <w:iCs/>
          <w:sz w:val="24"/>
          <w:lang w:eastAsia="en-GB"/>
        </w:rPr>
        <w:t>06/12/2021</w:t>
      </w:r>
    </w:p>
    <w:p w14:paraId="7D9E8FEA"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xml:space="preserve">Surprised about how similar the participants talk about the experience- is this because some participants went to the same school/college? What does this mean for the analysis? </w:t>
      </w:r>
    </w:p>
    <w:p w14:paraId="4704119F"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xml:space="preserve">Lots of talk about it being sudden/surprising- so what does that mean? What impact did this have? Seems that finishing school suddenly made the transition to college seems tricky, steeper, harder, even for those who went to their school's sixth form. </w:t>
      </w:r>
    </w:p>
    <w:p w14:paraId="0224E64B"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w:t>
      </w:r>
    </w:p>
    <w:p w14:paraId="5CA38371"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i/>
          <w:iCs/>
          <w:sz w:val="24"/>
          <w:lang w:eastAsia="en-GB"/>
        </w:rPr>
        <w:t>13/12/2021</w:t>
      </w:r>
    </w:p>
    <w:p w14:paraId="07F668BD"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Seems there was a challenge in that the experience didn't go as expected. Expectations vs what really happened- when an experience is different to what you expected what does that mean for people? What impact does it have?</w:t>
      </w:r>
    </w:p>
    <w:p w14:paraId="131CC73F"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Young people so much more political than I ever was as a teenager- why is that? Result of Covid? Individual interest? Brought about by necessity? Participants talk about impact of government discussions, have an opinion about them.</w:t>
      </w:r>
    </w:p>
    <w:p w14:paraId="52147249"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w:t>
      </w:r>
    </w:p>
    <w:p w14:paraId="75712F69"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b/>
          <w:bCs/>
          <w:sz w:val="24"/>
          <w:lang w:eastAsia="en-GB"/>
        </w:rPr>
        <w:t>Initial note taking:</w:t>
      </w:r>
    </w:p>
    <w:p w14:paraId="1234C7A2"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w:t>
      </w:r>
    </w:p>
    <w:p w14:paraId="0DDB4854"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i/>
          <w:iCs/>
          <w:sz w:val="24"/>
          <w:lang w:eastAsia="en-GB"/>
        </w:rPr>
        <w:t>10/01/2022</w:t>
      </w:r>
    </w:p>
    <w:p w14:paraId="30727404"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xml:space="preserve">Lots of use of the word "we"- used in almost all the speech, feeling as though they are speaking for their peers "we", demonstrated the shared experience? We're all in this together? We all had the same experience/felt the same way? Interesting shift in Interview 5- first half uses lots of "we" then changes to </w:t>
      </w:r>
      <w:proofErr w:type="gramStart"/>
      <w:r w:rsidRPr="009D6DB2">
        <w:rPr>
          <w:rFonts w:ascii="Arial" w:eastAsia="Times New Roman" w:hAnsi="Arial" w:cs="Arial"/>
          <w:sz w:val="24"/>
          <w:lang w:eastAsia="en-GB"/>
        </w:rPr>
        <w:t>"I"</w:t>
      </w:r>
      <w:proofErr w:type="gramEnd"/>
      <w:r w:rsidRPr="009D6DB2">
        <w:rPr>
          <w:rFonts w:ascii="Arial" w:eastAsia="Times New Roman" w:hAnsi="Arial" w:cs="Arial"/>
          <w:sz w:val="24"/>
          <w:lang w:eastAsia="en-GB"/>
        </w:rPr>
        <w:t>.</w:t>
      </w:r>
    </w:p>
    <w:p w14:paraId="31D98B74"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xml:space="preserve">Real sense from interviews that they felt their experiences were dismissed/not important- grounded </w:t>
      </w:r>
      <w:proofErr w:type="gramStart"/>
      <w:r w:rsidRPr="009D6DB2">
        <w:rPr>
          <w:rFonts w:ascii="Arial" w:eastAsia="Times New Roman" w:hAnsi="Arial" w:cs="Arial"/>
          <w:sz w:val="24"/>
          <w:lang w:eastAsia="en-GB"/>
        </w:rPr>
        <w:t>in reality in</w:t>
      </w:r>
      <w:proofErr w:type="gramEnd"/>
      <w:r w:rsidRPr="009D6DB2">
        <w:rPr>
          <w:rFonts w:ascii="Arial" w:eastAsia="Times New Roman" w:hAnsi="Arial" w:cs="Arial"/>
          <w:sz w:val="24"/>
          <w:lang w:eastAsia="en-GB"/>
        </w:rPr>
        <w:t xml:space="preserve"> terms of how they were treated? </w:t>
      </w:r>
    </w:p>
    <w:p w14:paraId="01C7BE5B"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Lots of use of "just", "quite" "a bit"- e.g. I was just a bit stressed, sense of their feelings needing to be minimised/toned down. Or is this just teenage vernacular?</w:t>
      </w:r>
    </w:p>
    <w:p w14:paraId="66DE5B09"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Almost all talk about teachers not wanting them to do ending rituals- particularly shirt-signing and a real belief from teachers that they would be returning. What was that about? How must that have felt? Particularly when it seems most of the young people felt they "knew" they wouldn’t be coming back.</w:t>
      </w:r>
    </w:p>
    <w:p w14:paraId="7B574807"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w:t>
      </w:r>
    </w:p>
    <w:p w14:paraId="5E732AA1" w14:textId="77777777" w:rsidR="00951ED8" w:rsidRPr="009D6DB2" w:rsidRDefault="00951ED8" w:rsidP="00951ED8">
      <w:pPr>
        <w:spacing w:after="0" w:line="240" w:lineRule="auto"/>
        <w:rPr>
          <w:rFonts w:ascii="Arial" w:eastAsia="Times New Roman" w:hAnsi="Arial" w:cs="Arial"/>
          <w:i/>
          <w:sz w:val="24"/>
          <w:lang w:eastAsia="en-GB"/>
        </w:rPr>
      </w:pPr>
      <w:r w:rsidRPr="009D6DB2">
        <w:rPr>
          <w:rFonts w:ascii="Arial" w:eastAsia="Times New Roman" w:hAnsi="Arial" w:cs="Arial"/>
          <w:i/>
          <w:sz w:val="24"/>
          <w:lang w:eastAsia="en-GB"/>
        </w:rPr>
        <w:t>17/01/2022</w:t>
      </w:r>
    </w:p>
    <w:p w14:paraId="03374686"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xml:space="preserve">Interestingly for participants seems although friends still existed during lockdown, there was a felt sense that they didn't- that they had no </w:t>
      </w:r>
      <w:proofErr w:type="gramStart"/>
      <w:r w:rsidRPr="009D6DB2">
        <w:rPr>
          <w:rFonts w:ascii="Arial" w:eastAsia="Times New Roman" w:hAnsi="Arial" w:cs="Arial"/>
          <w:sz w:val="24"/>
          <w:lang w:eastAsia="en-GB"/>
        </w:rPr>
        <w:t>friends?</w:t>
      </w:r>
      <w:proofErr w:type="gramEnd"/>
    </w:p>
    <w:p w14:paraId="7A992299"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Almost grief style language use- losing, gone, lost. Was the experience almost like a grieving process, lost experiences, lost friendships?</w:t>
      </w:r>
    </w:p>
    <w:p w14:paraId="5FD12FF5" w14:textId="77777777" w:rsidR="00951ED8" w:rsidRPr="009D6DB2" w:rsidRDefault="00951ED8" w:rsidP="00951ED8">
      <w:pPr>
        <w:spacing w:after="0" w:line="240" w:lineRule="auto"/>
        <w:rPr>
          <w:rFonts w:ascii="Arial" w:eastAsia="Times New Roman" w:hAnsi="Arial" w:cs="Arial"/>
          <w:sz w:val="24"/>
          <w:lang w:eastAsia="en-GB"/>
        </w:rPr>
      </w:pPr>
      <w:r w:rsidRPr="009D6DB2">
        <w:rPr>
          <w:rFonts w:ascii="Arial" w:eastAsia="Times New Roman" w:hAnsi="Arial" w:cs="Arial"/>
          <w:sz w:val="24"/>
          <w:lang w:eastAsia="en-GB"/>
        </w:rPr>
        <w:t xml:space="preserve">Contrasting feelings on advantages/disadvantage of transitioning to school sixth form- in some ways it was beneficial </w:t>
      </w:r>
      <w:proofErr w:type="gramStart"/>
      <w:r w:rsidRPr="009D6DB2">
        <w:rPr>
          <w:rFonts w:ascii="Arial" w:eastAsia="Times New Roman" w:hAnsi="Arial" w:cs="Arial"/>
          <w:sz w:val="24"/>
          <w:lang w:eastAsia="en-GB"/>
        </w:rPr>
        <w:t>but in some ways</w:t>
      </w:r>
      <w:proofErr w:type="gramEnd"/>
      <w:r w:rsidRPr="009D6DB2">
        <w:rPr>
          <w:rFonts w:ascii="Arial" w:eastAsia="Times New Roman" w:hAnsi="Arial" w:cs="Arial"/>
          <w:sz w:val="24"/>
          <w:lang w:eastAsia="en-GB"/>
        </w:rPr>
        <w:t xml:space="preserve"> not. Knew the environment/some of the teachers but made the transition to "feeling" like a Year 12 harder, the environment was the same, they felt the </w:t>
      </w:r>
      <w:proofErr w:type="gramStart"/>
      <w:r w:rsidRPr="009D6DB2">
        <w:rPr>
          <w:rFonts w:ascii="Arial" w:eastAsia="Times New Roman" w:hAnsi="Arial" w:cs="Arial"/>
          <w:sz w:val="24"/>
          <w:lang w:eastAsia="en-GB"/>
        </w:rPr>
        <w:t>same</w:t>
      </w:r>
      <w:proofErr w:type="gramEnd"/>
      <w:r w:rsidRPr="009D6DB2">
        <w:rPr>
          <w:rFonts w:ascii="Arial" w:eastAsia="Times New Roman" w:hAnsi="Arial" w:cs="Arial"/>
          <w:sz w:val="24"/>
          <w:lang w:eastAsia="en-GB"/>
        </w:rPr>
        <w:t xml:space="preserve"> but it didn't "feel" the same. </w:t>
      </w:r>
    </w:p>
    <w:p w14:paraId="5303384E" w14:textId="77777777" w:rsidR="00251803" w:rsidRDefault="00951ED8" w:rsidP="00951ED8">
      <w:pPr>
        <w:spacing w:after="0" w:line="240" w:lineRule="auto"/>
        <w:rPr>
          <w:rFonts w:ascii="Arial" w:eastAsia="Times New Roman" w:hAnsi="Arial" w:cs="Arial"/>
          <w:sz w:val="24"/>
          <w:lang w:eastAsia="en-GB"/>
        </w:rPr>
        <w:sectPr w:rsidR="00251803" w:rsidSect="00951ED8">
          <w:pgSz w:w="11906" w:h="16838"/>
          <w:pgMar w:top="1440" w:right="1440" w:bottom="1440" w:left="1440" w:header="708" w:footer="708" w:gutter="0"/>
          <w:cols w:space="708"/>
          <w:docGrid w:linePitch="360"/>
        </w:sectPr>
      </w:pPr>
      <w:r w:rsidRPr="009D6DB2">
        <w:rPr>
          <w:rFonts w:ascii="Arial" w:eastAsia="Times New Roman" w:hAnsi="Arial" w:cs="Arial"/>
          <w:sz w:val="24"/>
          <w:lang w:eastAsia="en-GB"/>
        </w:rPr>
        <w:t>Mixed feelings about exams- initially glad not to take them, some felt it was more representative of ability but also wanted an opportunity to prove self. Sense that grades were given not earn. Was this down to how individuals feel about exams or how well they feel they would perform in exam conditions?</w:t>
      </w:r>
    </w:p>
    <w:p w14:paraId="21FF026E" w14:textId="6AF1D70F" w:rsidR="00390D0E" w:rsidRPr="00C34691" w:rsidRDefault="00251803" w:rsidP="00C34691">
      <w:pPr>
        <w:pStyle w:val="Heading3"/>
        <w:jc w:val="center"/>
        <w:rPr>
          <w:rFonts w:ascii="Arial" w:hAnsi="Arial" w:cs="Arial"/>
          <w:b/>
          <w:color w:val="auto"/>
        </w:rPr>
      </w:pPr>
      <w:bookmarkStart w:id="94" w:name="_Toc109049725"/>
      <w:r w:rsidRPr="00C34691">
        <w:rPr>
          <w:rFonts w:ascii="Arial" w:hAnsi="Arial" w:cs="Arial"/>
          <w:b/>
          <w:color w:val="auto"/>
        </w:rPr>
        <w:t>A</w:t>
      </w:r>
      <w:r w:rsidR="00390D0E" w:rsidRPr="00C34691">
        <w:rPr>
          <w:rFonts w:ascii="Arial" w:hAnsi="Arial" w:cs="Arial"/>
          <w:b/>
          <w:color w:val="auto"/>
        </w:rPr>
        <w:t xml:space="preserve">ppendix </w:t>
      </w:r>
      <w:r w:rsidR="00EA1684">
        <w:rPr>
          <w:rFonts w:ascii="Arial" w:hAnsi="Arial" w:cs="Arial"/>
          <w:b/>
          <w:color w:val="auto"/>
        </w:rPr>
        <w:t>V</w:t>
      </w:r>
      <w:bookmarkEnd w:id="94"/>
    </w:p>
    <w:p w14:paraId="56BE9A38" w14:textId="390CBFEC" w:rsidR="00C34691" w:rsidRDefault="00390D0E" w:rsidP="00C34691">
      <w:pPr>
        <w:pStyle w:val="Heading3"/>
        <w:jc w:val="center"/>
        <w:rPr>
          <w:rFonts w:ascii="Arial" w:hAnsi="Arial" w:cs="Arial"/>
          <w:b/>
          <w:color w:val="auto"/>
        </w:rPr>
      </w:pPr>
      <w:bookmarkStart w:id="95" w:name="_Toc109049726"/>
      <w:r w:rsidRPr="00C34691">
        <w:rPr>
          <w:rFonts w:ascii="Arial" w:hAnsi="Arial" w:cs="Arial"/>
          <w:b/>
          <w:color w:val="auto"/>
        </w:rPr>
        <w:t>Master Table of Themes</w:t>
      </w:r>
      <w:bookmarkEnd w:id="95"/>
    </w:p>
    <w:p w14:paraId="392B9BFF" w14:textId="77777777" w:rsidR="00C34691" w:rsidRPr="00C34691" w:rsidRDefault="00C34691" w:rsidP="00C34691"/>
    <w:tbl>
      <w:tblPr>
        <w:tblStyle w:val="TableGrid"/>
        <w:tblW w:w="15865" w:type="dxa"/>
        <w:tblInd w:w="-856" w:type="dxa"/>
        <w:tblLook w:val="04A0" w:firstRow="1" w:lastRow="0" w:firstColumn="1" w:lastColumn="0" w:noHBand="0" w:noVBand="1"/>
      </w:tblPr>
      <w:tblGrid>
        <w:gridCol w:w="2971"/>
        <w:gridCol w:w="4401"/>
        <w:gridCol w:w="3118"/>
        <w:gridCol w:w="5375"/>
      </w:tblGrid>
      <w:tr w:rsidR="00C34691" w14:paraId="4AB7FB9F" w14:textId="77777777" w:rsidTr="00C34691">
        <w:trPr>
          <w:trHeight w:val="651"/>
        </w:trPr>
        <w:tc>
          <w:tcPr>
            <w:tcW w:w="2971" w:type="dxa"/>
            <w:shd w:val="clear" w:color="auto" w:fill="D0CECE" w:themeFill="background2" w:themeFillShade="E6"/>
          </w:tcPr>
          <w:p w14:paraId="0D70A7ED" w14:textId="77777777" w:rsidR="00C34691" w:rsidRDefault="00C34691" w:rsidP="00C34691">
            <w:pPr>
              <w:rPr>
                <w:rFonts w:ascii="Arial" w:hAnsi="Arial" w:cs="Arial"/>
                <w:b/>
                <w:sz w:val="28"/>
              </w:rPr>
            </w:pPr>
            <w:r w:rsidRPr="00E13C73">
              <w:rPr>
                <w:rFonts w:ascii="Arial" w:hAnsi="Arial" w:cs="Arial"/>
                <w:b/>
                <w:sz w:val="28"/>
              </w:rPr>
              <w:t>Superordinate Themes</w:t>
            </w:r>
          </w:p>
          <w:p w14:paraId="2CB61041" w14:textId="40581028" w:rsidR="00C34691" w:rsidRDefault="00C34691" w:rsidP="00C34691"/>
        </w:tc>
        <w:tc>
          <w:tcPr>
            <w:tcW w:w="4401" w:type="dxa"/>
          </w:tcPr>
          <w:p w14:paraId="5F9A47D5" w14:textId="23924169" w:rsidR="00C34691" w:rsidRDefault="00C34691" w:rsidP="00C34691">
            <w:r>
              <w:rPr>
                <w:rFonts w:ascii="Arial" w:hAnsi="Arial" w:cs="Arial"/>
                <w:b/>
                <w:sz w:val="28"/>
              </w:rPr>
              <w:t>Key Quotes</w:t>
            </w:r>
          </w:p>
        </w:tc>
        <w:tc>
          <w:tcPr>
            <w:tcW w:w="3118" w:type="dxa"/>
            <w:shd w:val="clear" w:color="auto" w:fill="E7E6E6" w:themeFill="background2"/>
          </w:tcPr>
          <w:p w14:paraId="3CC29563" w14:textId="3CE42DBD" w:rsidR="00C34691" w:rsidRDefault="00C34691" w:rsidP="00C34691">
            <w:r w:rsidRPr="00E13C73">
              <w:rPr>
                <w:rFonts w:ascii="Arial" w:hAnsi="Arial" w:cs="Arial"/>
                <w:b/>
                <w:sz w:val="28"/>
              </w:rPr>
              <w:t>Subordinate Themes</w:t>
            </w:r>
          </w:p>
        </w:tc>
        <w:tc>
          <w:tcPr>
            <w:tcW w:w="5375" w:type="dxa"/>
          </w:tcPr>
          <w:p w14:paraId="0FE9DD18" w14:textId="18BB8846" w:rsidR="00C34691" w:rsidRDefault="00C34691" w:rsidP="00C34691">
            <w:r w:rsidRPr="00E13C73">
              <w:rPr>
                <w:rFonts w:ascii="Arial" w:hAnsi="Arial" w:cs="Arial"/>
                <w:b/>
                <w:sz w:val="28"/>
              </w:rPr>
              <w:t>Key Quotes</w:t>
            </w:r>
          </w:p>
        </w:tc>
      </w:tr>
      <w:tr w:rsidR="00C34691" w14:paraId="137BC0A8" w14:textId="77777777" w:rsidTr="00C34691">
        <w:trPr>
          <w:trHeight w:val="2829"/>
        </w:trPr>
        <w:tc>
          <w:tcPr>
            <w:tcW w:w="2971" w:type="dxa"/>
            <w:tcBorders>
              <w:bottom w:val="single" w:sz="4" w:space="0" w:color="D0CECE" w:themeColor="background2" w:themeShade="E6"/>
            </w:tcBorders>
            <w:shd w:val="clear" w:color="auto" w:fill="D0CECE" w:themeFill="background2" w:themeFillShade="E6"/>
          </w:tcPr>
          <w:p w14:paraId="4F0A2F43" w14:textId="77777777" w:rsidR="00C34691" w:rsidRDefault="00C34691" w:rsidP="00C34691">
            <w:pPr>
              <w:rPr>
                <w:rFonts w:ascii="Arial" w:hAnsi="Arial" w:cs="Arial"/>
                <w:b/>
                <w:sz w:val="24"/>
              </w:rPr>
            </w:pPr>
          </w:p>
          <w:p w14:paraId="685F6AAF" w14:textId="5699381A" w:rsidR="00C34691" w:rsidRDefault="00C34691" w:rsidP="00C34691">
            <w:r>
              <w:rPr>
                <w:rFonts w:ascii="Arial" w:hAnsi="Arial" w:cs="Arial"/>
                <w:b/>
                <w:sz w:val="24"/>
              </w:rPr>
              <w:t xml:space="preserve">1. </w:t>
            </w:r>
            <w:r w:rsidRPr="00E13C73">
              <w:rPr>
                <w:rFonts w:ascii="Arial" w:hAnsi="Arial" w:cs="Arial"/>
                <w:b/>
                <w:sz w:val="24"/>
              </w:rPr>
              <w:t>“We all felt the same way”</w:t>
            </w:r>
          </w:p>
        </w:tc>
        <w:tc>
          <w:tcPr>
            <w:tcW w:w="4401" w:type="dxa"/>
            <w:tcBorders>
              <w:bottom w:val="single" w:sz="4" w:space="0" w:color="FFFFFF" w:themeColor="background1"/>
            </w:tcBorders>
          </w:tcPr>
          <w:p w14:paraId="310346DD" w14:textId="77777777" w:rsidR="00C34691" w:rsidRDefault="00C34691" w:rsidP="00C34691">
            <w:pPr>
              <w:pStyle w:val="NoSpacing"/>
              <w:rPr>
                <w:rFonts w:ascii="Arial" w:hAnsi="Arial" w:cs="Arial"/>
                <w:b/>
                <w:szCs w:val="24"/>
              </w:rPr>
            </w:pPr>
          </w:p>
          <w:p w14:paraId="3D4D2C54" w14:textId="230FD24B" w:rsidR="00C34691" w:rsidRDefault="00C34691" w:rsidP="00C34691">
            <w:pPr>
              <w:pStyle w:val="NoSpacing"/>
              <w:rPr>
                <w:rFonts w:ascii="Arial" w:hAnsi="Arial" w:cs="Arial"/>
                <w:szCs w:val="24"/>
              </w:rPr>
            </w:pPr>
            <w:r w:rsidRPr="00371624">
              <w:rPr>
                <w:rFonts w:ascii="Arial" w:hAnsi="Arial" w:cs="Arial"/>
                <w:b/>
                <w:szCs w:val="24"/>
              </w:rPr>
              <w:t>Alex</w:t>
            </w:r>
            <w:r w:rsidRPr="002048CE">
              <w:rPr>
                <w:rFonts w:ascii="Arial" w:hAnsi="Arial" w:cs="Arial"/>
                <w:i/>
                <w:szCs w:val="24"/>
              </w:rPr>
              <w:t>: "we all kind of got through it together and helped each other out, I guess</w:t>
            </w:r>
            <w:r w:rsidRPr="002048CE">
              <w:rPr>
                <w:rFonts w:ascii="Arial" w:hAnsi="Arial" w:cs="Arial"/>
                <w:szCs w:val="24"/>
              </w:rPr>
              <w:t>" lines 105-106</w:t>
            </w:r>
            <w:r>
              <w:rPr>
                <w:rFonts w:ascii="Arial" w:hAnsi="Arial" w:cs="Arial"/>
                <w:szCs w:val="24"/>
              </w:rPr>
              <w:t>.</w:t>
            </w:r>
          </w:p>
          <w:p w14:paraId="54AA6EC0" w14:textId="77777777" w:rsidR="00C34691" w:rsidRDefault="00C34691" w:rsidP="00C34691">
            <w:pPr>
              <w:pStyle w:val="NoSpacing"/>
              <w:rPr>
                <w:rFonts w:ascii="Arial" w:hAnsi="Arial" w:cs="Arial"/>
                <w:szCs w:val="24"/>
              </w:rPr>
            </w:pPr>
          </w:p>
          <w:p w14:paraId="2F8CA0E1" w14:textId="2967AC98" w:rsidR="00C34691" w:rsidRDefault="00C34691" w:rsidP="00C34691">
            <w:r w:rsidRPr="00371624">
              <w:rPr>
                <w:rFonts w:ascii="Arial" w:hAnsi="Arial" w:cs="Arial"/>
                <w:b/>
                <w:szCs w:val="24"/>
              </w:rPr>
              <w:t>Harper:</w:t>
            </w:r>
            <w:r w:rsidRPr="002048CE">
              <w:rPr>
                <w:rFonts w:ascii="Arial" w:hAnsi="Arial" w:cs="Arial"/>
                <w:szCs w:val="24"/>
              </w:rPr>
              <w:t xml:space="preserve"> "it was really nice to know that all my friends and mates were in the same boat as I was. It wasn't just like Covid has impacted me, it impacted everyone. It wasn't just a me thing, it was we're all in the same situation here" lines 404-407.</w:t>
            </w:r>
          </w:p>
        </w:tc>
        <w:tc>
          <w:tcPr>
            <w:tcW w:w="3118" w:type="dxa"/>
            <w:shd w:val="clear" w:color="auto" w:fill="E7E6E6" w:themeFill="background2"/>
          </w:tcPr>
          <w:p w14:paraId="027306E6" w14:textId="77777777" w:rsidR="00C34691" w:rsidRDefault="00C34691" w:rsidP="00C34691">
            <w:pPr>
              <w:pStyle w:val="NoSpacing"/>
              <w:rPr>
                <w:rFonts w:ascii="Arial" w:hAnsi="Arial" w:cs="Arial"/>
                <w:sz w:val="24"/>
                <w:szCs w:val="24"/>
              </w:rPr>
            </w:pPr>
          </w:p>
          <w:p w14:paraId="09550BD4" w14:textId="2B2D4313" w:rsidR="00C34691" w:rsidRPr="00E13C73" w:rsidRDefault="00C34691" w:rsidP="00C34691">
            <w:pPr>
              <w:pStyle w:val="NoSpacing"/>
              <w:rPr>
                <w:rFonts w:ascii="Arial" w:hAnsi="Arial" w:cs="Arial"/>
                <w:sz w:val="24"/>
                <w:szCs w:val="24"/>
              </w:rPr>
            </w:pPr>
            <w:r w:rsidRPr="00E13C73">
              <w:rPr>
                <w:rFonts w:ascii="Arial" w:hAnsi="Arial" w:cs="Arial"/>
                <w:sz w:val="24"/>
                <w:szCs w:val="24"/>
              </w:rPr>
              <w:t xml:space="preserve">A. “It was the </w:t>
            </w:r>
            <w:proofErr w:type="spellStart"/>
            <w:r w:rsidRPr="00E13C73">
              <w:rPr>
                <w:rFonts w:ascii="Arial" w:hAnsi="Arial" w:cs="Arial"/>
                <w:sz w:val="24"/>
                <w:szCs w:val="24"/>
              </w:rPr>
              <w:t>unknowness</w:t>
            </w:r>
            <w:proofErr w:type="spellEnd"/>
            <w:r w:rsidRPr="00E13C73">
              <w:rPr>
                <w:rFonts w:ascii="Arial" w:hAnsi="Arial" w:cs="Arial"/>
                <w:sz w:val="24"/>
                <w:szCs w:val="24"/>
              </w:rPr>
              <w:t xml:space="preserve"> of it </w:t>
            </w:r>
            <w:proofErr w:type="gramStart"/>
            <w:r w:rsidRPr="00E13C73">
              <w:rPr>
                <w:rFonts w:ascii="Arial" w:hAnsi="Arial" w:cs="Arial"/>
                <w:sz w:val="24"/>
                <w:szCs w:val="24"/>
              </w:rPr>
              <w:t>all”</w:t>
            </w:r>
            <w:proofErr w:type="gramEnd"/>
          </w:p>
          <w:p w14:paraId="4104A165" w14:textId="1EB377DE" w:rsidR="00C34691" w:rsidRDefault="00C34691" w:rsidP="00C34691">
            <w:r w:rsidRPr="00E13C73">
              <w:rPr>
                <w:rFonts w:ascii="Arial" w:hAnsi="Arial" w:cs="Arial"/>
                <w:sz w:val="24"/>
                <w:szCs w:val="24"/>
              </w:rPr>
              <w:tab/>
            </w:r>
          </w:p>
        </w:tc>
        <w:tc>
          <w:tcPr>
            <w:tcW w:w="5375" w:type="dxa"/>
          </w:tcPr>
          <w:p w14:paraId="64A3D7CB" w14:textId="77777777" w:rsidR="00C34691" w:rsidRDefault="00C34691" w:rsidP="00C34691">
            <w:pPr>
              <w:pStyle w:val="NoSpacing"/>
              <w:rPr>
                <w:rFonts w:ascii="Arial" w:hAnsi="Arial" w:cs="Arial"/>
                <w:b/>
              </w:rPr>
            </w:pPr>
          </w:p>
          <w:p w14:paraId="660A4DCC" w14:textId="1A706372" w:rsidR="00C34691" w:rsidRDefault="00C34691" w:rsidP="00C34691">
            <w:pPr>
              <w:pStyle w:val="NoSpacing"/>
              <w:rPr>
                <w:rFonts w:ascii="Arial" w:hAnsi="Arial" w:cs="Arial"/>
              </w:rPr>
            </w:pPr>
            <w:r w:rsidRPr="00371624">
              <w:rPr>
                <w:rFonts w:ascii="Arial" w:hAnsi="Arial" w:cs="Arial"/>
                <w:b/>
              </w:rPr>
              <w:t>Alex</w:t>
            </w:r>
            <w:r w:rsidRPr="002048CE">
              <w:rPr>
                <w:rFonts w:ascii="Arial" w:hAnsi="Arial" w:cs="Arial"/>
                <w:i/>
              </w:rPr>
              <w:t xml:space="preserve">: </w:t>
            </w:r>
            <w:r w:rsidRPr="002048CE">
              <w:rPr>
                <w:i/>
              </w:rPr>
              <w:t xml:space="preserve"> </w:t>
            </w:r>
            <w:r w:rsidRPr="002048CE">
              <w:rPr>
                <w:rFonts w:ascii="Arial" w:hAnsi="Arial" w:cs="Arial"/>
                <w:i/>
              </w:rPr>
              <w:t>"it was just very hectic that day, because no-one knew what was going on"</w:t>
            </w:r>
            <w:r>
              <w:rPr>
                <w:rFonts w:ascii="Arial" w:hAnsi="Arial" w:cs="Arial"/>
              </w:rPr>
              <w:t xml:space="preserve"> lines 14-15.</w:t>
            </w:r>
          </w:p>
          <w:p w14:paraId="34577642" w14:textId="77777777" w:rsidR="00C34691" w:rsidRDefault="00C34691" w:rsidP="00C34691">
            <w:pPr>
              <w:pStyle w:val="NoSpacing"/>
              <w:rPr>
                <w:rFonts w:ascii="Arial" w:hAnsi="Arial" w:cs="Arial"/>
              </w:rPr>
            </w:pPr>
          </w:p>
          <w:p w14:paraId="1A609214" w14:textId="77777777" w:rsidR="00C34691" w:rsidRDefault="00C34691" w:rsidP="00C34691">
            <w:pPr>
              <w:pStyle w:val="NoSpacing"/>
              <w:rPr>
                <w:rFonts w:ascii="Arial" w:hAnsi="Arial" w:cs="Arial"/>
              </w:rPr>
            </w:pPr>
            <w:r w:rsidRPr="00371624">
              <w:rPr>
                <w:rFonts w:ascii="Arial" w:hAnsi="Arial" w:cs="Arial"/>
                <w:b/>
              </w:rPr>
              <w:t>Billie:</w:t>
            </w:r>
            <w:r>
              <w:rPr>
                <w:rFonts w:ascii="Arial" w:hAnsi="Arial" w:cs="Arial"/>
              </w:rPr>
              <w:t xml:space="preserve"> </w:t>
            </w:r>
            <w:r w:rsidRPr="00371624">
              <w:rPr>
                <w:rFonts w:ascii="Arial" w:hAnsi="Arial" w:cs="Arial"/>
                <w:i/>
              </w:rPr>
              <w:t xml:space="preserve">"everything else was closing down around, like the schools were one of the last things to shut really. </w:t>
            </w:r>
            <w:proofErr w:type="gramStart"/>
            <w:r w:rsidRPr="00371624">
              <w:rPr>
                <w:rFonts w:ascii="Arial" w:hAnsi="Arial" w:cs="Arial"/>
                <w:i/>
              </w:rPr>
              <w:t>So</w:t>
            </w:r>
            <w:proofErr w:type="gramEnd"/>
            <w:r w:rsidRPr="00371624">
              <w:rPr>
                <w:rFonts w:ascii="Arial" w:hAnsi="Arial" w:cs="Arial"/>
                <w:i/>
              </w:rPr>
              <w:t xml:space="preserve"> everything was just a bit, like unknown. We didn't really know what to do with ourselves"</w:t>
            </w:r>
            <w:r>
              <w:rPr>
                <w:rFonts w:ascii="Arial" w:hAnsi="Arial" w:cs="Arial"/>
              </w:rPr>
              <w:t xml:space="preserve"> lines 11-13.</w:t>
            </w:r>
          </w:p>
          <w:p w14:paraId="05D0C36A" w14:textId="77777777" w:rsidR="00C34691" w:rsidRDefault="00C34691" w:rsidP="00C34691">
            <w:pPr>
              <w:pStyle w:val="NoSpacing"/>
              <w:rPr>
                <w:rFonts w:ascii="Arial" w:hAnsi="Arial" w:cs="Arial"/>
              </w:rPr>
            </w:pPr>
          </w:p>
          <w:p w14:paraId="34E56B30" w14:textId="77777777" w:rsidR="00C34691" w:rsidRDefault="00C34691" w:rsidP="00C34691">
            <w:pPr>
              <w:pStyle w:val="NoSpacing"/>
              <w:rPr>
                <w:rFonts w:ascii="Arial" w:hAnsi="Arial" w:cs="Arial"/>
              </w:rPr>
            </w:pPr>
            <w:r w:rsidRPr="00371624">
              <w:rPr>
                <w:rFonts w:ascii="Arial" w:hAnsi="Arial" w:cs="Arial"/>
                <w:b/>
              </w:rPr>
              <w:t>Frankie</w:t>
            </w:r>
            <w:r w:rsidRPr="00371624">
              <w:rPr>
                <w:rFonts w:ascii="Arial" w:hAnsi="Arial" w:cs="Arial"/>
                <w:i/>
              </w:rPr>
              <w:t xml:space="preserve">: “we had no like, </w:t>
            </w:r>
            <w:proofErr w:type="gramStart"/>
            <w:r w:rsidRPr="00371624">
              <w:rPr>
                <w:rFonts w:ascii="Arial" w:hAnsi="Arial" w:cs="Arial"/>
                <w:i/>
              </w:rPr>
              <w:t>instructions</w:t>
            </w:r>
            <w:proofErr w:type="gramEnd"/>
            <w:r w:rsidRPr="00371624">
              <w:rPr>
                <w:rFonts w:ascii="Arial" w:hAnsi="Arial" w:cs="Arial"/>
                <w:i/>
              </w:rPr>
              <w:t xml:space="preserve"> or anything. Like what do you do in a pandemic?"</w:t>
            </w:r>
            <w:r w:rsidRPr="002048CE">
              <w:rPr>
                <w:rFonts w:ascii="Arial" w:hAnsi="Arial" w:cs="Arial"/>
              </w:rPr>
              <w:t xml:space="preserve"> lines 41-42</w:t>
            </w:r>
          </w:p>
          <w:p w14:paraId="69B0685F" w14:textId="77777777" w:rsidR="00C34691" w:rsidRDefault="00C34691" w:rsidP="00C34691"/>
        </w:tc>
      </w:tr>
      <w:tr w:rsidR="00C34691" w14:paraId="512B55E2" w14:textId="77777777" w:rsidTr="00C34691">
        <w:trPr>
          <w:trHeight w:val="2328"/>
        </w:trPr>
        <w:tc>
          <w:tcPr>
            <w:tcW w:w="2971" w:type="dxa"/>
            <w:tcBorders>
              <w:top w:val="single" w:sz="4" w:space="0" w:color="D0CECE" w:themeColor="background2" w:themeShade="E6"/>
            </w:tcBorders>
            <w:shd w:val="clear" w:color="auto" w:fill="D0CECE" w:themeFill="background2" w:themeFillShade="E6"/>
          </w:tcPr>
          <w:p w14:paraId="4A98A7B1" w14:textId="77777777" w:rsidR="00C34691" w:rsidRDefault="00C34691" w:rsidP="00C34691"/>
        </w:tc>
        <w:tc>
          <w:tcPr>
            <w:tcW w:w="4401" w:type="dxa"/>
            <w:tcBorders>
              <w:top w:val="single" w:sz="4" w:space="0" w:color="FFFFFF" w:themeColor="background1"/>
            </w:tcBorders>
          </w:tcPr>
          <w:p w14:paraId="5D661CD2" w14:textId="604DD452" w:rsidR="00C34691" w:rsidRDefault="00C34691" w:rsidP="00C34691">
            <w:r w:rsidRPr="00371624">
              <w:rPr>
                <w:rFonts w:ascii="Arial" w:hAnsi="Arial" w:cs="Arial"/>
                <w:b/>
              </w:rPr>
              <w:t>Billie:</w:t>
            </w:r>
            <w:r w:rsidRPr="00371624">
              <w:rPr>
                <w:rFonts w:ascii="Arial" w:hAnsi="Arial" w:cs="Arial"/>
              </w:rPr>
              <w:t xml:space="preserve"> "I think we were all confused, which kind of helped because at least we all felt the same way" lines 198-199.</w:t>
            </w:r>
          </w:p>
        </w:tc>
        <w:tc>
          <w:tcPr>
            <w:tcW w:w="3118" w:type="dxa"/>
            <w:shd w:val="clear" w:color="auto" w:fill="E7E6E6" w:themeFill="background2"/>
          </w:tcPr>
          <w:p w14:paraId="4982F68E" w14:textId="77777777" w:rsidR="00C34691" w:rsidRDefault="00C34691" w:rsidP="00C34691">
            <w:pPr>
              <w:rPr>
                <w:rFonts w:ascii="Arial" w:hAnsi="Arial" w:cs="Arial"/>
                <w:sz w:val="24"/>
              </w:rPr>
            </w:pPr>
          </w:p>
          <w:p w14:paraId="316C973B" w14:textId="638D9466" w:rsidR="00C34691" w:rsidRDefault="00C34691" w:rsidP="00C34691">
            <w:r w:rsidRPr="002048CE">
              <w:rPr>
                <w:rFonts w:ascii="Arial" w:hAnsi="Arial" w:cs="Arial"/>
                <w:sz w:val="24"/>
              </w:rPr>
              <w:t>B. “There’s nothing I can do about it”</w:t>
            </w:r>
          </w:p>
        </w:tc>
        <w:tc>
          <w:tcPr>
            <w:tcW w:w="5375" w:type="dxa"/>
          </w:tcPr>
          <w:p w14:paraId="2EED87F4" w14:textId="77777777" w:rsidR="00C34691" w:rsidRDefault="00C34691" w:rsidP="00C34691">
            <w:pPr>
              <w:pStyle w:val="NoSpacing"/>
              <w:rPr>
                <w:rFonts w:ascii="Arial" w:hAnsi="Arial" w:cs="Arial"/>
                <w:b/>
              </w:rPr>
            </w:pPr>
          </w:p>
          <w:p w14:paraId="7059B7A7" w14:textId="791B7F3F" w:rsidR="00C34691" w:rsidRDefault="00C34691" w:rsidP="00C34691">
            <w:pPr>
              <w:pStyle w:val="NoSpacing"/>
              <w:rPr>
                <w:rFonts w:ascii="Arial" w:hAnsi="Arial" w:cs="Arial"/>
              </w:rPr>
            </w:pPr>
            <w:r w:rsidRPr="00371624">
              <w:rPr>
                <w:rFonts w:ascii="Arial" w:hAnsi="Arial" w:cs="Arial"/>
                <w:b/>
              </w:rPr>
              <w:t>Billie</w:t>
            </w:r>
            <w:r w:rsidRPr="00371624">
              <w:rPr>
                <w:rFonts w:ascii="Arial" w:hAnsi="Arial" w:cs="Arial"/>
                <w:i/>
              </w:rPr>
              <w:t>:</w:t>
            </w:r>
            <w:r w:rsidRPr="00371624">
              <w:rPr>
                <w:i/>
              </w:rPr>
              <w:t xml:space="preserve"> </w:t>
            </w:r>
            <w:r w:rsidRPr="00371624">
              <w:rPr>
                <w:rFonts w:ascii="Arial" w:hAnsi="Arial" w:cs="Arial"/>
                <w:i/>
              </w:rPr>
              <w:t xml:space="preserve">"you'd worked really hard for something and then it </w:t>
            </w:r>
            <w:proofErr w:type="spellStart"/>
            <w:r w:rsidRPr="00371624">
              <w:rPr>
                <w:rFonts w:ascii="Arial" w:hAnsi="Arial" w:cs="Arial"/>
                <w:i/>
              </w:rPr>
              <w:t>kinda</w:t>
            </w:r>
            <w:proofErr w:type="spellEnd"/>
            <w:r w:rsidRPr="00371624">
              <w:rPr>
                <w:rFonts w:ascii="Arial" w:hAnsi="Arial" w:cs="Arial"/>
                <w:i/>
              </w:rPr>
              <w:t xml:space="preserve"> was just like, okay, well you haven't got any control over the outcome of it now"</w:t>
            </w:r>
            <w:r>
              <w:rPr>
                <w:rFonts w:ascii="Arial" w:hAnsi="Arial" w:cs="Arial"/>
              </w:rPr>
              <w:t xml:space="preserve"> </w:t>
            </w:r>
            <w:proofErr w:type="gramStart"/>
            <w:r>
              <w:rPr>
                <w:rFonts w:ascii="Arial" w:hAnsi="Arial" w:cs="Arial"/>
              </w:rPr>
              <w:t xml:space="preserve">lines </w:t>
            </w:r>
            <w:r>
              <w:t xml:space="preserve"> </w:t>
            </w:r>
            <w:r w:rsidRPr="00371624">
              <w:rPr>
                <w:rFonts w:ascii="Arial" w:hAnsi="Arial" w:cs="Arial"/>
              </w:rPr>
              <w:t>286</w:t>
            </w:r>
            <w:proofErr w:type="gramEnd"/>
            <w:r w:rsidRPr="00371624">
              <w:rPr>
                <w:rFonts w:ascii="Arial" w:hAnsi="Arial" w:cs="Arial"/>
              </w:rPr>
              <w:t>-288</w:t>
            </w:r>
            <w:r>
              <w:rPr>
                <w:rFonts w:ascii="Arial" w:hAnsi="Arial" w:cs="Arial"/>
              </w:rPr>
              <w:t>.</w:t>
            </w:r>
          </w:p>
          <w:p w14:paraId="3CE77B94" w14:textId="77777777" w:rsidR="00C34691" w:rsidRDefault="00C34691" w:rsidP="00C34691">
            <w:pPr>
              <w:pStyle w:val="NoSpacing"/>
              <w:rPr>
                <w:rFonts w:ascii="Arial" w:hAnsi="Arial" w:cs="Arial"/>
              </w:rPr>
            </w:pPr>
          </w:p>
          <w:p w14:paraId="177CA4A0" w14:textId="77777777" w:rsidR="00C34691" w:rsidRDefault="00C34691" w:rsidP="00C34691">
            <w:pPr>
              <w:pStyle w:val="NoSpacing"/>
              <w:rPr>
                <w:rFonts w:ascii="Arial" w:hAnsi="Arial" w:cs="Arial"/>
              </w:rPr>
            </w:pPr>
            <w:r w:rsidRPr="00371624">
              <w:rPr>
                <w:rFonts w:ascii="Arial" w:hAnsi="Arial" w:cs="Arial"/>
                <w:b/>
              </w:rPr>
              <w:t>Dylan</w:t>
            </w:r>
            <w:r w:rsidRPr="00371624">
              <w:rPr>
                <w:rFonts w:ascii="Arial" w:hAnsi="Arial" w:cs="Arial"/>
                <w:b/>
                <w:i/>
              </w:rPr>
              <w:t>:</w:t>
            </w:r>
            <w:r w:rsidRPr="00371624">
              <w:rPr>
                <w:rFonts w:ascii="Arial" w:hAnsi="Arial" w:cs="Arial"/>
                <w:i/>
              </w:rPr>
              <w:t xml:space="preserve"> "there's nothing I can do about it"</w:t>
            </w:r>
            <w:r>
              <w:rPr>
                <w:rFonts w:ascii="Arial" w:hAnsi="Arial" w:cs="Arial"/>
              </w:rPr>
              <w:t xml:space="preserve"> lines 162-163.</w:t>
            </w:r>
          </w:p>
          <w:p w14:paraId="23C44905" w14:textId="77777777" w:rsidR="00C34691" w:rsidRDefault="00C34691" w:rsidP="00C34691">
            <w:pPr>
              <w:pStyle w:val="NoSpacing"/>
              <w:rPr>
                <w:rFonts w:ascii="Arial" w:hAnsi="Arial" w:cs="Arial"/>
              </w:rPr>
            </w:pPr>
          </w:p>
          <w:p w14:paraId="3C3215D0" w14:textId="77777777" w:rsidR="00C34691" w:rsidRDefault="00C34691" w:rsidP="00C34691">
            <w:pPr>
              <w:pStyle w:val="NoSpacing"/>
              <w:rPr>
                <w:rFonts w:ascii="Arial" w:hAnsi="Arial" w:cs="Arial"/>
              </w:rPr>
            </w:pPr>
            <w:r w:rsidRPr="00371624">
              <w:rPr>
                <w:rFonts w:ascii="Arial" w:hAnsi="Arial" w:cs="Arial"/>
                <w:b/>
              </w:rPr>
              <w:t>Harper:</w:t>
            </w:r>
            <w:r>
              <w:rPr>
                <w:rFonts w:ascii="Arial" w:hAnsi="Arial" w:cs="Arial"/>
              </w:rPr>
              <w:t xml:space="preserve"> </w:t>
            </w:r>
            <w:r w:rsidRPr="00371624">
              <w:rPr>
                <w:rFonts w:ascii="Arial" w:hAnsi="Arial" w:cs="Arial"/>
                <w:i/>
              </w:rPr>
              <w:t xml:space="preserve">"I think the constant reminder that the lockdown and everything that happened wasn't my choosing…that was harsh, that </w:t>
            </w:r>
            <w:r>
              <w:rPr>
                <w:rFonts w:ascii="Arial" w:hAnsi="Arial" w:cs="Arial"/>
                <w:i/>
              </w:rPr>
              <w:t xml:space="preserve">I had no control over anything” </w:t>
            </w:r>
            <w:r w:rsidRPr="00371624">
              <w:rPr>
                <w:rFonts w:ascii="Arial" w:hAnsi="Arial" w:cs="Arial"/>
              </w:rPr>
              <w:t>lines 642-643.</w:t>
            </w:r>
          </w:p>
          <w:p w14:paraId="2DF27E56" w14:textId="77777777" w:rsidR="00C34691" w:rsidRDefault="00C34691" w:rsidP="00C34691"/>
        </w:tc>
      </w:tr>
      <w:tr w:rsidR="00C34691" w14:paraId="2EAC0940" w14:textId="77777777" w:rsidTr="00C34691">
        <w:trPr>
          <w:trHeight w:val="1802"/>
        </w:trPr>
        <w:tc>
          <w:tcPr>
            <w:tcW w:w="2971" w:type="dxa"/>
            <w:tcBorders>
              <w:bottom w:val="single" w:sz="4" w:space="0" w:color="D0CECE" w:themeColor="background2" w:themeShade="E6"/>
            </w:tcBorders>
            <w:shd w:val="clear" w:color="auto" w:fill="D0CECE" w:themeFill="background2" w:themeFillShade="E6"/>
          </w:tcPr>
          <w:p w14:paraId="3B897A50" w14:textId="77777777" w:rsidR="00C34691" w:rsidRDefault="00C34691" w:rsidP="00C34691">
            <w:pPr>
              <w:rPr>
                <w:rFonts w:ascii="Arial" w:hAnsi="Arial" w:cs="Arial"/>
                <w:b/>
                <w:sz w:val="24"/>
              </w:rPr>
            </w:pPr>
          </w:p>
          <w:p w14:paraId="61E56E2B" w14:textId="6F1609F9" w:rsidR="00C34691" w:rsidRDefault="00C34691" w:rsidP="00C34691">
            <w:r>
              <w:rPr>
                <w:rFonts w:ascii="Arial" w:hAnsi="Arial" w:cs="Arial"/>
                <w:b/>
                <w:sz w:val="24"/>
              </w:rPr>
              <w:t xml:space="preserve">2. </w:t>
            </w:r>
            <w:r w:rsidRPr="00E13C73">
              <w:rPr>
                <w:rFonts w:ascii="Arial" w:hAnsi="Arial" w:cs="Arial"/>
                <w:b/>
                <w:sz w:val="24"/>
              </w:rPr>
              <w:t>Endings as a Loss</w:t>
            </w:r>
          </w:p>
        </w:tc>
        <w:tc>
          <w:tcPr>
            <w:tcW w:w="4401" w:type="dxa"/>
            <w:tcBorders>
              <w:bottom w:val="single" w:sz="4" w:space="0" w:color="FFFFFF" w:themeColor="background1"/>
            </w:tcBorders>
          </w:tcPr>
          <w:p w14:paraId="4A227FD1" w14:textId="77777777" w:rsidR="00C34691" w:rsidRDefault="00C34691" w:rsidP="00C34691">
            <w:pPr>
              <w:pStyle w:val="NoSpacing"/>
              <w:rPr>
                <w:rFonts w:ascii="Arial" w:hAnsi="Arial" w:cs="Arial"/>
                <w:b/>
              </w:rPr>
            </w:pPr>
          </w:p>
          <w:p w14:paraId="6CB3D7AE" w14:textId="2482D498" w:rsidR="00C34691" w:rsidRDefault="00C34691" w:rsidP="00C34691">
            <w:pPr>
              <w:pStyle w:val="NoSpacing"/>
              <w:rPr>
                <w:rFonts w:ascii="Arial" w:hAnsi="Arial" w:cs="Arial"/>
              </w:rPr>
            </w:pPr>
            <w:r w:rsidRPr="00371624">
              <w:rPr>
                <w:rFonts w:ascii="Arial" w:hAnsi="Arial" w:cs="Arial"/>
                <w:b/>
              </w:rPr>
              <w:t>Alex:</w:t>
            </w:r>
            <w:r>
              <w:t xml:space="preserve"> </w:t>
            </w:r>
            <w:r w:rsidRPr="00371624">
              <w:rPr>
                <w:rFonts w:ascii="Arial" w:hAnsi="Arial" w:cs="Arial"/>
                <w:i/>
              </w:rPr>
              <w:t>"suddenly having nothing and no-one really, in person to talk to and stuff. That was the hardest part because I felt like I suddenly lost everyone even though I hadn't"</w:t>
            </w:r>
            <w:r>
              <w:rPr>
                <w:rFonts w:ascii="Arial" w:hAnsi="Arial" w:cs="Arial"/>
              </w:rPr>
              <w:t xml:space="preserve"> lines </w:t>
            </w:r>
            <w:r w:rsidRPr="00371624">
              <w:rPr>
                <w:rFonts w:ascii="Arial" w:hAnsi="Arial" w:cs="Arial"/>
              </w:rPr>
              <w:t>182-184</w:t>
            </w:r>
            <w:r>
              <w:rPr>
                <w:rFonts w:ascii="Arial" w:hAnsi="Arial" w:cs="Arial"/>
              </w:rPr>
              <w:t>.</w:t>
            </w:r>
          </w:p>
          <w:p w14:paraId="4A661CF4" w14:textId="77777777" w:rsidR="00C34691" w:rsidRDefault="00C34691" w:rsidP="00C34691">
            <w:pPr>
              <w:pStyle w:val="NoSpacing"/>
              <w:rPr>
                <w:rFonts w:ascii="Arial" w:hAnsi="Arial" w:cs="Arial"/>
              </w:rPr>
            </w:pPr>
          </w:p>
          <w:p w14:paraId="4A71A876" w14:textId="77777777" w:rsidR="00C34691" w:rsidRDefault="00C34691" w:rsidP="00C34691">
            <w:pPr>
              <w:pStyle w:val="NoSpacing"/>
              <w:rPr>
                <w:rFonts w:ascii="Arial" w:hAnsi="Arial" w:cs="Arial"/>
              </w:rPr>
            </w:pPr>
          </w:p>
          <w:p w14:paraId="39C06341" w14:textId="05589F52" w:rsidR="00C34691" w:rsidRDefault="00C34691" w:rsidP="00C34691">
            <w:r w:rsidRPr="00EB6F59">
              <w:rPr>
                <w:rFonts w:ascii="Arial" w:hAnsi="Arial" w:cs="Arial"/>
              </w:rPr>
              <w:t xml:space="preserve">Frankie: "I didn't get to talk to </w:t>
            </w:r>
            <w:proofErr w:type="gramStart"/>
            <w:r w:rsidRPr="00EB6F59">
              <w:rPr>
                <w:rFonts w:ascii="Arial" w:hAnsi="Arial" w:cs="Arial"/>
              </w:rPr>
              <w:t>them</w:t>
            </w:r>
            <w:proofErr w:type="gramEnd"/>
            <w:r w:rsidRPr="00EB6F59">
              <w:rPr>
                <w:rFonts w:ascii="Arial" w:hAnsi="Arial" w:cs="Arial"/>
              </w:rPr>
              <w:t xml:space="preserve"> so they were just gone" lines 307-398.</w:t>
            </w:r>
          </w:p>
        </w:tc>
        <w:tc>
          <w:tcPr>
            <w:tcW w:w="3118" w:type="dxa"/>
            <w:shd w:val="clear" w:color="auto" w:fill="E7E6E6" w:themeFill="background2"/>
          </w:tcPr>
          <w:p w14:paraId="09E6000F" w14:textId="77777777" w:rsidR="00C34691" w:rsidRDefault="00C34691" w:rsidP="00C34691">
            <w:pPr>
              <w:pStyle w:val="NoSpacing"/>
              <w:rPr>
                <w:rFonts w:ascii="Arial" w:hAnsi="Arial" w:cs="Arial"/>
                <w:sz w:val="24"/>
              </w:rPr>
            </w:pPr>
          </w:p>
          <w:p w14:paraId="33E4C835" w14:textId="3A953A2F" w:rsidR="00C34691" w:rsidRPr="00E13C73" w:rsidRDefault="00C34691" w:rsidP="00C34691">
            <w:pPr>
              <w:pStyle w:val="NoSpacing"/>
              <w:rPr>
                <w:rFonts w:ascii="Arial" w:hAnsi="Arial" w:cs="Arial"/>
                <w:sz w:val="24"/>
              </w:rPr>
            </w:pPr>
            <w:r w:rsidRPr="00E13C73">
              <w:rPr>
                <w:rFonts w:ascii="Arial" w:hAnsi="Arial" w:cs="Arial"/>
                <w:sz w:val="24"/>
              </w:rPr>
              <w:t>A. The Loss of Ending Rituals</w:t>
            </w:r>
          </w:p>
          <w:p w14:paraId="24AC8337" w14:textId="6AE174AA" w:rsidR="00C34691" w:rsidRDefault="00C34691" w:rsidP="00C34691">
            <w:r w:rsidRPr="00E13C73">
              <w:rPr>
                <w:rFonts w:ascii="Arial" w:hAnsi="Arial" w:cs="Arial"/>
                <w:sz w:val="24"/>
              </w:rPr>
              <w:tab/>
            </w:r>
          </w:p>
        </w:tc>
        <w:tc>
          <w:tcPr>
            <w:tcW w:w="5375" w:type="dxa"/>
          </w:tcPr>
          <w:p w14:paraId="323396D6" w14:textId="77777777" w:rsidR="00C34691" w:rsidRDefault="00C34691" w:rsidP="00C34691">
            <w:pPr>
              <w:pStyle w:val="NoSpacing"/>
              <w:rPr>
                <w:rFonts w:ascii="Arial" w:hAnsi="Arial" w:cs="Arial"/>
                <w:b/>
              </w:rPr>
            </w:pPr>
          </w:p>
          <w:p w14:paraId="66458EAC" w14:textId="27819B67" w:rsidR="00C34691" w:rsidRDefault="00C34691" w:rsidP="00C34691">
            <w:pPr>
              <w:pStyle w:val="NoSpacing"/>
              <w:rPr>
                <w:rFonts w:ascii="Arial" w:hAnsi="Arial" w:cs="Arial"/>
              </w:rPr>
            </w:pPr>
            <w:r w:rsidRPr="00EB6F59">
              <w:rPr>
                <w:rFonts w:ascii="Arial" w:hAnsi="Arial" w:cs="Arial"/>
                <w:b/>
              </w:rPr>
              <w:t>Billie</w:t>
            </w:r>
            <w:r w:rsidRPr="00EB6F59">
              <w:rPr>
                <w:rFonts w:ascii="Arial" w:hAnsi="Arial" w:cs="Arial"/>
                <w:b/>
                <w:i/>
              </w:rPr>
              <w:t>:</w:t>
            </w:r>
            <w:r w:rsidRPr="00EB6F59">
              <w:rPr>
                <w:i/>
              </w:rPr>
              <w:t xml:space="preserve"> </w:t>
            </w:r>
            <w:r w:rsidRPr="00EB6F59">
              <w:rPr>
                <w:rFonts w:ascii="Arial" w:hAnsi="Arial" w:cs="Arial"/>
                <w:i/>
              </w:rPr>
              <w:t xml:space="preserve">"I think the thing that I miss more than anything was an </w:t>
            </w:r>
            <w:proofErr w:type="gramStart"/>
            <w:r w:rsidRPr="00EB6F59">
              <w:rPr>
                <w:rFonts w:ascii="Arial" w:hAnsi="Arial" w:cs="Arial"/>
                <w:i/>
              </w:rPr>
              <w:t>in person</w:t>
            </w:r>
            <w:proofErr w:type="gramEnd"/>
            <w:r w:rsidRPr="00EB6F59">
              <w:rPr>
                <w:rFonts w:ascii="Arial" w:hAnsi="Arial" w:cs="Arial"/>
                <w:i/>
              </w:rPr>
              <w:t xml:space="preserve"> results day. That felt weird to me. Like I wanted to be able to go up to the teachers and be like, look what I got"</w:t>
            </w:r>
            <w:r>
              <w:rPr>
                <w:rFonts w:ascii="Arial" w:hAnsi="Arial" w:cs="Arial"/>
              </w:rPr>
              <w:t xml:space="preserve"> lines </w:t>
            </w:r>
            <w:r w:rsidRPr="00EB6F59">
              <w:rPr>
                <w:rFonts w:ascii="Arial" w:hAnsi="Arial" w:cs="Arial"/>
              </w:rPr>
              <w:t>136-138</w:t>
            </w:r>
            <w:r>
              <w:rPr>
                <w:rFonts w:ascii="Arial" w:hAnsi="Arial" w:cs="Arial"/>
              </w:rPr>
              <w:t xml:space="preserve">. </w:t>
            </w:r>
          </w:p>
          <w:p w14:paraId="157F5280" w14:textId="77777777" w:rsidR="00C34691" w:rsidRDefault="00C34691" w:rsidP="00C34691">
            <w:pPr>
              <w:pStyle w:val="NoSpacing"/>
              <w:rPr>
                <w:rFonts w:ascii="Arial" w:hAnsi="Arial" w:cs="Arial"/>
              </w:rPr>
            </w:pPr>
          </w:p>
          <w:p w14:paraId="213F006C" w14:textId="77777777" w:rsidR="00C34691" w:rsidRDefault="00C34691" w:rsidP="00C34691">
            <w:pPr>
              <w:rPr>
                <w:rFonts w:ascii="Arial" w:hAnsi="Arial" w:cs="Arial"/>
              </w:rPr>
            </w:pPr>
            <w:r w:rsidRPr="00EB6F59">
              <w:rPr>
                <w:rFonts w:ascii="Arial" w:hAnsi="Arial" w:cs="Arial"/>
                <w:b/>
              </w:rPr>
              <w:t>Ellis:</w:t>
            </w:r>
            <w:r>
              <w:t xml:space="preserve"> </w:t>
            </w:r>
            <w:r w:rsidRPr="00EB6F59">
              <w:rPr>
                <w:rFonts w:ascii="Arial" w:hAnsi="Arial" w:cs="Arial"/>
                <w:i/>
              </w:rPr>
              <w:t xml:space="preserve">"we didn't get that nice, rounded ending, like whether a leavers service or prom, things like that. </w:t>
            </w:r>
            <w:proofErr w:type="gramStart"/>
            <w:r w:rsidRPr="00EB6F59">
              <w:rPr>
                <w:rFonts w:ascii="Arial" w:hAnsi="Arial" w:cs="Arial"/>
                <w:i/>
              </w:rPr>
              <w:t>So</w:t>
            </w:r>
            <w:proofErr w:type="gramEnd"/>
            <w:r w:rsidRPr="00EB6F59">
              <w:rPr>
                <w:rFonts w:ascii="Arial" w:hAnsi="Arial" w:cs="Arial"/>
                <w:i/>
              </w:rPr>
              <w:t xml:space="preserve"> there wasn't that sort of nice ending, saying goodbye to people</w:t>
            </w:r>
            <w:r w:rsidRPr="00EB6F59">
              <w:rPr>
                <w:rFonts w:ascii="Arial" w:hAnsi="Arial" w:cs="Arial"/>
              </w:rPr>
              <w:t>"</w:t>
            </w:r>
            <w:r>
              <w:rPr>
                <w:rFonts w:ascii="Arial" w:hAnsi="Arial" w:cs="Arial"/>
              </w:rPr>
              <w:t xml:space="preserve"> lines 7-9</w:t>
            </w:r>
          </w:p>
          <w:p w14:paraId="09329D37" w14:textId="12FA23E0" w:rsidR="00C34691" w:rsidRDefault="00C34691" w:rsidP="00C34691"/>
        </w:tc>
      </w:tr>
      <w:tr w:rsidR="00C34691" w14:paraId="4A892DB7" w14:textId="77777777" w:rsidTr="00C34691">
        <w:trPr>
          <w:trHeight w:val="2553"/>
        </w:trPr>
        <w:tc>
          <w:tcPr>
            <w:tcW w:w="2971" w:type="dxa"/>
            <w:tcBorders>
              <w:top w:val="single" w:sz="4" w:space="0" w:color="D0CECE" w:themeColor="background2" w:themeShade="E6"/>
            </w:tcBorders>
            <w:shd w:val="clear" w:color="auto" w:fill="D0CECE" w:themeFill="background2" w:themeFillShade="E6"/>
          </w:tcPr>
          <w:p w14:paraId="47BBA573" w14:textId="77777777" w:rsidR="00C34691" w:rsidRDefault="00C34691" w:rsidP="00C34691"/>
        </w:tc>
        <w:tc>
          <w:tcPr>
            <w:tcW w:w="4401" w:type="dxa"/>
            <w:tcBorders>
              <w:top w:val="single" w:sz="4" w:space="0" w:color="FFFFFF" w:themeColor="background1"/>
            </w:tcBorders>
          </w:tcPr>
          <w:p w14:paraId="402A01EE" w14:textId="77777777" w:rsidR="00C34691" w:rsidRDefault="00C34691" w:rsidP="00C34691">
            <w:pPr>
              <w:pStyle w:val="NoSpacing"/>
              <w:rPr>
                <w:rFonts w:ascii="Arial" w:hAnsi="Arial" w:cs="Arial"/>
              </w:rPr>
            </w:pPr>
          </w:p>
          <w:p w14:paraId="04C71635" w14:textId="2698EF77" w:rsidR="00C34691" w:rsidRDefault="00C34691" w:rsidP="00C34691">
            <w:r w:rsidRPr="00371624">
              <w:rPr>
                <w:rFonts w:ascii="Arial" w:hAnsi="Arial" w:cs="Arial"/>
                <w:b/>
              </w:rPr>
              <w:t>Harper:</w:t>
            </w:r>
            <w:r>
              <w:rPr>
                <w:rFonts w:ascii="Arial" w:hAnsi="Arial" w:cs="Arial"/>
              </w:rPr>
              <w:t xml:space="preserve"> </w:t>
            </w:r>
            <w:r w:rsidRPr="00371624">
              <w:rPr>
                <w:rFonts w:ascii="Arial" w:hAnsi="Arial" w:cs="Arial"/>
                <w:i/>
              </w:rPr>
              <w:t xml:space="preserve">"It really feels like </w:t>
            </w:r>
            <w:proofErr w:type="gramStart"/>
            <w:r w:rsidRPr="00371624">
              <w:rPr>
                <w:rFonts w:ascii="Arial" w:hAnsi="Arial" w:cs="Arial"/>
                <w:i/>
              </w:rPr>
              <w:t>you're</w:t>
            </w:r>
            <w:proofErr w:type="gramEnd"/>
            <w:r w:rsidRPr="00371624">
              <w:rPr>
                <w:rFonts w:ascii="Arial" w:hAnsi="Arial" w:cs="Arial"/>
                <w:i/>
              </w:rPr>
              <w:t xml:space="preserve"> part of something when you attend an academy or something. So that when you leave, it's…you know, you're not just leaving the school, </w:t>
            </w:r>
            <w:proofErr w:type="gramStart"/>
            <w:r w:rsidRPr="00371624">
              <w:rPr>
                <w:rFonts w:ascii="Arial" w:hAnsi="Arial" w:cs="Arial"/>
                <w:i/>
              </w:rPr>
              <w:t>your</w:t>
            </w:r>
            <w:proofErr w:type="gramEnd"/>
            <w:r w:rsidRPr="00371624">
              <w:rPr>
                <w:rFonts w:ascii="Arial" w:hAnsi="Arial" w:cs="Arial"/>
                <w:i/>
              </w:rPr>
              <w:t xml:space="preserve"> losing almost a community I guess"</w:t>
            </w:r>
            <w:r>
              <w:rPr>
                <w:rFonts w:ascii="Arial" w:hAnsi="Arial" w:cs="Arial"/>
              </w:rPr>
              <w:t xml:space="preserve"> lines 75-78.</w:t>
            </w:r>
          </w:p>
        </w:tc>
        <w:tc>
          <w:tcPr>
            <w:tcW w:w="3118" w:type="dxa"/>
            <w:shd w:val="clear" w:color="auto" w:fill="E7E6E6" w:themeFill="background2"/>
          </w:tcPr>
          <w:p w14:paraId="772F75CA" w14:textId="77777777" w:rsidR="00C34691" w:rsidRDefault="00C34691" w:rsidP="00C34691">
            <w:pPr>
              <w:rPr>
                <w:rFonts w:ascii="Arial" w:hAnsi="Arial" w:cs="Arial"/>
                <w:sz w:val="24"/>
              </w:rPr>
            </w:pPr>
          </w:p>
          <w:p w14:paraId="64AB922B" w14:textId="1994A94C" w:rsidR="00C34691" w:rsidRDefault="00C34691" w:rsidP="00C34691">
            <w:r w:rsidRPr="00E13C73">
              <w:rPr>
                <w:rFonts w:ascii="Arial" w:hAnsi="Arial" w:cs="Arial"/>
                <w:sz w:val="24"/>
              </w:rPr>
              <w:t>B. Loss of the Dream: “I’d always dreamed of getting to the</w:t>
            </w:r>
            <w:r>
              <w:rPr>
                <w:rFonts w:ascii="Arial" w:hAnsi="Arial" w:cs="Arial"/>
                <w:sz w:val="24"/>
              </w:rPr>
              <w:t xml:space="preserve"> end of the</w:t>
            </w:r>
            <w:r w:rsidRPr="00E13C73">
              <w:rPr>
                <w:rFonts w:ascii="Arial" w:hAnsi="Arial" w:cs="Arial"/>
                <w:sz w:val="24"/>
              </w:rPr>
              <w:t xml:space="preserve"> school year”</w:t>
            </w:r>
          </w:p>
        </w:tc>
        <w:tc>
          <w:tcPr>
            <w:tcW w:w="5375" w:type="dxa"/>
          </w:tcPr>
          <w:p w14:paraId="0632B27B" w14:textId="77777777" w:rsidR="00C34691" w:rsidRDefault="00C34691" w:rsidP="00C34691">
            <w:pPr>
              <w:pStyle w:val="NoSpacing"/>
              <w:rPr>
                <w:rFonts w:ascii="Arial" w:hAnsi="Arial" w:cs="Arial"/>
                <w:b/>
              </w:rPr>
            </w:pPr>
          </w:p>
          <w:p w14:paraId="05A278AC" w14:textId="48F1FAE3" w:rsidR="00C34691" w:rsidRPr="00014D56" w:rsidRDefault="00C34691" w:rsidP="00C34691">
            <w:pPr>
              <w:pStyle w:val="NoSpacing"/>
              <w:rPr>
                <w:rFonts w:ascii="Arial" w:hAnsi="Arial" w:cs="Arial"/>
              </w:rPr>
            </w:pPr>
            <w:r>
              <w:rPr>
                <w:rFonts w:ascii="Arial" w:hAnsi="Arial" w:cs="Arial"/>
                <w:b/>
              </w:rPr>
              <w:t xml:space="preserve">Alex: </w:t>
            </w:r>
            <w:r w:rsidRPr="00014D56">
              <w:rPr>
                <w:rFonts w:ascii="Arial" w:hAnsi="Arial" w:cs="Arial"/>
                <w:i/>
              </w:rPr>
              <w:t>"All of that kind of schema of like, last day of school just went completely"</w:t>
            </w:r>
            <w:r>
              <w:rPr>
                <w:rFonts w:ascii="Arial" w:hAnsi="Arial" w:cs="Arial"/>
                <w:b/>
              </w:rPr>
              <w:t xml:space="preserve"> </w:t>
            </w:r>
            <w:r w:rsidRPr="00014D56">
              <w:rPr>
                <w:rFonts w:ascii="Arial" w:hAnsi="Arial" w:cs="Arial"/>
              </w:rPr>
              <w:t>lines 41-42.</w:t>
            </w:r>
          </w:p>
          <w:p w14:paraId="44FC006D" w14:textId="77777777" w:rsidR="00C34691" w:rsidRDefault="00C34691" w:rsidP="00C34691">
            <w:pPr>
              <w:pStyle w:val="NoSpacing"/>
              <w:rPr>
                <w:rFonts w:ascii="Arial" w:hAnsi="Arial" w:cs="Arial"/>
                <w:b/>
              </w:rPr>
            </w:pPr>
          </w:p>
          <w:p w14:paraId="12A93A4E" w14:textId="77777777" w:rsidR="00C34691" w:rsidRDefault="00C34691" w:rsidP="00C34691">
            <w:pPr>
              <w:pStyle w:val="NoSpacing"/>
              <w:rPr>
                <w:rFonts w:ascii="Arial" w:hAnsi="Arial" w:cs="Arial"/>
              </w:rPr>
            </w:pPr>
            <w:r w:rsidRPr="00EB6F59">
              <w:rPr>
                <w:rFonts w:ascii="Arial" w:hAnsi="Arial" w:cs="Arial"/>
                <w:b/>
              </w:rPr>
              <w:t>Gabe</w:t>
            </w:r>
            <w:r w:rsidRPr="00EB6F59">
              <w:rPr>
                <w:rFonts w:ascii="Arial" w:hAnsi="Arial" w:cs="Arial"/>
                <w:b/>
                <w:i/>
              </w:rPr>
              <w:t>:</w:t>
            </w:r>
            <w:r w:rsidRPr="00EB6F59">
              <w:rPr>
                <w:rFonts w:ascii="Arial" w:hAnsi="Arial" w:cs="Arial"/>
                <w:i/>
              </w:rPr>
              <w:t xml:space="preserve"> “I just had this dream for the end . . . there were so many things that was supposed to happen before you left school when it doesn't </w:t>
            </w:r>
            <w:proofErr w:type="spellStart"/>
            <w:r w:rsidRPr="00EB6F59">
              <w:rPr>
                <w:rFonts w:ascii="Arial" w:hAnsi="Arial" w:cs="Arial"/>
                <w:i/>
              </w:rPr>
              <w:t>its</w:t>
            </w:r>
            <w:proofErr w:type="spellEnd"/>
            <w:r w:rsidRPr="00EB6F59">
              <w:rPr>
                <w:rFonts w:ascii="Arial" w:hAnsi="Arial" w:cs="Arial"/>
                <w:i/>
              </w:rPr>
              <w:t xml:space="preserve"> like, it just, it just isn't right"</w:t>
            </w:r>
            <w:r>
              <w:rPr>
                <w:rFonts w:ascii="Arial" w:hAnsi="Arial" w:cs="Arial"/>
              </w:rPr>
              <w:t xml:space="preserve"> </w:t>
            </w:r>
            <w:r w:rsidRPr="00EB6F59">
              <w:rPr>
                <w:rFonts w:ascii="Arial" w:hAnsi="Arial" w:cs="Arial"/>
              </w:rPr>
              <w:t>lines 93-96.</w:t>
            </w:r>
          </w:p>
          <w:p w14:paraId="012E7A9C" w14:textId="77777777" w:rsidR="00C34691" w:rsidRDefault="00C34691" w:rsidP="00C34691">
            <w:pPr>
              <w:pStyle w:val="NoSpacing"/>
              <w:rPr>
                <w:rFonts w:ascii="Arial" w:hAnsi="Arial" w:cs="Arial"/>
              </w:rPr>
            </w:pPr>
          </w:p>
          <w:p w14:paraId="76BB47A5" w14:textId="77777777" w:rsidR="00C34691" w:rsidRDefault="00C34691" w:rsidP="00C34691">
            <w:pPr>
              <w:rPr>
                <w:rFonts w:ascii="Arial" w:hAnsi="Arial" w:cs="Arial"/>
              </w:rPr>
            </w:pPr>
            <w:r w:rsidRPr="00014D56">
              <w:rPr>
                <w:rFonts w:ascii="Arial" w:hAnsi="Arial" w:cs="Arial"/>
                <w:b/>
              </w:rPr>
              <w:t>Harper</w:t>
            </w:r>
            <w:r w:rsidRPr="00014D56">
              <w:rPr>
                <w:rFonts w:ascii="Arial" w:hAnsi="Arial" w:cs="Arial"/>
                <w:i/>
              </w:rPr>
              <w:t>: "in my mind, you do your exams, you know, you have your prom at this day. . . And then having the lockdown just sort of, it threw off the schedule and I didn't know what was going to happen next"</w:t>
            </w:r>
            <w:r>
              <w:rPr>
                <w:rFonts w:ascii="Arial" w:hAnsi="Arial" w:cs="Arial"/>
              </w:rPr>
              <w:t xml:space="preserve"> lines </w:t>
            </w:r>
            <w:r w:rsidRPr="00EB6F59">
              <w:rPr>
                <w:rFonts w:ascii="Arial" w:hAnsi="Arial" w:cs="Arial"/>
              </w:rPr>
              <w:t>168-171</w:t>
            </w:r>
            <w:r>
              <w:rPr>
                <w:rFonts w:ascii="Arial" w:hAnsi="Arial" w:cs="Arial"/>
              </w:rPr>
              <w:t xml:space="preserve">. </w:t>
            </w:r>
          </w:p>
          <w:p w14:paraId="25136E30" w14:textId="48B8DB20" w:rsidR="00C34691" w:rsidRDefault="00C34691" w:rsidP="00C34691"/>
        </w:tc>
      </w:tr>
      <w:tr w:rsidR="00C34691" w14:paraId="0D549336" w14:textId="77777777" w:rsidTr="00C34691">
        <w:trPr>
          <w:trHeight w:val="2553"/>
        </w:trPr>
        <w:tc>
          <w:tcPr>
            <w:tcW w:w="2971" w:type="dxa"/>
            <w:tcBorders>
              <w:bottom w:val="single" w:sz="4" w:space="0" w:color="D0CECE" w:themeColor="background2" w:themeShade="E6"/>
            </w:tcBorders>
            <w:shd w:val="clear" w:color="auto" w:fill="D0CECE" w:themeFill="background2" w:themeFillShade="E6"/>
          </w:tcPr>
          <w:p w14:paraId="540BEB0E" w14:textId="77777777" w:rsidR="00C34691" w:rsidRDefault="00C34691" w:rsidP="00C34691">
            <w:pPr>
              <w:rPr>
                <w:rFonts w:ascii="Arial" w:hAnsi="Arial" w:cs="Arial"/>
                <w:b/>
                <w:sz w:val="24"/>
              </w:rPr>
            </w:pPr>
          </w:p>
          <w:p w14:paraId="6FE94470" w14:textId="2A748B2C" w:rsidR="00C34691" w:rsidRDefault="00C34691" w:rsidP="00C34691">
            <w:r>
              <w:rPr>
                <w:rFonts w:ascii="Arial" w:hAnsi="Arial" w:cs="Arial"/>
                <w:b/>
                <w:sz w:val="24"/>
              </w:rPr>
              <w:t xml:space="preserve">3. </w:t>
            </w:r>
            <w:r w:rsidRPr="00E13C73">
              <w:rPr>
                <w:rFonts w:ascii="Arial" w:hAnsi="Arial" w:cs="Arial"/>
                <w:b/>
                <w:sz w:val="24"/>
              </w:rPr>
              <w:t>“It’s definitely deeper than just not sitting GCSEs”</w:t>
            </w:r>
          </w:p>
        </w:tc>
        <w:tc>
          <w:tcPr>
            <w:tcW w:w="4401" w:type="dxa"/>
            <w:tcBorders>
              <w:bottom w:val="single" w:sz="4" w:space="0" w:color="FFFFFF" w:themeColor="background1"/>
            </w:tcBorders>
          </w:tcPr>
          <w:p w14:paraId="62F379E4" w14:textId="77777777" w:rsidR="00C34691" w:rsidRDefault="00C34691" w:rsidP="00C34691"/>
        </w:tc>
        <w:tc>
          <w:tcPr>
            <w:tcW w:w="3118" w:type="dxa"/>
            <w:shd w:val="clear" w:color="auto" w:fill="E7E6E6" w:themeFill="background2"/>
          </w:tcPr>
          <w:p w14:paraId="2DDFF7C2" w14:textId="77777777" w:rsidR="00C34691" w:rsidRDefault="00C34691" w:rsidP="00C34691">
            <w:pPr>
              <w:pStyle w:val="NoSpacing"/>
              <w:rPr>
                <w:rFonts w:ascii="Arial" w:hAnsi="Arial" w:cs="Arial"/>
                <w:sz w:val="24"/>
              </w:rPr>
            </w:pPr>
          </w:p>
          <w:p w14:paraId="55A42141" w14:textId="337F189C" w:rsidR="00C34691" w:rsidRPr="00E13C73" w:rsidRDefault="00C34691" w:rsidP="00C34691">
            <w:pPr>
              <w:pStyle w:val="NoSpacing"/>
              <w:rPr>
                <w:rFonts w:ascii="Arial" w:hAnsi="Arial" w:cs="Arial"/>
                <w:sz w:val="24"/>
              </w:rPr>
            </w:pPr>
            <w:r w:rsidRPr="00E13C73">
              <w:rPr>
                <w:rFonts w:ascii="Arial" w:hAnsi="Arial" w:cs="Arial"/>
                <w:sz w:val="24"/>
              </w:rPr>
              <w:t xml:space="preserve">A. “It just felt like it was for </w:t>
            </w:r>
            <w:proofErr w:type="gramStart"/>
            <w:r w:rsidRPr="00E13C73">
              <w:rPr>
                <w:rFonts w:ascii="Arial" w:hAnsi="Arial" w:cs="Arial"/>
                <w:sz w:val="24"/>
              </w:rPr>
              <w:t>nothing”</w:t>
            </w:r>
            <w:proofErr w:type="gramEnd"/>
          </w:p>
          <w:p w14:paraId="31980DC0" w14:textId="77777777" w:rsidR="00C34691" w:rsidRDefault="00C34691" w:rsidP="00C34691"/>
        </w:tc>
        <w:tc>
          <w:tcPr>
            <w:tcW w:w="5375" w:type="dxa"/>
          </w:tcPr>
          <w:p w14:paraId="5E82823C" w14:textId="77777777" w:rsidR="00C34691" w:rsidRDefault="00C34691" w:rsidP="00C34691">
            <w:pPr>
              <w:pStyle w:val="NoSpacing"/>
              <w:rPr>
                <w:rFonts w:ascii="Arial" w:hAnsi="Arial" w:cs="Arial"/>
                <w:b/>
              </w:rPr>
            </w:pPr>
          </w:p>
          <w:p w14:paraId="149C9115" w14:textId="0E6547DC" w:rsidR="00C34691" w:rsidRDefault="00C34691" w:rsidP="00C34691">
            <w:pPr>
              <w:pStyle w:val="NoSpacing"/>
              <w:rPr>
                <w:rFonts w:ascii="Arial" w:hAnsi="Arial" w:cs="Arial"/>
              </w:rPr>
            </w:pPr>
            <w:r w:rsidRPr="00014D56">
              <w:rPr>
                <w:rFonts w:ascii="Arial" w:hAnsi="Arial" w:cs="Arial"/>
                <w:b/>
              </w:rPr>
              <w:t>Billie</w:t>
            </w:r>
            <w:r w:rsidRPr="00014D56">
              <w:rPr>
                <w:rFonts w:ascii="Arial" w:hAnsi="Arial" w:cs="Arial"/>
                <w:i/>
              </w:rPr>
              <w:t xml:space="preserve">: "And like you </w:t>
            </w:r>
            <w:proofErr w:type="spellStart"/>
            <w:r w:rsidRPr="00014D56">
              <w:rPr>
                <w:rFonts w:ascii="Arial" w:hAnsi="Arial" w:cs="Arial"/>
                <w:i/>
              </w:rPr>
              <w:t>kinda</w:t>
            </w:r>
            <w:proofErr w:type="spellEnd"/>
            <w:r w:rsidRPr="00014D56">
              <w:rPr>
                <w:rFonts w:ascii="Arial" w:hAnsi="Arial" w:cs="Arial"/>
                <w:i/>
              </w:rPr>
              <w:t xml:space="preserve"> spent so long doing something all for it to not come to anything, like it didn't really matter what you've done for the whole two years before that for your GCSE's . . . It just felt like you'd wasted your time"</w:t>
            </w:r>
            <w:r>
              <w:rPr>
                <w:rFonts w:ascii="Arial" w:hAnsi="Arial" w:cs="Arial"/>
              </w:rPr>
              <w:t xml:space="preserve"> lines </w:t>
            </w:r>
            <w:r w:rsidRPr="00014D56">
              <w:rPr>
                <w:rFonts w:ascii="Arial" w:hAnsi="Arial" w:cs="Arial"/>
              </w:rPr>
              <w:t>44-49</w:t>
            </w:r>
            <w:r>
              <w:rPr>
                <w:rFonts w:ascii="Arial" w:hAnsi="Arial" w:cs="Arial"/>
              </w:rPr>
              <w:t>.</w:t>
            </w:r>
          </w:p>
          <w:p w14:paraId="55769DA2" w14:textId="77777777" w:rsidR="00C34691" w:rsidRDefault="00C34691" w:rsidP="00C34691">
            <w:pPr>
              <w:pStyle w:val="NoSpacing"/>
              <w:rPr>
                <w:rFonts w:ascii="Arial" w:hAnsi="Arial" w:cs="Arial"/>
              </w:rPr>
            </w:pPr>
          </w:p>
          <w:p w14:paraId="428A22DF" w14:textId="77777777" w:rsidR="00C34691" w:rsidRPr="00014D56" w:rsidRDefault="00C34691" w:rsidP="00C34691">
            <w:pPr>
              <w:pStyle w:val="NoSpacing"/>
              <w:rPr>
                <w:rFonts w:ascii="Arial" w:hAnsi="Arial" w:cs="Arial"/>
                <w:i/>
              </w:rPr>
            </w:pPr>
            <w:r w:rsidRPr="00014D56">
              <w:rPr>
                <w:rFonts w:ascii="Arial" w:hAnsi="Arial" w:cs="Arial"/>
                <w:b/>
              </w:rPr>
              <w:t>Ellis</w:t>
            </w:r>
            <w:r w:rsidRPr="00014D56">
              <w:rPr>
                <w:rFonts w:ascii="Arial" w:hAnsi="Arial" w:cs="Arial"/>
                <w:b/>
                <w:i/>
              </w:rPr>
              <w:t>:</w:t>
            </w:r>
            <w:r w:rsidRPr="00014D56">
              <w:rPr>
                <w:rFonts w:ascii="Arial" w:hAnsi="Arial" w:cs="Arial"/>
                <w:i/>
              </w:rPr>
              <w:t xml:space="preserve"> "I've been working so hard for two years on</w:t>
            </w:r>
          </w:p>
          <w:p w14:paraId="4868A8BE" w14:textId="7FAF19FC" w:rsidR="00C34691" w:rsidRDefault="00C34691" w:rsidP="00C34691">
            <w:pPr>
              <w:pStyle w:val="NoSpacing"/>
              <w:rPr>
                <w:rFonts w:ascii="Arial" w:hAnsi="Arial" w:cs="Arial"/>
              </w:rPr>
            </w:pPr>
            <w:r w:rsidRPr="00014D56">
              <w:rPr>
                <w:rFonts w:ascii="Arial" w:hAnsi="Arial" w:cs="Arial"/>
                <w:i/>
              </w:rPr>
              <w:t xml:space="preserve">GCSE specific work and </w:t>
            </w:r>
            <w:r w:rsidR="008172AF">
              <w:rPr>
                <w:rFonts w:ascii="Arial" w:hAnsi="Arial" w:cs="Arial"/>
                <w:i/>
              </w:rPr>
              <w:t>it's just it was so frustrating…like i</w:t>
            </w:r>
            <w:r w:rsidRPr="00014D56">
              <w:rPr>
                <w:rFonts w:ascii="Arial" w:hAnsi="Arial" w:cs="Arial"/>
                <w:i/>
              </w:rPr>
              <w:t>t just felt like it was all for nothing"</w:t>
            </w:r>
            <w:r>
              <w:rPr>
                <w:rFonts w:ascii="Arial" w:hAnsi="Arial" w:cs="Arial"/>
              </w:rPr>
              <w:t xml:space="preserve"> lines 13-14.</w:t>
            </w:r>
          </w:p>
          <w:p w14:paraId="721E51CB" w14:textId="77777777" w:rsidR="00C34691" w:rsidRDefault="00C34691" w:rsidP="00C34691">
            <w:pPr>
              <w:pStyle w:val="NoSpacing"/>
              <w:rPr>
                <w:rFonts w:ascii="Arial" w:hAnsi="Arial" w:cs="Arial"/>
              </w:rPr>
            </w:pPr>
          </w:p>
          <w:p w14:paraId="327D9B34" w14:textId="77777777" w:rsidR="00C34691" w:rsidRDefault="00C34691" w:rsidP="00C34691">
            <w:pPr>
              <w:rPr>
                <w:rFonts w:ascii="Arial" w:hAnsi="Arial" w:cs="Arial"/>
              </w:rPr>
            </w:pPr>
            <w:r w:rsidRPr="00014D56">
              <w:rPr>
                <w:rFonts w:ascii="Arial" w:hAnsi="Arial" w:cs="Arial"/>
                <w:b/>
              </w:rPr>
              <w:t>Harper</w:t>
            </w:r>
            <w:r w:rsidRPr="00014D56">
              <w:rPr>
                <w:rFonts w:ascii="Arial" w:hAnsi="Arial" w:cs="Arial"/>
                <w:b/>
                <w:i/>
              </w:rPr>
              <w:t>:</w:t>
            </w:r>
            <w:r w:rsidRPr="00014D56">
              <w:rPr>
                <w:rFonts w:ascii="Arial" w:hAnsi="Arial" w:cs="Arial"/>
                <w:i/>
              </w:rPr>
              <w:t xml:space="preserve"> "Like everything I've been doing up until that point was useless. Because I'd done five years of secondary school for absolutely nothing"</w:t>
            </w:r>
            <w:r>
              <w:rPr>
                <w:rFonts w:ascii="Arial" w:hAnsi="Arial" w:cs="Arial"/>
              </w:rPr>
              <w:t xml:space="preserve"> lines </w:t>
            </w:r>
            <w:r w:rsidRPr="00014D56">
              <w:rPr>
                <w:rFonts w:ascii="Arial" w:hAnsi="Arial" w:cs="Arial"/>
              </w:rPr>
              <w:t>549-551</w:t>
            </w:r>
            <w:r>
              <w:rPr>
                <w:rFonts w:ascii="Arial" w:hAnsi="Arial" w:cs="Arial"/>
              </w:rPr>
              <w:t xml:space="preserve">. </w:t>
            </w:r>
          </w:p>
          <w:p w14:paraId="31544423" w14:textId="5035940D" w:rsidR="00C34691" w:rsidRDefault="00C34691" w:rsidP="00C34691"/>
        </w:tc>
      </w:tr>
      <w:tr w:rsidR="00C34691" w14:paraId="63002941" w14:textId="77777777" w:rsidTr="00C34691">
        <w:trPr>
          <w:trHeight w:val="2303"/>
        </w:trPr>
        <w:tc>
          <w:tcPr>
            <w:tcW w:w="2971" w:type="dxa"/>
            <w:tcBorders>
              <w:top w:val="single" w:sz="4" w:space="0" w:color="D0CECE" w:themeColor="background2" w:themeShade="E6"/>
            </w:tcBorders>
            <w:shd w:val="clear" w:color="auto" w:fill="D0CECE" w:themeFill="background2" w:themeFillShade="E6"/>
          </w:tcPr>
          <w:p w14:paraId="4907AA48" w14:textId="77777777" w:rsidR="00C34691" w:rsidRDefault="00C34691" w:rsidP="00C34691"/>
        </w:tc>
        <w:tc>
          <w:tcPr>
            <w:tcW w:w="4401" w:type="dxa"/>
            <w:tcBorders>
              <w:top w:val="single" w:sz="4" w:space="0" w:color="FFFFFF" w:themeColor="background1"/>
            </w:tcBorders>
          </w:tcPr>
          <w:p w14:paraId="461C6732" w14:textId="77777777" w:rsidR="00C34691" w:rsidRDefault="00C34691" w:rsidP="00C34691"/>
        </w:tc>
        <w:tc>
          <w:tcPr>
            <w:tcW w:w="3118" w:type="dxa"/>
            <w:shd w:val="clear" w:color="auto" w:fill="E7E6E6" w:themeFill="background2"/>
          </w:tcPr>
          <w:p w14:paraId="1A762EEF" w14:textId="77777777" w:rsidR="00C34691" w:rsidRDefault="00C34691" w:rsidP="00C34691">
            <w:pPr>
              <w:rPr>
                <w:rFonts w:ascii="Arial" w:hAnsi="Arial" w:cs="Arial"/>
                <w:sz w:val="24"/>
              </w:rPr>
            </w:pPr>
          </w:p>
          <w:p w14:paraId="4AAFB73D" w14:textId="47AEDD8C" w:rsidR="00C34691" w:rsidRDefault="00C34691" w:rsidP="00C34691">
            <w:r w:rsidRPr="00E13C73">
              <w:rPr>
                <w:rFonts w:ascii="Arial" w:hAnsi="Arial" w:cs="Arial"/>
                <w:sz w:val="24"/>
              </w:rPr>
              <w:t>B. “I never got to prove myself”</w:t>
            </w:r>
          </w:p>
        </w:tc>
        <w:tc>
          <w:tcPr>
            <w:tcW w:w="5375" w:type="dxa"/>
          </w:tcPr>
          <w:p w14:paraId="0BD074E6" w14:textId="77777777" w:rsidR="00C34691" w:rsidRDefault="00C34691" w:rsidP="00C34691">
            <w:pPr>
              <w:pStyle w:val="NoSpacing"/>
              <w:rPr>
                <w:rFonts w:ascii="Arial" w:hAnsi="Arial" w:cs="Arial"/>
                <w:b/>
              </w:rPr>
            </w:pPr>
          </w:p>
          <w:p w14:paraId="78D9A140" w14:textId="6C837FF3" w:rsidR="00C34691" w:rsidRDefault="00C34691" w:rsidP="00C34691">
            <w:pPr>
              <w:pStyle w:val="NoSpacing"/>
              <w:rPr>
                <w:rFonts w:ascii="Arial" w:hAnsi="Arial" w:cs="Arial"/>
              </w:rPr>
            </w:pPr>
            <w:r w:rsidRPr="00014D56">
              <w:rPr>
                <w:rFonts w:ascii="Arial" w:hAnsi="Arial" w:cs="Arial"/>
                <w:b/>
              </w:rPr>
              <w:t>Ellis</w:t>
            </w:r>
            <w:r w:rsidRPr="00014D56">
              <w:rPr>
                <w:rFonts w:ascii="Arial" w:hAnsi="Arial" w:cs="Arial"/>
                <w:i/>
              </w:rPr>
              <w:t xml:space="preserve">: "I think the satisfaction of probably doing exams would have been a lot better, you know, rewarding, I would have felt </w:t>
            </w:r>
            <w:proofErr w:type="gramStart"/>
            <w:r w:rsidRPr="00014D56">
              <w:rPr>
                <w:rFonts w:ascii="Arial" w:hAnsi="Arial" w:cs="Arial"/>
                <w:i/>
              </w:rPr>
              <w:t>more proud</w:t>
            </w:r>
            <w:proofErr w:type="gramEnd"/>
            <w:r w:rsidRPr="00014D56">
              <w:rPr>
                <w:rFonts w:ascii="Arial" w:hAnsi="Arial" w:cs="Arial"/>
                <w:i/>
              </w:rPr>
              <w:t xml:space="preserve"> of myself because I'd earned those grades"</w:t>
            </w:r>
            <w:r>
              <w:rPr>
                <w:rFonts w:ascii="Arial" w:hAnsi="Arial" w:cs="Arial"/>
              </w:rPr>
              <w:t xml:space="preserve"> lines </w:t>
            </w:r>
            <w:r w:rsidRPr="00014D56">
              <w:rPr>
                <w:rFonts w:ascii="Arial" w:hAnsi="Arial" w:cs="Arial"/>
              </w:rPr>
              <w:t>74-77</w:t>
            </w:r>
            <w:r>
              <w:rPr>
                <w:rFonts w:ascii="Arial" w:hAnsi="Arial" w:cs="Arial"/>
              </w:rPr>
              <w:t xml:space="preserve">. </w:t>
            </w:r>
          </w:p>
          <w:p w14:paraId="500C065D" w14:textId="77777777" w:rsidR="00C34691" w:rsidRDefault="00C34691" w:rsidP="00C34691">
            <w:pPr>
              <w:pStyle w:val="NoSpacing"/>
              <w:rPr>
                <w:rFonts w:ascii="Arial" w:hAnsi="Arial" w:cs="Arial"/>
              </w:rPr>
            </w:pPr>
            <w:r w:rsidRPr="00014D56">
              <w:rPr>
                <w:rFonts w:ascii="Arial" w:hAnsi="Arial" w:cs="Arial"/>
                <w:b/>
              </w:rPr>
              <w:t>Frankie:</w:t>
            </w:r>
            <w:r>
              <w:rPr>
                <w:rFonts w:ascii="Arial" w:hAnsi="Arial" w:cs="Arial"/>
              </w:rPr>
              <w:t xml:space="preserve"> </w:t>
            </w:r>
            <w:r w:rsidRPr="00014D56">
              <w:rPr>
                <w:rFonts w:ascii="Arial" w:hAnsi="Arial" w:cs="Arial"/>
                <w:i/>
              </w:rPr>
              <w:t>"I think it would have been really different because it would have given me like, I would have been able to prove my grades because with not being able to take exams, I was just kind of given a grade"</w:t>
            </w:r>
            <w:r>
              <w:rPr>
                <w:rFonts w:ascii="Arial" w:hAnsi="Arial" w:cs="Arial"/>
              </w:rPr>
              <w:t xml:space="preserve"> lines 91-93.</w:t>
            </w:r>
          </w:p>
          <w:p w14:paraId="52158357" w14:textId="12EFEC28" w:rsidR="00C34691" w:rsidRDefault="00C34691" w:rsidP="00C34691"/>
        </w:tc>
      </w:tr>
      <w:tr w:rsidR="00C34691" w14:paraId="701E4AC4" w14:textId="77777777" w:rsidTr="00533621">
        <w:trPr>
          <w:trHeight w:val="1151"/>
        </w:trPr>
        <w:tc>
          <w:tcPr>
            <w:tcW w:w="2971" w:type="dxa"/>
            <w:tcBorders>
              <w:bottom w:val="single" w:sz="4" w:space="0" w:color="D0CECE" w:themeColor="background2" w:themeShade="E6"/>
            </w:tcBorders>
            <w:shd w:val="clear" w:color="auto" w:fill="D0CECE" w:themeFill="background2" w:themeFillShade="E6"/>
          </w:tcPr>
          <w:p w14:paraId="7E834946" w14:textId="77777777" w:rsidR="00C34691" w:rsidRDefault="00C34691" w:rsidP="00C34691">
            <w:pPr>
              <w:rPr>
                <w:rFonts w:ascii="Arial" w:hAnsi="Arial" w:cs="Arial"/>
                <w:b/>
                <w:sz w:val="24"/>
              </w:rPr>
            </w:pPr>
          </w:p>
          <w:p w14:paraId="5BFAA2C9" w14:textId="587AEA81" w:rsidR="00C34691" w:rsidRDefault="00C34691" w:rsidP="00C34691">
            <w:r w:rsidRPr="00E13C73">
              <w:rPr>
                <w:rFonts w:ascii="Arial" w:hAnsi="Arial" w:cs="Arial"/>
                <w:b/>
                <w:sz w:val="24"/>
              </w:rPr>
              <w:t>4. “It was so sudden. And I guess just a bit of a shock.”</w:t>
            </w:r>
          </w:p>
        </w:tc>
        <w:tc>
          <w:tcPr>
            <w:tcW w:w="4401" w:type="dxa"/>
            <w:tcBorders>
              <w:bottom w:val="single" w:sz="4" w:space="0" w:color="FFFFFF"/>
            </w:tcBorders>
          </w:tcPr>
          <w:p w14:paraId="51A10CEA" w14:textId="77777777" w:rsidR="00C34691" w:rsidRDefault="00C34691" w:rsidP="00C34691">
            <w:pPr>
              <w:pStyle w:val="NoSpacing"/>
              <w:rPr>
                <w:rFonts w:ascii="Arial" w:hAnsi="Arial" w:cs="Arial"/>
                <w:b/>
              </w:rPr>
            </w:pPr>
          </w:p>
          <w:p w14:paraId="241F93FA" w14:textId="43BD5635" w:rsidR="00C34691" w:rsidRPr="0092489D" w:rsidRDefault="00C34691" w:rsidP="00C34691">
            <w:pPr>
              <w:pStyle w:val="NoSpacing"/>
              <w:rPr>
                <w:rFonts w:ascii="Arial" w:hAnsi="Arial" w:cs="Arial"/>
              </w:rPr>
            </w:pPr>
            <w:r w:rsidRPr="0092489D">
              <w:rPr>
                <w:rFonts w:ascii="Arial" w:hAnsi="Arial" w:cs="Arial"/>
                <w:b/>
              </w:rPr>
              <w:t>Charlie</w:t>
            </w:r>
            <w:r w:rsidRPr="0092489D">
              <w:rPr>
                <w:rFonts w:ascii="Arial" w:hAnsi="Arial" w:cs="Arial"/>
                <w:b/>
                <w:i/>
              </w:rPr>
              <w:t>:</w:t>
            </w:r>
            <w:r w:rsidRPr="0092489D">
              <w:rPr>
                <w:rFonts w:ascii="Arial" w:hAnsi="Arial" w:cs="Arial"/>
                <w:i/>
              </w:rPr>
              <w:t xml:space="preserve"> "it's a big shock because we'd had like so many months off and because our exams got </w:t>
            </w:r>
            <w:proofErr w:type="gramStart"/>
            <w:r w:rsidRPr="0092489D">
              <w:rPr>
                <w:rFonts w:ascii="Arial" w:hAnsi="Arial" w:cs="Arial"/>
                <w:i/>
              </w:rPr>
              <w:t>cancelled</w:t>
            </w:r>
            <w:proofErr w:type="gramEnd"/>
            <w:r w:rsidRPr="0092489D">
              <w:rPr>
                <w:rFonts w:ascii="Arial" w:hAnsi="Arial" w:cs="Arial"/>
                <w:i/>
              </w:rPr>
              <w:t xml:space="preserve"> we didn't really have work to do in that time . . . And then we went back straightway it was like a lot, it was like A levels. </w:t>
            </w:r>
            <w:proofErr w:type="gramStart"/>
            <w:r w:rsidRPr="0092489D">
              <w:rPr>
                <w:rFonts w:ascii="Arial" w:hAnsi="Arial" w:cs="Arial"/>
                <w:i/>
              </w:rPr>
              <w:t>So</w:t>
            </w:r>
            <w:proofErr w:type="gramEnd"/>
            <w:r w:rsidRPr="0092489D">
              <w:rPr>
                <w:rFonts w:ascii="Arial" w:hAnsi="Arial" w:cs="Arial"/>
                <w:i/>
              </w:rPr>
              <w:t xml:space="preserve"> it's a lot and it was just a big shock really”</w:t>
            </w:r>
            <w:r>
              <w:rPr>
                <w:rFonts w:ascii="Arial" w:hAnsi="Arial" w:cs="Arial"/>
              </w:rPr>
              <w:t xml:space="preserve"> lines </w:t>
            </w:r>
            <w:r w:rsidRPr="0092489D">
              <w:rPr>
                <w:rFonts w:ascii="Arial" w:hAnsi="Arial" w:cs="Arial"/>
              </w:rPr>
              <w:t>189-191</w:t>
            </w:r>
            <w:r>
              <w:rPr>
                <w:rFonts w:ascii="Arial" w:hAnsi="Arial" w:cs="Arial"/>
              </w:rPr>
              <w:t xml:space="preserve"> &amp;</w:t>
            </w:r>
          </w:p>
          <w:p w14:paraId="3943D495" w14:textId="6A7C9D22" w:rsidR="00C34691" w:rsidRDefault="00C34691" w:rsidP="00C34691">
            <w:r w:rsidRPr="0092489D">
              <w:rPr>
                <w:rFonts w:ascii="Arial" w:hAnsi="Arial" w:cs="Arial"/>
              </w:rPr>
              <w:t>194-196</w:t>
            </w:r>
            <w:r>
              <w:rPr>
                <w:rFonts w:ascii="Arial" w:hAnsi="Arial" w:cs="Arial"/>
              </w:rPr>
              <w:t>.</w:t>
            </w:r>
          </w:p>
        </w:tc>
        <w:tc>
          <w:tcPr>
            <w:tcW w:w="3118" w:type="dxa"/>
            <w:shd w:val="clear" w:color="auto" w:fill="E7E6E6" w:themeFill="background2"/>
          </w:tcPr>
          <w:p w14:paraId="7689E940" w14:textId="77777777" w:rsidR="00C34691" w:rsidRDefault="00C34691" w:rsidP="00C34691">
            <w:pPr>
              <w:rPr>
                <w:rFonts w:ascii="Arial" w:hAnsi="Arial" w:cs="Arial"/>
                <w:sz w:val="24"/>
              </w:rPr>
            </w:pPr>
          </w:p>
          <w:p w14:paraId="7A3F309E" w14:textId="1D704168" w:rsidR="00C34691" w:rsidRDefault="00C34691" w:rsidP="00C34691">
            <w:r>
              <w:rPr>
                <w:rFonts w:ascii="Arial" w:hAnsi="Arial" w:cs="Arial"/>
                <w:sz w:val="24"/>
              </w:rPr>
              <w:t xml:space="preserve">A. </w:t>
            </w:r>
            <w:r w:rsidRPr="00E13C73">
              <w:rPr>
                <w:rFonts w:ascii="Arial" w:hAnsi="Arial" w:cs="Arial"/>
                <w:sz w:val="24"/>
              </w:rPr>
              <w:t>“Laziest person on eart</w:t>
            </w:r>
            <w:r>
              <w:rPr>
                <w:rFonts w:ascii="Arial" w:hAnsi="Arial" w:cs="Arial"/>
                <w:sz w:val="24"/>
              </w:rPr>
              <w:t>h to the Einstein of the world”</w:t>
            </w:r>
          </w:p>
        </w:tc>
        <w:tc>
          <w:tcPr>
            <w:tcW w:w="5375" w:type="dxa"/>
          </w:tcPr>
          <w:p w14:paraId="09538843" w14:textId="77777777" w:rsidR="00C34691" w:rsidRDefault="00C34691" w:rsidP="00C34691">
            <w:pPr>
              <w:pStyle w:val="NoSpacing"/>
              <w:rPr>
                <w:rFonts w:ascii="Arial" w:hAnsi="Arial" w:cs="Arial"/>
                <w:b/>
              </w:rPr>
            </w:pPr>
          </w:p>
          <w:p w14:paraId="5C111845" w14:textId="0578E0C5" w:rsidR="00C34691" w:rsidRDefault="00C34691" w:rsidP="00C34691">
            <w:pPr>
              <w:pStyle w:val="NoSpacing"/>
              <w:rPr>
                <w:rFonts w:ascii="Arial" w:hAnsi="Arial" w:cs="Arial"/>
              </w:rPr>
            </w:pPr>
            <w:r w:rsidRPr="0092489D">
              <w:rPr>
                <w:rFonts w:ascii="Arial" w:hAnsi="Arial" w:cs="Arial"/>
                <w:b/>
              </w:rPr>
              <w:t>Billie:</w:t>
            </w:r>
            <w:r>
              <w:rPr>
                <w:rFonts w:ascii="Arial" w:hAnsi="Arial" w:cs="Arial"/>
              </w:rPr>
              <w:t xml:space="preserve"> </w:t>
            </w:r>
            <w:r w:rsidRPr="0092489D">
              <w:rPr>
                <w:rFonts w:ascii="Arial" w:hAnsi="Arial" w:cs="Arial"/>
                <w:i/>
              </w:rPr>
              <w:t>"Then obviously going from revising hard-core every day to doing nothing, it's quite a drastic change"</w:t>
            </w:r>
            <w:r>
              <w:rPr>
                <w:rFonts w:ascii="Arial" w:hAnsi="Arial" w:cs="Arial"/>
              </w:rPr>
              <w:t xml:space="preserve"> lines 299-301. </w:t>
            </w:r>
          </w:p>
          <w:p w14:paraId="16DCF220" w14:textId="77777777" w:rsidR="00C34691" w:rsidRDefault="00C34691" w:rsidP="00C34691">
            <w:pPr>
              <w:pStyle w:val="NoSpacing"/>
              <w:rPr>
                <w:rFonts w:ascii="Arial" w:hAnsi="Arial" w:cs="Arial"/>
              </w:rPr>
            </w:pPr>
          </w:p>
          <w:p w14:paraId="3526AE82" w14:textId="77777777" w:rsidR="00C34691" w:rsidRDefault="00C34691" w:rsidP="00C34691">
            <w:pPr>
              <w:rPr>
                <w:rFonts w:ascii="Arial" w:hAnsi="Arial" w:cs="Arial"/>
              </w:rPr>
            </w:pPr>
            <w:r w:rsidRPr="0092489D">
              <w:rPr>
                <w:rFonts w:ascii="Arial" w:hAnsi="Arial" w:cs="Arial"/>
                <w:b/>
              </w:rPr>
              <w:t>Gabe</w:t>
            </w:r>
            <w:r w:rsidRPr="0092489D">
              <w:rPr>
                <w:rFonts w:ascii="Arial" w:hAnsi="Arial" w:cs="Arial"/>
                <w:i/>
              </w:rPr>
              <w:t>: "it felt like a really long time went by where I had no work to do . . . I think being away from work for that long, it made it a lot more difficult to get back into it"</w:t>
            </w:r>
            <w:r>
              <w:rPr>
                <w:rFonts w:ascii="Arial" w:hAnsi="Arial" w:cs="Arial"/>
                <w:i/>
              </w:rPr>
              <w:t xml:space="preserve"> </w:t>
            </w:r>
            <w:r>
              <w:rPr>
                <w:rFonts w:ascii="Arial" w:hAnsi="Arial" w:cs="Arial"/>
              </w:rPr>
              <w:t xml:space="preserve">lines 53-254 &amp; </w:t>
            </w:r>
            <w:r w:rsidRPr="0092489D">
              <w:rPr>
                <w:rFonts w:ascii="Arial" w:hAnsi="Arial" w:cs="Arial"/>
              </w:rPr>
              <w:t>257-258</w:t>
            </w:r>
            <w:r>
              <w:rPr>
                <w:rFonts w:ascii="Arial" w:hAnsi="Arial" w:cs="Arial"/>
              </w:rPr>
              <w:t>.</w:t>
            </w:r>
          </w:p>
          <w:p w14:paraId="65390B17" w14:textId="7E16361B" w:rsidR="00C34691" w:rsidRDefault="00C34691" w:rsidP="00C34691"/>
        </w:tc>
      </w:tr>
      <w:tr w:rsidR="00C34691" w14:paraId="5A348705" w14:textId="77777777" w:rsidTr="00533621">
        <w:trPr>
          <w:trHeight w:val="1551"/>
        </w:trPr>
        <w:tc>
          <w:tcPr>
            <w:tcW w:w="2971" w:type="dxa"/>
            <w:tcBorders>
              <w:top w:val="single" w:sz="4" w:space="0" w:color="D0CECE" w:themeColor="background2" w:themeShade="E6"/>
              <w:bottom w:val="single" w:sz="4" w:space="0" w:color="D0CECE"/>
            </w:tcBorders>
            <w:shd w:val="clear" w:color="auto" w:fill="D0CECE" w:themeFill="background2" w:themeFillShade="E6"/>
          </w:tcPr>
          <w:p w14:paraId="2C7D51CC" w14:textId="77777777" w:rsidR="00C34691" w:rsidRDefault="00C34691" w:rsidP="00C34691"/>
        </w:tc>
        <w:tc>
          <w:tcPr>
            <w:tcW w:w="4401" w:type="dxa"/>
            <w:tcBorders>
              <w:top w:val="single" w:sz="4" w:space="0" w:color="FFFFFF"/>
              <w:bottom w:val="single" w:sz="4" w:space="0" w:color="FFFFFF"/>
            </w:tcBorders>
          </w:tcPr>
          <w:p w14:paraId="5EB7BD86" w14:textId="77777777" w:rsidR="00C34691" w:rsidRDefault="00C34691" w:rsidP="00C34691"/>
        </w:tc>
        <w:tc>
          <w:tcPr>
            <w:tcW w:w="3118" w:type="dxa"/>
            <w:shd w:val="clear" w:color="auto" w:fill="E7E6E6" w:themeFill="background2"/>
          </w:tcPr>
          <w:p w14:paraId="0E2F1F9F" w14:textId="77777777" w:rsidR="00C34691" w:rsidRDefault="00C34691" w:rsidP="00C34691">
            <w:pPr>
              <w:rPr>
                <w:rFonts w:ascii="Arial" w:hAnsi="Arial" w:cs="Arial"/>
                <w:sz w:val="24"/>
              </w:rPr>
            </w:pPr>
          </w:p>
          <w:p w14:paraId="49EEA348" w14:textId="438CDE0B" w:rsidR="00C34691" w:rsidRDefault="00C34691" w:rsidP="00C34691">
            <w:r>
              <w:rPr>
                <w:rFonts w:ascii="Arial" w:hAnsi="Arial" w:cs="Arial"/>
                <w:sz w:val="24"/>
              </w:rPr>
              <w:t>B. “A new kind of nor</w:t>
            </w:r>
            <w:r w:rsidRPr="00E13C73">
              <w:rPr>
                <w:rFonts w:ascii="Arial" w:hAnsi="Arial" w:cs="Arial"/>
                <w:sz w:val="24"/>
              </w:rPr>
              <w:t>mal”</w:t>
            </w:r>
          </w:p>
        </w:tc>
        <w:tc>
          <w:tcPr>
            <w:tcW w:w="5375" w:type="dxa"/>
          </w:tcPr>
          <w:p w14:paraId="3ABA277B" w14:textId="77777777" w:rsidR="00533621" w:rsidRDefault="00533621" w:rsidP="00C34691">
            <w:pPr>
              <w:pStyle w:val="NoSpacing"/>
              <w:rPr>
                <w:rFonts w:ascii="Arial" w:hAnsi="Arial" w:cs="Arial"/>
                <w:b/>
              </w:rPr>
            </w:pPr>
          </w:p>
          <w:p w14:paraId="4B559112" w14:textId="20536799" w:rsidR="00C34691" w:rsidRDefault="00C34691" w:rsidP="00C34691">
            <w:pPr>
              <w:pStyle w:val="NoSpacing"/>
              <w:rPr>
                <w:rFonts w:ascii="Arial" w:hAnsi="Arial" w:cs="Arial"/>
              </w:rPr>
            </w:pPr>
            <w:r w:rsidRPr="0092489D">
              <w:rPr>
                <w:rFonts w:ascii="Arial" w:hAnsi="Arial" w:cs="Arial"/>
                <w:b/>
              </w:rPr>
              <w:t>Alex:</w:t>
            </w:r>
            <w:r>
              <w:rPr>
                <w:rFonts w:ascii="Arial" w:hAnsi="Arial" w:cs="Arial"/>
              </w:rPr>
              <w:t xml:space="preserve"> </w:t>
            </w:r>
            <w:r w:rsidRPr="0092489D">
              <w:rPr>
                <w:rFonts w:ascii="Arial" w:hAnsi="Arial" w:cs="Arial"/>
              </w:rPr>
              <w:t xml:space="preserve">"I guess right </w:t>
            </w:r>
            <w:proofErr w:type="gramStart"/>
            <w:r w:rsidRPr="0092489D">
              <w:rPr>
                <w:rFonts w:ascii="Arial" w:hAnsi="Arial" w:cs="Arial"/>
              </w:rPr>
              <w:t>now,</w:t>
            </w:r>
            <w:proofErr w:type="gramEnd"/>
            <w:r w:rsidRPr="0092489D">
              <w:rPr>
                <w:rFonts w:ascii="Arial" w:hAnsi="Arial" w:cs="Arial"/>
              </w:rPr>
              <w:t xml:space="preserve"> we've got cases at school rising constantly. It's just kind of normal though, which we just </w:t>
            </w:r>
            <w:proofErr w:type="spellStart"/>
            <w:r w:rsidRPr="0092489D">
              <w:rPr>
                <w:rFonts w:ascii="Arial" w:hAnsi="Arial" w:cs="Arial"/>
              </w:rPr>
              <w:t>kinda</w:t>
            </w:r>
            <w:proofErr w:type="spellEnd"/>
            <w:r w:rsidRPr="0092489D">
              <w:rPr>
                <w:rFonts w:ascii="Arial" w:hAnsi="Arial" w:cs="Arial"/>
              </w:rPr>
              <w:t xml:space="preserve"> got used to and accepted that's it's </w:t>
            </w:r>
            <w:proofErr w:type="spellStart"/>
            <w:r w:rsidRPr="0092489D">
              <w:rPr>
                <w:rFonts w:ascii="Arial" w:hAnsi="Arial" w:cs="Arial"/>
              </w:rPr>
              <w:t>gonna</w:t>
            </w:r>
            <w:proofErr w:type="spellEnd"/>
            <w:r w:rsidRPr="0092489D">
              <w:rPr>
                <w:rFonts w:ascii="Arial" w:hAnsi="Arial" w:cs="Arial"/>
              </w:rPr>
              <w:t xml:space="preserve"> happen"</w:t>
            </w:r>
            <w:r>
              <w:rPr>
                <w:rFonts w:ascii="Arial" w:hAnsi="Arial" w:cs="Arial"/>
              </w:rPr>
              <w:t xml:space="preserve"> lines 77-80.</w:t>
            </w:r>
          </w:p>
          <w:p w14:paraId="2CAB467E" w14:textId="77777777" w:rsidR="00C34691" w:rsidRDefault="00C34691" w:rsidP="00C34691">
            <w:pPr>
              <w:pStyle w:val="NoSpacing"/>
              <w:rPr>
                <w:rFonts w:ascii="Arial" w:hAnsi="Arial" w:cs="Arial"/>
              </w:rPr>
            </w:pPr>
          </w:p>
          <w:p w14:paraId="73FF065B" w14:textId="77777777" w:rsidR="00C34691" w:rsidRDefault="00C34691" w:rsidP="00C34691">
            <w:pPr>
              <w:rPr>
                <w:rFonts w:ascii="Arial" w:hAnsi="Arial" w:cs="Arial"/>
              </w:rPr>
            </w:pPr>
            <w:r w:rsidRPr="0092489D">
              <w:rPr>
                <w:rFonts w:ascii="Arial" w:hAnsi="Arial" w:cs="Arial"/>
                <w:b/>
              </w:rPr>
              <w:t>Charlie</w:t>
            </w:r>
            <w:r w:rsidRPr="0092489D">
              <w:rPr>
                <w:rFonts w:ascii="Arial" w:hAnsi="Arial" w:cs="Arial"/>
                <w:b/>
                <w:i/>
              </w:rPr>
              <w:t>:</w:t>
            </w:r>
            <w:r w:rsidRPr="0092489D">
              <w:rPr>
                <w:rFonts w:ascii="Arial" w:hAnsi="Arial" w:cs="Arial"/>
                <w:i/>
              </w:rPr>
              <w:t xml:space="preserve"> "it was a bit shock but then a bit after it was kind of, it was normal after which is weird"</w:t>
            </w:r>
            <w:r>
              <w:rPr>
                <w:rFonts w:ascii="Arial" w:hAnsi="Arial" w:cs="Arial"/>
              </w:rPr>
              <w:t xml:space="preserve"> lines 30-31.</w:t>
            </w:r>
          </w:p>
          <w:p w14:paraId="62FAE6AF" w14:textId="0DD65EC9" w:rsidR="00533621" w:rsidRDefault="00533621" w:rsidP="00C34691"/>
        </w:tc>
      </w:tr>
      <w:tr w:rsidR="00C34691" w14:paraId="26B02A04" w14:textId="77777777" w:rsidTr="00533621">
        <w:trPr>
          <w:trHeight w:val="1526"/>
        </w:trPr>
        <w:tc>
          <w:tcPr>
            <w:tcW w:w="2971" w:type="dxa"/>
            <w:tcBorders>
              <w:top w:val="single" w:sz="4" w:space="0" w:color="D0CECE"/>
            </w:tcBorders>
            <w:shd w:val="clear" w:color="auto" w:fill="D0CECE" w:themeFill="background2" w:themeFillShade="E6"/>
          </w:tcPr>
          <w:p w14:paraId="52A24908" w14:textId="77777777" w:rsidR="00C34691" w:rsidRDefault="00C34691" w:rsidP="00C34691"/>
        </w:tc>
        <w:tc>
          <w:tcPr>
            <w:tcW w:w="4401" w:type="dxa"/>
            <w:tcBorders>
              <w:top w:val="single" w:sz="4" w:space="0" w:color="FFFFFF"/>
            </w:tcBorders>
          </w:tcPr>
          <w:p w14:paraId="36D89A37" w14:textId="77777777" w:rsidR="00C34691" w:rsidRDefault="00C34691" w:rsidP="00C34691"/>
        </w:tc>
        <w:tc>
          <w:tcPr>
            <w:tcW w:w="3118" w:type="dxa"/>
            <w:shd w:val="clear" w:color="auto" w:fill="E7E6E6" w:themeFill="background2"/>
          </w:tcPr>
          <w:p w14:paraId="15F1C6EA" w14:textId="77777777" w:rsidR="00C34691" w:rsidRDefault="00C34691" w:rsidP="00C34691">
            <w:pPr>
              <w:rPr>
                <w:rFonts w:ascii="Arial" w:hAnsi="Arial" w:cs="Arial"/>
                <w:sz w:val="24"/>
              </w:rPr>
            </w:pPr>
          </w:p>
          <w:p w14:paraId="2EA0EF72" w14:textId="06B62D3A" w:rsidR="00C34691" w:rsidRDefault="00C34691" w:rsidP="00C34691">
            <w:r w:rsidRPr="00E13C73">
              <w:rPr>
                <w:rFonts w:ascii="Arial" w:hAnsi="Arial" w:cs="Arial"/>
                <w:sz w:val="24"/>
              </w:rPr>
              <w:t>C. “I should still be in Year 11”</w:t>
            </w:r>
          </w:p>
        </w:tc>
        <w:tc>
          <w:tcPr>
            <w:tcW w:w="5375" w:type="dxa"/>
          </w:tcPr>
          <w:p w14:paraId="7E38DFE8" w14:textId="77777777" w:rsidR="00533621" w:rsidRDefault="00533621" w:rsidP="00C34691">
            <w:pPr>
              <w:rPr>
                <w:rFonts w:ascii="Arial" w:hAnsi="Arial" w:cs="Arial"/>
                <w:b/>
              </w:rPr>
            </w:pPr>
          </w:p>
          <w:p w14:paraId="1276F5FB" w14:textId="1BFAC3DE" w:rsidR="00C34691" w:rsidRDefault="00C34691" w:rsidP="00C34691">
            <w:pPr>
              <w:rPr>
                <w:rFonts w:ascii="Arial" w:hAnsi="Arial" w:cs="Arial"/>
              </w:rPr>
            </w:pPr>
            <w:r w:rsidRPr="0092489D">
              <w:rPr>
                <w:rFonts w:ascii="Arial" w:hAnsi="Arial" w:cs="Arial"/>
                <w:b/>
              </w:rPr>
              <w:t>Dylan:</w:t>
            </w:r>
            <w:r>
              <w:rPr>
                <w:rFonts w:ascii="Arial" w:hAnsi="Arial" w:cs="Arial"/>
              </w:rPr>
              <w:t xml:space="preserve"> </w:t>
            </w:r>
            <w:r w:rsidRPr="0092489D">
              <w:rPr>
                <w:rFonts w:ascii="Arial" w:hAnsi="Arial" w:cs="Arial"/>
                <w:i/>
              </w:rPr>
              <w:t>"it still kind of felt like I just returned to Year 11. . . It felt like I should still be in Year 11. I was like I'm done, I'm not going back to high school, like I'm in the next stage of life</w:t>
            </w:r>
            <w:r w:rsidRPr="0092489D">
              <w:rPr>
                <w:rFonts w:ascii="Arial" w:hAnsi="Arial" w:cs="Arial"/>
              </w:rPr>
              <w:t>"</w:t>
            </w:r>
            <w:r>
              <w:rPr>
                <w:rFonts w:ascii="Arial" w:hAnsi="Arial" w:cs="Arial"/>
              </w:rPr>
              <w:t xml:space="preserve"> lines </w:t>
            </w:r>
            <w:r w:rsidRPr="0092489D">
              <w:rPr>
                <w:rFonts w:ascii="Arial" w:hAnsi="Arial" w:cs="Arial"/>
              </w:rPr>
              <w:t>195-197</w:t>
            </w:r>
            <w:r>
              <w:rPr>
                <w:rFonts w:ascii="Arial" w:hAnsi="Arial" w:cs="Arial"/>
              </w:rPr>
              <w:t>.</w:t>
            </w:r>
          </w:p>
          <w:p w14:paraId="78C76776" w14:textId="77777777" w:rsidR="00C34691" w:rsidRDefault="00C34691" w:rsidP="00C34691">
            <w:pPr>
              <w:rPr>
                <w:rFonts w:ascii="Arial" w:hAnsi="Arial" w:cs="Arial"/>
              </w:rPr>
            </w:pPr>
          </w:p>
          <w:p w14:paraId="484B1903" w14:textId="77777777" w:rsidR="00C34691" w:rsidRDefault="00C34691" w:rsidP="00C34691">
            <w:pPr>
              <w:rPr>
                <w:rFonts w:ascii="Arial" w:hAnsi="Arial" w:cs="Arial"/>
              </w:rPr>
            </w:pPr>
            <w:r w:rsidRPr="0092489D">
              <w:rPr>
                <w:rFonts w:ascii="Arial" w:hAnsi="Arial" w:cs="Arial"/>
                <w:b/>
              </w:rPr>
              <w:t>Harper</w:t>
            </w:r>
            <w:r w:rsidRPr="0092489D">
              <w:rPr>
                <w:rFonts w:ascii="Arial" w:hAnsi="Arial" w:cs="Arial"/>
                <w:b/>
                <w:i/>
              </w:rPr>
              <w:t>:</w:t>
            </w:r>
            <w:r w:rsidRPr="0092489D">
              <w:rPr>
                <w:rFonts w:ascii="Arial" w:hAnsi="Arial" w:cs="Arial"/>
                <w:i/>
              </w:rPr>
              <w:t xml:space="preserve"> "I'm at college now, I know I'm a college student and I'm doing A levels but why do I still feel like I'm Year 11"</w:t>
            </w:r>
            <w:r>
              <w:rPr>
                <w:rFonts w:ascii="Arial" w:hAnsi="Arial" w:cs="Arial"/>
              </w:rPr>
              <w:t xml:space="preserve"> lines </w:t>
            </w:r>
            <w:r w:rsidRPr="0092489D">
              <w:rPr>
                <w:rFonts w:ascii="Arial" w:hAnsi="Arial" w:cs="Arial"/>
              </w:rPr>
              <w:t>355-358</w:t>
            </w:r>
          </w:p>
          <w:p w14:paraId="6F0EBC7B" w14:textId="3977E9A4" w:rsidR="00533621" w:rsidRDefault="00533621" w:rsidP="00C34691"/>
        </w:tc>
      </w:tr>
      <w:tr w:rsidR="00C34691" w14:paraId="133AE559" w14:textId="77777777" w:rsidTr="00533621">
        <w:trPr>
          <w:trHeight w:val="2829"/>
        </w:trPr>
        <w:tc>
          <w:tcPr>
            <w:tcW w:w="2971" w:type="dxa"/>
            <w:shd w:val="clear" w:color="auto" w:fill="D0CECE" w:themeFill="background2" w:themeFillShade="E6"/>
          </w:tcPr>
          <w:p w14:paraId="3A2BE0FC" w14:textId="77777777" w:rsidR="00533621" w:rsidRDefault="00533621" w:rsidP="00C34691">
            <w:pPr>
              <w:rPr>
                <w:rFonts w:ascii="Arial" w:hAnsi="Arial" w:cs="Arial"/>
                <w:b/>
                <w:sz w:val="24"/>
              </w:rPr>
            </w:pPr>
          </w:p>
          <w:p w14:paraId="76263566" w14:textId="6BE7E43D" w:rsidR="00C34691" w:rsidRDefault="00C34691" w:rsidP="00C34691">
            <w:r w:rsidRPr="00E13C73">
              <w:rPr>
                <w:rFonts w:ascii="Arial" w:hAnsi="Arial" w:cs="Arial"/>
                <w:b/>
                <w:sz w:val="24"/>
              </w:rPr>
              <w:t xml:space="preserve">5. “It's fine, but it's not </w:t>
            </w:r>
            <w:proofErr w:type="gramStart"/>
            <w:r w:rsidRPr="00E13C73">
              <w:rPr>
                <w:rFonts w:ascii="Arial" w:hAnsi="Arial" w:cs="Arial"/>
                <w:b/>
                <w:sz w:val="24"/>
              </w:rPr>
              <w:t>fine</w:t>
            </w:r>
            <w:proofErr w:type="gramEnd"/>
            <w:r w:rsidRPr="00E13C73">
              <w:rPr>
                <w:rFonts w:ascii="Arial" w:hAnsi="Arial" w:cs="Arial"/>
                <w:b/>
                <w:sz w:val="24"/>
              </w:rPr>
              <w:t xml:space="preserve"> is it?”</w:t>
            </w:r>
          </w:p>
        </w:tc>
        <w:tc>
          <w:tcPr>
            <w:tcW w:w="4401" w:type="dxa"/>
            <w:tcBorders>
              <w:right w:val="single" w:sz="4" w:space="0" w:color="FFFFFF" w:themeColor="background1"/>
            </w:tcBorders>
          </w:tcPr>
          <w:p w14:paraId="5024727F" w14:textId="77777777" w:rsidR="00533621" w:rsidRDefault="00533621" w:rsidP="00C34691">
            <w:pPr>
              <w:rPr>
                <w:rFonts w:ascii="Arial" w:hAnsi="Arial" w:cs="Arial"/>
                <w:b/>
              </w:rPr>
            </w:pPr>
          </w:p>
          <w:p w14:paraId="63EAE6C6" w14:textId="2EC4D4CC" w:rsidR="00C34691" w:rsidRDefault="00C34691" w:rsidP="00C34691">
            <w:pPr>
              <w:rPr>
                <w:rFonts w:ascii="Arial" w:hAnsi="Arial" w:cs="Arial"/>
              </w:rPr>
            </w:pPr>
            <w:r w:rsidRPr="00267897">
              <w:rPr>
                <w:rFonts w:ascii="Arial" w:hAnsi="Arial" w:cs="Arial"/>
                <w:b/>
              </w:rPr>
              <w:t>Billie</w:t>
            </w:r>
            <w:r w:rsidRPr="00267897">
              <w:rPr>
                <w:rFonts w:ascii="Arial" w:hAnsi="Arial" w:cs="Arial"/>
                <w:b/>
                <w:i/>
              </w:rPr>
              <w:t>:</w:t>
            </w:r>
            <w:r w:rsidRPr="00267897">
              <w:rPr>
                <w:rFonts w:ascii="Arial" w:hAnsi="Arial" w:cs="Arial"/>
                <w:i/>
              </w:rPr>
              <w:t xml:space="preserve"> "I don't think anyone else really seems to care which baffled me”</w:t>
            </w:r>
            <w:r>
              <w:rPr>
                <w:rFonts w:ascii="Arial" w:hAnsi="Arial" w:cs="Arial"/>
              </w:rPr>
              <w:t xml:space="preserve"> lines </w:t>
            </w:r>
            <w:r w:rsidRPr="0092489D">
              <w:rPr>
                <w:rFonts w:ascii="Arial" w:hAnsi="Arial" w:cs="Arial"/>
              </w:rPr>
              <w:t>348-347</w:t>
            </w:r>
            <w:r>
              <w:rPr>
                <w:rFonts w:ascii="Arial" w:hAnsi="Arial" w:cs="Arial"/>
              </w:rPr>
              <w:t>.</w:t>
            </w:r>
          </w:p>
          <w:p w14:paraId="45A432F0" w14:textId="77777777" w:rsidR="00C34691" w:rsidRDefault="00C34691" w:rsidP="00C34691">
            <w:pPr>
              <w:rPr>
                <w:rFonts w:ascii="Arial" w:hAnsi="Arial" w:cs="Arial"/>
              </w:rPr>
            </w:pPr>
          </w:p>
          <w:p w14:paraId="47430870" w14:textId="77777777" w:rsidR="00C34691" w:rsidRDefault="00C34691" w:rsidP="00C34691">
            <w:pPr>
              <w:rPr>
                <w:rFonts w:ascii="Arial" w:hAnsi="Arial" w:cs="Arial"/>
              </w:rPr>
            </w:pPr>
            <w:r w:rsidRPr="00267897">
              <w:rPr>
                <w:rFonts w:ascii="Arial" w:hAnsi="Arial" w:cs="Arial"/>
                <w:b/>
              </w:rPr>
              <w:t>Billie:</w:t>
            </w:r>
            <w:r>
              <w:t xml:space="preserve"> </w:t>
            </w:r>
            <w:r w:rsidRPr="00267897">
              <w:rPr>
                <w:rFonts w:ascii="Arial" w:hAnsi="Arial" w:cs="Arial"/>
                <w:i/>
              </w:rPr>
              <w:t xml:space="preserve">"You're just a bit confused. I wouldn't say betrayed. I think that's a bit </w:t>
            </w:r>
            <w:proofErr w:type="gramStart"/>
            <w:r w:rsidRPr="00267897">
              <w:rPr>
                <w:rFonts w:ascii="Arial" w:hAnsi="Arial" w:cs="Arial"/>
                <w:i/>
              </w:rPr>
              <w:t>strong, because</w:t>
            </w:r>
            <w:proofErr w:type="gramEnd"/>
            <w:r w:rsidRPr="00267897">
              <w:rPr>
                <w:rFonts w:ascii="Arial" w:hAnsi="Arial" w:cs="Arial"/>
                <w:i/>
              </w:rPr>
              <w:t xml:space="preserve"> it wasn't really their fault. But like you just felt a bit lied to"</w:t>
            </w:r>
            <w:r>
              <w:rPr>
                <w:rFonts w:ascii="Arial" w:hAnsi="Arial" w:cs="Arial"/>
              </w:rPr>
              <w:t xml:space="preserve"> lines 42-44.</w:t>
            </w:r>
          </w:p>
          <w:p w14:paraId="32DB8F21" w14:textId="77777777" w:rsidR="00C34691" w:rsidRDefault="00C34691" w:rsidP="00C34691"/>
        </w:tc>
        <w:tc>
          <w:tcPr>
            <w:tcW w:w="3118" w:type="dxa"/>
            <w:tcBorders>
              <w:left w:val="single" w:sz="4" w:space="0" w:color="FFFFFF" w:themeColor="background1"/>
              <w:right w:val="single" w:sz="4" w:space="0" w:color="FFFFFF" w:themeColor="background1"/>
            </w:tcBorders>
            <w:shd w:val="clear" w:color="auto" w:fill="FFFFFF" w:themeFill="background1"/>
          </w:tcPr>
          <w:p w14:paraId="704D064E" w14:textId="77777777" w:rsidR="00533621" w:rsidRDefault="00533621" w:rsidP="00C34691">
            <w:pPr>
              <w:rPr>
                <w:rFonts w:ascii="Arial" w:hAnsi="Arial" w:cs="Arial"/>
                <w:b/>
              </w:rPr>
            </w:pPr>
          </w:p>
          <w:p w14:paraId="758B36FB" w14:textId="33F244FA" w:rsidR="00533621" w:rsidRDefault="00C34691" w:rsidP="00C34691">
            <w:pPr>
              <w:rPr>
                <w:rFonts w:ascii="Arial" w:hAnsi="Arial" w:cs="Arial"/>
                <w:i/>
              </w:rPr>
            </w:pPr>
            <w:r w:rsidRPr="00267897">
              <w:rPr>
                <w:rFonts w:ascii="Arial" w:hAnsi="Arial" w:cs="Arial"/>
                <w:b/>
              </w:rPr>
              <w:t>Charlie</w:t>
            </w:r>
            <w:r w:rsidRPr="00267897">
              <w:rPr>
                <w:rFonts w:ascii="Arial" w:hAnsi="Arial" w:cs="Arial"/>
                <w:b/>
                <w:i/>
              </w:rPr>
              <w:t>:</w:t>
            </w:r>
            <w:r w:rsidRPr="00267897">
              <w:rPr>
                <w:rFonts w:ascii="Arial" w:hAnsi="Arial" w:cs="Arial"/>
                <w:i/>
              </w:rPr>
              <w:t xml:space="preserve"> </w:t>
            </w:r>
            <w:r w:rsidRPr="00267897">
              <w:rPr>
                <w:i/>
              </w:rPr>
              <w:t xml:space="preserve"> </w:t>
            </w:r>
            <w:r w:rsidRPr="00267897">
              <w:rPr>
                <w:rFonts w:ascii="Arial" w:hAnsi="Arial" w:cs="Arial"/>
                <w:i/>
              </w:rPr>
              <w:t>"like yeah</w:t>
            </w:r>
            <w:r>
              <w:rPr>
                <w:rFonts w:ascii="Arial" w:hAnsi="Arial" w:cs="Arial"/>
                <w:i/>
              </w:rPr>
              <w:t xml:space="preserve">, we didn't </w:t>
            </w:r>
          </w:p>
          <w:p w14:paraId="71A79610" w14:textId="5C990615" w:rsidR="00C34691" w:rsidRPr="00267897" w:rsidRDefault="00C34691" w:rsidP="00C34691">
            <w:pPr>
              <w:rPr>
                <w:rFonts w:ascii="Arial" w:hAnsi="Arial" w:cs="Arial"/>
                <w:i/>
              </w:rPr>
            </w:pPr>
            <w:r>
              <w:rPr>
                <w:rFonts w:ascii="Arial" w:hAnsi="Arial" w:cs="Arial"/>
                <w:i/>
              </w:rPr>
              <w:t xml:space="preserve">get prom but people </w:t>
            </w:r>
            <w:r w:rsidRPr="00267897">
              <w:rPr>
                <w:rFonts w:ascii="Arial" w:hAnsi="Arial" w:cs="Arial"/>
                <w:i/>
              </w:rPr>
              <w:t xml:space="preserve">were dying. </w:t>
            </w:r>
            <w:proofErr w:type="gramStart"/>
            <w:r w:rsidRPr="00267897">
              <w:rPr>
                <w:rFonts w:ascii="Arial" w:hAnsi="Arial" w:cs="Arial"/>
                <w:i/>
              </w:rPr>
              <w:t>So</w:t>
            </w:r>
            <w:proofErr w:type="gramEnd"/>
            <w:r w:rsidRPr="00267897">
              <w:rPr>
                <w:rFonts w:ascii="Arial" w:hAnsi="Arial" w:cs="Arial"/>
                <w:i/>
              </w:rPr>
              <w:t xml:space="preserve"> like it's not that important"</w:t>
            </w:r>
            <w:r>
              <w:rPr>
                <w:rFonts w:ascii="Arial" w:hAnsi="Arial" w:cs="Arial"/>
                <w:i/>
              </w:rPr>
              <w:t xml:space="preserve"> </w:t>
            </w:r>
            <w:r>
              <w:rPr>
                <w:rFonts w:ascii="Arial" w:hAnsi="Arial" w:cs="Arial"/>
              </w:rPr>
              <w:t>lines 387</w:t>
            </w:r>
            <w:r w:rsidRPr="00267897">
              <w:rPr>
                <w:rFonts w:ascii="Arial" w:hAnsi="Arial" w:cs="Arial"/>
              </w:rPr>
              <w:t>-388</w:t>
            </w:r>
            <w:r>
              <w:rPr>
                <w:rFonts w:ascii="Arial" w:hAnsi="Arial" w:cs="Arial"/>
              </w:rPr>
              <w:t>.</w:t>
            </w:r>
          </w:p>
          <w:p w14:paraId="4534DACC" w14:textId="77777777" w:rsidR="00C34691" w:rsidRDefault="00C34691" w:rsidP="00C34691">
            <w:pPr>
              <w:rPr>
                <w:rFonts w:ascii="Arial" w:hAnsi="Arial" w:cs="Arial"/>
              </w:rPr>
            </w:pPr>
          </w:p>
          <w:p w14:paraId="7423BFBE" w14:textId="77777777" w:rsidR="00C34691" w:rsidRDefault="00C34691" w:rsidP="00C34691">
            <w:pPr>
              <w:rPr>
                <w:rFonts w:ascii="Arial" w:hAnsi="Arial" w:cs="Arial"/>
              </w:rPr>
            </w:pPr>
            <w:r w:rsidRPr="00267897">
              <w:rPr>
                <w:rFonts w:ascii="Arial" w:hAnsi="Arial" w:cs="Arial"/>
                <w:b/>
              </w:rPr>
              <w:t>Ellis</w:t>
            </w:r>
            <w:r w:rsidRPr="00267897">
              <w:rPr>
                <w:rFonts w:ascii="Arial" w:hAnsi="Arial" w:cs="Arial"/>
                <w:i/>
              </w:rPr>
              <w:t xml:space="preserve">: "without being too dramatic…it </w:t>
            </w:r>
            <w:proofErr w:type="spellStart"/>
            <w:r w:rsidRPr="00267897">
              <w:rPr>
                <w:rFonts w:ascii="Arial" w:hAnsi="Arial" w:cs="Arial"/>
                <w:i/>
              </w:rPr>
              <w:t>kinda</w:t>
            </w:r>
            <w:proofErr w:type="spellEnd"/>
            <w:r w:rsidRPr="00267897">
              <w:rPr>
                <w:rFonts w:ascii="Arial" w:hAnsi="Arial" w:cs="Arial"/>
                <w:i/>
              </w:rPr>
              <w:t xml:space="preserve"> drove me insane, you know, it was just very…I think it was just very hard to cope with"</w:t>
            </w:r>
            <w:r>
              <w:rPr>
                <w:rFonts w:ascii="Arial" w:hAnsi="Arial" w:cs="Arial"/>
              </w:rPr>
              <w:t xml:space="preserve"> lines</w:t>
            </w:r>
            <w:r>
              <w:t xml:space="preserve"> </w:t>
            </w:r>
            <w:r w:rsidRPr="00267897">
              <w:rPr>
                <w:rFonts w:ascii="Arial" w:hAnsi="Arial" w:cs="Arial"/>
              </w:rPr>
              <w:t>256-258</w:t>
            </w:r>
            <w:r>
              <w:rPr>
                <w:rFonts w:ascii="Arial" w:hAnsi="Arial" w:cs="Arial"/>
              </w:rPr>
              <w:t xml:space="preserve">. </w:t>
            </w:r>
          </w:p>
          <w:p w14:paraId="2C0EAF3E" w14:textId="16E5420E" w:rsidR="00533621" w:rsidRDefault="00533621" w:rsidP="00C34691"/>
        </w:tc>
        <w:tc>
          <w:tcPr>
            <w:tcW w:w="5375" w:type="dxa"/>
            <w:tcBorders>
              <w:left w:val="single" w:sz="4" w:space="0" w:color="FFFFFF" w:themeColor="background1"/>
            </w:tcBorders>
            <w:shd w:val="clear" w:color="auto" w:fill="FFFFFF" w:themeFill="background1"/>
          </w:tcPr>
          <w:p w14:paraId="6E4BFCAD" w14:textId="77777777" w:rsidR="00533621" w:rsidRDefault="00533621" w:rsidP="00C34691">
            <w:pPr>
              <w:rPr>
                <w:rFonts w:ascii="Arial" w:hAnsi="Arial" w:cs="Arial"/>
              </w:rPr>
            </w:pPr>
            <w:r>
              <w:rPr>
                <w:rFonts w:ascii="Arial" w:hAnsi="Arial" w:cs="Arial"/>
              </w:rPr>
              <w:t xml:space="preserve">         </w:t>
            </w:r>
          </w:p>
          <w:p w14:paraId="6FD9A776" w14:textId="6A319CB7" w:rsidR="00C34691" w:rsidRDefault="00533621" w:rsidP="00C34691">
            <w:pPr>
              <w:rPr>
                <w:rFonts w:ascii="Arial" w:hAnsi="Arial" w:cs="Arial"/>
              </w:rPr>
            </w:pPr>
            <w:r>
              <w:rPr>
                <w:rFonts w:ascii="Arial" w:hAnsi="Arial" w:cs="Arial"/>
              </w:rPr>
              <w:t xml:space="preserve">          </w:t>
            </w:r>
            <w:r w:rsidR="00C34691" w:rsidRPr="00267897">
              <w:rPr>
                <w:rFonts w:ascii="Arial" w:hAnsi="Arial" w:cs="Arial"/>
                <w:b/>
              </w:rPr>
              <w:t>Frankie:</w:t>
            </w:r>
            <w:r w:rsidR="00C34691">
              <w:rPr>
                <w:rFonts w:ascii="Arial" w:hAnsi="Arial" w:cs="Arial"/>
              </w:rPr>
              <w:t xml:space="preserve"> </w:t>
            </w:r>
            <w:r w:rsidR="00C34691">
              <w:t xml:space="preserve"> </w:t>
            </w:r>
            <w:r w:rsidR="00C34691" w:rsidRPr="00267897">
              <w:rPr>
                <w:rFonts w:ascii="Arial" w:hAnsi="Arial" w:cs="Arial"/>
                <w:i/>
              </w:rPr>
              <w:t>"I felt I mean neglected I guess"</w:t>
            </w:r>
            <w:r w:rsidR="00C34691">
              <w:rPr>
                <w:rFonts w:ascii="Arial" w:hAnsi="Arial" w:cs="Arial"/>
              </w:rPr>
              <w:t xml:space="preserve">                </w:t>
            </w:r>
          </w:p>
          <w:p w14:paraId="0BFA46BE" w14:textId="395C2868" w:rsidR="00C34691" w:rsidRDefault="00C34691" w:rsidP="00C34691">
            <w:pPr>
              <w:rPr>
                <w:rFonts w:ascii="Arial" w:hAnsi="Arial" w:cs="Arial"/>
              </w:rPr>
            </w:pPr>
            <w:r>
              <w:rPr>
                <w:rFonts w:ascii="Arial" w:hAnsi="Arial" w:cs="Arial"/>
              </w:rPr>
              <w:t xml:space="preserve">          lines 28-29.</w:t>
            </w:r>
          </w:p>
          <w:p w14:paraId="1B7897A8" w14:textId="77777777" w:rsidR="00C34691" w:rsidRDefault="00C34691" w:rsidP="00C34691">
            <w:pPr>
              <w:rPr>
                <w:rFonts w:ascii="Arial" w:hAnsi="Arial" w:cs="Arial"/>
              </w:rPr>
            </w:pPr>
          </w:p>
          <w:p w14:paraId="7C5EB715" w14:textId="77777777" w:rsidR="00C34691" w:rsidRPr="00267897" w:rsidRDefault="00C34691" w:rsidP="00C34691">
            <w:pPr>
              <w:rPr>
                <w:rFonts w:ascii="Arial" w:hAnsi="Arial" w:cs="Arial"/>
                <w:i/>
              </w:rPr>
            </w:pPr>
            <w:r>
              <w:rPr>
                <w:rFonts w:ascii="Arial" w:hAnsi="Arial" w:cs="Arial"/>
              </w:rPr>
              <w:t xml:space="preserve">          </w:t>
            </w:r>
            <w:r w:rsidRPr="00267897">
              <w:rPr>
                <w:rFonts w:ascii="Arial" w:hAnsi="Arial" w:cs="Arial"/>
                <w:b/>
              </w:rPr>
              <w:t>Harper</w:t>
            </w:r>
            <w:r w:rsidRPr="00267897">
              <w:rPr>
                <w:rFonts w:ascii="Arial" w:hAnsi="Arial" w:cs="Arial"/>
                <w:b/>
                <w:i/>
              </w:rPr>
              <w:t>:</w:t>
            </w:r>
            <w:r w:rsidRPr="00267897">
              <w:rPr>
                <w:rFonts w:ascii="Arial" w:hAnsi="Arial" w:cs="Arial"/>
                <w:i/>
              </w:rPr>
              <w:t xml:space="preserve"> "I know that while I was stuck </w:t>
            </w:r>
          </w:p>
          <w:p w14:paraId="58A2A387" w14:textId="77777777" w:rsidR="00C34691" w:rsidRPr="00267897" w:rsidRDefault="00C34691" w:rsidP="00C34691">
            <w:pPr>
              <w:rPr>
                <w:rFonts w:ascii="Arial" w:hAnsi="Arial" w:cs="Arial"/>
                <w:i/>
              </w:rPr>
            </w:pPr>
            <w:r w:rsidRPr="00267897">
              <w:rPr>
                <w:rFonts w:ascii="Arial" w:hAnsi="Arial" w:cs="Arial"/>
                <w:i/>
              </w:rPr>
              <w:t xml:space="preserve">          indoors, there are people like literally </w:t>
            </w:r>
            <w:proofErr w:type="gramStart"/>
            <w:r w:rsidRPr="00267897">
              <w:rPr>
                <w:rFonts w:ascii="Arial" w:hAnsi="Arial" w:cs="Arial"/>
                <w:i/>
              </w:rPr>
              <w:t>dying</w:t>
            </w:r>
            <w:proofErr w:type="gramEnd"/>
            <w:r w:rsidRPr="00267897">
              <w:rPr>
                <w:rFonts w:ascii="Arial" w:hAnsi="Arial" w:cs="Arial"/>
                <w:i/>
              </w:rPr>
              <w:t xml:space="preserve">     </w:t>
            </w:r>
          </w:p>
          <w:p w14:paraId="72685878" w14:textId="77777777" w:rsidR="00C34691" w:rsidRPr="00267897" w:rsidRDefault="00C34691" w:rsidP="00C34691">
            <w:pPr>
              <w:rPr>
                <w:rFonts w:ascii="Arial" w:hAnsi="Arial" w:cs="Arial"/>
                <w:i/>
              </w:rPr>
            </w:pPr>
            <w:r w:rsidRPr="00267897">
              <w:rPr>
                <w:rFonts w:ascii="Arial" w:hAnsi="Arial" w:cs="Arial"/>
                <w:i/>
              </w:rPr>
              <w:t xml:space="preserve">          of it. </w:t>
            </w:r>
            <w:proofErr w:type="gramStart"/>
            <w:r w:rsidRPr="00267897">
              <w:rPr>
                <w:rFonts w:ascii="Arial" w:hAnsi="Arial" w:cs="Arial"/>
                <w:i/>
              </w:rPr>
              <w:t>So</w:t>
            </w:r>
            <w:proofErr w:type="gramEnd"/>
            <w:r w:rsidRPr="00267897">
              <w:rPr>
                <w:rFonts w:ascii="Arial" w:hAnsi="Arial" w:cs="Arial"/>
                <w:i/>
              </w:rPr>
              <w:t xml:space="preserve"> I wanted to make sure I wasn’t </w:t>
            </w:r>
          </w:p>
          <w:p w14:paraId="2816D90C" w14:textId="77777777" w:rsidR="00C34691" w:rsidRPr="00267897" w:rsidRDefault="00C34691" w:rsidP="00C34691">
            <w:pPr>
              <w:rPr>
                <w:rFonts w:ascii="Arial" w:hAnsi="Arial" w:cs="Arial"/>
                <w:i/>
              </w:rPr>
            </w:pPr>
            <w:r w:rsidRPr="00267897">
              <w:rPr>
                <w:rFonts w:ascii="Arial" w:hAnsi="Arial" w:cs="Arial"/>
                <w:i/>
              </w:rPr>
              <w:t xml:space="preserve">          enjoying it too much because that isn’t </w:t>
            </w:r>
            <w:proofErr w:type="gramStart"/>
            <w:r w:rsidRPr="00267897">
              <w:rPr>
                <w:rFonts w:ascii="Arial" w:hAnsi="Arial" w:cs="Arial"/>
                <w:i/>
              </w:rPr>
              <w:t>fair”</w:t>
            </w:r>
            <w:proofErr w:type="gramEnd"/>
          </w:p>
          <w:p w14:paraId="4A65B796" w14:textId="0F91791B" w:rsidR="00C34691" w:rsidRDefault="00C34691" w:rsidP="00C34691">
            <w:r>
              <w:rPr>
                <w:rFonts w:ascii="Arial" w:hAnsi="Arial" w:cs="Arial"/>
              </w:rPr>
              <w:t xml:space="preserve">          lines </w:t>
            </w:r>
            <w:r w:rsidRPr="00267897">
              <w:rPr>
                <w:rFonts w:ascii="Arial" w:hAnsi="Arial" w:cs="Arial"/>
              </w:rPr>
              <w:t>637-639</w:t>
            </w:r>
            <w:r>
              <w:rPr>
                <w:rFonts w:ascii="Arial" w:hAnsi="Arial" w:cs="Arial"/>
              </w:rPr>
              <w:t>.</w:t>
            </w:r>
          </w:p>
        </w:tc>
      </w:tr>
      <w:tr w:rsidR="00C34691" w14:paraId="5B037611" w14:textId="77777777" w:rsidTr="00C34691">
        <w:trPr>
          <w:trHeight w:val="1802"/>
        </w:trPr>
        <w:tc>
          <w:tcPr>
            <w:tcW w:w="2971" w:type="dxa"/>
            <w:shd w:val="clear" w:color="auto" w:fill="D0CECE" w:themeFill="background2" w:themeFillShade="E6"/>
          </w:tcPr>
          <w:p w14:paraId="1B6C6B60" w14:textId="77777777" w:rsidR="00533621" w:rsidRDefault="00533621" w:rsidP="00C34691">
            <w:pPr>
              <w:rPr>
                <w:rFonts w:ascii="Arial" w:hAnsi="Arial" w:cs="Arial"/>
                <w:b/>
                <w:sz w:val="24"/>
              </w:rPr>
            </w:pPr>
          </w:p>
          <w:p w14:paraId="42476B91" w14:textId="1783678B" w:rsidR="00C34691" w:rsidRDefault="00C34691" w:rsidP="00021AB1">
            <w:r w:rsidRPr="00E13C73">
              <w:rPr>
                <w:rFonts w:ascii="Arial" w:hAnsi="Arial" w:cs="Arial"/>
                <w:b/>
                <w:sz w:val="24"/>
              </w:rPr>
              <w:t xml:space="preserve">6. </w:t>
            </w:r>
            <w:r w:rsidR="00021AB1">
              <w:rPr>
                <w:rFonts w:ascii="Arial" w:hAnsi="Arial" w:cs="Arial"/>
                <w:b/>
                <w:sz w:val="24"/>
              </w:rPr>
              <w:t>Others: Helped and Hurt</w:t>
            </w:r>
          </w:p>
        </w:tc>
        <w:tc>
          <w:tcPr>
            <w:tcW w:w="4401" w:type="dxa"/>
          </w:tcPr>
          <w:p w14:paraId="48F66906" w14:textId="77777777" w:rsidR="00C34691" w:rsidRDefault="00C34691" w:rsidP="00C34691"/>
        </w:tc>
        <w:tc>
          <w:tcPr>
            <w:tcW w:w="3118" w:type="dxa"/>
            <w:shd w:val="clear" w:color="auto" w:fill="E7E6E6" w:themeFill="background2"/>
          </w:tcPr>
          <w:p w14:paraId="2E096D4E" w14:textId="77777777" w:rsidR="00533621" w:rsidRDefault="00533621" w:rsidP="00C34691">
            <w:pPr>
              <w:rPr>
                <w:rFonts w:ascii="Arial" w:hAnsi="Arial" w:cs="Arial"/>
                <w:sz w:val="24"/>
              </w:rPr>
            </w:pPr>
          </w:p>
          <w:p w14:paraId="3027F2BB" w14:textId="02D8ECB9" w:rsidR="00C34691" w:rsidRDefault="00C34691" w:rsidP="00021AB1">
            <w:r>
              <w:rPr>
                <w:rFonts w:ascii="Arial" w:hAnsi="Arial" w:cs="Arial"/>
                <w:sz w:val="24"/>
              </w:rPr>
              <w:t xml:space="preserve">A. </w:t>
            </w:r>
            <w:r>
              <w:t xml:space="preserve"> </w:t>
            </w:r>
            <w:r w:rsidRPr="00AB0F78">
              <w:rPr>
                <w:rFonts w:ascii="Arial" w:hAnsi="Arial" w:cs="Arial"/>
                <w:sz w:val="24"/>
              </w:rPr>
              <w:t>Tea</w:t>
            </w:r>
            <w:r w:rsidR="00021AB1">
              <w:rPr>
                <w:rFonts w:ascii="Arial" w:hAnsi="Arial" w:cs="Arial"/>
                <w:sz w:val="24"/>
              </w:rPr>
              <w:t>chers: The good and the bad</w:t>
            </w:r>
          </w:p>
        </w:tc>
        <w:tc>
          <w:tcPr>
            <w:tcW w:w="5375" w:type="dxa"/>
          </w:tcPr>
          <w:p w14:paraId="3A3276C3" w14:textId="77777777" w:rsidR="00533621" w:rsidRDefault="00533621" w:rsidP="00C34691">
            <w:pPr>
              <w:rPr>
                <w:rFonts w:ascii="Arial" w:hAnsi="Arial" w:cs="Arial"/>
                <w:b/>
              </w:rPr>
            </w:pPr>
          </w:p>
          <w:p w14:paraId="5EF4B5EB" w14:textId="589A8022" w:rsidR="00C34691" w:rsidRDefault="00C34691" w:rsidP="00C34691">
            <w:pPr>
              <w:rPr>
                <w:rFonts w:ascii="Arial" w:hAnsi="Arial" w:cs="Arial"/>
              </w:rPr>
            </w:pPr>
            <w:r w:rsidRPr="00267897">
              <w:rPr>
                <w:rFonts w:ascii="Arial" w:hAnsi="Arial" w:cs="Arial"/>
                <w:b/>
              </w:rPr>
              <w:t>Charlie</w:t>
            </w:r>
            <w:r w:rsidRPr="00267897">
              <w:rPr>
                <w:rFonts w:ascii="Arial" w:hAnsi="Arial" w:cs="Arial"/>
                <w:b/>
                <w:i/>
              </w:rPr>
              <w:t>:</w:t>
            </w:r>
            <w:r w:rsidRPr="00267897">
              <w:rPr>
                <w:rFonts w:ascii="Arial" w:hAnsi="Arial" w:cs="Arial"/>
                <w:i/>
              </w:rPr>
              <w:t xml:space="preserve"> "our teachers that we have now are very aware of the fact that we haven't had a normal experience and not…they're not lenient but they understand the fact that we haven't had the exam experience and we're not used to </w:t>
            </w:r>
            <w:proofErr w:type="gramStart"/>
            <w:r w:rsidRPr="00267897">
              <w:rPr>
                <w:rFonts w:ascii="Arial" w:hAnsi="Arial" w:cs="Arial"/>
                <w:i/>
              </w:rPr>
              <w:t>it</w:t>
            </w:r>
            <w:proofErr w:type="gramEnd"/>
            <w:r w:rsidRPr="00267897">
              <w:rPr>
                <w:rFonts w:ascii="Arial" w:hAnsi="Arial" w:cs="Arial"/>
                <w:i/>
              </w:rPr>
              <w:t xml:space="preserve"> and it has been a big jump and a big shock. I think that's good"</w:t>
            </w:r>
            <w:r>
              <w:rPr>
                <w:rFonts w:ascii="Arial" w:hAnsi="Arial" w:cs="Arial"/>
              </w:rPr>
              <w:t xml:space="preserve"> lines </w:t>
            </w:r>
            <w:r w:rsidRPr="00267897">
              <w:rPr>
                <w:rFonts w:ascii="Arial" w:hAnsi="Arial" w:cs="Arial"/>
              </w:rPr>
              <w:t>345-349</w:t>
            </w:r>
            <w:r>
              <w:rPr>
                <w:rFonts w:ascii="Arial" w:hAnsi="Arial" w:cs="Arial"/>
              </w:rPr>
              <w:t>.</w:t>
            </w:r>
          </w:p>
          <w:p w14:paraId="6CF3DA00" w14:textId="77777777" w:rsidR="00C34691" w:rsidRDefault="00C34691" w:rsidP="00C34691">
            <w:pPr>
              <w:rPr>
                <w:rFonts w:ascii="Arial" w:hAnsi="Arial" w:cs="Arial"/>
              </w:rPr>
            </w:pPr>
          </w:p>
          <w:p w14:paraId="61FF25D6" w14:textId="77777777" w:rsidR="00C34691" w:rsidRDefault="00C34691" w:rsidP="00C34691">
            <w:pPr>
              <w:rPr>
                <w:rFonts w:ascii="Arial" w:hAnsi="Arial" w:cs="Arial"/>
              </w:rPr>
            </w:pPr>
            <w:r w:rsidRPr="00267897">
              <w:rPr>
                <w:rFonts w:ascii="Arial" w:hAnsi="Arial" w:cs="Arial"/>
                <w:b/>
              </w:rPr>
              <w:t>Ellis</w:t>
            </w:r>
            <w:r w:rsidRPr="00267897">
              <w:rPr>
                <w:rFonts w:ascii="Arial" w:hAnsi="Arial" w:cs="Arial"/>
                <w:b/>
                <w:i/>
              </w:rPr>
              <w:t>:</w:t>
            </w:r>
            <w:r w:rsidRPr="00267897">
              <w:rPr>
                <w:i/>
              </w:rPr>
              <w:t xml:space="preserve"> </w:t>
            </w:r>
            <w:r w:rsidRPr="00267897">
              <w:rPr>
                <w:rFonts w:ascii="Arial" w:hAnsi="Arial" w:cs="Arial"/>
                <w:i/>
              </w:rPr>
              <w:t>"I guess they just sort of made the introduction really welcoming. And they didn't put a lot of pressure on us at the start"</w:t>
            </w:r>
            <w:r>
              <w:rPr>
                <w:rFonts w:ascii="Arial" w:hAnsi="Arial" w:cs="Arial"/>
              </w:rPr>
              <w:t xml:space="preserve"> lines </w:t>
            </w:r>
            <w:r w:rsidRPr="00267897">
              <w:rPr>
                <w:rFonts w:ascii="Arial" w:hAnsi="Arial" w:cs="Arial"/>
              </w:rPr>
              <w:t>184-185</w:t>
            </w:r>
            <w:r>
              <w:rPr>
                <w:rFonts w:ascii="Arial" w:hAnsi="Arial" w:cs="Arial"/>
              </w:rPr>
              <w:t>.</w:t>
            </w:r>
          </w:p>
          <w:p w14:paraId="145B7C0E" w14:textId="77777777" w:rsidR="00C34691" w:rsidRDefault="00C34691" w:rsidP="00C34691">
            <w:pPr>
              <w:rPr>
                <w:rFonts w:ascii="Arial" w:hAnsi="Arial" w:cs="Arial"/>
              </w:rPr>
            </w:pPr>
          </w:p>
          <w:p w14:paraId="0797CAD3" w14:textId="14B2DB7D" w:rsidR="00C34691" w:rsidRDefault="00C34691" w:rsidP="00C34691">
            <w:r w:rsidRPr="00267897">
              <w:rPr>
                <w:rFonts w:ascii="Arial" w:hAnsi="Arial" w:cs="Arial"/>
                <w:b/>
              </w:rPr>
              <w:t>Frankie</w:t>
            </w:r>
            <w:r w:rsidRPr="00267897">
              <w:rPr>
                <w:rFonts w:ascii="Arial" w:hAnsi="Arial" w:cs="Arial"/>
                <w:b/>
                <w:i/>
              </w:rPr>
              <w:t>:</w:t>
            </w:r>
            <w:r w:rsidRPr="00267897">
              <w:rPr>
                <w:rFonts w:ascii="Arial" w:hAnsi="Arial" w:cs="Arial"/>
                <w:i/>
              </w:rPr>
              <w:t xml:space="preserve"> "it was the fact that they didn't communicate with us as well made me quite annoyed because it was like, well what am I supposed to do? I can't reach out because I have no-one's email from school"</w:t>
            </w:r>
            <w:r>
              <w:rPr>
                <w:rFonts w:ascii="Arial" w:hAnsi="Arial" w:cs="Arial"/>
                <w:i/>
              </w:rPr>
              <w:t xml:space="preserve"> </w:t>
            </w:r>
            <w:r w:rsidRPr="00267897">
              <w:rPr>
                <w:rFonts w:ascii="Arial" w:hAnsi="Arial" w:cs="Arial"/>
              </w:rPr>
              <w:t>lines 143-146.</w:t>
            </w:r>
          </w:p>
        </w:tc>
      </w:tr>
      <w:tr w:rsidR="00C34691" w14:paraId="711B2C78" w14:textId="77777777" w:rsidTr="00C34691">
        <w:trPr>
          <w:trHeight w:val="2578"/>
        </w:trPr>
        <w:tc>
          <w:tcPr>
            <w:tcW w:w="2971" w:type="dxa"/>
            <w:tcBorders>
              <w:top w:val="single" w:sz="4" w:space="0" w:color="D0CECE"/>
            </w:tcBorders>
            <w:shd w:val="clear" w:color="auto" w:fill="D0CECE" w:themeFill="background2" w:themeFillShade="E6"/>
          </w:tcPr>
          <w:p w14:paraId="4C8CF1CE" w14:textId="77777777" w:rsidR="00C34691" w:rsidRDefault="00C34691" w:rsidP="00C34691"/>
        </w:tc>
        <w:tc>
          <w:tcPr>
            <w:tcW w:w="4401" w:type="dxa"/>
            <w:tcBorders>
              <w:top w:val="single" w:sz="4" w:space="0" w:color="D0CECE"/>
            </w:tcBorders>
          </w:tcPr>
          <w:p w14:paraId="56253F4E" w14:textId="77777777" w:rsidR="00C34691" w:rsidRDefault="00C34691" w:rsidP="00C34691"/>
        </w:tc>
        <w:tc>
          <w:tcPr>
            <w:tcW w:w="3118" w:type="dxa"/>
            <w:tcBorders>
              <w:top w:val="single" w:sz="4" w:space="0" w:color="D0CECE"/>
            </w:tcBorders>
            <w:shd w:val="clear" w:color="auto" w:fill="E7E6E6" w:themeFill="background2"/>
          </w:tcPr>
          <w:p w14:paraId="231B7E34" w14:textId="77777777" w:rsidR="00533621" w:rsidRDefault="00533621" w:rsidP="00C34691">
            <w:pPr>
              <w:rPr>
                <w:rFonts w:ascii="Arial" w:hAnsi="Arial" w:cs="Arial"/>
                <w:sz w:val="24"/>
              </w:rPr>
            </w:pPr>
          </w:p>
          <w:p w14:paraId="6DFA7A82" w14:textId="7560F171" w:rsidR="00C34691" w:rsidRDefault="00C34691" w:rsidP="00C34691">
            <w:r>
              <w:rPr>
                <w:rFonts w:ascii="Arial" w:hAnsi="Arial" w:cs="Arial"/>
                <w:sz w:val="24"/>
              </w:rPr>
              <w:t xml:space="preserve">B. </w:t>
            </w:r>
            <w:r w:rsidRPr="00F10945">
              <w:rPr>
                <w:rFonts w:ascii="Arial" w:hAnsi="Arial" w:cs="Arial"/>
                <w:sz w:val="24"/>
              </w:rPr>
              <w:t>“The government doesn’t like making things easy”</w:t>
            </w:r>
          </w:p>
        </w:tc>
        <w:tc>
          <w:tcPr>
            <w:tcW w:w="5375" w:type="dxa"/>
            <w:tcBorders>
              <w:top w:val="single" w:sz="4" w:space="0" w:color="D0CECE"/>
            </w:tcBorders>
          </w:tcPr>
          <w:p w14:paraId="389C0F0F" w14:textId="77777777" w:rsidR="00533621" w:rsidRDefault="00533621" w:rsidP="00C34691">
            <w:pPr>
              <w:rPr>
                <w:rFonts w:ascii="Arial" w:hAnsi="Arial" w:cs="Arial"/>
                <w:b/>
              </w:rPr>
            </w:pPr>
          </w:p>
          <w:p w14:paraId="504D07AC" w14:textId="162ED713" w:rsidR="00C34691" w:rsidRDefault="00C34691" w:rsidP="00C34691">
            <w:pPr>
              <w:rPr>
                <w:rFonts w:ascii="Arial" w:hAnsi="Arial" w:cs="Arial"/>
              </w:rPr>
            </w:pPr>
            <w:r w:rsidRPr="00267897">
              <w:rPr>
                <w:rFonts w:ascii="Arial" w:hAnsi="Arial" w:cs="Arial"/>
                <w:b/>
              </w:rPr>
              <w:t>Billie:</w:t>
            </w:r>
            <w:r w:rsidRPr="00267897">
              <w:rPr>
                <w:i/>
              </w:rPr>
              <w:t xml:space="preserve"> </w:t>
            </w:r>
            <w:r w:rsidRPr="00267897">
              <w:rPr>
                <w:rFonts w:ascii="Arial" w:hAnsi="Arial" w:cs="Arial"/>
                <w:i/>
              </w:rPr>
              <w:t>"even now, they're not being very clear, which I don't think it's fair for like my year"</w:t>
            </w:r>
            <w:r>
              <w:rPr>
                <w:rFonts w:ascii="Arial" w:hAnsi="Arial" w:cs="Arial"/>
              </w:rPr>
              <w:t xml:space="preserve"> lines</w:t>
            </w:r>
            <w:r>
              <w:t xml:space="preserve"> </w:t>
            </w:r>
            <w:r w:rsidRPr="00267897">
              <w:rPr>
                <w:rFonts w:ascii="Arial" w:hAnsi="Arial" w:cs="Arial"/>
              </w:rPr>
              <w:t>359-360</w:t>
            </w:r>
            <w:r>
              <w:rPr>
                <w:rFonts w:ascii="Arial" w:hAnsi="Arial" w:cs="Arial"/>
              </w:rPr>
              <w:t>.</w:t>
            </w:r>
          </w:p>
          <w:p w14:paraId="362C2E52" w14:textId="77777777" w:rsidR="00C34691" w:rsidRDefault="00C34691" w:rsidP="00C34691">
            <w:pPr>
              <w:rPr>
                <w:rFonts w:ascii="Arial" w:hAnsi="Arial" w:cs="Arial"/>
              </w:rPr>
            </w:pPr>
          </w:p>
          <w:p w14:paraId="57F9DBA6" w14:textId="77777777" w:rsidR="00C34691" w:rsidRDefault="00C34691" w:rsidP="00C34691">
            <w:pPr>
              <w:rPr>
                <w:rFonts w:ascii="Arial" w:hAnsi="Arial" w:cs="Arial"/>
              </w:rPr>
            </w:pPr>
            <w:r w:rsidRPr="00267897">
              <w:rPr>
                <w:rFonts w:ascii="Arial" w:hAnsi="Arial" w:cs="Arial"/>
                <w:b/>
              </w:rPr>
              <w:t>Dylan</w:t>
            </w:r>
            <w:r w:rsidRPr="008038E1">
              <w:rPr>
                <w:rFonts w:ascii="Arial" w:hAnsi="Arial" w:cs="Arial"/>
                <w:b/>
                <w:i/>
              </w:rPr>
              <w:t>:</w:t>
            </w:r>
            <w:r w:rsidRPr="008038E1">
              <w:rPr>
                <w:rFonts w:ascii="Arial" w:hAnsi="Arial" w:cs="Arial"/>
                <w:i/>
              </w:rPr>
              <w:t xml:space="preserve"> </w:t>
            </w:r>
            <w:r w:rsidRPr="008038E1">
              <w:rPr>
                <w:i/>
              </w:rPr>
              <w:t xml:space="preserve"> </w:t>
            </w:r>
            <w:r w:rsidRPr="008038E1">
              <w:rPr>
                <w:rFonts w:ascii="Arial" w:hAnsi="Arial" w:cs="Arial"/>
                <w:i/>
              </w:rPr>
              <w:t>"Like, I knew that they would have to cancel exams, or they'd have to be like, made really easy but the government doesn't like making things easy</w:t>
            </w:r>
            <w:r w:rsidRPr="00267897">
              <w:rPr>
                <w:rFonts w:ascii="Arial" w:hAnsi="Arial" w:cs="Arial"/>
              </w:rPr>
              <w:t>"</w:t>
            </w:r>
            <w:r>
              <w:rPr>
                <w:rFonts w:ascii="Arial" w:hAnsi="Arial" w:cs="Arial"/>
              </w:rPr>
              <w:t xml:space="preserve"> lines 74-76.</w:t>
            </w:r>
          </w:p>
          <w:p w14:paraId="276C63AC" w14:textId="77777777" w:rsidR="00C34691" w:rsidRDefault="00C34691" w:rsidP="00C34691">
            <w:pPr>
              <w:rPr>
                <w:rFonts w:ascii="Arial" w:hAnsi="Arial" w:cs="Arial"/>
              </w:rPr>
            </w:pPr>
          </w:p>
          <w:p w14:paraId="157B9DF7" w14:textId="77777777" w:rsidR="00C34691" w:rsidRDefault="00C34691" w:rsidP="00C34691">
            <w:pPr>
              <w:rPr>
                <w:rFonts w:ascii="Arial" w:hAnsi="Arial" w:cs="Arial"/>
              </w:rPr>
            </w:pPr>
            <w:r w:rsidRPr="00267897">
              <w:rPr>
                <w:rFonts w:ascii="Arial" w:hAnsi="Arial" w:cs="Arial"/>
                <w:b/>
              </w:rPr>
              <w:t>Harper:</w:t>
            </w:r>
            <w:r>
              <w:rPr>
                <w:rFonts w:ascii="Arial" w:hAnsi="Arial" w:cs="Arial"/>
              </w:rPr>
              <w:t xml:space="preserve"> </w:t>
            </w:r>
            <w:r w:rsidRPr="00267897">
              <w:rPr>
                <w:rFonts w:ascii="Arial" w:hAnsi="Arial" w:cs="Arial"/>
                <w:i/>
              </w:rPr>
              <w:t xml:space="preserve">"the fact that there we so many </w:t>
            </w:r>
            <w:proofErr w:type="gramStart"/>
            <w:r w:rsidRPr="00267897">
              <w:rPr>
                <w:rFonts w:ascii="Arial" w:hAnsi="Arial" w:cs="Arial"/>
                <w:i/>
              </w:rPr>
              <w:t>government</w:t>
            </w:r>
            <w:proofErr w:type="gramEnd"/>
            <w:r w:rsidRPr="00267897">
              <w:rPr>
                <w:rFonts w:ascii="Arial" w:hAnsi="Arial" w:cs="Arial"/>
                <w:i/>
              </w:rPr>
              <w:t xml:space="preserve"> kind of like, uncertainties, we'll say because no-one knew how to react to a virus, especially the government. And it just </w:t>
            </w:r>
            <w:proofErr w:type="spellStart"/>
            <w:r w:rsidRPr="00267897">
              <w:rPr>
                <w:rFonts w:ascii="Arial" w:hAnsi="Arial" w:cs="Arial"/>
                <w:i/>
              </w:rPr>
              <w:t>kinda</w:t>
            </w:r>
            <w:proofErr w:type="spellEnd"/>
            <w:r w:rsidRPr="00267897">
              <w:rPr>
                <w:rFonts w:ascii="Arial" w:hAnsi="Arial" w:cs="Arial"/>
                <w:i/>
              </w:rPr>
              <w:t xml:space="preserve"> made me feel afraid for the future”</w:t>
            </w:r>
            <w:r>
              <w:rPr>
                <w:rFonts w:ascii="Arial" w:hAnsi="Arial" w:cs="Arial"/>
              </w:rPr>
              <w:t xml:space="preserve"> lines </w:t>
            </w:r>
            <w:r w:rsidRPr="00267897">
              <w:rPr>
                <w:rFonts w:ascii="Arial" w:hAnsi="Arial" w:cs="Arial"/>
              </w:rPr>
              <w:t>624-627</w:t>
            </w:r>
            <w:r>
              <w:rPr>
                <w:rFonts w:ascii="Arial" w:hAnsi="Arial" w:cs="Arial"/>
              </w:rPr>
              <w:t>.</w:t>
            </w:r>
          </w:p>
          <w:p w14:paraId="3D3AD200" w14:textId="3CCCBD01" w:rsidR="00533621" w:rsidRDefault="00533621" w:rsidP="00C34691"/>
        </w:tc>
      </w:tr>
    </w:tbl>
    <w:p w14:paraId="6A6BB257" w14:textId="71893AB7" w:rsidR="00C34691" w:rsidRDefault="00C34691" w:rsidP="00390D0E"/>
    <w:p w14:paraId="389E6AD4" w14:textId="5046C22E" w:rsidR="00C34691" w:rsidRDefault="00C34691" w:rsidP="00390D0E"/>
    <w:p w14:paraId="1A7E19AE" w14:textId="70DF6E0C" w:rsidR="00C34691" w:rsidRPr="00390D0E" w:rsidRDefault="00C34691" w:rsidP="00390D0E">
      <w:pPr>
        <w:sectPr w:rsidR="00C34691" w:rsidRPr="00390D0E" w:rsidSect="00251803">
          <w:pgSz w:w="16838" w:h="11906" w:orient="landscape"/>
          <w:pgMar w:top="1440" w:right="1440" w:bottom="1440" w:left="1440" w:header="708" w:footer="708" w:gutter="0"/>
          <w:cols w:space="708"/>
          <w:docGrid w:linePitch="360"/>
        </w:sectPr>
      </w:pPr>
    </w:p>
    <w:p w14:paraId="5730DD92" w14:textId="4EC148C2" w:rsidR="00951ED8" w:rsidRPr="009D6DB2" w:rsidRDefault="00951ED8" w:rsidP="00C34691">
      <w:pPr>
        <w:pStyle w:val="Heading1"/>
        <w:jc w:val="center"/>
        <w:rPr>
          <w:rFonts w:ascii="Arial" w:hAnsi="Arial" w:cs="Arial"/>
          <w:b/>
          <w:color w:val="auto"/>
          <w:sz w:val="28"/>
        </w:rPr>
      </w:pPr>
      <w:bookmarkStart w:id="96" w:name="_Toc109049727"/>
      <w:r w:rsidRPr="009D6DB2">
        <w:rPr>
          <w:rFonts w:ascii="Arial" w:hAnsi="Arial" w:cs="Arial"/>
          <w:b/>
          <w:color w:val="auto"/>
          <w:sz w:val="28"/>
        </w:rPr>
        <w:t>Paper Three: Executive Summary¹</w:t>
      </w:r>
      <w:bookmarkEnd w:id="96"/>
    </w:p>
    <w:p w14:paraId="08B11797" w14:textId="77777777" w:rsidR="00951ED8" w:rsidRPr="00951ED8" w:rsidRDefault="00951ED8" w:rsidP="00951ED8">
      <w:pPr>
        <w:jc w:val="center"/>
        <w:rPr>
          <w:rFonts w:ascii="Arial" w:hAnsi="Arial" w:cs="Arial"/>
          <w:b/>
          <w:sz w:val="24"/>
        </w:rPr>
      </w:pPr>
    </w:p>
    <w:p w14:paraId="0CE29E67" w14:textId="77777777" w:rsidR="00951ED8" w:rsidRPr="00951ED8" w:rsidRDefault="00951ED8" w:rsidP="00951ED8">
      <w:pPr>
        <w:jc w:val="center"/>
        <w:rPr>
          <w:rFonts w:ascii="Arial" w:hAnsi="Arial" w:cs="Arial"/>
          <w:b/>
          <w:sz w:val="24"/>
        </w:rPr>
      </w:pPr>
    </w:p>
    <w:p w14:paraId="6CE37EC7" w14:textId="77777777" w:rsidR="00951ED8" w:rsidRPr="00951ED8" w:rsidRDefault="00951ED8" w:rsidP="00951ED8">
      <w:pPr>
        <w:jc w:val="center"/>
        <w:rPr>
          <w:rFonts w:ascii="Arial" w:hAnsi="Arial" w:cs="Arial"/>
          <w:b/>
          <w:sz w:val="24"/>
        </w:rPr>
      </w:pPr>
    </w:p>
    <w:p w14:paraId="6E837C52" w14:textId="77777777" w:rsidR="00951ED8" w:rsidRPr="00951ED8" w:rsidRDefault="00951ED8" w:rsidP="00951ED8">
      <w:pPr>
        <w:jc w:val="center"/>
        <w:rPr>
          <w:rFonts w:ascii="Arial" w:hAnsi="Arial" w:cs="Arial"/>
          <w:b/>
          <w:sz w:val="24"/>
        </w:rPr>
      </w:pPr>
    </w:p>
    <w:p w14:paraId="45454283" w14:textId="77777777" w:rsidR="00951ED8" w:rsidRPr="003A75A6" w:rsidRDefault="00951ED8" w:rsidP="00951ED8">
      <w:pPr>
        <w:jc w:val="center"/>
        <w:rPr>
          <w:rFonts w:ascii="Arial" w:hAnsi="Arial" w:cs="Arial"/>
          <w:b/>
          <w:sz w:val="28"/>
        </w:rPr>
      </w:pPr>
      <w:r w:rsidRPr="003A75A6">
        <w:rPr>
          <w:rFonts w:ascii="Arial" w:hAnsi="Arial" w:cs="Arial"/>
          <w:b/>
          <w:sz w:val="28"/>
        </w:rPr>
        <w:t xml:space="preserve">“I think my year is one of the ones that did get a bit lost and </w:t>
      </w:r>
      <w:proofErr w:type="gramStart"/>
      <w:r w:rsidRPr="003A75A6">
        <w:rPr>
          <w:rFonts w:ascii="Arial" w:hAnsi="Arial" w:cs="Arial"/>
          <w:b/>
          <w:sz w:val="28"/>
        </w:rPr>
        <w:t>forgotten”</w:t>
      </w:r>
      <w:proofErr w:type="gramEnd"/>
    </w:p>
    <w:p w14:paraId="0D1564A6" w14:textId="77777777" w:rsidR="00951ED8" w:rsidRPr="003A75A6" w:rsidRDefault="00951ED8" w:rsidP="00951ED8">
      <w:pPr>
        <w:jc w:val="center"/>
        <w:rPr>
          <w:rFonts w:ascii="Arial" w:hAnsi="Arial" w:cs="Arial"/>
          <w:b/>
          <w:sz w:val="28"/>
        </w:rPr>
      </w:pPr>
      <w:r w:rsidRPr="003A75A6">
        <w:rPr>
          <w:rFonts w:ascii="Arial" w:hAnsi="Arial" w:cs="Arial"/>
          <w:b/>
          <w:sz w:val="28"/>
        </w:rPr>
        <w:t xml:space="preserve">Exploring the experiences of Year 11 school leavers impacted by the COVID-19 </w:t>
      </w:r>
      <w:proofErr w:type="gramStart"/>
      <w:r w:rsidRPr="003A75A6">
        <w:rPr>
          <w:rFonts w:ascii="Arial" w:hAnsi="Arial" w:cs="Arial"/>
          <w:b/>
          <w:sz w:val="28"/>
        </w:rPr>
        <w:t>pandemic</w:t>
      </w:r>
      <w:proofErr w:type="gramEnd"/>
    </w:p>
    <w:p w14:paraId="08C2EB9B" w14:textId="77777777" w:rsidR="00951ED8" w:rsidRPr="003A75A6" w:rsidRDefault="00951ED8" w:rsidP="00951ED8">
      <w:pPr>
        <w:rPr>
          <w:sz w:val="24"/>
        </w:rPr>
      </w:pPr>
    </w:p>
    <w:p w14:paraId="38D54EBC" w14:textId="77777777" w:rsidR="00951ED8" w:rsidRPr="00951ED8" w:rsidRDefault="00951ED8" w:rsidP="00951ED8"/>
    <w:p w14:paraId="6A3A4954" w14:textId="77777777" w:rsidR="00951ED8" w:rsidRPr="00951ED8" w:rsidRDefault="00951ED8" w:rsidP="00951ED8"/>
    <w:p w14:paraId="591BFCD9" w14:textId="77777777" w:rsidR="00951ED8" w:rsidRPr="00951ED8" w:rsidRDefault="00951ED8" w:rsidP="00951ED8"/>
    <w:p w14:paraId="21BFE8CD" w14:textId="77777777" w:rsidR="00951ED8" w:rsidRPr="00951ED8" w:rsidRDefault="00951ED8" w:rsidP="00951ED8"/>
    <w:p w14:paraId="5A52BD63" w14:textId="77777777" w:rsidR="00951ED8" w:rsidRPr="00951ED8" w:rsidRDefault="00951ED8" w:rsidP="00951ED8"/>
    <w:p w14:paraId="333872A8" w14:textId="77777777" w:rsidR="00951ED8" w:rsidRPr="00951ED8" w:rsidRDefault="00951ED8" w:rsidP="00951ED8"/>
    <w:p w14:paraId="17935BE5" w14:textId="77777777" w:rsidR="00951ED8" w:rsidRDefault="00951ED8" w:rsidP="00951ED8">
      <w:pPr>
        <w:jc w:val="center"/>
        <w:rPr>
          <w:rFonts w:ascii="Arial" w:hAnsi="Arial" w:cs="Arial"/>
          <w:sz w:val="24"/>
        </w:rPr>
      </w:pPr>
    </w:p>
    <w:p w14:paraId="0B3910E6" w14:textId="77777777" w:rsidR="00951ED8" w:rsidRDefault="00951ED8" w:rsidP="00951ED8">
      <w:pPr>
        <w:jc w:val="center"/>
        <w:rPr>
          <w:rFonts w:ascii="Arial" w:hAnsi="Arial" w:cs="Arial"/>
          <w:sz w:val="24"/>
        </w:rPr>
      </w:pPr>
    </w:p>
    <w:p w14:paraId="2749FD94" w14:textId="77777777" w:rsidR="00951ED8" w:rsidRPr="00951ED8" w:rsidRDefault="00951ED8" w:rsidP="00951ED8">
      <w:pPr>
        <w:jc w:val="center"/>
        <w:rPr>
          <w:rFonts w:ascii="Arial" w:hAnsi="Arial" w:cs="Arial"/>
          <w:sz w:val="24"/>
        </w:rPr>
      </w:pPr>
    </w:p>
    <w:p w14:paraId="5C91EF2E" w14:textId="77777777" w:rsidR="00951ED8" w:rsidRPr="00951ED8" w:rsidRDefault="00951ED8" w:rsidP="00951ED8">
      <w:pPr>
        <w:jc w:val="center"/>
        <w:rPr>
          <w:rFonts w:ascii="Arial" w:hAnsi="Arial" w:cs="Arial"/>
          <w:sz w:val="24"/>
        </w:rPr>
      </w:pPr>
    </w:p>
    <w:p w14:paraId="65919E70" w14:textId="77777777" w:rsidR="00951ED8" w:rsidRPr="00951ED8" w:rsidRDefault="00951ED8" w:rsidP="00951ED8">
      <w:pPr>
        <w:jc w:val="center"/>
        <w:rPr>
          <w:rFonts w:ascii="Arial" w:hAnsi="Arial" w:cs="Arial"/>
          <w:sz w:val="24"/>
        </w:rPr>
      </w:pPr>
    </w:p>
    <w:p w14:paraId="1E7809A7" w14:textId="77777777" w:rsidR="00951ED8" w:rsidRPr="00951ED8" w:rsidRDefault="00951ED8" w:rsidP="00951ED8">
      <w:pPr>
        <w:jc w:val="center"/>
        <w:rPr>
          <w:rFonts w:ascii="Arial" w:hAnsi="Arial" w:cs="Arial"/>
          <w:sz w:val="24"/>
        </w:rPr>
      </w:pPr>
    </w:p>
    <w:p w14:paraId="7E1712C5" w14:textId="77777777" w:rsidR="00951ED8" w:rsidRPr="00951ED8" w:rsidRDefault="00951ED8" w:rsidP="00951ED8">
      <w:pPr>
        <w:jc w:val="center"/>
        <w:rPr>
          <w:rFonts w:ascii="Arial" w:hAnsi="Arial" w:cs="Arial"/>
          <w:sz w:val="24"/>
        </w:rPr>
      </w:pPr>
    </w:p>
    <w:p w14:paraId="56381E3B" w14:textId="77777777" w:rsidR="009038E1" w:rsidRDefault="00951ED8" w:rsidP="00951ED8">
      <w:pPr>
        <w:jc w:val="center"/>
        <w:rPr>
          <w:rFonts w:ascii="Arial" w:hAnsi="Arial" w:cs="Arial"/>
        </w:rPr>
      </w:pPr>
      <w:r w:rsidRPr="00951ED8">
        <w:rPr>
          <w:rFonts w:ascii="Arial" w:hAnsi="Arial" w:cs="Arial"/>
        </w:rPr>
        <w:t>¹</w:t>
      </w:r>
      <w:proofErr w:type="gramStart"/>
      <w:r w:rsidRPr="00951ED8">
        <w:rPr>
          <w:rFonts w:ascii="Arial" w:hAnsi="Arial" w:cs="Arial"/>
        </w:rPr>
        <w:t>With</w:t>
      </w:r>
      <w:proofErr w:type="gramEnd"/>
      <w:r w:rsidRPr="00951ED8">
        <w:rPr>
          <w:rFonts w:ascii="Arial" w:hAnsi="Arial" w:cs="Arial"/>
        </w:rPr>
        <w:t xml:space="preserve"> sincere thanks to the young people consultants for reviewing a draft of this paper and providing valuable feedback.</w:t>
      </w:r>
    </w:p>
    <w:p w14:paraId="41EC9147" w14:textId="77777777" w:rsidR="009038E1" w:rsidRPr="009038E1" w:rsidRDefault="009038E1" w:rsidP="009038E1">
      <w:pPr>
        <w:rPr>
          <w:rFonts w:ascii="Arial" w:hAnsi="Arial" w:cs="Arial"/>
        </w:rPr>
      </w:pPr>
    </w:p>
    <w:p w14:paraId="2B8E3473" w14:textId="77777777" w:rsidR="009038E1" w:rsidRDefault="009038E1" w:rsidP="009038E1">
      <w:pPr>
        <w:rPr>
          <w:rFonts w:ascii="Arial" w:hAnsi="Arial" w:cs="Arial"/>
        </w:rPr>
      </w:pPr>
    </w:p>
    <w:p w14:paraId="097EE996" w14:textId="77777777" w:rsidR="009038E1" w:rsidRDefault="009038E1" w:rsidP="009038E1">
      <w:pPr>
        <w:rPr>
          <w:rFonts w:ascii="Arial" w:hAnsi="Arial" w:cs="Arial"/>
        </w:rPr>
        <w:sectPr w:rsidR="009038E1" w:rsidSect="00951ED8">
          <w:pgSz w:w="11906" w:h="16838"/>
          <w:pgMar w:top="1440" w:right="1440" w:bottom="1440" w:left="1440" w:header="708" w:footer="708" w:gutter="0"/>
          <w:cols w:space="708"/>
          <w:docGrid w:linePitch="360"/>
        </w:sectPr>
      </w:pPr>
    </w:p>
    <w:p w14:paraId="64D3CFBE" w14:textId="73382AF7" w:rsidR="00951ED8" w:rsidRPr="00951ED8" w:rsidRDefault="00232F6C" w:rsidP="00951ED8">
      <w:pPr>
        <w:jc w:val="center"/>
        <w:rPr>
          <w:rFonts w:ascii="Arial" w:hAnsi="Arial" w:cs="Arial"/>
          <w:sz w:val="24"/>
        </w:rPr>
      </w:pPr>
      <w:r>
        <w:rPr>
          <w:rFonts w:ascii="Arial" w:hAnsi="Arial" w:cs="Arial"/>
          <w:noProof/>
          <w:sz w:val="24"/>
          <w:lang w:eastAsia="en-GB"/>
        </w:rPr>
        <w:drawing>
          <wp:anchor distT="0" distB="0" distL="114300" distR="114300" simplePos="0" relativeHeight="251710464" behindDoc="1" locked="0" layoutInCell="1" allowOverlap="1" wp14:anchorId="2592B2AD" wp14:editId="33C4DFF1">
            <wp:simplePos x="0" y="0"/>
            <wp:positionH relativeFrom="column">
              <wp:posOffset>4445</wp:posOffset>
            </wp:positionH>
            <wp:positionV relativeFrom="paragraph">
              <wp:posOffset>30763</wp:posOffset>
            </wp:positionV>
            <wp:extent cx="6645910" cy="9401175"/>
            <wp:effectExtent l="0" t="0" r="2540" b="9525"/>
            <wp:wrapTight wrapText="bothSides">
              <wp:wrapPolygon edited="0">
                <wp:start x="0" y="0"/>
                <wp:lineTo x="0" y="21578"/>
                <wp:lineTo x="21546" y="21578"/>
                <wp:lineTo x="2154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xecutive Summary.png"/>
                    <pic:cNvPicPr/>
                  </pic:nvPicPr>
                  <pic:blipFill>
                    <a:blip r:embed="rId63">
                      <a:extLst>
                        <a:ext uri="{28A0092B-C50C-407E-A947-70E740481C1C}">
                          <a14:useLocalDpi xmlns:a14="http://schemas.microsoft.com/office/drawing/2010/main" val="0"/>
                        </a:ext>
                      </a:extLst>
                    </a:blip>
                    <a:stretch>
                      <a:fillRect/>
                    </a:stretch>
                  </pic:blipFill>
                  <pic:spPr>
                    <a:xfrm>
                      <a:off x="0" y="0"/>
                      <a:ext cx="6645910" cy="9401175"/>
                    </a:xfrm>
                    <a:prstGeom prst="rect">
                      <a:avLst/>
                    </a:prstGeom>
                  </pic:spPr>
                </pic:pic>
              </a:graphicData>
            </a:graphic>
            <wp14:sizeRelH relativeFrom="page">
              <wp14:pctWidth>0</wp14:pctWidth>
            </wp14:sizeRelH>
            <wp14:sizeRelV relativeFrom="page">
              <wp14:pctHeight>0</wp14:pctHeight>
            </wp14:sizeRelV>
          </wp:anchor>
        </w:drawing>
      </w:r>
    </w:p>
    <w:p w14:paraId="2CD5AB54" w14:textId="16F7D3C1" w:rsidR="00951ED8" w:rsidRPr="00951ED8" w:rsidRDefault="00951ED8" w:rsidP="00951ED8">
      <w:pPr>
        <w:rPr>
          <w:rFonts w:ascii="Arial" w:hAnsi="Arial" w:cs="Arial"/>
          <w:sz w:val="24"/>
        </w:rPr>
      </w:pPr>
      <w:r w:rsidRPr="00951ED8">
        <w:rPr>
          <w:rFonts w:ascii="Arial" w:hAnsi="Arial" w:cs="Arial"/>
          <w:sz w:val="24"/>
        </w:rPr>
        <w:br w:type="page"/>
      </w:r>
      <w:r w:rsidR="00232F6C">
        <w:rPr>
          <w:rFonts w:ascii="Arial" w:hAnsi="Arial" w:cs="Arial"/>
          <w:noProof/>
          <w:sz w:val="24"/>
          <w:lang w:eastAsia="en-GB"/>
        </w:rPr>
        <w:drawing>
          <wp:anchor distT="0" distB="0" distL="114300" distR="114300" simplePos="0" relativeHeight="251711488" behindDoc="1" locked="0" layoutInCell="1" allowOverlap="1" wp14:anchorId="2147BBEE" wp14:editId="463BF5FD">
            <wp:simplePos x="0" y="0"/>
            <wp:positionH relativeFrom="column">
              <wp:posOffset>4527</wp:posOffset>
            </wp:positionH>
            <wp:positionV relativeFrom="paragraph">
              <wp:posOffset>4527</wp:posOffset>
            </wp:positionV>
            <wp:extent cx="6645910" cy="9401175"/>
            <wp:effectExtent l="0" t="0" r="2540" b="9525"/>
            <wp:wrapTight wrapText="bothSides">
              <wp:wrapPolygon edited="0">
                <wp:start x="0" y="0"/>
                <wp:lineTo x="0" y="21578"/>
                <wp:lineTo x="21546" y="21578"/>
                <wp:lineTo x="21546"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xecutive Summary (1).png"/>
                    <pic:cNvPicPr/>
                  </pic:nvPicPr>
                  <pic:blipFill>
                    <a:blip r:embed="rId64">
                      <a:extLst>
                        <a:ext uri="{28A0092B-C50C-407E-A947-70E740481C1C}">
                          <a14:useLocalDpi xmlns:a14="http://schemas.microsoft.com/office/drawing/2010/main" val="0"/>
                        </a:ext>
                      </a:extLst>
                    </a:blip>
                    <a:stretch>
                      <a:fillRect/>
                    </a:stretch>
                  </pic:blipFill>
                  <pic:spPr>
                    <a:xfrm>
                      <a:off x="0" y="0"/>
                      <a:ext cx="6645910" cy="9401175"/>
                    </a:xfrm>
                    <a:prstGeom prst="rect">
                      <a:avLst/>
                    </a:prstGeom>
                  </pic:spPr>
                </pic:pic>
              </a:graphicData>
            </a:graphic>
            <wp14:sizeRelH relativeFrom="page">
              <wp14:pctWidth>0</wp14:pctWidth>
            </wp14:sizeRelH>
            <wp14:sizeRelV relativeFrom="page">
              <wp14:pctHeight>0</wp14:pctHeight>
            </wp14:sizeRelV>
          </wp:anchor>
        </w:drawing>
      </w:r>
    </w:p>
    <w:p w14:paraId="1C1A804C" w14:textId="277E8B07" w:rsidR="00951ED8" w:rsidRPr="00951ED8" w:rsidRDefault="00232F6C" w:rsidP="00951ED8">
      <w:pPr>
        <w:jc w:val="center"/>
        <w:rPr>
          <w:rFonts w:ascii="Arial" w:hAnsi="Arial" w:cs="Arial"/>
          <w:sz w:val="24"/>
        </w:rPr>
      </w:pPr>
      <w:r>
        <w:rPr>
          <w:rFonts w:ascii="Arial" w:hAnsi="Arial" w:cs="Arial"/>
          <w:noProof/>
          <w:sz w:val="24"/>
          <w:lang w:eastAsia="en-GB"/>
        </w:rPr>
        <w:drawing>
          <wp:anchor distT="0" distB="0" distL="114300" distR="114300" simplePos="0" relativeHeight="251712512" behindDoc="1" locked="0" layoutInCell="1" allowOverlap="1" wp14:anchorId="0102CA8F" wp14:editId="6EC36755">
            <wp:simplePos x="0" y="0"/>
            <wp:positionH relativeFrom="column">
              <wp:posOffset>4445</wp:posOffset>
            </wp:positionH>
            <wp:positionV relativeFrom="paragraph">
              <wp:posOffset>30864</wp:posOffset>
            </wp:positionV>
            <wp:extent cx="6645910" cy="9401175"/>
            <wp:effectExtent l="0" t="0" r="2540" b="9525"/>
            <wp:wrapTight wrapText="bothSides">
              <wp:wrapPolygon edited="0">
                <wp:start x="0" y="0"/>
                <wp:lineTo x="0" y="21578"/>
                <wp:lineTo x="21546" y="21578"/>
                <wp:lineTo x="2154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xecutive Summary (2).png"/>
                    <pic:cNvPicPr/>
                  </pic:nvPicPr>
                  <pic:blipFill>
                    <a:blip r:embed="rId65">
                      <a:extLst>
                        <a:ext uri="{28A0092B-C50C-407E-A947-70E740481C1C}">
                          <a14:useLocalDpi xmlns:a14="http://schemas.microsoft.com/office/drawing/2010/main" val="0"/>
                        </a:ext>
                      </a:extLst>
                    </a:blip>
                    <a:stretch>
                      <a:fillRect/>
                    </a:stretch>
                  </pic:blipFill>
                  <pic:spPr>
                    <a:xfrm>
                      <a:off x="0" y="0"/>
                      <a:ext cx="6645910" cy="9401175"/>
                    </a:xfrm>
                    <a:prstGeom prst="rect">
                      <a:avLst/>
                    </a:prstGeom>
                  </pic:spPr>
                </pic:pic>
              </a:graphicData>
            </a:graphic>
            <wp14:sizeRelH relativeFrom="page">
              <wp14:pctWidth>0</wp14:pctWidth>
            </wp14:sizeRelH>
            <wp14:sizeRelV relativeFrom="page">
              <wp14:pctHeight>0</wp14:pctHeight>
            </wp14:sizeRelV>
          </wp:anchor>
        </w:drawing>
      </w:r>
    </w:p>
    <w:p w14:paraId="3FB8A1BA" w14:textId="27AE12C2" w:rsidR="00951ED8" w:rsidRPr="00951ED8" w:rsidRDefault="00951ED8" w:rsidP="00951ED8">
      <w:pPr>
        <w:rPr>
          <w:rFonts w:ascii="Arial" w:hAnsi="Arial" w:cs="Arial"/>
          <w:sz w:val="24"/>
        </w:rPr>
      </w:pPr>
      <w:r w:rsidRPr="00951ED8">
        <w:rPr>
          <w:rFonts w:ascii="Arial" w:hAnsi="Arial" w:cs="Arial"/>
          <w:sz w:val="24"/>
        </w:rPr>
        <w:br w:type="page"/>
      </w:r>
      <w:r w:rsidR="00232F6C">
        <w:rPr>
          <w:rFonts w:ascii="Arial" w:hAnsi="Arial" w:cs="Arial"/>
          <w:noProof/>
          <w:sz w:val="24"/>
          <w:lang w:eastAsia="en-GB"/>
        </w:rPr>
        <w:drawing>
          <wp:anchor distT="0" distB="0" distL="114300" distR="114300" simplePos="0" relativeHeight="251713536" behindDoc="1" locked="0" layoutInCell="1" allowOverlap="1" wp14:anchorId="1977B093" wp14:editId="4E679C56">
            <wp:simplePos x="0" y="0"/>
            <wp:positionH relativeFrom="column">
              <wp:posOffset>4527</wp:posOffset>
            </wp:positionH>
            <wp:positionV relativeFrom="paragraph">
              <wp:posOffset>4527</wp:posOffset>
            </wp:positionV>
            <wp:extent cx="6645910" cy="9401175"/>
            <wp:effectExtent l="0" t="0" r="2540" b="9525"/>
            <wp:wrapTight wrapText="bothSides">
              <wp:wrapPolygon edited="0">
                <wp:start x="0" y="0"/>
                <wp:lineTo x="0" y="21578"/>
                <wp:lineTo x="21546" y="21578"/>
                <wp:lineTo x="2154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xecutive Summary (3).png"/>
                    <pic:cNvPicPr/>
                  </pic:nvPicPr>
                  <pic:blipFill>
                    <a:blip r:embed="rId66">
                      <a:extLst>
                        <a:ext uri="{28A0092B-C50C-407E-A947-70E740481C1C}">
                          <a14:useLocalDpi xmlns:a14="http://schemas.microsoft.com/office/drawing/2010/main" val="0"/>
                        </a:ext>
                      </a:extLst>
                    </a:blip>
                    <a:stretch>
                      <a:fillRect/>
                    </a:stretch>
                  </pic:blipFill>
                  <pic:spPr>
                    <a:xfrm>
                      <a:off x="0" y="0"/>
                      <a:ext cx="6645910" cy="9401175"/>
                    </a:xfrm>
                    <a:prstGeom prst="rect">
                      <a:avLst/>
                    </a:prstGeom>
                  </pic:spPr>
                </pic:pic>
              </a:graphicData>
            </a:graphic>
            <wp14:sizeRelH relativeFrom="page">
              <wp14:pctWidth>0</wp14:pctWidth>
            </wp14:sizeRelH>
            <wp14:sizeRelV relativeFrom="page">
              <wp14:pctHeight>0</wp14:pctHeight>
            </wp14:sizeRelV>
          </wp:anchor>
        </w:drawing>
      </w:r>
    </w:p>
    <w:p w14:paraId="2921264D" w14:textId="6B6DB942" w:rsidR="00951ED8" w:rsidRPr="00951ED8" w:rsidRDefault="00232F6C" w:rsidP="00951ED8">
      <w:pPr>
        <w:jc w:val="center"/>
        <w:rPr>
          <w:rFonts w:ascii="Arial" w:hAnsi="Arial" w:cs="Arial"/>
          <w:sz w:val="24"/>
        </w:rPr>
      </w:pPr>
      <w:r>
        <w:rPr>
          <w:rFonts w:ascii="Arial" w:hAnsi="Arial" w:cs="Arial"/>
          <w:noProof/>
          <w:sz w:val="24"/>
          <w:lang w:eastAsia="en-GB"/>
        </w:rPr>
        <w:drawing>
          <wp:anchor distT="0" distB="0" distL="114300" distR="114300" simplePos="0" relativeHeight="251714560" behindDoc="1" locked="0" layoutInCell="1" allowOverlap="1" wp14:anchorId="3C4026CD" wp14:editId="158FCACC">
            <wp:simplePos x="0" y="0"/>
            <wp:positionH relativeFrom="column">
              <wp:posOffset>-58929</wp:posOffset>
            </wp:positionH>
            <wp:positionV relativeFrom="paragraph">
              <wp:posOffset>30681</wp:posOffset>
            </wp:positionV>
            <wp:extent cx="6645910" cy="9401175"/>
            <wp:effectExtent l="0" t="0" r="2540" b="9525"/>
            <wp:wrapTight wrapText="bothSides">
              <wp:wrapPolygon edited="0">
                <wp:start x="0" y="0"/>
                <wp:lineTo x="0" y="21578"/>
                <wp:lineTo x="21546" y="21578"/>
                <wp:lineTo x="2154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xecutive Summary (4).png"/>
                    <pic:cNvPicPr/>
                  </pic:nvPicPr>
                  <pic:blipFill>
                    <a:blip r:embed="rId67">
                      <a:extLst>
                        <a:ext uri="{28A0092B-C50C-407E-A947-70E740481C1C}">
                          <a14:useLocalDpi xmlns:a14="http://schemas.microsoft.com/office/drawing/2010/main" val="0"/>
                        </a:ext>
                      </a:extLst>
                    </a:blip>
                    <a:stretch>
                      <a:fillRect/>
                    </a:stretch>
                  </pic:blipFill>
                  <pic:spPr>
                    <a:xfrm>
                      <a:off x="0" y="0"/>
                      <a:ext cx="6645910" cy="9401175"/>
                    </a:xfrm>
                    <a:prstGeom prst="rect">
                      <a:avLst/>
                    </a:prstGeom>
                  </pic:spPr>
                </pic:pic>
              </a:graphicData>
            </a:graphic>
            <wp14:sizeRelH relativeFrom="page">
              <wp14:pctWidth>0</wp14:pctWidth>
            </wp14:sizeRelH>
            <wp14:sizeRelV relativeFrom="page">
              <wp14:pctHeight>0</wp14:pctHeight>
            </wp14:sizeRelV>
          </wp:anchor>
        </w:drawing>
      </w:r>
    </w:p>
    <w:p w14:paraId="77C7279E" w14:textId="24DA0E47" w:rsidR="00951ED8" w:rsidRPr="00951ED8" w:rsidRDefault="00951ED8" w:rsidP="00951ED8">
      <w:pPr>
        <w:rPr>
          <w:rFonts w:ascii="Arial" w:hAnsi="Arial" w:cs="Arial"/>
          <w:sz w:val="24"/>
        </w:rPr>
      </w:pPr>
      <w:r w:rsidRPr="00951ED8">
        <w:rPr>
          <w:rFonts w:ascii="Arial" w:hAnsi="Arial" w:cs="Arial"/>
          <w:sz w:val="24"/>
        </w:rPr>
        <w:br w:type="page"/>
      </w:r>
      <w:r w:rsidR="00232F6C">
        <w:rPr>
          <w:rFonts w:ascii="Arial" w:hAnsi="Arial" w:cs="Arial"/>
          <w:noProof/>
          <w:sz w:val="24"/>
          <w:lang w:eastAsia="en-GB"/>
        </w:rPr>
        <w:drawing>
          <wp:anchor distT="0" distB="0" distL="114300" distR="114300" simplePos="0" relativeHeight="251715584" behindDoc="1" locked="0" layoutInCell="1" allowOverlap="1" wp14:anchorId="3D99E634" wp14:editId="17341229">
            <wp:simplePos x="0" y="0"/>
            <wp:positionH relativeFrom="column">
              <wp:posOffset>4527</wp:posOffset>
            </wp:positionH>
            <wp:positionV relativeFrom="paragraph">
              <wp:posOffset>4527</wp:posOffset>
            </wp:positionV>
            <wp:extent cx="6645910" cy="9401175"/>
            <wp:effectExtent l="0" t="0" r="2540" b="9525"/>
            <wp:wrapTight wrapText="bothSides">
              <wp:wrapPolygon edited="0">
                <wp:start x="0" y="0"/>
                <wp:lineTo x="0" y="21578"/>
                <wp:lineTo x="21546" y="21578"/>
                <wp:lineTo x="21546"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xecutive Summary (5).png"/>
                    <pic:cNvPicPr/>
                  </pic:nvPicPr>
                  <pic:blipFill>
                    <a:blip r:embed="rId68">
                      <a:extLst>
                        <a:ext uri="{28A0092B-C50C-407E-A947-70E740481C1C}">
                          <a14:useLocalDpi xmlns:a14="http://schemas.microsoft.com/office/drawing/2010/main" val="0"/>
                        </a:ext>
                      </a:extLst>
                    </a:blip>
                    <a:stretch>
                      <a:fillRect/>
                    </a:stretch>
                  </pic:blipFill>
                  <pic:spPr>
                    <a:xfrm>
                      <a:off x="0" y="0"/>
                      <a:ext cx="6645910" cy="9401175"/>
                    </a:xfrm>
                    <a:prstGeom prst="rect">
                      <a:avLst/>
                    </a:prstGeom>
                  </pic:spPr>
                </pic:pic>
              </a:graphicData>
            </a:graphic>
            <wp14:sizeRelH relativeFrom="page">
              <wp14:pctWidth>0</wp14:pctWidth>
            </wp14:sizeRelH>
            <wp14:sizeRelV relativeFrom="page">
              <wp14:pctHeight>0</wp14:pctHeight>
            </wp14:sizeRelV>
          </wp:anchor>
        </w:drawing>
      </w:r>
    </w:p>
    <w:p w14:paraId="2E47DBD3" w14:textId="481066F6" w:rsidR="00951ED8" w:rsidRPr="00951ED8" w:rsidRDefault="00232F6C" w:rsidP="00951ED8">
      <w:pPr>
        <w:jc w:val="center"/>
        <w:rPr>
          <w:rFonts w:ascii="Arial" w:hAnsi="Arial" w:cs="Arial"/>
          <w:sz w:val="24"/>
        </w:rPr>
      </w:pPr>
      <w:r>
        <w:rPr>
          <w:rFonts w:ascii="Arial" w:hAnsi="Arial" w:cs="Arial"/>
          <w:noProof/>
          <w:sz w:val="24"/>
          <w:lang w:eastAsia="en-GB"/>
        </w:rPr>
        <w:drawing>
          <wp:inline distT="0" distB="0" distL="0" distR="0" wp14:anchorId="384AD3E5" wp14:editId="1EBE1ED8">
            <wp:extent cx="6645910" cy="9401175"/>
            <wp:effectExtent l="0" t="0" r="254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xecutive Summary (6).png"/>
                    <pic:cNvPicPr/>
                  </pic:nvPicPr>
                  <pic:blipFill>
                    <a:blip r:embed="rId69">
                      <a:extLst>
                        <a:ext uri="{28A0092B-C50C-407E-A947-70E740481C1C}">
                          <a14:useLocalDpi xmlns:a14="http://schemas.microsoft.com/office/drawing/2010/main" val="0"/>
                        </a:ext>
                      </a:extLst>
                    </a:blip>
                    <a:stretch>
                      <a:fillRect/>
                    </a:stretch>
                  </pic:blipFill>
                  <pic:spPr>
                    <a:xfrm>
                      <a:off x="0" y="0"/>
                      <a:ext cx="6645910" cy="9401175"/>
                    </a:xfrm>
                    <a:prstGeom prst="rect">
                      <a:avLst/>
                    </a:prstGeom>
                  </pic:spPr>
                </pic:pic>
              </a:graphicData>
            </a:graphic>
          </wp:inline>
        </w:drawing>
      </w:r>
    </w:p>
    <w:sectPr w:rsidR="00951ED8" w:rsidRPr="00951ED8" w:rsidSect="003A75A6">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19F639" w14:textId="77777777" w:rsidR="00FC1AAF" w:rsidRDefault="00FC1AAF" w:rsidP="00524600">
      <w:pPr>
        <w:spacing w:after="0" w:line="240" w:lineRule="auto"/>
      </w:pPr>
      <w:r>
        <w:separator/>
      </w:r>
    </w:p>
  </w:endnote>
  <w:endnote w:type="continuationSeparator" w:id="0">
    <w:p w14:paraId="027537F0" w14:textId="77777777" w:rsidR="00FC1AAF" w:rsidRDefault="00FC1AAF" w:rsidP="005246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256267"/>
      <w:docPartObj>
        <w:docPartGallery w:val="Page Numbers (Bottom of Page)"/>
        <w:docPartUnique/>
      </w:docPartObj>
    </w:sdtPr>
    <w:sdtEndPr>
      <w:rPr>
        <w:noProof/>
      </w:rPr>
    </w:sdtEndPr>
    <w:sdtContent>
      <w:p w14:paraId="1A0D2E44" w14:textId="003BD1BF" w:rsidR="00B87EEE" w:rsidRDefault="00B87EEE">
        <w:pPr>
          <w:pStyle w:val="Footer"/>
          <w:jc w:val="right"/>
        </w:pPr>
        <w:r>
          <w:fldChar w:fldCharType="begin"/>
        </w:r>
        <w:r>
          <w:instrText xml:space="preserve"> PAGE   \* MERGEFORMAT </w:instrText>
        </w:r>
        <w:r>
          <w:fldChar w:fldCharType="separate"/>
        </w:r>
        <w:r w:rsidR="00151DB1">
          <w:rPr>
            <w:noProof/>
          </w:rPr>
          <w:t>21</w:t>
        </w:r>
        <w:r>
          <w:rPr>
            <w:noProof/>
          </w:rPr>
          <w:fldChar w:fldCharType="end"/>
        </w:r>
      </w:p>
    </w:sdtContent>
  </w:sdt>
  <w:p w14:paraId="06B4A233" w14:textId="77777777" w:rsidR="00B87EEE" w:rsidRDefault="00B87EE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101960"/>
      <w:docPartObj>
        <w:docPartGallery w:val="Page Numbers (Bottom of Page)"/>
        <w:docPartUnique/>
      </w:docPartObj>
    </w:sdtPr>
    <w:sdtEndPr>
      <w:rPr>
        <w:noProof/>
      </w:rPr>
    </w:sdtEndPr>
    <w:sdtContent>
      <w:p w14:paraId="651BCABB" w14:textId="4EEF22E0" w:rsidR="00B87EEE" w:rsidRDefault="00B87EEE">
        <w:pPr>
          <w:pStyle w:val="Footer"/>
          <w:jc w:val="center"/>
        </w:pPr>
        <w:r>
          <w:fldChar w:fldCharType="begin"/>
        </w:r>
        <w:r>
          <w:instrText xml:space="preserve"> PAGE   \* MERGEFORMAT </w:instrText>
        </w:r>
        <w:r>
          <w:fldChar w:fldCharType="separate"/>
        </w:r>
        <w:r w:rsidR="001B149B">
          <w:rPr>
            <w:noProof/>
          </w:rPr>
          <w:t>133</w:t>
        </w:r>
        <w:r>
          <w:rPr>
            <w:noProof/>
          </w:rPr>
          <w:fldChar w:fldCharType="end"/>
        </w:r>
      </w:p>
    </w:sdtContent>
  </w:sdt>
  <w:p w14:paraId="763D5F11" w14:textId="77777777" w:rsidR="00B87EEE" w:rsidRDefault="00B87E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B27FE7" w14:textId="77777777" w:rsidR="00FC1AAF" w:rsidRDefault="00FC1AAF" w:rsidP="00524600">
      <w:pPr>
        <w:spacing w:after="0" w:line="240" w:lineRule="auto"/>
      </w:pPr>
      <w:r>
        <w:separator/>
      </w:r>
    </w:p>
  </w:footnote>
  <w:footnote w:type="continuationSeparator" w:id="0">
    <w:p w14:paraId="6D22E8D3" w14:textId="77777777" w:rsidR="00FC1AAF" w:rsidRDefault="00FC1AAF" w:rsidP="0052460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A7755"/>
    <w:multiLevelType w:val="hybridMultilevel"/>
    <w:tmpl w:val="1AB027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0843C1E"/>
    <w:multiLevelType w:val="hybridMultilevel"/>
    <w:tmpl w:val="31EA5C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8F40991"/>
    <w:multiLevelType w:val="hybridMultilevel"/>
    <w:tmpl w:val="4BEAB2A0"/>
    <w:lvl w:ilvl="0" w:tplc="E8524A6A">
      <w:numFmt w:val="bullet"/>
      <w:lvlText w:val="-"/>
      <w:lvlJc w:val="left"/>
      <w:pPr>
        <w:ind w:left="1800" w:hanging="360"/>
      </w:pPr>
      <w:rPr>
        <w:rFonts w:ascii="Calibri" w:eastAsia="Calibri" w:hAnsi="Calibri" w:cs="Calibri"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 w15:restartNumberingAfterBreak="0">
    <w:nsid w:val="1FEE3527"/>
    <w:multiLevelType w:val="hybridMultilevel"/>
    <w:tmpl w:val="99D409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A0E10ED"/>
    <w:multiLevelType w:val="hybridMultilevel"/>
    <w:tmpl w:val="679A1A5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95E0A12"/>
    <w:multiLevelType w:val="hybridMultilevel"/>
    <w:tmpl w:val="1B34166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B59184E"/>
    <w:multiLevelType w:val="hybridMultilevel"/>
    <w:tmpl w:val="3E8625F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4DD1581"/>
    <w:multiLevelType w:val="hybridMultilevel"/>
    <w:tmpl w:val="CCA20FA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19D4978"/>
    <w:multiLevelType w:val="hybridMultilevel"/>
    <w:tmpl w:val="7A0C7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4F46ADA"/>
    <w:multiLevelType w:val="hybridMultilevel"/>
    <w:tmpl w:val="8A5EBF6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9334D76"/>
    <w:multiLevelType w:val="hybridMultilevel"/>
    <w:tmpl w:val="07FE14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25A5BB3"/>
    <w:multiLevelType w:val="hybridMultilevel"/>
    <w:tmpl w:val="4CD618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56D6611"/>
    <w:multiLevelType w:val="hybridMultilevel"/>
    <w:tmpl w:val="D34E0F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7515C48"/>
    <w:multiLevelType w:val="hybridMultilevel"/>
    <w:tmpl w:val="EC3662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9B20F7E"/>
    <w:multiLevelType w:val="hybridMultilevel"/>
    <w:tmpl w:val="047EA8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34E3B9B"/>
    <w:multiLevelType w:val="hybridMultilevel"/>
    <w:tmpl w:val="CA48AA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4B34881"/>
    <w:multiLevelType w:val="hybridMultilevel"/>
    <w:tmpl w:val="84A40D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9BE43DD"/>
    <w:multiLevelType w:val="hybridMultilevel"/>
    <w:tmpl w:val="8FF2D6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A0E46A4"/>
    <w:multiLevelType w:val="hybridMultilevel"/>
    <w:tmpl w:val="8E5263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45169612">
    <w:abstractNumId w:val="3"/>
  </w:num>
  <w:num w:numId="2" w16cid:durableId="410080969">
    <w:abstractNumId w:val="9"/>
  </w:num>
  <w:num w:numId="3" w16cid:durableId="163514751">
    <w:abstractNumId w:val="6"/>
  </w:num>
  <w:num w:numId="4" w16cid:durableId="1631396922">
    <w:abstractNumId w:val="7"/>
  </w:num>
  <w:num w:numId="5" w16cid:durableId="260456197">
    <w:abstractNumId w:val="5"/>
  </w:num>
  <w:num w:numId="6" w16cid:durableId="788007997">
    <w:abstractNumId w:val="4"/>
  </w:num>
  <w:num w:numId="7" w16cid:durableId="797183133">
    <w:abstractNumId w:val="11"/>
  </w:num>
  <w:num w:numId="8" w16cid:durableId="234628812">
    <w:abstractNumId w:val="1"/>
  </w:num>
  <w:num w:numId="9" w16cid:durableId="701907391">
    <w:abstractNumId w:val="10"/>
  </w:num>
  <w:num w:numId="10" w16cid:durableId="1515651959">
    <w:abstractNumId w:val="13"/>
  </w:num>
  <w:num w:numId="11" w16cid:durableId="104617542">
    <w:abstractNumId w:val="0"/>
  </w:num>
  <w:num w:numId="12" w16cid:durableId="2033990294">
    <w:abstractNumId w:val="2"/>
  </w:num>
  <w:num w:numId="13" w16cid:durableId="22751013">
    <w:abstractNumId w:val="12"/>
  </w:num>
  <w:num w:numId="14" w16cid:durableId="2105958967">
    <w:abstractNumId w:val="15"/>
  </w:num>
  <w:num w:numId="15" w16cid:durableId="1756704838">
    <w:abstractNumId w:val="14"/>
  </w:num>
  <w:num w:numId="16" w16cid:durableId="807283863">
    <w:abstractNumId w:val="18"/>
  </w:num>
  <w:num w:numId="17" w16cid:durableId="1215775507">
    <w:abstractNumId w:val="17"/>
  </w:num>
  <w:num w:numId="18" w16cid:durableId="628248320">
    <w:abstractNumId w:val="8"/>
  </w:num>
  <w:num w:numId="19" w16cid:durableId="1154686554">
    <w:abstractNumId w:val="1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1209"/>
    <w:rsid w:val="0001163A"/>
    <w:rsid w:val="00021AB1"/>
    <w:rsid w:val="00033DDD"/>
    <w:rsid w:val="00051ABB"/>
    <w:rsid w:val="00064AE9"/>
    <w:rsid w:val="000761B3"/>
    <w:rsid w:val="000B2405"/>
    <w:rsid w:val="000D7F73"/>
    <w:rsid w:val="000E36D6"/>
    <w:rsid w:val="000F35B8"/>
    <w:rsid w:val="00102F3C"/>
    <w:rsid w:val="00137F79"/>
    <w:rsid w:val="00144D37"/>
    <w:rsid w:val="00151DB1"/>
    <w:rsid w:val="00163FD4"/>
    <w:rsid w:val="0016552F"/>
    <w:rsid w:val="001715DA"/>
    <w:rsid w:val="00176582"/>
    <w:rsid w:val="00183DCA"/>
    <w:rsid w:val="0019111D"/>
    <w:rsid w:val="001A2578"/>
    <w:rsid w:val="001B149B"/>
    <w:rsid w:val="001B2CCD"/>
    <w:rsid w:val="001C3006"/>
    <w:rsid w:val="001C406A"/>
    <w:rsid w:val="001D0326"/>
    <w:rsid w:val="001D7B33"/>
    <w:rsid w:val="001E2AD8"/>
    <w:rsid w:val="001E5A77"/>
    <w:rsid w:val="001F2AA0"/>
    <w:rsid w:val="00214B2D"/>
    <w:rsid w:val="00222CBF"/>
    <w:rsid w:val="00232F6C"/>
    <w:rsid w:val="002421A6"/>
    <w:rsid w:val="00245FA3"/>
    <w:rsid w:val="00251803"/>
    <w:rsid w:val="002542F6"/>
    <w:rsid w:val="0028113F"/>
    <w:rsid w:val="002A404D"/>
    <w:rsid w:val="002A67E3"/>
    <w:rsid w:val="002B1646"/>
    <w:rsid w:val="002D295F"/>
    <w:rsid w:val="002D4172"/>
    <w:rsid w:val="002D7278"/>
    <w:rsid w:val="002E09B2"/>
    <w:rsid w:val="0030552B"/>
    <w:rsid w:val="0031214F"/>
    <w:rsid w:val="0031324B"/>
    <w:rsid w:val="003350A9"/>
    <w:rsid w:val="003400F3"/>
    <w:rsid w:val="00386A49"/>
    <w:rsid w:val="00390D0E"/>
    <w:rsid w:val="00396AB9"/>
    <w:rsid w:val="003A75A6"/>
    <w:rsid w:val="003A7EF8"/>
    <w:rsid w:val="003B6A09"/>
    <w:rsid w:val="003C14C1"/>
    <w:rsid w:val="003C61B3"/>
    <w:rsid w:val="003D2D53"/>
    <w:rsid w:val="003D6F68"/>
    <w:rsid w:val="003F4EA6"/>
    <w:rsid w:val="00401209"/>
    <w:rsid w:val="00402DAD"/>
    <w:rsid w:val="0042146C"/>
    <w:rsid w:val="0042208D"/>
    <w:rsid w:val="00425B3F"/>
    <w:rsid w:val="00431169"/>
    <w:rsid w:val="00434F5C"/>
    <w:rsid w:val="004615BF"/>
    <w:rsid w:val="004A61EE"/>
    <w:rsid w:val="004C244B"/>
    <w:rsid w:val="004E58C1"/>
    <w:rsid w:val="005105A0"/>
    <w:rsid w:val="00524600"/>
    <w:rsid w:val="00533621"/>
    <w:rsid w:val="00552F09"/>
    <w:rsid w:val="005655AF"/>
    <w:rsid w:val="00565D60"/>
    <w:rsid w:val="00571085"/>
    <w:rsid w:val="00587BB5"/>
    <w:rsid w:val="005A0BDC"/>
    <w:rsid w:val="005B1244"/>
    <w:rsid w:val="005C57F6"/>
    <w:rsid w:val="005D7BA0"/>
    <w:rsid w:val="00625345"/>
    <w:rsid w:val="00642064"/>
    <w:rsid w:val="006456BE"/>
    <w:rsid w:val="006505D1"/>
    <w:rsid w:val="00651465"/>
    <w:rsid w:val="00657F36"/>
    <w:rsid w:val="006600C3"/>
    <w:rsid w:val="00661757"/>
    <w:rsid w:val="00682C0A"/>
    <w:rsid w:val="006A28A8"/>
    <w:rsid w:val="006A76CB"/>
    <w:rsid w:val="006A77F7"/>
    <w:rsid w:val="006B4572"/>
    <w:rsid w:val="006C3605"/>
    <w:rsid w:val="006D3D82"/>
    <w:rsid w:val="006F590B"/>
    <w:rsid w:val="00700B78"/>
    <w:rsid w:val="007146BD"/>
    <w:rsid w:val="00727B4D"/>
    <w:rsid w:val="00730CB7"/>
    <w:rsid w:val="00732FF8"/>
    <w:rsid w:val="00754BA8"/>
    <w:rsid w:val="007640FA"/>
    <w:rsid w:val="0077681E"/>
    <w:rsid w:val="00791777"/>
    <w:rsid w:val="007D1EFF"/>
    <w:rsid w:val="007D6FFA"/>
    <w:rsid w:val="00803335"/>
    <w:rsid w:val="008038E1"/>
    <w:rsid w:val="00813B32"/>
    <w:rsid w:val="008172AF"/>
    <w:rsid w:val="008501D8"/>
    <w:rsid w:val="0085493B"/>
    <w:rsid w:val="008562AA"/>
    <w:rsid w:val="00870AF3"/>
    <w:rsid w:val="00880738"/>
    <w:rsid w:val="00883605"/>
    <w:rsid w:val="00890E17"/>
    <w:rsid w:val="00892E21"/>
    <w:rsid w:val="0089667B"/>
    <w:rsid w:val="008F36F0"/>
    <w:rsid w:val="008F6D7B"/>
    <w:rsid w:val="009038E1"/>
    <w:rsid w:val="009144E6"/>
    <w:rsid w:val="009218AA"/>
    <w:rsid w:val="00932EC5"/>
    <w:rsid w:val="00937865"/>
    <w:rsid w:val="009511CE"/>
    <w:rsid w:val="00951ED8"/>
    <w:rsid w:val="00952C9A"/>
    <w:rsid w:val="00973967"/>
    <w:rsid w:val="00974A31"/>
    <w:rsid w:val="0098256D"/>
    <w:rsid w:val="0099746A"/>
    <w:rsid w:val="009B0639"/>
    <w:rsid w:val="009B6359"/>
    <w:rsid w:val="009B71EF"/>
    <w:rsid w:val="009B7322"/>
    <w:rsid w:val="009C1109"/>
    <w:rsid w:val="009D0046"/>
    <w:rsid w:val="009D6DB2"/>
    <w:rsid w:val="009E2228"/>
    <w:rsid w:val="009E333F"/>
    <w:rsid w:val="009E6134"/>
    <w:rsid w:val="009F370D"/>
    <w:rsid w:val="00A13874"/>
    <w:rsid w:val="00A428A1"/>
    <w:rsid w:val="00A43942"/>
    <w:rsid w:val="00A61BB7"/>
    <w:rsid w:val="00A86B92"/>
    <w:rsid w:val="00AB2D82"/>
    <w:rsid w:val="00AD6949"/>
    <w:rsid w:val="00AE00CA"/>
    <w:rsid w:val="00B13140"/>
    <w:rsid w:val="00B20BB9"/>
    <w:rsid w:val="00B268DD"/>
    <w:rsid w:val="00B30E01"/>
    <w:rsid w:val="00B87EEE"/>
    <w:rsid w:val="00B96962"/>
    <w:rsid w:val="00B97923"/>
    <w:rsid w:val="00BA343C"/>
    <w:rsid w:val="00BB2937"/>
    <w:rsid w:val="00BB3DD2"/>
    <w:rsid w:val="00BC195B"/>
    <w:rsid w:val="00BD42DC"/>
    <w:rsid w:val="00BF4109"/>
    <w:rsid w:val="00C00BAE"/>
    <w:rsid w:val="00C22240"/>
    <w:rsid w:val="00C2353A"/>
    <w:rsid w:val="00C24ADB"/>
    <w:rsid w:val="00C274BB"/>
    <w:rsid w:val="00C34691"/>
    <w:rsid w:val="00C35603"/>
    <w:rsid w:val="00C46CDE"/>
    <w:rsid w:val="00C64A97"/>
    <w:rsid w:val="00C83C5B"/>
    <w:rsid w:val="00CA5FB9"/>
    <w:rsid w:val="00CA6210"/>
    <w:rsid w:val="00CB521F"/>
    <w:rsid w:val="00CE515D"/>
    <w:rsid w:val="00CE783E"/>
    <w:rsid w:val="00D03825"/>
    <w:rsid w:val="00D30885"/>
    <w:rsid w:val="00D32FB4"/>
    <w:rsid w:val="00D35BD4"/>
    <w:rsid w:val="00D830F3"/>
    <w:rsid w:val="00D91944"/>
    <w:rsid w:val="00DB0584"/>
    <w:rsid w:val="00DB3751"/>
    <w:rsid w:val="00DC1488"/>
    <w:rsid w:val="00DD0C2B"/>
    <w:rsid w:val="00DD6855"/>
    <w:rsid w:val="00DF47B8"/>
    <w:rsid w:val="00DF589F"/>
    <w:rsid w:val="00DF64F6"/>
    <w:rsid w:val="00DF6BCC"/>
    <w:rsid w:val="00E158B0"/>
    <w:rsid w:val="00E1680C"/>
    <w:rsid w:val="00E21AC8"/>
    <w:rsid w:val="00E37CEE"/>
    <w:rsid w:val="00E60980"/>
    <w:rsid w:val="00E61B02"/>
    <w:rsid w:val="00E72886"/>
    <w:rsid w:val="00E95255"/>
    <w:rsid w:val="00EA1684"/>
    <w:rsid w:val="00EC2E8E"/>
    <w:rsid w:val="00EC30B9"/>
    <w:rsid w:val="00ED0A7D"/>
    <w:rsid w:val="00ED23BB"/>
    <w:rsid w:val="00ED7608"/>
    <w:rsid w:val="00EE275F"/>
    <w:rsid w:val="00EF10BF"/>
    <w:rsid w:val="00EF1220"/>
    <w:rsid w:val="00F21415"/>
    <w:rsid w:val="00F2179B"/>
    <w:rsid w:val="00F21F53"/>
    <w:rsid w:val="00F320FB"/>
    <w:rsid w:val="00F422B8"/>
    <w:rsid w:val="00F433DD"/>
    <w:rsid w:val="00F4431A"/>
    <w:rsid w:val="00F454B6"/>
    <w:rsid w:val="00F51AD6"/>
    <w:rsid w:val="00F620BB"/>
    <w:rsid w:val="00F62288"/>
    <w:rsid w:val="00F71DF7"/>
    <w:rsid w:val="00FA12BE"/>
    <w:rsid w:val="00FC1AAF"/>
    <w:rsid w:val="00FC7A5A"/>
    <w:rsid w:val="00FD0B7D"/>
    <w:rsid w:val="00FD7F2F"/>
    <w:rsid w:val="00FE4D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D896FB"/>
  <w15:chartTrackingRefBased/>
  <w15:docId w15:val="{57C7D883-84AC-4518-8ADD-D02E2F9A0C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1209"/>
  </w:style>
  <w:style w:type="paragraph" w:styleId="Heading1">
    <w:name w:val="heading 1"/>
    <w:basedOn w:val="Normal"/>
    <w:next w:val="Normal"/>
    <w:link w:val="Heading1Char"/>
    <w:uiPriority w:val="9"/>
    <w:qFormat/>
    <w:rsid w:val="00E7288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951ED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951ED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951ED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2A67E3"/>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460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24600"/>
  </w:style>
  <w:style w:type="paragraph" w:styleId="Footer">
    <w:name w:val="footer"/>
    <w:basedOn w:val="Normal"/>
    <w:link w:val="FooterChar"/>
    <w:uiPriority w:val="99"/>
    <w:unhideWhenUsed/>
    <w:rsid w:val="00524600"/>
    <w:pPr>
      <w:tabs>
        <w:tab w:val="center" w:pos="4513"/>
        <w:tab w:val="right" w:pos="9026"/>
      </w:tabs>
      <w:spacing w:after="0" w:line="240" w:lineRule="auto"/>
    </w:pPr>
  </w:style>
  <w:style w:type="character" w:customStyle="1" w:styleId="FooterChar">
    <w:name w:val="Footer Char"/>
    <w:basedOn w:val="DefaultParagraphFont"/>
    <w:link w:val="Footer"/>
    <w:uiPriority w:val="99"/>
    <w:rsid w:val="00524600"/>
  </w:style>
  <w:style w:type="table" w:customStyle="1" w:styleId="TableGrid1">
    <w:name w:val="Table Grid1"/>
    <w:basedOn w:val="TableNormal"/>
    <w:next w:val="TableGrid"/>
    <w:uiPriority w:val="39"/>
    <w:rsid w:val="003D6F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3D6F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72886"/>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E72886"/>
    <w:pPr>
      <w:outlineLvl w:val="9"/>
    </w:pPr>
    <w:rPr>
      <w:lang w:val="en-US"/>
    </w:rPr>
  </w:style>
  <w:style w:type="paragraph" w:styleId="TOC1">
    <w:name w:val="toc 1"/>
    <w:basedOn w:val="Normal"/>
    <w:next w:val="Normal"/>
    <w:autoRedefine/>
    <w:uiPriority w:val="39"/>
    <w:unhideWhenUsed/>
    <w:rsid w:val="009D6DB2"/>
    <w:pPr>
      <w:tabs>
        <w:tab w:val="right" w:leader="dot" w:pos="9016"/>
      </w:tabs>
      <w:spacing w:after="100" w:line="360" w:lineRule="auto"/>
    </w:pPr>
  </w:style>
  <w:style w:type="character" w:styleId="Hyperlink">
    <w:name w:val="Hyperlink"/>
    <w:basedOn w:val="DefaultParagraphFont"/>
    <w:uiPriority w:val="99"/>
    <w:unhideWhenUsed/>
    <w:rsid w:val="00E72886"/>
    <w:rPr>
      <w:color w:val="0563C1" w:themeColor="hyperlink"/>
      <w:u w:val="single"/>
    </w:rPr>
  </w:style>
  <w:style w:type="paragraph" w:styleId="TOC2">
    <w:name w:val="toc 2"/>
    <w:basedOn w:val="Normal"/>
    <w:next w:val="Normal"/>
    <w:autoRedefine/>
    <w:uiPriority w:val="39"/>
    <w:unhideWhenUsed/>
    <w:rsid w:val="00E72886"/>
    <w:pPr>
      <w:spacing w:after="100"/>
      <w:ind w:left="220"/>
    </w:pPr>
    <w:rPr>
      <w:rFonts w:eastAsiaTheme="minorEastAsia" w:cs="Times New Roman"/>
      <w:lang w:val="en-US"/>
    </w:rPr>
  </w:style>
  <w:style w:type="paragraph" w:styleId="TOC3">
    <w:name w:val="toc 3"/>
    <w:basedOn w:val="Normal"/>
    <w:next w:val="Normal"/>
    <w:autoRedefine/>
    <w:uiPriority w:val="39"/>
    <w:unhideWhenUsed/>
    <w:rsid w:val="0077681E"/>
    <w:pPr>
      <w:tabs>
        <w:tab w:val="right" w:leader="dot" w:pos="9016"/>
      </w:tabs>
      <w:spacing w:after="100" w:line="360" w:lineRule="auto"/>
      <w:ind w:left="440"/>
    </w:pPr>
    <w:rPr>
      <w:rFonts w:ascii="Arial" w:eastAsia="Calibri" w:hAnsi="Arial" w:cs="Arial"/>
      <w:i/>
      <w:noProof/>
      <w:lang w:val="en-US"/>
    </w:rPr>
  </w:style>
  <w:style w:type="paragraph" w:styleId="ListParagraph">
    <w:name w:val="List Paragraph"/>
    <w:basedOn w:val="Normal"/>
    <w:uiPriority w:val="34"/>
    <w:qFormat/>
    <w:rsid w:val="00951ED8"/>
    <w:pPr>
      <w:ind w:left="720"/>
      <w:contextualSpacing/>
    </w:pPr>
  </w:style>
  <w:style w:type="paragraph" w:styleId="NoSpacing">
    <w:name w:val="No Spacing"/>
    <w:uiPriority w:val="1"/>
    <w:qFormat/>
    <w:rsid w:val="00951ED8"/>
    <w:pPr>
      <w:spacing w:after="0" w:line="240" w:lineRule="auto"/>
    </w:pPr>
  </w:style>
  <w:style w:type="paragraph" w:styleId="BalloonText">
    <w:name w:val="Balloon Text"/>
    <w:basedOn w:val="Normal"/>
    <w:link w:val="BalloonTextChar"/>
    <w:uiPriority w:val="99"/>
    <w:semiHidden/>
    <w:unhideWhenUsed/>
    <w:rsid w:val="00951E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1ED8"/>
    <w:rPr>
      <w:rFonts w:ascii="Tahoma" w:hAnsi="Tahoma" w:cs="Tahoma"/>
      <w:sz w:val="16"/>
      <w:szCs w:val="16"/>
    </w:rPr>
  </w:style>
  <w:style w:type="character" w:styleId="CommentReference">
    <w:name w:val="annotation reference"/>
    <w:basedOn w:val="DefaultParagraphFont"/>
    <w:uiPriority w:val="99"/>
    <w:semiHidden/>
    <w:unhideWhenUsed/>
    <w:rsid w:val="00951ED8"/>
    <w:rPr>
      <w:sz w:val="16"/>
      <w:szCs w:val="16"/>
    </w:rPr>
  </w:style>
  <w:style w:type="paragraph" w:styleId="CommentText">
    <w:name w:val="annotation text"/>
    <w:basedOn w:val="Normal"/>
    <w:link w:val="CommentTextChar"/>
    <w:uiPriority w:val="99"/>
    <w:semiHidden/>
    <w:unhideWhenUsed/>
    <w:rsid w:val="00951ED8"/>
    <w:pPr>
      <w:spacing w:line="240" w:lineRule="auto"/>
    </w:pPr>
    <w:rPr>
      <w:sz w:val="20"/>
      <w:szCs w:val="20"/>
    </w:rPr>
  </w:style>
  <w:style w:type="character" w:customStyle="1" w:styleId="CommentTextChar">
    <w:name w:val="Comment Text Char"/>
    <w:basedOn w:val="DefaultParagraphFont"/>
    <w:link w:val="CommentText"/>
    <w:uiPriority w:val="99"/>
    <w:semiHidden/>
    <w:rsid w:val="00951ED8"/>
    <w:rPr>
      <w:sz w:val="20"/>
      <w:szCs w:val="20"/>
    </w:rPr>
  </w:style>
  <w:style w:type="paragraph" w:styleId="CommentSubject">
    <w:name w:val="annotation subject"/>
    <w:basedOn w:val="CommentText"/>
    <w:next w:val="CommentText"/>
    <w:link w:val="CommentSubjectChar"/>
    <w:uiPriority w:val="99"/>
    <w:semiHidden/>
    <w:unhideWhenUsed/>
    <w:rsid w:val="00951ED8"/>
    <w:rPr>
      <w:b/>
      <w:bCs/>
    </w:rPr>
  </w:style>
  <w:style w:type="character" w:customStyle="1" w:styleId="CommentSubjectChar">
    <w:name w:val="Comment Subject Char"/>
    <w:basedOn w:val="CommentTextChar"/>
    <w:link w:val="CommentSubject"/>
    <w:uiPriority w:val="99"/>
    <w:semiHidden/>
    <w:rsid w:val="00951ED8"/>
    <w:rPr>
      <w:b/>
      <w:bCs/>
      <w:sz w:val="20"/>
      <w:szCs w:val="20"/>
    </w:rPr>
  </w:style>
  <w:style w:type="paragraph" w:styleId="Revision">
    <w:name w:val="Revision"/>
    <w:hidden/>
    <w:uiPriority w:val="99"/>
    <w:semiHidden/>
    <w:rsid w:val="00951ED8"/>
    <w:pPr>
      <w:spacing w:after="0" w:line="240" w:lineRule="auto"/>
    </w:pPr>
  </w:style>
  <w:style w:type="character" w:customStyle="1" w:styleId="Heading2Char">
    <w:name w:val="Heading 2 Char"/>
    <w:basedOn w:val="DefaultParagraphFont"/>
    <w:link w:val="Heading2"/>
    <w:uiPriority w:val="9"/>
    <w:rsid w:val="00951ED8"/>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951ED8"/>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951ED8"/>
    <w:rPr>
      <w:rFonts w:asciiTheme="majorHAnsi" w:eastAsiaTheme="majorEastAsia" w:hAnsiTheme="majorHAnsi" w:cstheme="majorBidi"/>
      <w:i/>
      <w:iCs/>
      <w:color w:val="2E74B5" w:themeColor="accent1" w:themeShade="BF"/>
    </w:rPr>
  </w:style>
  <w:style w:type="numbering" w:customStyle="1" w:styleId="NoList1">
    <w:name w:val="No List1"/>
    <w:next w:val="NoList"/>
    <w:uiPriority w:val="99"/>
    <w:semiHidden/>
    <w:unhideWhenUsed/>
    <w:rsid w:val="00951ED8"/>
  </w:style>
  <w:style w:type="numbering" w:customStyle="1" w:styleId="NoList11">
    <w:name w:val="No List11"/>
    <w:next w:val="NoList"/>
    <w:uiPriority w:val="99"/>
    <w:semiHidden/>
    <w:unhideWhenUsed/>
    <w:rsid w:val="00951ED8"/>
  </w:style>
  <w:style w:type="table" w:styleId="PlainTable1">
    <w:name w:val="Plain Table 1"/>
    <w:basedOn w:val="TableNormal"/>
    <w:uiPriority w:val="41"/>
    <w:rsid w:val="00951ED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llowedHyperlink">
    <w:name w:val="FollowedHyperlink"/>
    <w:basedOn w:val="DefaultParagraphFont"/>
    <w:uiPriority w:val="99"/>
    <w:semiHidden/>
    <w:unhideWhenUsed/>
    <w:rsid w:val="00951ED8"/>
    <w:rPr>
      <w:color w:val="954F72" w:themeColor="followedHyperlink"/>
      <w:u w:val="single"/>
    </w:rPr>
  </w:style>
  <w:style w:type="paragraph" w:styleId="Title">
    <w:name w:val="Title"/>
    <w:basedOn w:val="Normal"/>
    <w:next w:val="Normal"/>
    <w:link w:val="TitleChar"/>
    <w:uiPriority w:val="10"/>
    <w:qFormat/>
    <w:rsid w:val="00951ED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51ED8"/>
    <w:rPr>
      <w:rFonts w:asciiTheme="majorHAnsi" w:eastAsiaTheme="majorEastAsia" w:hAnsiTheme="majorHAnsi" w:cstheme="majorBidi"/>
      <w:spacing w:val="-10"/>
      <w:kern w:val="28"/>
      <w:sz w:val="56"/>
      <w:szCs w:val="56"/>
    </w:rPr>
  </w:style>
  <w:style w:type="table" w:customStyle="1" w:styleId="TableGrid11">
    <w:name w:val="Table Grid11"/>
    <w:basedOn w:val="TableNormal"/>
    <w:next w:val="TableGrid"/>
    <w:uiPriority w:val="39"/>
    <w:rsid w:val="00951ED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2A67E3"/>
    <w:rPr>
      <w:rFonts w:asciiTheme="majorHAnsi" w:eastAsiaTheme="majorEastAsia" w:hAnsiTheme="majorHAnsi" w:cstheme="majorBidi"/>
      <w:color w:val="2E74B5" w:themeColor="accent1" w:themeShade="BF"/>
    </w:rPr>
  </w:style>
  <w:style w:type="paragraph" w:styleId="TOC4">
    <w:name w:val="toc 4"/>
    <w:basedOn w:val="Normal"/>
    <w:next w:val="Normal"/>
    <w:autoRedefine/>
    <w:uiPriority w:val="39"/>
    <w:unhideWhenUsed/>
    <w:rsid w:val="008038E1"/>
    <w:pPr>
      <w:spacing w:after="100"/>
      <w:ind w:left="660"/>
    </w:pPr>
    <w:rPr>
      <w:rFonts w:eastAsiaTheme="minorEastAsia"/>
      <w:lang w:eastAsia="en-GB"/>
    </w:rPr>
  </w:style>
  <w:style w:type="paragraph" w:styleId="TOC5">
    <w:name w:val="toc 5"/>
    <w:basedOn w:val="Normal"/>
    <w:next w:val="Normal"/>
    <w:autoRedefine/>
    <w:uiPriority w:val="39"/>
    <w:unhideWhenUsed/>
    <w:rsid w:val="008038E1"/>
    <w:pPr>
      <w:spacing w:after="100"/>
      <w:ind w:left="880"/>
    </w:pPr>
    <w:rPr>
      <w:rFonts w:eastAsiaTheme="minorEastAsia"/>
      <w:lang w:eastAsia="en-GB"/>
    </w:rPr>
  </w:style>
  <w:style w:type="paragraph" w:styleId="TOC6">
    <w:name w:val="toc 6"/>
    <w:basedOn w:val="Normal"/>
    <w:next w:val="Normal"/>
    <w:autoRedefine/>
    <w:uiPriority w:val="39"/>
    <w:unhideWhenUsed/>
    <w:rsid w:val="008038E1"/>
    <w:pPr>
      <w:spacing w:after="100"/>
      <w:ind w:left="1100"/>
    </w:pPr>
    <w:rPr>
      <w:rFonts w:eastAsiaTheme="minorEastAsia"/>
      <w:lang w:eastAsia="en-GB"/>
    </w:rPr>
  </w:style>
  <w:style w:type="paragraph" w:styleId="TOC7">
    <w:name w:val="toc 7"/>
    <w:basedOn w:val="Normal"/>
    <w:next w:val="Normal"/>
    <w:autoRedefine/>
    <w:uiPriority w:val="39"/>
    <w:unhideWhenUsed/>
    <w:rsid w:val="008038E1"/>
    <w:pPr>
      <w:spacing w:after="100"/>
      <w:ind w:left="1320"/>
    </w:pPr>
    <w:rPr>
      <w:rFonts w:eastAsiaTheme="minorEastAsia"/>
      <w:lang w:eastAsia="en-GB"/>
    </w:rPr>
  </w:style>
  <w:style w:type="paragraph" w:styleId="TOC8">
    <w:name w:val="toc 8"/>
    <w:basedOn w:val="Normal"/>
    <w:next w:val="Normal"/>
    <w:autoRedefine/>
    <w:uiPriority w:val="39"/>
    <w:unhideWhenUsed/>
    <w:rsid w:val="008038E1"/>
    <w:pPr>
      <w:spacing w:after="100"/>
      <w:ind w:left="1540"/>
    </w:pPr>
    <w:rPr>
      <w:rFonts w:eastAsiaTheme="minorEastAsia"/>
      <w:lang w:eastAsia="en-GB"/>
    </w:rPr>
  </w:style>
  <w:style w:type="paragraph" w:styleId="TOC9">
    <w:name w:val="toc 9"/>
    <w:basedOn w:val="Normal"/>
    <w:next w:val="Normal"/>
    <w:autoRedefine/>
    <w:uiPriority w:val="39"/>
    <w:unhideWhenUsed/>
    <w:rsid w:val="008038E1"/>
    <w:pPr>
      <w:spacing w:after="100"/>
      <w:ind w:left="1760"/>
    </w:pPr>
    <w:rPr>
      <w:rFonts w:eastAsiaTheme="minorEastAsia"/>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3881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footer" Target="footer2.xml"/><Relationship Id="rId42" Type="http://schemas.openxmlformats.org/officeDocument/2006/relationships/image" Target="media/image12.png"/><Relationship Id="rId47" Type="http://schemas.openxmlformats.org/officeDocument/2006/relationships/image" Target="media/image17.png"/><Relationship Id="rId63" Type="http://schemas.openxmlformats.org/officeDocument/2006/relationships/image" Target="media/image28.png"/><Relationship Id="rId68" Type="http://schemas.openxmlformats.org/officeDocument/2006/relationships/image" Target="media/image33.png"/><Relationship Id="rId7" Type="http://schemas.openxmlformats.org/officeDocument/2006/relationships/settings" Target="settings.xml"/><Relationship Id="rId71"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hyperlink" Target="http://www.wileyauthors.com/seo" TargetMode="External"/><Relationship Id="rId29" Type="http://schemas.openxmlformats.org/officeDocument/2006/relationships/hyperlink" Target="https://doi.org/10.1080/14768320500230185" TargetMode="External"/><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hyperlink" Target="https://doi.org/10.1002/9781119973249" TargetMode="External"/><Relationship Id="rId37" Type="http://schemas.openxmlformats.org/officeDocument/2006/relationships/hyperlink" Target="https://doi.org/10.1016/S2352-4642(20)30095-X" TargetMode="External"/><Relationship Id="rId40" Type="http://schemas.openxmlformats.org/officeDocument/2006/relationships/image" Target="media/image10.jpeg"/><Relationship Id="rId45" Type="http://schemas.openxmlformats.org/officeDocument/2006/relationships/image" Target="media/image15.png"/><Relationship Id="rId53" Type="http://schemas.openxmlformats.org/officeDocument/2006/relationships/image" Target="media/image23.png"/><Relationship Id="rId58" Type="http://schemas.microsoft.com/office/2007/relationships/diagramDrawing" Target="diagrams/drawing1.xml"/><Relationship Id="rId66" Type="http://schemas.openxmlformats.org/officeDocument/2006/relationships/image" Target="media/image31.png"/><Relationship Id="rId5" Type="http://schemas.openxmlformats.org/officeDocument/2006/relationships/numbering" Target="numbering.xml"/><Relationship Id="rId61" Type="http://schemas.openxmlformats.org/officeDocument/2006/relationships/image" Target="media/image26.jpeg"/><Relationship Id="rId19" Type="http://schemas.openxmlformats.org/officeDocument/2006/relationships/hyperlink" Target="http://www.amazon.co.uk/gp/product/1433805618?ie=UTF8&amp;tag=thebritishpsy-21&amp;linkCode=xm2&amp;camp=1634&amp;creativeASIN=1433805618" TargetMode="External"/><Relationship Id="rId14" Type="http://schemas.openxmlformats.org/officeDocument/2006/relationships/image" Target="media/image3.png"/><Relationship Id="rId22" Type="http://schemas.openxmlformats.org/officeDocument/2006/relationships/image" Target="media/image4.jpeg"/><Relationship Id="rId27" Type="http://schemas.openxmlformats.org/officeDocument/2006/relationships/hyperlink" Target="https://doi.org/10.1111/bjep.12485" TargetMode="External"/><Relationship Id="rId30" Type="http://schemas.openxmlformats.org/officeDocument/2006/relationships/hyperlink" Target="https://doi.org/10.1177/1468794113488126" TargetMode="External"/><Relationship Id="rId35" Type="http://schemas.openxmlformats.org/officeDocument/2006/relationships/hyperlink" Target="https://doi.org/10.1177/1468794115577011" TargetMode="External"/><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diagramQuickStyle" Target="diagrams/quickStyle1.xml"/><Relationship Id="rId64" Type="http://schemas.openxmlformats.org/officeDocument/2006/relationships/image" Target="media/image29.png"/><Relationship Id="rId69" Type="http://schemas.openxmlformats.org/officeDocument/2006/relationships/image" Target="media/image34.png"/><Relationship Id="rId8" Type="http://schemas.openxmlformats.org/officeDocument/2006/relationships/webSettings" Target="webSettings.xml"/><Relationship Id="rId51" Type="http://schemas.openxmlformats.org/officeDocument/2006/relationships/image" Target="media/image21.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bpspsychub.onlinelibrary.wiley.com/hub/journal/2044835x/homepage/forauthors.html" TargetMode="External"/><Relationship Id="rId25" Type="http://schemas.openxmlformats.org/officeDocument/2006/relationships/image" Target="media/image7.png"/><Relationship Id="rId33" Type="http://schemas.openxmlformats.org/officeDocument/2006/relationships/hyperlink" Target="https://doi.org/10.1037/emo0001046" TargetMode="External"/><Relationship Id="rId38" Type="http://schemas.openxmlformats.org/officeDocument/2006/relationships/hyperlink" Target="https://journals.sagepub.com/author-instructions/JAR" TargetMode="External"/><Relationship Id="rId46" Type="http://schemas.openxmlformats.org/officeDocument/2006/relationships/image" Target="media/image16.png"/><Relationship Id="rId59" Type="http://schemas.openxmlformats.org/officeDocument/2006/relationships/image" Target="media/image24.png"/><Relationship Id="rId67" Type="http://schemas.openxmlformats.org/officeDocument/2006/relationships/image" Target="media/image32.png"/><Relationship Id="rId20" Type="http://schemas.openxmlformats.org/officeDocument/2006/relationships/hyperlink" Target="http://www.bipm.org/en/about-us/" TargetMode="External"/><Relationship Id="rId41" Type="http://schemas.openxmlformats.org/officeDocument/2006/relationships/image" Target="media/image11.png"/><Relationship Id="rId54" Type="http://schemas.openxmlformats.org/officeDocument/2006/relationships/diagramData" Target="diagrams/data1.xml"/><Relationship Id="rId62" Type="http://schemas.openxmlformats.org/officeDocument/2006/relationships/image" Target="media/image27.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bpspsychub.onlinelibrary.wiley.com/hub/journal/2044835x/homepage/forauthors.html" TargetMode="External"/><Relationship Id="rId23" Type="http://schemas.openxmlformats.org/officeDocument/2006/relationships/image" Target="media/image5.jpeg"/><Relationship Id="rId28" Type="http://schemas.openxmlformats.org/officeDocument/2006/relationships/hyperlink" Target="http://www.jstor.org/stable/640020" TargetMode="External"/><Relationship Id="rId36" Type="http://schemas.openxmlformats.org/officeDocument/2006/relationships/hyperlink" Target="https://doi.org/10.1177/0743558400151007" TargetMode="External"/><Relationship Id="rId49" Type="http://schemas.openxmlformats.org/officeDocument/2006/relationships/image" Target="media/image19.png"/><Relationship Id="rId57" Type="http://schemas.openxmlformats.org/officeDocument/2006/relationships/diagramColors" Target="diagrams/colors1.xml"/><Relationship Id="rId10" Type="http://schemas.openxmlformats.org/officeDocument/2006/relationships/endnotes" Target="endnotes.xml"/><Relationship Id="rId31" Type="http://schemas.openxmlformats.org/officeDocument/2006/relationships/hyperlink" Target="https://doi.org/10.1037/a0030188" TargetMode="External"/><Relationship Id="rId44" Type="http://schemas.openxmlformats.org/officeDocument/2006/relationships/image" Target="media/image14.png"/><Relationship Id="rId52" Type="http://schemas.openxmlformats.org/officeDocument/2006/relationships/image" Target="media/image22.png"/><Relationship Id="rId60" Type="http://schemas.openxmlformats.org/officeDocument/2006/relationships/image" Target="media/image25.png"/><Relationship Id="rId65" Type="http://schemas.openxmlformats.org/officeDocument/2006/relationships/image" Target="media/image3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g"/><Relationship Id="rId18" Type="http://schemas.openxmlformats.org/officeDocument/2006/relationships/hyperlink" Target="http://media.wiley.com/assets/7323/92/electronic_artwork_guidelines.pdf" TargetMode="External"/><Relationship Id="rId39" Type="http://schemas.openxmlformats.org/officeDocument/2006/relationships/image" Target="media/image9.png"/><Relationship Id="rId34" Type="http://schemas.openxmlformats.org/officeDocument/2006/relationships/hyperlink" Target="https://doi.org/10.1525/ae.1980.7.4.02a00060" TargetMode="External"/><Relationship Id="rId50" Type="http://schemas.openxmlformats.org/officeDocument/2006/relationships/image" Target="media/image20.png"/><Relationship Id="rId55" Type="http://schemas.openxmlformats.org/officeDocument/2006/relationships/diagramLayout" Target="diagrams/layout1.xm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551F0EB-00A1-4228-9B4F-23E2F9BE2508}" type="doc">
      <dgm:prSet loTypeId="urn:microsoft.com/office/officeart/2005/8/layout/chevron2" loCatId="process" qsTypeId="urn:microsoft.com/office/officeart/2005/8/quickstyle/simple1" qsCatId="simple" csTypeId="urn:microsoft.com/office/officeart/2005/8/colors/colorful4" csCatId="colorful" phldr="1"/>
      <dgm:spPr/>
      <dgm:t>
        <a:bodyPr/>
        <a:lstStyle/>
        <a:p>
          <a:endParaRPr lang="en-US"/>
        </a:p>
      </dgm:t>
    </dgm:pt>
    <dgm:pt modelId="{D9589325-569A-4243-8BD1-DE9E88039F1D}">
      <dgm:prSet phldrT="[Text]"/>
      <dgm:spPr>
        <a:xfrm rot="5400000">
          <a:off x="-185317" y="185983"/>
          <a:ext cx="1235453" cy="864817"/>
        </a:xfrm>
        <a:prstGeom prst="chevron">
          <a:avLst/>
        </a:prstGeom>
        <a:solidFill>
          <a:srgbClr val="FFC000">
            <a:hueOff val="0"/>
            <a:satOff val="0"/>
            <a:lumOff val="0"/>
            <a:alphaOff val="0"/>
          </a:srgbClr>
        </a:solidFill>
        <a:ln w="12700" cap="flat" cmpd="sng" algn="ctr">
          <a:solidFill>
            <a:srgbClr val="FFC000">
              <a:hueOff val="0"/>
              <a:satOff val="0"/>
              <a:lumOff val="0"/>
              <a:alphaOff val="0"/>
            </a:srgbClr>
          </a:solidFill>
          <a:prstDash val="solid"/>
          <a:miter lim="800000"/>
        </a:ln>
        <a:effectLst/>
      </dgm:spPr>
      <dgm:t>
        <a:bodyPr/>
        <a:lstStyle/>
        <a:p>
          <a:r>
            <a:rPr lang="en-US">
              <a:solidFill>
                <a:sysClr val="window" lastClr="FFFFFF"/>
              </a:solidFill>
              <a:latin typeface="Calibri" panose="020F0502020204030204"/>
              <a:ea typeface="+mn-ea"/>
              <a:cs typeface="+mn-cs"/>
            </a:rPr>
            <a:t>Stage 1- Transcription Phase</a:t>
          </a:r>
        </a:p>
      </dgm:t>
    </dgm:pt>
    <dgm:pt modelId="{0E57DA05-A822-42A6-BAEE-75446EE6EAB3}" type="parTrans" cxnId="{F0C014A4-E190-4F36-918E-7890B35261F4}">
      <dgm:prSet/>
      <dgm:spPr/>
      <dgm:t>
        <a:bodyPr/>
        <a:lstStyle/>
        <a:p>
          <a:endParaRPr lang="en-US"/>
        </a:p>
      </dgm:t>
    </dgm:pt>
    <dgm:pt modelId="{1694E4B2-44E6-4937-B01A-FA75193D4F37}" type="sibTrans" cxnId="{F0C014A4-E190-4F36-918E-7890B35261F4}">
      <dgm:prSet/>
      <dgm:spPr/>
      <dgm:t>
        <a:bodyPr/>
        <a:lstStyle/>
        <a:p>
          <a:endParaRPr lang="en-US"/>
        </a:p>
      </dgm:t>
    </dgm:pt>
    <dgm:pt modelId="{D0587D7F-C6B2-4D70-AF26-DEB45B2DA3D2}">
      <dgm:prSet phldrT="[Text]"/>
      <dgm:spPr>
        <a:xfrm rot="5400000">
          <a:off x="3364636" y="-2499153"/>
          <a:ext cx="803044" cy="5802682"/>
        </a:xfrm>
        <a:prstGeom prst="round2SameRect">
          <a:avLst/>
        </a:prstGeom>
        <a:solidFill>
          <a:sysClr val="window" lastClr="FFFFFF">
            <a:alpha val="90000"/>
            <a:hueOff val="0"/>
            <a:satOff val="0"/>
            <a:lumOff val="0"/>
            <a:alphaOff val="0"/>
          </a:sysClr>
        </a:solidFill>
        <a:ln w="12700" cap="flat" cmpd="sng" algn="ctr">
          <a:solidFill>
            <a:srgbClr val="FFC000">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All interviews were video and/or audio recorded and transcribed verbatim using Otter.ai (2021, v.2.1.30-2344 2021). </a:t>
          </a:r>
        </a:p>
      </dgm:t>
    </dgm:pt>
    <dgm:pt modelId="{E275E840-B718-436B-9BD4-57FD0B322F3B}" type="parTrans" cxnId="{F1F5577B-52EB-43D3-B288-9EADA5C7E046}">
      <dgm:prSet/>
      <dgm:spPr/>
      <dgm:t>
        <a:bodyPr/>
        <a:lstStyle/>
        <a:p>
          <a:endParaRPr lang="en-US"/>
        </a:p>
      </dgm:t>
    </dgm:pt>
    <dgm:pt modelId="{E23120DA-52E4-463B-91FE-9B4AFF284E3C}" type="sibTrans" cxnId="{F1F5577B-52EB-43D3-B288-9EADA5C7E046}">
      <dgm:prSet/>
      <dgm:spPr/>
      <dgm:t>
        <a:bodyPr/>
        <a:lstStyle/>
        <a:p>
          <a:endParaRPr lang="en-US"/>
        </a:p>
      </dgm:t>
    </dgm:pt>
    <dgm:pt modelId="{940CB27F-823C-4F71-93F1-99D6EA478776}">
      <dgm:prSet phldrT="[Text]"/>
      <dgm:spPr>
        <a:xfrm rot="5400000">
          <a:off x="-185317" y="1274438"/>
          <a:ext cx="1235453" cy="864817"/>
        </a:xfrm>
        <a:prstGeom prst="chevron">
          <a:avLst/>
        </a:prstGeom>
        <a:solidFill>
          <a:srgbClr val="FFC000">
            <a:hueOff val="3465231"/>
            <a:satOff val="-15989"/>
            <a:lumOff val="588"/>
            <a:alphaOff val="0"/>
          </a:srgbClr>
        </a:solidFill>
        <a:ln w="12700" cap="flat" cmpd="sng" algn="ctr">
          <a:solidFill>
            <a:srgbClr val="FFC000">
              <a:hueOff val="3465231"/>
              <a:satOff val="-15989"/>
              <a:lumOff val="588"/>
              <a:alphaOff val="0"/>
            </a:srgbClr>
          </a:solidFill>
          <a:prstDash val="solid"/>
          <a:miter lim="800000"/>
        </a:ln>
        <a:effectLst/>
      </dgm:spPr>
      <dgm:t>
        <a:bodyPr/>
        <a:lstStyle/>
        <a:p>
          <a:r>
            <a:rPr lang="en-US">
              <a:solidFill>
                <a:sysClr val="window" lastClr="FFFFFF"/>
              </a:solidFill>
              <a:latin typeface="Calibri" panose="020F0502020204030204"/>
              <a:ea typeface="+mn-ea"/>
              <a:cs typeface="+mn-cs"/>
            </a:rPr>
            <a:t>Stage 2- Exploratory Phase</a:t>
          </a:r>
        </a:p>
      </dgm:t>
    </dgm:pt>
    <dgm:pt modelId="{4CDA7AF5-E7BC-4F4D-933C-ADEE8507BCEF}" type="parTrans" cxnId="{58238A5B-B0F2-44F7-AD08-8BCCDE57FFF3}">
      <dgm:prSet/>
      <dgm:spPr/>
      <dgm:t>
        <a:bodyPr/>
        <a:lstStyle/>
        <a:p>
          <a:endParaRPr lang="en-US"/>
        </a:p>
      </dgm:t>
    </dgm:pt>
    <dgm:pt modelId="{652F3740-024B-4E78-904E-5558E49892B9}" type="sibTrans" cxnId="{58238A5B-B0F2-44F7-AD08-8BCCDE57FFF3}">
      <dgm:prSet/>
      <dgm:spPr/>
      <dgm:t>
        <a:bodyPr/>
        <a:lstStyle/>
        <a:p>
          <a:endParaRPr lang="en-US"/>
        </a:p>
      </dgm:t>
    </dgm:pt>
    <dgm:pt modelId="{3827535F-5D57-4719-B367-EBE0997D3671}">
      <dgm:prSet phldrT="[Text]"/>
      <dgm:spPr>
        <a:xfrm rot="5400000">
          <a:off x="3364636" y="766212"/>
          <a:ext cx="803044" cy="5802682"/>
        </a:xfrm>
        <a:prstGeom prst="round2SameRect">
          <a:avLst/>
        </a:prstGeom>
        <a:solidFill>
          <a:sysClr val="window" lastClr="FFFFFF">
            <a:alpha val="90000"/>
            <a:hueOff val="0"/>
            <a:satOff val="0"/>
            <a:lumOff val="0"/>
            <a:alphaOff val="0"/>
          </a:sysClr>
        </a:solidFill>
        <a:ln w="12700" cap="flat" cmpd="sng" algn="ctr">
          <a:solidFill>
            <a:srgbClr val="FFC000">
              <a:hueOff val="10395692"/>
              <a:satOff val="-47968"/>
              <a:lumOff val="1765"/>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Subordinate and superordinate themes for each participant were printed out and alongside participant maps, were used to compare and contrast themes across all participants. In this process, some themes were reconfigured/relabelled. </a:t>
          </a:r>
        </a:p>
      </dgm:t>
    </dgm:pt>
    <dgm:pt modelId="{313A2871-3ADB-4161-B86E-63779E90EC27}" type="parTrans" cxnId="{CA14B73C-2D6F-471D-A2E1-C36FC48A5D61}">
      <dgm:prSet/>
      <dgm:spPr/>
      <dgm:t>
        <a:bodyPr/>
        <a:lstStyle/>
        <a:p>
          <a:endParaRPr lang="en-US"/>
        </a:p>
      </dgm:t>
    </dgm:pt>
    <dgm:pt modelId="{34DDA38E-8BB7-43E4-A2CC-4A725F46DFC4}" type="sibTrans" cxnId="{CA14B73C-2D6F-471D-A2E1-C36FC48A5D61}">
      <dgm:prSet/>
      <dgm:spPr/>
      <dgm:t>
        <a:bodyPr/>
        <a:lstStyle/>
        <a:p>
          <a:endParaRPr lang="en-US"/>
        </a:p>
      </dgm:t>
    </dgm:pt>
    <dgm:pt modelId="{EDC1527B-A721-43CE-8885-CD5F703202E6}">
      <dgm:prSet phldrT="[Text]"/>
      <dgm:spPr>
        <a:xfrm rot="5400000">
          <a:off x="3364636" y="-2499153"/>
          <a:ext cx="803044" cy="5802682"/>
        </a:xfrm>
        <a:prstGeom prst="round2SameRect">
          <a:avLst/>
        </a:prstGeom>
        <a:solidFill>
          <a:sysClr val="window" lastClr="FFFFFF">
            <a:alpha val="90000"/>
            <a:hueOff val="0"/>
            <a:satOff val="0"/>
            <a:lumOff val="0"/>
            <a:alphaOff val="0"/>
          </a:sysClr>
        </a:solidFill>
        <a:ln w="12700" cap="flat" cmpd="sng" algn="ctr">
          <a:solidFill>
            <a:srgbClr val="FFC000">
              <a:hueOff val="0"/>
              <a:satOff val="0"/>
              <a:lumOff val="0"/>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Data was deleted from the program after files were transferred to a Microsoft Excel file and saved on a secure One Drive. </a:t>
          </a:r>
        </a:p>
      </dgm:t>
    </dgm:pt>
    <dgm:pt modelId="{3EB45E26-90EE-454F-8542-61AAF147E007}" type="parTrans" cxnId="{6B0BB041-8A56-45C1-8626-BDB6F291CC58}">
      <dgm:prSet/>
      <dgm:spPr/>
      <dgm:t>
        <a:bodyPr/>
        <a:lstStyle/>
        <a:p>
          <a:endParaRPr lang="en-US"/>
        </a:p>
      </dgm:t>
    </dgm:pt>
    <dgm:pt modelId="{85238641-811D-4720-BB56-5E789472F914}" type="sibTrans" cxnId="{6B0BB041-8A56-45C1-8626-BDB6F291CC58}">
      <dgm:prSet/>
      <dgm:spPr/>
      <dgm:t>
        <a:bodyPr/>
        <a:lstStyle/>
        <a:p>
          <a:endParaRPr lang="en-US"/>
        </a:p>
      </dgm:t>
    </dgm:pt>
    <dgm:pt modelId="{7ECBF8D2-2662-4B0D-B723-0AEA708722B0}">
      <dgm:prSet/>
      <dgm:spPr>
        <a:xfrm rot="5400000">
          <a:off x="3364636" y="-1410698"/>
          <a:ext cx="803044" cy="5802682"/>
        </a:xfrm>
        <a:prstGeom prst="round2SameRect">
          <a:avLst/>
        </a:prstGeom>
        <a:solidFill>
          <a:sysClr val="window" lastClr="FFFFFF">
            <a:alpha val="90000"/>
            <a:hueOff val="0"/>
            <a:satOff val="0"/>
            <a:lumOff val="0"/>
            <a:alphaOff val="0"/>
          </a:sysClr>
        </a:solidFill>
        <a:ln w="12700" cap="flat" cmpd="sng" algn="ctr">
          <a:solidFill>
            <a:srgbClr val="FFC000">
              <a:hueOff val="3465231"/>
              <a:satOff val="-15989"/>
              <a:lumOff val="588"/>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The exploratory phase consisted of reading the transcripts on a line-by-line basis whilst making exploratory notes. </a:t>
          </a:r>
        </a:p>
      </dgm:t>
    </dgm:pt>
    <dgm:pt modelId="{05E9AC85-3B36-432F-B978-F4F63A638C80}" type="parTrans" cxnId="{254FF557-85B6-4DA1-AF79-A4A33DECF505}">
      <dgm:prSet/>
      <dgm:spPr/>
      <dgm:t>
        <a:bodyPr/>
        <a:lstStyle/>
        <a:p>
          <a:endParaRPr lang="en-US"/>
        </a:p>
      </dgm:t>
    </dgm:pt>
    <dgm:pt modelId="{5F5B920C-2779-44C3-B89B-C4C745596DA9}" type="sibTrans" cxnId="{254FF557-85B6-4DA1-AF79-A4A33DECF505}">
      <dgm:prSet/>
      <dgm:spPr/>
      <dgm:t>
        <a:bodyPr/>
        <a:lstStyle/>
        <a:p>
          <a:endParaRPr lang="en-US"/>
        </a:p>
      </dgm:t>
    </dgm:pt>
    <dgm:pt modelId="{A9516175-D874-4F23-8F7F-83AEF7CAEE81}">
      <dgm:prSet/>
      <dgm:spPr>
        <a:xfrm rot="5400000">
          <a:off x="3364636" y="-1410698"/>
          <a:ext cx="803044" cy="5802682"/>
        </a:xfrm>
        <a:prstGeom prst="round2SameRect">
          <a:avLst/>
        </a:prstGeom>
        <a:solidFill>
          <a:sysClr val="window" lastClr="FFFFFF">
            <a:alpha val="90000"/>
            <a:hueOff val="0"/>
            <a:satOff val="0"/>
            <a:lumOff val="0"/>
            <a:alphaOff val="0"/>
          </a:sysClr>
        </a:solidFill>
        <a:ln w="12700" cap="flat" cmpd="sng" algn="ctr">
          <a:solidFill>
            <a:srgbClr val="FFC000">
              <a:hueOff val="3465231"/>
              <a:satOff val="-15989"/>
              <a:lumOff val="588"/>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During the first re-reading, notes were recorded at a descriptive, content level only and colour coded in green. Second reading, focused on a linguistic level and this was colour coded blue. A third reading worked at a conceptual level and colour coded orange.</a:t>
          </a:r>
        </a:p>
      </dgm:t>
    </dgm:pt>
    <dgm:pt modelId="{FA4CDDB6-A1F6-4D5A-ADE4-5B28CEBDDF1B}" type="parTrans" cxnId="{218BF4FC-909F-4250-AD9F-F9B18F24D669}">
      <dgm:prSet/>
      <dgm:spPr/>
      <dgm:t>
        <a:bodyPr/>
        <a:lstStyle/>
        <a:p>
          <a:endParaRPr lang="en-US"/>
        </a:p>
      </dgm:t>
    </dgm:pt>
    <dgm:pt modelId="{B3CEC823-4C08-46EB-A9CA-CB601CD0CABE}" type="sibTrans" cxnId="{218BF4FC-909F-4250-AD9F-F9B18F24D669}">
      <dgm:prSet/>
      <dgm:spPr/>
      <dgm:t>
        <a:bodyPr/>
        <a:lstStyle/>
        <a:p>
          <a:endParaRPr lang="en-US"/>
        </a:p>
      </dgm:t>
    </dgm:pt>
    <dgm:pt modelId="{DD5C6922-2555-46A8-843C-C8F9FCC260F2}">
      <dgm:prSet/>
      <dgm:spPr>
        <a:xfrm rot="5400000">
          <a:off x="-185317" y="2362893"/>
          <a:ext cx="1235453" cy="864817"/>
        </a:xfrm>
        <a:prstGeom prst="chevron">
          <a:avLst/>
        </a:prstGeom>
        <a:solidFill>
          <a:srgbClr val="FFC000">
            <a:hueOff val="6930461"/>
            <a:satOff val="-31979"/>
            <a:lumOff val="1177"/>
            <a:alphaOff val="0"/>
          </a:srgbClr>
        </a:solidFill>
        <a:ln w="12700" cap="flat" cmpd="sng" algn="ctr">
          <a:solidFill>
            <a:srgbClr val="FFC000">
              <a:hueOff val="6930461"/>
              <a:satOff val="-31979"/>
              <a:lumOff val="1177"/>
              <a:alphaOff val="0"/>
            </a:srgbClr>
          </a:solidFill>
          <a:prstDash val="solid"/>
          <a:miter lim="800000"/>
        </a:ln>
        <a:effectLst/>
      </dgm:spPr>
      <dgm:t>
        <a:bodyPr/>
        <a:lstStyle/>
        <a:p>
          <a:r>
            <a:rPr lang="en-US">
              <a:solidFill>
                <a:sysClr val="window" lastClr="FFFFFF"/>
              </a:solidFill>
              <a:latin typeface="Calibri" panose="020F0502020204030204"/>
              <a:ea typeface="+mn-ea"/>
              <a:cs typeface="+mn-cs"/>
            </a:rPr>
            <a:t>Stage 3- Development of Individual Themes</a:t>
          </a:r>
        </a:p>
      </dgm:t>
    </dgm:pt>
    <dgm:pt modelId="{3ACF954A-0290-41AE-9F20-A42A8253EFED}" type="parTrans" cxnId="{8C568C7C-5B6B-496B-A350-54C9A887D49F}">
      <dgm:prSet/>
      <dgm:spPr/>
      <dgm:t>
        <a:bodyPr/>
        <a:lstStyle/>
        <a:p>
          <a:endParaRPr lang="en-US"/>
        </a:p>
      </dgm:t>
    </dgm:pt>
    <dgm:pt modelId="{C4CBEDAE-610E-4C4C-9D28-361A7B7AD86C}" type="sibTrans" cxnId="{8C568C7C-5B6B-496B-A350-54C9A887D49F}">
      <dgm:prSet/>
      <dgm:spPr/>
      <dgm:t>
        <a:bodyPr/>
        <a:lstStyle/>
        <a:p>
          <a:endParaRPr lang="en-US"/>
        </a:p>
      </dgm:t>
    </dgm:pt>
    <dgm:pt modelId="{4E227218-AB92-4140-94D7-4D92CF3AEB8B}">
      <dgm:prSet/>
      <dgm:spPr>
        <a:xfrm rot="5400000">
          <a:off x="3364636" y="-322243"/>
          <a:ext cx="803044" cy="5802682"/>
        </a:xfrm>
        <a:prstGeom prst="round2SameRect">
          <a:avLst/>
        </a:prstGeom>
        <a:solidFill>
          <a:sysClr val="window" lastClr="FFFFFF">
            <a:alpha val="90000"/>
            <a:hueOff val="0"/>
            <a:satOff val="0"/>
            <a:lumOff val="0"/>
            <a:alphaOff val="0"/>
          </a:sysClr>
        </a:solidFill>
        <a:ln w="12700" cap="flat" cmpd="sng" algn="ctr">
          <a:solidFill>
            <a:srgbClr val="FFC000">
              <a:hueOff val="6930461"/>
              <a:satOff val="-31979"/>
              <a:lumOff val="1177"/>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Initial comments were then explored with the aim of creating emergent themes by capturing the “psychological essence” of what was being said (Smith et al, 2009, p. 92).</a:t>
          </a:r>
        </a:p>
      </dgm:t>
    </dgm:pt>
    <dgm:pt modelId="{F80F7314-75D4-41AA-8107-10A3D414DE43}" type="parTrans" cxnId="{27989AD1-7FAA-4485-9B32-7029B603193D}">
      <dgm:prSet/>
      <dgm:spPr/>
      <dgm:t>
        <a:bodyPr/>
        <a:lstStyle/>
        <a:p>
          <a:endParaRPr lang="en-US"/>
        </a:p>
      </dgm:t>
    </dgm:pt>
    <dgm:pt modelId="{EA46E348-7E93-409D-83E9-E363DF3EC3EB}" type="sibTrans" cxnId="{27989AD1-7FAA-4485-9B32-7029B603193D}">
      <dgm:prSet/>
      <dgm:spPr/>
      <dgm:t>
        <a:bodyPr/>
        <a:lstStyle/>
        <a:p>
          <a:endParaRPr lang="en-US"/>
        </a:p>
      </dgm:t>
    </dgm:pt>
    <dgm:pt modelId="{10BEC9FB-2AB5-4060-8F7F-0ECABB9B7662}">
      <dgm:prSet/>
      <dgm:spPr>
        <a:xfrm rot="5400000">
          <a:off x="-185317" y="3451349"/>
          <a:ext cx="1235453" cy="864817"/>
        </a:xfrm>
        <a:prstGeom prst="chevron">
          <a:avLst/>
        </a:prstGeom>
        <a:solidFill>
          <a:srgbClr val="FFC000">
            <a:hueOff val="10395692"/>
            <a:satOff val="-47968"/>
            <a:lumOff val="1765"/>
            <a:alphaOff val="0"/>
          </a:srgbClr>
        </a:solidFill>
        <a:ln w="12700" cap="flat" cmpd="sng" algn="ctr">
          <a:solidFill>
            <a:srgbClr val="FFC000">
              <a:hueOff val="10395692"/>
              <a:satOff val="-47968"/>
              <a:lumOff val="1765"/>
              <a:alphaOff val="0"/>
            </a:srgbClr>
          </a:solidFill>
          <a:prstDash val="solid"/>
          <a:miter lim="800000"/>
        </a:ln>
        <a:effectLst/>
      </dgm:spPr>
      <dgm:t>
        <a:bodyPr/>
        <a:lstStyle/>
        <a:p>
          <a:r>
            <a:rPr lang="en-US">
              <a:solidFill>
                <a:sysClr val="window" lastClr="FFFFFF"/>
              </a:solidFill>
              <a:latin typeface="Calibri" panose="020F0502020204030204"/>
              <a:ea typeface="+mn-ea"/>
              <a:cs typeface="+mn-cs"/>
            </a:rPr>
            <a:t>Stage 4- Development of Themes Across Participants</a:t>
          </a:r>
        </a:p>
      </dgm:t>
    </dgm:pt>
    <dgm:pt modelId="{8769A2DA-B031-450A-9ED7-C992A86D8563}" type="parTrans" cxnId="{21ED185C-FDC2-47D7-8983-9E7503928AFC}">
      <dgm:prSet/>
      <dgm:spPr/>
      <dgm:t>
        <a:bodyPr/>
        <a:lstStyle/>
        <a:p>
          <a:endParaRPr lang="en-US"/>
        </a:p>
      </dgm:t>
    </dgm:pt>
    <dgm:pt modelId="{EB9BAF61-4BFB-4AA2-A391-FE4A1014E0AD}" type="sibTrans" cxnId="{21ED185C-FDC2-47D7-8983-9E7503928AFC}">
      <dgm:prSet/>
      <dgm:spPr/>
      <dgm:t>
        <a:bodyPr/>
        <a:lstStyle/>
        <a:p>
          <a:endParaRPr lang="en-US"/>
        </a:p>
      </dgm:t>
    </dgm:pt>
    <dgm:pt modelId="{02A29EAD-AB37-4AE6-A372-CABB7D558909}">
      <dgm:prSet/>
      <dgm:spPr>
        <a:xfrm rot="5400000">
          <a:off x="3364636" y="-322243"/>
          <a:ext cx="803044" cy="5802682"/>
        </a:xfrm>
        <a:prstGeom prst="round2SameRect">
          <a:avLst/>
        </a:prstGeom>
        <a:solidFill>
          <a:sysClr val="window" lastClr="FFFFFF">
            <a:alpha val="90000"/>
            <a:hueOff val="0"/>
            <a:satOff val="0"/>
            <a:lumOff val="0"/>
            <a:alphaOff val="0"/>
          </a:sysClr>
        </a:solidFill>
        <a:ln w="12700" cap="flat" cmpd="sng" algn="ctr">
          <a:solidFill>
            <a:srgbClr val="FFC000">
              <a:hueOff val="6930461"/>
              <a:satOff val="-31979"/>
              <a:lumOff val="1177"/>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 Patterns and connections were sought across the identified emergent themes, primarily through abstraction but also through subsumption. </a:t>
          </a:r>
        </a:p>
      </dgm:t>
    </dgm:pt>
    <dgm:pt modelId="{ECD8156E-74D9-4182-A378-92E393EBFCC3}" type="parTrans" cxnId="{00136F85-F168-4248-BDFE-7E3B84C17CBD}">
      <dgm:prSet/>
      <dgm:spPr/>
      <dgm:t>
        <a:bodyPr/>
        <a:lstStyle/>
        <a:p>
          <a:endParaRPr lang="en-US"/>
        </a:p>
      </dgm:t>
    </dgm:pt>
    <dgm:pt modelId="{73A0E9F3-FFFC-4485-AF34-AEF7010B5295}" type="sibTrans" cxnId="{00136F85-F168-4248-BDFE-7E3B84C17CBD}">
      <dgm:prSet/>
      <dgm:spPr/>
      <dgm:t>
        <a:bodyPr/>
        <a:lstStyle/>
        <a:p>
          <a:endParaRPr lang="en-US"/>
        </a:p>
      </dgm:t>
    </dgm:pt>
    <dgm:pt modelId="{F9368EFB-11AA-4D09-A24C-AF22526DA0BE}">
      <dgm:prSet/>
      <dgm:spPr>
        <a:xfrm rot="5400000">
          <a:off x="3364636" y="-322243"/>
          <a:ext cx="803044" cy="5802682"/>
        </a:xfrm>
        <a:prstGeom prst="round2SameRect">
          <a:avLst/>
        </a:prstGeom>
        <a:solidFill>
          <a:sysClr val="window" lastClr="FFFFFF">
            <a:alpha val="90000"/>
            <a:hueOff val="0"/>
            <a:satOff val="0"/>
            <a:lumOff val="0"/>
            <a:alphaOff val="0"/>
          </a:sysClr>
        </a:solidFill>
        <a:ln w="12700" cap="flat" cmpd="sng" algn="ctr">
          <a:solidFill>
            <a:srgbClr val="FFC000">
              <a:hueOff val="6930461"/>
              <a:satOff val="-31979"/>
              <a:lumOff val="1177"/>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Emergent themes were printed out and clustered together to create individual subordinate and superordinate themes. </a:t>
          </a:r>
        </a:p>
      </dgm:t>
    </dgm:pt>
    <dgm:pt modelId="{70E06A43-0947-4013-AE65-5518AB1AF714}" type="parTrans" cxnId="{37D9ABC6-608C-4093-94CF-BFA66D60A044}">
      <dgm:prSet/>
      <dgm:spPr/>
      <dgm:t>
        <a:bodyPr/>
        <a:lstStyle/>
        <a:p>
          <a:endParaRPr lang="en-US"/>
        </a:p>
      </dgm:t>
    </dgm:pt>
    <dgm:pt modelId="{B2F2CCCD-DE68-47FA-98BF-086B209B02B9}" type="sibTrans" cxnId="{37D9ABC6-608C-4093-94CF-BFA66D60A044}">
      <dgm:prSet/>
      <dgm:spPr/>
      <dgm:t>
        <a:bodyPr/>
        <a:lstStyle/>
        <a:p>
          <a:endParaRPr lang="en-US"/>
        </a:p>
      </dgm:t>
    </dgm:pt>
    <dgm:pt modelId="{DEDBDD5D-AA5C-42E9-BFF4-4436F923F48E}">
      <dgm:prSet/>
      <dgm:spPr>
        <a:xfrm rot="5400000">
          <a:off x="3364636" y="-322243"/>
          <a:ext cx="803044" cy="5802682"/>
        </a:xfrm>
        <a:prstGeom prst="round2SameRect">
          <a:avLst/>
        </a:prstGeom>
        <a:solidFill>
          <a:sysClr val="window" lastClr="FFFFFF">
            <a:alpha val="90000"/>
            <a:hueOff val="0"/>
            <a:satOff val="0"/>
            <a:lumOff val="0"/>
            <a:alphaOff val="0"/>
          </a:sysClr>
        </a:solidFill>
        <a:ln w="12700" cap="flat" cmpd="sng" algn="ctr">
          <a:solidFill>
            <a:srgbClr val="FFC000">
              <a:hueOff val="6930461"/>
              <a:satOff val="-31979"/>
              <a:lumOff val="1177"/>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A map was created for each participant.</a:t>
          </a:r>
        </a:p>
      </dgm:t>
    </dgm:pt>
    <dgm:pt modelId="{102482B6-B47C-46B1-AB2C-17240D15AF77}" type="parTrans" cxnId="{D6AD7524-1A06-4AE9-8E5B-4FE69ABCCCE0}">
      <dgm:prSet/>
      <dgm:spPr/>
      <dgm:t>
        <a:bodyPr/>
        <a:lstStyle/>
        <a:p>
          <a:endParaRPr lang="en-US"/>
        </a:p>
      </dgm:t>
    </dgm:pt>
    <dgm:pt modelId="{A373F3A5-4966-40D4-9EB0-1576625B4196}" type="sibTrans" cxnId="{D6AD7524-1A06-4AE9-8E5B-4FE69ABCCCE0}">
      <dgm:prSet/>
      <dgm:spPr/>
      <dgm:t>
        <a:bodyPr/>
        <a:lstStyle/>
        <a:p>
          <a:endParaRPr lang="en-US"/>
        </a:p>
      </dgm:t>
    </dgm:pt>
    <dgm:pt modelId="{68B9FC19-3481-41B7-B03B-B7C949564C3D}">
      <dgm:prSet phldrT="[Text]"/>
      <dgm:spPr>
        <a:xfrm rot="5400000">
          <a:off x="3364636" y="766212"/>
          <a:ext cx="803044" cy="5802682"/>
        </a:xfrm>
        <a:prstGeom prst="round2SameRect">
          <a:avLst/>
        </a:prstGeom>
        <a:solidFill>
          <a:sysClr val="window" lastClr="FFFFFF">
            <a:alpha val="90000"/>
            <a:hueOff val="0"/>
            <a:satOff val="0"/>
            <a:lumOff val="0"/>
            <a:alphaOff val="0"/>
          </a:sysClr>
        </a:solidFill>
        <a:ln w="12700" cap="flat" cmpd="sng" algn="ctr">
          <a:solidFill>
            <a:srgbClr val="FFC000">
              <a:hueOff val="10395692"/>
              <a:satOff val="-47968"/>
              <a:lumOff val="1765"/>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An excel spreadsheet was created with all sub/superordinate themes which allowed for cross participant analysis, identifying patterns using numeration.  </a:t>
          </a:r>
        </a:p>
      </dgm:t>
    </dgm:pt>
    <dgm:pt modelId="{E19204FA-A42D-453F-9760-F00407C094A6}" type="parTrans" cxnId="{6FEC8F82-5B02-4547-A91F-483586F13538}">
      <dgm:prSet/>
      <dgm:spPr/>
      <dgm:t>
        <a:bodyPr/>
        <a:lstStyle/>
        <a:p>
          <a:endParaRPr lang="en-US"/>
        </a:p>
      </dgm:t>
    </dgm:pt>
    <dgm:pt modelId="{514D177E-48C3-45C7-AD1A-1362F10A0E20}" type="sibTrans" cxnId="{6FEC8F82-5B02-4547-A91F-483586F13538}">
      <dgm:prSet/>
      <dgm:spPr/>
      <dgm:t>
        <a:bodyPr/>
        <a:lstStyle/>
        <a:p>
          <a:endParaRPr lang="en-US"/>
        </a:p>
      </dgm:t>
    </dgm:pt>
    <dgm:pt modelId="{2875E3C5-2FEB-4168-81BF-98FD00906FA7}">
      <dgm:prSet phldrT="[Text]"/>
      <dgm:spPr>
        <a:xfrm rot="5400000">
          <a:off x="3364636" y="766212"/>
          <a:ext cx="803044" cy="5802682"/>
        </a:xfrm>
        <a:prstGeom prst="round2SameRect">
          <a:avLst/>
        </a:prstGeom>
        <a:solidFill>
          <a:sysClr val="window" lastClr="FFFFFF">
            <a:alpha val="90000"/>
            <a:hueOff val="0"/>
            <a:satOff val="0"/>
            <a:lumOff val="0"/>
            <a:alphaOff val="0"/>
          </a:sysClr>
        </a:solidFill>
        <a:ln w="12700" cap="flat" cmpd="sng" algn="ctr">
          <a:solidFill>
            <a:srgbClr val="FFC000">
              <a:hueOff val="10395692"/>
              <a:satOff val="-47968"/>
              <a:lumOff val="1765"/>
              <a:alphaOff val="0"/>
            </a:srgbClr>
          </a:solidFill>
          <a:prstDash val="solid"/>
          <a:miter lim="800000"/>
        </a:ln>
        <a:effectLst/>
      </dgm:spPr>
      <dgm:t>
        <a:bodyPr/>
        <a:lstStyle/>
        <a:p>
          <a:r>
            <a:rPr lang="en-US">
              <a:solidFill>
                <a:sysClr val="windowText" lastClr="000000">
                  <a:hueOff val="0"/>
                  <a:satOff val="0"/>
                  <a:lumOff val="0"/>
                  <a:alphaOff val="0"/>
                </a:sysClr>
              </a:solidFill>
              <a:latin typeface="Calibri" panose="020F0502020204030204"/>
              <a:ea typeface="+mn-ea"/>
              <a:cs typeface="+mn-cs"/>
            </a:rPr>
            <a:t>The final results were transposed into a master table for the group, with illustrations from each participant. </a:t>
          </a:r>
        </a:p>
      </dgm:t>
    </dgm:pt>
    <dgm:pt modelId="{C8220143-2915-4196-A036-94822CBFA272}" type="parTrans" cxnId="{53F37242-F553-47A1-A66F-F728AE78094C}">
      <dgm:prSet/>
      <dgm:spPr/>
      <dgm:t>
        <a:bodyPr/>
        <a:lstStyle/>
        <a:p>
          <a:endParaRPr lang="en-US"/>
        </a:p>
      </dgm:t>
    </dgm:pt>
    <dgm:pt modelId="{622F92D1-E21E-4EBA-A51D-EA41BA69EDDA}" type="sibTrans" cxnId="{53F37242-F553-47A1-A66F-F728AE78094C}">
      <dgm:prSet/>
      <dgm:spPr/>
      <dgm:t>
        <a:bodyPr/>
        <a:lstStyle/>
        <a:p>
          <a:endParaRPr lang="en-US"/>
        </a:p>
      </dgm:t>
    </dgm:pt>
    <dgm:pt modelId="{04B8063B-18AB-4CD9-873F-52743CB13AD1}" type="pres">
      <dgm:prSet presAssocID="{1551F0EB-00A1-4228-9B4F-23E2F9BE2508}" presName="linearFlow" presStyleCnt="0">
        <dgm:presLayoutVars>
          <dgm:dir/>
          <dgm:animLvl val="lvl"/>
          <dgm:resizeHandles val="exact"/>
        </dgm:presLayoutVars>
      </dgm:prSet>
      <dgm:spPr/>
    </dgm:pt>
    <dgm:pt modelId="{9C61851C-5AF9-4D8C-A95B-431BF676B364}" type="pres">
      <dgm:prSet presAssocID="{D9589325-569A-4243-8BD1-DE9E88039F1D}" presName="composite" presStyleCnt="0"/>
      <dgm:spPr/>
    </dgm:pt>
    <dgm:pt modelId="{E65F90CA-B1BF-49EF-B858-3B330DEDEBE6}" type="pres">
      <dgm:prSet presAssocID="{D9589325-569A-4243-8BD1-DE9E88039F1D}" presName="parentText" presStyleLbl="alignNode1" presStyleIdx="0" presStyleCnt="4">
        <dgm:presLayoutVars>
          <dgm:chMax val="1"/>
          <dgm:bulletEnabled val="1"/>
        </dgm:presLayoutVars>
      </dgm:prSet>
      <dgm:spPr/>
    </dgm:pt>
    <dgm:pt modelId="{37551B1F-9D43-40A4-84B5-71FA10EA1654}" type="pres">
      <dgm:prSet presAssocID="{D9589325-569A-4243-8BD1-DE9E88039F1D}" presName="descendantText" presStyleLbl="alignAcc1" presStyleIdx="0" presStyleCnt="4">
        <dgm:presLayoutVars>
          <dgm:bulletEnabled val="1"/>
        </dgm:presLayoutVars>
      </dgm:prSet>
      <dgm:spPr/>
    </dgm:pt>
    <dgm:pt modelId="{A99005FE-84F2-477D-92A8-C769701F0B85}" type="pres">
      <dgm:prSet presAssocID="{1694E4B2-44E6-4937-B01A-FA75193D4F37}" presName="sp" presStyleCnt="0"/>
      <dgm:spPr/>
    </dgm:pt>
    <dgm:pt modelId="{64820243-D8BA-4842-8E46-1917D494EAC7}" type="pres">
      <dgm:prSet presAssocID="{940CB27F-823C-4F71-93F1-99D6EA478776}" presName="composite" presStyleCnt="0"/>
      <dgm:spPr/>
    </dgm:pt>
    <dgm:pt modelId="{A1CD8784-7A07-48F9-A4A9-C9E67F60A31B}" type="pres">
      <dgm:prSet presAssocID="{940CB27F-823C-4F71-93F1-99D6EA478776}" presName="parentText" presStyleLbl="alignNode1" presStyleIdx="1" presStyleCnt="4">
        <dgm:presLayoutVars>
          <dgm:chMax val="1"/>
          <dgm:bulletEnabled val="1"/>
        </dgm:presLayoutVars>
      </dgm:prSet>
      <dgm:spPr/>
    </dgm:pt>
    <dgm:pt modelId="{06535435-44B3-40A3-B518-24D08F6C38FA}" type="pres">
      <dgm:prSet presAssocID="{940CB27F-823C-4F71-93F1-99D6EA478776}" presName="descendantText" presStyleLbl="alignAcc1" presStyleIdx="1" presStyleCnt="4">
        <dgm:presLayoutVars>
          <dgm:bulletEnabled val="1"/>
        </dgm:presLayoutVars>
      </dgm:prSet>
      <dgm:spPr/>
    </dgm:pt>
    <dgm:pt modelId="{4B7FD709-2294-4B67-B7DC-620D04B633B5}" type="pres">
      <dgm:prSet presAssocID="{652F3740-024B-4E78-904E-5558E49892B9}" presName="sp" presStyleCnt="0"/>
      <dgm:spPr/>
    </dgm:pt>
    <dgm:pt modelId="{55F80440-5B90-48BA-B4E2-6D701983B2D5}" type="pres">
      <dgm:prSet presAssocID="{DD5C6922-2555-46A8-843C-C8F9FCC260F2}" presName="composite" presStyleCnt="0"/>
      <dgm:spPr/>
    </dgm:pt>
    <dgm:pt modelId="{22DD0DD0-515A-4190-B1B9-3C8839404B22}" type="pres">
      <dgm:prSet presAssocID="{DD5C6922-2555-46A8-843C-C8F9FCC260F2}" presName="parentText" presStyleLbl="alignNode1" presStyleIdx="2" presStyleCnt="4">
        <dgm:presLayoutVars>
          <dgm:chMax val="1"/>
          <dgm:bulletEnabled val="1"/>
        </dgm:presLayoutVars>
      </dgm:prSet>
      <dgm:spPr/>
    </dgm:pt>
    <dgm:pt modelId="{37C4651F-6405-4F94-8135-1AF3878EC80C}" type="pres">
      <dgm:prSet presAssocID="{DD5C6922-2555-46A8-843C-C8F9FCC260F2}" presName="descendantText" presStyleLbl="alignAcc1" presStyleIdx="2" presStyleCnt="4">
        <dgm:presLayoutVars>
          <dgm:bulletEnabled val="1"/>
        </dgm:presLayoutVars>
      </dgm:prSet>
      <dgm:spPr/>
    </dgm:pt>
    <dgm:pt modelId="{E9F3B826-C7D4-41FD-B1F5-2A32A8964118}" type="pres">
      <dgm:prSet presAssocID="{C4CBEDAE-610E-4C4C-9D28-361A7B7AD86C}" presName="sp" presStyleCnt="0"/>
      <dgm:spPr/>
    </dgm:pt>
    <dgm:pt modelId="{5522C3E9-1C55-4AD9-AFE7-F2B9C305D1FC}" type="pres">
      <dgm:prSet presAssocID="{10BEC9FB-2AB5-4060-8F7F-0ECABB9B7662}" presName="composite" presStyleCnt="0"/>
      <dgm:spPr/>
    </dgm:pt>
    <dgm:pt modelId="{BC6D3C0A-528B-48AF-83EF-1E3CE1CDAE10}" type="pres">
      <dgm:prSet presAssocID="{10BEC9FB-2AB5-4060-8F7F-0ECABB9B7662}" presName="parentText" presStyleLbl="alignNode1" presStyleIdx="3" presStyleCnt="4">
        <dgm:presLayoutVars>
          <dgm:chMax val="1"/>
          <dgm:bulletEnabled val="1"/>
        </dgm:presLayoutVars>
      </dgm:prSet>
      <dgm:spPr/>
    </dgm:pt>
    <dgm:pt modelId="{CD1BDBE4-BF37-4A47-817E-1BDB4C8863B0}" type="pres">
      <dgm:prSet presAssocID="{10BEC9FB-2AB5-4060-8F7F-0ECABB9B7662}" presName="descendantText" presStyleLbl="alignAcc1" presStyleIdx="3" presStyleCnt="4">
        <dgm:presLayoutVars>
          <dgm:bulletEnabled val="1"/>
        </dgm:presLayoutVars>
      </dgm:prSet>
      <dgm:spPr/>
    </dgm:pt>
  </dgm:ptLst>
  <dgm:cxnLst>
    <dgm:cxn modelId="{B0723C12-6164-4734-A2BE-7BAB02585D41}" type="presOf" srcId="{2875E3C5-2FEB-4168-81BF-98FD00906FA7}" destId="{CD1BDBE4-BF37-4A47-817E-1BDB4C8863B0}" srcOrd="0" destOrd="2" presId="urn:microsoft.com/office/officeart/2005/8/layout/chevron2"/>
    <dgm:cxn modelId="{D6AD7524-1A06-4AE9-8E5B-4FE69ABCCCE0}" srcId="{DD5C6922-2555-46A8-843C-C8F9FCC260F2}" destId="{DEDBDD5D-AA5C-42E9-BFF4-4436F923F48E}" srcOrd="3" destOrd="0" parTransId="{102482B6-B47C-46B1-AB2C-17240D15AF77}" sibTransId="{A373F3A5-4966-40D4-9EB0-1576625B4196}"/>
    <dgm:cxn modelId="{CA14B73C-2D6F-471D-A2E1-C36FC48A5D61}" srcId="{10BEC9FB-2AB5-4060-8F7F-0ECABB9B7662}" destId="{3827535F-5D57-4719-B367-EBE0997D3671}" srcOrd="0" destOrd="0" parTransId="{313A2871-3ADB-4161-B86E-63779E90EC27}" sibTransId="{34DDA38E-8BB7-43E4-A2CC-4A725F46DFC4}"/>
    <dgm:cxn modelId="{58238A5B-B0F2-44F7-AD08-8BCCDE57FFF3}" srcId="{1551F0EB-00A1-4228-9B4F-23E2F9BE2508}" destId="{940CB27F-823C-4F71-93F1-99D6EA478776}" srcOrd="1" destOrd="0" parTransId="{4CDA7AF5-E7BC-4F4D-933C-ADEE8507BCEF}" sibTransId="{652F3740-024B-4E78-904E-5558E49892B9}"/>
    <dgm:cxn modelId="{21ED185C-FDC2-47D7-8983-9E7503928AFC}" srcId="{1551F0EB-00A1-4228-9B4F-23E2F9BE2508}" destId="{10BEC9FB-2AB5-4060-8F7F-0ECABB9B7662}" srcOrd="3" destOrd="0" parTransId="{8769A2DA-B031-450A-9ED7-C992A86D8563}" sibTransId="{EB9BAF61-4BFB-4AA2-A391-FE4A1014E0AD}"/>
    <dgm:cxn modelId="{6B0BB041-8A56-45C1-8626-BDB6F291CC58}" srcId="{D9589325-569A-4243-8BD1-DE9E88039F1D}" destId="{EDC1527B-A721-43CE-8885-CD5F703202E6}" srcOrd="1" destOrd="0" parTransId="{3EB45E26-90EE-454F-8542-61AAF147E007}" sibTransId="{85238641-811D-4720-BB56-5E789472F914}"/>
    <dgm:cxn modelId="{53F37242-F553-47A1-A66F-F728AE78094C}" srcId="{10BEC9FB-2AB5-4060-8F7F-0ECABB9B7662}" destId="{2875E3C5-2FEB-4168-81BF-98FD00906FA7}" srcOrd="2" destOrd="0" parTransId="{C8220143-2915-4196-A036-94822CBFA272}" sibTransId="{622F92D1-E21E-4EBA-A51D-EA41BA69EDDA}"/>
    <dgm:cxn modelId="{785F5C48-A59C-47B5-B03A-7CBB93594ED1}" type="presOf" srcId="{4E227218-AB92-4140-94D7-4D92CF3AEB8B}" destId="{37C4651F-6405-4F94-8135-1AF3878EC80C}" srcOrd="0" destOrd="0" presId="urn:microsoft.com/office/officeart/2005/8/layout/chevron2"/>
    <dgm:cxn modelId="{E1332F51-1C3D-4BDE-BFD3-42643D45B300}" type="presOf" srcId="{F9368EFB-11AA-4D09-A24C-AF22526DA0BE}" destId="{37C4651F-6405-4F94-8135-1AF3878EC80C}" srcOrd="0" destOrd="2" presId="urn:microsoft.com/office/officeart/2005/8/layout/chevron2"/>
    <dgm:cxn modelId="{254FF557-85B6-4DA1-AF79-A4A33DECF505}" srcId="{940CB27F-823C-4F71-93F1-99D6EA478776}" destId="{7ECBF8D2-2662-4B0D-B723-0AEA708722B0}" srcOrd="0" destOrd="0" parTransId="{05E9AC85-3B36-432F-B978-F4F63A638C80}" sibTransId="{5F5B920C-2779-44C3-B89B-C4C745596DA9}"/>
    <dgm:cxn modelId="{EF274B79-34A1-4354-ABDE-35A582F30710}" type="presOf" srcId="{DEDBDD5D-AA5C-42E9-BFF4-4436F923F48E}" destId="{37C4651F-6405-4F94-8135-1AF3878EC80C}" srcOrd="0" destOrd="3" presId="urn:microsoft.com/office/officeart/2005/8/layout/chevron2"/>
    <dgm:cxn modelId="{F1F5577B-52EB-43D3-B288-9EADA5C7E046}" srcId="{D9589325-569A-4243-8BD1-DE9E88039F1D}" destId="{D0587D7F-C6B2-4D70-AF26-DEB45B2DA3D2}" srcOrd="0" destOrd="0" parTransId="{E275E840-B718-436B-9BD4-57FD0B322F3B}" sibTransId="{E23120DA-52E4-463B-91FE-9B4AFF284E3C}"/>
    <dgm:cxn modelId="{8C568C7C-5B6B-496B-A350-54C9A887D49F}" srcId="{1551F0EB-00A1-4228-9B4F-23E2F9BE2508}" destId="{DD5C6922-2555-46A8-843C-C8F9FCC260F2}" srcOrd="2" destOrd="0" parTransId="{3ACF954A-0290-41AE-9F20-A42A8253EFED}" sibTransId="{C4CBEDAE-610E-4C4C-9D28-361A7B7AD86C}"/>
    <dgm:cxn modelId="{6FEC8F82-5B02-4547-A91F-483586F13538}" srcId="{10BEC9FB-2AB5-4060-8F7F-0ECABB9B7662}" destId="{68B9FC19-3481-41B7-B03B-B7C949564C3D}" srcOrd="1" destOrd="0" parTransId="{E19204FA-A42D-453F-9760-F00407C094A6}" sibTransId="{514D177E-48C3-45C7-AD1A-1362F10A0E20}"/>
    <dgm:cxn modelId="{00136F85-F168-4248-BDFE-7E3B84C17CBD}" srcId="{DD5C6922-2555-46A8-843C-C8F9FCC260F2}" destId="{02A29EAD-AB37-4AE6-A372-CABB7D558909}" srcOrd="1" destOrd="0" parTransId="{ECD8156E-74D9-4182-A378-92E393EBFCC3}" sibTransId="{73A0E9F3-FFFC-4485-AF34-AEF7010B5295}"/>
    <dgm:cxn modelId="{21266391-0E2D-4C28-A2E7-BCCAE5ADDF25}" type="presOf" srcId="{D0587D7F-C6B2-4D70-AF26-DEB45B2DA3D2}" destId="{37551B1F-9D43-40A4-84B5-71FA10EA1654}" srcOrd="0" destOrd="0" presId="urn:microsoft.com/office/officeart/2005/8/layout/chevron2"/>
    <dgm:cxn modelId="{F0C014A4-E190-4F36-918E-7890B35261F4}" srcId="{1551F0EB-00A1-4228-9B4F-23E2F9BE2508}" destId="{D9589325-569A-4243-8BD1-DE9E88039F1D}" srcOrd="0" destOrd="0" parTransId="{0E57DA05-A822-42A6-BAEE-75446EE6EAB3}" sibTransId="{1694E4B2-44E6-4937-B01A-FA75193D4F37}"/>
    <dgm:cxn modelId="{F13A5BAE-25EE-4C25-98AA-CEB6318F0C1F}" type="presOf" srcId="{3827535F-5D57-4719-B367-EBE0997D3671}" destId="{CD1BDBE4-BF37-4A47-817E-1BDB4C8863B0}" srcOrd="0" destOrd="0" presId="urn:microsoft.com/office/officeart/2005/8/layout/chevron2"/>
    <dgm:cxn modelId="{B58211C5-8390-4806-8BF4-DC9B989070CF}" type="presOf" srcId="{10BEC9FB-2AB5-4060-8F7F-0ECABB9B7662}" destId="{BC6D3C0A-528B-48AF-83EF-1E3CE1CDAE10}" srcOrd="0" destOrd="0" presId="urn:microsoft.com/office/officeart/2005/8/layout/chevron2"/>
    <dgm:cxn modelId="{37D9ABC6-608C-4093-94CF-BFA66D60A044}" srcId="{DD5C6922-2555-46A8-843C-C8F9FCC260F2}" destId="{F9368EFB-11AA-4D09-A24C-AF22526DA0BE}" srcOrd="2" destOrd="0" parTransId="{70E06A43-0947-4013-AE65-5518AB1AF714}" sibTransId="{B2F2CCCD-DE68-47FA-98BF-086B209B02B9}"/>
    <dgm:cxn modelId="{949B30CA-DFD6-4EE8-9CDC-3E835159DCD9}" type="presOf" srcId="{A9516175-D874-4F23-8F7F-83AEF7CAEE81}" destId="{06535435-44B3-40A3-B518-24D08F6C38FA}" srcOrd="0" destOrd="1" presId="urn:microsoft.com/office/officeart/2005/8/layout/chevron2"/>
    <dgm:cxn modelId="{CB5607CF-97DA-4DB8-9602-91B6D5B1363F}" type="presOf" srcId="{940CB27F-823C-4F71-93F1-99D6EA478776}" destId="{A1CD8784-7A07-48F9-A4A9-C9E67F60A31B}" srcOrd="0" destOrd="0" presId="urn:microsoft.com/office/officeart/2005/8/layout/chevron2"/>
    <dgm:cxn modelId="{27989AD1-7FAA-4485-9B32-7029B603193D}" srcId="{DD5C6922-2555-46A8-843C-C8F9FCC260F2}" destId="{4E227218-AB92-4140-94D7-4D92CF3AEB8B}" srcOrd="0" destOrd="0" parTransId="{F80F7314-75D4-41AA-8107-10A3D414DE43}" sibTransId="{EA46E348-7E93-409D-83E9-E363DF3EC3EB}"/>
    <dgm:cxn modelId="{DB4929DB-D530-4A2C-AD31-0F6A73E7177B}" type="presOf" srcId="{02A29EAD-AB37-4AE6-A372-CABB7D558909}" destId="{37C4651F-6405-4F94-8135-1AF3878EC80C}" srcOrd="0" destOrd="1" presId="urn:microsoft.com/office/officeart/2005/8/layout/chevron2"/>
    <dgm:cxn modelId="{4D5D78DD-99BF-4A19-AA36-207ABFDCC872}" type="presOf" srcId="{1551F0EB-00A1-4228-9B4F-23E2F9BE2508}" destId="{04B8063B-18AB-4CD9-873F-52743CB13AD1}" srcOrd="0" destOrd="0" presId="urn:microsoft.com/office/officeart/2005/8/layout/chevron2"/>
    <dgm:cxn modelId="{8AD1C1E3-20CD-4EA7-A646-E6C70A247F7B}" type="presOf" srcId="{68B9FC19-3481-41B7-B03B-B7C949564C3D}" destId="{CD1BDBE4-BF37-4A47-817E-1BDB4C8863B0}" srcOrd="0" destOrd="1" presId="urn:microsoft.com/office/officeart/2005/8/layout/chevron2"/>
    <dgm:cxn modelId="{2B9EDAF3-7AD1-422B-9205-BBC7312BAB56}" type="presOf" srcId="{DD5C6922-2555-46A8-843C-C8F9FCC260F2}" destId="{22DD0DD0-515A-4190-B1B9-3C8839404B22}" srcOrd="0" destOrd="0" presId="urn:microsoft.com/office/officeart/2005/8/layout/chevron2"/>
    <dgm:cxn modelId="{AD011BF5-DEE7-4EC4-8B45-339796EE27EA}" type="presOf" srcId="{D9589325-569A-4243-8BD1-DE9E88039F1D}" destId="{E65F90CA-B1BF-49EF-B858-3B330DEDEBE6}" srcOrd="0" destOrd="0" presId="urn:microsoft.com/office/officeart/2005/8/layout/chevron2"/>
    <dgm:cxn modelId="{DB34A4F8-327E-4599-B54D-153B97DB5921}" type="presOf" srcId="{EDC1527B-A721-43CE-8885-CD5F703202E6}" destId="{37551B1F-9D43-40A4-84B5-71FA10EA1654}" srcOrd="0" destOrd="1" presId="urn:microsoft.com/office/officeart/2005/8/layout/chevron2"/>
    <dgm:cxn modelId="{218BF4FC-909F-4250-AD9F-F9B18F24D669}" srcId="{940CB27F-823C-4F71-93F1-99D6EA478776}" destId="{A9516175-D874-4F23-8F7F-83AEF7CAEE81}" srcOrd="1" destOrd="0" parTransId="{FA4CDDB6-A1F6-4D5A-ADE4-5B28CEBDDF1B}" sibTransId="{B3CEC823-4C08-46EB-A9CA-CB601CD0CABE}"/>
    <dgm:cxn modelId="{45DEDAFD-284C-4885-AA36-544B48657E99}" type="presOf" srcId="{7ECBF8D2-2662-4B0D-B723-0AEA708722B0}" destId="{06535435-44B3-40A3-B518-24D08F6C38FA}" srcOrd="0" destOrd="0" presId="urn:microsoft.com/office/officeart/2005/8/layout/chevron2"/>
    <dgm:cxn modelId="{4EB59B6A-5A0F-41F5-8742-2C5F11126347}" type="presParOf" srcId="{04B8063B-18AB-4CD9-873F-52743CB13AD1}" destId="{9C61851C-5AF9-4D8C-A95B-431BF676B364}" srcOrd="0" destOrd="0" presId="urn:microsoft.com/office/officeart/2005/8/layout/chevron2"/>
    <dgm:cxn modelId="{A879293E-BA1F-43B0-A51B-0B0394F67BE1}" type="presParOf" srcId="{9C61851C-5AF9-4D8C-A95B-431BF676B364}" destId="{E65F90CA-B1BF-49EF-B858-3B330DEDEBE6}" srcOrd="0" destOrd="0" presId="urn:microsoft.com/office/officeart/2005/8/layout/chevron2"/>
    <dgm:cxn modelId="{141B50AF-9FA2-4C5D-8566-6D612424F73F}" type="presParOf" srcId="{9C61851C-5AF9-4D8C-A95B-431BF676B364}" destId="{37551B1F-9D43-40A4-84B5-71FA10EA1654}" srcOrd="1" destOrd="0" presId="urn:microsoft.com/office/officeart/2005/8/layout/chevron2"/>
    <dgm:cxn modelId="{616DA107-1393-4044-A233-48536BB50D25}" type="presParOf" srcId="{04B8063B-18AB-4CD9-873F-52743CB13AD1}" destId="{A99005FE-84F2-477D-92A8-C769701F0B85}" srcOrd="1" destOrd="0" presId="urn:microsoft.com/office/officeart/2005/8/layout/chevron2"/>
    <dgm:cxn modelId="{0A467B97-BCF7-4A90-BE09-BBB87507B665}" type="presParOf" srcId="{04B8063B-18AB-4CD9-873F-52743CB13AD1}" destId="{64820243-D8BA-4842-8E46-1917D494EAC7}" srcOrd="2" destOrd="0" presId="urn:microsoft.com/office/officeart/2005/8/layout/chevron2"/>
    <dgm:cxn modelId="{AC91865C-81A7-4541-8296-3E256AF55020}" type="presParOf" srcId="{64820243-D8BA-4842-8E46-1917D494EAC7}" destId="{A1CD8784-7A07-48F9-A4A9-C9E67F60A31B}" srcOrd="0" destOrd="0" presId="urn:microsoft.com/office/officeart/2005/8/layout/chevron2"/>
    <dgm:cxn modelId="{AA2E9B27-CD5E-43EB-B781-DA2CF87DE40A}" type="presParOf" srcId="{64820243-D8BA-4842-8E46-1917D494EAC7}" destId="{06535435-44B3-40A3-B518-24D08F6C38FA}" srcOrd="1" destOrd="0" presId="urn:microsoft.com/office/officeart/2005/8/layout/chevron2"/>
    <dgm:cxn modelId="{455E7361-50D2-4EF7-9F34-BCEC2F3007CC}" type="presParOf" srcId="{04B8063B-18AB-4CD9-873F-52743CB13AD1}" destId="{4B7FD709-2294-4B67-B7DC-620D04B633B5}" srcOrd="3" destOrd="0" presId="urn:microsoft.com/office/officeart/2005/8/layout/chevron2"/>
    <dgm:cxn modelId="{069B51FA-4B1E-4819-95BD-3368C73C7581}" type="presParOf" srcId="{04B8063B-18AB-4CD9-873F-52743CB13AD1}" destId="{55F80440-5B90-48BA-B4E2-6D701983B2D5}" srcOrd="4" destOrd="0" presId="urn:microsoft.com/office/officeart/2005/8/layout/chevron2"/>
    <dgm:cxn modelId="{6A3C4DE9-1266-444C-8DB8-4BB3DEFEFD4E}" type="presParOf" srcId="{55F80440-5B90-48BA-B4E2-6D701983B2D5}" destId="{22DD0DD0-515A-4190-B1B9-3C8839404B22}" srcOrd="0" destOrd="0" presId="urn:microsoft.com/office/officeart/2005/8/layout/chevron2"/>
    <dgm:cxn modelId="{A1085A73-7297-4303-8811-42F08E4099F2}" type="presParOf" srcId="{55F80440-5B90-48BA-B4E2-6D701983B2D5}" destId="{37C4651F-6405-4F94-8135-1AF3878EC80C}" srcOrd="1" destOrd="0" presId="urn:microsoft.com/office/officeart/2005/8/layout/chevron2"/>
    <dgm:cxn modelId="{FC4F3400-8846-442D-B71C-9F4991C49D3E}" type="presParOf" srcId="{04B8063B-18AB-4CD9-873F-52743CB13AD1}" destId="{E9F3B826-C7D4-41FD-B1F5-2A32A8964118}" srcOrd="5" destOrd="0" presId="urn:microsoft.com/office/officeart/2005/8/layout/chevron2"/>
    <dgm:cxn modelId="{02CE47E4-F47E-453A-ADA4-B9617933618B}" type="presParOf" srcId="{04B8063B-18AB-4CD9-873F-52743CB13AD1}" destId="{5522C3E9-1C55-4AD9-AFE7-F2B9C305D1FC}" srcOrd="6" destOrd="0" presId="urn:microsoft.com/office/officeart/2005/8/layout/chevron2"/>
    <dgm:cxn modelId="{A3168848-9804-4B53-BA9B-CDA713BB6ABC}" type="presParOf" srcId="{5522C3E9-1C55-4AD9-AFE7-F2B9C305D1FC}" destId="{BC6D3C0A-528B-48AF-83EF-1E3CE1CDAE10}" srcOrd="0" destOrd="0" presId="urn:microsoft.com/office/officeart/2005/8/layout/chevron2"/>
    <dgm:cxn modelId="{765B76E9-816C-4DA5-B2BA-A9194C23A031}" type="presParOf" srcId="{5522C3E9-1C55-4AD9-AFE7-F2B9C305D1FC}" destId="{CD1BDBE4-BF37-4A47-817E-1BDB4C8863B0}" srcOrd="1" destOrd="0" presId="urn:microsoft.com/office/officeart/2005/8/layout/chevron2"/>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5F90CA-B1BF-49EF-B858-3B330DEDEBE6}">
      <dsp:nvSpPr>
        <dsp:cNvPr id="0" name=""/>
        <dsp:cNvSpPr/>
      </dsp:nvSpPr>
      <dsp:spPr>
        <a:xfrm rot="5400000">
          <a:off x="-185317" y="185983"/>
          <a:ext cx="1235453" cy="864817"/>
        </a:xfrm>
        <a:prstGeom prst="chevron">
          <a:avLst/>
        </a:prstGeom>
        <a:solidFill>
          <a:srgbClr val="FFC000">
            <a:hueOff val="0"/>
            <a:satOff val="0"/>
            <a:lumOff val="0"/>
            <a:alphaOff val="0"/>
          </a:srgbClr>
        </a:solidFill>
        <a:ln w="12700" cap="flat" cmpd="sng" algn="ctr">
          <a:solidFill>
            <a:srgbClr val="FFC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Stage 1- Transcription Phase</a:t>
          </a:r>
        </a:p>
      </dsp:txBody>
      <dsp:txXfrm rot="-5400000">
        <a:off x="2" y="433074"/>
        <a:ext cx="864817" cy="370636"/>
      </dsp:txXfrm>
    </dsp:sp>
    <dsp:sp modelId="{37551B1F-9D43-40A4-84B5-71FA10EA1654}">
      <dsp:nvSpPr>
        <dsp:cNvPr id="0" name=""/>
        <dsp:cNvSpPr/>
      </dsp:nvSpPr>
      <dsp:spPr>
        <a:xfrm rot="5400000">
          <a:off x="3364636" y="-2499153"/>
          <a:ext cx="803044" cy="5802682"/>
        </a:xfrm>
        <a:prstGeom prst="round2SameRect">
          <a:avLst/>
        </a:prstGeom>
        <a:solidFill>
          <a:sysClr val="window" lastClr="FFFFFF">
            <a:alpha val="90000"/>
            <a:hueOff val="0"/>
            <a:satOff val="0"/>
            <a:lumOff val="0"/>
            <a:alphaOff val="0"/>
          </a:sysClr>
        </a:solidFill>
        <a:ln w="12700" cap="flat" cmpd="sng" algn="ctr">
          <a:solidFill>
            <a:srgbClr val="FFC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784" tIns="4445" rIns="4445" bIns="4445" numCol="1" spcCol="1270" anchor="ctr"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All interviews were video and/or audio recorded and transcribed verbatim using Otter.ai (2021, v.2.1.30-2344 2021). </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Data was deleted from the program after files were transferred to a Microsoft Excel file and saved on a secure One Drive. </a:t>
          </a:r>
        </a:p>
      </dsp:txBody>
      <dsp:txXfrm rot="-5400000">
        <a:off x="864818" y="39866"/>
        <a:ext cx="5763481" cy="724642"/>
      </dsp:txXfrm>
    </dsp:sp>
    <dsp:sp modelId="{A1CD8784-7A07-48F9-A4A9-C9E67F60A31B}">
      <dsp:nvSpPr>
        <dsp:cNvPr id="0" name=""/>
        <dsp:cNvSpPr/>
      </dsp:nvSpPr>
      <dsp:spPr>
        <a:xfrm rot="5400000">
          <a:off x="-185317" y="1274438"/>
          <a:ext cx="1235453" cy="864817"/>
        </a:xfrm>
        <a:prstGeom prst="chevron">
          <a:avLst/>
        </a:prstGeom>
        <a:solidFill>
          <a:srgbClr val="FFC000">
            <a:hueOff val="3465231"/>
            <a:satOff val="-15989"/>
            <a:lumOff val="588"/>
            <a:alphaOff val="0"/>
          </a:srgbClr>
        </a:solidFill>
        <a:ln w="12700" cap="flat" cmpd="sng" algn="ctr">
          <a:solidFill>
            <a:srgbClr val="FFC000">
              <a:hueOff val="3465231"/>
              <a:satOff val="-15989"/>
              <a:lumOff val="588"/>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Stage 2- Exploratory Phase</a:t>
          </a:r>
        </a:p>
      </dsp:txBody>
      <dsp:txXfrm rot="-5400000">
        <a:off x="2" y="1521529"/>
        <a:ext cx="864817" cy="370636"/>
      </dsp:txXfrm>
    </dsp:sp>
    <dsp:sp modelId="{06535435-44B3-40A3-B518-24D08F6C38FA}">
      <dsp:nvSpPr>
        <dsp:cNvPr id="0" name=""/>
        <dsp:cNvSpPr/>
      </dsp:nvSpPr>
      <dsp:spPr>
        <a:xfrm rot="5400000">
          <a:off x="3364636" y="-1410698"/>
          <a:ext cx="803044" cy="5802682"/>
        </a:xfrm>
        <a:prstGeom prst="round2SameRect">
          <a:avLst/>
        </a:prstGeom>
        <a:solidFill>
          <a:sysClr val="window" lastClr="FFFFFF">
            <a:alpha val="90000"/>
            <a:hueOff val="0"/>
            <a:satOff val="0"/>
            <a:lumOff val="0"/>
            <a:alphaOff val="0"/>
          </a:sysClr>
        </a:solidFill>
        <a:ln w="12700" cap="flat" cmpd="sng" algn="ctr">
          <a:solidFill>
            <a:srgbClr val="FFC000">
              <a:hueOff val="3465231"/>
              <a:satOff val="-15989"/>
              <a:lumOff val="588"/>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784" tIns="4445" rIns="4445" bIns="4445" numCol="1" spcCol="1270" anchor="ctr"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The exploratory phase consisted of reading the transcripts on a line-by-line basis whilst making exploratory notes. </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During the first re-reading, notes were recorded at a descriptive, content level only and colour coded in green. Second reading, focused on a linguistic level and this was colour coded blue. A third reading worked at a conceptual level and colour coded orange.</a:t>
          </a:r>
        </a:p>
      </dsp:txBody>
      <dsp:txXfrm rot="-5400000">
        <a:off x="864818" y="1128321"/>
        <a:ext cx="5763481" cy="724642"/>
      </dsp:txXfrm>
    </dsp:sp>
    <dsp:sp modelId="{22DD0DD0-515A-4190-B1B9-3C8839404B22}">
      <dsp:nvSpPr>
        <dsp:cNvPr id="0" name=""/>
        <dsp:cNvSpPr/>
      </dsp:nvSpPr>
      <dsp:spPr>
        <a:xfrm rot="5400000">
          <a:off x="-185317" y="2362893"/>
          <a:ext cx="1235453" cy="864817"/>
        </a:xfrm>
        <a:prstGeom prst="chevron">
          <a:avLst/>
        </a:prstGeom>
        <a:solidFill>
          <a:srgbClr val="FFC000">
            <a:hueOff val="6930461"/>
            <a:satOff val="-31979"/>
            <a:lumOff val="1177"/>
            <a:alphaOff val="0"/>
          </a:srgbClr>
        </a:solidFill>
        <a:ln w="12700" cap="flat" cmpd="sng" algn="ctr">
          <a:solidFill>
            <a:srgbClr val="FFC000">
              <a:hueOff val="6930461"/>
              <a:satOff val="-31979"/>
              <a:lumOff val="1177"/>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Stage 3- Development of Individual Themes</a:t>
          </a:r>
        </a:p>
      </dsp:txBody>
      <dsp:txXfrm rot="-5400000">
        <a:off x="2" y="2609984"/>
        <a:ext cx="864817" cy="370636"/>
      </dsp:txXfrm>
    </dsp:sp>
    <dsp:sp modelId="{37C4651F-6405-4F94-8135-1AF3878EC80C}">
      <dsp:nvSpPr>
        <dsp:cNvPr id="0" name=""/>
        <dsp:cNvSpPr/>
      </dsp:nvSpPr>
      <dsp:spPr>
        <a:xfrm rot="5400000">
          <a:off x="3364636" y="-322243"/>
          <a:ext cx="803044" cy="5802682"/>
        </a:xfrm>
        <a:prstGeom prst="round2SameRect">
          <a:avLst/>
        </a:prstGeom>
        <a:solidFill>
          <a:sysClr val="window" lastClr="FFFFFF">
            <a:alpha val="90000"/>
            <a:hueOff val="0"/>
            <a:satOff val="0"/>
            <a:lumOff val="0"/>
            <a:alphaOff val="0"/>
          </a:sysClr>
        </a:solidFill>
        <a:ln w="12700" cap="flat" cmpd="sng" algn="ctr">
          <a:solidFill>
            <a:srgbClr val="FFC000">
              <a:hueOff val="6930461"/>
              <a:satOff val="-31979"/>
              <a:lumOff val="1177"/>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784" tIns="4445" rIns="4445" bIns="4445" numCol="1" spcCol="1270" anchor="ctr"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Initial comments were then explored with the aim of creating emergent themes by capturing the “psychological essence” of what was being said (Smith et al, 2009, p. 92).</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 Patterns and connections were sought across the identified emergent themes, primarily through abstraction but also through subsumption. </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Emergent themes were printed out and clustered together to create individual subordinate and superordinate themes. </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A map was created for each participant.</a:t>
          </a:r>
        </a:p>
      </dsp:txBody>
      <dsp:txXfrm rot="-5400000">
        <a:off x="864818" y="2216776"/>
        <a:ext cx="5763481" cy="724642"/>
      </dsp:txXfrm>
    </dsp:sp>
    <dsp:sp modelId="{BC6D3C0A-528B-48AF-83EF-1E3CE1CDAE10}">
      <dsp:nvSpPr>
        <dsp:cNvPr id="0" name=""/>
        <dsp:cNvSpPr/>
      </dsp:nvSpPr>
      <dsp:spPr>
        <a:xfrm rot="5400000">
          <a:off x="-185317" y="3451349"/>
          <a:ext cx="1235453" cy="864817"/>
        </a:xfrm>
        <a:prstGeom prst="chevron">
          <a:avLst/>
        </a:prstGeom>
        <a:solidFill>
          <a:srgbClr val="FFC000">
            <a:hueOff val="10395692"/>
            <a:satOff val="-47968"/>
            <a:lumOff val="1765"/>
            <a:alphaOff val="0"/>
          </a:srgbClr>
        </a:solidFill>
        <a:ln w="12700" cap="flat" cmpd="sng" algn="ctr">
          <a:solidFill>
            <a:srgbClr val="FFC000">
              <a:hueOff val="10395692"/>
              <a:satOff val="-47968"/>
              <a:lumOff val="176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Stage 4- Development of Themes Across Participants</a:t>
          </a:r>
        </a:p>
      </dsp:txBody>
      <dsp:txXfrm rot="-5400000">
        <a:off x="2" y="3698440"/>
        <a:ext cx="864817" cy="370636"/>
      </dsp:txXfrm>
    </dsp:sp>
    <dsp:sp modelId="{CD1BDBE4-BF37-4A47-817E-1BDB4C8863B0}">
      <dsp:nvSpPr>
        <dsp:cNvPr id="0" name=""/>
        <dsp:cNvSpPr/>
      </dsp:nvSpPr>
      <dsp:spPr>
        <a:xfrm rot="5400000">
          <a:off x="3364636" y="766212"/>
          <a:ext cx="803044" cy="5802682"/>
        </a:xfrm>
        <a:prstGeom prst="round2SameRect">
          <a:avLst/>
        </a:prstGeom>
        <a:solidFill>
          <a:sysClr val="window" lastClr="FFFFFF">
            <a:alpha val="90000"/>
            <a:hueOff val="0"/>
            <a:satOff val="0"/>
            <a:lumOff val="0"/>
            <a:alphaOff val="0"/>
          </a:sysClr>
        </a:solidFill>
        <a:ln w="12700" cap="flat" cmpd="sng" algn="ctr">
          <a:solidFill>
            <a:srgbClr val="FFC000">
              <a:hueOff val="10395692"/>
              <a:satOff val="-47968"/>
              <a:lumOff val="1765"/>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784" tIns="4445" rIns="4445" bIns="4445" numCol="1" spcCol="1270" anchor="ctr" anchorCtr="0">
          <a:noAutofit/>
        </a:bodyPr>
        <a:lstStyle/>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Subordinate and superordinate themes for each participant were printed out and alongside participant maps, were used to compare and contrast themes across all participants. In this process, some themes were reconfigured/relabelled. </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An excel spreadsheet was created with all sub/superordinate themes which allowed for cross participant analysis, identifying patterns using numeration.  </a:t>
          </a:r>
        </a:p>
        <a:p>
          <a:pPr marL="57150" lvl="1" indent="-57150" algn="l"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Calibri" panose="020F0502020204030204"/>
              <a:ea typeface="+mn-ea"/>
              <a:cs typeface="+mn-cs"/>
            </a:rPr>
            <a:t>The final results were transposed into a master table for the group, with illustrations from each participant. </a:t>
          </a:r>
        </a:p>
      </dsp:txBody>
      <dsp:txXfrm rot="-5400000">
        <a:off x="864818" y="3305232"/>
        <a:ext cx="5763481" cy="72464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86F2C928C2542ACB35F6397CFC8D7FA"/>
        <w:category>
          <w:name w:val="General"/>
          <w:gallery w:val="placeholder"/>
        </w:category>
        <w:types>
          <w:type w:val="bbPlcHdr"/>
        </w:types>
        <w:behaviors>
          <w:behavior w:val="content"/>
        </w:behaviors>
        <w:guid w:val="{DF923F97-A130-4FC8-884B-E7EB9A5AB330}"/>
      </w:docPartPr>
      <w:docPartBody>
        <w:p w:rsidR="00197B8F" w:rsidRDefault="00197B8F" w:rsidP="00197B8F">
          <w:pPr>
            <w:pStyle w:val="286F2C928C2542ACB35F6397CFC8D7FA"/>
          </w:pPr>
          <w:r w:rsidRPr="00D53C0F">
            <w:rPr>
              <w:color w:val="767171" w:themeColor="background2" w:themeShade="80"/>
              <w:sz w:val="24"/>
            </w:rPr>
            <w:t>f</w:t>
          </w:r>
          <w:r w:rsidRPr="00D53C0F">
            <w:rPr>
              <w:rStyle w:val="PlaceholderText"/>
              <w:color w:val="767171" w:themeColor="background2" w:themeShade="80"/>
            </w:rPr>
            <w:t>irst and last name here</w:t>
          </w:r>
        </w:p>
      </w:docPartBody>
    </w:docPart>
    <w:docPart>
      <w:docPartPr>
        <w:name w:val="F28969EB354D481EBC289D47773C8A1B"/>
        <w:category>
          <w:name w:val="General"/>
          <w:gallery w:val="placeholder"/>
        </w:category>
        <w:types>
          <w:type w:val="bbPlcHdr"/>
        </w:types>
        <w:behaviors>
          <w:behavior w:val="content"/>
        </w:behaviors>
        <w:guid w:val="{A6D67D6C-73F5-4174-ACF1-9638BB786DD4}"/>
      </w:docPartPr>
      <w:docPartBody>
        <w:p w:rsidR="00197B8F" w:rsidRDefault="00197B8F" w:rsidP="00197B8F">
          <w:pPr>
            <w:pStyle w:val="F28969EB354D481EBC289D47773C8A1B"/>
          </w:pPr>
          <w:r w:rsidRPr="004726BF">
            <w:rPr>
              <w:rStyle w:val="PlaceholderText"/>
              <w:color w:val="767171" w:themeColor="background2" w:themeShade="80"/>
              <w:szCs w:val="24"/>
            </w:rPr>
            <w:t>Yes/No</w:t>
          </w:r>
        </w:p>
      </w:docPartBody>
    </w:docPart>
    <w:docPart>
      <w:docPartPr>
        <w:name w:val="B12F498C7D7E426F95226A3562071405"/>
        <w:category>
          <w:name w:val="General"/>
          <w:gallery w:val="placeholder"/>
        </w:category>
        <w:types>
          <w:type w:val="bbPlcHdr"/>
        </w:types>
        <w:behaviors>
          <w:behavior w:val="content"/>
        </w:behaviors>
        <w:guid w:val="{6A54E6E0-6039-4F32-97B7-733C69342617}"/>
      </w:docPartPr>
      <w:docPartBody>
        <w:p w:rsidR="00197B8F" w:rsidRDefault="00197B8F" w:rsidP="00197B8F">
          <w:pPr>
            <w:pStyle w:val="B12F498C7D7E426F95226A3562071405"/>
          </w:pPr>
          <w:r w:rsidRPr="004726BF">
            <w:rPr>
              <w:rStyle w:val="PlaceholderText"/>
              <w:color w:val="767171" w:themeColor="background2" w:themeShade="80"/>
            </w:rPr>
            <w:t>Yes/No</w:t>
          </w:r>
        </w:p>
      </w:docPartBody>
    </w:docPart>
    <w:docPart>
      <w:docPartPr>
        <w:name w:val="0488CFE43A6E4110AAB954CC0DE3A3C4"/>
        <w:category>
          <w:name w:val="General"/>
          <w:gallery w:val="placeholder"/>
        </w:category>
        <w:types>
          <w:type w:val="bbPlcHdr"/>
        </w:types>
        <w:behaviors>
          <w:behavior w:val="content"/>
        </w:behaviors>
        <w:guid w:val="{1BEE8483-7D97-4F87-BA20-522E105E02F3}"/>
      </w:docPartPr>
      <w:docPartBody>
        <w:p w:rsidR="00197B8F" w:rsidRDefault="00197B8F" w:rsidP="00197B8F">
          <w:pPr>
            <w:pStyle w:val="0488CFE43A6E4110AAB954CC0DE3A3C4"/>
          </w:pPr>
          <w:r>
            <w:rPr>
              <w:color w:val="767171" w:themeColor="background2" w:themeShade="80"/>
            </w:rPr>
            <w:t>Email</w:t>
          </w:r>
          <w:r w:rsidRPr="004726BF">
            <w:rPr>
              <w:color w:val="767171" w:themeColor="background2" w:themeShade="80"/>
            </w:rPr>
            <w:t xml:space="preserve"> address</w:t>
          </w:r>
        </w:p>
      </w:docPartBody>
    </w:docPart>
    <w:docPart>
      <w:docPartPr>
        <w:name w:val="790F8BE646D14785A2D79C6C07941E9A"/>
        <w:category>
          <w:name w:val="General"/>
          <w:gallery w:val="placeholder"/>
        </w:category>
        <w:types>
          <w:type w:val="bbPlcHdr"/>
        </w:types>
        <w:behaviors>
          <w:behavior w:val="content"/>
        </w:behaviors>
        <w:guid w:val="{495F2661-DF5E-42EE-800F-660D18FDE23B}"/>
      </w:docPartPr>
      <w:docPartBody>
        <w:p w:rsidR="00197B8F" w:rsidRDefault="00197B8F" w:rsidP="00197B8F">
          <w:pPr>
            <w:pStyle w:val="790F8BE646D14785A2D79C6C07941E9A"/>
          </w:pPr>
          <w:r w:rsidRPr="004726BF">
            <w:rPr>
              <w:color w:val="767171" w:themeColor="background2" w:themeShade="80"/>
            </w:rPr>
            <w:t>Yes/No</w:t>
          </w:r>
        </w:p>
      </w:docPartBody>
    </w:docPart>
    <w:docPart>
      <w:docPartPr>
        <w:name w:val="D715F4AA0F5545DE92EAA249FC4E2729"/>
        <w:category>
          <w:name w:val="General"/>
          <w:gallery w:val="placeholder"/>
        </w:category>
        <w:types>
          <w:type w:val="bbPlcHdr"/>
        </w:types>
        <w:behaviors>
          <w:behavior w:val="content"/>
        </w:behaviors>
        <w:guid w:val="{B6898768-F936-4A47-B422-87A5F81664A0}"/>
      </w:docPartPr>
      <w:docPartBody>
        <w:p w:rsidR="00197B8F" w:rsidRDefault="00197B8F" w:rsidP="00197B8F">
          <w:pPr>
            <w:pStyle w:val="D715F4AA0F5545DE92EAA249FC4E2729"/>
          </w:pPr>
          <w:r w:rsidRPr="00A86FA1">
            <w:rPr>
              <w:color w:val="AEAAAA" w:themeColor="background2" w:themeShade="BF"/>
              <w:sz w:val="24"/>
            </w:rPr>
            <w:t>Yes/No</w:t>
          </w:r>
        </w:p>
      </w:docPartBody>
    </w:docPart>
    <w:docPart>
      <w:docPartPr>
        <w:name w:val="8342BE66D7384A0CB83E87D7F44D301F"/>
        <w:category>
          <w:name w:val="General"/>
          <w:gallery w:val="placeholder"/>
        </w:category>
        <w:types>
          <w:type w:val="bbPlcHdr"/>
        </w:types>
        <w:behaviors>
          <w:behavior w:val="content"/>
        </w:behaviors>
        <w:guid w:val="{CE6B9C2A-02EF-4859-9A32-1B3BCFD1E0D7}"/>
      </w:docPartPr>
      <w:docPartBody>
        <w:p w:rsidR="00197B8F" w:rsidRDefault="00197B8F" w:rsidP="00197B8F">
          <w:pPr>
            <w:pStyle w:val="8342BE66D7384A0CB83E87D7F44D301F"/>
          </w:pPr>
          <w:r w:rsidRPr="000C50DB">
            <w:rPr>
              <w:rStyle w:val="PlaceholderText"/>
            </w:rPr>
            <w:t>Click or tap here to enter text.</w:t>
          </w:r>
        </w:p>
      </w:docPartBody>
    </w:docPart>
    <w:docPart>
      <w:docPartPr>
        <w:name w:val="A9B50AA7423A40E190AA94109EE80B38"/>
        <w:category>
          <w:name w:val="General"/>
          <w:gallery w:val="placeholder"/>
        </w:category>
        <w:types>
          <w:type w:val="bbPlcHdr"/>
        </w:types>
        <w:behaviors>
          <w:behavior w:val="content"/>
        </w:behaviors>
        <w:guid w:val="{8FE6E403-B0AF-4C28-A664-8F438CFA7E50}"/>
      </w:docPartPr>
      <w:docPartBody>
        <w:p w:rsidR="00197B8F" w:rsidRDefault="00197B8F" w:rsidP="00197B8F">
          <w:pPr>
            <w:pStyle w:val="A9B50AA7423A40E190AA94109EE80B38"/>
          </w:pPr>
          <w:r w:rsidRPr="004726BF">
            <w:rPr>
              <w:color w:val="767171" w:themeColor="background2" w:themeShade="80"/>
              <w:szCs w:val="26"/>
            </w:rPr>
            <w:t>first and last name</w:t>
          </w:r>
        </w:p>
      </w:docPartBody>
    </w:docPart>
    <w:docPart>
      <w:docPartPr>
        <w:name w:val="397A18B234B240C9B92F2ED1F4757D1F"/>
        <w:category>
          <w:name w:val="General"/>
          <w:gallery w:val="placeholder"/>
        </w:category>
        <w:types>
          <w:type w:val="bbPlcHdr"/>
        </w:types>
        <w:behaviors>
          <w:behavior w:val="content"/>
        </w:behaviors>
        <w:guid w:val="{21F8C462-4DD1-41C7-B978-BCC5E9B8291E}"/>
      </w:docPartPr>
      <w:docPartBody>
        <w:p w:rsidR="00197B8F" w:rsidRDefault="00197B8F" w:rsidP="00197B8F">
          <w:pPr>
            <w:pStyle w:val="397A18B234B240C9B92F2ED1F4757D1F"/>
          </w:pPr>
          <w:r>
            <w:rPr>
              <w:rStyle w:val="PlaceholderText"/>
            </w:rPr>
            <w:t>Click to enter a date</w:t>
          </w:r>
        </w:p>
      </w:docPartBody>
    </w:docPart>
    <w:docPart>
      <w:docPartPr>
        <w:name w:val="FCE48C0E2BD8413EB14D74B5B52525D6"/>
        <w:category>
          <w:name w:val="General"/>
          <w:gallery w:val="placeholder"/>
        </w:category>
        <w:types>
          <w:type w:val="bbPlcHdr"/>
        </w:types>
        <w:behaviors>
          <w:behavior w:val="content"/>
        </w:behaviors>
        <w:guid w:val="{9F716CB5-FDFA-4E53-B629-5A837DD38D05}"/>
      </w:docPartPr>
      <w:docPartBody>
        <w:p w:rsidR="00197B8F" w:rsidRDefault="00197B8F" w:rsidP="00197B8F">
          <w:pPr>
            <w:pStyle w:val="FCE48C0E2BD8413EB14D74B5B52525D6"/>
          </w:pPr>
          <w:r w:rsidRPr="004726BF">
            <w:rPr>
              <w:rStyle w:val="PlaceholderText"/>
            </w:rPr>
            <w:t xml:space="preserve">Click </w:t>
          </w:r>
          <w:r>
            <w:rPr>
              <w:rStyle w:val="PlaceholderText"/>
            </w:rPr>
            <w:t>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B4D"/>
    <w:rsid w:val="000C351C"/>
    <w:rsid w:val="00182807"/>
    <w:rsid w:val="00197B8F"/>
    <w:rsid w:val="005D281C"/>
    <w:rsid w:val="007336E5"/>
    <w:rsid w:val="007926BF"/>
    <w:rsid w:val="00881B4D"/>
    <w:rsid w:val="00945B08"/>
    <w:rsid w:val="00B006FF"/>
    <w:rsid w:val="00D5636E"/>
    <w:rsid w:val="00F7531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97B8F"/>
    <w:rPr>
      <w:color w:val="808080"/>
    </w:rPr>
  </w:style>
  <w:style w:type="paragraph" w:customStyle="1" w:styleId="286F2C928C2542ACB35F6397CFC8D7FA">
    <w:name w:val="286F2C928C2542ACB35F6397CFC8D7FA"/>
    <w:rsid w:val="00197B8F"/>
  </w:style>
  <w:style w:type="paragraph" w:customStyle="1" w:styleId="F28969EB354D481EBC289D47773C8A1B">
    <w:name w:val="F28969EB354D481EBC289D47773C8A1B"/>
    <w:rsid w:val="00197B8F"/>
  </w:style>
  <w:style w:type="paragraph" w:customStyle="1" w:styleId="B12F498C7D7E426F95226A3562071405">
    <w:name w:val="B12F498C7D7E426F95226A3562071405"/>
    <w:rsid w:val="00197B8F"/>
  </w:style>
  <w:style w:type="paragraph" w:customStyle="1" w:styleId="0488CFE43A6E4110AAB954CC0DE3A3C4">
    <w:name w:val="0488CFE43A6E4110AAB954CC0DE3A3C4"/>
    <w:rsid w:val="00197B8F"/>
  </w:style>
  <w:style w:type="paragraph" w:customStyle="1" w:styleId="790F8BE646D14785A2D79C6C07941E9A">
    <w:name w:val="790F8BE646D14785A2D79C6C07941E9A"/>
    <w:rsid w:val="00197B8F"/>
  </w:style>
  <w:style w:type="paragraph" w:customStyle="1" w:styleId="D715F4AA0F5545DE92EAA249FC4E2729">
    <w:name w:val="D715F4AA0F5545DE92EAA249FC4E2729"/>
    <w:rsid w:val="00197B8F"/>
  </w:style>
  <w:style w:type="paragraph" w:customStyle="1" w:styleId="8342BE66D7384A0CB83E87D7F44D301F">
    <w:name w:val="8342BE66D7384A0CB83E87D7F44D301F"/>
    <w:rsid w:val="00197B8F"/>
  </w:style>
  <w:style w:type="paragraph" w:customStyle="1" w:styleId="A9B50AA7423A40E190AA94109EE80B38">
    <w:name w:val="A9B50AA7423A40E190AA94109EE80B38"/>
    <w:rsid w:val="00197B8F"/>
  </w:style>
  <w:style w:type="paragraph" w:customStyle="1" w:styleId="397A18B234B240C9B92F2ED1F4757D1F">
    <w:name w:val="397A18B234B240C9B92F2ED1F4757D1F"/>
    <w:rsid w:val="00197B8F"/>
  </w:style>
  <w:style w:type="paragraph" w:customStyle="1" w:styleId="FCE48C0E2BD8413EB14D74B5B52525D6">
    <w:name w:val="FCE48C0E2BD8413EB14D74B5B52525D6"/>
    <w:rsid w:val="00197B8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c2de2d98-62e5-4efb-a9bd-8ae29c7e85d8">
      <UserInfo>
        <DisplayName/>
        <AccountId xsi:nil="true"/>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BC86323AD756F24F8198DCD915F129F3" ma:contentTypeVersion="12" ma:contentTypeDescription="Create a new document." ma:contentTypeScope="" ma:versionID="8d495e6758224dbd36ff74a8d8f65562">
  <xsd:schema xmlns:xsd="http://www.w3.org/2001/XMLSchema" xmlns:xs="http://www.w3.org/2001/XMLSchema" xmlns:p="http://schemas.microsoft.com/office/2006/metadata/properties" xmlns:ns2="d7d4ef9b-c3d5-423f-bf99-f0d2b19cc133" xmlns:ns3="c2de2d98-62e5-4efb-a9bd-8ae29c7e85d8" targetNamespace="http://schemas.microsoft.com/office/2006/metadata/properties" ma:root="true" ma:fieldsID="50fc9b472951b5eaf39d27d46a8e9781" ns2:_="" ns3:_="">
    <xsd:import namespace="d7d4ef9b-c3d5-423f-bf99-f0d2b19cc133"/>
    <xsd:import namespace="c2de2d98-62e5-4efb-a9bd-8ae29c7e85d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d4ef9b-c3d5-423f-bf99-f0d2b19cc1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2de2d98-62e5-4efb-a9bd-8ae29c7e85d8"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B6BD4FD-AC61-4C04-AF9D-6B8A19957269}">
  <ds:schemaRefs>
    <ds:schemaRef ds:uri="http://schemas.microsoft.com/office/2006/metadata/properties"/>
    <ds:schemaRef ds:uri="http://schemas.microsoft.com/office/infopath/2007/PartnerControls"/>
    <ds:schemaRef ds:uri="0c7b4649-98dc-460b-a556-bb3b8d382e6e"/>
    <ds:schemaRef ds:uri="25867700-8540-45aa-95c7-1ae006fb7a87"/>
    <ds:schemaRef ds:uri="c2de2d98-62e5-4efb-a9bd-8ae29c7e85d8"/>
  </ds:schemaRefs>
</ds:datastoreItem>
</file>

<file path=customXml/itemProps2.xml><?xml version="1.0" encoding="utf-8"?>
<ds:datastoreItem xmlns:ds="http://schemas.openxmlformats.org/officeDocument/2006/customXml" ds:itemID="{2BF55C17-057D-4C1A-9649-F7A3A3CF72B3}">
  <ds:schemaRefs>
    <ds:schemaRef ds:uri="http://schemas.microsoft.com/sharepoint/v3/contenttype/forms"/>
  </ds:schemaRefs>
</ds:datastoreItem>
</file>

<file path=customXml/itemProps3.xml><?xml version="1.0" encoding="utf-8"?>
<ds:datastoreItem xmlns:ds="http://schemas.openxmlformats.org/officeDocument/2006/customXml" ds:itemID="{C64AB8AD-FF8F-47E2-8BAA-D021258A797F}">
  <ds:schemaRefs>
    <ds:schemaRef ds:uri="http://schemas.openxmlformats.org/officeDocument/2006/bibliography"/>
  </ds:schemaRefs>
</ds:datastoreItem>
</file>

<file path=customXml/itemProps4.xml><?xml version="1.0" encoding="utf-8"?>
<ds:datastoreItem xmlns:ds="http://schemas.openxmlformats.org/officeDocument/2006/customXml" ds:itemID="{C8439B86-DBE4-432D-81C9-D9FE6FBA52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7d4ef9b-c3d5-423f-bf99-f0d2b19cc133"/>
    <ds:schemaRef ds:uri="c2de2d98-62e5-4efb-a9bd-8ae29c7e85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133</Pages>
  <Words>26942</Words>
  <Characters>153574</Characters>
  <Application>Microsoft Office Word</Application>
  <DocSecurity>0</DocSecurity>
  <Lines>1279</Lines>
  <Paragraphs>360</Paragraphs>
  <ScaleCrop>false</ScaleCrop>
  <HeadingPairs>
    <vt:vector size="2" baseType="variant">
      <vt:variant>
        <vt:lpstr>Title</vt:lpstr>
      </vt:variant>
      <vt:variant>
        <vt:i4>1</vt:i4>
      </vt:variant>
    </vt:vector>
  </HeadingPairs>
  <TitlesOfParts>
    <vt:vector size="1" baseType="lpstr">
      <vt:lpstr/>
    </vt:vector>
  </TitlesOfParts>
  <Company>S&amp;SHIS</Company>
  <LinksUpToDate>false</LinksUpToDate>
  <CharactersWithSpaces>180156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Adele Flannagan (RRE) MPFT</dc:creator>
  <cp:keywords/>
  <dc:description/>
  <cp:lastModifiedBy>LITTLE Andrew J</cp:lastModifiedBy>
  <cp:revision>4</cp:revision>
  <dcterms:created xsi:type="dcterms:W3CDTF">2022-08-17T13:04:00Z</dcterms:created>
  <dcterms:modified xsi:type="dcterms:W3CDTF">2023-03-13T11:52:00Z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35011700.0000000</vt:lpwstr>
  </property>
  <property fmtid="{D5CDD505-2E9C-101B-9397-08002B2CF9AE}" pid="3" name="ContentTypeId">
    <vt:lpwstr>0x0101002F4F5CB5C6AFC54DBB2FE2465B6E1215</vt:lpwstr>
  </property>
  <property fmtid="{D5CDD505-2E9C-101B-9397-08002B2CF9AE}" pid="4" name="ComplianceAssetId">
    <vt:lpwstr/>
  </property>
  <property fmtid="{D5CDD505-2E9C-101B-9397-08002B2CF9AE}" pid="5" name="_ExtendedDescription">
    <vt:lpwstr/>
  </property>
  <property fmtid="{D5CDD505-2E9C-101B-9397-08002B2CF9AE}" pid="6" name="TriggerFlowInfo">
    <vt:lpwstr/>
  </property>
</Properties>
</file>