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1A51" w:rsidRDefault="00B21A51" w:rsidP="00B21A51">
      <w:pPr>
        <w:spacing w:line="360" w:lineRule="auto"/>
        <w:jc w:val="center"/>
        <w:rPr>
          <w:rFonts w:cstheme="minorHAnsi"/>
          <w:b/>
          <w:sz w:val="28"/>
          <w:szCs w:val="28"/>
        </w:rPr>
      </w:pPr>
      <w:r>
        <w:rPr>
          <w:rFonts w:cstheme="minorHAnsi"/>
          <w:b/>
          <w:sz w:val="28"/>
          <w:szCs w:val="28"/>
        </w:rPr>
        <w:t>The impact of innovation support programmes on SME innovation in traditional manufacturing industries: an evaluation for seven EU regions</w:t>
      </w:r>
    </w:p>
    <w:p w:rsidR="00B21A51" w:rsidRDefault="00B21A51" w:rsidP="00B21A51">
      <w:pPr>
        <w:rPr>
          <w:kern w:val="28"/>
          <w:sz w:val="24"/>
        </w:rPr>
      </w:pPr>
    </w:p>
    <w:p w:rsidR="00B21A51" w:rsidRDefault="00B21A51" w:rsidP="00B21A51">
      <w:pPr>
        <w:keepNext/>
        <w:spacing w:after="0"/>
        <w:jc w:val="center"/>
        <w:outlineLvl w:val="0"/>
        <w:rPr>
          <w:bCs/>
          <w:sz w:val="24"/>
        </w:rPr>
      </w:pPr>
      <w:r>
        <w:rPr>
          <w:bCs/>
          <w:sz w:val="24"/>
        </w:rPr>
        <w:t>Dr</w:t>
      </w:r>
      <w:bookmarkStart w:id="0" w:name="_GoBack"/>
      <w:bookmarkEnd w:id="0"/>
      <w:r>
        <w:rPr>
          <w:bCs/>
          <w:sz w:val="24"/>
        </w:rPr>
        <w:t xml:space="preserve"> Dragana </w:t>
      </w:r>
      <w:proofErr w:type="spellStart"/>
      <w:r>
        <w:rPr>
          <w:bCs/>
          <w:sz w:val="24"/>
        </w:rPr>
        <w:t>Radicic</w:t>
      </w:r>
      <w:proofErr w:type="spellEnd"/>
    </w:p>
    <w:p w:rsidR="00B21A51" w:rsidRDefault="00B21A51" w:rsidP="00B21A51">
      <w:pPr>
        <w:keepNext/>
        <w:spacing w:after="0"/>
        <w:jc w:val="center"/>
        <w:outlineLvl w:val="0"/>
        <w:rPr>
          <w:bCs/>
          <w:sz w:val="24"/>
        </w:rPr>
      </w:pPr>
      <w:r>
        <w:rPr>
          <w:bCs/>
          <w:sz w:val="24"/>
        </w:rPr>
        <w:t>Bournemouth University Business School</w:t>
      </w:r>
    </w:p>
    <w:p w:rsidR="00B21A51" w:rsidRDefault="00B21A51" w:rsidP="00B21A51">
      <w:pPr>
        <w:keepNext/>
        <w:spacing w:after="0"/>
        <w:jc w:val="center"/>
        <w:outlineLvl w:val="0"/>
        <w:rPr>
          <w:bCs/>
          <w:sz w:val="24"/>
        </w:rPr>
      </w:pPr>
      <w:r>
        <w:rPr>
          <w:bCs/>
          <w:sz w:val="24"/>
        </w:rPr>
        <w:t>Talbot Campus, Fern Barrow, Bournemouth, Poole, Dorset BH12 5BB</w:t>
      </w:r>
    </w:p>
    <w:p w:rsidR="00B21A51" w:rsidRDefault="00B21A51" w:rsidP="00B21A51">
      <w:pPr>
        <w:keepNext/>
        <w:spacing w:after="0"/>
        <w:jc w:val="center"/>
        <w:outlineLvl w:val="1"/>
        <w:rPr>
          <w:bCs/>
          <w:iCs/>
          <w:sz w:val="24"/>
        </w:rPr>
      </w:pPr>
      <w:r>
        <w:rPr>
          <w:bCs/>
          <w:iCs/>
          <w:sz w:val="24"/>
        </w:rPr>
        <w:t>+44 (0)1202 963540</w:t>
      </w:r>
    </w:p>
    <w:p w:rsidR="00B21A51" w:rsidRDefault="009F6085" w:rsidP="00B21A51">
      <w:pPr>
        <w:keepNext/>
        <w:spacing w:after="0"/>
        <w:jc w:val="center"/>
        <w:outlineLvl w:val="1"/>
        <w:rPr>
          <w:kern w:val="28"/>
          <w:sz w:val="24"/>
        </w:rPr>
      </w:pPr>
      <w:hyperlink r:id="rId9" w:history="1">
        <w:r w:rsidR="00B21A51">
          <w:rPr>
            <w:rStyle w:val="Hyperlink"/>
            <w:bCs/>
            <w:iCs/>
            <w:sz w:val="24"/>
          </w:rPr>
          <w:t>dradicic@bournemouth.ac.uk</w:t>
        </w:r>
      </w:hyperlink>
    </w:p>
    <w:p w:rsidR="00B21A51" w:rsidRDefault="00B21A51" w:rsidP="00B21A51">
      <w:pPr>
        <w:keepNext/>
        <w:spacing w:after="0"/>
        <w:jc w:val="center"/>
        <w:outlineLvl w:val="0"/>
        <w:rPr>
          <w:bCs/>
          <w:sz w:val="24"/>
        </w:rPr>
      </w:pPr>
    </w:p>
    <w:p w:rsidR="00B21A51" w:rsidRDefault="00B21A51" w:rsidP="00B21A51">
      <w:pPr>
        <w:keepNext/>
        <w:spacing w:after="0"/>
        <w:jc w:val="center"/>
        <w:outlineLvl w:val="0"/>
        <w:rPr>
          <w:bCs/>
          <w:sz w:val="24"/>
        </w:rPr>
      </w:pPr>
      <w:proofErr w:type="spellStart"/>
      <w:r>
        <w:rPr>
          <w:bCs/>
          <w:sz w:val="24"/>
        </w:rPr>
        <w:t>Prof.</w:t>
      </w:r>
      <w:proofErr w:type="spellEnd"/>
      <w:r>
        <w:rPr>
          <w:bCs/>
          <w:sz w:val="24"/>
        </w:rPr>
        <w:t xml:space="preserve"> Geoffrey Pugh</w:t>
      </w:r>
    </w:p>
    <w:p w:rsidR="00B21A51" w:rsidRDefault="00B21A51" w:rsidP="00B21A51">
      <w:pPr>
        <w:keepNext/>
        <w:spacing w:after="0"/>
        <w:jc w:val="center"/>
        <w:outlineLvl w:val="0"/>
        <w:rPr>
          <w:bCs/>
          <w:sz w:val="24"/>
        </w:rPr>
      </w:pPr>
      <w:r>
        <w:rPr>
          <w:bCs/>
          <w:sz w:val="24"/>
        </w:rPr>
        <w:t>Centre for Applied Business Research</w:t>
      </w:r>
    </w:p>
    <w:p w:rsidR="00B21A51" w:rsidRDefault="00B21A51" w:rsidP="00B21A51">
      <w:pPr>
        <w:keepNext/>
        <w:spacing w:after="0"/>
        <w:jc w:val="center"/>
        <w:outlineLvl w:val="0"/>
        <w:rPr>
          <w:bCs/>
          <w:sz w:val="24"/>
        </w:rPr>
      </w:pPr>
      <w:r>
        <w:rPr>
          <w:bCs/>
          <w:sz w:val="24"/>
        </w:rPr>
        <w:t>Staffordshire University Business School</w:t>
      </w:r>
    </w:p>
    <w:p w:rsidR="00B21A51" w:rsidRDefault="00B21A51" w:rsidP="00B21A51">
      <w:pPr>
        <w:keepNext/>
        <w:spacing w:after="0"/>
        <w:jc w:val="center"/>
        <w:outlineLvl w:val="0"/>
        <w:rPr>
          <w:bCs/>
          <w:sz w:val="24"/>
        </w:rPr>
      </w:pPr>
      <w:r>
        <w:rPr>
          <w:sz w:val="24"/>
        </w:rPr>
        <w:t>Faculty of Business, Education &amp; Law</w:t>
      </w:r>
    </w:p>
    <w:p w:rsidR="00B21A51" w:rsidRDefault="00B21A51" w:rsidP="00B21A51">
      <w:pPr>
        <w:keepNext/>
        <w:spacing w:after="0"/>
        <w:jc w:val="center"/>
        <w:outlineLvl w:val="0"/>
        <w:rPr>
          <w:bCs/>
          <w:sz w:val="24"/>
        </w:rPr>
      </w:pPr>
      <w:r>
        <w:rPr>
          <w:sz w:val="24"/>
        </w:rPr>
        <w:t>Leek Road, Stoke-on-Trent, Staffordshire, ST4 2DF, UK</w:t>
      </w:r>
    </w:p>
    <w:p w:rsidR="00B21A51" w:rsidRDefault="00B21A51" w:rsidP="00B21A51">
      <w:pPr>
        <w:keepNext/>
        <w:spacing w:after="0"/>
        <w:jc w:val="center"/>
        <w:outlineLvl w:val="1"/>
        <w:rPr>
          <w:bCs/>
          <w:iCs/>
          <w:sz w:val="24"/>
        </w:rPr>
      </w:pPr>
      <w:r>
        <w:rPr>
          <w:bCs/>
          <w:iCs/>
          <w:sz w:val="24"/>
        </w:rPr>
        <w:t>+44 (0)1782 294092</w:t>
      </w:r>
    </w:p>
    <w:p w:rsidR="00B21A51" w:rsidRDefault="009F6085" w:rsidP="00B21A51">
      <w:pPr>
        <w:keepNext/>
        <w:spacing w:after="0"/>
        <w:jc w:val="center"/>
        <w:outlineLvl w:val="1"/>
        <w:rPr>
          <w:bCs/>
          <w:iCs/>
          <w:sz w:val="24"/>
        </w:rPr>
      </w:pPr>
      <w:hyperlink r:id="rId10" w:history="1">
        <w:r w:rsidR="00B21A51">
          <w:rPr>
            <w:rStyle w:val="Hyperlink"/>
            <w:bCs/>
            <w:iCs/>
            <w:sz w:val="24"/>
          </w:rPr>
          <w:t>g.t.pugh@staffs.ac.uk</w:t>
        </w:r>
      </w:hyperlink>
    </w:p>
    <w:p w:rsidR="00B21A51" w:rsidRDefault="00B21A51" w:rsidP="00B21A51">
      <w:pPr>
        <w:keepNext/>
        <w:outlineLvl w:val="0"/>
        <w:rPr>
          <w:bCs/>
          <w:sz w:val="24"/>
        </w:rPr>
      </w:pPr>
    </w:p>
    <w:p w:rsidR="00B21A51" w:rsidRDefault="00B21A51" w:rsidP="00B21A51">
      <w:pPr>
        <w:keepNext/>
        <w:spacing w:after="0"/>
        <w:jc w:val="center"/>
        <w:outlineLvl w:val="0"/>
        <w:rPr>
          <w:bCs/>
          <w:sz w:val="24"/>
        </w:rPr>
      </w:pPr>
      <w:r>
        <w:rPr>
          <w:sz w:val="24"/>
        </w:rPr>
        <w:t>Hugo Hollanders</w:t>
      </w:r>
    </w:p>
    <w:p w:rsidR="00B21A51" w:rsidRDefault="00B21A51" w:rsidP="00B21A51">
      <w:pPr>
        <w:keepNext/>
        <w:spacing w:after="0"/>
        <w:jc w:val="center"/>
        <w:outlineLvl w:val="0"/>
        <w:rPr>
          <w:bCs/>
          <w:sz w:val="24"/>
        </w:rPr>
      </w:pPr>
      <w:r>
        <w:rPr>
          <w:bCs/>
          <w:sz w:val="24"/>
        </w:rPr>
        <w:t>UNU Maastricht Economic and Social Research Institute on</w:t>
      </w:r>
    </w:p>
    <w:p w:rsidR="00B21A51" w:rsidRDefault="00B21A51" w:rsidP="00B21A51">
      <w:pPr>
        <w:keepNext/>
        <w:spacing w:after="0"/>
        <w:jc w:val="center"/>
        <w:outlineLvl w:val="0"/>
        <w:rPr>
          <w:bCs/>
          <w:sz w:val="24"/>
        </w:rPr>
      </w:pPr>
      <w:r>
        <w:rPr>
          <w:bCs/>
          <w:sz w:val="24"/>
        </w:rPr>
        <w:t xml:space="preserve">Innovation </w:t>
      </w:r>
      <w:r>
        <w:rPr>
          <w:sz w:val="24"/>
        </w:rPr>
        <w:t>and Technology (UNU - MERIT)</w:t>
      </w:r>
    </w:p>
    <w:p w:rsidR="00B21A51" w:rsidRDefault="00B21A51" w:rsidP="00B21A51">
      <w:pPr>
        <w:keepNext/>
        <w:spacing w:after="0"/>
        <w:jc w:val="center"/>
        <w:outlineLvl w:val="0"/>
        <w:rPr>
          <w:bCs/>
          <w:sz w:val="24"/>
          <w:lang w:val="nl-NL"/>
        </w:rPr>
      </w:pPr>
      <w:r>
        <w:rPr>
          <w:sz w:val="24"/>
          <w:lang w:val="nl-NL"/>
        </w:rPr>
        <w:t>Keizer Karelplein 19, 6211 TC Maastricht, Netherlands</w:t>
      </w:r>
    </w:p>
    <w:p w:rsidR="00B21A51" w:rsidRDefault="00B21A51" w:rsidP="00B21A51">
      <w:pPr>
        <w:keepNext/>
        <w:spacing w:after="0"/>
        <w:jc w:val="center"/>
        <w:outlineLvl w:val="1"/>
        <w:rPr>
          <w:sz w:val="24"/>
          <w:lang w:val="nl-NL"/>
        </w:rPr>
      </w:pPr>
      <w:r>
        <w:rPr>
          <w:sz w:val="24"/>
          <w:lang w:val="nl-NL"/>
        </w:rPr>
        <w:t>+31(0)43 3884412</w:t>
      </w:r>
    </w:p>
    <w:p w:rsidR="00B21A51" w:rsidRDefault="009F6085" w:rsidP="00B21A51">
      <w:pPr>
        <w:keepNext/>
        <w:spacing w:after="0"/>
        <w:jc w:val="center"/>
        <w:outlineLvl w:val="1"/>
        <w:rPr>
          <w:bCs/>
          <w:iCs/>
          <w:sz w:val="24"/>
          <w:lang w:val="nl-NL"/>
        </w:rPr>
      </w:pPr>
      <w:hyperlink r:id="rId11" w:history="1">
        <w:r w:rsidR="00B21A51">
          <w:rPr>
            <w:rStyle w:val="Hyperlink"/>
            <w:bCs/>
            <w:iCs/>
            <w:sz w:val="24"/>
            <w:lang w:val="nl-NL"/>
          </w:rPr>
          <w:t>h.hollanders@maastrichtuniversity.nl</w:t>
        </w:r>
      </w:hyperlink>
    </w:p>
    <w:p w:rsidR="00B21A51" w:rsidRDefault="00B21A51" w:rsidP="00B21A51">
      <w:pPr>
        <w:keepNext/>
        <w:spacing w:after="0"/>
        <w:outlineLvl w:val="0"/>
        <w:rPr>
          <w:bCs/>
          <w:sz w:val="24"/>
          <w:lang w:val="nl-NL"/>
        </w:rPr>
      </w:pPr>
    </w:p>
    <w:p w:rsidR="00B21A51" w:rsidRDefault="00B21A51" w:rsidP="00B21A51">
      <w:pPr>
        <w:keepNext/>
        <w:jc w:val="center"/>
        <w:outlineLvl w:val="0"/>
        <w:rPr>
          <w:bCs/>
          <w:sz w:val="24"/>
          <w:lang w:val="nl-NL"/>
        </w:rPr>
      </w:pPr>
      <w:r>
        <w:rPr>
          <w:sz w:val="24"/>
          <w:lang w:val="nl-NL"/>
        </w:rPr>
        <w:t>Dr René Wintjes</w:t>
      </w:r>
    </w:p>
    <w:p w:rsidR="00B21A51" w:rsidRDefault="00B21A51" w:rsidP="00B21A51">
      <w:pPr>
        <w:keepNext/>
        <w:spacing w:after="0"/>
        <w:jc w:val="center"/>
        <w:outlineLvl w:val="0"/>
        <w:rPr>
          <w:bCs/>
          <w:sz w:val="24"/>
        </w:rPr>
      </w:pPr>
      <w:r>
        <w:rPr>
          <w:bCs/>
          <w:sz w:val="24"/>
        </w:rPr>
        <w:t>UNU Maastricht Economic and Social Research Institute on</w:t>
      </w:r>
    </w:p>
    <w:p w:rsidR="00B21A51" w:rsidRDefault="00B21A51" w:rsidP="00B21A51">
      <w:pPr>
        <w:keepNext/>
        <w:spacing w:after="0"/>
        <w:jc w:val="center"/>
        <w:outlineLvl w:val="0"/>
        <w:rPr>
          <w:sz w:val="24"/>
        </w:rPr>
      </w:pPr>
      <w:r>
        <w:rPr>
          <w:bCs/>
          <w:sz w:val="24"/>
        </w:rPr>
        <w:t xml:space="preserve">Innovation </w:t>
      </w:r>
      <w:r>
        <w:rPr>
          <w:sz w:val="24"/>
        </w:rPr>
        <w:t>and Technology (UNU - MERIT)</w:t>
      </w:r>
    </w:p>
    <w:p w:rsidR="00B21A51" w:rsidRDefault="00B21A51" w:rsidP="00B21A51">
      <w:pPr>
        <w:keepNext/>
        <w:spacing w:after="0"/>
        <w:jc w:val="center"/>
        <w:outlineLvl w:val="0"/>
        <w:rPr>
          <w:bCs/>
          <w:sz w:val="24"/>
          <w:lang w:val="nl-NL"/>
        </w:rPr>
      </w:pPr>
      <w:r>
        <w:rPr>
          <w:sz w:val="24"/>
          <w:lang w:val="nl-NL"/>
        </w:rPr>
        <w:t>Keizer Karelplein 19, 6211 TC Maastricht, Netherlands</w:t>
      </w:r>
    </w:p>
    <w:p w:rsidR="00B21A51" w:rsidRDefault="00B21A51" w:rsidP="00B21A51">
      <w:pPr>
        <w:keepNext/>
        <w:spacing w:after="0"/>
        <w:jc w:val="center"/>
        <w:outlineLvl w:val="1"/>
        <w:rPr>
          <w:rFonts w:ascii="Times New Roman" w:hAnsi="Times New Roman" w:cs="Arial"/>
          <w:bCs/>
          <w:iCs/>
          <w:sz w:val="24"/>
          <w:szCs w:val="28"/>
          <w:lang w:val="nl-NL"/>
        </w:rPr>
      </w:pPr>
      <w:r>
        <w:rPr>
          <w:rFonts w:ascii="Times New Roman" w:hAnsi="Times New Roman" w:cs="Arial"/>
          <w:bCs/>
          <w:iCs/>
          <w:sz w:val="24"/>
          <w:szCs w:val="28"/>
          <w:lang w:val="nl-NL"/>
        </w:rPr>
        <w:t>+ 31 (0)43 3884400</w:t>
      </w:r>
    </w:p>
    <w:p w:rsidR="00B21A51" w:rsidRDefault="00B21A51" w:rsidP="00B21A51">
      <w:pPr>
        <w:keepNext/>
        <w:spacing w:after="0"/>
        <w:jc w:val="center"/>
        <w:outlineLvl w:val="1"/>
        <w:rPr>
          <w:rStyle w:val="Hyperlink"/>
        </w:rPr>
      </w:pPr>
      <w:r>
        <w:rPr>
          <w:rStyle w:val="Hyperlink"/>
          <w:bCs/>
          <w:iCs/>
          <w:sz w:val="24"/>
          <w:lang w:val="nl-NL"/>
        </w:rPr>
        <w:t>r.</w:t>
      </w:r>
      <w:hyperlink r:id="rId12" w:history="1">
        <w:r>
          <w:rPr>
            <w:rStyle w:val="Hyperlink"/>
            <w:bCs/>
            <w:iCs/>
            <w:sz w:val="24"/>
            <w:lang w:val="nl-NL"/>
          </w:rPr>
          <w:t>wintjes@merit.unu.edu</w:t>
        </w:r>
      </w:hyperlink>
    </w:p>
    <w:p w:rsidR="00B21A51" w:rsidRDefault="00B21A51" w:rsidP="00B21A51">
      <w:pPr>
        <w:keepNext/>
        <w:spacing w:after="0"/>
        <w:jc w:val="center"/>
        <w:outlineLvl w:val="0"/>
        <w:rPr>
          <w:bCs/>
          <w:sz w:val="24"/>
        </w:rPr>
      </w:pPr>
    </w:p>
    <w:p w:rsidR="00B21A51" w:rsidRDefault="00B21A51" w:rsidP="00B21A51">
      <w:pPr>
        <w:keepNext/>
        <w:spacing w:after="0"/>
        <w:jc w:val="center"/>
        <w:outlineLvl w:val="0"/>
        <w:rPr>
          <w:bCs/>
          <w:sz w:val="24"/>
        </w:rPr>
      </w:pPr>
      <w:proofErr w:type="spellStart"/>
      <w:r>
        <w:rPr>
          <w:bCs/>
          <w:sz w:val="24"/>
        </w:rPr>
        <w:t>Prof.</w:t>
      </w:r>
      <w:proofErr w:type="spellEnd"/>
      <w:r>
        <w:rPr>
          <w:bCs/>
          <w:sz w:val="24"/>
        </w:rPr>
        <w:t xml:space="preserve"> Jon Fairburn </w:t>
      </w:r>
    </w:p>
    <w:p w:rsidR="00B21A51" w:rsidRDefault="00B21A51" w:rsidP="00B21A51">
      <w:pPr>
        <w:keepNext/>
        <w:spacing w:after="0"/>
        <w:jc w:val="center"/>
        <w:outlineLvl w:val="0"/>
        <w:rPr>
          <w:bCs/>
          <w:sz w:val="24"/>
        </w:rPr>
      </w:pPr>
      <w:r>
        <w:rPr>
          <w:bCs/>
          <w:sz w:val="24"/>
        </w:rPr>
        <w:t>Staffordshire University Business School</w:t>
      </w:r>
    </w:p>
    <w:p w:rsidR="00B21A51" w:rsidRDefault="00B21A51" w:rsidP="00B21A51">
      <w:pPr>
        <w:keepNext/>
        <w:spacing w:after="0"/>
        <w:jc w:val="center"/>
        <w:outlineLvl w:val="0"/>
        <w:rPr>
          <w:bCs/>
          <w:sz w:val="24"/>
        </w:rPr>
      </w:pPr>
      <w:r>
        <w:rPr>
          <w:sz w:val="24"/>
        </w:rPr>
        <w:t>Faculty of Business, Education &amp; Law</w:t>
      </w:r>
    </w:p>
    <w:p w:rsidR="00B21A51" w:rsidRDefault="00B21A51" w:rsidP="00B21A51">
      <w:pPr>
        <w:keepNext/>
        <w:spacing w:after="0"/>
        <w:jc w:val="center"/>
        <w:outlineLvl w:val="0"/>
        <w:rPr>
          <w:bCs/>
          <w:sz w:val="24"/>
        </w:rPr>
      </w:pPr>
      <w:r>
        <w:rPr>
          <w:sz w:val="24"/>
        </w:rPr>
        <w:t>Leek Road, Stoke-on-Trent, Staffordshire, ST4 2DF, UK</w:t>
      </w:r>
    </w:p>
    <w:p w:rsidR="00B21A51" w:rsidRDefault="00B21A51" w:rsidP="00B21A51">
      <w:pPr>
        <w:keepNext/>
        <w:spacing w:after="0"/>
        <w:jc w:val="center"/>
        <w:outlineLvl w:val="1"/>
        <w:rPr>
          <w:bCs/>
          <w:iCs/>
          <w:sz w:val="24"/>
        </w:rPr>
      </w:pPr>
      <w:r>
        <w:rPr>
          <w:bCs/>
          <w:iCs/>
          <w:sz w:val="24"/>
        </w:rPr>
        <w:t>+44 (0)1782 294094</w:t>
      </w:r>
    </w:p>
    <w:p w:rsidR="00B21A51" w:rsidRDefault="009F6085" w:rsidP="00B21A51">
      <w:pPr>
        <w:jc w:val="center"/>
      </w:pPr>
      <w:hyperlink r:id="rId13" w:history="1">
        <w:r w:rsidR="00B21A51">
          <w:rPr>
            <w:rStyle w:val="Hyperlink"/>
            <w:bCs/>
            <w:iCs/>
            <w:sz w:val="24"/>
          </w:rPr>
          <w:t>jon.fairburn@staffs.ac.uk</w:t>
        </w:r>
      </w:hyperlink>
    </w:p>
    <w:p w:rsidR="00B21A51" w:rsidRDefault="00B21A51" w:rsidP="00B21A51">
      <w:pPr>
        <w:pStyle w:val="Heading1"/>
      </w:pPr>
      <w:r>
        <w:lastRenderedPageBreak/>
        <w:t>Abstract</w:t>
      </w:r>
    </w:p>
    <w:p w:rsidR="00B21A51" w:rsidRDefault="00B21A51" w:rsidP="00B21A51">
      <w:pPr>
        <w:rPr>
          <w:rFonts w:ascii="Tahoma" w:hAnsi="Tahoma" w:cs="Tahoma"/>
          <w:sz w:val="24"/>
          <w:szCs w:val="24"/>
        </w:rPr>
      </w:pPr>
    </w:p>
    <w:p w:rsidR="00B21A51" w:rsidRDefault="00B21A51" w:rsidP="00B21A51">
      <w:pPr>
        <w:spacing w:line="480" w:lineRule="auto"/>
        <w:rPr>
          <w:rFonts w:cs="Tahoma"/>
          <w:sz w:val="24"/>
          <w:szCs w:val="24"/>
        </w:rPr>
      </w:pPr>
      <w:r>
        <w:rPr>
          <w:rFonts w:cs="Tahoma"/>
          <w:sz w:val="24"/>
          <w:szCs w:val="24"/>
        </w:rPr>
        <w:t>We evaluate the effect of innovation support programmes on output innovation by SMEs in traditional manufacturing industry. This focus is motivated by a definition of traditional manufacturing industry that includes capacity for innovation, and by evidence of its continued importance in EU employment. We conducted a survey in seven EU regions to generate the data needed to estimate pre-published switching models by means of the copula approach, from which we derived treatment effects on a wide range of innovation outputs. We find that for participants the estimated effects of innovation support programmes are positive, typically increasing the probability of innovation and of its commercial success by around 15 per cent. Yet we also find that a greater return on public investment could have been secured by supporting firms chosen at random from the population of innovating traditional sector SMEs. These findings indicate the effectiveness of innovation support programmes while suggesting reform of their selection procedures.</w:t>
      </w:r>
    </w:p>
    <w:p w:rsidR="00B21A51" w:rsidRDefault="00B21A51" w:rsidP="00B21A51">
      <w:pPr>
        <w:pStyle w:val="Heading1"/>
      </w:pPr>
      <w:r>
        <w:t xml:space="preserve">Key words: </w:t>
      </w:r>
    </w:p>
    <w:p w:rsidR="00B21A51" w:rsidRDefault="00B21A51" w:rsidP="00B21A51"/>
    <w:p w:rsidR="00B21A51" w:rsidRDefault="00B21A51" w:rsidP="00B21A51">
      <w:r>
        <w:t>Traditional manufacturing; SMEs; Innovation outputs; Innovation support; Evaluation</w:t>
      </w:r>
    </w:p>
    <w:p w:rsidR="00934EBB" w:rsidRDefault="00934EBB">
      <w:pPr>
        <w:rPr>
          <w:rFonts w:cstheme="minorHAnsi"/>
          <w:b/>
          <w:i/>
          <w:iCs/>
          <w:sz w:val="28"/>
          <w:szCs w:val="28"/>
        </w:rPr>
      </w:pPr>
    </w:p>
    <w:p w:rsidR="00934EBB" w:rsidRDefault="00934EBB">
      <w:pPr>
        <w:rPr>
          <w:rFonts w:cstheme="minorHAnsi"/>
          <w:b/>
          <w:i/>
          <w:iCs/>
          <w:sz w:val="28"/>
          <w:szCs w:val="28"/>
        </w:rPr>
      </w:pPr>
      <w:r w:rsidRPr="00CA25F1">
        <w:rPr>
          <w:rFonts w:cstheme="minorHAnsi"/>
          <w:b/>
          <w:iCs/>
          <w:sz w:val="28"/>
          <w:szCs w:val="28"/>
        </w:rPr>
        <w:t xml:space="preserve">This is an Accepted Manuscript of an article published </w:t>
      </w:r>
      <w:r w:rsidRPr="00CA25F1">
        <w:rPr>
          <w:rFonts w:cstheme="minorHAnsi"/>
          <w:b/>
          <w:bCs/>
          <w:iCs/>
          <w:sz w:val="28"/>
          <w:szCs w:val="28"/>
          <w:lang w:val="en"/>
        </w:rPr>
        <w:t xml:space="preserve">online </w:t>
      </w:r>
      <w:r w:rsidRPr="00CA25F1">
        <w:rPr>
          <w:rFonts w:cstheme="minorHAnsi"/>
          <w:b/>
          <w:iCs/>
          <w:sz w:val="28"/>
          <w:szCs w:val="28"/>
        </w:rPr>
        <w:t xml:space="preserve">on 18/12/2014 </w:t>
      </w:r>
      <w:r w:rsidRPr="00CA25F1">
        <w:rPr>
          <w:rFonts w:cstheme="minorHAnsi"/>
          <w:b/>
          <w:bCs/>
          <w:iCs/>
          <w:sz w:val="28"/>
          <w:szCs w:val="28"/>
          <w:lang w:val="en"/>
        </w:rPr>
        <w:t>before print</w:t>
      </w:r>
      <w:r w:rsidRPr="00CA25F1">
        <w:rPr>
          <w:rFonts w:cstheme="minorHAnsi"/>
          <w:b/>
          <w:iCs/>
          <w:sz w:val="28"/>
          <w:szCs w:val="28"/>
        </w:rPr>
        <w:t xml:space="preserve"> by Sage Journals in </w:t>
      </w:r>
      <w:r w:rsidRPr="00CA25F1">
        <w:rPr>
          <w:rFonts w:cstheme="minorHAnsi"/>
          <w:b/>
          <w:i/>
          <w:iCs/>
          <w:sz w:val="28"/>
          <w:szCs w:val="28"/>
        </w:rPr>
        <w:t>Environment and Planning C: Government and Policy</w:t>
      </w:r>
      <w:r w:rsidRPr="00CA25F1">
        <w:rPr>
          <w:rFonts w:cstheme="minorHAnsi"/>
          <w:b/>
          <w:iCs/>
          <w:sz w:val="28"/>
          <w:szCs w:val="28"/>
        </w:rPr>
        <w:t>, available online:</w:t>
      </w:r>
      <w:r w:rsidRPr="00934EBB">
        <w:t xml:space="preserve"> </w:t>
      </w:r>
      <w:hyperlink r:id="rId14" w:history="1">
        <w:r w:rsidRPr="00502F83">
          <w:rPr>
            <w:rStyle w:val="Hyperlink"/>
            <w:rFonts w:cstheme="minorHAnsi"/>
            <w:b/>
            <w:i/>
            <w:iCs/>
            <w:sz w:val="28"/>
            <w:szCs w:val="28"/>
          </w:rPr>
          <w:t>http://epc.sagepub.com/content/early/2015/12/18/0263774X15621759.abstract</w:t>
        </w:r>
      </w:hyperlink>
      <w:r>
        <w:rPr>
          <w:rFonts w:cstheme="minorHAnsi"/>
          <w:b/>
          <w:i/>
          <w:iCs/>
          <w:sz w:val="28"/>
          <w:szCs w:val="28"/>
        </w:rPr>
        <w:t xml:space="preserve"> </w:t>
      </w:r>
      <w:r w:rsidRPr="00934EBB">
        <w:rPr>
          <w:rFonts w:cstheme="minorHAnsi"/>
          <w:b/>
          <w:i/>
          <w:iCs/>
          <w:sz w:val="28"/>
          <w:szCs w:val="28"/>
        </w:rPr>
        <w:t>.</w:t>
      </w:r>
    </w:p>
    <w:p w:rsidR="00B21A51" w:rsidRDefault="00934EBB">
      <w:pPr>
        <w:rPr>
          <w:rFonts w:cstheme="minorHAnsi"/>
          <w:b/>
          <w:sz w:val="28"/>
          <w:szCs w:val="28"/>
        </w:rPr>
      </w:pPr>
      <w:r>
        <w:rPr>
          <w:rStyle w:val="slug-metadata-note3"/>
          <w:rFonts w:ascii="Arial" w:hAnsi="Arial" w:cs="Arial"/>
          <w:b/>
          <w:bCs/>
          <w:color w:val="333300"/>
          <w:sz w:val="15"/>
          <w:szCs w:val="15"/>
          <w:lang w:val="en"/>
          <w:specVanish w:val="0"/>
        </w:rPr>
        <w:t xml:space="preserve">Published online before print </w:t>
      </w:r>
      <w:r>
        <w:rPr>
          <w:rStyle w:val="slug-ahead-of-print-date"/>
          <w:rFonts w:ascii="Arial" w:hAnsi="Arial" w:cs="Arial"/>
          <w:b/>
          <w:bCs/>
          <w:color w:val="333300"/>
          <w:sz w:val="15"/>
          <w:szCs w:val="15"/>
          <w:lang w:val="en"/>
        </w:rPr>
        <w:t>December 18, 2015</w:t>
      </w:r>
      <w:r>
        <w:rPr>
          <w:rStyle w:val="slug-metadata-note3"/>
          <w:rFonts w:ascii="Arial" w:hAnsi="Arial" w:cs="Arial"/>
          <w:b/>
          <w:bCs/>
          <w:color w:val="333300"/>
          <w:sz w:val="15"/>
          <w:szCs w:val="15"/>
          <w:lang w:val="en"/>
          <w:specVanish w:val="0"/>
        </w:rPr>
        <w:t xml:space="preserve">, </w:t>
      </w:r>
      <w:proofErr w:type="spellStart"/>
      <w:r>
        <w:rPr>
          <w:rStyle w:val="slug-metadata-note3"/>
          <w:rFonts w:ascii="Arial" w:hAnsi="Arial" w:cs="Arial"/>
          <w:b/>
          <w:bCs/>
          <w:color w:val="333300"/>
          <w:sz w:val="15"/>
          <w:szCs w:val="15"/>
          <w:lang w:val="en"/>
          <w:specVanish w:val="0"/>
        </w:rPr>
        <w:t>doi</w:t>
      </w:r>
      <w:proofErr w:type="spellEnd"/>
      <w:r>
        <w:rPr>
          <w:rStyle w:val="slug-metadata-note3"/>
          <w:rFonts w:ascii="Arial" w:hAnsi="Arial" w:cs="Arial"/>
          <w:b/>
          <w:bCs/>
          <w:color w:val="333300"/>
          <w:sz w:val="15"/>
          <w:szCs w:val="15"/>
          <w:lang w:val="en"/>
          <w:specVanish w:val="0"/>
        </w:rPr>
        <w:t xml:space="preserve">: </w:t>
      </w:r>
      <w:r>
        <w:rPr>
          <w:rStyle w:val="slug-doi"/>
          <w:rFonts w:ascii="Arial" w:hAnsi="Arial" w:cs="Arial"/>
          <w:b/>
          <w:bCs/>
          <w:color w:val="333300"/>
          <w:sz w:val="15"/>
          <w:szCs w:val="15"/>
          <w:lang w:val="en"/>
        </w:rPr>
        <w:t xml:space="preserve">10.1177/0263774X15621759 </w:t>
      </w:r>
      <w:r>
        <w:rPr>
          <w:rFonts w:ascii="Arial" w:hAnsi="Arial" w:cs="Arial"/>
          <w:color w:val="333300"/>
          <w:sz w:val="15"/>
          <w:szCs w:val="15"/>
          <w:lang w:val="en"/>
        </w:rPr>
        <w:t xml:space="preserve">Environ </w:t>
      </w:r>
      <w:proofErr w:type="spellStart"/>
      <w:r>
        <w:rPr>
          <w:rFonts w:ascii="Arial" w:hAnsi="Arial" w:cs="Arial"/>
          <w:color w:val="333300"/>
          <w:sz w:val="15"/>
          <w:szCs w:val="15"/>
          <w:lang w:val="en"/>
        </w:rPr>
        <w:t>Plann</w:t>
      </w:r>
      <w:proofErr w:type="spellEnd"/>
      <w:r>
        <w:rPr>
          <w:rFonts w:ascii="Arial" w:hAnsi="Arial" w:cs="Arial"/>
          <w:color w:val="333300"/>
          <w:sz w:val="15"/>
          <w:szCs w:val="15"/>
          <w:lang w:val="en"/>
        </w:rPr>
        <w:t xml:space="preserve"> C </w:t>
      </w:r>
      <w:proofErr w:type="spellStart"/>
      <w:r>
        <w:rPr>
          <w:rFonts w:ascii="Arial" w:hAnsi="Arial" w:cs="Arial"/>
          <w:color w:val="333300"/>
          <w:sz w:val="15"/>
          <w:szCs w:val="15"/>
          <w:lang w:val="en"/>
        </w:rPr>
        <w:t>Gov</w:t>
      </w:r>
      <w:proofErr w:type="spellEnd"/>
      <w:r>
        <w:rPr>
          <w:rFonts w:ascii="Arial" w:hAnsi="Arial" w:cs="Arial"/>
          <w:color w:val="333300"/>
          <w:sz w:val="15"/>
          <w:szCs w:val="15"/>
          <w:lang w:val="en"/>
        </w:rPr>
        <w:t xml:space="preserve"> Policy</w:t>
      </w:r>
      <w:r>
        <w:rPr>
          <w:rStyle w:val="slug-pub-date3"/>
          <w:rFonts w:ascii="Arial" w:hAnsi="Arial" w:cs="Arial"/>
          <w:color w:val="333300"/>
          <w:sz w:val="15"/>
          <w:szCs w:val="15"/>
          <w:lang w:val="en"/>
        </w:rPr>
        <w:t xml:space="preserve"> December 18, 2015 </w:t>
      </w:r>
      <w:r>
        <w:rPr>
          <w:rStyle w:val="slug-elocation"/>
          <w:rFonts w:ascii="Arial" w:hAnsi="Arial" w:cs="Arial"/>
          <w:color w:val="333300"/>
          <w:sz w:val="15"/>
          <w:szCs w:val="15"/>
          <w:lang w:val="en"/>
        </w:rPr>
        <w:t xml:space="preserve">0263774X15621759 </w:t>
      </w:r>
      <w:r w:rsidR="00B21A51">
        <w:rPr>
          <w:rFonts w:cstheme="minorHAnsi"/>
          <w:b/>
          <w:sz w:val="28"/>
          <w:szCs w:val="28"/>
        </w:rPr>
        <w:br w:type="page"/>
      </w:r>
    </w:p>
    <w:p w:rsidR="00B261C9" w:rsidRPr="00F52F88" w:rsidRDefault="00050CD2" w:rsidP="00EE739A">
      <w:pPr>
        <w:shd w:val="clear" w:color="auto" w:fill="FFFFFF" w:themeFill="background1"/>
        <w:spacing w:after="0" w:line="360" w:lineRule="auto"/>
        <w:jc w:val="center"/>
        <w:rPr>
          <w:rFonts w:cstheme="minorHAnsi"/>
          <w:b/>
          <w:sz w:val="28"/>
          <w:szCs w:val="28"/>
        </w:rPr>
      </w:pPr>
      <w:r w:rsidRPr="00F52F88">
        <w:rPr>
          <w:rFonts w:cstheme="minorHAnsi"/>
          <w:b/>
          <w:sz w:val="28"/>
          <w:szCs w:val="28"/>
        </w:rPr>
        <w:t>The impact of innovation support programmes on SME innovation in traditional manufacturing industries: an evaluation for seven EU regions</w:t>
      </w:r>
    </w:p>
    <w:p w:rsidR="00A93AF2" w:rsidRPr="00F52F88" w:rsidRDefault="005C4F8E" w:rsidP="00F52F88">
      <w:pPr>
        <w:pStyle w:val="Heading1"/>
        <w:numPr>
          <w:ilvl w:val="0"/>
          <w:numId w:val="33"/>
        </w:numPr>
        <w:shd w:val="clear" w:color="auto" w:fill="FFFFFF" w:themeFill="background1"/>
      </w:pPr>
      <w:r w:rsidRPr="00F52F88">
        <w:t xml:space="preserve">INTRODUCTION </w:t>
      </w:r>
    </w:p>
    <w:p w:rsidR="005C4F8E" w:rsidRPr="00F52F88" w:rsidRDefault="005C4F8E" w:rsidP="00F52F88">
      <w:pPr>
        <w:shd w:val="clear" w:color="auto" w:fill="FFFFFF" w:themeFill="background1"/>
        <w:rPr>
          <w:rFonts w:cstheme="minorHAnsi"/>
        </w:rPr>
      </w:pPr>
    </w:p>
    <w:p w:rsidR="00A06E4C" w:rsidRPr="00F52F88" w:rsidRDefault="007C2750" w:rsidP="00F52F88">
      <w:pPr>
        <w:shd w:val="clear" w:color="auto" w:fill="FFFFFF" w:themeFill="background1"/>
        <w:spacing w:after="0" w:line="480" w:lineRule="auto"/>
        <w:rPr>
          <w:rFonts w:cstheme="minorHAnsi"/>
        </w:rPr>
      </w:pPr>
      <w:r w:rsidRPr="00F52F88">
        <w:rPr>
          <w:rFonts w:cstheme="minorHAnsi"/>
        </w:rPr>
        <w:t xml:space="preserve">The broad context of this </w:t>
      </w:r>
      <w:r w:rsidR="001B2E8B" w:rsidRPr="00F52F88">
        <w:rPr>
          <w:rFonts w:cstheme="minorHAnsi"/>
        </w:rPr>
        <w:t xml:space="preserve">paper </w:t>
      </w:r>
      <w:r w:rsidRPr="00F52F88">
        <w:rPr>
          <w:rFonts w:cstheme="minorHAnsi"/>
        </w:rPr>
        <w:t xml:space="preserve">is </w:t>
      </w:r>
      <w:r w:rsidR="00CE44AD" w:rsidRPr="00F52F88">
        <w:rPr>
          <w:rFonts w:cstheme="minorHAnsi"/>
        </w:rPr>
        <w:t xml:space="preserve">the European </w:t>
      </w:r>
      <w:r w:rsidRPr="00F52F88">
        <w:rPr>
          <w:rFonts w:cstheme="minorHAnsi"/>
        </w:rPr>
        <w:t xml:space="preserve">Commission’s </w:t>
      </w:r>
      <w:r w:rsidR="00CE44AD" w:rsidRPr="00F52F88">
        <w:rPr>
          <w:rFonts w:cstheme="minorHAnsi"/>
        </w:rPr>
        <w:t>‘</w:t>
      </w:r>
      <w:r w:rsidRPr="00F52F88">
        <w:rPr>
          <w:rFonts w:cstheme="minorHAnsi"/>
        </w:rPr>
        <w:t>key priorities for industrial policy</w:t>
      </w:r>
      <w:r w:rsidR="00CE44AD" w:rsidRPr="00F52F88">
        <w:rPr>
          <w:rFonts w:cstheme="minorHAnsi"/>
        </w:rPr>
        <w:t>’ (European Commission, 2014</w:t>
      </w:r>
      <w:r w:rsidR="006A1734" w:rsidRPr="00F52F88">
        <w:rPr>
          <w:rFonts w:cstheme="minorHAnsi"/>
        </w:rPr>
        <w:t>a</w:t>
      </w:r>
      <w:r w:rsidR="00CE44AD" w:rsidRPr="00F52F88">
        <w:rPr>
          <w:rFonts w:cstheme="minorHAnsi"/>
        </w:rPr>
        <w:t>, p.2</w:t>
      </w:r>
      <w:r w:rsidR="00642DFB" w:rsidRPr="00F52F88">
        <w:rPr>
          <w:rFonts w:cstheme="minorHAnsi"/>
        </w:rPr>
        <w:t>). I</w:t>
      </w:r>
      <w:r w:rsidR="00C877C2" w:rsidRPr="00F52F88">
        <w:rPr>
          <w:rFonts w:cstheme="minorHAnsi"/>
        </w:rPr>
        <w:t xml:space="preserve">nnovation has </w:t>
      </w:r>
      <w:r w:rsidR="00642DFB" w:rsidRPr="00F52F88">
        <w:rPr>
          <w:rFonts w:cstheme="minorHAnsi"/>
        </w:rPr>
        <w:t xml:space="preserve">now </w:t>
      </w:r>
      <w:r w:rsidR="00C877C2" w:rsidRPr="00F52F88">
        <w:rPr>
          <w:rFonts w:cstheme="minorHAnsi"/>
        </w:rPr>
        <w:t xml:space="preserve">been joined by reindustrialization and a corresponding emphasis on manufacturing industry embracing not only high-tech sectors but also traditional </w:t>
      </w:r>
      <w:r w:rsidRPr="00F52F88">
        <w:rPr>
          <w:rFonts w:cstheme="minorHAnsi"/>
        </w:rPr>
        <w:t>industries, while</w:t>
      </w:r>
      <w:r w:rsidR="00C64B73" w:rsidRPr="00F52F88">
        <w:rPr>
          <w:rFonts w:cstheme="minorHAnsi"/>
        </w:rPr>
        <w:t xml:space="preserve"> </w:t>
      </w:r>
      <w:r w:rsidRPr="00F52F88">
        <w:rPr>
          <w:rFonts w:cstheme="minorHAnsi"/>
        </w:rPr>
        <w:t>continuing to “mainstream” SMEs (European Commission, 2013 and 2014</w:t>
      </w:r>
      <w:r w:rsidR="006A1734" w:rsidRPr="00F52F88">
        <w:rPr>
          <w:rFonts w:cstheme="minorHAnsi"/>
        </w:rPr>
        <w:t>a</w:t>
      </w:r>
      <w:r w:rsidRPr="00F52F88">
        <w:rPr>
          <w:rFonts w:cstheme="minorHAnsi"/>
        </w:rPr>
        <w:t>)</w:t>
      </w:r>
      <w:r w:rsidR="00C877C2" w:rsidRPr="00F52F88">
        <w:rPr>
          <w:rFonts w:cstheme="minorHAnsi"/>
        </w:rPr>
        <w:t xml:space="preserve">. </w:t>
      </w:r>
      <w:r w:rsidR="00CE44AD" w:rsidRPr="00F52F88">
        <w:rPr>
          <w:rFonts w:cstheme="minorHAnsi"/>
        </w:rPr>
        <w:t xml:space="preserve">The particular contribution of this paper is to </w:t>
      </w:r>
      <w:r w:rsidR="00996937" w:rsidRPr="00F52F88">
        <w:rPr>
          <w:rFonts w:cstheme="minorHAnsi"/>
        </w:rPr>
        <w:t xml:space="preserve">report the first evaluation of the effectiveness of public innovation support programmes </w:t>
      </w:r>
      <w:r w:rsidR="00DF5AB2" w:rsidRPr="00F52F88">
        <w:rPr>
          <w:rFonts w:cstheme="minorHAnsi"/>
        </w:rPr>
        <w:t xml:space="preserve">in the European Union (EU) </w:t>
      </w:r>
      <w:r w:rsidR="00996937" w:rsidRPr="00F52F88">
        <w:rPr>
          <w:rFonts w:cstheme="minorHAnsi"/>
        </w:rPr>
        <w:t>for small and medium enterprises (SMEs) in traditional manufacturing industries.</w:t>
      </w:r>
      <w:r w:rsidR="00B11263" w:rsidRPr="00F52F88">
        <w:rPr>
          <w:rFonts w:cstheme="minorHAnsi"/>
          <w:vertAlign w:val="superscript"/>
        </w:rPr>
        <w:footnoteReference w:id="1"/>
      </w:r>
      <w:r w:rsidR="003333E8" w:rsidRPr="00F52F88">
        <w:rPr>
          <w:rFonts w:cstheme="minorHAnsi"/>
        </w:rPr>
        <w:t xml:space="preserve"> </w:t>
      </w:r>
      <w:r w:rsidR="008E1B21" w:rsidRPr="00F52F88">
        <w:rPr>
          <w:rFonts w:cstheme="minorHAnsi"/>
        </w:rPr>
        <w:t>I</w:t>
      </w:r>
      <w:r w:rsidR="00996937" w:rsidRPr="00F52F88">
        <w:rPr>
          <w:rFonts w:cstheme="minorHAnsi"/>
        </w:rPr>
        <w:t xml:space="preserve">n the absence of best practice evaluation, </w:t>
      </w:r>
      <w:r w:rsidR="008E1B21" w:rsidRPr="00F52F88">
        <w:rPr>
          <w:rFonts w:cstheme="minorHAnsi"/>
        </w:rPr>
        <w:t>such public support is</w:t>
      </w:r>
      <w:r w:rsidR="00996937" w:rsidRPr="00F52F88">
        <w:rPr>
          <w:rFonts w:cstheme="minorHAnsi"/>
        </w:rPr>
        <w:t xml:space="preserve"> of unknown effectiveness, which precludes identification and spreading of best practice</w:t>
      </w:r>
      <w:r w:rsidR="0062199C" w:rsidRPr="00F52F88">
        <w:rPr>
          <w:rFonts w:cstheme="minorHAnsi"/>
        </w:rPr>
        <w:t xml:space="preserve"> </w:t>
      </w:r>
      <w:r w:rsidR="006948EF" w:rsidRPr="00F52F88">
        <w:rPr>
          <w:rFonts w:ascii="Calibri" w:hAnsi="Calibri"/>
        </w:rPr>
        <w:t xml:space="preserve">(OECD, 2007, pp.11 and 27; also, pp.50 and 52; see also </w:t>
      </w:r>
      <w:proofErr w:type="spellStart"/>
      <w:r w:rsidR="006948EF" w:rsidRPr="00F52F88">
        <w:rPr>
          <w:rFonts w:ascii="Calibri" w:hAnsi="Calibri"/>
        </w:rPr>
        <w:t>Lenihan</w:t>
      </w:r>
      <w:proofErr w:type="spellEnd"/>
      <w:r w:rsidR="006948EF" w:rsidRPr="00F52F88">
        <w:rPr>
          <w:rFonts w:ascii="Calibri" w:hAnsi="Calibri"/>
        </w:rPr>
        <w:t xml:space="preserve"> et al., 2007)</w:t>
      </w:r>
      <w:r w:rsidR="00996937" w:rsidRPr="00F52F88">
        <w:rPr>
          <w:rFonts w:cstheme="minorHAnsi"/>
        </w:rPr>
        <w:t xml:space="preserve">. </w:t>
      </w:r>
    </w:p>
    <w:p w:rsidR="00996937" w:rsidRPr="00F52F88" w:rsidRDefault="00742C80" w:rsidP="00F52F88">
      <w:pPr>
        <w:shd w:val="clear" w:color="auto" w:fill="FFFFFF" w:themeFill="background1"/>
        <w:spacing w:after="0" w:line="480" w:lineRule="auto"/>
        <w:rPr>
          <w:rFonts w:cstheme="minorHAnsi"/>
        </w:rPr>
      </w:pPr>
      <w:r w:rsidRPr="00F52F88">
        <w:rPr>
          <w:rFonts w:cstheme="minorHAnsi"/>
        </w:rPr>
        <w:tab/>
      </w:r>
      <w:r w:rsidR="00996937" w:rsidRPr="00F52F88">
        <w:rPr>
          <w:rFonts w:cstheme="minorHAnsi"/>
        </w:rPr>
        <w:t>In recent years, empirical analysis of the impact of public support on firms' innovative activities has been mainly concerned with additio</w:t>
      </w:r>
      <w:r w:rsidR="00E01595" w:rsidRPr="00F52F88">
        <w:rPr>
          <w:rFonts w:cstheme="minorHAnsi"/>
        </w:rPr>
        <w:t>nality/crowding out. M</w:t>
      </w:r>
      <w:r w:rsidR="00996937" w:rsidRPr="00F52F88">
        <w:rPr>
          <w:rFonts w:cstheme="minorHAnsi"/>
        </w:rPr>
        <w:t>ost empirical studies investigate input additionality, i.e. the effect of subsidies on firms' R&amp;D expenditure.</w:t>
      </w:r>
      <w:r w:rsidR="009C6748" w:rsidRPr="00F52F88">
        <w:rPr>
          <w:rStyle w:val="FootnoteReference"/>
        </w:rPr>
        <w:footnoteReference w:id="2"/>
      </w:r>
      <w:r w:rsidR="00996937" w:rsidRPr="00F52F88">
        <w:rPr>
          <w:rFonts w:cstheme="minorHAnsi"/>
        </w:rPr>
        <w:t xml:space="preserve"> Our study, in contrast, focuses on output additionality, by which we mean the effect of su</w:t>
      </w:r>
      <w:r w:rsidR="00E01595" w:rsidRPr="00F52F88">
        <w:rPr>
          <w:rFonts w:cstheme="minorHAnsi"/>
        </w:rPr>
        <w:t>bsidies on firms' innovation</w:t>
      </w:r>
      <w:r w:rsidR="0091370B" w:rsidRPr="00F52F88">
        <w:rPr>
          <w:rFonts w:cstheme="minorHAnsi"/>
        </w:rPr>
        <w:t>:</w:t>
      </w:r>
      <w:r w:rsidR="00C64B73" w:rsidRPr="00F52F88">
        <w:rPr>
          <w:rFonts w:cstheme="minorHAnsi"/>
        </w:rPr>
        <w:t xml:space="preserve"> </w:t>
      </w:r>
      <w:r w:rsidR="00C32FB4" w:rsidRPr="00F52F88">
        <w:rPr>
          <w:rFonts w:cstheme="minorHAnsi"/>
        </w:rPr>
        <w:t>product, process, marketing and organisational innovations</w:t>
      </w:r>
      <w:r w:rsidR="00C64B73" w:rsidRPr="00F52F88">
        <w:rPr>
          <w:rFonts w:cstheme="minorHAnsi"/>
        </w:rPr>
        <w:t xml:space="preserve"> </w:t>
      </w:r>
      <w:r w:rsidR="003A3477" w:rsidRPr="00F52F88">
        <w:rPr>
          <w:rFonts w:cstheme="minorHAnsi"/>
        </w:rPr>
        <w:t>(</w:t>
      </w:r>
      <w:r w:rsidR="002A2B75" w:rsidRPr="00F52F88">
        <w:rPr>
          <w:rFonts w:cstheme="minorHAnsi"/>
        </w:rPr>
        <w:t xml:space="preserve">i.e. </w:t>
      </w:r>
      <w:r w:rsidR="003A3477" w:rsidRPr="00F52F88">
        <w:rPr>
          <w:rFonts w:cstheme="minorHAnsi"/>
        </w:rPr>
        <w:t>operational innovations</w:t>
      </w:r>
      <w:r w:rsidR="00C32FB4" w:rsidRPr="00F52F88">
        <w:rPr>
          <w:rFonts w:cstheme="minorHAnsi"/>
        </w:rPr>
        <w:t>)</w:t>
      </w:r>
      <w:proofErr w:type="gramStart"/>
      <w:r w:rsidR="0091370B" w:rsidRPr="00F52F88">
        <w:rPr>
          <w:rFonts w:cstheme="minorHAnsi"/>
        </w:rPr>
        <w:t>;</w:t>
      </w:r>
      <w:proofErr w:type="gramEnd"/>
      <w:r w:rsidR="00F00288" w:rsidRPr="00F52F88">
        <w:rPr>
          <w:rStyle w:val="FootnoteReference"/>
        </w:rPr>
        <w:footnoteReference w:id="3"/>
      </w:r>
      <w:r w:rsidR="00996937" w:rsidRPr="00F52F88">
        <w:rPr>
          <w:rFonts w:cstheme="minorHAnsi"/>
        </w:rPr>
        <w:t>and</w:t>
      </w:r>
      <w:r w:rsidR="00C64B73" w:rsidRPr="00F52F88">
        <w:rPr>
          <w:rFonts w:cstheme="minorHAnsi"/>
        </w:rPr>
        <w:t xml:space="preserve"> </w:t>
      </w:r>
      <w:r w:rsidR="00E01595" w:rsidRPr="00F52F88">
        <w:rPr>
          <w:rFonts w:cstheme="minorHAnsi"/>
        </w:rPr>
        <w:t>s</w:t>
      </w:r>
      <w:r w:rsidR="00996937" w:rsidRPr="00F52F88">
        <w:rPr>
          <w:rFonts w:cstheme="minorHAnsi"/>
        </w:rPr>
        <w:t>ales resul</w:t>
      </w:r>
      <w:r w:rsidR="00F077CB" w:rsidRPr="00F52F88">
        <w:rPr>
          <w:rFonts w:cstheme="minorHAnsi"/>
        </w:rPr>
        <w:t xml:space="preserve">ting from </w:t>
      </w:r>
      <w:r w:rsidR="00DA3A59" w:rsidRPr="00F52F88">
        <w:rPr>
          <w:rFonts w:cstheme="minorHAnsi"/>
        </w:rPr>
        <w:t xml:space="preserve">product </w:t>
      </w:r>
      <w:r w:rsidR="00E17091" w:rsidRPr="00F52F88">
        <w:rPr>
          <w:rFonts w:cstheme="minorHAnsi"/>
        </w:rPr>
        <w:t>and/</w:t>
      </w:r>
      <w:r w:rsidR="00DA3A59" w:rsidRPr="00F52F88">
        <w:rPr>
          <w:rFonts w:cstheme="minorHAnsi"/>
        </w:rPr>
        <w:t xml:space="preserve">or process </w:t>
      </w:r>
      <w:r w:rsidR="00F077CB" w:rsidRPr="00F52F88">
        <w:rPr>
          <w:rFonts w:cstheme="minorHAnsi"/>
        </w:rPr>
        <w:t>innovation</w:t>
      </w:r>
      <w:r w:rsidR="00DA3A59" w:rsidRPr="00F52F88">
        <w:rPr>
          <w:rFonts w:cstheme="minorHAnsi"/>
        </w:rPr>
        <w:t>s</w:t>
      </w:r>
      <w:r w:rsidR="001C3EDD" w:rsidRPr="00F52F88">
        <w:rPr>
          <w:rFonts w:cstheme="minorHAnsi"/>
        </w:rPr>
        <w:t xml:space="preserve"> </w:t>
      </w:r>
      <w:r w:rsidR="003A3477" w:rsidRPr="00F52F88">
        <w:rPr>
          <w:rFonts w:cstheme="minorHAnsi"/>
        </w:rPr>
        <w:t>(</w:t>
      </w:r>
      <w:r w:rsidR="002A2B75" w:rsidRPr="00F52F88">
        <w:rPr>
          <w:rFonts w:cstheme="minorHAnsi"/>
        </w:rPr>
        <w:t xml:space="preserve">i.e. </w:t>
      </w:r>
      <w:r w:rsidR="003A3477" w:rsidRPr="00F52F88">
        <w:rPr>
          <w:rFonts w:cstheme="minorHAnsi"/>
        </w:rPr>
        <w:t>innovative sales</w:t>
      </w:r>
      <w:r w:rsidR="00996937" w:rsidRPr="00F52F88">
        <w:rPr>
          <w:rFonts w:cstheme="minorHAnsi"/>
        </w:rPr>
        <w:t>)</w:t>
      </w:r>
      <w:r w:rsidR="00A177E1" w:rsidRPr="00F52F88">
        <w:rPr>
          <w:rFonts w:cstheme="minorHAnsi"/>
        </w:rPr>
        <w:t xml:space="preserve"> </w:t>
      </w:r>
      <w:r w:rsidR="00ED2019" w:rsidRPr="00F52F88">
        <w:rPr>
          <w:rFonts w:cstheme="minorHAnsi"/>
        </w:rPr>
        <w:t>(</w:t>
      </w:r>
      <w:proofErr w:type="spellStart"/>
      <w:r w:rsidR="00ED2019" w:rsidRPr="00C075F5">
        <w:rPr>
          <w:rFonts w:cstheme="minorHAnsi"/>
        </w:rPr>
        <w:t>Callejón</w:t>
      </w:r>
      <w:proofErr w:type="spellEnd"/>
      <w:r w:rsidR="00ED2019" w:rsidRPr="00C075F5">
        <w:rPr>
          <w:rFonts w:cstheme="minorHAnsi"/>
        </w:rPr>
        <w:t xml:space="preserve"> and </w:t>
      </w:r>
      <w:proofErr w:type="spellStart"/>
      <w:r w:rsidR="00ED2019" w:rsidRPr="00C075F5">
        <w:rPr>
          <w:rFonts w:cstheme="minorHAnsi"/>
        </w:rPr>
        <w:t>García-Quevedo</w:t>
      </w:r>
      <w:proofErr w:type="spellEnd"/>
      <w:r w:rsidR="00ED2019" w:rsidRPr="00C075F5">
        <w:rPr>
          <w:rFonts w:cstheme="minorHAnsi"/>
        </w:rPr>
        <w:t>, 2005)</w:t>
      </w:r>
      <w:r w:rsidR="00996937" w:rsidRPr="00C075F5">
        <w:rPr>
          <w:rFonts w:cstheme="minorHAnsi"/>
        </w:rPr>
        <w:t>.</w:t>
      </w:r>
    </w:p>
    <w:p w:rsidR="00996937" w:rsidRPr="00F52F88" w:rsidRDefault="00996937" w:rsidP="00F52F88">
      <w:pPr>
        <w:shd w:val="clear" w:color="auto" w:fill="FFFFFF" w:themeFill="background1"/>
        <w:spacing w:after="0" w:line="480" w:lineRule="auto"/>
        <w:ind w:firstLine="709"/>
        <w:rPr>
          <w:rFonts w:cstheme="minorHAnsi"/>
        </w:rPr>
      </w:pPr>
      <w:r w:rsidRPr="00F52F88">
        <w:rPr>
          <w:rFonts w:cstheme="minorHAnsi"/>
        </w:rPr>
        <w:t>In principle, support may be endogenous to innovation either because firms that are more innovative are more likely to apply for a subsidy (self-selection of firms) and/or firms that are more innovative are more li</w:t>
      </w:r>
      <w:r w:rsidR="00BE75D7" w:rsidRPr="00F52F88">
        <w:rPr>
          <w:rFonts w:cstheme="minorHAnsi"/>
        </w:rPr>
        <w:t>kely to receive a subsidy (</w:t>
      </w:r>
      <w:r w:rsidRPr="00F52F88">
        <w:rPr>
          <w:rFonts w:cstheme="minorHAnsi"/>
        </w:rPr>
        <w:t>government agencies select firms for participation by "cream skimming")</w:t>
      </w:r>
      <w:r w:rsidR="00395D81" w:rsidRPr="00F52F88">
        <w:rPr>
          <w:rFonts w:cstheme="minorHAnsi"/>
        </w:rPr>
        <w:t xml:space="preserve"> </w:t>
      </w:r>
      <w:r w:rsidR="00674674" w:rsidRPr="00F52F88">
        <w:rPr>
          <w:rFonts w:cstheme="minorHAnsi"/>
        </w:rPr>
        <w:t>(Curran and Storey, 2002</w:t>
      </w:r>
      <w:r w:rsidR="000F5349" w:rsidRPr="00F52F88">
        <w:rPr>
          <w:rFonts w:cstheme="minorHAnsi"/>
        </w:rPr>
        <w:t xml:space="preserve">; </w:t>
      </w:r>
      <w:proofErr w:type="spellStart"/>
      <w:r w:rsidR="000F5349" w:rsidRPr="00C075F5">
        <w:rPr>
          <w:rFonts w:cstheme="minorHAnsi"/>
        </w:rPr>
        <w:t>Merito</w:t>
      </w:r>
      <w:proofErr w:type="spellEnd"/>
      <w:r w:rsidR="000F5349" w:rsidRPr="00C075F5">
        <w:rPr>
          <w:rFonts w:cstheme="minorHAnsi"/>
        </w:rPr>
        <w:t xml:space="preserve"> et al., 2010</w:t>
      </w:r>
      <w:r w:rsidR="00674674" w:rsidRPr="00C075F5">
        <w:rPr>
          <w:rFonts w:cstheme="minorHAnsi"/>
        </w:rPr>
        <w:t>)</w:t>
      </w:r>
      <w:r w:rsidRPr="00C075F5">
        <w:rPr>
          <w:rFonts w:cstheme="minorHAnsi"/>
        </w:rPr>
        <w:t>.</w:t>
      </w:r>
      <w:r w:rsidR="00750C36" w:rsidRPr="00C075F5">
        <w:rPr>
          <w:rStyle w:val="FootnoteReference"/>
        </w:rPr>
        <w:footnoteReference w:id="4"/>
      </w:r>
      <w:r w:rsidRPr="00F52F88">
        <w:rPr>
          <w:rFonts w:cstheme="minorHAnsi"/>
        </w:rPr>
        <w:t xml:space="preserve"> This introduces selection bias into programme evaluation. To address programme endogeneity and consequent selection bias</w:t>
      </w:r>
      <w:r w:rsidR="00C64B73" w:rsidRPr="00F52F88">
        <w:rPr>
          <w:rFonts w:cstheme="minorHAnsi"/>
        </w:rPr>
        <w:t xml:space="preserve"> </w:t>
      </w:r>
      <w:r w:rsidRPr="00F52F88">
        <w:rPr>
          <w:rFonts w:cstheme="minorHAnsi"/>
        </w:rPr>
        <w:t>in policy evaluation, various empirical strategies are employed. The major distinction between them lies in the treatment of the unobservable heterogeneity of firms. Matching methods, which are most commonly used, can only control for observa</w:t>
      </w:r>
      <w:r w:rsidR="000853A8" w:rsidRPr="00F52F88">
        <w:rPr>
          <w:rFonts w:cstheme="minorHAnsi"/>
        </w:rPr>
        <w:t xml:space="preserve">bles, whereas selection models </w:t>
      </w:r>
      <w:r w:rsidRPr="00F52F88">
        <w:rPr>
          <w:rFonts w:cstheme="minorHAnsi"/>
        </w:rPr>
        <w:t>control for both selection on observables and selection on unobservables (</w:t>
      </w:r>
      <w:proofErr w:type="spellStart"/>
      <w:r w:rsidRPr="00F52F88">
        <w:rPr>
          <w:rFonts w:cstheme="minorHAnsi"/>
        </w:rPr>
        <w:t>Cerulli</w:t>
      </w:r>
      <w:proofErr w:type="spellEnd"/>
      <w:r w:rsidRPr="00F52F88">
        <w:rPr>
          <w:rFonts w:cstheme="minorHAnsi"/>
        </w:rPr>
        <w:t xml:space="preserve"> and </w:t>
      </w:r>
      <w:proofErr w:type="spellStart"/>
      <w:r w:rsidRPr="00F52F88">
        <w:rPr>
          <w:rFonts w:cstheme="minorHAnsi"/>
        </w:rPr>
        <w:t>Poti</w:t>
      </w:r>
      <w:proofErr w:type="spellEnd"/>
      <w:r w:rsidRPr="00F52F88">
        <w:rPr>
          <w:rFonts w:cstheme="minorHAnsi"/>
        </w:rPr>
        <w:t>, 2008</w:t>
      </w:r>
      <w:r w:rsidR="00B53391" w:rsidRPr="00F52F88">
        <w:rPr>
          <w:rFonts w:cstheme="minorHAnsi"/>
        </w:rPr>
        <w:t xml:space="preserve">; </w:t>
      </w:r>
      <w:proofErr w:type="spellStart"/>
      <w:r w:rsidR="00B53391" w:rsidRPr="00F52F88">
        <w:rPr>
          <w:rFonts w:cstheme="minorHAnsi"/>
        </w:rPr>
        <w:t>Czarnitzki</w:t>
      </w:r>
      <w:proofErr w:type="spellEnd"/>
      <w:r w:rsidR="00B53391" w:rsidRPr="00F52F88">
        <w:rPr>
          <w:rFonts w:cstheme="minorHAnsi"/>
        </w:rPr>
        <w:t xml:space="preserve"> and Lopes Bento, 2013</w:t>
      </w:r>
      <w:r w:rsidRPr="00F52F88">
        <w:rPr>
          <w:rFonts w:cstheme="minorHAnsi"/>
        </w:rPr>
        <w:t>).</w:t>
      </w:r>
    </w:p>
    <w:p w:rsidR="002903B2" w:rsidRPr="00F52F88" w:rsidRDefault="00742C80" w:rsidP="00F52F88">
      <w:pPr>
        <w:shd w:val="clear" w:color="auto" w:fill="FFFFFF" w:themeFill="background1"/>
        <w:spacing w:after="0" w:line="480" w:lineRule="auto"/>
        <w:rPr>
          <w:rFonts w:cstheme="minorHAnsi"/>
        </w:rPr>
      </w:pPr>
      <w:r w:rsidRPr="00F52F88">
        <w:rPr>
          <w:rFonts w:cstheme="minorHAnsi"/>
        </w:rPr>
        <w:tab/>
      </w:r>
      <w:r w:rsidR="002903B2" w:rsidRPr="00F52F88">
        <w:rPr>
          <w:rFonts w:cstheme="minorHAnsi"/>
        </w:rPr>
        <w:t xml:space="preserve">We contribute to the literature on the evaluation of innovation support programmes. Our focus on output measures of “broad” innovation (as defined in OECD, 2005) by SMEs in traditional manufacturing industries defines successively less populated research areas, together identifying </w:t>
      </w:r>
      <w:r w:rsidR="00BF7592" w:rsidRPr="00F52F88">
        <w:rPr>
          <w:rFonts w:cstheme="minorHAnsi"/>
        </w:rPr>
        <w:t xml:space="preserve">both </w:t>
      </w:r>
      <w:r w:rsidR="002903B2" w:rsidRPr="00F52F88">
        <w:rPr>
          <w:rFonts w:cstheme="minorHAnsi"/>
        </w:rPr>
        <w:t>a gap in the literature</w:t>
      </w:r>
      <w:r w:rsidR="00BF7592" w:rsidRPr="00F52F88">
        <w:rPr>
          <w:rFonts w:cstheme="minorHAnsi"/>
        </w:rPr>
        <w:t xml:space="preserve"> and a topic</w:t>
      </w:r>
      <w:r w:rsidR="002903B2" w:rsidRPr="00F52F88">
        <w:rPr>
          <w:rFonts w:cstheme="minorHAnsi"/>
        </w:rPr>
        <w:t xml:space="preserve"> of interest to policy makers at both national and EU levels. Methodologically, we contribute to the evaluation of innovation support </w:t>
      </w:r>
      <w:r w:rsidR="00FD647B" w:rsidRPr="00F52F88">
        <w:rPr>
          <w:rFonts w:cstheme="minorHAnsi"/>
        </w:rPr>
        <w:t xml:space="preserve">not only </w:t>
      </w:r>
      <w:r w:rsidR="002903B2" w:rsidRPr="00F52F88">
        <w:rPr>
          <w:rFonts w:cstheme="minorHAnsi"/>
        </w:rPr>
        <w:t xml:space="preserve">by using a switching model rather than the more common matching approach </w:t>
      </w:r>
      <w:r w:rsidR="00FD647B" w:rsidRPr="00F52F88">
        <w:rPr>
          <w:rFonts w:cstheme="minorHAnsi"/>
        </w:rPr>
        <w:t>as our preferred approach to estimation but also</w:t>
      </w:r>
      <w:r w:rsidR="002903B2" w:rsidRPr="00F52F88">
        <w:rPr>
          <w:rFonts w:cstheme="minorHAnsi"/>
        </w:rPr>
        <w:t xml:space="preserve"> by introducing the copula approach to </w:t>
      </w:r>
      <w:r w:rsidR="00FD647B" w:rsidRPr="00F52F88">
        <w:rPr>
          <w:rFonts w:cstheme="minorHAnsi"/>
        </w:rPr>
        <w:t>the estimation of our switching</w:t>
      </w:r>
      <w:r w:rsidR="00087118" w:rsidRPr="00F52F88">
        <w:rPr>
          <w:rFonts w:cstheme="minorHAnsi"/>
        </w:rPr>
        <w:t xml:space="preserve"> models</w:t>
      </w:r>
      <w:r w:rsidR="002903B2" w:rsidRPr="00F52F88">
        <w:rPr>
          <w:rFonts w:cstheme="minorHAnsi"/>
        </w:rPr>
        <w:t xml:space="preserve">, which has advantages beginning to be appreciated in the wider evaluation literature. We also contribute to the wider evaluation literature associated with economics by estimating a pre-published model, a procedure that precludes ex post specification search and so helps to validate our findings. A further benefit of pre-publishing our model is that it was developed prior to designing the questionnaire that generated the primary data analysed in this study. </w:t>
      </w:r>
      <w:r w:rsidR="000A08BE" w:rsidRPr="00F52F88">
        <w:rPr>
          <w:rFonts w:cstheme="minorHAnsi"/>
        </w:rPr>
        <w:t>Consequently</w:t>
      </w:r>
      <w:r w:rsidR="002903B2" w:rsidRPr="00F52F88">
        <w:rPr>
          <w:rFonts w:cstheme="minorHAnsi"/>
        </w:rPr>
        <w:t xml:space="preserve">, questions were included to provide instruments for the anticipated estimation of a switching model to address the endemic problem of selection bias as well as to obtain “quasi fixed effects” to come as close as possible to controlling for firm-level unobserved effects – other than selection bias – with cross-section data. </w:t>
      </w:r>
    </w:p>
    <w:p w:rsidR="00DF11B0" w:rsidRPr="00F52F88" w:rsidRDefault="00DF11B0" w:rsidP="00F52F88">
      <w:pPr>
        <w:shd w:val="clear" w:color="auto" w:fill="FFFFFF" w:themeFill="background1"/>
        <w:spacing w:after="0" w:line="480" w:lineRule="auto"/>
        <w:ind w:firstLine="360"/>
        <w:rPr>
          <w:rFonts w:cstheme="minorHAnsi"/>
        </w:rPr>
      </w:pPr>
      <w:r w:rsidRPr="00F52F88">
        <w:rPr>
          <w:rFonts w:cstheme="minorHAnsi"/>
        </w:rPr>
        <w:t xml:space="preserve">In the next section, </w:t>
      </w:r>
      <w:r w:rsidR="00A358FD" w:rsidRPr="00F52F88">
        <w:rPr>
          <w:rFonts w:cstheme="minorHAnsi"/>
        </w:rPr>
        <w:t xml:space="preserve">we provide context on traditional manufacturing industry – characteristics and continued importance – together with </w:t>
      </w:r>
      <w:r w:rsidR="002A2B75" w:rsidRPr="00F52F88">
        <w:rPr>
          <w:rFonts w:cstheme="minorHAnsi"/>
        </w:rPr>
        <w:t xml:space="preserve">background on </w:t>
      </w:r>
      <w:r w:rsidR="00A358FD" w:rsidRPr="00F52F88">
        <w:rPr>
          <w:rFonts w:cstheme="minorHAnsi"/>
        </w:rPr>
        <w:t>publicly financed inn</w:t>
      </w:r>
      <w:r w:rsidR="002A2B75" w:rsidRPr="00F52F88">
        <w:rPr>
          <w:rFonts w:cstheme="minorHAnsi"/>
        </w:rPr>
        <w:t>ovation support programmes</w:t>
      </w:r>
      <w:r w:rsidR="00A358FD" w:rsidRPr="00F52F88">
        <w:rPr>
          <w:rFonts w:cstheme="minorHAnsi"/>
        </w:rPr>
        <w:t xml:space="preserve"> for SMEs. In Section 3, </w:t>
      </w:r>
      <w:r w:rsidRPr="00F52F88">
        <w:rPr>
          <w:rFonts w:cstheme="minorHAnsi"/>
        </w:rPr>
        <w:t xml:space="preserve">we discuss the existing literature on input and output additionality, although we focus on those studies that investigate output additionality. Section </w:t>
      </w:r>
      <w:r w:rsidR="00A358FD" w:rsidRPr="00F52F88">
        <w:rPr>
          <w:rFonts w:cstheme="minorHAnsi"/>
        </w:rPr>
        <w:t>4</w:t>
      </w:r>
      <w:r w:rsidR="00C64B73" w:rsidRPr="00F52F88">
        <w:rPr>
          <w:rFonts w:cstheme="minorHAnsi"/>
        </w:rPr>
        <w:t xml:space="preserve"> </w:t>
      </w:r>
      <w:r w:rsidR="004E7087" w:rsidRPr="00F52F88">
        <w:rPr>
          <w:rFonts w:cstheme="minorHAnsi"/>
        </w:rPr>
        <w:t>explains</w:t>
      </w:r>
      <w:r w:rsidR="00820216" w:rsidRPr="00F52F88">
        <w:rPr>
          <w:rFonts w:cstheme="minorHAnsi"/>
        </w:rPr>
        <w:t xml:space="preserve"> </w:t>
      </w:r>
      <w:r w:rsidRPr="00F52F88">
        <w:rPr>
          <w:rFonts w:cstheme="minorHAnsi"/>
        </w:rPr>
        <w:t>the methodology, model and the data.</w:t>
      </w:r>
      <w:r w:rsidR="00C64B73" w:rsidRPr="00F52F88">
        <w:rPr>
          <w:rFonts w:cstheme="minorHAnsi"/>
        </w:rPr>
        <w:t xml:space="preserve"> </w:t>
      </w:r>
      <w:r w:rsidR="00F64233" w:rsidRPr="00F52F88">
        <w:rPr>
          <w:rFonts w:cstheme="minorHAnsi"/>
        </w:rPr>
        <w:t xml:space="preserve">Section </w:t>
      </w:r>
      <w:r w:rsidR="00A358FD" w:rsidRPr="00F52F88">
        <w:rPr>
          <w:rFonts w:cstheme="minorHAnsi"/>
        </w:rPr>
        <w:t>5</w:t>
      </w:r>
      <w:r w:rsidR="00820216" w:rsidRPr="00F52F88">
        <w:rPr>
          <w:rFonts w:cstheme="minorHAnsi"/>
        </w:rPr>
        <w:t xml:space="preserve"> </w:t>
      </w:r>
      <w:r w:rsidR="00F64233" w:rsidRPr="00F52F88">
        <w:rPr>
          <w:rFonts w:cstheme="minorHAnsi"/>
        </w:rPr>
        <w:t>discusses</w:t>
      </w:r>
      <w:r w:rsidRPr="00F52F88">
        <w:rPr>
          <w:rFonts w:cstheme="minorHAnsi"/>
        </w:rPr>
        <w:t xml:space="preserve"> the results. Section </w:t>
      </w:r>
      <w:r w:rsidR="00A358FD" w:rsidRPr="00F52F88">
        <w:rPr>
          <w:rFonts w:cstheme="minorHAnsi"/>
        </w:rPr>
        <w:t>6</w:t>
      </w:r>
      <w:r w:rsidR="00C64B73" w:rsidRPr="00F52F88">
        <w:rPr>
          <w:rFonts w:cstheme="minorHAnsi"/>
        </w:rPr>
        <w:t xml:space="preserve"> </w:t>
      </w:r>
      <w:r w:rsidRPr="00F52F88">
        <w:rPr>
          <w:rFonts w:cstheme="minorHAnsi"/>
        </w:rPr>
        <w:t>concludes</w:t>
      </w:r>
      <w:r w:rsidR="00F64233" w:rsidRPr="00F52F88">
        <w:rPr>
          <w:rFonts w:cstheme="minorHAnsi"/>
        </w:rPr>
        <w:t xml:space="preserve"> with </w:t>
      </w:r>
      <w:r w:rsidR="00B438EA" w:rsidRPr="00F52F88">
        <w:rPr>
          <w:rFonts w:cstheme="minorHAnsi"/>
        </w:rPr>
        <w:t>policy recommendations.</w:t>
      </w:r>
    </w:p>
    <w:p w:rsidR="00A358FD" w:rsidRPr="00F52F88" w:rsidRDefault="00A358FD" w:rsidP="00F52F88">
      <w:pPr>
        <w:pStyle w:val="Heading1"/>
        <w:numPr>
          <w:ilvl w:val="0"/>
          <w:numId w:val="33"/>
        </w:numPr>
        <w:shd w:val="clear" w:color="auto" w:fill="FFFFFF" w:themeFill="background1"/>
        <w:spacing w:before="0" w:line="480" w:lineRule="auto"/>
      </w:pPr>
      <w:r w:rsidRPr="00F52F88">
        <w:t>Context</w:t>
      </w:r>
    </w:p>
    <w:p w:rsidR="001C2880" w:rsidRPr="00F52F88" w:rsidRDefault="001C2880" w:rsidP="00F52F88">
      <w:pPr>
        <w:shd w:val="clear" w:color="auto" w:fill="FFFFFF" w:themeFill="background1"/>
        <w:rPr>
          <w:b/>
          <w:bCs/>
        </w:rPr>
      </w:pPr>
      <w:r w:rsidRPr="00F52F88">
        <w:rPr>
          <w:b/>
          <w:bCs/>
        </w:rPr>
        <w:t>Traditional Manufacturing Industry: definition and enduring importance</w:t>
      </w:r>
    </w:p>
    <w:p w:rsidR="00C3483D" w:rsidRPr="00F52F88" w:rsidRDefault="001C2880" w:rsidP="00F52F88">
      <w:pPr>
        <w:shd w:val="clear" w:color="auto" w:fill="FFFFFF" w:themeFill="background1"/>
        <w:spacing w:after="0" w:line="480" w:lineRule="auto"/>
        <w:ind w:firstLine="709"/>
      </w:pPr>
      <w:r w:rsidRPr="00F52F88">
        <w:t>Our definition of a traditional manufacturing sector is different from the OECD classification of “high”, “medium-high”, “medium-low” and “low-tech” industries, which is based on the average R&amp;D intensity of industries. Instead, we adopt a multi-dimensional approach reflecting both measurable characteristics as well as a range of concerns or anxieties. Traditional industries are those manufacturing industries for which the majority of the following characteristics hold. Traditional industries should be “long established”, as traditional implies history. One interpretation would be that the industry should have been established at least during the inter-war years (1918-1939) if not before. This is sufficiently broad to include e.g. the automotive industry</w:t>
      </w:r>
      <w:r w:rsidR="0040070C">
        <w:t xml:space="preserve"> but to exclude e.g. computing. </w:t>
      </w:r>
      <w:r w:rsidRPr="00F52F88">
        <w:t xml:space="preserve">Traditional industries should once have been a “main source of employment” at the sub-regional level. These industries should be in the “mature or declining phase of their industry life-cycle”, with recent decline typically associated with globalisation where the diffusion of knowledge has enabled production to develop in new foreign locations at lower costs. Traditional industries should be “labour intensive”, making it </w:t>
      </w:r>
      <w:r w:rsidRPr="00F52F88">
        <w:rPr>
          <w:shd w:val="clear" w:color="auto" w:fill="FFFFFF" w:themeFill="background1"/>
        </w:rPr>
        <w:t xml:space="preserve">more likely that repetitive, low-skilled, manual work is out-sourced to other countries. </w:t>
      </w:r>
      <w:r w:rsidR="0010494C" w:rsidRPr="00F52F88">
        <w:rPr>
          <w:shd w:val="clear" w:color="auto" w:fill="FFFFFF" w:themeFill="background1"/>
        </w:rPr>
        <w:t>In particular, t</w:t>
      </w:r>
      <w:r w:rsidRPr="00F52F88">
        <w:rPr>
          <w:shd w:val="clear" w:color="auto" w:fill="FFFFFF" w:themeFill="background1"/>
        </w:rPr>
        <w:t>raditional industries should “retain a capacity for innovation”, through which they continue to be important sources of wealth creation and employment.</w:t>
      </w:r>
      <w:r w:rsidR="0040070C">
        <w:rPr>
          <w:shd w:val="clear" w:color="auto" w:fill="FFFFFF" w:themeFill="background1"/>
        </w:rPr>
        <w:t xml:space="preserve"> </w:t>
      </w:r>
      <w:r w:rsidR="00EB3EF0" w:rsidRPr="00C075F5">
        <w:t>Indeed, it is this characteristic that creates the potential for public policy instruments to promote innovation in traditional manufacturing industries.</w:t>
      </w:r>
      <w:r w:rsidR="00902344" w:rsidRPr="00F52F88">
        <w:rPr>
          <w:shd w:val="clear" w:color="auto" w:fill="EEECE1" w:themeFill="background2"/>
        </w:rPr>
        <w:t xml:space="preserve"> </w:t>
      </w:r>
      <w:r w:rsidRPr="00F52F88">
        <w:t xml:space="preserve">Traditional industries as identified in this paper and the </w:t>
      </w:r>
      <w:proofErr w:type="spellStart"/>
      <w:r w:rsidRPr="00F52F88">
        <w:t>GPrix</w:t>
      </w:r>
      <w:proofErr w:type="spellEnd"/>
      <w:r w:rsidRPr="00F52F88">
        <w:t xml:space="preserve"> project include the manufacture of: Food products and beverages; Textiles and textile products; Leather and leather products; Ceramics and other non-metallic mineral products; Mechanical/metallurgy or basic metals and metal working and manufacturing; and Automotive (motor vehicles etc.).</w:t>
      </w:r>
    </w:p>
    <w:p w:rsidR="001C2880" w:rsidRPr="00F52F88" w:rsidRDefault="001C2880" w:rsidP="00F52F88">
      <w:pPr>
        <w:shd w:val="clear" w:color="auto" w:fill="FFFFFF" w:themeFill="background1"/>
        <w:spacing w:after="0" w:line="480" w:lineRule="auto"/>
        <w:ind w:firstLine="709"/>
      </w:pPr>
      <w:r w:rsidRPr="00F52F88">
        <w:t xml:space="preserve">Our approach to developing a usable concept of “traditional </w:t>
      </w:r>
      <w:r w:rsidR="00C3483D" w:rsidRPr="00F52F88">
        <w:t xml:space="preserve">manufacturing industry” was to </w:t>
      </w:r>
      <w:r w:rsidRPr="00F52F88">
        <w:t>remain close to common usage amongst policy makers while providing greater clarity as to our criteria for inclusion and exclusion, thereby making the concept more precise as a unit of analysis. Accordingly, our definition is close to that of the European Commission’s European Service Innovation Centre (ESIC) (E</w:t>
      </w:r>
      <w:r w:rsidR="00333945" w:rsidRPr="00F52F88">
        <w:t xml:space="preserve">uropean </w:t>
      </w:r>
      <w:r w:rsidRPr="00F52F88">
        <w:t>C</w:t>
      </w:r>
      <w:r w:rsidR="00333945" w:rsidRPr="00F52F88">
        <w:t>ommission</w:t>
      </w:r>
      <w:r w:rsidR="006C4DBC" w:rsidRPr="00F52F88">
        <w:t>, 2015).</w:t>
      </w:r>
    </w:p>
    <w:p w:rsidR="001C2880" w:rsidRPr="00F52F88" w:rsidRDefault="001C2880" w:rsidP="00F52F88">
      <w:pPr>
        <w:shd w:val="clear" w:color="auto" w:fill="FFFFFF" w:themeFill="background1"/>
        <w:spacing w:after="0" w:line="480" w:lineRule="auto"/>
        <w:ind w:left="709"/>
      </w:pPr>
      <w:r w:rsidRPr="00F52F88">
        <w:t>Traditional manufacturing industries can be understood as sectors involved in the processing and production of goods and services that have existed for a long time wit</w:t>
      </w:r>
      <w:r w:rsidR="003F5678" w:rsidRPr="00F52F88">
        <w:t>hout much disruption or change.</w:t>
      </w:r>
      <w:r w:rsidRPr="00F52F88">
        <w:t xml:space="preserve"> Classical examples of such traditional manufacturing industries are automotive, food and beverage, textiles, consumer goods, chemicals and metal production.</w:t>
      </w:r>
    </w:p>
    <w:p w:rsidR="001C2880" w:rsidRPr="00F52F88" w:rsidRDefault="001C2880" w:rsidP="00F52F88">
      <w:pPr>
        <w:shd w:val="clear" w:color="auto" w:fill="FFFFFF" w:themeFill="background1"/>
        <w:spacing w:after="0" w:line="480" w:lineRule="auto"/>
      </w:pPr>
      <w:r w:rsidRPr="00C075F5">
        <w:t>Given that ‘consumer goods’ include ceramics and leather, our approach to identifying six manufacturing industries as “traditional” gives rise to a list consistent with common usage.</w:t>
      </w:r>
      <w:r w:rsidRPr="00F52F88">
        <w:t xml:space="preserve"> In the remainder of this section, we provide evidence of the importance of our six example industries for manufacturing employment in the regions under consideration; then</w:t>
      </w:r>
      <w:r w:rsidRPr="00C075F5">
        <w:t>, for one of these regions, we give a detailed validation of our multi-dimensional approach to identifying such industries</w:t>
      </w:r>
      <w:r w:rsidRPr="00F52F88">
        <w:t>; and, finally, we provide evidence of the continuing importance of traditional manufacturing industries throughout the EU.</w:t>
      </w:r>
    </w:p>
    <w:p w:rsidR="001C2880" w:rsidRPr="00F52F88" w:rsidRDefault="001C2880" w:rsidP="00F52F88">
      <w:pPr>
        <w:shd w:val="clear" w:color="auto" w:fill="FFFFFF" w:themeFill="background1"/>
        <w:spacing w:after="0" w:line="480" w:lineRule="auto"/>
        <w:ind w:firstLine="709"/>
      </w:pPr>
      <w:r w:rsidRPr="00F52F88">
        <w:t xml:space="preserve">The research reported in this paper took place over 27 months – November 2009 to February 2012 – and investigated seven EU regions noted for concentrations of traditional manufacturing industry: West Midlands (UK); North Brabant (Netherlands); Saxony-Anhalt (Germany); Emilia-Romagna (Italy); </w:t>
      </w:r>
      <w:proofErr w:type="spellStart"/>
      <w:r w:rsidRPr="00F52F88">
        <w:t>Comunidad</w:t>
      </w:r>
      <w:proofErr w:type="spellEnd"/>
      <w:r w:rsidR="00902344" w:rsidRPr="00F52F88">
        <w:t xml:space="preserve"> </w:t>
      </w:r>
      <w:proofErr w:type="spellStart"/>
      <w:r w:rsidRPr="00F52F88">
        <w:t>Valenciana</w:t>
      </w:r>
      <w:proofErr w:type="spellEnd"/>
      <w:r w:rsidRPr="00F52F88">
        <w:t xml:space="preserve"> (Spain); North/Central (Portugal); and </w:t>
      </w:r>
      <w:proofErr w:type="spellStart"/>
      <w:r w:rsidRPr="00F52F88">
        <w:t>Limousin</w:t>
      </w:r>
      <w:proofErr w:type="spellEnd"/>
      <w:r w:rsidRPr="00F52F88">
        <w:t xml:space="preserve"> (France). In each of these, traditional manufacturing industries continue to be important in the regional employment structure. Figure 1 </w:t>
      </w:r>
      <w:proofErr w:type="gramStart"/>
      <w:r w:rsidRPr="00F52F88">
        <w:t>shows</w:t>
      </w:r>
      <w:proofErr w:type="gramEnd"/>
      <w:r w:rsidRPr="00F52F88">
        <w:t xml:space="preserve"> that upwards of 40 per cent of all manufacturing jobs in these regions are accounted for by these six traditional manufacturing industries.</w:t>
      </w:r>
    </w:p>
    <w:p w:rsidR="001C2880" w:rsidRPr="00F52F88" w:rsidRDefault="001C2880" w:rsidP="00F52F88">
      <w:pPr>
        <w:shd w:val="clear" w:color="auto" w:fill="FFFFFF" w:themeFill="background1"/>
        <w:rPr>
          <w:bCs/>
        </w:rPr>
      </w:pPr>
      <w:proofErr w:type="gramStart"/>
      <w:r w:rsidRPr="00F52F88">
        <w:rPr>
          <w:b/>
          <w:bCs/>
        </w:rPr>
        <w:t xml:space="preserve">Figure </w:t>
      </w:r>
      <w:r w:rsidR="00461139" w:rsidRPr="00F52F88">
        <w:rPr>
          <w:b/>
          <w:bCs/>
        </w:rPr>
        <w:fldChar w:fldCharType="begin"/>
      </w:r>
      <w:r w:rsidRPr="00F52F88">
        <w:rPr>
          <w:b/>
          <w:bCs/>
        </w:rPr>
        <w:instrText xml:space="preserve"> SEQ Figure \* ARABIC </w:instrText>
      </w:r>
      <w:r w:rsidR="00461139" w:rsidRPr="00F52F88">
        <w:rPr>
          <w:b/>
          <w:bCs/>
        </w:rPr>
        <w:fldChar w:fldCharType="separate"/>
      </w:r>
      <w:r w:rsidR="00323C96" w:rsidRPr="00F52F88">
        <w:rPr>
          <w:b/>
          <w:bCs/>
          <w:noProof/>
        </w:rPr>
        <w:t>1</w:t>
      </w:r>
      <w:r w:rsidR="00461139" w:rsidRPr="00F52F88">
        <w:fldChar w:fldCharType="end"/>
      </w:r>
      <w:r w:rsidRPr="00F52F88">
        <w:rPr>
          <w:b/>
          <w:bCs/>
        </w:rPr>
        <w:t>.</w:t>
      </w:r>
      <w:proofErr w:type="gramEnd"/>
      <w:r w:rsidRPr="00F52F88">
        <w:rPr>
          <w:b/>
          <w:bCs/>
        </w:rPr>
        <w:t xml:space="preserve"> Employment in traditional industries in the seven regions</w:t>
      </w:r>
    </w:p>
    <w:p w:rsidR="001C2880" w:rsidRPr="00F52F88" w:rsidRDefault="00541009" w:rsidP="00F52F88">
      <w:pPr>
        <w:shd w:val="clear" w:color="auto" w:fill="FFFFFF" w:themeFill="background1"/>
        <w:rPr>
          <w:bCs/>
        </w:rPr>
      </w:pPr>
      <w:r w:rsidRPr="00F52F88">
        <w:rPr>
          <w:noProof/>
        </w:rPr>
        <w:drawing>
          <wp:inline distT="0" distB="0" distL="0" distR="0">
            <wp:extent cx="5489575" cy="2988310"/>
            <wp:effectExtent l="0" t="0" r="0"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C2880" w:rsidRPr="00F52F88" w:rsidRDefault="001C2880" w:rsidP="00F52F88">
      <w:pPr>
        <w:shd w:val="clear" w:color="auto" w:fill="FFFFFF" w:themeFill="background1"/>
      </w:pPr>
      <w:r w:rsidRPr="00F52F88">
        <w:t>Data source: Eurostat, data for 2007.</w:t>
      </w:r>
    </w:p>
    <w:p w:rsidR="001C2880" w:rsidRPr="00F52F88" w:rsidRDefault="00B45EB2" w:rsidP="00F52F88">
      <w:pPr>
        <w:shd w:val="clear" w:color="auto" w:fill="FFFFFF" w:themeFill="background1"/>
        <w:spacing w:line="480" w:lineRule="auto"/>
        <w:ind w:firstLine="709"/>
      </w:pPr>
      <w:r w:rsidRPr="00F52F88">
        <w:t>Table 1</w:t>
      </w:r>
      <w:r w:rsidR="001C2880" w:rsidRPr="00F52F88">
        <w:t xml:space="preserve"> shows an example of the validation for five of these industries for North Brabant (there is no ceramics industry in this region). All industries have been established a long time; for example, the leather and textiles industries were already flourishing in the early 18th century. In particular, textiles, food and leather were important sources of employment throughout the first half of the 20th century (Table 2) and the importance of textiles and leather strongly declined from 1970 onwards. Employment shares in the automotive and mechanical/metallurgy industries have been increasing in the 20th century. All industries have a capacity to innovate as demonstrated by average shares of enterprises that have introduced product or process innovations</w:t>
      </w:r>
      <w:r w:rsidR="008F0D60" w:rsidRPr="00F52F88">
        <w:t>.</w:t>
      </w:r>
      <w:r w:rsidR="001C2880" w:rsidRPr="00F52F88">
        <w:rPr>
          <w:vertAlign w:val="superscript"/>
        </w:rPr>
        <w:footnoteReference w:id="5"/>
      </w:r>
      <w:r w:rsidR="001C2880" w:rsidRPr="00F52F88">
        <w:t xml:space="preserve"> Such innovations will help to transform these industries into becoming more competitive and into developing high-growth activities. Without such a transformation these industries by relying on more standardized production processes are vulnerable </w:t>
      </w:r>
      <w:r w:rsidR="00E80210" w:rsidRPr="00F52F88">
        <w:t xml:space="preserve">to </w:t>
      </w:r>
      <w:r w:rsidR="001C2880" w:rsidRPr="00F52F88">
        <w:t xml:space="preserve">competition from low-wage countries and activities may even be relocated to such countries. By developing new products and more efficient production processes, employment in these industries will be retained and may even increase. In Europe an emphasis is placed on applying Key Enabling Technologies (KETs) across all industries comprising micro and </w:t>
      </w:r>
      <w:proofErr w:type="spellStart"/>
      <w:r w:rsidR="001C2880" w:rsidRPr="00F52F88">
        <w:t>nano</w:t>
      </w:r>
      <w:proofErr w:type="spellEnd"/>
      <w:r w:rsidR="001C2880" w:rsidRPr="00F52F88">
        <w:t>-electronics, nanotechnology, industrial biotechnology, advanced materials, photonics and advanced manufacturing technologies. KETs provide the basis for innovation in a wide range of industries including traditional industries and will lead to more growth and jobs in these industries (EC, 2014</w:t>
      </w:r>
      <w:r w:rsidR="006A1734" w:rsidRPr="00F52F88">
        <w:t>b</w:t>
      </w:r>
      <w:r w:rsidR="001C2880" w:rsidRPr="00F52F88">
        <w:t>). But it is not only in Europe that the importance of using advanced manufacturing to modernise traditional industries has been recognized. In the US the importance of advanced manufacturing for textiles is shown by a recent initiative under which more than $150 million will be spent on a new institute to develop revolutionary fibres and textiles</w:t>
      </w:r>
      <w:r w:rsidR="008F0D60" w:rsidRPr="00F52F88">
        <w:t>.</w:t>
      </w:r>
      <w:r w:rsidR="001C2880" w:rsidRPr="00F52F88">
        <w:rPr>
          <w:vertAlign w:val="superscript"/>
        </w:rPr>
        <w:footnoteReference w:id="6"/>
      </w:r>
    </w:p>
    <w:p w:rsidR="001C2880" w:rsidRPr="00F52F88" w:rsidRDefault="001C2880" w:rsidP="00F52F88">
      <w:pPr>
        <w:shd w:val="clear" w:color="auto" w:fill="FFFFFF" w:themeFill="background1"/>
      </w:pPr>
      <w:proofErr w:type="gramStart"/>
      <w:r w:rsidRPr="00F52F88">
        <w:rPr>
          <w:b/>
        </w:rPr>
        <w:t>Table 1.</w:t>
      </w:r>
      <w:proofErr w:type="gramEnd"/>
      <w:r w:rsidRPr="00F52F88">
        <w:rPr>
          <w:b/>
        </w:rPr>
        <w:t xml:space="preserve"> Traditional manufacturing sectors in North Brabant: traditional characteristics matrix</w:t>
      </w: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700"/>
        <w:gridCol w:w="1206"/>
        <w:gridCol w:w="1206"/>
        <w:gridCol w:w="1206"/>
        <w:gridCol w:w="1206"/>
        <w:gridCol w:w="1206"/>
      </w:tblGrid>
      <w:tr w:rsidR="001C2880" w:rsidRPr="00F52F88" w:rsidTr="00A9082E">
        <w:trPr>
          <w:tblHeader/>
        </w:trPr>
        <w:tc>
          <w:tcPr>
            <w:tcW w:w="2700" w:type="dxa"/>
          </w:tcPr>
          <w:p w:rsidR="001C2880" w:rsidRPr="00F52F88" w:rsidRDefault="001C2880" w:rsidP="00F52F88">
            <w:pPr>
              <w:shd w:val="clear" w:color="auto" w:fill="FFFFFF" w:themeFill="background1"/>
              <w:spacing w:after="0"/>
              <w:rPr>
                <w:b/>
              </w:rPr>
            </w:pPr>
            <w:r w:rsidRPr="00F52F88">
              <w:rPr>
                <w:b/>
              </w:rPr>
              <w:t>Main traditional sector characteristics*</w:t>
            </w:r>
          </w:p>
        </w:tc>
        <w:tc>
          <w:tcPr>
            <w:tcW w:w="1206" w:type="dxa"/>
          </w:tcPr>
          <w:p w:rsidR="001C2880" w:rsidRPr="00F52F88" w:rsidRDefault="001C2880" w:rsidP="00F52F88">
            <w:pPr>
              <w:shd w:val="clear" w:color="auto" w:fill="FFFFFF" w:themeFill="background1"/>
              <w:spacing w:after="0"/>
              <w:rPr>
                <w:b/>
              </w:rPr>
            </w:pPr>
            <w:r w:rsidRPr="00F52F88">
              <w:rPr>
                <w:b/>
              </w:rPr>
              <w:t>Leather</w:t>
            </w:r>
          </w:p>
        </w:tc>
        <w:tc>
          <w:tcPr>
            <w:tcW w:w="1206" w:type="dxa"/>
          </w:tcPr>
          <w:p w:rsidR="001C2880" w:rsidRPr="00F52F88" w:rsidRDefault="001C2880" w:rsidP="00F52F88">
            <w:pPr>
              <w:shd w:val="clear" w:color="auto" w:fill="FFFFFF" w:themeFill="background1"/>
              <w:spacing w:after="0"/>
              <w:rPr>
                <w:b/>
              </w:rPr>
            </w:pPr>
            <w:r w:rsidRPr="00F52F88">
              <w:rPr>
                <w:b/>
              </w:rPr>
              <w:t>Textiles</w:t>
            </w:r>
          </w:p>
        </w:tc>
        <w:tc>
          <w:tcPr>
            <w:tcW w:w="1206" w:type="dxa"/>
          </w:tcPr>
          <w:p w:rsidR="001C2880" w:rsidRPr="00F52F88" w:rsidRDefault="001C2880" w:rsidP="00F52F88">
            <w:pPr>
              <w:shd w:val="clear" w:color="auto" w:fill="FFFFFF" w:themeFill="background1"/>
              <w:spacing w:after="0"/>
              <w:rPr>
                <w:b/>
              </w:rPr>
            </w:pPr>
            <w:r w:rsidRPr="00F52F88">
              <w:rPr>
                <w:b/>
              </w:rPr>
              <w:t>Mechanical/metallurgy</w:t>
            </w:r>
          </w:p>
        </w:tc>
        <w:tc>
          <w:tcPr>
            <w:tcW w:w="1206" w:type="dxa"/>
          </w:tcPr>
          <w:p w:rsidR="001C2880" w:rsidRPr="00F52F88" w:rsidRDefault="001C2880" w:rsidP="00F52F88">
            <w:pPr>
              <w:shd w:val="clear" w:color="auto" w:fill="FFFFFF" w:themeFill="background1"/>
              <w:spacing w:after="0"/>
              <w:rPr>
                <w:b/>
              </w:rPr>
            </w:pPr>
            <w:r w:rsidRPr="00F52F88">
              <w:rPr>
                <w:b/>
              </w:rPr>
              <w:t>Automotive</w:t>
            </w:r>
          </w:p>
          <w:p w:rsidR="001C2880" w:rsidRPr="00F52F88" w:rsidRDefault="001C2880" w:rsidP="00F52F88">
            <w:pPr>
              <w:shd w:val="clear" w:color="auto" w:fill="FFFFFF" w:themeFill="background1"/>
              <w:spacing w:after="0"/>
              <w:rPr>
                <w:b/>
              </w:rPr>
            </w:pPr>
          </w:p>
        </w:tc>
        <w:tc>
          <w:tcPr>
            <w:tcW w:w="1206" w:type="dxa"/>
          </w:tcPr>
          <w:p w:rsidR="001C2880" w:rsidRPr="00F52F88" w:rsidRDefault="001C2880" w:rsidP="00F52F88">
            <w:pPr>
              <w:shd w:val="clear" w:color="auto" w:fill="FFFFFF" w:themeFill="background1"/>
              <w:spacing w:after="0"/>
              <w:rPr>
                <w:b/>
              </w:rPr>
            </w:pPr>
            <w:r w:rsidRPr="00F52F88">
              <w:rPr>
                <w:b/>
              </w:rPr>
              <w:t>Food</w:t>
            </w:r>
          </w:p>
        </w:tc>
      </w:tr>
      <w:tr w:rsidR="001C2880" w:rsidRPr="00F52F88" w:rsidTr="00A9082E">
        <w:tc>
          <w:tcPr>
            <w:tcW w:w="2700" w:type="dxa"/>
          </w:tcPr>
          <w:p w:rsidR="001C2880" w:rsidRPr="00F52F88" w:rsidRDefault="001C2880" w:rsidP="00F52F88">
            <w:pPr>
              <w:shd w:val="clear" w:color="auto" w:fill="FFFFFF" w:themeFill="background1"/>
              <w:spacing w:after="0"/>
            </w:pPr>
            <w:r w:rsidRPr="00F52F88">
              <w:t>Long established</w:t>
            </w:r>
          </w:p>
        </w:tc>
        <w:tc>
          <w:tcPr>
            <w:tcW w:w="1206" w:type="dxa"/>
          </w:tcPr>
          <w:p w:rsidR="001C2880" w:rsidRPr="00F52F88" w:rsidRDefault="001C2880" w:rsidP="00F52F88">
            <w:pPr>
              <w:shd w:val="clear" w:color="auto" w:fill="FFFFFF" w:themeFill="background1"/>
              <w:spacing w:after="0"/>
            </w:pPr>
            <w:r w:rsidRPr="00F52F88">
              <w:t>18</w:t>
            </w:r>
            <w:r w:rsidRPr="00F52F88">
              <w:rPr>
                <w:vertAlign w:val="superscript"/>
              </w:rPr>
              <w:t>th</w:t>
            </w:r>
            <w:r w:rsidRPr="00F52F88">
              <w:t xml:space="preserve"> century</w:t>
            </w:r>
          </w:p>
        </w:tc>
        <w:tc>
          <w:tcPr>
            <w:tcW w:w="1206" w:type="dxa"/>
          </w:tcPr>
          <w:p w:rsidR="001C2880" w:rsidRPr="00F52F88" w:rsidRDefault="001C2880" w:rsidP="00F52F88">
            <w:pPr>
              <w:shd w:val="clear" w:color="auto" w:fill="FFFFFF" w:themeFill="background1"/>
              <w:spacing w:after="0"/>
            </w:pPr>
            <w:r w:rsidRPr="00F52F88">
              <w:t>18</w:t>
            </w:r>
            <w:r w:rsidRPr="00F52F88">
              <w:rPr>
                <w:vertAlign w:val="superscript"/>
              </w:rPr>
              <w:t>th</w:t>
            </w:r>
            <w:r w:rsidRPr="00F52F88">
              <w:t xml:space="preserve"> century</w:t>
            </w:r>
          </w:p>
        </w:tc>
        <w:tc>
          <w:tcPr>
            <w:tcW w:w="1206" w:type="dxa"/>
          </w:tcPr>
          <w:p w:rsidR="001C2880" w:rsidRPr="00F52F88" w:rsidRDefault="001C2880" w:rsidP="00F52F88">
            <w:pPr>
              <w:shd w:val="clear" w:color="auto" w:fill="FFFFFF" w:themeFill="background1"/>
              <w:spacing w:after="0"/>
            </w:pPr>
            <w:r w:rsidRPr="00F52F88">
              <w:t>19th century</w:t>
            </w:r>
          </w:p>
        </w:tc>
        <w:tc>
          <w:tcPr>
            <w:tcW w:w="1206" w:type="dxa"/>
          </w:tcPr>
          <w:p w:rsidR="001C2880" w:rsidRPr="00F52F88" w:rsidRDefault="001C2880" w:rsidP="00F52F88">
            <w:pPr>
              <w:shd w:val="clear" w:color="auto" w:fill="FFFFFF" w:themeFill="background1"/>
              <w:spacing w:after="0"/>
            </w:pPr>
            <w:r w:rsidRPr="00F52F88">
              <w:t>1920s</w:t>
            </w:r>
          </w:p>
        </w:tc>
        <w:tc>
          <w:tcPr>
            <w:tcW w:w="1206" w:type="dxa"/>
          </w:tcPr>
          <w:p w:rsidR="001C2880" w:rsidRPr="00F52F88" w:rsidRDefault="001C2880" w:rsidP="00F52F88">
            <w:pPr>
              <w:shd w:val="clear" w:color="auto" w:fill="FFFFFF" w:themeFill="background1"/>
              <w:spacing w:after="0"/>
            </w:pPr>
            <w:r w:rsidRPr="00F52F88">
              <w:t>19th century</w:t>
            </w:r>
          </w:p>
        </w:tc>
      </w:tr>
      <w:tr w:rsidR="001C2880" w:rsidRPr="00F52F88" w:rsidTr="00A9082E">
        <w:tc>
          <w:tcPr>
            <w:tcW w:w="2700" w:type="dxa"/>
          </w:tcPr>
          <w:p w:rsidR="001C2880" w:rsidRPr="00F52F88" w:rsidRDefault="001C2880" w:rsidP="00F52F88">
            <w:pPr>
              <w:shd w:val="clear" w:color="auto" w:fill="FFFFFF" w:themeFill="background1"/>
              <w:spacing w:after="0"/>
            </w:pPr>
            <w:r w:rsidRPr="00F52F88">
              <w:t>Main source of employment</w:t>
            </w:r>
          </w:p>
        </w:tc>
        <w:tc>
          <w:tcPr>
            <w:tcW w:w="1206" w:type="dxa"/>
          </w:tcPr>
          <w:p w:rsidR="001C2880" w:rsidRPr="00F52F88" w:rsidRDefault="001C2880" w:rsidP="00F52F88">
            <w:pPr>
              <w:shd w:val="clear" w:color="auto" w:fill="FFFFFF" w:themeFill="background1"/>
              <w:spacing w:after="0"/>
            </w:pPr>
            <w:r w:rsidRPr="00F52F88">
              <w:t>Yes, till 1960s</w:t>
            </w:r>
          </w:p>
        </w:tc>
        <w:tc>
          <w:tcPr>
            <w:tcW w:w="1206" w:type="dxa"/>
          </w:tcPr>
          <w:p w:rsidR="001C2880" w:rsidRPr="00F52F88" w:rsidRDefault="001C2880" w:rsidP="00F52F88">
            <w:pPr>
              <w:shd w:val="clear" w:color="auto" w:fill="FFFFFF" w:themeFill="background1"/>
              <w:spacing w:after="0"/>
            </w:pPr>
            <w:r w:rsidRPr="00F52F88">
              <w:t>Yes, till 1960s</w:t>
            </w:r>
          </w:p>
        </w:tc>
        <w:tc>
          <w:tcPr>
            <w:tcW w:w="1206" w:type="dxa"/>
          </w:tcPr>
          <w:p w:rsidR="001C2880" w:rsidRPr="00F52F88" w:rsidRDefault="001C2880" w:rsidP="00F52F88">
            <w:pPr>
              <w:shd w:val="clear" w:color="auto" w:fill="FFFFFF" w:themeFill="background1"/>
              <w:spacing w:after="0"/>
            </w:pPr>
            <w:r w:rsidRPr="00F52F88">
              <w:t>Important source</w:t>
            </w:r>
          </w:p>
        </w:tc>
        <w:tc>
          <w:tcPr>
            <w:tcW w:w="1206" w:type="dxa"/>
          </w:tcPr>
          <w:p w:rsidR="001C2880" w:rsidRPr="00F52F88" w:rsidRDefault="001C2880" w:rsidP="00F52F88">
            <w:pPr>
              <w:shd w:val="clear" w:color="auto" w:fill="FFFFFF" w:themeFill="background1"/>
              <w:spacing w:after="0"/>
            </w:pPr>
            <w:r w:rsidRPr="00F52F88">
              <w:t>Important source</w:t>
            </w:r>
          </w:p>
        </w:tc>
        <w:tc>
          <w:tcPr>
            <w:tcW w:w="1206" w:type="dxa"/>
          </w:tcPr>
          <w:p w:rsidR="001C2880" w:rsidRPr="00F52F88" w:rsidRDefault="001C2880" w:rsidP="00F52F88">
            <w:pPr>
              <w:shd w:val="clear" w:color="auto" w:fill="FFFFFF" w:themeFill="background1"/>
              <w:spacing w:after="0"/>
            </w:pPr>
            <w:r w:rsidRPr="00F52F88">
              <w:t>Important source</w:t>
            </w:r>
          </w:p>
        </w:tc>
      </w:tr>
      <w:tr w:rsidR="001C2880" w:rsidRPr="00F52F88" w:rsidTr="00A9082E">
        <w:tc>
          <w:tcPr>
            <w:tcW w:w="2700" w:type="dxa"/>
          </w:tcPr>
          <w:p w:rsidR="001C2880" w:rsidRPr="00F52F88" w:rsidRDefault="001C2880" w:rsidP="00F52F88">
            <w:pPr>
              <w:shd w:val="clear" w:color="auto" w:fill="FFFFFF" w:themeFill="background1"/>
              <w:spacing w:after="0"/>
            </w:pPr>
            <w:r w:rsidRPr="00F52F88">
              <w:t>Mature and declining</w:t>
            </w:r>
          </w:p>
        </w:tc>
        <w:tc>
          <w:tcPr>
            <w:tcW w:w="1206" w:type="dxa"/>
          </w:tcPr>
          <w:p w:rsidR="001C2880" w:rsidRPr="00F52F88" w:rsidRDefault="001C2880" w:rsidP="00F52F88">
            <w:pPr>
              <w:shd w:val="clear" w:color="auto" w:fill="FFFFFF" w:themeFill="background1"/>
              <w:spacing w:after="0"/>
            </w:pPr>
            <w:r w:rsidRPr="00F52F88">
              <w:t>Yes, declining since 1920</w:t>
            </w:r>
          </w:p>
        </w:tc>
        <w:tc>
          <w:tcPr>
            <w:tcW w:w="1206" w:type="dxa"/>
          </w:tcPr>
          <w:p w:rsidR="001C2880" w:rsidRPr="00F52F88" w:rsidRDefault="001C2880" w:rsidP="00F52F88">
            <w:pPr>
              <w:shd w:val="clear" w:color="auto" w:fill="FFFFFF" w:themeFill="background1"/>
              <w:spacing w:after="0"/>
            </w:pPr>
            <w:r w:rsidRPr="00F52F88">
              <w:t>Yes, decline since 1909</w:t>
            </w:r>
          </w:p>
        </w:tc>
        <w:tc>
          <w:tcPr>
            <w:tcW w:w="1206" w:type="dxa"/>
          </w:tcPr>
          <w:p w:rsidR="001C2880" w:rsidRPr="00F52F88" w:rsidRDefault="001C2880" w:rsidP="00F52F88">
            <w:pPr>
              <w:shd w:val="clear" w:color="auto" w:fill="FFFFFF" w:themeFill="background1"/>
              <w:spacing w:after="0"/>
            </w:pPr>
            <w:r w:rsidRPr="00F52F88">
              <w:t>Mature, but stable</w:t>
            </w:r>
          </w:p>
        </w:tc>
        <w:tc>
          <w:tcPr>
            <w:tcW w:w="1206" w:type="dxa"/>
          </w:tcPr>
          <w:p w:rsidR="001C2880" w:rsidRPr="00F52F88" w:rsidRDefault="001C2880" w:rsidP="00F52F88">
            <w:pPr>
              <w:shd w:val="clear" w:color="auto" w:fill="FFFFFF" w:themeFill="background1"/>
              <w:spacing w:after="0"/>
            </w:pPr>
            <w:r w:rsidRPr="00F52F88">
              <w:t>Yes, but rather stable</w:t>
            </w:r>
          </w:p>
        </w:tc>
        <w:tc>
          <w:tcPr>
            <w:tcW w:w="1206" w:type="dxa"/>
          </w:tcPr>
          <w:p w:rsidR="001C2880" w:rsidRPr="00F52F88" w:rsidRDefault="001C2880" w:rsidP="00F52F88">
            <w:pPr>
              <w:shd w:val="clear" w:color="auto" w:fill="FFFFFF" w:themeFill="background1"/>
              <w:spacing w:after="0"/>
            </w:pPr>
            <w:r w:rsidRPr="00F52F88">
              <w:t>Yes, decline from 1920-1960</w:t>
            </w:r>
          </w:p>
        </w:tc>
      </w:tr>
      <w:tr w:rsidR="001C2880" w:rsidRPr="00F52F88" w:rsidTr="00A9082E">
        <w:tc>
          <w:tcPr>
            <w:tcW w:w="2700" w:type="dxa"/>
          </w:tcPr>
          <w:p w:rsidR="001C2880" w:rsidRPr="00F52F88" w:rsidRDefault="001C2880" w:rsidP="00F52F88">
            <w:pPr>
              <w:shd w:val="clear" w:color="auto" w:fill="FFFFFF" w:themeFill="background1"/>
              <w:spacing w:after="0"/>
            </w:pPr>
            <w:r w:rsidRPr="00F52F88">
              <w:t>Labour intensive</w:t>
            </w:r>
          </w:p>
        </w:tc>
        <w:tc>
          <w:tcPr>
            <w:tcW w:w="1206" w:type="dxa"/>
          </w:tcPr>
          <w:p w:rsidR="001C2880" w:rsidRPr="00F52F88" w:rsidRDefault="001C2880" w:rsidP="00F52F88">
            <w:pPr>
              <w:shd w:val="clear" w:color="auto" w:fill="FFFFFF" w:themeFill="background1"/>
              <w:spacing w:after="0"/>
            </w:pPr>
            <w:r w:rsidRPr="00F52F88">
              <w:t>Yes</w:t>
            </w:r>
          </w:p>
        </w:tc>
        <w:tc>
          <w:tcPr>
            <w:tcW w:w="1206" w:type="dxa"/>
          </w:tcPr>
          <w:p w:rsidR="001C2880" w:rsidRPr="00F52F88" w:rsidRDefault="001C2880" w:rsidP="00F52F88">
            <w:pPr>
              <w:shd w:val="clear" w:color="auto" w:fill="FFFFFF" w:themeFill="background1"/>
              <w:spacing w:after="0"/>
            </w:pPr>
            <w:r w:rsidRPr="00F52F88">
              <w:t>Yes</w:t>
            </w:r>
          </w:p>
        </w:tc>
        <w:tc>
          <w:tcPr>
            <w:tcW w:w="1206" w:type="dxa"/>
          </w:tcPr>
          <w:p w:rsidR="001C2880" w:rsidRPr="00F52F88" w:rsidRDefault="001C2880" w:rsidP="00F52F88">
            <w:pPr>
              <w:shd w:val="clear" w:color="auto" w:fill="FFFFFF" w:themeFill="background1"/>
              <w:spacing w:after="0"/>
            </w:pPr>
            <w:r w:rsidRPr="00F52F88">
              <w:t>Yes</w:t>
            </w:r>
          </w:p>
        </w:tc>
        <w:tc>
          <w:tcPr>
            <w:tcW w:w="1206" w:type="dxa"/>
          </w:tcPr>
          <w:p w:rsidR="001C2880" w:rsidRPr="00F52F88" w:rsidRDefault="001C2880" w:rsidP="00F52F88">
            <w:pPr>
              <w:shd w:val="clear" w:color="auto" w:fill="FFFFFF" w:themeFill="background1"/>
              <w:spacing w:after="0"/>
            </w:pPr>
            <w:r w:rsidRPr="00F52F88">
              <w:t>Yes</w:t>
            </w:r>
          </w:p>
        </w:tc>
        <w:tc>
          <w:tcPr>
            <w:tcW w:w="1206" w:type="dxa"/>
          </w:tcPr>
          <w:p w:rsidR="001C2880" w:rsidRPr="00F52F88" w:rsidRDefault="0057132A" w:rsidP="00F52F88">
            <w:pPr>
              <w:shd w:val="clear" w:color="auto" w:fill="FFFFFF" w:themeFill="background1"/>
              <w:spacing w:after="0"/>
            </w:pPr>
            <w:r w:rsidRPr="00F52F88">
              <w:t>Yes</w:t>
            </w:r>
          </w:p>
        </w:tc>
      </w:tr>
      <w:tr w:rsidR="001C2880" w:rsidRPr="00F52F88" w:rsidTr="00A9082E">
        <w:tc>
          <w:tcPr>
            <w:tcW w:w="2700" w:type="dxa"/>
          </w:tcPr>
          <w:p w:rsidR="001C2880" w:rsidRPr="00F52F88" w:rsidRDefault="001C2880" w:rsidP="00F52F88">
            <w:pPr>
              <w:shd w:val="clear" w:color="auto" w:fill="FFFFFF" w:themeFill="background1"/>
              <w:spacing w:after="0"/>
            </w:pPr>
            <w:r w:rsidRPr="00F52F88">
              <w:t>Main source of wealth creation</w:t>
            </w:r>
          </w:p>
        </w:tc>
        <w:tc>
          <w:tcPr>
            <w:tcW w:w="1206" w:type="dxa"/>
          </w:tcPr>
          <w:p w:rsidR="001C2880" w:rsidRPr="00F52F88" w:rsidRDefault="001C2880" w:rsidP="00F52F88">
            <w:pPr>
              <w:shd w:val="clear" w:color="auto" w:fill="FFFFFF" w:themeFill="background1"/>
              <w:spacing w:after="0"/>
            </w:pPr>
            <w:r w:rsidRPr="00F52F88">
              <w:t>Yes, in the past</w:t>
            </w:r>
          </w:p>
        </w:tc>
        <w:tc>
          <w:tcPr>
            <w:tcW w:w="1206" w:type="dxa"/>
          </w:tcPr>
          <w:p w:rsidR="001C2880" w:rsidRPr="00F52F88" w:rsidRDefault="001C2880" w:rsidP="00F52F88">
            <w:pPr>
              <w:shd w:val="clear" w:color="auto" w:fill="FFFFFF" w:themeFill="background1"/>
              <w:spacing w:after="0"/>
            </w:pPr>
            <w:r w:rsidRPr="00F52F88">
              <w:t>Yes, in the past</w:t>
            </w:r>
          </w:p>
        </w:tc>
        <w:tc>
          <w:tcPr>
            <w:tcW w:w="1206" w:type="dxa"/>
          </w:tcPr>
          <w:p w:rsidR="001C2880" w:rsidRPr="00F52F88" w:rsidRDefault="001C2880" w:rsidP="00F52F88">
            <w:pPr>
              <w:shd w:val="clear" w:color="auto" w:fill="FFFFFF" w:themeFill="background1"/>
              <w:spacing w:after="0"/>
            </w:pPr>
            <w:r w:rsidRPr="00F52F88">
              <w:t>Not main, but important</w:t>
            </w:r>
          </w:p>
        </w:tc>
        <w:tc>
          <w:tcPr>
            <w:tcW w:w="1206" w:type="dxa"/>
          </w:tcPr>
          <w:p w:rsidR="001C2880" w:rsidRPr="00F52F88" w:rsidRDefault="001C2880" w:rsidP="00F52F88">
            <w:pPr>
              <w:shd w:val="clear" w:color="auto" w:fill="FFFFFF" w:themeFill="background1"/>
              <w:spacing w:after="0"/>
            </w:pPr>
            <w:r w:rsidRPr="00F52F88">
              <w:t>Not main, but important</w:t>
            </w:r>
          </w:p>
        </w:tc>
        <w:tc>
          <w:tcPr>
            <w:tcW w:w="1206" w:type="dxa"/>
          </w:tcPr>
          <w:p w:rsidR="001C2880" w:rsidRPr="00F52F88" w:rsidRDefault="001C2880" w:rsidP="00F52F88">
            <w:pPr>
              <w:shd w:val="clear" w:color="auto" w:fill="FFFFFF" w:themeFill="background1"/>
              <w:spacing w:after="0"/>
            </w:pPr>
            <w:r w:rsidRPr="00F52F88">
              <w:t>Yes</w:t>
            </w:r>
          </w:p>
        </w:tc>
      </w:tr>
      <w:tr w:rsidR="001C2880" w:rsidRPr="00F52F88" w:rsidTr="00A9082E">
        <w:tc>
          <w:tcPr>
            <w:tcW w:w="2700" w:type="dxa"/>
          </w:tcPr>
          <w:p w:rsidR="001C2880" w:rsidRPr="00F52F88" w:rsidRDefault="001C2880" w:rsidP="00F52F88">
            <w:pPr>
              <w:shd w:val="clear" w:color="auto" w:fill="FFFFFF" w:themeFill="background1"/>
              <w:spacing w:after="0"/>
            </w:pPr>
            <w:r w:rsidRPr="00F52F88">
              <w:t>Innovation capacity**</w:t>
            </w:r>
          </w:p>
        </w:tc>
        <w:tc>
          <w:tcPr>
            <w:tcW w:w="1206" w:type="dxa"/>
          </w:tcPr>
          <w:p w:rsidR="001C2880" w:rsidRPr="00F52F88" w:rsidRDefault="001C2880" w:rsidP="00F52F88">
            <w:pPr>
              <w:shd w:val="clear" w:color="auto" w:fill="FFFFFF" w:themeFill="background1"/>
              <w:spacing w:after="0"/>
            </w:pPr>
            <w:r w:rsidRPr="00F52F88">
              <w:t>Low</w:t>
            </w:r>
          </w:p>
        </w:tc>
        <w:tc>
          <w:tcPr>
            <w:tcW w:w="1206" w:type="dxa"/>
          </w:tcPr>
          <w:p w:rsidR="001C2880" w:rsidRPr="00F52F88" w:rsidRDefault="001C2880" w:rsidP="00F52F88">
            <w:pPr>
              <w:shd w:val="clear" w:color="auto" w:fill="FFFFFF" w:themeFill="background1"/>
              <w:spacing w:after="0"/>
            </w:pPr>
            <w:r w:rsidRPr="00F52F88">
              <w:t>Low</w:t>
            </w:r>
          </w:p>
        </w:tc>
        <w:tc>
          <w:tcPr>
            <w:tcW w:w="1206" w:type="dxa"/>
          </w:tcPr>
          <w:p w:rsidR="001C2880" w:rsidRPr="00F52F88" w:rsidRDefault="001C2880" w:rsidP="00F52F88">
            <w:pPr>
              <w:shd w:val="clear" w:color="auto" w:fill="FFFFFF" w:themeFill="background1"/>
              <w:spacing w:after="0"/>
            </w:pPr>
            <w:r w:rsidRPr="00F52F88">
              <w:t>Average</w:t>
            </w:r>
          </w:p>
        </w:tc>
        <w:tc>
          <w:tcPr>
            <w:tcW w:w="1206" w:type="dxa"/>
          </w:tcPr>
          <w:p w:rsidR="001C2880" w:rsidRPr="00F52F88" w:rsidRDefault="001C2880" w:rsidP="00F52F88">
            <w:pPr>
              <w:shd w:val="clear" w:color="auto" w:fill="FFFFFF" w:themeFill="background1"/>
              <w:spacing w:after="0"/>
            </w:pPr>
            <w:r w:rsidRPr="00F52F88">
              <w:t>High</w:t>
            </w:r>
          </w:p>
        </w:tc>
        <w:tc>
          <w:tcPr>
            <w:tcW w:w="1206" w:type="dxa"/>
          </w:tcPr>
          <w:p w:rsidR="001C2880" w:rsidRPr="00F52F88" w:rsidRDefault="001C2880" w:rsidP="00F52F88">
            <w:pPr>
              <w:shd w:val="clear" w:color="auto" w:fill="FFFFFF" w:themeFill="background1"/>
              <w:spacing w:after="0"/>
            </w:pPr>
            <w:r w:rsidRPr="00F52F88">
              <w:t>Average</w:t>
            </w:r>
          </w:p>
        </w:tc>
      </w:tr>
      <w:tr w:rsidR="001C2880" w:rsidRPr="00F52F88" w:rsidTr="00A9082E">
        <w:tc>
          <w:tcPr>
            <w:tcW w:w="2700" w:type="dxa"/>
          </w:tcPr>
          <w:p w:rsidR="001C2880" w:rsidRPr="00F52F88" w:rsidRDefault="001C2880" w:rsidP="00F52F88">
            <w:pPr>
              <w:shd w:val="clear" w:color="auto" w:fill="FFFFFF" w:themeFill="background1"/>
              <w:spacing w:after="0"/>
            </w:pPr>
            <w:r w:rsidRPr="00F52F88">
              <w:t>Capacity to diversify into new, high-growth activities</w:t>
            </w:r>
          </w:p>
        </w:tc>
        <w:tc>
          <w:tcPr>
            <w:tcW w:w="1206" w:type="dxa"/>
          </w:tcPr>
          <w:p w:rsidR="001C2880" w:rsidRPr="00F52F88" w:rsidRDefault="001C2880" w:rsidP="00F52F88">
            <w:pPr>
              <w:shd w:val="clear" w:color="auto" w:fill="FFFFFF" w:themeFill="background1"/>
              <w:spacing w:after="0"/>
            </w:pPr>
            <w:r w:rsidRPr="00F52F88">
              <w:t>Yes</w:t>
            </w:r>
          </w:p>
        </w:tc>
        <w:tc>
          <w:tcPr>
            <w:tcW w:w="1206" w:type="dxa"/>
          </w:tcPr>
          <w:p w:rsidR="001C2880" w:rsidRPr="00F52F88" w:rsidRDefault="001C2880" w:rsidP="00F52F88">
            <w:pPr>
              <w:shd w:val="clear" w:color="auto" w:fill="FFFFFF" w:themeFill="background1"/>
              <w:spacing w:after="0"/>
            </w:pPr>
            <w:r w:rsidRPr="00F52F88">
              <w:t>Yes</w:t>
            </w:r>
          </w:p>
        </w:tc>
        <w:tc>
          <w:tcPr>
            <w:tcW w:w="1206" w:type="dxa"/>
          </w:tcPr>
          <w:p w:rsidR="001C2880" w:rsidRPr="00F52F88" w:rsidRDefault="001C2880" w:rsidP="00F52F88">
            <w:pPr>
              <w:shd w:val="clear" w:color="auto" w:fill="FFFFFF" w:themeFill="background1"/>
              <w:spacing w:after="0"/>
            </w:pPr>
            <w:r w:rsidRPr="00F52F88">
              <w:t>Yes</w:t>
            </w:r>
          </w:p>
        </w:tc>
        <w:tc>
          <w:tcPr>
            <w:tcW w:w="1206" w:type="dxa"/>
          </w:tcPr>
          <w:p w:rsidR="001C2880" w:rsidRPr="00F52F88" w:rsidRDefault="001C2880" w:rsidP="00F52F88">
            <w:pPr>
              <w:shd w:val="clear" w:color="auto" w:fill="FFFFFF" w:themeFill="background1"/>
              <w:spacing w:after="0"/>
            </w:pPr>
            <w:r w:rsidRPr="00F52F88">
              <w:t>Yes</w:t>
            </w:r>
          </w:p>
        </w:tc>
        <w:tc>
          <w:tcPr>
            <w:tcW w:w="1206" w:type="dxa"/>
          </w:tcPr>
          <w:p w:rsidR="001C2880" w:rsidRPr="00F52F88" w:rsidRDefault="001C2880" w:rsidP="00F52F88">
            <w:pPr>
              <w:shd w:val="clear" w:color="auto" w:fill="FFFFFF" w:themeFill="background1"/>
              <w:spacing w:after="0"/>
            </w:pPr>
            <w:r w:rsidRPr="00F52F88">
              <w:t>Yes</w:t>
            </w:r>
          </w:p>
        </w:tc>
      </w:tr>
    </w:tbl>
    <w:p w:rsidR="001C2880" w:rsidRPr="00F52F88" w:rsidRDefault="001C2880" w:rsidP="00F52F88">
      <w:pPr>
        <w:shd w:val="clear" w:color="auto" w:fill="FFFFFF" w:themeFill="background1"/>
        <w:spacing w:after="0"/>
        <w:rPr>
          <w:sz w:val="20"/>
        </w:rPr>
      </w:pPr>
      <w:r w:rsidRPr="00F52F88">
        <w:rPr>
          <w:sz w:val="20"/>
        </w:rPr>
        <w:t>* For some of these characteristics there are only qualitative indications</w:t>
      </w:r>
      <w:r w:rsidR="0057132A" w:rsidRPr="00F52F88">
        <w:rPr>
          <w:sz w:val="20"/>
        </w:rPr>
        <w:t>.</w:t>
      </w:r>
    </w:p>
    <w:p w:rsidR="001C2880" w:rsidRPr="00F52F88" w:rsidRDefault="001C2880" w:rsidP="00F52F88">
      <w:pPr>
        <w:shd w:val="clear" w:color="auto" w:fill="FFFFFF" w:themeFill="background1"/>
        <w:rPr>
          <w:sz w:val="20"/>
        </w:rPr>
      </w:pPr>
      <w:r w:rsidRPr="00F52F88">
        <w:rPr>
          <w:sz w:val="20"/>
        </w:rPr>
        <w:t xml:space="preserve">** Indication for the </w:t>
      </w:r>
      <w:r w:rsidR="00493F76" w:rsidRPr="00F52F88">
        <w:rPr>
          <w:sz w:val="20"/>
        </w:rPr>
        <w:t xml:space="preserve">industry </w:t>
      </w:r>
      <w:r w:rsidRPr="00F52F88">
        <w:rPr>
          <w:sz w:val="20"/>
        </w:rPr>
        <w:t>average in the EU</w:t>
      </w:r>
      <w:r w:rsidR="0057132A" w:rsidRPr="00F52F88">
        <w:rPr>
          <w:sz w:val="20"/>
        </w:rPr>
        <w:t>,</w:t>
      </w:r>
      <w:r w:rsidRPr="00F52F88">
        <w:rPr>
          <w:sz w:val="20"/>
        </w:rPr>
        <w:t xml:space="preserve"> as data for North-Brabant </w:t>
      </w:r>
      <w:proofErr w:type="gramStart"/>
      <w:r w:rsidRPr="00F52F88">
        <w:rPr>
          <w:sz w:val="20"/>
        </w:rPr>
        <w:t>are</w:t>
      </w:r>
      <w:proofErr w:type="gramEnd"/>
      <w:r w:rsidRPr="00F52F88">
        <w:rPr>
          <w:sz w:val="20"/>
        </w:rPr>
        <w:t xml:space="preserve"> not available</w:t>
      </w:r>
      <w:r w:rsidR="0057132A" w:rsidRPr="00F52F88">
        <w:rPr>
          <w:sz w:val="20"/>
        </w:rPr>
        <w:t>.</w:t>
      </w:r>
    </w:p>
    <w:p w:rsidR="008F0D60" w:rsidRPr="00F52F88" w:rsidRDefault="008F0D60" w:rsidP="00F52F88">
      <w:pPr>
        <w:shd w:val="clear" w:color="auto" w:fill="FFFFFF" w:themeFill="background1"/>
        <w:rPr>
          <w:b/>
        </w:rPr>
      </w:pPr>
      <w:r w:rsidRPr="00F52F88">
        <w:rPr>
          <w:b/>
        </w:rPr>
        <w:br w:type="page"/>
      </w:r>
    </w:p>
    <w:p w:rsidR="001C2880" w:rsidRPr="00F52F88" w:rsidRDefault="001C2880" w:rsidP="00F52F88">
      <w:pPr>
        <w:shd w:val="clear" w:color="auto" w:fill="FFFFFF" w:themeFill="background1"/>
      </w:pPr>
      <w:proofErr w:type="gramStart"/>
      <w:r w:rsidRPr="00F52F88">
        <w:rPr>
          <w:b/>
        </w:rPr>
        <w:t>Table 2.</w:t>
      </w:r>
      <w:proofErr w:type="gramEnd"/>
      <w:r w:rsidRPr="00F52F88">
        <w:rPr>
          <w:b/>
        </w:rPr>
        <w:t xml:space="preserve"> Employment in traditional industries in North-Brabant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3377"/>
        <w:gridCol w:w="1080"/>
        <w:gridCol w:w="1080"/>
        <w:gridCol w:w="1080"/>
        <w:gridCol w:w="1072"/>
        <w:gridCol w:w="1072"/>
      </w:tblGrid>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jc w:val="center"/>
              <w:rPr>
                <w:lang w:val="en-US"/>
              </w:rPr>
            </w:pPr>
          </w:p>
        </w:tc>
        <w:tc>
          <w:tcPr>
            <w:tcW w:w="616" w:type="pct"/>
            <w:vAlign w:val="center"/>
          </w:tcPr>
          <w:p w:rsidR="001C2880" w:rsidRPr="00F52F88" w:rsidRDefault="001C2880" w:rsidP="00F52F88">
            <w:pPr>
              <w:shd w:val="clear" w:color="auto" w:fill="FFFFFF" w:themeFill="background1"/>
              <w:spacing w:after="0"/>
              <w:jc w:val="center"/>
              <w:rPr>
                <w:b/>
                <w:lang w:val="en-US"/>
              </w:rPr>
            </w:pPr>
            <w:r w:rsidRPr="00F52F88">
              <w:rPr>
                <w:b/>
                <w:lang w:val="en-US"/>
              </w:rPr>
              <w:t>1909</w:t>
            </w:r>
          </w:p>
        </w:tc>
        <w:tc>
          <w:tcPr>
            <w:tcW w:w="616" w:type="pct"/>
            <w:vAlign w:val="center"/>
          </w:tcPr>
          <w:p w:rsidR="001C2880" w:rsidRPr="00F52F88" w:rsidRDefault="001C2880" w:rsidP="00F52F88">
            <w:pPr>
              <w:shd w:val="clear" w:color="auto" w:fill="FFFFFF" w:themeFill="background1"/>
              <w:spacing w:after="0"/>
              <w:jc w:val="center"/>
              <w:rPr>
                <w:b/>
                <w:lang w:val="en-US"/>
              </w:rPr>
            </w:pPr>
            <w:r w:rsidRPr="00F52F88">
              <w:rPr>
                <w:b/>
                <w:lang w:val="en-US"/>
              </w:rPr>
              <w:t>1930</w:t>
            </w:r>
          </w:p>
        </w:tc>
        <w:tc>
          <w:tcPr>
            <w:tcW w:w="616" w:type="pct"/>
            <w:vAlign w:val="center"/>
          </w:tcPr>
          <w:p w:rsidR="001C2880" w:rsidRPr="00F52F88" w:rsidRDefault="001C2880" w:rsidP="00F52F88">
            <w:pPr>
              <w:shd w:val="clear" w:color="auto" w:fill="FFFFFF" w:themeFill="background1"/>
              <w:spacing w:after="0"/>
              <w:jc w:val="center"/>
              <w:rPr>
                <w:b/>
                <w:lang w:val="en-US"/>
              </w:rPr>
            </w:pPr>
            <w:r w:rsidRPr="00F52F88">
              <w:rPr>
                <w:b/>
                <w:lang w:val="en-US"/>
              </w:rPr>
              <w:t>1960</w:t>
            </w:r>
          </w:p>
        </w:tc>
        <w:tc>
          <w:tcPr>
            <w:tcW w:w="612" w:type="pct"/>
            <w:vAlign w:val="center"/>
          </w:tcPr>
          <w:p w:rsidR="001C2880" w:rsidRPr="00F52F88" w:rsidRDefault="001C2880" w:rsidP="00F52F88">
            <w:pPr>
              <w:shd w:val="clear" w:color="auto" w:fill="FFFFFF" w:themeFill="background1"/>
              <w:spacing w:after="0"/>
              <w:jc w:val="center"/>
              <w:rPr>
                <w:b/>
                <w:lang w:val="en-US"/>
              </w:rPr>
            </w:pPr>
            <w:r w:rsidRPr="00F52F88">
              <w:rPr>
                <w:b/>
                <w:lang w:val="en-US"/>
              </w:rPr>
              <w:t>1990</w:t>
            </w:r>
          </w:p>
        </w:tc>
        <w:tc>
          <w:tcPr>
            <w:tcW w:w="612" w:type="pct"/>
            <w:vAlign w:val="center"/>
          </w:tcPr>
          <w:p w:rsidR="001C2880" w:rsidRPr="00F52F88" w:rsidRDefault="001C2880" w:rsidP="00F52F88">
            <w:pPr>
              <w:shd w:val="clear" w:color="auto" w:fill="FFFFFF" w:themeFill="background1"/>
              <w:spacing w:after="0"/>
              <w:jc w:val="center"/>
              <w:rPr>
                <w:b/>
                <w:lang w:val="en-US"/>
              </w:rPr>
            </w:pPr>
            <w:r w:rsidRPr="00F52F88">
              <w:rPr>
                <w:b/>
                <w:lang w:val="en-US"/>
              </w:rPr>
              <w:t>2005</w:t>
            </w: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b/>
                <w:lang w:val="en-US"/>
              </w:rPr>
            </w:pPr>
            <w:r w:rsidRPr="00F52F88">
              <w:rPr>
                <w:b/>
                <w:lang w:val="en-US"/>
              </w:rPr>
              <w:t>In 000s</w:t>
            </w:r>
          </w:p>
        </w:tc>
        <w:tc>
          <w:tcPr>
            <w:tcW w:w="616" w:type="pct"/>
            <w:vAlign w:val="center"/>
          </w:tcPr>
          <w:p w:rsidR="001C2880" w:rsidRPr="00F52F88" w:rsidRDefault="001C2880" w:rsidP="00F52F88">
            <w:pPr>
              <w:shd w:val="clear" w:color="auto" w:fill="FFFFFF" w:themeFill="background1"/>
              <w:spacing w:after="0"/>
              <w:jc w:val="center"/>
              <w:rPr>
                <w:lang w:val="en-US"/>
              </w:rPr>
            </w:pPr>
          </w:p>
        </w:tc>
        <w:tc>
          <w:tcPr>
            <w:tcW w:w="616" w:type="pct"/>
            <w:vAlign w:val="center"/>
          </w:tcPr>
          <w:p w:rsidR="001C2880" w:rsidRPr="00F52F88" w:rsidRDefault="001C2880" w:rsidP="00F52F88">
            <w:pPr>
              <w:shd w:val="clear" w:color="auto" w:fill="FFFFFF" w:themeFill="background1"/>
              <w:spacing w:after="0"/>
              <w:jc w:val="center"/>
              <w:rPr>
                <w:lang w:val="en-US"/>
              </w:rPr>
            </w:pPr>
          </w:p>
        </w:tc>
        <w:tc>
          <w:tcPr>
            <w:tcW w:w="616" w:type="pct"/>
            <w:vAlign w:val="center"/>
          </w:tcPr>
          <w:p w:rsidR="001C2880" w:rsidRPr="00F52F88" w:rsidRDefault="001C2880" w:rsidP="00F52F88">
            <w:pPr>
              <w:shd w:val="clear" w:color="auto" w:fill="FFFFFF" w:themeFill="background1"/>
              <w:spacing w:after="0"/>
              <w:jc w:val="center"/>
              <w:rPr>
                <w:lang w:val="en-US"/>
              </w:rPr>
            </w:pPr>
          </w:p>
        </w:tc>
        <w:tc>
          <w:tcPr>
            <w:tcW w:w="612" w:type="pct"/>
            <w:vAlign w:val="center"/>
          </w:tcPr>
          <w:p w:rsidR="001C2880" w:rsidRPr="00F52F88" w:rsidRDefault="001C2880" w:rsidP="00F52F88">
            <w:pPr>
              <w:shd w:val="clear" w:color="auto" w:fill="FFFFFF" w:themeFill="background1"/>
              <w:spacing w:after="0"/>
              <w:jc w:val="center"/>
              <w:rPr>
                <w:lang w:val="en-US"/>
              </w:rPr>
            </w:pPr>
          </w:p>
        </w:tc>
        <w:tc>
          <w:tcPr>
            <w:tcW w:w="612" w:type="pct"/>
            <w:vAlign w:val="center"/>
          </w:tcPr>
          <w:p w:rsidR="001C2880" w:rsidRPr="00F52F88" w:rsidRDefault="001C2880" w:rsidP="00F52F88">
            <w:pPr>
              <w:shd w:val="clear" w:color="auto" w:fill="FFFFFF" w:themeFill="background1"/>
              <w:spacing w:after="0"/>
              <w:jc w:val="center"/>
              <w:rPr>
                <w:lang w:val="en-US"/>
              </w:rPr>
            </w:pP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lang w:val="en-US"/>
              </w:rPr>
            </w:pPr>
            <w:r w:rsidRPr="00F52F88">
              <w:rPr>
                <w:lang w:val="en-US"/>
              </w:rPr>
              <w:t>Leather</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12.9</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16.2</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20.9</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5.6</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1.3</w:t>
            </w: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lang w:val="en-US"/>
              </w:rPr>
            </w:pPr>
            <w:r w:rsidRPr="00F52F88">
              <w:rPr>
                <w:lang w:val="en-US"/>
              </w:rPr>
              <w:t>Textiles</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19.4</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26.5</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45.6</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11.5</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4.8</w:t>
            </w: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lang w:val="en-US"/>
              </w:rPr>
            </w:pPr>
            <w:r w:rsidRPr="00F52F88">
              <w:rPr>
                <w:lang w:val="en-US"/>
              </w:rPr>
              <w:t>Mechanical/metallurgy</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5.4</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8.3</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20.5</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26.8</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23.8</w:t>
            </w: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lang w:val="en-US"/>
              </w:rPr>
            </w:pPr>
            <w:r w:rsidRPr="00F52F88">
              <w:rPr>
                <w:lang w:val="en-US"/>
              </w:rPr>
              <w:t>Automotive</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2.7</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3.8</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7.4</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15.1</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8.2</w:t>
            </w: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lang w:val="en-US"/>
              </w:rPr>
            </w:pPr>
            <w:r w:rsidRPr="00F52F88">
              <w:rPr>
                <w:lang w:val="en-US"/>
              </w:rPr>
              <w:t>Food</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18.4</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27.7</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35.3</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33.3</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26.9</w:t>
            </w: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i/>
                <w:lang w:val="en-US"/>
              </w:rPr>
            </w:pPr>
            <w:r w:rsidRPr="00F52F88">
              <w:rPr>
                <w:i/>
                <w:lang w:val="en-US"/>
              </w:rPr>
              <w:t>Manufacturing</w:t>
            </w:r>
          </w:p>
        </w:tc>
        <w:tc>
          <w:tcPr>
            <w:tcW w:w="616" w:type="pct"/>
            <w:vAlign w:val="center"/>
          </w:tcPr>
          <w:p w:rsidR="001C2880" w:rsidRPr="00F52F88" w:rsidRDefault="001C2880" w:rsidP="00F52F88">
            <w:pPr>
              <w:shd w:val="clear" w:color="auto" w:fill="FFFFFF" w:themeFill="background1"/>
              <w:spacing w:after="0"/>
              <w:jc w:val="center"/>
              <w:rPr>
                <w:i/>
                <w:lang w:val="en-US"/>
              </w:rPr>
            </w:pPr>
            <w:r w:rsidRPr="00F52F88">
              <w:rPr>
                <w:i/>
                <w:lang w:val="en-US"/>
              </w:rPr>
              <w:t>89.4</w:t>
            </w:r>
          </w:p>
        </w:tc>
        <w:tc>
          <w:tcPr>
            <w:tcW w:w="616" w:type="pct"/>
            <w:vAlign w:val="center"/>
          </w:tcPr>
          <w:p w:rsidR="001C2880" w:rsidRPr="00F52F88" w:rsidRDefault="001C2880" w:rsidP="00F52F88">
            <w:pPr>
              <w:shd w:val="clear" w:color="auto" w:fill="FFFFFF" w:themeFill="background1"/>
              <w:spacing w:after="0"/>
              <w:jc w:val="center"/>
              <w:rPr>
                <w:i/>
                <w:lang w:val="en-US"/>
              </w:rPr>
            </w:pPr>
            <w:r w:rsidRPr="00F52F88">
              <w:rPr>
                <w:i/>
                <w:lang w:val="en-US"/>
              </w:rPr>
              <w:t>153.2</w:t>
            </w:r>
          </w:p>
        </w:tc>
        <w:tc>
          <w:tcPr>
            <w:tcW w:w="616" w:type="pct"/>
            <w:vAlign w:val="center"/>
          </w:tcPr>
          <w:p w:rsidR="001C2880" w:rsidRPr="00F52F88" w:rsidRDefault="001C2880" w:rsidP="00F52F88">
            <w:pPr>
              <w:shd w:val="clear" w:color="auto" w:fill="FFFFFF" w:themeFill="background1"/>
              <w:spacing w:after="0"/>
              <w:jc w:val="center"/>
              <w:rPr>
                <w:i/>
                <w:lang w:val="en-US"/>
              </w:rPr>
            </w:pPr>
            <w:r w:rsidRPr="00F52F88">
              <w:rPr>
                <w:i/>
                <w:lang w:val="en-US"/>
              </w:rPr>
              <w:t>270.1</w:t>
            </w:r>
          </w:p>
        </w:tc>
        <w:tc>
          <w:tcPr>
            <w:tcW w:w="612" w:type="pct"/>
            <w:vAlign w:val="center"/>
          </w:tcPr>
          <w:p w:rsidR="001C2880" w:rsidRPr="00F52F88" w:rsidRDefault="001C2880" w:rsidP="00F52F88">
            <w:pPr>
              <w:shd w:val="clear" w:color="auto" w:fill="FFFFFF" w:themeFill="background1"/>
              <w:spacing w:after="0"/>
              <w:jc w:val="center"/>
              <w:rPr>
                <w:i/>
                <w:lang w:val="en-US"/>
              </w:rPr>
            </w:pPr>
            <w:r w:rsidRPr="00F52F88">
              <w:rPr>
                <w:i/>
                <w:lang w:val="en-US"/>
              </w:rPr>
              <w:t>290.5</w:t>
            </w:r>
          </w:p>
        </w:tc>
        <w:tc>
          <w:tcPr>
            <w:tcW w:w="612" w:type="pct"/>
            <w:vAlign w:val="center"/>
          </w:tcPr>
          <w:p w:rsidR="001C2880" w:rsidRPr="00F52F88" w:rsidRDefault="001C2880" w:rsidP="00F52F88">
            <w:pPr>
              <w:shd w:val="clear" w:color="auto" w:fill="FFFFFF" w:themeFill="background1"/>
              <w:spacing w:after="0"/>
              <w:jc w:val="center"/>
              <w:rPr>
                <w:i/>
                <w:lang w:val="en-US"/>
              </w:rPr>
            </w:pPr>
            <w:r w:rsidRPr="00F52F88">
              <w:rPr>
                <w:i/>
                <w:lang w:val="en-US"/>
              </w:rPr>
              <w:t>253.0</w:t>
            </w: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b/>
                <w:lang w:val="en-US"/>
              </w:rPr>
            </w:pPr>
            <w:r w:rsidRPr="00F52F88">
              <w:rPr>
                <w:b/>
                <w:lang w:val="en-US"/>
              </w:rPr>
              <w:t>% share of manufacturing employment</w:t>
            </w:r>
          </w:p>
        </w:tc>
        <w:tc>
          <w:tcPr>
            <w:tcW w:w="616" w:type="pct"/>
            <w:vAlign w:val="center"/>
          </w:tcPr>
          <w:p w:rsidR="001C2880" w:rsidRPr="00F52F88" w:rsidRDefault="001C2880" w:rsidP="00F52F88">
            <w:pPr>
              <w:shd w:val="clear" w:color="auto" w:fill="FFFFFF" w:themeFill="background1"/>
              <w:spacing w:after="0"/>
              <w:jc w:val="center"/>
              <w:rPr>
                <w:lang w:val="en-US"/>
              </w:rPr>
            </w:pPr>
          </w:p>
        </w:tc>
        <w:tc>
          <w:tcPr>
            <w:tcW w:w="616" w:type="pct"/>
            <w:vAlign w:val="center"/>
          </w:tcPr>
          <w:p w:rsidR="001C2880" w:rsidRPr="00F52F88" w:rsidRDefault="001C2880" w:rsidP="00F52F88">
            <w:pPr>
              <w:shd w:val="clear" w:color="auto" w:fill="FFFFFF" w:themeFill="background1"/>
              <w:spacing w:after="0"/>
              <w:jc w:val="center"/>
              <w:rPr>
                <w:lang w:val="en-US"/>
              </w:rPr>
            </w:pPr>
          </w:p>
        </w:tc>
        <w:tc>
          <w:tcPr>
            <w:tcW w:w="616" w:type="pct"/>
            <w:vAlign w:val="center"/>
          </w:tcPr>
          <w:p w:rsidR="001C2880" w:rsidRPr="00F52F88" w:rsidRDefault="001C2880" w:rsidP="00F52F88">
            <w:pPr>
              <w:shd w:val="clear" w:color="auto" w:fill="FFFFFF" w:themeFill="background1"/>
              <w:spacing w:after="0"/>
              <w:jc w:val="center"/>
              <w:rPr>
                <w:lang w:val="en-US"/>
              </w:rPr>
            </w:pPr>
          </w:p>
        </w:tc>
        <w:tc>
          <w:tcPr>
            <w:tcW w:w="612" w:type="pct"/>
            <w:vAlign w:val="center"/>
          </w:tcPr>
          <w:p w:rsidR="001C2880" w:rsidRPr="00F52F88" w:rsidRDefault="001C2880" w:rsidP="00F52F88">
            <w:pPr>
              <w:shd w:val="clear" w:color="auto" w:fill="FFFFFF" w:themeFill="background1"/>
              <w:spacing w:after="0"/>
              <w:jc w:val="center"/>
              <w:rPr>
                <w:lang w:val="en-US"/>
              </w:rPr>
            </w:pPr>
          </w:p>
        </w:tc>
        <w:tc>
          <w:tcPr>
            <w:tcW w:w="612" w:type="pct"/>
            <w:vAlign w:val="center"/>
          </w:tcPr>
          <w:p w:rsidR="001C2880" w:rsidRPr="00F52F88" w:rsidRDefault="001C2880" w:rsidP="00F52F88">
            <w:pPr>
              <w:shd w:val="clear" w:color="auto" w:fill="FFFFFF" w:themeFill="background1"/>
              <w:spacing w:after="0"/>
              <w:jc w:val="center"/>
              <w:rPr>
                <w:lang w:val="en-US"/>
              </w:rPr>
            </w:pP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lang w:val="en-US"/>
              </w:rPr>
            </w:pPr>
            <w:r w:rsidRPr="00F52F88">
              <w:rPr>
                <w:lang w:val="en-US"/>
              </w:rPr>
              <w:t>Leather</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14.4</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10.6</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7.7</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1.9</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0.5</w:t>
            </w: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lang w:val="en-US"/>
              </w:rPr>
            </w:pPr>
            <w:r w:rsidRPr="00F52F88">
              <w:rPr>
                <w:lang w:val="en-US"/>
              </w:rPr>
              <w:t>Textiles</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21.7</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17.3</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16.9</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4.0</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1.9</w:t>
            </w: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lang w:val="en-US"/>
              </w:rPr>
            </w:pPr>
            <w:r w:rsidRPr="00F52F88">
              <w:rPr>
                <w:lang w:val="en-US"/>
              </w:rPr>
              <w:t>Mechanical/metallurgy</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6.0</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5.4</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7.6</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9.2</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9.4</w:t>
            </w: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lang w:val="en-US"/>
              </w:rPr>
            </w:pPr>
            <w:r w:rsidRPr="00F52F88">
              <w:rPr>
                <w:lang w:val="en-US"/>
              </w:rPr>
              <w:t>Automotive</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3.0</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2.5</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2.7</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5.2</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3.2</w:t>
            </w: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lang w:val="en-US"/>
              </w:rPr>
            </w:pPr>
            <w:r w:rsidRPr="00F52F88">
              <w:rPr>
                <w:lang w:val="en-US"/>
              </w:rPr>
              <w:t>Food</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20.5</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18.1</w:t>
            </w:r>
          </w:p>
        </w:tc>
        <w:tc>
          <w:tcPr>
            <w:tcW w:w="616"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13.1</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11.5</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lang w:val="en-US"/>
              </w:rPr>
              <w:t>10.6</w:t>
            </w:r>
          </w:p>
        </w:tc>
      </w:tr>
      <w:tr w:rsidR="001C2880" w:rsidRPr="00F52F88" w:rsidTr="005921D4">
        <w:trPr>
          <w:trHeight w:val="218"/>
        </w:trPr>
        <w:tc>
          <w:tcPr>
            <w:tcW w:w="1927" w:type="pct"/>
            <w:vAlign w:val="center"/>
          </w:tcPr>
          <w:p w:rsidR="001C2880" w:rsidRPr="00F52F88" w:rsidRDefault="001C2880" w:rsidP="00F52F88">
            <w:pPr>
              <w:shd w:val="clear" w:color="auto" w:fill="FFFFFF" w:themeFill="background1"/>
              <w:spacing w:after="0"/>
              <w:rPr>
                <w:i/>
                <w:lang w:val="en-US"/>
              </w:rPr>
            </w:pPr>
            <w:r w:rsidRPr="00F52F88">
              <w:rPr>
                <w:i/>
                <w:lang w:val="en-US"/>
              </w:rPr>
              <w:t>Manufacturing</w:t>
            </w:r>
          </w:p>
        </w:tc>
        <w:tc>
          <w:tcPr>
            <w:tcW w:w="616" w:type="pct"/>
            <w:vAlign w:val="center"/>
          </w:tcPr>
          <w:p w:rsidR="001C2880" w:rsidRPr="00F52F88" w:rsidRDefault="001C2880" w:rsidP="00F52F88">
            <w:pPr>
              <w:shd w:val="clear" w:color="auto" w:fill="FFFFFF" w:themeFill="background1"/>
              <w:spacing w:after="0"/>
              <w:jc w:val="center"/>
              <w:rPr>
                <w:i/>
                <w:lang w:val="en-US"/>
              </w:rPr>
            </w:pPr>
            <w:r w:rsidRPr="00F52F88">
              <w:rPr>
                <w:i/>
                <w:lang w:val="en-US"/>
              </w:rPr>
              <w:t>100</w:t>
            </w:r>
          </w:p>
        </w:tc>
        <w:tc>
          <w:tcPr>
            <w:tcW w:w="616" w:type="pct"/>
            <w:vAlign w:val="center"/>
          </w:tcPr>
          <w:p w:rsidR="001C2880" w:rsidRPr="00F52F88" w:rsidRDefault="001C2880" w:rsidP="00F52F88">
            <w:pPr>
              <w:shd w:val="clear" w:color="auto" w:fill="FFFFFF" w:themeFill="background1"/>
              <w:spacing w:after="0"/>
              <w:jc w:val="center"/>
              <w:rPr>
                <w:i/>
                <w:lang w:val="en-US"/>
              </w:rPr>
            </w:pPr>
            <w:r w:rsidRPr="00F52F88">
              <w:rPr>
                <w:i/>
                <w:lang w:val="en-US"/>
              </w:rPr>
              <w:t>100</w:t>
            </w:r>
          </w:p>
        </w:tc>
        <w:tc>
          <w:tcPr>
            <w:tcW w:w="616" w:type="pct"/>
            <w:vAlign w:val="center"/>
          </w:tcPr>
          <w:p w:rsidR="001C2880" w:rsidRPr="00F52F88" w:rsidRDefault="001C2880" w:rsidP="00F52F88">
            <w:pPr>
              <w:shd w:val="clear" w:color="auto" w:fill="FFFFFF" w:themeFill="background1"/>
              <w:spacing w:after="0"/>
              <w:jc w:val="center"/>
              <w:rPr>
                <w:i/>
                <w:lang w:val="en-US"/>
              </w:rPr>
            </w:pPr>
            <w:r w:rsidRPr="00F52F88">
              <w:rPr>
                <w:i/>
                <w:lang w:val="en-US"/>
              </w:rPr>
              <w:t>100</w:t>
            </w:r>
          </w:p>
        </w:tc>
        <w:tc>
          <w:tcPr>
            <w:tcW w:w="612" w:type="pct"/>
            <w:vAlign w:val="center"/>
          </w:tcPr>
          <w:p w:rsidR="001C2880" w:rsidRPr="00F52F88" w:rsidRDefault="001C2880" w:rsidP="00F52F88">
            <w:pPr>
              <w:shd w:val="clear" w:color="auto" w:fill="FFFFFF" w:themeFill="background1"/>
              <w:spacing w:after="0"/>
              <w:jc w:val="center"/>
              <w:rPr>
                <w:i/>
                <w:lang w:val="en-US"/>
              </w:rPr>
            </w:pPr>
            <w:r w:rsidRPr="00F52F88">
              <w:rPr>
                <w:i/>
                <w:lang w:val="en-US"/>
              </w:rPr>
              <w:t>100</w:t>
            </w:r>
          </w:p>
        </w:tc>
        <w:tc>
          <w:tcPr>
            <w:tcW w:w="612" w:type="pct"/>
            <w:vAlign w:val="center"/>
          </w:tcPr>
          <w:p w:rsidR="001C2880" w:rsidRPr="00F52F88" w:rsidRDefault="001C2880" w:rsidP="00F52F88">
            <w:pPr>
              <w:shd w:val="clear" w:color="auto" w:fill="FFFFFF" w:themeFill="background1"/>
              <w:spacing w:after="0"/>
              <w:jc w:val="center"/>
              <w:rPr>
                <w:lang w:val="en-US"/>
              </w:rPr>
            </w:pPr>
            <w:r w:rsidRPr="00F52F88">
              <w:rPr>
                <w:i/>
                <w:lang w:val="en-US"/>
              </w:rPr>
              <w:t>100</w:t>
            </w:r>
          </w:p>
        </w:tc>
      </w:tr>
    </w:tbl>
    <w:p w:rsidR="001C2880" w:rsidRPr="00F52F88" w:rsidRDefault="001C2880" w:rsidP="00F52F88">
      <w:pPr>
        <w:shd w:val="clear" w:color="auto" w:fill="FFFFFF" w:themeFill="background1"/>
        <w:spacing w:after="0"/>
        <w:rPr>
          <w:iCs/>
          <w:sz w:val="20"/>
          <w:lang w:val="nl-NL"/>
        </w:rPr>
      </w:pPr>
      <w:r w:rsidRPr="00F52F88">
        <w:rPr>
          <w:iCs/>
          <w:sz w:val="20"/>
          <w:lang w:val="nl-NL"/>
        </w:rPr>
        <w:t>Source: Data for 1909-1990 from Van den Eerenbeemt (1997)</w:t>
      </w:r>
      <w:r w:rsidR="0057132A" w:rsidRPr="00F52F88">
        <w:rPr>
          <w:iCs/>
          <w:sz w:val="20"/>
          <w:lang w:val="nl-NL"/>
        </w:rPr>
        <w:t>;</w:t>
      </w:r>
      <w:r w:rsidRPr="00F52F88">
        <w:rPr>
          <w:iCs/>
          <w:sz w:val="20"/>
          <w:lang w:val="nl-NL"/>
        </w:rPr>
        <w:t xml:space="preserve"> data for 2005 from Eurostat.</w:t>
      </w:r>
    </w:p>
    <w:p w:rsidR="00E3500D" w:rsidRPr="00F52F88" w:rsidRDefault="00E3500D" w:rsidP="00F52F88">
      <w:pPr>
        <w:shd w:val="clear" w:color="auto" w:fill="FFFFFF" w:themeFill="background1"/>
        <w:spacing w:line="480" w:lineRule="auto"/>
        <w:ind w:firstLine="709"/>
      </w:pPr>
    </w:p>
    <w:p w:rsidR="001C2880" w:rsidRPr="00F52F88" w:rsidRDefault="001C2880" w:rsidP="00F52F88">
      <w:pPr>
        <w:shd w:val="clear" w:color="auto" w:fill="FFFFFF" w:themeFill="background1"/>
        <w:spacing w:line="480" w:lineRule="auto"/>
        <w:ind w:firstLine="709"/>
      </w:pPr>
      <w:r w:rsidRPr="00F52F88">
        <w:t>The importance of traditional manufacturing industry is not confined to these seven regions but is common throughout the EU. Figure 2 charts the change in European regions’ employment share of these six traditional industries from 1995 to 2009. It reveals that in around half of EU regions the share of these traditional industries in manufacturing employment increased over thes</w:t>
      </w:r>
      <w:r w:rsidR="00FB2016">
        <w:t xml:space="preserve">e 15 years; and that, moreover, </w:t>
      </w:r>
      <w:r w:rsidRPr="00F52F88">
        <w:t>in 78 EU regions the increase exceeded 4.5 per cent.</w:t>
      </w:r>
    </w:p>
    <w:p w:rsidR="00E3500D" w:rsidRPr="00F52F88" w:rsidRDefault="00E3500D" w:rsidP="00F52F88">
      <w:pPr>
        <w:shd w:val="clear" w:color="auto" w:fill="FFFFFF" w:themeFill="background1"/>
        <w:rPr>
          <w:b/>
          <w:bCs/>
        </w:rPr>
      </w:pPr>
      <w:r w:rsidRPr="00F52F88">
        <w:rPr>
          <w:b/>
          <w:bCs/>
        </w:rPr>
        <w:br w:type="page"/>
      </w:r>
    </w:p>
    <w:p w:rsidR="001C2880" w:rsidRPr="00F52F88" w:rsidRDefault="001C2880" w:rsidP="00F52F88">
      <w:pPr>
        <w:shd w:val="clear" w:color="auto" w:fill="FFFFFF" w:themeFill="background1"/>
        <w:rPr>
          <w:b/>
          <w:bCs/>
        </w:rPr>
      </w:pPr>
      <w:proofErr w:type="gramStart"/>
      <w:r w:rsidRPr="00F52F88">
        <w:rPr>
          <w:b/>
          <w:bCs/>
        </w:rPr>
        <w:t xml:space="preserve">Figure </w:t>
      </w:r>
      <w:r w:rsidR="00461139" w:rsidRPr="00F52F88">
        <w:rPr>
          <w:b/>
          <w:bCs/>
        </w:rPr>
        <w:fldChar w:fldCharType="begin"/>
      </w:r>
      <w:r w:rsidRPr="00F52F88">
        <w:rPr>
          <w:b/>
          <w:bCs/>
        </w:rPr>
        <w:instrText xml:space="preserve"> SEQ Figure \* ARABIC </w:instrText>
      </w:r>
      <w:r w:rsidR="00461139" w:rsidRPr="00F52F88">
        <w:rPr>
          <w:b/>
          <w:bCs/>
        </w:rPr>
        <w:fldChar w:fldCharType="separate"/>
      </w:r>
      <w:r w:rsidR="00323C96" w:rsidRPr="00F52F88">
        <w:rPr>
          <w:b/>
          <w:bCs/>
          <w:noProof/>
        </w:rPr>
        <w:t>2</w:t>
      </w:r>
      <w:r w:rsidR="00461139" w:rsidRPr="00F52F88">
        <w:fldChar w:fldCharType="end"/>
      </w:r>
      <w:r w:rsidRPr="00F52F88">
        <w:rPr>
          <w:b/>
          <w:bCs/>
        </w:rPr>
        <w:t>.</w:t>
      </w:r>
      <w:proofErr w:type="gramEnd"/>
      <w:r w:rsidRPr="00F52F88">
        <w:rPr>
          <w:b/>
          <w:bCs/>
        </w:rPr>
        <w:t xml:space="preserve"> Change in European regions’ employment share of traditional industries, 1995-2009</w:t>
      </w:r>
    </w:p>
    <w:p w:rsidR="001C2880" w:rsidRPr="00F52F88" w:rsidRDefault="00610EED" w:rsidP="00F52F88">
      <w:pPr>
        <w:shd w:val="clear" w:color="auto" w:fill="FFFFFF" w:themeFill="background1"/>
      </w:pPr>
      <w:r w:rsidRPr="00F52F88">
        <w:rPr>
          <w:noProof/>
        </w:rPr>
        <w:drawing>
          <wp:inline distT="0" distB="0" distL="0" distR="0">
            <wp:extent cx="5489575" cy="3843020"/>
            <wp:effectExtent l="0" t="0" r="0" b="0"/>
            <wp:docPr id="3" name="Picture 2" descr="GPRIX EU regions employment - change.jpg"/>
            <wp:cNvGraphicFramePr/>
            <a:graphic xmlns:a="http://schemas.openxmlformats.org/drawingml/2006/main">
              <a:graphicData uri="http://schemas.openxmlformats.org/drawingml/2006/picture">
                <pic:pic xmlns:pic="http://schemas.openxmlformats.org/drawingml/2006/picture">
                  <pic:nvPicPr>
                    <pic:cNvPr id="3" name="Picture 2" descr="GPRIX EU regions employment - change.jpg"/>
                    <pic:cNvPicPr/>
                  </pic:nvPicPr>
                  <pic:blipFill>
                    <a:blip r:embed="rId16"/>
                    <a:stretch>
                      <a:fillRect/>
                    </a:stretch>
                  </pic:blipFill>
                  <pic:spPr>
                    <a:xfrm>
                      <a:off x="0" y="0"/>
                      <a:ext cx="5489575" cy="3843020"/>
                    </a:xfrm>
                    <a:prstGeom prst="rect">
                      <a:avLst/>
                    </a:prstGeom>
                  </pic:spPr>
                </pic:pic>
              </a:graphicData>
            </a:graphic>
          </wp:inline>
        </w:drawing>
      </w:r>
    </w:p>
    <w:p w:rsidR="0008112B" w:rsidRPr="00F52F88" w:rsidRDefault="001C2880" w:rsidP="00F52F88">
      <w:pPr>
        <w:shd w:val="clear" w:color="auto" w:fill="FFFFFF" w:themeFill="background1"/>
        <w:rPr>
          <w:iCs/>
          <w:sz w:val="20"/>
          <w:szCs w:val="20"/>
        </w:rPr>
      </w:pPr>
      <w:r w:rsidRPr="00F52F88">
        <w:rPr>
          <w:iCs/>
          <w:sz w:val="20"/>
          <w:szCs w:val="20"/>
        </w:rPr>
        <w:t xml:space="preserve">Map created with Region Map Generator. Data source: Eurostat. </w:t>
      </w:r>
      <w:proofErr w:type="gramStart"/>
      <w:r w:rsidRPr="00F52F88">
        <w:rPr>
          <w:iCs/>
          <w:sz w:val="20"/>
          <w:szCs w:val="20"/>
        </w:rPr>
        <w:t>Data for 2009 and 1995 (or closest years available).</w:t>
      </w:r>
      <w:proofErr w:type="gramEnd"/>
      <w:r w:rsidRPr="00F52F88">
        <w:rPr>
          <w:iCs/>
          <w:sz w:val="20"/>
          <w:szCs w:val="20"/>
        </w:rPr>
        <w:t xml:space="preserve"> The groups were identified using hierarchical clustering and Ward’s method.</w:t>
      </w:r>
      <w:r w:rsidR="0008112B" w:rsidRPr="00F52F88">
        <w:rPr>
          <w:rFonts w:ascii="Calibri" w:eastAsiaTheme="minorHAnsi" w:hAnsi="Calibri" w:cs="Consolas"/>
          <w:sz w:val="20"/>
          <w:szCs w:val="20"/>
        </w:rPr>
        <w:t xml:space="preserve"> The interpretation of the legend is as follows: a</w:t>
      </w:r>
      <w:r w:rsidR="0008112B" w:rsidRPr="00F52F88">
        <w:rPr>
          <w:iCs/>
          <w:sz w:val="20"/>
          <w:szCs w:val="20"/>
        </w:rPr>
        <w:t xml:space="preserve"> strong decline is any change in the employment share of -10% or less; a decline is any change between -10% and -2%; about the same is any change between -2% and 4.5%; an increase is any change between 4.5% and 11%; and a strong increase is any change of 11% or more.</w:t>
      </w:r>
    </w:p>
    <w:p w:rsidR="001C2880" w:rsidRPr="00F52F88" w:rsidRDefault="001C2880" w:rsidP="00F52F88">
      <w:pPr>
        <w:shd w:val="clear" w:color="auto" w:fill="FFFFFF" w:themeFill="background1"/>
        <w:rPr>
          <w:sz w:val="20"/>
        </w:rPr>
      </w:pPr>
    </w:p>
    <w:p w:rsidR="001C2880" w:rsidRPr="00F52F88" w:rsidRDefault="001C2880" w:rsidP="00F52F88">
      <w:pPr>
        <w:shd w:val="clear" w:color="auto" w:fill="FFFFFF" w:themeFill="background1"/>
        <w:rPr>
          <w:b/>
        </w:rPr>
      </w:pPr>
      <w:r w:rsidRPr="00F52F88">
        <w:rPr>
          <w:b/>
        </w:rPr>
        <w:t>Support for traditional manufacturing SMEs</w:t>
      </w:r>
    </w:p>
    <w:p w:rsidR="001C2880" w:rsidRPr="00F52F88" w:rsidRDefault="001C2880" w:rsidP="00F52F88">
      <w:pPr>
        <w:shd w:val="clear" w:color="auto" w:fill="FFFFFF" w:themeFill="background1"/>
        <w:spacing w:after="0" w:line="480" w:lineRule="auto"/>
        <w:ind w:firstLine="709"/>
      </w:pPr>
      <w:r w:rsidRPr="00F52F88">
        <w:t>Throughout the European Union, there are around 400 public innovation support programmes accessible to SMEs in traditional manufacturing industries of which 54 in the seven regions under study have been explained in detail (</w:t>
      </w:r>
      <w:proofErr w:type="spellStart"/>
      <w:r w:rsidRPr="00F52F88">
        <w:t>GPrix</w:t>
      </w:r>
      <w:proofErr w:type="spellEnd"/>
      <w:r w:rsidRPr="00F52F88">
        <w:t xml:space="preserve">, 2010a, p.3; </w:t>
      </w:r>
      <w:proofErr w:type="spellStart"/>
      <w:r w:rsidRPr="00F52F88">
        <w:t>GPrix</w:t>
      </w:r>
      <w:proofErr w:type="spellEnd"/>
      <w:r w:rsidRPr="00F52F88">
        <w:t xml:space="preserve"> 2010d and 2010e). Fewer firms of all sizes in the six traditional industries listed above (6%) receive direct support to finance R&amp;D based innovation projects than do firms in other manufacturing industries (10%) or services (8%) </w:t>
      </w:r>
      <w:proofErr w:type="gramStart"/>
      <w:r w:rsidRPr="00F52F88">
        <w:t>(</w:t>
      </w:r>
      <w:proofErr w:type="spellStart"/>
      <w:r w:rsidRPr="00F52F88">
        <w:t>GPrix</w:t>
      </w:r>
      <w:proofErr w:type="spellEnd"/>
      <w:r w:rsidRPr="00F52F88">
        <w:t>, 2012a, p.25).</w:t>
      </w:r>
      <w:proofErr w:type="gramEnd"/>
      <w:r w:rsidRPr="00F52F88">
        <w:t xml:space="preserve"> In the traditional industries direct support to finance R&amp;D based innovation projects is used most in the food and automotive industries (</w:t>
      </w:r>
      <w:proofErr w:type="spellStart"/>
      <w:r w:rsidR="006B4FCF" w:rsidRPr="00F52F88">
        <w:t>GPrix</w:t>
      </w:r>
      <w:proofErr w:type="spellEnd"/>
      <w:r w:rsidR="006B4FCF" w:rsidRPr="00F52F88">
        <w:t>, 2012a</w:t>
      </w:r>
      <w:r w:rsidRPr="00F52F88">
        <w:t>).</w:t>
      </w:r>
    </w:p>
    <w:p w:rsidR="001C2880" w:rsidRPr="00F52F88" w:rsidRDefault="001C2880" w:rsidP="00F52F88">
      <w:pPr>
        <w:shd w:val="clear" w:color="auto" w:fill="FFFFFF" w:themeFill="background1"/>
        <w:spacing w:after="0" w:line="480" w:lineRule="auto"/>
        <w:ind w:firstLine="360"/>
      </w:pPr>
      <w:r w:rsidRPr="00F52F88">
        <w:t xml:space="preserve">Firms in traditional industries receive more support than </w:t>
      </w:r>
      <w:r w:rsidR="00EC70F6" w:rsidRPr="00F52F88">
        <w:t xml:space="preserve">do </w:t>
      </w:r>
      <w:r w:rsidRPr="00F52F88">
        <w:t>firms in other manufacturing sectors from the following measures: subsidies and loans for acquiring machinery, equipment or software; support for internationalisation, e.g. by providing financial assistance for attending or participating in trade fairs or trade missions; networking with other companies; brokering collaborations – e.g. with outside experts, with universities or with large firms’ supply chains; and providing information on market needs, market conditions, new regulations, etc. All of these are examples of public support consistent with demand-led, customised assistance to help SMEs respond to practical problems and changes in customer demand. Together with innovative public procurement, these types of programmes promote SME innovation in traditional manufacturing industries.</w:t>
      </w:r>
    </w:p>
    <w:p w:rsidR="00DE36BA" w:rsidRPr="00F52F88" w:rsidRDefault="00F0253E" w:rsidP="00F52F88">
      <w:pPr>
        <w:pStyle w:val="Heading1"/>
        <w:numPr>
          <w:ilvl w:val="0"/>
          <w:numId w:val="33"/>
        </w:numPr>
        <w:shd w:val="clear" w:color="auto" w:fill="FFFFFF" w:themeFill="background1"/>
        <w:spacing w:line="480" w:lineRule="auto"/>
      </w:pPr>
      <w:r w:rsidRPr="00F52F88">
        <w:t>LITERATURE REVIEW</w:t>
      </w:r>
    </w:p>
    <w:p w:rsidR="00742C80" w:rsidRPr="00F52F88" w:rsidRDefault="00313C4A" w:rsidP="00F52F88">
      <w:pPr>
        <w:shd w:val="clear" w:color="auto" w:fill="FFFFFF" w:themeFill="background1"/>
        <w:spacing w:after="0" w:line="480" w:lineRule="auto"/>
        <w:rPr>
          <w:rFonts w:cstheme="minorHAnsi"/>
          <w:shd w:val="clear" w:color="auto" w:fill="EEECE1" w:themeFill="background2"/>
        </w:rPr>
      </w:pPr>
      <w:r w:rsidRPr="00F52F88">
        <w:rPr>
          <w:rFonts w:cstheme="minorHAnsi"/>
        </w:rPr>
        <w:t xml:space="preserve">Most empirical research deals with R&amp;D subsidies, because public policy was - and largely remains - focused on R&amp;D activities, rather than on innovation in the broader context defined by the </w:t>
      </w:r>
      <w:r w:rsidRPr="00F52F88">
        <w:rPr>
          <w:rFonts w:cstheme="minorHAnsi"/>
          <w:i/>
        </w:rPr>
        <w:t>Oslo Manual</w:t>
      </w:r>
      <w:r w:rsidRPr="00F52F88">
        <w:rPr>
          <w:rFonts w:cstheme="minorHAnsi"/>
        </w:rPr>
        <w:t xml:space="preserve"> (</w:t>
      </w:r>
      <w:r w:rsidR="000B6751" w:rsidRPr="00F52F88">
        <w:rPr>
          <w:rFonts w:cstheme="minorHAnsi"/>
        </w:rPr>
        <w:t>OECD,</w:t>
      </w:r>
      <w:r w:rsidR="00AC308F" w:rsidRPr="00F52F88">
        <w:rPr>
          <w:rFonts w:cstheme="minorHAnsi"/>
        </w:rPr>
        <w:t xml:space="preserve"> </w:t>
      </w:r>
      <w:r w:rsidRPr="00F52F88">
        <w:rPr>
          <w:rFonts w:cstheme="minorHAnsi"/>
        </w:rPr>
        <w:t>2005).</w:t>
      </w:r>
      <w:r w:rsidR="00902344" w:rsidRPr="00F52F88">
        <w:rPr>
          <w:rFonts w:cstheme="minorHAnsi"/>
        </w:rPr>
        <w:t xml:space="preserve"> </w:t>
      </w:r>
      <w:r w:rsidR="0066496D" w:rsidRPr="00F52F88">
        <w:rPr>
          <w:rFonts w:cstheme="minorHAnsi"/>
        </w:rPr>
        <w:t>Following Garcia-</w:t>
      </w:r>
      <w:proofErr w:type="spellStart"/>
      <w:r w:rsidR="0066496D" w:rsidRPr="00F52F88">
        <w:rPr>
          <w:rFonts w:cstheme="minorHAnsi"/>
        </w:rPr>
        <w:t>Quevedo</w:t>
      </w:r>
      <w:proofErr w:type="spellEnd"/>
      <w:r w:rsidR="0066496D" w:rsidRPr="00F52F88">
        <w:rPr>
          <w:rFonts w:cstheme="minorHAnsi"/>
        </w:rPr>
        <w:t xml:space="preserve"> (2004), theoretical consideration of additionality versus crowding-out effect</w:t>
      </w:r>
      <w:r w:rsidR="00AE6911" w:rsidRPr="00F52F88">
        <w:rPr>
          <w:rFonts w:cstheme="minorHAnsi"/>
        </w:rPr>
        <w:t>s</w:t>
      </w:r>
      <w:r w:rsidR="0066496D" w:rsidRPr="00F52F88">
        <w:rPr>
          <w:rFonts w:cstheme="minorHAnsi"/>
        </w:rPr>
        <w:t xml:space="preserve"> of </w:t>
      </w:r>
      <w:r w:rsidR="000B6751" w:rsidRPr="00F52F88">
        <w:rPr>
          <w:rFonts w:cstheme="minorHAnsi"/>
        </w:rPr>
        <w:t xml:space="preserve">public subsidies on </w:t>
      </w:r>
      <w:r w:rsidR="0066496D" w:rsidRPr="00F52F88">
        <w:rPr>
          <w:rFonts w:cstheme="minorHAnsi"/>
        </w:rPr>
        <w:t xml:space="preserve">private innovation </w:t>
      </w:r>
      <w:r w:rsidR="00AE6911" w:rsidRPr="00F52F88">
        <w:rPr>
          <w:rFonts w:cstheme="minorHAnsi"/>
        </w:rPr>
        <w:t>suggest</w:t>
      </w:r>
      <w:r w:rsidR="00383AFE" w:rsidRPr="00F52F88">
        <w:rPr>
          <w:rFonts w:cstheme="minorHAnsi"/>
        </w:rPr>
        <w:t>s</w:t>
      </w:r>
      <w:r w:rsidR="0066496D" w:rsidRPr="00F52F88">
        <w:rPr>
          <w:rFonts w:cstheme="minorHAnsi"/>
        </w:rPr>
        <w:t xml:space="preserve"> that bo</w:t>
      </w:r>
      <w:r w:rsidR="00BC733C" w:rsidRPr="00F52F88">
        <w:rPr>
          <w:rFonts w:cstheme="minorHAnsi"/>
        </w:rPr>
        <w:t>th are plausible</w:t>
      </w:r>
      <w:r w:rsidR="00902344" w:rsidRPr="00F52F88">
        <w:rPr>
          <w:rFonts w:cstheme="minorHAnsi"/>
        </w:rPr>
        <w:t xml:space="preserve"> </w:t>
      </w:r>
      <w:r w:rsidR="00BC733C" w:rsidRPr="00C075F5">
        <w:rPr>
          <w:rFonts w:cstheme="minorHAnsi"/>
        </w:rPr>
        <w:t>(</w:t>
      </w:r>
      <w:proofErr w:type="spellStart"/>
      <w:r w:rsidR="00BC733C" w:rsidRPr="00C075F5">
        <w:rPr>
          <w:rFonts w:cstheme="minorHAnsi"/>
        </w:rPr>
        <w:t>Callejón</w:t>
      </w:r>
      <w:proofErr w:type="spellEnd"/>
      <w:r w:rsidR="00BC733C" w:rsidRPr="00C075F5">
        <w:rPr>
          <w:rFonts w:cstheme="minorHAnsi"/>
        </w:rPr>
        <w:t xml:space="preserve"> and </w:t>
      </w:r>
      <w:proofErr w:type="spellStart"/>
      <w:r w:rsidR="00BC733C" w:rsidRPr="00C075F5">
        <w:rPr>
          <w:rFonts w:cstheme="minorHAnsi"/>
        </w:rPr>
        <w:t>García-Quevedo</w:t>
      </w:r>
      <w:proofErr w:type="spellEnd"/>
      <w:r w:rsidR="00BC733C" w:rsidRPr="00C075F5">
        <w:rPr>
          <w:rFonts w:cstheme="minorHAnsi"/>
        </w:rPr>
        <w:t xml:space="preserve">, 2005; </w:t>
      </w:r>
      <w:proofErr w:type="spellStart"/>
      <w:r w:rsidR="00BC733C" w:rsidRPr="00C075F5">
        <w:rPr>
          <w:rFonts w:cstheme="minorHAnsi"/>
        </w:rPr>
        <w:t>Cerulli</w:t>
      </w:r>
      <w:proofErr w:type="spellEnd"/>
      <w:r w:rsidR="00BC733C" w:rsidRPr="00C075F5">
        <w:rPr>
          <w:rFonts w:cstheme="minorHAnsi"/>
        </w:rPr>
        <w:t xml:space="preserve"> and </w:t>
      </w:r>
      <w:proofErr w:type="spellStart"/>
      <w:r w:rsidR="00BC733C" w:rsidRPr="00C075F5">
        <w:rPr>
          <w:rFonts w:cstheme="minorHAnsi"/>
        </w:rPr>
        <w:t>Potì</w:t>
      </w:r>
      <w:proofErr w:type="spellEnd"/>
      <w:r w:rsidR="00BC733C" w:rsidRPr="00C075F5">
        <w:rPr>
          <w:rFonts w:cstheme="minorHAnsi"/>
        </w:rPr>
        <w:t>, 2012). Namely, provision of public support for innovation activities could induce firms to increase their innovation efforts, which is regarded as additionality (</w:t>
      </w:r>
      <w:r w:rsidR="00573D5B" w:rsidRPr="00C075F5">
        <w:rPr>
          <w:rFonts w:cstheme="minorHAnsi"/>
        </w:rPr>
        <w:t xml:space="preserve">i.e. a </w:t>
      </w:r>
      <w:r w:rsidR="00BC733C" w:rsidRPr="00C075F5">
        <w:rPr>
          <w:rFonts w:cstheme="minorHAnsi"/>
        </w:rPr>
        <w:t>complementary effect</w:t>
      </w:r>
      <w:r w:rsidR="00573D5B" w:rsidRPr="00C075F5">
        <w:rPr>
          <w:rFonts w:cstheme="minorHAnsi"/>
        </w:rPr>
        <w:t>)</w:t>
      </w:r>
      <w:r w:rsidR="00BC733C" w:rsidRPr="00C075F5">
        <w:rPr>
          <w:rFonts w:cstheme="minorHAnsi"/>
        </w:rPr>
        <w:t xml:space="preserve">. In contrast, firms might substitute their private innovation investment with public funding, </w:t>
      </w:r>
      <w:r w:rsidR="00573D5B" w:rsidRPr="00C075F5">
        <w:rPr>
          <w:rFonts w:cstheme="minorHAnsi"/>
        </w:rPr>
        <w:t>which is a</w:t>
      </w:r>
      <w:r w:rsidR="00BC733C" w:rsidRPr="00C075F5">
        <w:rPr>
          <w:rFonts w:cstheme="minorHAnsi"/>
        </w:rPr>
        <w:t xml:space="preserve"> crowding-out effect. Potential reasons </w:t>
      </w:r>
      <w:r w:rsidR="00573D5B" w:rsidRPr="00C075F5">
        <w:rPr>
          <w:rFonts w:cstheme="minorHAnsi"/>
        </w:rPr>
        <w:t>for</w:t>
      </w:r>
      <w:r w:rsidR="00BC733C" w:rsidRPr="00C075F5">
        <w:rPr>
          <w:rFonts w:cstheme="minorHAnsi"/>
        </w:rPr>
        <w:t xml:space="preserve"> crowding-out are manifold and associated not only with firms' behaviour but also with government agencies' functioning. If firms </w:t>
      </w:r>
      <w:r w:rsidR="00573D5B" w:rsidRPr="00C075F5">
        <w:rPr>
          <w:rFonts w:cstheme="minorHAnsi"/>
        </w:rPr>
        <w:t>plan to</w:t>
      </w:r>
      <w:r w:rsidR="00BC733C" w:rsidRPr="00C075F5">
        <w:rPr>
          <w:rFonts w:cstheme="minorHAnsi"/>
        </w:rPr>
        <w:t xml:space="preserve"> invest in a</w:t>
      </w:r>
      <w:r w:rsidR="00573D5B" w:rsidRPr="00C075F5">
        <w:rPr>
          <w:rFonts w:cstheme="minorHAnsi"/>
        </w:rPr>
        <w:t>n</w:t>
      </w:r>
      <w:r w:rsidR="00BC733C" w:rsidRPr="00C075F5">
        <w:rPr>
          <w:rFonts w:cstheme="minorHAnsi"/>
        </w:rPr>
        <w:t xml:space="preserve"> innovation project without public support, then public support </w:t>
      </w:r>
      <w:r w:rsidR="00573D5B" w:rsidRPr="00C075F5">
        <w:rPr>
          <w:rFonts w:cstheme="minorHAnsi"/>
        </w:rPr>
        <w:t>could enable</w:t>
      </w:r>
      <w:r w:rsidR="00BC733C" w:rsidRPr="00C075F5">
        <w:rPr>
          <w:rFonts w:cstheme="minorHAnsi"/>
        </w:rPr>
        <w:t xml:space="preserve"> firms to replace private with public funding (</w:t>
      </w:r>
      <w:proofErr w:type="spellStart"/>
      <w:r w:rsidR="00BC733C" w:rsidRPr="00C075F5">
        <w:rPr>
          <w:rFonts w:cstheme="minorHAnsi"/>
        </w:rPr>
        <w:t>Callejón</w:t>
      </w:r>
      <w:proofErr w:type="spellEnd"/>
      <w:r w:rsidR="00BC733C" w:rsidRPr="00C075F5">
        <w:rPr>
          <w:rFonts w:cstheme="minorHAnsi"/>
        </w:rPr>
        <w:t xml:space="preserve"> and </w:t>
      </w:r>
      <w:proofErr w:type="spellStart"/>
      <w:r w:rsidR="00BC733C" w:rsidRPr="00C075F5">
        <w:rPr>
          <w:rFonts w:cstheme="minorHAnsi"/>
        </w:rPr>
        <w:t>García-Quevedo</w:t>
      </w:r>
      <w:proofErr w:type="spellEnd"/>
      <w:r w:rsidR="00BC733C" w:rsidRPr="00C075F5">
        <w:rPr>
          <w:rFonts w:cstheme="minorHAnsi"/>
        </w:rPr>
        <w:t xml:space="preserve">, 2005). Regarding public agencies, the selection process could favour innovation projects with high private returns </w:t>
      </w:r>
      <w:r w:rsidR="00A44422" w:rsidRPr="00C075F5">
        <w:rPr>
          <w:rFonts w:cstheme="minorHAnsi"/>
        </w:rPr>
        <w:t>or</w:t>
      </w:r>
      <w:r w:rsidR="00BC733C" w:rsidRPr="00C075F5">
        <w:rPr>
          <w:rFonts w:cstheme="minorHAnsi"/>
        </w:rPr>
        <w:t xml:space="preserve"> low risk</w:t>
      </w:r>
      <w:r w:rsidR="00573D5B" w:rsidRPr="00C075F5">
        <w:rPr>
          <w:rFonts w:cstheme="minorHAnsi"/>
        </w:rPr>
        <w:t>,</w:t>
      </w:r>
      <w:r w:rsidR="00BC733C" w:rsidRPr="00C075F5">
        <w:rPr>
          <w:rFonts w:cstheme="minorHAnsi"/>
        </w:rPr>
        <w:t xml:space="preserve"> as their successful implementation might improve the image of </w:t>
      </w:r>
      <w:r w:rsidR="00E53B7E" w:rsidRPr="00C075F5">
        <w:rPr>
          <w:rFonts w:cstheme="minorHAnsi"/>
        </w:rPr>
        <w:t>the</w:t>
      </w:r>
      <w:r w:rsidR="00BC733C" w:rsidRPr="00C075F5">
        <w:rPr>
          <w:rFonts w:cstheme="minorHAnsi"/>
        </w:rPr>
        <w:t xml:space="preserve"> support programme (</w:t>
      </w:r>
      <w:proofErr w:type="spellStart"/>
      <w:r w:rsidR="00BC733C" w:rsidRPr="00C075F5">
        <w:rPr>
          <w:rFonts w:cstheme="minorHAnsi"/>
        </w:rPr>
        <w:t>Callejón</w:t>
      </w:r>
      <w:proofErr w:type="spellEnd"/>
      <w:r w:rsidR="00BC733C" w:rsidRPr="00C075F5">
        <w:rPr>
          <w:rFonts w:cstheme="minorHAnsi"/>
        </w:rPr>
        <w:t xml:space="preserve"> and </w:t>
      </w:r>
      <w:proofErr w:type="spellStart"/>
      <w:r w:rsidR="00BC733C" w:rsidRPr="00C075F5">
        <w:rPr>
          <w:rFonts w:cstheme="minorHAnsi"/>
        </w:rPr>
        <w:t>García-Quevedo</w:t>
      </w:r>
      <w:proofErr w:type="spellEnd"/>
      <w:r w:rsidR="00BC733C" w:rsidRPr="00C075F5">
        <w:rPr>
          <w:rFonts w:cstheme="minorHAnsi"/>
        </w:rPr>
        <w:t xml:space="preserve">, 2005; </w:t>
      </w:r>
      <w:proofErr w:type="spellStart"/>
      <w:r w:rsidR="00BC733C" w:rsidRPr="00C075F5">
        <w:rPr>
          <w:rFonts w:cstheme="minorHAnsi"/>
        </w:rPr>
        <w:t>Merito</w:t>
      </w:r>
      <w:proofErr w:type="spellEnd"/>
      <w:r w:rsidR="00BC733C" w:rsidRPr="00C075F5">
        <w:rPr>
          <w:rFonts w:cstheme="minorHAnsi"/>
        </w:rPr>
        <w:t xml:space="preserve"> et al., 2010). Finally, asymmetri</w:t>
      </w:r>
      <w:r w:rsidR="0017011D" w:rsidRPr="00C075F5">
        <w:rPr>
          <w:rFonts w:cstheme="minorHAnsi"/>
        </w:rPr>
        <w:t xml:space="preserve">c information between firms and </w:t>
      </w:r>
      <w:r w:rsidR="00BC733C" w:rsidRPr="00C075F5">
        <w:rPr>
          <w:rFonts w:cstheme="minorHAnsi"/>
        </w:rPr>
        <w:t xml:space="preserve">public agencies could result in adverse selection of firms </w:t>
      </w:r>
      <w:r w:rsidR="002A0441" w:rsidRPr="00C075F5">
        <w:rPr>
          <w:rFonts w:cstheme="minorHAnsi"/>
        </w:rPr>
        <w:t>intending to</w:t>
      </w:r>
      <w:r w:rsidR="00BC733C" w:rsidRPr="00C075F5">
        <w:rPr>
          <w:rFonts w:cstheme="minorHAnsi"/>
        </w:rPr>
        <w:t xml:space="preserve"> use public funding </w:t>
      </w:r>
      <w:r w:rsidR="002A0441" w:rsidRPr="00C075F5">
        <w:rPr>
          <w:rFonts w:cstheme="minorHAnsi"/>
        </w:rPr>
        <w:t>to</w:t>
      </w:r>
      <w:r w:rsidR="005D6F85" w:rsidRPr="00C075F5">
        <w:rPr>
          <w:rFonts w:cstheme="minorHAnsi"/>
        </w:rPr>
        <w:t xml:space="preserve"> </w:t>
      </w:r>
      <w:r w:rsidR="00BC733C" w:rsidRPr="00C075F5">
        <w:rPr>
          <w:rFonts w:cstheme="minorHAnsi"/>
        </w:rPr>
        <w:t>financ</w:t>
      </w:r>
      <w:r w:rsidR="002A0441" w:rsidRPr="00C075F5">
        <w:rPr>
          <w:rFonts w:cstheme="minorHAnsi"/>
        </w:rPr>
        <w:t>e</w:t>
      </w:r>
      <w:r w:rsidR="00BC733C" w:rsidRPr="00C075F5">
        <w:rPr>
          <w:rFonts w:cstheme="minorHAnsi"/>
        </w:rPr>
        <w:t xml:space="preserve"> activities not related to innovation (</w:t>
      </w:r>
      <w:proofErr w:type="spellStart"/>
      <w:r w:rsidR="00BC733C" w:rsidRPr="00C075F5">
        <w:rPr>
          <w:rFonts w:cstheme="minorHAnsi"/>
        </w:rPr>
        <w:t>Merito</w:t>
      </w:r>
      <w:proofErr w:type="spellEnd"/>
      <w:r w:rsidR="00BC733C" w:rsidRPr="00C075F5">
        <w:rPr>
          <w:rFonts w:cstheme="minorHAnsi"/>
        </w:rPr>
        <w:t xml:space="preserve"> et al., 2010).</w:t>
      </w:r>
    </w:p>
    <w:p w:rsidR="00E8124F" w:rsidRPr="00F52F88" w:rsidRDefault="00742C80" w:rsidP="00F52F88">
      <w:pPr>
        <w:shd w:val="clear" w:color="auto" w:fill="FFFFFF" w:themeFill="background1"/>
        <w:spacing w:after="0" w:line="480" w:lineRule="auto"/>
        <w:rPr>
          <w:rFonts w:cstheme="minorHAnsi"/>
        </w:rPr>
      </w:pPr>
      <w:r w:rsidRPr="00F52F88">
        <w:rPr>
          <w:rFonts w:cstheme="minorHAnsi"/>
        </w:rPr>
        <w:tab/>
      </w:r>
      <w:r w:rsidR="0066496D" w:rsidRPr="00F52F88">
        <w:rPr>
          <w:rFonts w:cstheme="minorHAnsi"/>
        </w:rPr>
        <w:t xml:space="preserve">David et al. (2000) provide an extensive review of empirical evidence regarding the effect of public support on innovation and conclude that, although more empirical studies indicate complementarity than substitutability between public and private R&amp;D funding, the overall conclusion is still ambiguous. </w:t>
      </w:r>
      <w:proofErr w:type="spellStart"/>
      <w:r w:rsidR="00760F23" w:rsidRPr="00F52F88">
        <w:rPr>
          <w:rFonts w:ascii="Calibri" w:hAnsi="Calibri"/>
        </w:rPr>
        <w:t>Lööf</w:t>
      </w:r>
      <w:proofErr w:type="spellEnd"/>
      <w:r w:rsidR="005D6F85" w:rsidRPr="00F52F88">
        <w:rPr>
          <w:rFonts w:ascii="Calibri" w:hAnsi="Calibri"/>
        </w:rPr>
        <w:t xml:space="preserve"> </w:t>
      </w:r>
      <w:r w:rsidR="00760F23" w:rsidRPr="00F52F88">
        <w:rPr>
          <w:rFonts w:cstheme="minorHAnsi"/>
        </w:rPr>
        <w:t xml:space="preserve">and </w:t>
      </w:r>
      <w:proofErr w:type="spellStart"/>
      <w:r w:rsidR="00760F23" w:rsidRPr="00F52F88">
        <w:rPr>
          <w:rFonts w:cstheme="minorHAnsi"/>
        </w:rPr>
        <w:t>Hes</w:t>
      </w:r>
      <w:r w:rsidR="00250205" w:rsidRPr="00F52F88">
        <w:rPr>
          <w:rFonts w:cstheme="minorHAnsi"/>
        </w:rPr>
        <w:t>h</w:t>
      </w:r>
      <w:r w:rsidR="00760F23" w:rsidRPr="00F52F88">
        <w:rPr>
          <w:rFonts w:cstheme="minorHAnsi"/>
        </w:rPr>
        <w:t>mati</w:t>
      </w:r>
      <w:proofErr w:type="spellEnd"/>
      <w:r w:rsidR="00760F23" w:rsidRPr="00F52F88">
        <w:rPr>
          <w:rFonts w:cstheme="minorHAnsi"/>
        </w:rPr>
        <w:t xml:space="preserve"> (2007</w:t>
      </w:r>
      <w:r w:rsidR="0066496D" w:rsidRPr="00F52F88">
        <w:rPr>
          <w:rFonts w:cstheme="minorHAnsi"/>
        </w:rPr>
        <w:t>) in their review draw the same conclusion. The meta-analysis conducted by Garcia-</w:t>
      </w:r>
      <w:proofErr w:type="spellStart"/>
      <w:r w:rsidR="0066496D" w:rsidRPr="00F52F88">
        <w:rPr>
          <w:rFonts w:cstheme="minorHAnsi"/>
        </w:rPr>
        <w:t>Quevedo</w:t>
      </w:r>
      <w:proofErr w:type="spellEnd"/>
      <w:r w:rsidR="0066496D" w:rsidRPr="00F52F88">
        <w:rPr>
          <w:rFonts w:cstheme="minorHAnsi"/>
        </w:rPr>
        <w:t xml:space="preserve"> (2004) also does not provide a definite answer; the results indicate very weak evidence of crowding-out. </w:t>
      </w:r>
      <w:r w:rsidR="00E8124F" w:rsidRPr="00F52F88">
        <w:rPr>
          <w:rFonts w:cstheme="minorHAnsi"/>
        </w:rPr>
        <w:t>Most individual studies</w:t>
      </w:r>
      <w:r w:rsidR="005D6F85" w:rsidRPr="00F52F88">
        <w:rPr>
          <w:rFonts w:cstheme="minorHAnsi"/>
        </w:rPr>
        <w:t xml:space="preserve"> </w:t>
      </w:r>
      <w:r w:rsidR="000F6DAD" w:rsidRPr="00C075F5">
        <w:rPr>
          <w:rFonts w:cstheme="minorHAnsi"/>
        </w:rPr>
        <w:t>on input additionality</w:t>
      </w:r>
      <w:r w:rsidR="00E8124F" w:rsidRPr="00F52F88">
        <w:rPr>
          <w:rFonts w:cstheme="minorHAnsi"/>
        </w:rPr>
        <w:t xml:space="preserve"> reject full crowding out</w:t>
      </w:r>
      <w:r w:rsidR="005D6F85" w:rsidRPr="00F52F88">
        <w:rPr>
          <w:rFonts w:cstheme="minorHAnsi"/>
        </w:rPr>
        <w:t xml:space="preserve"> </w:t>
      </w:r>
      <w:r w:rsidR="00E8124F" w:rsidRPr="00F52F88">
        <w:rPr>
          <w:rFonts w:cstheme="minorHAnsi"/>
        </w:rPr>
        <w:t>(</w:t>
      </w:r>
      <w:proofErr w:type="spellStart"/>
      <w:r w:rsidR="000A77D4" w:rsidRPr="00F52F88">
        <w:rPr>
          <w:rFonts w:cstheme="minorHAnsi"/>
        </w:rPr>
        <w:t>Aerts</w:t>
      </w:r>
      <w:proofErr w:type="spellEnd"/>
      <w:r w:rsidR="000A77D4" w:rsidRPr="00F52F88">
        <w:rPr>
          <w:rFonts w:cstheme="minorHAnsi"/>
        </w:rPr>
        <w:t xml:space="preserve"> and Schmidt, 2008; </w:t>
      </w:r>
      <w:proofErr w:type="spellStart"/>
      <w:r w:rsidR="007B6F3A" w:rsidRPr="00F52F88">
        <w:rPr>
          <w:rFonts w:cstheme="minorHAnsi"/>
        </w:rPr>
        <w:t>Almus</w:t>
      </w:r>
      <w:proofErr w:type="spellEnd"/>
      <w:r w:rsidR="007B6F3A" w:rsidRPr="00F52F88">
        <w:rPr>
          <w:rFonts w:cstheme="minorHAnsi"/>
        </w:rPr>
        <w:t xml:space="preserve"> and </w:t>
      </w:r>
      <w:proofErr w:type="spellStart"/>
      <w:r w:rsidR="007B6F3A" w:rsidRPr="00F52F88">
        <w:rPr>
          <w:rFonts w:cstheme="minorHAnsi"/>
        </w:rPr>
        <w:t>Czarnitzki</w:t>
      </w:r>
      <w:proofErr w:type="spellEnd"/>
      <w:r w:rsidR="007B6F3A" w:rsidRPr="00F52F88">
        <w:rPr>
          <w:rFonts w:cstheme="minorHAnsi"/>
        </w:rPr>
        <w:t>, 2003;</w:t>
      </w:r>
      <w:r w:rsidR="003A524B" w:rsidRPr="00F52F88">
        <w:rPr>
          <w:rFonts w:cstheme="minorHAnsi"/>
        </w:rPr>
        <w:t xml:space="preserve"> </w:t>
      </w:r>
      <w:proofErr w:type="spellStart"/>
      <w:r w:rsidR="000A77D4" w:rsidRPr="00F52F88">
        <w:rPr>
          <w:rFonts w:cstheme="minorHAnsi"/>
        </w:rPr>
        <w:t>Cerulli</w:t>
      </w:r>
      <w:proofErr w:type="spellEnd"/>
      <w:r w:rsidR="000A77D4" w:rsidRPr="00F52F88">
        <w:rPr>
          <w:rFonts w:cstheme="minorHAnsi"/>
        </w:rPr>
        <w:t xml:space="preserve"> and </w:t>
      </w:r>
      <w:proofErr w:type="spellStart"/>
      <w:r w:rsidR="000A77D4" w:rsidRPr="00F52F88">
        <w:rPr>
          <w:rFonts w:cstheme="minorHAnsi"/>
        </w:rPr>
        <w:t>Poti</w:t>
      </w:r>
      <w:proofErr w:type="spellEnd"/>
      <w:r w:rsidR="000A77D4" w:rsidRPr="00F52F88">
        <w:rPr>
          <w:rFonts w:cstheme="minorHAnsi"/>
        </w:rPr>
        <w:t xml:space="preserve">, 2008; </w:t>
      </w:r>
      <w:proofErr w:type="spellStart"/>
      <w:r w:rsidR="000A77D4" w:rsidRPr="00F52F88">
        <w:rPr>
          <w:rFonts w:cstheme="minorHAnsi"/>
        </w:rPr>
        <w:t>Czarnitzki</w:t>
      </w:r>
      <w:proofErr w:type="spellEnd"/>
      <w:r w:rsidR="000A77D4" w:rsidRPr="00F52F88">
        <w:rPr>
          <w:rFonts w:cstheme="minorHAnsi"/>
        </w:rPr>
        <w:t xml:space="preserve"> and Lopes Bento, 2010;</w:t>
      </w:r>
      <w:r w:rsidR="00FD0949" w:rsidRPr="00F52F88">
        <w:rPr>
          <w:rFonts w:cstheme="minorHAnsi"/>
        </w:rPr>
        <w:t xml:space="preserve"> </w:t>
      </w:r>
      <w:proofErr w:type="spellStart"/>
      <w:r w:rsidR="000A77D4" w:rsidRPr="00F52F88">
        <w:rPr>
          <w:rFonts w:cstheme="minorHAnsi"/>
        </w:rPr>
        <w:t>Czarnitzki</w:t>
      </w:r>
      <w:proofErr w:type="spellEnd"/>
      <w:r w:rsidR="000A77D4" w:rsidRPr="00F52F88">
        <w:rPr>
          <w:rFonts w:cstheme="minorHAnsi"/>
        </w:rPr>
        <w:t xml:space="preserve"> and Lopes-Bento, 2013; </w:t>
      </w:r>
      <w:proofErr w:type="spellStart"/>
      <w:r w:rsidR="005450EF" w:rsidRPr="00C075F5">
        <w:rPr>
          <w:rFonts w:cstheme="minorHAnsi"/>
        </w:rPr>
        <w:t>Callejón</w:t>
      </w:r>
      <w:proofErr w:type="spellEnd"/>
      <w:r w:rsidR="005450EF" w:rsidRPr="00C075F5">
        <w:rPr>
          <w:rFonts w:cstheme="minorHAnsi"/>
        </w:rPr>
        <w:t xml:space="preserve"> and </w:t>
      </w:r>
      <w:proofErr w:type="spellStart"/>
      <w:r w:rsidR="005450EF" w:rsidRPr="00C075F5">
        <w:rPr>
          <w:rFonts w:cstheme="minorHAnsi"/>
        </w:rPr>
        <w:t>García-Quevedo</w:t>
      </w:r>
      <w:proofErr w:type="spellEnd"/>
      <w:r w:rsidR="005450EF" w:rsidRPr="00C075F5">
        <w:rPr>
          <w:rFonts w:cstheme="minorHAnsi"/>
        </w:rPr>
        <w:t>, 2005;</w:t>
      </w:r>
      <w:r w:rsidR="003A524B" w:rsidRPr="00E45E8E">
        <w:rPr>
          <w:rFonts w:cstheme="minorHAnsi"/>
        </w:rPr>
        <w:t xml:space="preserve"> </w:t>
      </w:r>
      <w:r w:rsidR="000A77D4" w:rsidRPr="00F52F88">
        <w:rPr>
          <w:rFonts w:cstheme="minorHAnsi"/>
        </w:rPr>
        <w:t xml:space="preserve">Gonzales and </w:t>
      </w:r>
      <w:proofErr w:type="spellStart"/>
      <w:r w:rsidR="000A77D4" w:rsidRPr="00F52F88">
        <w:rPr>
          <w:rFonts w:cstheme="minorHAnsi"/>
        </w:rPr>
        <w:t>Pazo</w:t>
      </w:r>
      <w:proofErr w:type="spellEnd"/>
      <w:r w:rsidR="000A77D4" w:rsidRPr="00F52F88">
        <w:rPr>
          <w:rFonts w:cstheme="minorHAnsi"/>
        </w:rPr>
        <w:t xml:space="preserve">, 2008; </w:t>
      </w:r>
      <w:proofErr w:type="spellStart"/>
      <w:r w:rsidR="007B6F3A" w:rsidRPr="00F52F88">
        <w:rPr>
          <w:rFonts w:cstheme="minorHAnsi"/>
        </w:rPr>
        <w:t>Heijs</w:t>
      </w:r>
      <w:proofErr w:type="spellEnd"/>
      <w:r w:rsidR="007B6F3A" w:rsidRPr="00F52F88">
        <w:rPr>
          <w:rFonts w:cstheme="minorHAnsi"/>
        </w:rPr>
        <w:t xml:space="preserve"> and Herrera, 2004; </w:t>
      </w:r>
      <w:proofErr w:type="spellStart"/>
      <w:r w:rsidR="00760F23" w:rsidRPr="00F52F88">
        <w:rPr>
          <w:rFonts w:ascii="Calibri" w:hAnsi="Calibri"/>
        </w:rPr>
        <w:t>Lööf</w:t>
      </w:r>
      <w:proofErr w:type="spellEnd"/>
      <w:r w:rsidR="00760F23" w:rsidRPr="00F52F88">
        <w:rPr>
          <w:rFonts w:cstheme="minorHAnsi"/>
        </w:rPr>
        <w:t xml:space="preserve"> and </w:t>
      </w:r>
      <w:proofErr w:type="spellStart"/>
      <w:r w:rsidR="00760F23" w:rsidRPr="00F52F88">
        <w:rPr>
          <w:rFonts w:cstheme="minorHAnsi"/>
        </w:rPr>
        <w:t>Heshmati</w:t>
      </w:r>
      <w:proofErr w:type="spellEnd"/>
      <w:r w:rsidR="00760F23" w:rsidRPr="00F52F88">
        <w:rPr>
          <w:rFonts w:cstheme="minorHAnsi"/>
        </w:rPr>
        <w:t>, 2007</w:t>
      </w:r>
      <w:r w:rsidR="00E8124F" w:rsidRPr="00F52F88">
        <w:rPr>
          <w:rFonts w:cstheme="minorHAnsi"/>
        </w:rPr>
        <w:t xml:space="preserve">). Yet somewhat different results are reported by </w:t>
      </w:r>
      <w:proofErr w:type="spellStart"/>
      <w:r w:rsidR="00E8124F" w:rsidRPr="00F52F88">
        <w:rPr>
          <w:rFonts w:cstheme="minorHAnsi"/>
        </w:rPr>
        <w:t>Busom</w:t>
      </w:r>
      <w:proofErr w:type="spellEnd"/>
      <w:r w:rsidR="00E8124F" w:rsidRPr="00F52F88">
        <w:rPr>
          <w:rFonts w:cstheme="minorHAnsi"/>
        </w:rPr>
        <w:t xml:space="preserve"> (2000) for the impact of public subsidies on the R&amp;D intensity </w:t>
      </w:r>
      <w:r w:rsidR="00300100" w:rsidRPr="00F52F88">
        <w:rPr>
          <w:rFonts w:cstheme="minorHAnsi"/>
        </w:rPr>
        <w:t>of</w:t>
      </w:r>
      <w:r w:rsidR="00E8124F" w:rsidRPr="00F52F88">
        <w:rPr>
          <w:rFonts w:cstheme="minorHAnsi"/>
        </w:rPr>
        <w:t xml:space="preserve"> Spanish firms</w:t>
      </w:r>
      <w:r w:rsidR="00DA652C" w:rsidRPr="00F52F88">
        <w:rPr>
          <w:rFonts w:cstheme="minorHAnsi"/>
        </w:rPr>
        <w:t>;</w:t>
      </w:r>
      <w:r w:rsidR="00E8124F" w:rsidRPr="00F52F88">
        <w:rPr>
          <w:rFonts w:cstheme="minorHAnsi"/>
        </w:rPr>
        <w:t xml:space="preserve"> she finds overall additionality, although for 30 per cent of participating firms a full crowding out effect cannot be rejected.</w:t>
      </w:r>
      <w:r w:rsidR="00027ED4" w:rsidRPr="00F52F88">
        <w:rPr>
          <w:rFonts w:cstheme="minorHAnsi"/>
        </w:rPr>
        <w:t xml:space="preserve"> </w:t>
      </w:r>
      <w:r w:rsidR="00833A0F" w:rsidRPr="00D8250D">
        <w:rPr>
          <w:rFonts w:cstheme="minorHAnsi"/>
        </w:rPr>
        <w:t xml:space="preserve">Moreover, </w:t>
      </w:r>
      <w:proofErr w:type="spellStart"/>
      <w:r w:rsidR="00833A0F" w:rsidRPr="00D8250D">
        <w:rPr>
          <w:rFonts w:cstheme="minorHAnsi"/>
        </w:rPr>
        <w:t>Callejón</w:t>
      </w:r>
      <w:proofErr w:type="spellEnd"/>
      <w:r w:rsidR="00833A0F" w:rsidRPr="00D8250D">
        <w:rPr>
          <w:rFonts w:cstheme="minorHAnsi"/>
        </w:rPr>
        <w:t xml:space="preserve"> and </w:t>
      </w:r>
      <w:proofErr w:type="spellStart"/>
      <w:r w:rsidR="00833A0F" w:rsidRPr="00D8250D">
        <w:rPr>
          <w:rFonts w:cstheme="minorHAnsi"/>
        </w:rPr>
        <w:t>García-Quevedo</w:t>
      </w:r>
      <w:proofErr w:type="spellEnd"/>
      <w:r w:rsidR="00833A0F" w:rsidRPr="00D8250D">
        <w:rPr>
          <w:rFonts w:cstheme="minorHAnsi"/>
        </w:rPr>
        <w:t xml:space="preserve"> (2005) report differential effects of public R&amp;D subsidies in Spanish firms with respect to the technological content of different industries. Empirical evidence from their study indicate</w:t>
      </w:r>
      <w:r w:rsidR="00E53B7E" w:rsidRPr="00D8250D">
        <w:rPr>
          <w:rFonts w:cstheme="minorHAnsi"/>
        </w:rPr>
        <w:t>s</w:t>
      </w:r>
      <w:r w:rsidR="00833A0F" w:rsidRPr="00D8250D">
        <w:rPr>
          <w:rFonts w:cstheme="minorHAnsi"/>
        </w:rPr>
        <w:t xml:space="preserve"> that input additionality is more likely to occur in medium-high and medium-low sectors than in high-tech sectors. The authors, based on these results, call for more sector-specific studies, which is consistent with our aim to investigate traditional industries.</w:t>
      </w:r>
    </w:p>
    <w:p w:rsidR="00833A0F" w:rsidRPr="00F52F88" w:rsidRDefault="00742C80" w:rsidP="00F52F88">
      <w:pPr>
        <w:shd w:val="clear" w:color="auto" w:fill="FFFFFF" w:themeFill="background1"/>
        <w:spacing w:after="0" w:line="480" w:lineRule="auto"/>
        <w:rPr>
          <w:rFonts w:cstheme="minorHAnsi"/>
        </w:rPr>
      </w:pPr>
      <w:r w:rsidRPr="00F52F88">
        <w:rPr>
          <w:rFonts w:cstheme="minorHAnsi"/>
        </w:rPr>
        <w:tab/>
      </w:r>
      <w:r w:rsidR="00833A0F" w:rsidRPr="00F52F88">
        <w:rPr>
          <w:rFonts w:cstheme="minorHAnsi"/>
        </w:rPr>
        <w:t xml:space="preserve">Another interesting finding is reported in </w:t>
      </w:r>
      <w:proofErr w:type="spellStart"/>
      <w:r w:rsidR="00833A0F" w:rsidRPr="00F52F88">
        <w:rPr>
          <w:rFonts w:cstheme="minorHAnsi"/>
        </w:rPr>
        <w:t>Cerulli</w:t>
      </w:r>
      <w:proofErr w:type="spellEnd"/>
      <w:r w:rsidR="00833A0F" w:rsidRPr="00F52F88">
        <w:rPr>
          <w:rFonts w:cstheme="minorHAnsi"/>
        </w:rPr>
        <w:t xml:space="preserve"> and </w:t>
      </w:r>
      <w:proofErr w:type="spellStart"/>
      <w:r w:rsidR="00833A0F" w:rsidRPr="00F52F88">
        <w:rPr>
          <w:rFonts w:cstheme="minorHAnsi"/>
        </w:rPr>
        <w:t>Potì</w:t>
      </w:r>
      <w:proofErr w:type="spellEnd"/>
      <w:r w:rsidR="00833A0F" w:rsidRPr="00F52F88">
        <w:rPr>
          <w:rFonts w:cstheme="minorHAnsi"/>
        </w:rPr>
        <w:t xml:space="preserve"> (2012), who evaluate the impact of a specific R&amp;D policy instrument on innovation input and output in Italian firms. The results suggest that the programme is more suitable for large firms, while small firms would probably benefit more from targeted programmes. However, these results are not directly comparable to our study, as the measure of innovation outcome employed in </w:t>
      </w:r>
      <w:proofErr w:type="spellStart"/>
      <w:r w:rsidR="00833A0F" w:rsidRPr="00F52F88">
        <w:rPr>
          <w:rFonts w:cstheme="minorHAnsi"/>
        </w:rPr>
        <w:t>Cerulli</w:t>
      </w:r>
      <w:proofErr w:type="spellEnd"/>
      <w:r w:rsidR="00833A0F" w:rsidRPr="00F52F88">
        <w:rPr>
          <w:rFonts w:cstheme="minorHAnsi"/>
        </w:rPr>
        <w:t xml:space="preserve"> and </w:t>
      </w:r>
      <w:proofErr w:type="spellStart"/>
      <w:r w:rsidR="00833A0F" w:rsidRPr="00F52F88">
        <w:rPr>
          <w:rFonts w:cstheme="minorHAnsi"/>
        </w:rPr>
        <w:t>Potì</w:t>
      </w:r>
      <w:proofErr w:type="spellEnd"/>
      <w:r w:rsidR="00833A0F" w:rsidRPr="00F52F88">
        <w:rPr>
          <w:rFonts w:cstheme="minorHAnsi"/>
        </w:rPr>
        <w:t xml:space="preserve"> (2012) is patent applicatio</w:t>
      </w:r>
      <w:r w:rsidR="001827F2" w:rsidRPr="00F52F88">
        <w:rPr>
          <w:rFonts w:cstheme="minorHAnsi"/>
        </w:rPr>
        <w:t>ns</w:t>
      </w:r>
      <w:r w:rsidR="00833A0F" w:rsidRPr="00F52F88">
        <w:rPr>
          <w:rFonts w:cstheme="minorHAnsi"/>
        </w:rPr>
        <w:t>, unlike the measures utilized in our study (operational innovation and innovative sales). We would add that</w:t>
      </w:r>
      <w:r w:rsidR="00027ED4" w:rsidRPr="00F52F88">
        <w:rPr>
          <w:rFonts w:cstheme="minorHAnsi"/>
        </w:rPr>
        <w:t xml:space="preserve"> </w:t>
      </w:r>
      <w:r w:rsidR="00E53B7E" w:rsidRPr="00F52F88">
        <w:rPr>
          <w:rFonts w:cstheme="minorHAnsi"/>
        </w:rPr>
        <w:t>the low</w:t>
      </w:r>
      <w:r w:rsidR="00833A0F" w:rsidRPr="00F52F88">
        <w:rPr>
          <w:rFonts w:cstheme="minorHAnsi"/>
        </w:rPr>
        <w:t xml:space="preserve"> output additionality reported in their study could be partially due to the fact that SMEs, in general, are less </w:t>
      </w:r>
      <w:r w:rsidR="00145D95" w:rsidRPr="00F52F88">
        <w:rPr>
          <w:rFonts w:cstheme="minorHAnsi"/>
        </w:rPr>
        <w:t xml:space="preserve">inclined </w:t>
      </w:r>
      <w:r w:rsidR="00833A0F" w:rsidRPr="00F52F88">
        <w:rPr>
          <w:rFonts w:cstheme="minorHAnsi"/>
        </w:rPr>
        <w:t xml:space="preserve">to formal protection mechanisms such as patent applications than </w:t>
      </w:r>
      <w:r w:rsidR="00E53B7E" w:rsidRPr="00F52F88">
        <w:rPr>
          <w:rFonts w:cstheme="minorHAnsi"/>
        </w:rPr>
        <w:t xml:space="preserve">are </w:t>
      </w:r>
      <w:r w:rsidR="00833A0F" w:rsidRPr="00F52F88">
        <w:rPr>
          <w:rFonts w:cstheme="minorHAnsi"/>
        </w:rPr>
        <w:t>large firms (</w:t>
      </w:r>
      <w:proofErr w:type="spellStart"/>
      <w:r w:rsidR="00833A0F" w:rsidRPr="00F52F88">
        <w:rPr>
          <w:rFonts w:cstheme="minorHAnsi"/>
        </w:rPr>
        <w:t>Leiponen</w:t>
      </w:r>
      <w:proofErr w:type="spellEnd"/>
      <w:r w:rsidR="00833A0F" w:rsidRPr="00F52F88">
        <w:rPr>
          <w:rFonts w:cstheme="minorHAnsi"/>
        </w:rPr>
        <w:t xml:space="preserve"> and </w:t>
      </w:r>
      <w:proofErr w:type="spellStart"/>
      <w:r w:rsidR="00833A0F" w:rsidRPr="00F52F88">
        <w:rPr>
          <w:rFonts w:cstheme="minorHAnsi"/>
        </w:rPr>
        <w:t>Byma</w:t>
      </w:r>
      <w:proofErr w:type="spellEnd"/>
      <w:r w:rsidR="00833A0F" w:rsidRPr="00F52F88">
        <w:rPr>
          <w:rFonts w:cstheme="minorHAnsi"/>
        </w:rPr>
        <w:t>, 2009).</w:t>
      </w:r>
    </w:p>
    <w:p w:rsidR="000F6DAD" w:rsidRPr="00F52F88" w:rsidRDefault="00742C80" w:rsidP="00F52F88">
      <w:pPr>
        <w:shd w:val="clear" w:color="auto" w:fill="FFFFFF" w:themeFill="background1"/>
        <w:spacing w:after="0" w:line="480" w:lineRule="auto"/>
        <w:rPr>
          <w:rFonts w:cstheme="minorHAnsi"/>
        </w:rPr>
      </w:pPr>
      <w:r w:rsidRPr="00F52F88">
        <w:rPr>
          <w:rFonts w:cstheme="minorHAnsi"/>
        </w:rPr>
        <w:tab/>
      </w:r>
      <w:r w:rsidR="000F6DAD" w:rsidRPr="00F52F88">
        <w:rPr>
          <w:rFonts w:cstheme="minorHAnsi"/>
        </w:rPr>
        <w:t>In contrast to the large body of empirical studies on input additionality, few studies investigate output additionality (</w:t>
      </w:r>
      <w:proofErr w:type="spellStart"/>
      <w:r w:rsidR="000F6DAD" w:rsidRPr="00F52F88">
        <w:rPr>
          <w:rFonts w:cstheme="minorHAnsi"/>
        </w:rPr>
        <w:t>Clarysse</w:t>
      </w:r>
      <w:proofErr w:type="spellEnd"/>
      <w:r w:rsidR="000F6DAD" w:rsidRPr="00F52F88">
        <w:rPr>
          <w:rFonts w:cstheme="minorHAnsi"/>
        </w:rPr>
        <w:t xml:space="preserve"> et al., 2009), although the number of studies has grown in recent years (Cunningham et al., 201</w:t>
      </w:r>
      <w:r w:rsidR="008E50F2" w:rsidRPr="00F52F88">
        <w:rPr>
          <w:rFonts w:cstheme="minorHAnsi"/>
        </w:rPr>
        <w:t>2</w:t>
      </w:r>
      <w:r w:rsidR="000F6DAD" w:rsidRPr="00F52F88">
        <w:rPr>
          <w:rFonts w:cstheme="minorHAnsi"/>
        </w:rPr>
        <w:t xml:space="preserve">). </w:t>
      </w:r>
      <w:r w:rsidR="00771C9A" w:rsidRPr="00F52F88">
        <w:rPr>
          <w:rFonts w:cstheme="minorHAnsi"/>
        </w:rPr>
        <w:t xml:space="preserve">According to </w:t>
      </w:r>
      <w:proofErr w:type="spellStart"/>
      <w:r w:rsidR="00771C9A" w:rsidRPr="00F52F88">
        <w:rPr>
          <w:rFonts w:cstheme="minorHAnsi"/>
        </w:rPr>
        <w:t>Antonioli</w:t>
      </w:r>
      <w:proofErr w:type="spellEnd"/>
      <w:r w:rsidR="00771C9A" w:rsidRPr="00F52F88">
        <w:rPr>
          <w:rFonts w:cstheme="minorHAnsi"/>
        </w:rPr>
        <w:t xml:space="preserve"> and </w:t>
      </w:r>
      <w:proofErr w:type="spellStart"/>
      <w:r w:rsidR="00771C9A" w:rsidRPr="00F52F88">
        <w:rPr>
          <w:rFonts w:cstheme="minorHAnsi"/>
        </w:rPr>
        <w:t>Marzucchi</w:t>
      </w:r>
      <w:proofErr w:type="spellEnd"/>
      <w:r w:rsidR="00771C9A" w:rsidRPr="00F52F88">
        <w:rPr>
          <w:rFonts w:cstheme="minorHAnsi"/>
        </w:rPr>
        <w:t xml:space="preserve"> (2012), the first issue in evaluating output additionality is how the innovation outputs are defined. </w:t>
      </w:r>
      <w:r w:rsidR="000F6DAD" w:rsidRPr="00F52F88">
        <w:rPr>
          <w:rFonts w:cstheme="minorHAnsi"/>
        </w:rPr>
        <w:t xml:space="preserve">In most </w:t>
      </w:r>
      <w:r w:rsidR="000556E6" w:rsidRPr="00F52F88">
        <w:rPr>
          <w:rFonts w:cstheme="minorHAnsi"/>
        </w:rPr>
        <w:t xml:space="preserve">empirical </w:t>
      </w:r>
      <w:r w:rsidR="000F6DAD" w:rsidRPr="00F52F88">
        <w:rPr>
          <w:rFonts w:cstheme="minorHAnsi"/>
        </w:rPr>
        <w:t xml:space="preserve">studies, output additionality is measured as either propensity to patenting or patent counts (see e.g. </w:t>
      </w:r>
      <w:proofErr w:type="spellStart"/>
      <w:r w:rsidR="000F6DAD" w:rsidRPr="00F52F88">
        <w:rPr>
          <w:rFonts w:cstheme="minorHAnsi"/>
        </w:rPr>
        <w:t>Cerul</w:t>
      </w:r>
      <w:r w:rsidR="000370B4" w:rsidRPr="00F52F88">
        <w:rPr>
          <w:rFonts w:cstheme="minorHAnsi"/>
        </w:rPr>
        <w:t>l</w:t>
      </w:r>
      <w:r w:rsidR="000F6DAD" w:rsidRPr="00F52F88">
        <w:rPr>
          <w:rFonts w:cstheme="minorHAnsi"/>
        </w:rPr>
        <w:t>i</w:t>
      </w:r>
      <w:proofErr w:type="spellEnd"/>
      <w:r w:rsidR="000F6DAD" w:rsidRPr="00F52F88">
        <w:rPr>
          <w:rFonts w:cstheme="minorHAnsi"/>
        </w:rPr>
        <w:t xml:space="preserve"> and </w:t>
      </w:r>
      <w:proofErr w:type="spellStart"/>
      <w:r w:rsidR="000F6DAD" w:rsidRPr="00F52F88">
        <w:rPr>
          <w:rFonts w:cstheme="minorHAnsi"/>
        </w:rPr>
        <w:t>Potí</w:t>
      </w:r>
      <w:proofErr w:type="spellEnd"/>
      <w:r w:rsidR="000F6DAD" w:rsidRPr="00F52F88">
        <w:rPr>
          <w:rFonts w:cstheme="minorHAnsi"/>
        </w:rPr>
        <w:t xml:space="preserve">, 2012). A few studies use innovative sales as a proxy for innovation output (e.g. </w:t>
      </w:r>
      <w:proofErr w:type="spellStart"/>
      <w:r w:rsidR="000F6DAD" w:rsidRPr="00F52F88">
        <w:rPr>
          <w:rFonts w:cstheme="minorHAnsi"/>
        </w:rPr>
        <w:t>Cerulli</w:t>
      </w:r>
      <w:proofErr w:type="spellEnd"/>
      <w:r w:rsidR="000F6DAD" w:rsidRPr="00F52F88">
        <w:rPr>
          <w:rFonts w:cstheme="minorHAnsi"/>
        </w:rPr>
        <w:t xml:space="preserve"> and </w:t>
      </w:r>
      <w:proofErr w:type="spellStart"/>
      <w:r w:rsidR="000F6DAD" w:rsidRPr="00F52F88">
        <w:rPr>
          <w:rFonts w:cstheme="minorHAnsi"/>
        </w:rPr>
        <w:t>Potí</w:t>
      </w:r>
      <w:proofErr w:type="spellEnd"/>
      <w:r w:rsidR="000F6DAD" w:rsidRPr="00F52F88">
        <w:rPr>
          <w:rFonts w:cstheme="minorHAnsi"/>
        </w:rPr>
        <w:t xml:space="preserve">, 2008; </w:t>
      </w:r>
      <w:proofErr w:type="spellStart"/>
      <w:r w:rsidR="000F6DAD" w:rsidRPr="00F52F88">
        <w:rPr>
          <w:rFonts w:cstheme="minorHAnsi"/>
        </w:rPr>
        <w:t>Hussinger</w:t>
      </w:r>
      <w:proofErr w:type="spellEnd"/>
      <w:r w:rsidR="000F6DAD" w:rsidRPr="00F52F88">
        <w:rPr>
          <w:rFonts w:cstheme="minorHAnsi"/>
        </w:rPr>
        <w:t xml:space="preserve">, 2008; </w:t>
      </w:r>
      <w:proofErr w:type="spellStart"/>
      <w:r w:rsidR="000F6DAD" w:rsidRPr="00F52F88">
        <w:rPr>
          <w:rFonts w:cstheme="minorHAnsi"/>
        </w:rPr>
        <w:t>Aschhoff</w:t>
      </w:r>
      <w:proofErr w:type="spellEnd"/>
      <w:r w:rsidR="000F6DAD" w:rsidRPr="00F52F88">
        <w:rPr>
          <w:rFonts w:cstheme="minorHAnsi"/>
        </w:rPr>
        <w:t xml:space="preserve">, 2009; Garcia and Mohnen, 2010; Schneider and </w:t>
      </w:r>
      <w:proofErr w:type="spellStart"/>
      <w:r w:rsidR="000F6DAD" w:rsidRPr="00F52F88">
        <w:rPr>
          <w:rFonts w:cstheme="minorHAnsi"/>
        </w:rPr>
        <w:t>Veugelers</w:t>
      </w:r>
      <w:proofErr w:type="spellEnd"/>
      <w:r w:rsidR="000F6DAD" w:rsidRPr="00F52F88">
        <w:rPr>
          <w:rFonts w:cstheme="minorHAnsi"/>
        </w:rPr>
        <w:t xml:space="preserve">, 2010; Hewitt-Dundas and Roper; 2010; </w:t>
      </w:r>
      <w:proofErr w:type="spellStart"/>
      <w:r w:rsidR="000F6DAD" w:rsidRPr="00F52F88">
        <w:rPr>
          <w:rFonts w:cstheme="minorHAnsi"/>
        </w:rPr>
        <w:t>Marzucchi</w:t>
      </w:r>
      <w:proofErr w:type="spellEnd"/>
      <w:r w:rsidR="000F6DAD" w:rsidRPr="00F52F88">
        <w:rPr>
          <w:rFonts w:cstheme="minorHAnsi"/>
        </w:rPr>
        <w:t>, 2011; Herrera and Sánchez-</w:t>
      </w:r>
      <w:proofErr w:type="spellStart"/>
      <w:r w:rsidR="000F6DAD" w:rsidRPr="00F52F88">
        <w:rPr>
          <w:rFonts w:cstheme="minorHAnsi"/>
        </w:rPr>
        <w:t>Gonzáles</w:t>
      </w:r>
      <w:proofErr w:type="spellEnd"/>
      <w:r w:rsidR="000F6DAD" w:rsidRPr="00F52F88">
        <w:rPr>
          <w:rFonts w:cstheme="minorHAnsi"/>
        </w:rPr>
        <w:t xml:space="preserve">, 2012), the introduction of product innovation (e.g. </w:t>
      </w:r>
      <w:proofErr w:type="spellStart"/>
      <w:r w:rsidR="000F6DAD" w:rsidRPr="00F52F88">
        <w:rPr>
          <w:rFonts w:cstheme="minorHAnsi"/>
        </w:rPr>
        <w:t>Hujer</w:t>
      </w:r>
      <w:proofErr w:type="spellEnd"/>
      <w:r w:rsidR="000F6DAD" w:rsidRPr="00F52F88">
        <w:rPr>
          <w:rFonts w:cstheme="minorHAnsi"/>
        </w:rPr>
        <w:t xml:space="preserve"> and </w:t>
      </w:r>
      <w:proofErr w:type="spellStart"/>
      <w:r w:rsidR="000F6DAD" w:rsidRPr="00F52F88">
        <w:rPr>
          <w:rFonts w:cstheme="minorHAnsi"/>
        </w:rPr>
        <w:t>Radic</w:t>
      </w:r>
      <w:proofErr w:type="spellEnd"/>
      <w:r w:rsidR="000F6DAD" w:rsidRPr="00F52F88">
        <w:rPr>
          <w:rFonts w:cstheme="minorHAnsi"/>
        </w:rPr>
        <w:t xml:space="preserve">, 2005; Hewitt-Dundas and Roper, 2010) and the introduction of process innovation (e.g. </w:t>
      </w:r>
      <w:proofErr w:type="spellStart"/>
      <w:r w:rsidR="000F6DAD" w:rsidRPr="00F52F88">
        <w:rPr>
          <w:rFonts w:cstheme="minorHAnsi"/>
        </w:rPr>
        <w:t>Marzucchi</w:t>
      </w:r>
      <w:proofErr w:type="spellEnd"/>
      <w:r w:rsidR="000F6DAD" w:rsidRPr="00F52F88">
        <w:rPr>
          <w:rFonts w:cstheme="minorHAnsi"/>
        </w:rPr>
        <w:t>, 2011). Foreman-Peck (2013) measures innovation output as either the introduction of product or process innovation.</w:t>
      </w:r>
    </w:p>
    <w:p w:rsidR="00FD2D0C" w:rsidRPr="00F52F88" w:rsidRDefault="00742C80" w:rsidP="00F52F88">
      <w:pPr>
        <w:shd w:val="clear" w:color="auto" w:fill="FFFFFF" w:themeFill="background1"/>
        <w:spacing w:after="0" w:line="480" w:lineRule="auto"/>
        <w:rPr>
          <w:rFonts w:cstheme="minorHAnsi"/>
        </w:rPr>
      </w:pPr>
      <w:r w:rsidRPr="00F52F88">
        <w:rPr>
          <w:rFonts w:cstheme="minorHAnsi"/>
        </w:rPr>
        <w:tab/>
      </w:r>
      <w:r w:rsidR="000F6DAD" w:rsidRPr="00F52F88">
        <w:rPr>
          <w:rFonts w:cstheme="minorHAnsi"/>
        </w:rPr>
        <w:t>Like evaluations focused on input additionality, those investigating output additionality yield heterogeneous results (</w:t>
      </w:r>
      <w:proofErr w:type="spellStart"/>
      <w:r w:rsidR="00343FC5" w:rsidRPr="00390367">
        <w:rPr>
          <w:rFonts w:cstheme="minorHAnsi"/>
        </w:rPr>
        <w:t>Merito</w:t>
      </w:r>
      <w:proofErr w:type="spellEnd"/>
      <w:r w:rsidR="00343FC5" w:rsidRPr="00390367">
        <w:rPr>
          <w:rFonts w:cstheme="minorHAnsi"/>
        </w:rPr>
        <w:t xml:space="preserve"> et al., 2010</w:t>
      </w:r>
      <w:r w:rsidR="00343FC5" w:rsidRPr="00F52F88">
        <w:rPr>
          <w:rFonts w:cstheme="minorHAnsi"/>
        </w:rPr>
        <w:t xml:space="preserve">; </w:t>
      </w:r>
      <w:r w:rsidR="000F6DAD" w:rsidRPr="00F52F88">
        <w:rPr>
          <w:rFonts w:cstheme="minorHAnsi"/>
        </w:rPr>
        <w:t xml:space="preserve">for review see </w:t>
      </w:r>
      <w:proofErr w:type="spellStart"/>
      <w:r w:rsidR="000F6DAD" w:rsidRPr="00F52F88">
        <w:rPr>
          <w:rFonts w:cstheme="minorHAnsi"/>
        </w:rPr>
        <w:t>Antonioli</w:t>
      </w:r>
      <w:proofErr w:type="spellEnd"/>
      <w:r w:rsidR="000F6DAD" w:rsidRPr="00F52F88">
        <w:rPr>
          <w:rFonts w:cstheme="minorHAnsi"/>
        </w:rPr>
        <w:t xml:space="preserve"> and </w:t>
      </w:r>
      <w:proofErr w:type="spellStart"/>
      <w:r w:rsidR="000F6DAD" w:rsidRPr="00F52F88">
        <w:rPr>
          <w:rFonts w:cstheme="minorHAnsi"/>
        </w:rPr>
        <w:t>Marzucchi</w:t>
      </w:r>
      <w:proofErr w:type="spellEnd"/>
      <w:r w:rsidR="000F6DAD" w:rsidRPr="00F52F88">
        <w:rPr>
          <w:rFonts w:cstheme="minorHAnsi"/>
        </w:rPr>
        <w:t>, 2012;</w:t>
      </w:r>
      <w:r w:rsidR="00027ED4" w:rsidRPr="00F52F88">
        <w:rPr>
          <w:rFonts w:cstheme="minorHAnsi"/>
        </w:rPr>
        <w:t xml:space="preserve"> </w:t>
      </w:r>
      <w:r w:rsidR="000F6DAD" w:rsidRPr="00F52F88">
        <w:rPr>
          <w:rFonts w:cstheme="minorHAnsi"/>
        </w:rPr>
        <w:t>Cunningham et al., 2012).</w:t>
      </w:r>
      <w:r w:rsidR="006C6771" w:rsidRPr="00F52F88">
        <w:rPr>
          <w:rStyle w:val="FootnoteReference"/>
        </w:rPr>
        <w:footnoteReference w:id="7"/>
      </w:r>
      <w:r w:rsidR="00562FB7" w:rsidRPr="00F52F88">
        <w:rPr>
          <w:rFonts w:cstheme="minorHAnsi"/>
        </w:rPr>
        <w:t xml:space="preserve"> </w:t>
      </w:r>
      <w:r w:rsidR="00343FC5" w:rsidRPr="00F52F88">
        <w:rPr>
          <w:rFonts w:cstheme="minorHAnsi"/>
        </w:rPr>
        <w:t>In addition, studies investigating the effectiveness of public support programmes on measures of innovation and firm performance other than R&amp;D expenditure are scarce (</w:t>
      </w:r>
      <w:proofErr w:type="spellStart"/>
      <w:r w:rsidR="00343FC5" w:rsidRPr="00390367">
        <w:rPr>
          <w:rFonts w:cstheme="minorHAnsi"/>
        </w:rPr>
        <w:t>Merito</w:t>
      </w:r>
      <w:proofErr w:type="spellEnd"/>
      <w:r w:rsidR="00343FC5" w:rsidRPr="00390367">
        <w:rPr>
          <w:rFonts w:cstheme="minorHAnsi"/>
        </w:rPr>
        <w:t xml:space="preserve"> et al., 2010). </w:t>
      </w:r>
      <w:r w:rsidR="00FD2D0C" w:rsidRPr="00390367">
        <w:rPr>
          <w:rFonts w:cstheme="minorHAnsi"/>
        </w:rPr>
        <w:t>Most studies report output additionality;</w:t>
      </w:r>
      <w:r w:rsidR="00A52210" w:rsidRPr="00390367">
        <w:rPr>
          <w:rFonts w:cstheme="minorHAnsi"/>
        </w:rPr>
        <w:t xml:space="preserve"> </w:t>
      </w:r>
      <w:r w:rsidR="00243B24" w:rsidRPr="00390367">
        <w:rPr>
          <w:rFonts w:cstheme="minorHAnsi"/>
        </w:rPr>
        <w:t>see, for instance,</w:t>
      </w:r>
      <w:r w:rsidR="00A52210" w:rsidRPr="00390367">
        <w:rPr>
          <w:rFonts w:cstheme="minorHAnsi"/>
        </w:rPr>
        <w:t xml:space="preserve"> </w:t>
      </w:r>
      <w:proofErr w:type="spellStart"/>
      <w:r w:rsidR="00FD2D0C" w:rsidRPr="00390367">
        <w:rPr>
          <w:rFonts w:cstheme="minorHAnsi"/>
        </w:rPr>
        <w:t>Hussinger</w:t>
      </w:r>
      <w:proofErr w:type="spellEnd"/>
      <w:r w:rsidR="00FD2D0C" w:rsidRPr="00390367">
        <w:rPr>
          <w:rFonts w:cstheme="minorHAnsi"/>
        </w:rPr>
        <w:t xml:space="preserve"> (2008), </w:t>
      </w:r>
      <w:proofErr w:type="spellStart"/>
      <w:r w:rsidR="00FD2D0C" w:rsidRPr="00390367">
        <w:rPr>
          <w:rFonts w:cstheme="minorHAnsi"/>
        </w:rPr>
        <w:t>Aschhoff</w:t>
      </w:r>
      <w:proofErr w:type="spellEnd"/>
      <w:r w:rsidR="00FD2D0C" w:rsidRPr="00390367">
        <w:rPr>
          <w:rFonts w:cstheme="minorHAnsi"/>
        </w:rPr>
        <w:t xml:space="preserve"> (2009), Herrera et al. (2010), </w:t>
      </w:r>
      <w:proofErr w:type="spellStart"/>
      <w:r w:rsidR="00FD2D0C" w:rsidRPr="00390367">
        <w:rPr>
          <w:rFonts w:cstheme="minorHAnsi"/>
        </w:rPr>
        <w:t>Cerruli</w:t>
      </w:r>
      <w:proofErr w:type="spellEnd"/>
      <w:r w:rsidR="00FD2D0C" w:rsidRPr="00390367">
        <w:rPr>
          <w:rFonts w:cstheme="minorHAnsi"/>
        </w:rPr>
        <w:t xml:space="preserve"> and </w:t>
      </w:r>
      <w:proofErr w:type="spellStart"/>
      <w:r w:rsidR="00FD2D0C" w:rsidRPr="00390367">
        <w:rPr>
          <w:rFonts w:cstheme="minorHAnsi"/>
        </w:rPr>
        <w:t>Potí</w:t>
      </w:r>
      <w:proofErr w:type="spellEnd"/>
      <w:r w:rsidR="00FD2D0C" w:rsidRPr="00390367">
        <w:rPr>
          <w:rFonts w:cstheme="minorHAnsi"/>
        </w:rPr>
        <w:t xml:space="preserve"> (2012), </w:t>
      </w:r>
      <w:proofErr w:type="spellStart"/>
      <w:r w:rsidR="00FD2D0C" w:rsidRPr="00390367">
        <w:rPr>
          <w:rFonts w:cstheme="minorHAnsi"/>
        </w:rPr>
        <w:t>Reinkowski</w:t>
      </w:r>
      <w:proofErr w:type="spellEnd"/>
      <w:r w:rsidR="00FD2D0C" w:rsidRPr="00390367">
        <w:rPr>
          <w:rFonts w:cstheme="minorHAnsi"/>
        </w:rPr>
        <w:t xml:space="preserve"> et al. (2010) (but the estimated treatment effect is insignificant for micro firms), </w:t>
      </w:r>
      <w:proofErr w:type="spellStart"/>
      <w:r w:rsidR="00FD2D0C" w:rsidRPr="00390367">
        <w:rPr>
          <w:rFonts w:cstheme="minorHAnsi"/>
        </w:rPr>
        <w:t>Alecke</w:t>
      </w:r>
      <w:proofErr w:type="spellEnd"/>
      <w:r w:rsidR="00FD2D0C" w:rsidRPr="00390367">
        <w:rPr>
          <w:rFonts w:cstheme="minorHAnsi"/>
        </w:rPr>
        <w:t xml:space="preserve"> et al. (2012), Herrera and Sánchez-</w:t>
      </w:r>
      <w:proofErr w:type="spellStart"/>
      <w:r w:rsidR="00FD2D0C" w:rsidRPr="00390367">
        <w:rPr>
          <w:rFonts w:cstheme="minorHAnsi"/>
        </w:rPr>
        <w:t>Gonzáles</w:t>
      </w:r>
      <w:proofErr w:type="spellEnd"/>
      <w:r w:rsidR="00FD2D0C" w:rsidRPr="00390367">
        <w:rPr>
          <w:rFonts w:cstheme="minorHAnsi"/>
        </w:rPr>
        <w:t xml:space="preserve"> (2012) (output additionality found for small firms, but not for mediu</w:t>
      </w:r>
      <w:r w:rsidR="00D35244">
        <w:rPr>
          <w:rFonts w:cstheme="minorHAnsi"/>
        </w:rPr>
        <w:t xml:space="preserve">m-sized firms) and Foreman-Peck </w:t>
      </w:r>
      <w:r w:rsidR="00FD2D0C" w:rsidRPr="00390367">
        <w:rPr>
          <w:rFonts w:cstheme="minorHAnsi"/>
        </w:rPr>
        <w:t xml:space="preserve">(2013). Two studies found insignificant treatment effects, those are </w:t>
      </w:r>
      <w:proofErr w:type="spellStart"/>
      <w:r w:rsidR="00FD2D0C" w:rsidRPr="00390367">
        <w:rPr>
          <w:rFonts w:cstheme="minorHAnsi"/>
        </w:rPr>
        <w:t>Aerts</w:t>
      </w:r>
      <w:proofErr w:type="spellEnd"/>
      <w:r w:rsidR="00FD2D0C" w:rsidRPr="00390367">
        <w:rPr>
          <w:rFonts w:cstheme="minorHAnsi"/>
        </w:rPr>
        <w:t xml:space="preserve"> and </w:t>
      </w:r>
      <w:proofErr w:type="spellStart"/>
      <w:r w:rsidR="00FD2D0C" w:rsidRPr="00390367">
        <w:rPr>
          <w:rFonts w:cstheme="minorHAnsi"/>
        </w:rPr>
        <w:t>Czarnitzki</w:t>
      </w:r>
      <w:proofErr w:type="spellEnd"/>
      <w:r w:rsidR="00FD2D0C" w:rsidRPr="00390367">
        <w:rPr>
          <w:rFonts w:cstheme="minorHAnsi"/>
        </w:rPr>
        <w:t xml:space="preserve"> (2004) and </w:t>
      </w:r>
      <w:proofErr w:type="spellStart"/>
      <w:r w:rsidR="00FD2D0C" w:rsidRPr="00390367">
        <w:rPr>
          <w:rFonts w:cstheme="minorHAnsi"/>
        </w:rPr>
        <w:t>Cerulli</w:t>
      </w:r>
      <w:proofErr w:type="spellEnd"/>
      <w:r w:rsidR="00FD2D0C" w:rsidRPr="00390367">
        <w:rPr>
          <w:rFonts w:cstheme="minorHAnsi"/>
        </w:rPr>
        <w:t xml:space="preserve"> and </w:t>
      </w:r>
      <w:proofErr w:type="spellStart"/>
      <w:r w:rsidR="00FD2D0C" w:rsidRPr="00390367">
        <w:rPr>
          <w:rFonts w:cstheme="minorHAnsi"/>
        </w:rPr>
        <w:t>Potí</w:t>
      </w:r>
      <w:proofErr w:type="spellEnd"/>
      <w:r w:rsidR="00FD2D0C" w:rsidRPr="00390367">
        <w:rPr>
          <w:rFonts w:cstheme="minorHAnsi"/>
        </w:rPr>
        <w:t xml:space="preserve"> (2008). Finally, a partial crowding out is reported in Marino and </w:t>
      </w:r>
      <w:proofErr w:type="spellStart"/>
      <w:r w:rsidR="00FD2D0C" w:rsidRPr="00390367">
        <w:rPr>
          <w:rFonts w:cstheme="minorHAnsi"/>
        </w:rPr>
        <w:t>Parrota</w:t>
      </w:r>
      <w:proofErr w:type="spellEnd"/>
      <w:r w:rsidR="00FD2D0C" w:rsidRPr="00390367">
        <w:rPr>
          <w:rFonts w:cstheme="minorHAnsi"/>
        </w:rPr>
        <w:t xml:space="preserve"> (2010).</w:t>
      </w:r>
    </w:p>
    <w:p w:rsidR="000F6DAD" w:rsidRPr="00F52F88" w:rsidRDefault="00742C80" w:rsidP="00F52F88">
      <w:pPr>
        <w:shd w:val="clear" w:color="auto" w:fill="FFFFFF" w:themeFill="background1"/>
        <w:spacing w:after="0" w:line="480" w:lineRule="auto"/>
        <w:rPr>
          <w:rFonts w:cstheme="minorHAnsi"/>
        </w:rPr>
      </w:pPr>
      <w:r w:rsidRPr="00F52F88">
        <w:rPr>
          <w:rFonts w:cstheme="minorHAnsi"/>
        </w:rPr>
        <w:tab/>
      </w:r>
      <w:r w:rsidR="00FD2D0C" w:rsidRPr="00F52F88">
        <w:rPr>
          <w:rFonts w:cstheme="minorHAnsi"/>
        </w:rPr>
        <w:t>H</w:t>
      </w:r>
      <w:r w:rsidR="000F6DAD" w:rsidRPr="00F52F88">
        <w:rPr>
          <w:rFonts w:cstheme="minorHAnsi"/>
        </w:rPr>
        <w:t xml:space="preserve">owever, whether negative or positive, the programme effects are small. </w:t>
      </w:r>
      <w:proofErr w:type="spellStart"/>
      <w:r w:rsidR="000F6DAD" w:rsidRPr="00F52F88">
        <w:rPr>
          <w:rFonts w:cstheme="minorHAnsi"/>
        </w:rPr>
        <w:t>Catozzella</w:t>
      </w:r>
      <w:proofErr w:type="spellEnd"/>
      <w:r w:rsidR="000F6DAD" w:rsidRPr="00F52F88">
        <w:rPr>
          <w:rFonts w:cstheme="minorHAnsi"/>
        </w:rPr>
        <w:t xml:space="preserve"> and </w:t>
      </w:r>
      <w:proofErr w:type="spellStart"/>
      <w:r w:rsidR="000F6DAD" w:rsidRPr="00F52F88">
        <w:rPr>
          <w:rFonts w:cstheme="minorHAnsi"/>
        </w:rPr>
        <w:t>Vivarelli</w:t>
      </w:r>
      <w:proofErr w:type="spellEnd"/>
      <w:r w:rsidR="000F6DAD" w:rsidRPr="00F52F88">
        <w:rPr>
          <w:rFonts w:cstheme="minorHAnsi"/>
        </w:rPr>
        <w:t xml:space="preserve"> (2011) estimate the impact of public support on innovative productivity - </w:t>
      </w:r>
      <w:r w:rsidR="000F6DAD" w:rsidRPr="00F52F88">
        <w:rPr>
          <w:rFonts w:cstheme="minorHAnsi"/>
          <w:color w:val="000000" w:themeColor="text1"/>
        </w:rPr>
        <w:t>the ratio of innovative sales to innovative expenditures</w:t>
      </w:r>
      <w:r w:rsidR="000F6DAD" w:rsidRPr="00F52F88">
        <w:rPr>
          <w:rFonts w:cstheme="minorHAnsi"/>
        </w:rPr>
        <w:t xml:space="preserve"> - for Italy and report an average treatment on the treated (ATT) effect of -4.95 percentage points. Similarly, Garcia and Mohnen (2010) explore the impact of public support on both product innovation and innovative sales in Austrian firms. Their results vary depending on the source of funding: EU support has no effect; but central government support has a positive effect on both product innovation and innovative sales. </w:t>
      </w:r>
    </w:p>
    <w:p w:rsidR="00C9350D" w:rsidRPr="00F52F88" w:rsidRDefault="00742C80" w:rsidP="00F52F88">
      <w:pPr>
        <w:shd w:val="clear" w:color="auto" w:fill="FFFFFF" w:themeFill="background1"/>
        <w:spacing w:after="0" w:line="480" w:lineRule="auto"/>
        <w:rPr>
          <w:rFonts w:cstheme="minorHAnsi"/>
        </w:rPr>
      </w:pPr>
      <w:r w:rsidRPr="00F52F88">
        <w:rPr>
          <w:rFonts w:cstheme="minorHAnsi"/>
        </w:rPr>
        <w:tab/>
      </w:r>
      <w:r w:rsidR="00C9350D" w:rsidRPr="00390367">
        <w:rPr>
          <w:rFonts w:cstheme="minorHAnsi"/>
        </w:rPr>
        <w:t xml:space="preserve">Only one study specifically focuses on output additionality in SMEs. That is the study by Foreman-Peck (2013), who uses the </w:t>
      </w:r>
      <w:r w:rsidR="00175CFA" w:rsidRPr="00390367">
        <w:rPr>
          <w:rFonts w:cstheme="minorHAnsi"/>
        </w:rPr>
        <w:t xml:space="preserve">2004 Community Innovation Survey </w:t>
      </w:r>
      <w:r w:rsidR="00C9350D" w:rsidRPr="00390367">
        <w:rPr>
          <w:rFonts w:cstheme="minorHAnsi"/>
        </w:rPr>
        <w:t xml:space="preserve">dataset to investigate the impact of public support on technological innovations in UK SMEs using the Nearest Neighbour matching estimator. The results report a positive and significant treatment effect on SME innovation for both firms receiving R&amp;D tax credits and those supported by non-tax public support. Interestingly, empirical findings suggest a differentiated </w:t>
      </w:r>
      <w:r w:rsidR="00124FC4" w:rsidRPr="00390367">
        <w:rPr>
          <w:rFonts w:cstheme="minorHAnsi"/>
        </w:rPr>
        <w:t xml:space="preserve">additionality </w:t>
      </w:r>
      <w:r w:rsidR="00C9350D" w:rsidRPr="00390367">
        <w:rPr>
          <w:rFonts w:cstheme="minorHAnsi"/>
        </w:rPr>
        <w:t>effect of R&amp;D tax credits</w:t>
      </w:r>
      <w:r w:rsidR="00124FC4" w:rsidRPr="00390367">
        <w:rPr>
          <w:rFonts w:cstheme="minorHAnsi"/>
        </w:rPr>
        <w:t>: almost 30%</w:t>
      </w:r>
      <w:r w:rsidR="006F078C" w:rsidRPr="00390367">
        <w:rPr>
          <w:rFonts w:cstheme="minorHAnsi"/>
        </w:rPr>
        <w:t xml:space="preserve"> </w:t>
      </w:r>
      <w:r w:rsidR="00C9350D" w:rsidRPr="00390367">
        <w:rPr>
          <w:rFonts w:cstheme="minorHAnsi"/>
        </w:rPr>
        <w:t>in medium sized firms</w:t>
      </w:r>
      <w:r w:rsidR="00124FC4" w:rsidRPr="00390367">
        <w:rPr>
          <w:rFonts w:cstheme="minorHAnsi"/>
        </w:rPr>
        <w:t>; only 15%</w:t>
      </w:r>
      <w:r w:rsidR="006F078C" w:rsidRPr="00390367">
        <w:rPr>
          <w:rFonts w:cstheme="minorHAnsi"/>
        </w:rPr>
        <w:t xml:space="preserve"> </w:t>
      </w:r>
      <w:r w:rsidR="00124FC4" w:rsidRPr="00390367">
        <w:rPr>
          <w:rFonts w:cstheme="minorHAnsi"/>
        </w:rPr>
        <w:t>in small firms</w:t>
      </w:r>
      <w:r w:rsidR="00C9350D" w:rsidRPr="00390367">
        <w:rPr>
          <w:rFonts w:cstheme="minorHAnsi"/>
        </w:rPr>
        <w:t>. For non-tax public support, the results are reverse</w:t>
      </w:r>
      <w:r w:rsidR="00124FC4" w:rsidRPr="00390367">
        <w:rPr>
          <w:rFonts w:cstheme="minorHAnsi"/>
        </w:rPr>
        <w:t>d</w:t>
      </w:r>
      <w:r w:rsidR="00C9350D" w:rsidRPr="00390367">
        <w:rPr>
          <w:rFonts w:cstheme="minorHAnsi"/>
        </w:rPr>
        <w:t xml:space="preserve">; the ATT for small firms is twice </w:t>
      </w:r>
      <w:r w:rsidR="00242D29" w:rsidRPr="00390367">
        <w:rPr>
          <w:rFonts w:cstheme="minorHAnsi"/>
        </w:rPr>
        <w:t>that</w:t>
      </w:r>
      <w:r w:rsidR="001E3869" w:rsidRPr="00390367">
        <w:rPr>
          <w:rFonts w:cstheme="minorHAnsi"/>
        </w:rPr>
        <w:t xml:space="preserve"> </w:t>
      </w:r>
      <w:r w:rsidR="00124FC4" w:rsidRPr="00390367">
        <w:rPr>
          <w:rFonts w:cstheme="minorHAnsi"/>
        </w:rPr>
        <w:t>for</w:t>
      </w:r>
      <w:r w:rsidR="00C9350D" w:rsidRPr="00390367">
        <w:rPr>
          <w:rFonts w:cstheme="minorHAnsi"/>
        </w:rPr>
        <w:t xml:space="preserve"> medium-sized </w:t>
      </w:r>
      <w:r w:rsidR="00124FC4" w:rsidRPr="00390367">
        <w:rPr>
          <w:rFonts w:cstheme="minorHAnsi"/>
        </w:rPr>
        <w:t>firms</w:t>
      </w:r>
      <w:r w:rsidR="00C9350D" w:rsidRPr="00390367">
        <w:rPr>
          <w:rFonts w:cstheme="minorHAnsi"/>
        </w:rPr>
        <w:t>.</w:t>
      </w:r>
    </w:p>
    <w:p w:rsidR="000F6DAD" w:rsidRPr="00F52F88" w:rsidRDefault="00742C80" w:rsidP="00F52F88">
      <w:pPr>
        <w:shd w:val="clear" w:color="auto" w:fill="FFFFFF" w:themeFill="background1"/>
        <w:spacing w:after="0" w:line="480" w:lineRule="auto"/>
        <w:rPr>
          <w:rFonts w:cstheme="minorHAnsi"/>
        </w:rPr>
      </w:pPr>
      <w:r w:rsidRPr="00F52F88">
        <w:rPr>
          <w:rFonts w:cstheme="minorHAnsi"/>
        </w:rPr>
        <w:tab/>
      </w:r>
      <w:r w:rsidR="000F6DAD" w:rsidRPr="00F52F88">
        <w:rPr>
          <w:rFonts w:cstheme="minorHAnsi"/>
        </w:rPr>
        <w:t xml:space="preserve">Comparison between public policy evaluations is hampered not only by </w:t>
      </w:r>
      <w:r w:rsidR="00346A99" w:rsidRPr="00F52F88">
        <w:rPr>
          <w:rFonts w:cstheme="minorHAnsi"/>
        </w:rPr>
        <w:t xml:space="preserve">heterogeneous </w:t>
      </w:r>
      <w:r w:rsidR="000F6DAD" w:rsidRPr="00F52F88">
        <w:rPr>
          <w:rFonts w:cstheme="minorHAnsi"/>
        </w:rPr>
        <w:t>outcome variables but also by</w:t>
      </w:r>
      <w:r w:rsidR="005A45B6" w:rsidRPr="00F52F88">
        <w:rPr>
          <w:rFonts w:cstheme="minorHAnsi"/>
        </w:rPr>
        <w:t xml:space="preserve"> </w:t>
      </w:r>
      <w:r w:rsidR="000F6DAD" w:rsidRPr="00F52F88">
        <w:rPr>
          <w:rFonts w:cstheme="minorHAnsi"/>
        </w:rPr>
        <w:t>the</w:t>
      </w:r>
      <w:r w:rsidR="005A45B6" w:rsidRPr="00F52F88">
        <w:rPr>
          <w:rFonts w:cstheme="minorHAnsi"/>
        </w:rPr>
        <w:t xml:space="preserve"> </w:t>
      </w:r>
      <w:r w:rsidR="000F6DAD" w:rsidRPr="00F52F88">
        <w:rPr>
          <w:rFonts w:cstheme="minorHAnsi"/>
        </w:rPr>
        <w:t>lack of a common methodology. Best practice evaluation methodology is characterised by the use of a control group or</w:t>
      </w:r>
      <w:r w:rsidR="00390367">
        <w:rPr>
          <w:rFonts w:cstheme="minorHAnsi"/>
        </w:rPr>
        <w:t xml:space="preserve"> </w:t>
      </w:r>
      <w:r w:rsidR="000F6DAD" w:rsidRPr="00F52F88">
        <w:rPr>
          <w:rFonts w:cstheme="minorHAnsi"/>
        </w:rPr>
        <w:t>– at least – a comparison group as the platform to address potential endogeneity (Garcia-</w:t>
      </w:r>
      <w:proofErr w:type="spellStart"/>
      <w:r w:rsidR="000F6DAD" w:rsidRPr="00F52F88">
        <w:rPr>
          <w:rFonts w:cstheme="minorHAnsi"/>
        </w:rPr>
        <w:t>Quevedo</w:t>
      </w:r>
      <w:proofErr w:type="spellEnd"/>
      <w:r w:rsidR="000F6DAD" w:rsidRPr="00F52F88">
        <w:rPr>
          <w:rFonts w:cstheme="minorHAnsi"/>
        </w:rPr>
        <w:t xml:space="preserve">, 2004; </w:t>
      </w:r>
      <w:proofErr w:type="spellStart"/>
      <w:r w:rsidR="000F6DAD" w:rsidRPr="00F52F88">
        <w:rPr>
          <w:rFonts w:ascii="Calibri" w:hAnsi="Calibri"/>
        </w:rPr>
        <w:t>Lööf</w:t>
      </w:r>
      <w:proofErr w:type="spellEnd"/>
      <w:r w:rsidR="005A45B6" w:rsidRPr="00F52F88">
        <w:rPr>
          <w:rFonts w:ascii="Calibri" w:hAnsi="Calibri"/>
        </w:rPr>
        <w:t xml:space="preserve"> </w:t>
      </w:r>
      <w:r w:rsidR="000F6DAD" w:rsidRPr="00F52F88">
        <w:rPr>
          <w:rFonts w:cstheme="minorHAnsi"/>
        </w:rPr>
        <w:t xml:space="preserve">and </w:t>
      </w:r>
      <w:proofErr w:type="spellStart"/>
      <w:r w:rsidR="000F6DAD" w:rsidRPr="00F52F88">
        <w:rPr>
          <w:rFonts w:cstheme="minorHAnsi"/>
        </w:rPr>
        <w:t>Heshmati</w:t>
      </w:r>
      <w:proofErr w:type="spellEnd"/>
      <w:r w:rsidR="000F6DAD" w:rsidRPr="00F52F88">
        <w:rPr>
          <w:rFonts w:cstheme="minorHAnsi"/>
        </w:rPr>
        <w:t>, 2007, p.83).</w:t>
      </w:r>
      <w:r w:rsidR="005A45B6" w:rsidRPr="00F52F88">
        <w:rPr>
          <w:rFonts w:cstheme="minorHAnsi"/>
        </w:rPr>
        <w:t xml:space="preserve"> </w:t>
      </w:r>
      <w:r w:rsidR="000F6DAD" w:rsidRPr="00F52F88">
        <w:rPr>
          <w:rFonts w:cstheme="minorHAnsi"/>
        </w:rPr>
        <w:t>To address the ubiquity of selection bias, most studies apply matching estimators</w:t>
      </w:r>
      <w:r w:rsidR="005A45B6" w:rsidRPr="00F52F88">
        <w:rPr>
          <w:rFonts w:cstheme="minorHAnsi"/>
        </w:rPr>
        <w:t xml:space="preserve"> </w:t>
      </w:r>
      <w:r w:rsidR="000F6DAD" w:rsidRPr="00F52F88">
        <w:rPr>
          <w:rFonts w:cstheme="minorHAnsi"/>
        </w:rPr>
        <w:t xml:space="preserve">(Gonzales and </w:t>
      </w:r>
      <w:proofErr w:type="spellStart"/>
      <w:r w:rsidR="000F6DAD" w:rsidRPr="00F52F88">
        <w:rPr>
          <w:rFonts w:cstheme="minorHAnsi"/>
        </w:rPr>
        <w:t>Pazo</w:t>
      </w:r>
      <w:proofErr w:type="spellEnd"/>
      <w:r w:rsidR="000F6DAD" w:rsidRPr="00F52F88">
        <w:rPr>
          <w:rFonts w:cstheme="minorHAnsi"/>
        </w:rPr>
        <w:t xml:space="preserve">, 2008; </w:t>
      </w:r>
      <w:proofErr w:type="spellStart"/>
      <w:r w:rsidR="000F6DAD" w:rsidRPr="00F52F88">
        <w:rPr>
          <w:rFonts w:cstheme="minorHAnsi"/>
        </w:rPr>
        <w:t>Hussinger</w:t>
      </w:r>
      <w:proofErr w:type="spellEnd"/>
      <w:r w:rsidR="000F6DAD" w:rsidRPr="00F52F88">
        <w:rPr>
          <w:rFonts w:cstheme="minorHAnsi"/>
        </w:rPr>
        <w:t>, 2008). The drawback of this method is that unobserved heterogeneity among participating firms cannot be controlled for when cross-sectional data are used. This problem is addressed by selection (switching) models (</w:t>
      </w:r>
      <w:proofErr w:type="spellStart"/>
      <w:r w:rsidR="000F6DAD" w:rsidRPr="00F52F88">
        <w:rPr>
          <w:rFonts w:ascii="Calibri" w:hAnsi="Calibri" w:cs="Arial"/>
        </w:rPr>
        <w:t>Aakvik</w:t>
      </w:r>
      <w:proofErr w:type="spellEnd"/>
      <w:r w:rsidR="000F6DAD" w:rsidRPr="00F52F88">
        <w:rPr>
          <w:rFonts w:ascii="Calibri" w:hAnsi="Calibri" w:cs="Arial"/>
        </w:rPr>
        <w:t xml:space="preserve"> et al., 2005</w:t>
      </w:r>
      <w:r w:rsidR="000F6DAD" w:rsidRPr="00F52F88">
        <w:rPr>
          <w:rFonts w:cstheme="minorHAnsi"/>
        </w:rPr>
        <w:t>), which control for both observed and unobserved heterogeneity</w:t>
      </w:r>
      <w:r w:rsidR="005A45B6" w:rsidRPr="00F52F88">
        <w:rPr>
          <w:rFonts w:cstheme="minorHAnsi"/>
        </w:rPr>
        <w:t xml:space="preserve"> </w:t>
      </w:r>
      <w:r w:rsidR="00031A61" w:rsidRPr="00F52F88">
        <w:rPr>
          <w:rFonts w:cstheme="minorHAnsi"/>
        </w:rPr>
        <w:t>(see Section 5 below)</w:t>
      </w:r>
      <w:r w:rsidR="000F6DAD" w:rsidRPr="00F52F88">
        <w:rPr>
          <w:rFonts w:cstheme="minorHAnsi"/>
        </w:rPr>
        <w:t xml:space="preserve">. </w:t>
      </w:r>
    </w:p>
    <w:p w:rsidR="00385590" w:rsidRPr="00F52F88" w:rsidRDefault="00742C80" w:rsidP="00F52F88">
      <w:pPr>
        <w:shd w:val="clear" w:color="auto" w:fill="FFFFFF" w:themeFill="background1"/>
        <w:spacing w:after="0" w:line="480" w:lineRule="auto"/>
        <w:rPr>
          <w:rFonts w:cstheme="minorHAnsi"/>
        </w:rPr>
      </w:pPr>
      <w:r w:rsidRPr="00F52F88">
        <w:rPr>
          <w:rFonts w:cstheme="minorHAnsi"/>
        </w:rPr>
        <w:tab/>
      </w:r>
      <w:r w:rsidR="003652C3" w:rsidRPr="00F52F88">
        <w:rPr>
          <w:rFonts w:cstheme="minorHAnsi"/>
        </w:rPr>
        <w:t xml:space="preserve">Choice of method matters. </w:t>
      </w:r>
      <w:proofErr w:type="spellStart"/>
      <w:r w:rsidR="00386991" w:rsidRPr="004B25F6">
        <w:rPr>
          <w:rFonts w:cstheme="minorHAnsi"/>
        </w:rPr>
        <w:t>Hujer</w:t>
      </w:r>
      <w:proofErr w:type="spellEnd"/>
      <w:r w:rsidR="00386991" w:rsidRPr="004B25F6">
        <w:rPr>
          <w:rFonts w:cstheme="minorHAnsi"/>
        </w:rPr>
        <w:t xml:space="preserve"> and </w:t>
      </w:r>
      <w:proofErr w:type="spellStart"/>
      <w:r w:rsidR="00386991" w:rsidRPr="004B25F6">
        <w:rPr>
          <w:rFonts w:cstheme="minorHAnsi"/>
        </w:rPr>
        <w:t>Radic</w:t>
      </w:r>
      <w:proofErr w:type="spellEnd"/>
      <w:r w:rsidR="00386991" w:rsidRPr="004B25F6">
        <w:rPr>
          <w:rFonts w:cstheme="minorHAnsi"/>
        </w:rPr>
        <w:t xml:space="preserve"> (2005) applied a matching approach to evaluate the impact of R&amp;D subsidies on innovation output. The results indicate output additionality for both measures (new products and innovative sales). Yet, once other methods that allow for control of unobservable firm characteristics were applied, the impact of public support becomes negative and crowding out cannot be rejected.</w:t>
      </w:r>
      <w:r w:rsidR="00B624B5" w:rsidRPr="004B25F6">
        <w:rPr>
          <w:rFonts w:cstheme="minorHAnsi"/>
        </w:rPr>
        <w:t xml:space="preserve"> </w:t>
      </w:r>
      <w:proofErr w:type="spellStart"/>
      <w:r w:rsidR="004705BA" w:rsidRPr="00F52F88">
        <w:rPr>
          <w:rFonts w:cstheme="minorHAnsi"/>
        </w:rPr>
        <w:t>Hujer</w:t>
      </w:r>
      <w:proofErr w:type="spellEnd"/>
      <w:r w:rsidR="004705BA" w:rsidRPr="00F52F88">
        <w:rPr>
          <w:rFonts w:cstheme="minorHAnsi"/>
        </w:rPr>
        <w:t xml:space="preserve"> and </w:t>
      </w:r>
      <w:proofErr w:type="spellStart"/>
      <w:r w:rsidR="004705BA" w:rsidRPr="00F52F88">
        <w:rPr>
          <w:rFonts w:cstheme="minorHAnsi"/>
        </w:rPr>
        <w:t>Radic</w:t>
      </w:r>
      <w:proofErr w:type="spellEnd"/>
      <w:r w:rsidR="004705BA" w:rsidRPr="00F52F88">
        <w:rPr>
          <w:rFonts w:cstheme="minorHAnsi"/>
        </w:rPr>
        <w:t xml:space="preserve"> (2005) </w:t>
      </w:r>
      <w:r w:rsidR="00E3323B" w:rsidRPr="00F52F88">
        <w:rPr>
          <w:rFonts w:cstheme="minorHAnsi"/>
        </w:rPr>
        <w:t xml:space="preserve">and Papa (2012) </w:t>
      </w:r>
      <w:r w:rsidR="006D70A9" w:rsidRPr="00F52F88">
        <w:rPr>
          <w:rFonts w:cstheme="minorHAnsi"/>
        </w:rPr>
        <w:t>conclude that neglecting selection bias due to unobservable firm characteristics results in an overesti</w:t>
      </w:r>
      <w:r w:rsidR="00441451" w:rsidRPr="00F52F88">
        <w:rPr>
          <w:rFonts w:cstheme="minorHAnsi"/>
        </w:rPr>
        <w:t xml:space="preserve">mation of the treatment effect. </w:t>
      </w:r>
      <w:r w:rsidR="00896DC3" w:rsidRPr="00F52F88">
        <w:rPr>
          <w:rFonts w:cstheme="minorHAnsi"/>
        </w:rPr>
        <w:t>Th</w:t>
      </w:r>
      <w:r w:rsidR="00441451" w:rsidRPr="00F52F88">
        <w:rPr>
          <w:rFonts w:cstheme="minorHAnsi"/>
        </w:rPr>
        <w:t>ese</w:t>
      </w:r>
      <w:r w:rsidR="00896DC3" w:rsidRPr="00F52F88">
        <w:rPr>
          <w:rFonts w:cstheme="minorHAnsi"/>
        </w:rPr>
        <w:t xml:space="preserve"> finding</w:t>
      </w:r>
      <w:r w:rsidR="00441451" w:rsidRPr="00F52F88">
        <w:rPr>
          <w:rFonts w:cstheme="minorHAnsi"/>
        </w:rPr>
        <w:t>s</w:t>
      </w:r>
      <w:r w:rsidR="00B624B5" w:rsidRPr="00F52F88">
        <w:rPr>
          <w:rFonts w:cstheme="minorHAnsi"/>
        </w:rPr>
        <w:t xml:space="preserve"> </w:t>
      </w:r>
      <w:r w:rsidR="00441451" w:rsidRPr="00F52F88">
        <w:rPr>
          <w:rFonts w:cstheme="minorHAnsi"/>
        </w:rPr>
        <w:t>are</w:t>
      </w:r>
      <w:r w:rsidR="00896DC3" w:rsidRPr="00F52F88">
        <w:rPr>
          <w:rFonts w:cstheme="minorHAnsi"/>
        </w:rPr>
        <w:t xml:space="preserve"> consistent with </w:t>
      </w:r>
      <w:r w:rsidR="00862C9E" w:rsidRPr="00F52F88">
        <w:rPr>
          <w:rFonts w:cstheme="minorHAnsi"/>
        </w:rPr>
        <w:t>Greene'</w:t>
      </w:r>
      <w:r w:rsidR="00896DC3" w:rsidRPr="00F52F88">
        <w:rPr>
          <w:rFonts w:cstheme="minorHAnsi"/>
        </w:rPr>
        <w:t>s</w:t>
      </w:r>
      <w:r w:rsidR="00862C9E" w:rsidRPr="00F52F88">
        <w:rPr>
          <w:rFonts w:cstheme="minorHAnsi"/>
        </w:rPr>
        <w:t xml:space="preserve"> (2009)</w:t>
      </w:r>
      <w:r w:rsidR="00896DC3" w:rsidRPr="00F52F88">
        <w:rPr>
          <w:rFonts w:cstheme="minorHAnsi"/>
        </w:rPr>
        <w:t xml:space="preserve"> conjecture that evaluation methods controlling for unobservable influences find smaller programme effects than do methods controlling only for observable influences.</w:t>
      </w:r>
      <w:r w:rsidR="00B624B5" w:rsidRPr="00F52F88">
        <w:rPr>
          <w:rFonts w:cstheme="minorHAnsi"/>
        </w:rPr>
        <w:t xml:space="preserve"> </w:t>
      </w:r>
      <w:r w:rsidR="00385590" w:rsidRPr="00F52F88">
        <w:rPr>
          <w:rFonts w:cstheme="minorHAnsi"/>
        </w:rPr>
        <w:t>Yet most evaluation studies have not used estimation methods</w:t>
      </w:r>
      <w:r w:rsidR="00B624B5" w:rsidRPr="00F52F88">
        <w:rPr>
          <w:rFonts w:cstheme="minorHAnsi"/>
        </w:rPr>
        <w:t xml:space="preserve"> </w:t>
      </w:r>
      <w:r w:rsidR="00385590" w:rsidRPr="00F52F88">
        <w:rPr>
          <w:rFonts w:cstheme="minorHAnsi"/>
        </w:rPr>
        <w:t>designed to address unobserved heterogeneity among firms. We explain how we address this issue in the next section.</w:t>
      </w:r>
    </w:p>
    <w:p w:rsidR="00385590" w:rsidRPr="00F52F88" w:rsidRDefault="00385590" w:rsidP="00F52F88">
      <w:pPr>
        <w:shd w:val="clear" w:color="auto" w:fill="FFFFFF" w:themeFill="background1"/>
        <w:spacing w:after="0" w:line="480" w:lineRule="auto"/>
        <w:rPr>
          <w:rFonts w:cstheme="minorHAnsi"/>
        </w:rPr>
      </w:pPr>
    </w:p>
    <w:p w:rsidR="00385590" w:rsidRPr="00F52F88" w:rsidRDefault="00385590" w:rsidP="00F52F88">
      <w:pPr>
        <w:shd w:val="clear" w:color="auto" w:fill="FFFFFF" w:themeFill="background1"/>
        <w:spacing w:after="0" w:line="480" w:lineRule="auto"/>
        <w:rPr>
          <w:rFonts w:cstheme="minorHAnsi"/>
        </w:rPr>
      </w:pPr>
    </w:p>
    <w:p w:rsidR="00E770CF" w:rsidRPr="00F52F88" w:rsidRDefault="00E770CF" w:rsidP="00F52F88">
      <w:pPr>
        <w:shd w:val="clear" w:color="auto" w:fill="FFFFFF" w:themeFill="background1"/>
        <w:spacing w:after="0" w:line="480" w:lineRule="auto"/>
        <w:rPr>
          <w:rFonts w:cstheme="minorHAnsi"/>
        </w:rPr>
      </w:pPr>
    </w:p>
    <w:p w:rsidR="005C4F8E" w:rsidRPr="00F52F88" w:rsidRDefault="005C4F8E" w:rsidP="00F52F88">
      <w:pPr>
        <w:pStyle w:val="ListParagraph"/>
        <w:numPr>
          <w:ilvl w:val="0"/>
          <w:numId w:val="25"/>
        </w:numPr>
        <w:shd w:val="clear" w:color="auto" w:fill="FFFFFF" w:themeFill="background1"/>
        <w:spacing w:line="480" w:lineRule="auto"/>
        <w:rPr>
          <w:rFonts w:cstheme="minorHAnsi"/>
          <w:vanish/>
        </w:rPr>
      </w:pPr>
    </w:p>
    <w:p w:rsidR="00572C6A" w:rsidRPr="00F52F88" w:rsidRDefault="005C4F8E" w:rsidP="00F52F88">
      <w:pPr>
        <w:pStyle w:val="Heading1"/>
        <w:numPr>
          <w:ilvl w:val="0"/>
          <w:numId w:val="33"/>
        </w:numPr>
        <w:shd w:val="clear" w:color="auto" w:fill="FFFFFF" w:themeFill="background1"/>
        <w:spacing w:before="0" w:line="480" w:lineRule="auto"/>
      </w:pPr>
      <w:r w:rsidRPr="00F52F88">
        <w:t>THE MODEL</w:t>
      </w:r>
      <w:r w:rsidR="00050B37" w:rsidRPr="00F52F88">
        <w:t>,</w:t>
      </w:r>
      <w:r w:rsidRPr="00F52F88">
        <w:t xml:space="preserve"> ESTIMATION </w:t>
      </w:r>
      <w:r w:rsidR="00050B37" w:rsidRPr="00F52F88">
        <w:t>AND DATA</w:t>
      </w:r>
    </w:p>
    <w:p w:rsidR="00175F66" w:rsidRPr="00F52F88" w:rsidRDefault="00175F66" w:rsidP="00F52F88">
      <w:pPr>
        <w:pStyle w:val="ListParagraph"/>
        <w:keepNext/>
        <w:numPr>
          <w:ilvl w:val="0"/>
          <w:numId w:val="1"/>
        </w:numPr>
        <w:shd w:val="clear" w:color="auto" w:fill="FFFFFF" w:themeFill="background1"/>
        <w:spacing w:before="240" w:after="60" w:line="480" w:lineRule="auto"/>
        <w:contextualSpacing w:val="0"/>
        <w:outlineLvl w:val="1"/>
        <w:rPr>
          <w:rFonts w:cs="Arial"/>
          <w:b/>
          <w:bCs/>
          <w:iCs/>
          <w:caps/>
          <w:vanish/>
          <w:color w:val="000080"/>
        </w:rPr>
      </w:pPr>
    </w:p>
    <w:p w:rsidR="00175F66" w:rsidRPr="00F52F88" w:rsidRDefault="00175F66" w:rsidP="00F52F88">
      <w:pPr>
        <w:pStyle w:val="ListParagraph"/>
        <w:keepNext/>
        <w:numPr>
          <w:ilvl w:val="0"/>
          <w:numId w:val="1"/>
        </w:numPr>
        <w:shd w:val="clear" w:color="auto" w:fill="FFFFFF" w:themeFill="background1"/>
        <w:spacing w:before="240" w:after="60" w:line="480" w:lineRule="auto"/>
        <w:contextualSpacing w:val="0"/>
        <w:outlineLvl w:val="1"/>
        <w:rPr>
          <w:rFonts w:cs="Arial"/>
          <w:b/>
          <w:bCs/>
          <w:iCs/>
          <w:caps/>
          <w:vanish/>
          <w:color w:val="000080"/>
        </w:rPr>
      </w:pPr>
    </w:p>
    <w:p w:rsidR="00175F66" w:rsidRPr="00F52F88" w:rsidRDefault="00175F66" w:rsidP="00F52F88">
      <w:pPr>
        <w:pStyle w:val="ListParagraph"/>
        <w:keepNext/>
        <w:numPr>
          <w:ilvl w:val="0"/>
          <w:numId w:val="1"/>
        </w:numPr>
        <w:shd w:val="clear" w:color="auto" w:fill="FFFFFF" w:themeFill="background1"/>
        <w:spacing w:before="240" w:after="60" w:line="480" w:lineRule="auto"/>
        <w:contextualSpacing w:val="0"/>
        <w:outlineLvl w:val="1"/>
        <w:rPr>
          <w:rFonts w:cs="Arial"/>
          <w:b/>
          <w:bCs/>
          <w:iCs/>
          <w:caps/>
          <w:vanish/>
          <w:color w:val="000080"/>
        </w:rPr>
      </w:pPr>
    </w:p>
    <w:p w:rsidR="00875686" w:rsidRPr="00F52F88" w:rsidRDefault="00385590" w:rsidP="00F52F88">
      <w:pPr>
        <w:pStyle w:val="FootnoteText"/>
        <w:shd w:val="clear" w:color="auto" w:fill="FFFFFF" w:themeFill="background1"/>
        <w:spacing w:line="480" w:lineRule="auto"/>
        <w:rPr>
          <w:rFonts w:asciiTheme="minorHAnsi" w:hAnsiTheme="minorHAnsi" w:cstheme="minorHAnsi"/>
          <w:szCs w:val="22"/>
        </w:rPr>
      </w:pPr>
      <w:r w:rsidRPr="00F52F88">
        <w:rPr>
          <w:rFonts w:asciiTheme="minorHAnsi" w:hAnsiTheme="minorHAnsi" w:cstheme="minorHAnsi"/>
          <w:szCs w:val="22"/>
        </w:rPr>
        <w:t>Lack of</w:t>
      </w:r>
      <w:r w:rsidR="00875686" w:rsidRPr="00F52F88">
        <w:rPr>
          <w:rFonts w:asciiTheme="minorHAnsi" w:hAnsiTheme="minorHAnsi" w:cstheme="minorHAnsi"/>
          <w:szCs w:val="22"/>
        </w:rPr>
        <w:t xml:space="preserve"> valid instruments </w:t>
      </w:r>
      <w:r w:rsidRPr="00F52F88">
        <w:rPr>
          <w:rFonts w:asciiTheme="minorHAnsi" w:hAnsiTheme="minorHAnsi" w:cstheme="minorHAnsi"/>
          <w:szCs w:val="22"/>
        </w:rPr>
        <w:t>to</w:t>
      </w:r>
      <w:r w:rsidR="00875686" w:rsidRPr="00F52F88">
        <w:rPr>
          <w:rFonts w:asciiTheme="minorHAnsi" w:hAnsiTheme="minorHAnsi" w:cstheme="minorHAnsi"/>
          <w:szCs w:val="22"/>
        </w:rPr>
        <w:t xml:space="preserve"> be found in the cross-sectional survey datasets typically available to researchers</w:t>
      </w:r>
      <w:r w:rsidR="00B32966" w:rsidRPr="00F52F88">
        <w:rPr>
          <w:rFonts w:asciiTheme="minorHAnsi" w:hAnsiTheme="minorHAnsi" w:cstheme="minorHAnsi"/>
          <w:szCs w:val="22"/>
        </w:rPr>
        <w:t xml:space="preserve"> often</w:t>
      </w:r>
      <w:r w:rsidR="00875686" w:rsidRPr="00F52F88">
        <w:rPr>
          <w:rFonts w:asciiTheme="minorHAnsi" w:hAnsiTheme="minorHAnsi" w:cstheme="minorHAnsi"/>
          <w:szCs w:val="22"/>
        </w:rPr>
        <w:t xml:space="preserve"> precludes the estimation of selection models designed to address selection bias arising from firms’ unobservable characteristics. The present study is likewise limited to cross-sectional data. However, in order to address endogeneity/selection bias, our questionnaire survey was designed to generate valid instruments for a switching model. By estimating a switching model, we follow the suggestion of </w:t>
      </w:r>
      <w:proofErr w:type="spellStart"/>
      <w:r w:rsidR="00875686" w:rsidRPr="00F52F88">
        <w:rPr>
          <w:rFonts w:asciiTheme="minorHAnsi" w:hAnsiTheme="minorHAnsi" w:cstheme="minorHAnsi"/>
          <w:szCs w:val="22"/>
        </w:rPr>
        <w:t>Hujer</w:t>
      </w:r>
      <w:proofErr w:type="spellEnd"/>
      <w:r w:rsidR="00875686" w:rsidRPr="00F52F88">
        <w:rPr>
          <w:rFonts w:asciiTheme="minorHAnsi" w:hAnsiTheme="minorHAnsi" w:cstheme="minorHAnsi"/>
          <w:szCs w:val="22"/>
        </w:rPr>
        <w:t xml:space="preserve"> and </w:t>
      </w:r>
      <w:proofErr w:type="spellStart"/>
      <w:r w:rsidR="00875686" w:rsidRPr="00F52F88">
        <w:rPr>
          <w:rFonts w:asciiTheme="minorHAnsi" w:hAnsiTheme="minorHAnsi" w:cstheme="minorHAnsi"/>
          <w:szCs w:val="22"/>
        </w:rPr>
        <w:t>Radic</w:t>
      </w:r>
      <w:proofErr w:type="spellEnd"/>
      <w:r w:rsidR="00875686" w:rsidRPr="00F52F88">
        <w:rPr>
          <w:rFonts w:asciiTheme="minorHAnsi" w:hAnsiTheme="minorHAnsi" w:cstheme="minorHAnsi"/>
          <w:szCs w:val="22"/>
        </w:rPr>
        <w:t xml:space="preserve"> (2005) that evaluation of public measures should account for both observable and unobservable characteristics. </w:t>
      </w:r>
    </w:p>
    <w:p w:rsidR="00050B37" w:rsidRPr="00F52F88" w:rsidRDefault="0020421A" w:rsidP="00F52F88">
      <w:pPr>
        <w:shd w:val="clear" w:color="auto" w:fill="FFFFFF" w:themeFill="background1"/>
        <w:spacing w:line="480" w:lineRule="auto"/>
        <w:ind w:left="360"/>
        <w:outlineLvl w:val="1"/>
        <w:rPr>
          <w:rFonts w:ascii="Calibri" w:hAnsi="Calibri" w:cs="Arial"/>
          <w:b/>
        </w:rPr>
      </w:pPr>
      <w:r w:rsidRPr="00F52F88">
        <w:rPr>
          <w:rFonts w:ascii="Calibri" w:hAnsi="Calibri" w:cs="Arial"/>
          <w:b/>
        </w:rPr>
        <w:t>4.1</w:t>
      </w:r>
      <w:r w:rsidR="008E6210" w:rsidRPr="00F52F88">
        <w:rPr>
          <w:rFonts w:ascii="Calibri" w:hAnsi="Calibri" w:cs="Arial"/>
          <w:b/>
        </w:rPr>
        <w:t xml:space="preserve"> </w:t>
      </w:r>
      <w:r w:rsidR="00676777" w:rsidRPr="00F52F88">
        <w:rPr>
          <w:rFonts w:ascii="Calibri" w:hAnsi="Calibri" w:cs="Arial"/>
          <w:b/>
        </w:rPr>
        <w:t>THE MODEL AND ESTIMATION</w:t>
      </w:r>
    </w:p>
    <w:p w:rsidR="00024F4D" w:rsidRPr="00F52F88" w:rsidRDefault="00572C6A" w:rsidP="00F52F88">
      <w:pPr>
        <w:shd w:val="clear" w:color="auto" w:fill="FFFFFF" w:themeFill="background1"/>
        <w:spacing w:after="0" w:line="480" w:lineRule="auto"/>
        <w:rPr>
          <w:rFonts w:ascii="Calibri" w:hAnsi="Calibri" w:cs="Arial"/>
        </w:rPr>
      </w:pPr>
      <w:r w:rsidRPr="00F52F88">
        <w:rPr>
          <w:rFonts w:ascii="Calibri" w:hAnsi="Calibri" w:cs="Arial"/>
        </w:rPr>
        <w:t xml:space="preserve">This section sets out a parsimonious model for econometric estimation of the innovation effects of programme participation on SMEs. </w:t>
      </w:r>
      <w:r w:rsidR="0074043A" w:rsidRPr="00F52F88">
        <w:rPr>
          <w:rFonts w:ascii="Calibri" w:hAnsi="Calibri" w:cs="Arial"/>
        </w:rPr>
        <w:t>One novel feature of this evaluation is that this model was pre-published (</w:t>
      </w:r>
      <w:proofErr w:type="spellStart"/>
      <w:r w:rsidR="0074043A" w:rsidRPr="00F52F88">
        <w:rPr>
          <w:rFonts w:ascii="Calibri" w:hAnsi="Calibri" w:cs="Arial"/>
        </w:rPr>
        <w:t>GPrix</w:t>
      </w:r>
      <w:proofErr w:type="spellEnd"/>
      <w:r w:rsidR="0074043A" w:rsidRPr="00F52F88">
        <w:rPr>
          <w:rFonts w:ascii="Calibri" w:hAnsi="Calibri" w:cs="Arial"/>
        </w:rPr>
        <w:t xml:space="preserve">, 2010c, pp.11-21) not only to inform the design of the survey questionnaire (see below) but to increase confidence in the validity of subsequent estimates by </w:t>
      </w:r>
      <w:r w:rsidR="00024F4D" w:rsidRPr="00F52F88">
        <w:rPr>
          <w:rFonts w:ascii="Calibri" w:hAnsi="Calibri" w:cs="Arial"/>
        </w:rPr>
        <w:t>eliminating</w:t>
      </w:r>
      <w:r w:rsidR="00B624B5" w:rsidRPr="00F52F88">
        <w:rPr>
          <w:rFonts w:ascii="Calibri" w:hAnsi="Calibri" w:cs="Arial"/>
        </w:rPr>
        <w:t xml:space="preserve"> </w:t>
      </w:r>
      <w:r w:rsidR="00024F4D" w:rsidRPr="00F52F88">
        <w:rPr>
          <w:rFonts w:ascii="Calibri" w:hAnsi="Calibri" w:cs="Arial"/>
        </w:rPr>
        <w:t xml:space="preserve">the possibility of </w:t>
      </w:r>
      <w:r w:rsidR="0074043A" w:rsidRPr="00F52F88">
        <w:rPr>
          <w:rFonts w:ascii="Calibri" w:hAnsi="Calibri" w:cs="Arial"/>
        </w:rPr>
        <w:t>specification search</w:t>
      </w:r>
      <w:r w:rsidR="00024F4D" w:rsidRPr="00F52F88">
        <w:rPr>
          <w:rFonts w:ascii="Calibri" w:hAnsi="Calibri" w:cs="Arial"/>
        </w:rPr>
        <w:t xml:space="preserve">. </w:t>
      </w:r>
      <w:r w:rsidR="00024F4D" w:rsidRPr="004B25F6">
        <w:rPr>
          <w:rFonts w:ascii="Calibri" w:hAnsi="Calibri" w:cs="Arial"/>
        </w:rPr>
        <w:t>Selective reporting of findings by researchers and corresponding bias in empirical literatures constitutes a serious threat to the validity of published research in both medical research (Ioannidis, 2005;</w:t>
      </w:r>
      <w:r w:rsidR="00024F4D" w:rsidRPr="004B25F6">
        <w:rPr>
          <w:rFonts w:ascii="Calibri" w:hAnsi="Calibri" w:cs="Arial"/>
          <w:bCs/>
        </w:rPr>
        <w:t xml:space="preserve"> De Angelis et al., 2004)</w:t>
      </w:r>
      <w:r w:rsidR="00024F4D" w:rsidRPr="004B25F6">
        <w:rPr>
          <w:rFonts w:ascii="Calibri" w:hAnsi="Calibri" w:cs="Arial"/>
        </w:rPr>
        <w:t xml:space="preserve"> and in social science research. Selection among evaluation studies in biomedical research has its counterpart in selection among multivariate econometric estimates from observational (i.e. non-experimental) data in social sciences. In economics, in particular, there are long-established concerns over </w:t>
      </w:r>
      <w:r w:rsidR="004C1F91" w:rsidRPr="004B25F6">
        <w:rPr>
          <w:rFonts w:ascii="Calibri" w:hAnsi="Calibri" w:cs="Arial"/>
        </w:rPr>
        <w:t xml:space="preserve">“selection” </w:t>
      </w:r>
      <w:r w:rsidR="00024F4D" w:rsidRPr="004B25F6">
        <w:rPr>
          <w:rFonts w:ascii="Calibri" w:hAnsi="Calibri" w:cs="Arial"/>
        </w:rPr>
        <w:t>among the huge number of findings potentially available to researchers estimating econometric models (</w:t>
      </w:r>
      <w:proofErr w:type="spellStart"/>
      <w:r w:rsidR="00024F4D" w:rsidRPr="004B25F6">
        <w:rPr>
          <w:rFonts w:ascii="Calibri" w:hAnsi="Calibri" w:cs="Arial"/>
        </w:rPr>
        <w:t>Leamer</w:t>
      </w:r>
      <w:proofErr w:type="spellEnd"/>
      <w:r w:rsidR="00024F4D" w:rsidRPr="004B25F6">
        <w:rPr>
          <w:rFonts w:ascii="Calibri" w:hAnsi="Calibri" w:cs="Arial"/>
        </w:rPr>
        <w:t xml:space="preserve"> and Leonard, 1983; Sala-i-Martin, 1997; Stanley and Doucouliagos, 2012, p.3). In this </w:t>
      </w:r>
      <w:r w:rsidR="00160AF5" w:rsidRPr="004B25F6">
        <w:rPr>
          <w:rFonts w:ascii="Calibri" w:hAnsi="Calibri" w:cs="Arial"/>
        </w:rPr>
        <w:t>study</w:t>
      </w:r>
      <w:r w:rsidR="00024F4D" w:rsidRPr="004B25F6">
        <w:rPr>
          <w:rFonts w:ascii="Calibri" w:hAnsi="Calibri" w:cs="Arial"/>
        </w:rPr>
        <w:t>, we advance the argument that prepublication of econometric models to be estimated in evaluation studies mimics, albeit in a rudimentary manner, protocols for the pre-registration of clinical trials in medical research. In developing this study, we adopted model pre-publication to demonstrate that our reported findings cannot have been selected by way of search among different model specifications.</w:t>
      </w:r>
    </w:p>
    <w:p w:rsidR="00024F4D" w:rsidRPr="00F52F88" w:rsidRDefault="00024F4D" w:rsidP="00F52F88">
      <w:pPr>
        <w:shd w:val="clear" w:color="auto" w:fill="FFFFFF" w:themeFill="background1"/>
        <w:spacing w:after="0" w:line="480" w:lineRule="auto"/>
        <w:ind w:firstLine="709"/>
        <w:rPr>
          <w:rFonts w:ascii="Calibri" w:hAnsi="Calibri" w:cs="Arial"/>
        </w:rPr>
      </w:pPr>
      <w:r w:rsidRPr="00F52F88">
        <w:rPr>
          <w:rFonts w:ascii="Calibri" w:hAnsi="Calibri" w:cs="Arial"/>
        </w:rPr>
        <w:t>This procedure is especially useful in supporting the validity of empirical findings derived from models of innovation output(s), including the evaluation of innovation-support programmes. Because theory does not yet support a canonical model specifying the determinants of innovation, thereby constraining specification search, there are manifold opportunities for specification search and selection (i.e. estimating with different sets of independent variables to enable selection of results with the favoured sign, sig</w:t>
      </w:r>
      <w:r w:rsidR="00886838" w:rsidRPr="00F52F88">
        <w:rPr>
          <w:rFonts w:ascii="Calibri" w:hAnsi="Calibri" w:cs="Arial"/>
        </w:rPr>
        <w:t xml:space="preserve">nificance and, possibly, size). </w:t>
      </w:r>
      <w:r w:rsidRPr="00F52F88">
        <w:rPr>
          <w:rFonts w:ascii="Calibri" w:hAnsi="Calibri" w:cs="Arial"/>
        </w:rPr>
        <w:t xml:space="preserve">Accordingly, our empirical strategy was designed to deny ourselves any possibility of specification search. This was accomplished by </w:t>
      </w:r>
      <w:r w:rsidR="002D1546" w:rsidRPr="00F52F88">
        <w:rPr>
          <w:rFonts w:ascii="Calibri" w:hAnsi="Calibri" w:cs="Arial"/>
        </w:rPr>
        <w:t>“</w:t>
      </w:r>
      <w:r w:rsidRPr="00F52F88">
        <w:rPr>
          <w:rFonts w:ascii="Calibri" w:hAnsi="Calibri" w:cs="Arial"/>
        </w:rPr>
        <w:t>pre-publishing</w:t>
      </w:r>
      <w:r w:rsidR="002D1546" w:rsidRPr="00F52F88">
        <w:rPr>
          <w:rFonts w:ascii="Calibri" w:hAnsi="Calibri" w:cs="Arial"/>
        </w:rPr>
        <w:t>”</w:t>
      </w:r>
      <w:r w:rsidRPr="00F52F88">
        <w:rPr>
          <w:rFonts w:ascii="Calibri" w:hAnsi="Calibri" w:cs="Arial"/>
        </w:rPr>
        <w:t xml:space="preserve"> our innovation model to be estimated – i.e. putting our model into the public domain (as an on-line project “deliverable”) </w:t>
      </w:r>
      <w:r w:rsidRPr="00F52F88">
        <w:rPr>
          <w:rFonts w:ascii="Calibri" w:hAnsi="Calibri" w:cs="Arial"/>
          <w:i/>
        </w:rPr>
        <w:t>before</w:t>
      </w:r>
      <w:r w:rsidRPr="00F52F88">
        <w:rPr>
          <w:rFonts w:ascii="Calibri" w:hAnsi="Calibri" w:cs="Arial"/>
        </w:rPr>
        <w:t xml:space="preserve"> gathering the primary data and conducting econometric analysis. Accordingly, the results reported in this paper arise from the pre-published model, which eliminates selection bias and thus helps to validate our findings.</w:t>
      </w:r>
      <w:r w:rsidR="00C851C8" w:rsidRPr="00F52F88">
        <w:rPr>
          <w:rStyle w:val="FootnoteReference"/>
          <w:rFonts w:ascii="Calibri" w:hAnsi="Calibri"/>
        </w:rPr>
        <w:footnoteReference w:id="8"/>
      </w:r>
    </w:p>
    <w:p w:rsidR="00572C6A" w:rsidRPr="00F52F88" w:rsidRDefault="00742C80" w:rsidP="00F52F88">
      <w:pPr>
        <w:shd w:val="clear" w:color="auto" w:fill="FFFFFF" w:themeFill="background1"/>
        <w:spacing w:after="0" w:line="480" w:lineRule="auto"/>
        <w:rPr>
          <w:rFonts w:ascii="Calibri" w:hAnsi="Calibri"/>
        </w:rPr>
      </w:pPr>
      <w:r w:rsidRPr="00F52F88">
        <w:rPr>
          <w:rFonts w:ascii="Calibri" w:hAnsi="Calibri"/>
        </w:rPr>
        <w:tab/>
      </w:r>
      <w:r w:rsidR="00556382" w:rsidRPr="00F52F88">
        <w:rPr>
          <w:rFonts w:ascii="Calibri" w:hAnsi="Calibri"/>
        </w:rPr>
        <w:t>In specifying our model, t</w:t>
      </w:r>
      <w:r w:rsidR="00572C6A" w:rsidRPr="00F52F88">
        <w:rPr>
          <w:rFonts w:ascii="Calibri" w:hAnsi="Calibri"/>
        </w:rPr>
        <w:t>he first problem to address is that there are many potential control variables</w:t>
      </w:r>
      <w:r w:rsidR="00457530" w:rsidRPr="00F52F88">
        <w:rPr>
          <w:rFonts w:ascii="Calibri" w:hAnsi="Calibri"/>
        </w:rPr>
        <w:t xml:space="preserve"> (</w:t>
      </w:r>
      <w:proofErr w:type="spellStart"/>
      <w:r w:rsidR="00572C6A" w:rsidRPr="00F52F88">
        <w:rPr>
          <w:rFonts w:ascii="Calibri" w:hAnsi="Calibri"/>
        </w:rPr>
        <w:t>Becheikh</w:t>
      </w:r>
      <w:proofErr w:type="spellEnd"/>
      <w:r w:rsidR="00572C6A" w:rsidRPr="00F52F88">
        <w:rPr>
          <w:rFonts w:ascii="Calibri" w:hAnsi="Calibri"/>
        </w:rPr>
        <w:t xml:space="preserve"> et al.</w:t>
      </w:r>
      <w:r w:rsidR="00457530" w:rsidRPr="00F52F88">
        <w:rPr>
          <w:rFonts w:ascii="Calibri" w:hAnsi="Calibri"/>
        </w:rPr>
        <w:t xml:space="preserve">, </w:t>
      </w:r>
      <w:r w:rsidR="00572C6A" w:rsidRPr="00F52F88">
        <w:rPr>
          <w:rFonts w:ascii="Calibri" w:hAnsi="Calibri"/>
        </w:rPr>
        <w:t>2006</w:t>
      </w:r>
      <w:r w:rsidR="007A3669" w:rsidRPr="00F52F88">
        <w:rPr>
          <w:rFonts w:ascii="Calibri" w:hAnsi="Calibri"/>
        </w:rPr>
        <w:t>,</w:t>
      </w:r>
      <w:r w:rsidR="00572C6A" w:rsidRPr="00F52F88">
        <w:rPr>
          <w:rFonts w:ascii="Calibri" w:hAnsi="Calibri"/>
        </w:rPr>
        <w:t xml:space="preserve"> identify over 60 determinants of innovation</w:t>
      </w:r>
      <w:r w:rsidR="00457530" w:rsidRPr="00F52F88">
        <w:rPr>
          <w:rFonts w:ascii="Calibri" w:hAnsi="Calibri"/>
        </w:rPr>
        <w:t>)</w:t>
      </w:r>
      <w:r w:rsidR="00572C6A" w:rsidRPr="00F52F88">
        <w:rPr>
          <w:rFonts w:ascii="Calibri" w:hAnsi="Calibri"/>
        </w:rPr>
        <w:t xml:space="preserve">. </w:t>
      </w:r>
      <w:r w:rsidR="009F4480" w:rsidRPr="00F52F88">
        <w:rPr>
          <w:rFonts w:ascii="Calibri" w:hAnsi="Calibri"/>
        </w:rPr>
        <w:t>Accordingly</w:t>
      </w:r>
      <w:r w:rsidR="00572C6A" w:rsidRPr="00F52F88">
        <w:rPr>
          <w:rFonts w:ascii="Calibri" w:hAnsi="Calibri"/>
        </w:rPr>
        <w:t>, we propose a strategy for specifying a “parsimonious” model.</w:t>
      </w:r>
    </w:p>
    <w:p w:rsidR="00572C6A" w:rsidRPr="00F52F88" w:rsidRDefault="00572C6A" w:rsidP="00F52F88">
      <w:pPr>
        <w:numPr>
          <w:ilvl w:val="0"/>
          <w:numId w:val="3"/>
        </w:numPr>
        <w:shd w:val="clear" w:color="auto" w:fill="FFFFFF" w:themeFill="background1"/>
        <w:tabs>
          <w:tab w:val="clear" w:pos="720"/>
          <w:tab w:val="num" w:pos="0"/>
          <w:tab w:val="num" w:pos="1080"/>
        </w:tabs>
        <w:spacing w:before="120" w:after="120" w:line="480" w:lineRule="auto"/>
        <w:ind w:left="360"/>
        <w:rPr>
          <w:rFonts w:ascii="Calibri" w:hAnsi="Calibri"/>
        </w:rPr>
      </w:pPr>
      <w:r w:rsidRPr="00F52F88">
        <w:rPr>
          <w:rFonts w:ascii="Calibri" w:hAnsi="Calibri"/>
        </w:rPr>
        <w:t>We use dummy variables wherever possible to aggregate the effects of the many possible individual effects</w:t>
      </w:r>
      <w:r w:rsidR="00AC01A9" w:rsidRPr="00F52F88">
        <w:rPr>
          <w:rFonts w:ascii="Calibri" w:hAnsi="Calibri"/>
        </w:rPr>
        <w:t>:</w:t>
      </w:r>
      <w:r w:rsidR="001375DF" w:rsidRPr="00F52F88">
        <w:rPr>
          <w:rFonts w:ascii="Calibri" w:hAnsi="Calibri"/>
        </w:rPr>
        <w:t xml:space="preserve"> </w:t>
      </w:r>
      <w:r w:rsidRPr="00F52F88">
        <w:rPr>
          <w:rFonts w:ascii="Calibri" w:hAnsi="Calibri"/>
          <w:i/>
        </w:rPr>
        <w:t>Regional dummies</w:t>
      </w:r>
      <w:r w:rsidRPr="00F52F88">
        <w:rPr>
          <w:rFonts w:ascii="Calibri" w:hAnsi="Calibri"/>
        </w:rPr>
        <w:t xml:space="preserve"> for all regional effects; and </w:t>
      </w:r>
      <w:r w:rsidRPr="00F52F88">
        <w:rPr>
          <w:rFonts w:ascii="Calibri" w:hAnsi="Calibri"/>
          <w:i/>
        </w:rPr>
        <w:t>Industry dummies</w:t>
      </w:r>
      <w:r w:rsidRPr="00F52F88">
        <w:rPr>
          <w:rFonts w:ascii="Calibri" w:hAnsi="Calibri"/>
        </w:rPr>
        <w:t xml:space="preserve"> for all industry effects.</w:t>
      </w:r>
    </w:p>
    <w:p w:rsidR="00ED541C" w:rsidRPr="004B25F6" w:rsidRDefault="00457530" w:rsidP="00F52F88">
      <w:pPr>
        <w:numPr>
          <w:ilvl w:val="0"/>
          <w:numId w:val="3"/>
        </w:numPr>
        <w:shd w:val="clear" w:color="auto" w:fill="FFFFFF" w:themeFill="background1"/>
        <w:tabs>
          <w:tab w:val="clear" w:pos="720"/>
          <w:tab w:val="num" w:pos="0"/>
          <w:tab w:val="num" w:pos="360"/>
        </w:tabs>
        <w:spacing w:after="0" w:line="480" w:lineRule="auto"/>
        <w:ind w:left="360"/>
        <w:rPr>
          <w:rFonts w:ascii="Calibri" w:hAnsi="Calibri"/>
        </w:rPr>
      </w:pPr>
      <w:r w:rsidRPr="00F52F88">
        <w:rPr>
          <w:rFonts w:ascii="Calibri" w:hAnsi="Calibri"/>
        </w:rPr>
        <w:t xml:space="preserve">We </w:t>
      </w:r>
      <w:r w:rsidR="00E37271" w:rsidRPr="00F52F88">
        <w:rPr>
          <w:rFonts w:ascii="Calibri" w:hAnsi="Calibri"/>
        </w:rPr>
        <w:t>use</w:t>
      </w:r>
      <w:r w:rsidR="001375DF" w:rsidRPr="00F52F88">
        <w:rPr>
          <w:rFonts w:ascii="Calibri" w:hAnsi="Calibri"/>
        </w:rPr>
        <w:t xml:space="preserve"> </w:t>
      </w:r>
      <w:r w:rsidR="00AC746E" w:rsidRPr="004B25F6">
        <w:rPr>
          <w:rFonts w:ascii="Calibri" w:hAnsi="Calibri"/>
        </w:rPr>
        <w:t>a vector</w:t>
      </w:r>
      <w:r w:rsidR="00AC746E" w:rsidRPr="00F52F88">
        <w:rPr>
          <w:rFonts w:ascii="Calibri" w:hAnsi="Calibri"/>
        </w:rPr>
        <w:t xml:space="preserve"> of</w:t>
      </w:r>
      <w:r w:rsidR="001375DF" w:rsidRPr="00F52F88">
        <w:rPr>
          <w:rFonts w:ascii="Calibri" w:hAnsi="Calibri"/>
        </w:rPr>
        <w:t xml:space="preserve"> </w:t>
      </w:r>
      <w:r w:rsidR="00572C6A" w:rsidRPr="00F52F88">
        <w:rPr>
          <w:rFonts w:ascii="Calibri" w:hAnsi="Calibri"/>
          <w:i/>
        </w:rPr>
        <w:t xml:space="preserve">firm level </w:t>
      </w:r>
      <w:r w:rsidR="00050B37" w:rsidRPr="00F52F88">
        <w:rPr>
          <w:rFonts w:ascii="Calibri" w:hAnsi="Calibri"/>
          <w:i/>
        </w:rPr>
        <w:t>“</w:t>
      </w:r>
      <w:r w:rsidR="00572C6A" w:rsidRPr="00F52F88">
        <w:rPr>
          <w:rFonts w:ascii="Calibri" w:hAnsi="Calibri"/>
          <w:i/>
        </w:rPr>
        <w:t>quasi</w:t>
      </w:r>
      <w:r w:rsidR="00050B37" w:rsidRPr="00F52F88">
        <w:rPr>
          <w:rFonts w:ascii="Calibri" w:hAnsi="Calibri"/>
          <w:i/>
        </w:rPr>
        <w:t>”</w:t>
      </w:r>
      <w:r w:rsidR="00572C6A" w:rsidRPr="00F52F88">
        <w:rPr>
          <w:rFonts w:ascii="Calibri" w:hAnsi="Calibri"/>
          <w:i/>
        </w:rPr>
        <w:t xml:space="preserve"> fixed </w:t>
      </w:r>
      <w:r w:rsidR="00AC746E" w:rsidRPr="00F52F88">
        <w:rPr>
          <w:rFonts w:ascii="Calibri" w:hAnsi="Calibri"/>
          <w:i/>
        </w:rPr>
        <w:t xml:space="preserve">effects </w:t>
      </w:r>
      <w:r w:rsidR="00572C6A" w:rsidRPr="00F52F88">
        <w:rPr>
          <w:rFonts w:ascii="Calibri" w:hAnsi="Calibri"/>
        </w:rPr>
        <w:t>(or initial condition</w:t>
      </w:r>
      <w:r w:rsidR="00684BAB" w:rsidRPr="00F52F88">
        <w:rPr>
          <w:rFonts w:ascii="Calibri" w:hAnsi="Calibri"/>
        </w:rPr>
        <w:t>s</w:t>
      </w:r>
      <w:r w:rsidR="00572C6A" w:rsidRPr="00F52F88">
        <w:rPr>
          <w:rFonts w:ascii="Calibri" w:hAnsi="Calibri"/>
        </w:rPr>
        <w:t xml:space="preserve">) to capture </w:t>
      </w:r>
      <w:r w:rsidR="00572C6A" w:rsidRPr="00F52F88">
        <w:rPr>
          <w:rFonts w:ascii="Calibri" w:hAnsi="Calibri"/>
          <w:i/>
          <w:iCs/>
        </w:rPr>
        <w:t>otherwise unobservable</w:t>
      </w:r>
      <w:r w:rsidR="00572C6A" w:rsidRPr="00F52F88">
        <w:rPr>
          <w:rFonts w:ascii="Calibri" w:hAnsi="Calibri"/>
        </w:rPr>
        <w:t xml:space="preserve"> firm and ownership effects. Here we adapt an approach suggested </w:t>
      </w:r>
      <w:r w:rsidR="00B7013F" w:rsidRPr="00F52F88">
        <w:rPr>
          <w:rFonts w:ascii="Calibri" w:hAnsi="Calibri"/>
        </w:rPr>
        <w:t>by Blundell et al. (</w:t>
      </w:r>
      <w:r w:rsidR="00572C6A" w:rsidRPr="00F52F88">
        <w:rPr>
          <w:rFonts w:ascii="Calibri" w:hAnsi="Calibri"/>
        </w:rPr>
        <w:t>1995</w:t>
      </w:r>
      <w:r w:rsidR="00B7013F" w:rsidRPr="00F52F88">
        <w:rPr>
          <w:rFonts w:ascii="Calibri" w:hAnsi="Calibri"/>
        </w:rPr>
        <w:t>)</w:t>
      </w:r>
      <w:r w:rsidR="00572C6A" w:rsidRPr="00F52F88">
        <w:rPr>
          <w:rFonts w:ascii="Calibri" w:hAnsi="Calibri"/>
        </w:rPr>
        <w:t xml:space="preserve">; namely, aggregating most time invariant (or, at least, “slow moving”) firm-level and ownership influences on innovation </w:t>
      </w:r>
      <w:r w:rsidR="009F4480" w:rsidRPr="00F52F88">
        <w:rPr>
          <w:rFonts w:ascii="Calibri" w:hAnsi="Calibri"/>
        </w:rPr>
        <w:t xml:space="preserve">by </w:t>
      </w:r>
      <w:r w:rsidR="009F4480" w:rsidRPr="00F52F88">
        <w:rPr>
          <w:rFonts w:ascii="Calibri" w:hAnsi="Calibri"/>
          <w:i/>
          <w:iCs/>
        </w:rPr>
        <w:t>‘including</w:t>
      </w:r>
      <w:r w:rsidR="00572C6A" w:rsidRPr="00F52F88">
        <w:rPr>
          <w:rFonts w:ascii="Calibri" w:hAnsi="Calibri"/>
          <w:i/>
          <w:iCs/>
        </w:rPr>
        <w:t xml:space="preserve"> a variable in the regression that approximates the build-up of knowledge of the firm at its point of entry into the sample</w:t>
      </w:r>
      <w:r w:rsidR="00050B37" w:rsidRPr="00F52F88">
        <w:rPr>
          <w:rFonts w:ascii="Calibri" w:hAnsi="Calibri"/>
          <w:i/>
          <w:iCs/>
        </w:rPr>
        <w:t>’</w:t>
      </w:r>
      <w:r w:rsidR="00AE2432" w:rsidRPr="00F52F88">
        <w:rPr>
          <w:rFonts w:ascii="Calibri" w:hAnsi="Calibri"/>
          <w:i/>
          <w:iCs/>
        </w:rPr>
        <w:t xml:space="preserve"> </w:t>
      </w:r>
      <w:r w:rsidR="00572C6A" w:rsidRPr="00F52F88">
        <w:rPr>
          <w:rFonts w:ascii="Calibri" w:hAnsi="Calibri"/>
        </w:rPr>
        <w:t xml:space="preserve">(p.338). According to Blundell et al. (1995, p.338), such a proxy for </w:t>
      </w:r>
      <w:r w:rsidR="00050B37" w:rsidRPr="00F52F88">
        <w:rPr>
          <w:rFonts w:ascii="Calibri" w:hAnsi="Calibri"/>
        </w:rPr>
        <w:t>‘</w:t>
      </w:r>
      <w:r w:rsidR="00572C6A" w:rsidRPr="00F52F88">
        <w:rPr>
          <w:rFonts w:ascii="Calibri" w:hAnsi="Calibri"/>
        </w:rPr>
        <w:t xml:space="preserve">the </w:t>
      </w:r>
      <w:r w:rsidR="00050B37" w:rsidRPr="00F52F88">
        <w:rPr>
          <w:rFonts w:ascii="Calibri" w:hAnsi="Calibri"/>
        </w:rPr>
        <w:t>“</w:t>
      </w:r>
      <w:r w:rsidR="00572C6A" w:rsidRPr="00F52F88">
        <w:rPr>
          <w:rFonts w:ascii="Calibri" w:hAnsi="Calibri"/>
        </w:rPr>
        <w:t>permanent</w:t>
      </w:r>
      <w:r w:rsidR="00050B37" w:rsidRPr="00F52F88">
        <w:rPr>
          <w:rFonts w:ascii="Calibri" w:hAnsi="Calibri"/>
        </w:rPr>
        <w:t>”</w:t>
      </w:r>
      <w:r w:rsidR="00572C6A" w:rsidRPr="00F52F88">
        <w:rPr>
          <w:rFonts w:ascii="Calibri" w:hAnsi="Calibri"/>
        </w:rPr>
        <w:t xml:space="preserve"> capacities of companies successfully to commercialise new products and processes</w:t>
      </w:r>
      <w:r w:rsidR="00050B37" w:rsidRPr="00F52F88">
        <w:rPr>
          <w:rFonts w:ascii="Calibri" w:hAnsi="Calibri"/>
        </w:rPr>
        <w:t>’</w:t>
      </w:r>
      <w:r w:rsidR="00572C6A" w:rsidRPr="00F52F88">
        <w:rPr>
          <w:rFonts w:ascii="Calibri" w:hAnsi="Calibri"/>
        </w:rPr>
        <w:t xml:space="preserve"> capture</w:t>
      </w:r>
      <w:r w:rsidR="005B594B" w:rsidRPr="00F52F88">
        <w:rPr>
          <w:rFonts w:ascii="Calibri" w:hAnsi="Calibri"/>
        </w:rPr>
        <w:t>s</w:t>
      </w:r>
      <w:r w:rsidR="00572C6A" w:rsidRPr="00F52F88">
        <w:rPr>
          <w:rFonts w:ascii="Calibri" w:hAnsi="Calibri"/>
        </w:rPr>
        <w:t xml:space="preserve"> the aggregate effect of firm-level time invariant influences on innovation.</w:t>
      </w:r>
      <w:r w:rsidR="001375DF" w:rsidRPr="00F52F88">
        <w:rPr>
          <w:rFonts w:ascii="Calibri" w:hAnsi="Calibri"/>
        </w:rPr>
        <w:t xml:space="preserve"> </w:t>
      </w:r>
      <w:r w:rsidR="00555EBF" w:rsidRPr="004B25F6">
        <w:rPr>
          <w:rFonts w:ascii="Calibri" w:hAnsi="Calibri"/>
        </w:rPr>
        <w:t>To replicate this approach, we include a dummy variable derived from the question on t</w:t>
      </w:r>
      <w:r w:rsidR="00555EBF" w:rsidRPr="004B25F6">
        <w:t xml:space="preserve">he </w:t>
      </w:r>
      <w:r w:rsidR="00ED541C" w:rsidRPr="004B25F6">
        <w:rPr>
          <w:rFonts w:ascii="Calibri" w:hAnsi="Calibri"/>
        </w:rPr>
        <w:t>“</w:t>
      </w:r>
      <w:r w:rsidR="00ED541C" w:rsidRPr="004B25F6">
        <w:t xml:space="preserve">Firm’s </w:t>
      </w:r>
      <w:r w:rsidR="00555EBF" w:rsidRPr="004B25F6">
        <w:t xml:space="preserve">capabilities relative to other firms in their industry with respect to product innovation in 2005” (= 1 for “Above average” and “Leading”; = 0 for “Average” and “Lagging”) together with similarly constructed dummies for </w:t>
      </w:r>
      <w:r w:rsidR="00507FDC" w:rsidRPr="004B25F6">
        <w:t xml:space="preserve">process, organisational and marketing innovation. We assumed that firms would be able to infer their capabilities relative to other firms in their industry from their experience of competing on home and/or foreign markets and that their relative capabilities although not fixed over time would nonetheless be “slowly moving”. Unlike actual fixed effects, we cannot be sure </w:t>
      </w:r>
      <w:r w:rsidR="00EF2E31" w:rsidRPr="004B25F6">
        <w:t>of the extent to which</w:t>
      </w:r>
      <w:r w:rsidR="00507FDC" w:rsidRPr="004B25F6">
        <w:t xml:space="preserve"> such “quasi” fixed effects will capture otherwise unobservable firm characteristics. Accordingly, we supplement the approach of </w:t>
      </w:r>
      <w:r w:rsidR="00507FDC" w:rsidRPr="004B25F6">
        <w:rPr>
          <w:rFonts w:ascii="Calibri" w:hAnsi="Calibri"/>
        </w:rPr>
        <w:t xml:space="preserve">Blundell et al. (1995) with </w:t>
      </w:r>
      <w:r w:rsidR="00ED541C" w:rsidRPr="004B25F6">
        <w:rPr>
          <w:rFonts w:ascii="Calibri" w:hAnsi="Calibri"/>
        </w:rPr>
        <w:t>another dummy variable derived from the question on the firm’s “</w:t>
      </w:r>
      <w:r w:rsidR="00ED541C" w:rsidRPr="004B25F6">
        <w:t>Resources devoted by the firm to innovation compared to the present” (= 1 if the response was “Fewer”; = 0 if “About the same” or “More”). This question was designed to capture otherwise unobservable attitudes of owner and managers towards innovation, assuming that these would be manifested in differential resource priorities between firms. To anticipate, the latter variable proved to be better specified than did the group of four; this is explained in our discussion of the regression results (below).</w:t>
      </w:r>
    </w:p>
    <w:p w:rsidR="004B25F6" w:rsidRPr="004B25F6" w:rsidRDefault="004B25F6" w:rsidP="004B25F6">
      <w:pPr>
        <w:shd w:val="clear" w:color="auto" w:fill="FFFFFF" w:themeFill="background1"/>
        <w:tabs>
          <w:tab w:val="num" w:pos="360"/>
        </w:tabs>
        <w:spacing w:after="0" w:line="480" w:lineRule="auto"/>
        <w:ind w:left="360"/>
        <w:rPr>
          <w:rFonts w:ascii="Calibri" w:hAnsi="Calibri"/>
        </w:rPr>
      </w:pPr>
    </w:p>
    <w:p w:rsidR="00AE6535" w:rsidRPr="00F52F88" w:rsidRDefault="00572C6A" w:rsidP="00F52F88">
      <w:pPr>
        <w:shd w:val="clear" w:color="auto" w:fill="FFFFFF" w:themeFill="background1"/>
        <w:tabs>
          <w:tab w:val="num" w:pos="360"/>
        </w:tabs>
        <w:spacing w:after="0" w:line="480" w:lineRule="auto"/>
        <w:rPr>
          <w:rFonts w:ascii="Calibri" w:hAnsi="Calibri"/>
        </w:rPr>
      </w:pPr>
      <w:r w:rsidRPr="00F52F88">
        <w:rPr>
          <w:rFonts w:ascii="Calibri" w:hAnsi="Calibri"/>
        </w:rPr>
        <w:t>Our basic model has two equations: the second equation models th</w:t>
      </w:r>
      <w:r w:rsidR="00567CBC" w:rsidRPr="00F52F88">
        <w:rPr>
          <w:rFonts w:ascii="Calibri" w:hAnsi="Calibri"/>
        </w:rPr>
        <w:t>e participation decision (</w:t>
      </w:r>
      <w:r w:rsidRPr="00F52F88">
        <w:rPr>
          <w:rFonts w:ascii="Calibri" w:hAnsi="Calibri"/>
        </w:rPr>
        <w:t>the probability that a firm will participate in an innovation support programme); and the first equation is an innovation model, which estimates the innovation effect on firms of participating in an innovation support programme conditional on both other influences on innovation and the probability of participating in an innovation support programme.</w:t>
      </w:r>
    </w:p>
    <w:p w:rsidR="00522989" w:rsidRPr="00F52F88" w:rsidRDefault="009F6085" w:rsidP="00F52F88">
      <w:pPr>
        <w:shd w:val="clear" w:color="auto" w:fill="FFFFFF" w:themeFill="background1"/>
        <w:spacing w:line="480" w:lineRule="auto"/>
        <w:rPr>
          <w:rFonts w:ascii="Calibri" w:hAnsi="Calibri"/>
        </w:rPr>
      </w:pPr>
      <w:r>
        <w:rPr>
          <w:rFonts w:ascii="Calibri" w:hAnsi="Calibri"/>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3.2pt;margin-top:3.95pt;width:395pt;height:121.95pt;z-index:251663360">
            <v:imagedata r:id="rId17" o:title=""/>
          </v:shape>
          <o:OLEObject Type="Embed" ProgID="Equation.3" ShapeID="_x0000_s1032" DrawAspect="Content" ObjectID="_1516962218" r:id="rId18"/>
        </w:pict>
      </w:r>
    </w:p>
    <w:p w:rsidR="00522989" w:rsidRPr="00F52F88" w:rsidRDefault="00522989" w:rsidP="00F52F88">
      <w:pPr>
        <w:shd w:val="clear" w:color="auto" w:fill="FFFFFF" w:themeFill="background1"/>
        <w:spacing w:line="480" w:lineRule="auto"/>
        <w:rPr>
          <w:rFonts w:ascii="Calibri" w:hAnsi="Calibri"/>
        </w:rPr>
      </w:pPr>
    </w:p>
    <w:p w:rsidR="00522989" w:rsidRPr="00F52F88" w:rsidRDefault="00522989" w:rsidP="00F52F88">
      <w:pPr>
        <w:shd w:val="clear" w:color="auto" w:fill="FFFFFF" w:themeFill="background1"/>
        <w:spacing w:line="480" w:lineRule="auto"/>
        <w:rPr>
          <w:rFonts w:ascii="Calibri" w:hAnsi="Calibri"/>
        </w:rPr>
      </w:pPr>
    </w:p>
    <w:p w:rsidR="00522989" w:rsidRPr="00F52F88" w:rsidRDefault="00522989" w:rsidP="00F52F88">
      <w:pPr>
        <w:shd w:val="clear" w:color="auto" w:fill="FFFFFF" w:themeFill="background1"/>
        <w:spacing w:line="480" w:lineRule="auto"/>
        <w:rPr>
          <w:rFonts w:ascii="Calibri" w:hAnsi="Calibri"/>
        </w:rPr>
      </w:pPr>
    </w:p>
    <w:p w:rsidR="00572C6A" w:rsidRPr="00F52F88" w:rsidRDefault="00572C6A" w:rsidP="00F52F88">
      <w:pPr>
        <w:shd w:val="clear" w:color="auto" w:fill="FFFFFF" w:themeFill="background1"/>
        <w:spacing w:after="0" w:line="480" w:lineRule="auto"/>
        <w:rPr>
          <w:rFonts w:ascii="Calibri" w:hAnsi="Calibri"/>
        </w:rPr>
      </w:pPr>
      <w:r w:rsidRPr="00F52F88">
        <w:rPr>
          <w:rFonts w:ascii="Calibri" w:hAnsi="Calibri"/>
        </w:rPr>
        <w:t xml:space="preserve">Subscript </w:t>
      </w:r>
      <w:r w:rsidRPr="00F52F88">
        <w:rPr>
          <w:rFonts w:ascii="Calibri" w:hAnsi="Calibri"/>
          <w:i/>
        </w:rPr>
        <w:t>i</w:t>
      </w:r>
      <w:r w:rsidRPr="00F52F88">
        <w:rPr>
          <w:rFonts w:ascii="Calibri" w:hAnsi="Calibri"/>
        </w:rPr>
        <w:t xml:space="preserve"> indexes each firm in the sample 1…n, where n is the number of firms; </w:t>
      </w:r>
      <w:r w:rsidR="00393B94" w:rsidRPr="00F52F88">
        <w:rPr>
          <w:rFonts w:ascii="Calibri" w:hAnsi="Calibri"/>
        </w:rPr>
        <w:t xml:space="preserve">^ indicates “to be estimated”; </w:t>
      </w:r>
      <w:r w:rsidRPr="00F52F88">
        <w:rPr>
          <w:rFonts w:ascii="Calibri" w:hAnsi="Calibri"/>
          <w:i/>
        </w:rPr>
        <w:t>C</w:t>
      </w:r>
      <w:r w:rsidRPr="00F52F88">
        <w:rPr>
          <w:rFonts w:ascii="Calibri" w:hAnsi="Calibri"/>
        </w:rPr>
        <w:t xml:space="preserve"> and </w:t>
      </w:r>
      <w:r w:rsidRPr="00F52F88">
        <w:rPr>
          <w:rFonts w:ascii="Calibri" w:hAnsi="Calibri"/>
          <w:i/>
        </w:rPr>
        <w:t>I</w:t>
      </w:r>
      <w:r w:rsidRPr="00F52F88">
        <w:rPr>
          <w:rFonts w:ascii="Calibri" w:hAnsi="Calibri"/>
        </w:rPr>
        <w:t xml:space="preserve"> represent the intercept in equations </w:t>
      </w:r>
      <w:r w:rsidR="00393B94" w:rsidRPr="00F52F88">
        <w:rPr>
          <w:rFonts w:ascii="Calibri" w:hAnsi="Calibri"/>
        </w:rPr>
        <w:t>1 and 2 respectively</w:t>
      </w:r>
      <w:r w:rsidRPr="00F52F88">
        <w:rPr>
          <w:rFonts w:ascii="Calibri" w:hAnsi="Calibri"/>
        </w:rPr>
        <w:t xml:space="preserve">; the </w:t>
      </w:r>
      <w:r w:rsidRPr="00F52F88">
        <w:rPr>
          <w:rFonts w:ascii="Calibri" w:hAnsi="Calibri"/>
          <w:i/>
        </w:rPr>
        <w:sym w:font="Symbol" w:char="F067"/>
      </w:r>
      <w:r w:rsidRPr="00F52F88">
        <w:rPr>
          <w:rFonts w:ascii="Calibri" w:hAnsi="Calibri"/>
        </w:rPr>
        <w:t xml:space="preserve"> coefficient measures the innovation effect of programme participation; the </w:t>
      </w:r>
      <w:r w:rsidRPr="00F52F88">
        <w:rPr>
          <w:rFonts w:ascii="Calibri" w:hAnsi="Calibri"/>
          <w:i/>
        </w:rPr>
        <w:sym w:font="Symbol" w:char="F062"/>
      </w:r>
      <w:r w:rsidRPr="00F52F88">
        <w:rPr>
          <w:rFonts w:ascii="Calibri" w:hAnsi="Calibri"/>
        </w:rPr>
        <w:t xml:space="preserve"> and </w:t>
      </w:r>
      <w:r w:rsidRPr="00F52F88">
        <w:rPr>
          <w:rFonts w:ascii="Calibri" w:hAnsi="Calibri"/>
          <w:i/>
        </w:rPr>
        <w:sym w:font="Symbol" w:char="F06C"/>
      </w:r>
      <w:r w:rsidRPr="00F52F88">
        <w:rPr>
          <w:rFonts w:ascii="Calibri" w:hAnsi="Calibri"/>
        </w:rPr>
        <w:t xml:space="preserve"> coefficients measure, respectively, the innovation and participation effects of control variables commonly identified in the literature (firm size, market power and the proportion of turnover exported); the k</w:t>
      </w:r>
      <w:r w:rsidRPr="00F52F88">
        <w:rPr>
          <w:rFonts w:ascii="Calibri" w:hAnsi="Calibri"/>
        </w:rPr>
        <w:sym w:font="Symbol" w:char="F0B4"/>
      </w:r>
      <w:r w:rsidRPr="00F52F88">
        <w:rPr>
          <w:rFonts w:ascii="Calibri" w:hAnsi="Calibri"/>
        </w:rPr>
        <w:t xml:space="preserve">1 </w:t>
      </w:r>
      <w:r w:rsidRPr="00F52F88">
        <w:rPr>
          <w:rFonts w:ascii="Calibri" w:hAnsi="Calibri"/>
          <w:i/>
        </w:rPr>
        <w:sym w:font="Symbol" w:char="F066"/>
      </w:r>
      <w:r w:rsidRPr="00F52F88">
        <w:rPr>
          <w:rFonts w:ascii="Calibri" w:hAnsi="Calibri"/>
        </w:rPr>
        <w:t xml:space="preserve"> and </w:t>
      </w:r>
      <w:r w:rsidRPr="00F52F88">
        <w:rPr>
          <w:rFonts w:ascii="Calibri" w:hAnsi="Calibri"/>
          <w:i/>
        </w:rPr>
        <w:sym w:font="Symbol" w:char="F072"/>
      </w:r>
      <w:r w:rsidRPr="00F52F88">
        <w:rPr>
          <w:rFonts w:ascii="Calibri" w:hAnsi="Calibri"/>
        </w:rPr>
        <w:t xml:space="preserve"> vectors contain coefficients that measure, respectively, the innovation and participation effects of 1</w:t>
      </w:r>
      <w:r w:rsidRPr="00F52F88">
        <w:rPr>
          <w:rFonts w:ascii="Calibri" w:hAnsi="Calibri"/>
        </w:rPr>
        <w:sym w:font="Symbol" w:char="F0B4"/>
      </w:r>
      <w:r w:rsidRPr="00F52F88">
        <w:rPr>
          <w:rFonts w:ascii="Calibri" w:hAnsi="Calibri"/>
        </w:rPr>
        <w:t xml:space="preserve">k vectors of </w:t>
      </w:r>
      <w:r w:rsidRPr="00F52F88">
        <w:rPr>
          <w:rFonts w:ascii="Calibri" w:hAnsi="Calibri"/>
          <w:i/>
        </w:rPr>
        <w:t>Industry</w:t>
      </w:r>
      <w:r w:rsidRPr="00F52F88">
        <w:rPr>
          <w:rFonts w:ascii="Calibri" w:hAnsi="Calibri"/>
        </w:rPr>
        <w:t xml:space="preserve"> and </w:t>
      </w:r>
      <w:r w:rsidR="00DB706B" w:rsidRPr="00F52F88">
        <w:rPr>
          <w:rFonts w:ascii="Calibri" w:hAnsi="Calibri"/>
          <w:i/>
        </w:rPr>
        <w:t>Region</w:t>
      </w:r>
      <w:r w:rsidRPr="00F52F88">
        <w:rPr>
          <w:rFonts w:ascii="Calibri" w:hAnsi="Calibri"/>
        </w:rPr>
        <w:t xml:space="preserve"> dummies</w:t>
      </w:r>
      <w:r w:rsidR="001B04BF" w:rsidRPr="00F52F88">
        <w:rPr>
          <w:rFonts w:ascii="Calibri" w:hAnsi="Calibri"/>
        </w:rPr>
        <w:t xml:space="preserve">, where subscripts </w:t>
      </w:r>
      <w:r w:rsidR="001B04BF" w:rsidRPr="00F52F88">
        <w:rPr>
          <w:rFonts w:ascii="Calibri" w:hAnsi="Calibri"/>
          <w:i/>
        </w:rPr>
        <w:t>I</w:t>
      </w:r>
      <w:r w:rsidR="001B04BF" w:rsidRPr="00F52F88">
        <w:rPr>
          <w:rFonts w:ascii="Calibri" w:hAnsi="Calibri"/>
        </w:rPr>
        <w:t xml:space="preserve"> and </w:t>
      </w:r>
      <w:r w:rsidR="00DB706B" w:rsidRPr="00F52F88">
        <w:rPr>
          <w:rFonts w:ascii="Calibri" w:hAnsi="Calibri"/>
          <w:i/>
        </w:rPr>
        <w:t>R</w:t>
      </w:r>
      <w:r w:rsidR="001B04BF" w:rsidRPr="00F52F88">
        <w:rPr>
          <w:rFonts w:ascii="Calibri" w:hAnsi="Calibri"/>
        </w:rPr>
        <w:t xml:space="preserve"> index industries and </w:t>
      </w:r>
      <w:r w:rsidR="00DB706B" w:rsidRPr="00F52F88">
        <w:rPr>
          <w:rFonts w:ascii="Calibri" w:hAnsi="Calibri"/>
        </w:rPr>
        <w:t>regions</w:t>
      </w:r>
      <w:r w:rsidR="001B04BF" w:rsidRPr="00F52F88">
        <w:rPr>
          <w:rFonts w:ascii="Calibri" w:hAnsi="Calibri"/>
        </w:rPr>
        <w:t>, respectively</w:t>
      </w:r>
      <w:r w:rsidRPr="00F52F88">
        <w:rPr>
          <w:rFonts w:ascii="Calibri" w:hAnsi="Calibri"/>
        </w:rPr>
        <w:t>; the k</w:t>
      </w:r>
      <w:r w:rsidRPr="00F52F88">
        <w:rPr>
          <w:rFonts w:ascii="Calibri" w:hAnsi="Calibri"/>
        </w:rPr>
        <w:sym w:font="Symbol" w:char="F0B4"/>
      </w:r>
      <w:r w:rsidRPr="00F52F88">
        <w:rPr>
          <w:rFonts w:ascii="Calibri" w:hAnsi="Calibri"/>
        </w:rPr>
        <w:t xml:space="preserve">1 </w:t>
      </w:r>
      <w:r w:rsidRPr="00F52F88">
        <w:rPr>
          <w:rFonts w:ascii="Calibri" w:hAnsi="Calibri"/>
          <w:i/>
        </w:rPr>
        <w:sym w:font="Symbol" w:char="F061"/>
      </w:r>
      <w:r w:rsidRPr="00F52F88">
        <w:rPr>
          <w:rFonts w:ascii="Calibri" w:hAnsi="Calibri"/>
        </w:rPr>
        <w:t xml:space="preserve"> and </w:t>
      </w:r>
      <w:r w:rsidRPr="00F52F88">
        <w:rPr>
          <w:rFonts w:ascii="Calibri" w:hAnsi="Calibri"/>
          <w:i/>
        </w:rPr>
        <w:sym w:font="Symbol" w:char="F064"/>
      </w:r>
      <w:r w:rsidRPr="00F52F88">
        <w:rPr>
          <w:rFonts w:ascii="Calibri" w:hAnsi="Calibri"/>
        </w:rPr>
        <w:t xml:space="preserve"> vectors contain coefficients that measure, respectively, the innovation and participation effects of 1</w:t>
      </w:r>
      <w:r w:rsidRPr="00F52F88">
        <w:rPr>
          <w:rFonts w:ascii="Calibri" w:hAnsi="Calibri"/>
        </w:rPr>
        <w:sym w:font="Symbol" w:char="F0B4"/>
      </w:r>
      <w:r w:rsidRPr="00F52F88">
        <w:rPr>
          <w:rFonts w:ascii="Calibri" w:hAnsi="Calibri"/>
        </w:rPr>
        <w:t xml:space="preserve">k vectors of firm level </w:t>
      </w:r>
      <w:r w:rsidR="00DB1A4C" w:rsidRPr="00F52F88">
        <w:rPr>
          <w:rFonts w:ascii="Calibri" w:hAnsi="Calibri"/>
        </w:rPr>
        <w:t>“</w:t>
      </w:r>
      <w:r w:rsidRPr="00F52F88">
        <w:rPr>
          <w:rFonts w:ascii="Calibri" w:hAnsi="Calibri"/>
        </w:rPr>
        <w:t>quasi</w:t>
      </w:r>
      <w:r w:rsidR="00DB1A4C" w:rsidRPr="00F52F88">
        <w:rPr>
          <w:rFonts w:ascii="Calibri" w:hAnsi="Calibri"/>
        </w:rPr>
        <w:t>”</w:t>
      </w:r>
      <w:r w:rsidRPr="00F52F88">
        <w:rPr>
          <w:rFonts w:ascii="Calibri" w:hAnsi="Calibri"/>
        </w:rPr>
        <w:t xml:space="preserve"> fixed effects; the k</w:t>
      </w:r>
      <w:r w:rsidRPr="00F52F88">
        <w:rPr>
          <w:rFonts w:ascii="Calibri" w:hAnsi="Calibri"/>
        </w:rPr>
        <w:sym w:font="Symbol" w:char="F0B4"/>
      </w:r>
      <w:r w:rsidRPr="00F52F88">
        <w:rPr>
          <w:rFonts w:ascii="Calibri" w:hAnsi="Calibri"/>
        </w:rPr>
        <w:t xml:space="preserve">1 </w:t>
      </w:r>
      <w:r w:rsidRPr="00F52F88">
        <w:rPr>
          <w:rFonts w:ascii="Calibri" w:hAnsi="Calibri"/>
          <w:i/>
        </w:rPr>
        <w:sym w:font="Symbol" w:char="F071"/>
      </w:r>
      <w:r w:rsidR="0078297B" w:rsidRPr="00F52F88">
        <w:rPr>
          <w:rFonts w:ascii="Calibri" w:hAnsi="Calibri"/>
          <w:i/>
        </w:rPr>
        <w:t xml:space="preserve"> </w:t>
      </w:r>
      <w:r w:rsidRPr="00F52F88">
        <w:rPr>
          <w:rFonts w:ascii="Calibri" w:hAnsi="Calibri"/>
        </w:rPr>
        <w:t>vector contains coefficients that measure the participation effects of a 1</w:t>
      </w:r>
      <w:r w:rsidRPr="00F52F88">
        <w:rPr>
          <w:rFonts w:ascii="Calibri" w:hAnsi="Calibri"/>
        </w:rPr>
        <w:sym w:font="Symbol" w:char="F0B4"/>
      </w:r>
      <w:r w:rsidRPr="00F52F88">
        <w:rPr>
          <w:rFonts w:ascii="Calibri" w:hAnsi="Calibri"/>
        </w:rPr>
        <w:t>k vector of indicators of firms’ views on factors promoting or impeding programme participation (</w:t>
      </w:r>
      <w:r w:rsidRPr="00F52F88">
        <w:rPr>
          <w:rFonts w:ascii="Calibri" w:hAnsi="Calibri"/>
          <w:i/>
        </w:rPr>
        <w:t>Obstacle</w:t>
      </w:r>
      <w:r w:rsidRPr="00F52F88">
        <w:rPr>
          <w:rFonts w:ascii="Calibri" w:hAnsi="Calibri"/>
        </w:rPr>
        <w:t xml:space="preserve">), which are the </w:t>
      </w:r>
      <w:r w:rsidR="00802FDE" w:rsidRPr="00F52F88">
        <w:rPr>
          <w:rFonts w:ascii="Calibri" w:hAnsi="Calibri"/>
        </w:rPr>
        <w:t xml:space="preserve">anticipated </w:t>
      </w:r>
      <w:r w:rsidRPr="00F52F88">
        <w:rPr>
          <w:rFonts w:ascii="Calibri" w:hAnsi="Calibri"/>
        </w:rPr>
        <w:t xml:space="preserve">identifying variables; and </w:t>
      </w:r>
      <w:r w:rsidRPr="00F52F88">
        <w:rPr>
          <w:rFonts w:ascii="Calibri" w:hAnsi="Calibri"/>
          <w:i/>
        </w:rPr>
        <w:t>u</w:t>
      </w:r>
      <w:r w:rsidRPr="00F52F88">
        <w:rPr>
          <w:rFonts w:ascii="Calibri" w:hAnsi="Calibri"/>
        </w:rPr>
        <w:t xml:space="preserve"> and </w:t>
      </w:r>
      <w:r w:rsidRPr="00F52F88">
        <w:rPr>
          <w:rFonts w:ascii="Calibri" w:hAnsi="Calibri"/>
          <w:i/>
        </w:rPr>
        <w:sym w:font="Symbol" w:char="F065"/>
      </w:r>
      <w:r w:rsidRPr="00F52F88">
        <w:rPr>
          <w:rFonts w:ascii="Calibri" w:hAnsi="Calibri"/>
        </w:rPr>
        <w:t xml:space="preserve"> are the error terms, which capture the unobserved influences on the respective dependent variables. </w:t>
      </w:r>
      <w:r w:rsidR="00937201" w:rsidRPr="00F52F88">
        <w:rPr>
          <w:rFonts w:ascii="Calibri" w:hAnsi="Calibri"/>
        </w:rPr>
        <w:t>Full</w:t>
      </w:r>
      <w:r w:rsidRPr="00F52F88">
        <w:rPr>
          <w:rFonts w:ascii="Calibri" w:hAnsi="Calibri"/>
        </w:rPr>
        <w:t xml:space="preserve"> definitions </w:t>
      </w:r>
      <w:r w:rsidR="00393B94" w:rsidRPr="00F52F88">
        <w:rPr>
          <w:rFonts w:ascii="Calibri" w:hAnsi="Calibri"/>
        </w:rPr>
        <w:t xml:space="preserve">for each variable </w:t>
      </w:r>
      <w:r w:rsidRPr="00F52F88">
        <w:rPr>
          <w:rFonts w:ascii="Calibri" w:hAnsi="Calibri"/>
        </w:rPr>
        <w:t xml:space="preserve">are </w:t>
      </w:r>
      <w:r w:rsidR="00717D12" w:rsidRPr="00F52F88">
        <w:rPr>
          <w:rFonts w:ascii="Calibri" w:hAnsi="Calibri"/>
        </w:rPr>
        <w:t>reported</w:t>
      </w:r>
      <w:r w:rsidRPr="00F52F88">
        <w:rPr>
          <w:rFonts w:ascii="Calibri" w:hAnsi="Calibri"/>
        </w:rPr>
        <w:t xml:space="preserve"> in </w:t>
      </w:r>
      <w:r w:rsidR="009C550A" w:rsidRPr="00F52F88">
        <w:rPr>
          <w:rFonts w:ascii="Calibri" w:hAnsi="Calibri"/>
        </w:rPr>
        <w:t>Appendix A</w:t>
      </w:r>
      <w:r w:rsidR="00281E5C" w:rsidRPr="00F52F88">
        <w:rPr>
          <w:rFonts w:ascii="Calibri" w:hAnsi="Calibri"/>
        </w:rPr>
        <w:t>, Table A1</w:t>
      </w:r>
      <w:r w:rsidR="00717D12" w:rsidRPr="00F52F88">
        <w:rPr>
          <w:rFonts w:ascii="Calibri" w:hAnsi="Calibri"/>
        </w:rPr>
        <w:t xml:space="preserve">. In addition, </w:t>
      </w:r>
      <w:r w:rsidR="00DF7E33" w:rsidRPr="00F52F88">
        <w:rPr>
          <w:rFonts w:ascii="Calibri" w:hAnsi="Calibri"/>
        </w:rPr>
        <w:t xml:space="preserve">detailed </w:t>
      </w:r>
      <w:r w:rsidR="00717D12" w:rsidRPr="00F52F88">
        <w:rPr>
          <w:rFonts w:ascii="Calibri" w:hAnsi="Calibri"/>
        </w:rPr>
        <w:t xml:space="preserve">descriptive statistics </w:t>
      </w:r>
      <w:r w:rsidR="001D52EA" w:rsidRPr="00F52F88">
        <w:rPr>
          <w:rFonts w:ascii="Calibri" w:hAnsi="Calibri"/>
        </w:rPr>
        <w:t xml:space="preserve">for each variable </w:t>
      </w:r>
      <w:r w:rsidR="00717D12" w:rsidRPr="00F52F88">
        <w:rPr>
          <w:rFonts w:ascii="Calibri" w:hAnsi="Calibri"/>
        </w:rPr>
        <w:t xml:space="preserve">for both participating and non-participating firms are reported </w:t>
      </w:r>
      <w:r w:rsidR="00DF7E33" w:rsidRPr="00F52F88">
        <w:rPr>
          <w:rFonts w:ascii="Calibri" w:hAnsi="Calibri"/>
        </w:rPr>
        <w:t xml:space="preserve">and discussed </w:t>
      </w:r>
      <w:r w:rsidR="00717D12" w:rsidRPr="00F52F88">
        <w:rPr>
          <w:rFonts w:ascii="Calibri" w:hAnsi="Calibri"/>
        </w:rPr>
        <w:t xml:space="preserve">in </w:t>
      </w:r>
      <w:r w:rsidR="009C550A" w:rsidRPr="00F52F88">
        <w:rPr>
          <w:rFonts w:ascii="Calibri" w:hAnsi="Calibri"/>
        </w:rPr>
        <w:t>Appendix B</w:t>
      </w:r>
      <w:r w:rsidR="00C73EEF" w:rsidRPr="00F52F88">
        <w:rPr>
          <w:rFonts w:ascii="Calibri" w:hAnsi="Calibri"/>
        </w:rPr>
        <w:t xml:space="preserve">, </w:t>
      </w:r>
      <w:r w:rsidRPr="00F52F88">
        <w:rPr>
          <w:rFonts w:ascii="Calibri" w:hAnsi="Calibri"/>
        </w:rPr>
        <w:t xml:space="preserve">Table </w:t>
      </w:r>
      <w:r w:rsidR="009C550A" w:rsidRPr="00F52F88">
        <w:rPr>
          <w:rFonts w:ascii="Calibri" w:hAnsi="Calibri"/>
        </w:rPr>
        <w:t>B.</w:t>
      </w:r>
      <w:r w:rsidRPr="00F52F88">
        <w:rPr>
          <w:rFonts w:ascii="Calibri" w:hAnsi="Calibri"/>
        </w:rPr>
        <w:t>1</w:t>
      </w:r>
      <w:r w:rsidR="00281E5C" w:rsidRPr="00F52F88">
        <w:rPr>
          <w:rFonts w:ascii="Calibri" w:hAnsi="Calibri"/>
        </w:rPr>
        <w:t>,</w:t>
      </w:r>
      <w:r w:rsidR="00717D12" w:rsidRPr="00F52F88">
        <w:rPr>
          <w:rFonts w:ascii="Calibri" w:hAnsi="Calibri"/>
        </w:rPr>
        <w:t xml:space="preserve"> </w:t>
      </w:r>
      <w:r w:rsidR="00717D12" w:rsidRPr="00901552">
        <w:rPr>
          <w:rFonts w:ascii="Calibri" w:hAnsi="Calibri"/>
          <w:shd w:val="clear" w:color="auto" w:fill="EEECE1" w:themeFill="background2"/>
        </w:rPr>
        <w:t xml:space="preserve">of </w:t>
      </w:r>
      <w:proofErr w:type="spellStart"/>
      <w:r w:rsidR="00717D12" w:rsidRPr="00901552">
        <w:rPr>
          <w:rFonts w:ascii="Calibri" w:hAnsi="Calibri"/>
          <w:shd w:val="clear" w:color="auto" w:fill="EEECE1" w:themeFill="background2"/>
        </w:rPr>
        <w:t>Radicic</w:t>
      </w:r>
      <w:proofErr w:type="spellEnd"/>
      <w:r w:rsidR="00717D12" w:rsidRPr="00901552">
        <w:rPr>
          <w:rFonts w:ascii="Calibri" w:hAnsi="Calibri"/>
          <w:shd w:val="clear" w:color="auto" w:fill="EEECE1" w:themeFill="background2"/>
        </w:rPr>
        <w:t xml:space="preserve"> et al. (2014)</w:t>
      </w:r>
      <w:r w:rsidR="00DB5A26" w:rsidRPr="00901552">
        <w:rPr>
          <w:rFonts w:ascii="Calibri" w:hAnsi="Calibri"/>
          <w:shd w:val="clear" w:color="auto" w:fill="EEECE1" w:themeFill="background2"/>
        </w:rPr>
        <w:t>, which is available on-line</w:t>
      </w:r>
      <w:r w:rsidR="0047694B" w:rsidRPr="00901552">
        <w:rPr>
          <w:rFonts w:ascii="Calibri" w:hAnsi="Calibri"/>
          <w:shd w:val="clear" w:color="auto" w:fill="EEECE1" w:themeFill="background2"/>
        </w:rPr>
        <w:t>; also at</w:t>
      </w:r>
      <w:r w:rsidR="00915867" w:rsidRPr="00901552">
        <w:rPr>
          <w:rFonts w:ascii="Calibri" w:hAnsi="Calibri"/>
          <w:shd w:val="clear" w:color="auto" w:fill="EEECE1" w:themeFill="background2"/>
        </w:rPr>
        <w:t xml:space="preserve">: </w:t>
      </w:r>
      <w:hyperlink r:id="rId19" w:history="1">
        <w:r w:rsidR="00915867" w:rsidRPr="00901552">
          <w:rPr>
            <w:rStyle w:val="Hyperlink"/>
            <w:rFonts w:ascii="Calibri" w:hAnsi="Calibri" w:cstheme="minorBidi"/>
            <w:shd w:val="clear" w:color="auto" w:fill="EEECE1" w:themeFill="background2"/>
          </w:rPr>
          <w:t>http://www.staffs.ac.uk/research/cabr/working-papers/</w:t>
        </w:r>
      </w:hyperlink>
      <w:r w:rsidR="00717D12" w:rsidRPr="00F52F88">
        <w:rPr>
          <w:rFonts w:ascii="Calibri" w:hAnsi="Calibri"/>
        </w:rPr>
        <w:t xml:space="preserve">.  </w:t>
      </w:r>
    </w:p>
    <w:p w:rsidR="00572C6A" w:rsidRPr="00F52F88" w:rsidRDefault="00742C80" w:rsidP="00F52F88">
      <w:pPr>
        <w:shd w:val="clear" w:color="auto" w:fill="FFFFFF" w:themeFill="background1"/>
        <w:spacing w:after="0" w:line="480" w:lineRule="auto"/>
        <w:rPr>
          <w:rFonts w:ascii="Calibri" w:hAnsi="Calibri"/>
        </w:rPr>
      </w:pPr>
      <w:r w:rsidRPr="00F52F88">
        <w:rPr>
          <w:rFonts w:ascii="Calibri" w:hAnsi="Calibri"/>
        </w:rPr>
        <w:tab/>
      </w:r>
      <w:r w:rsidR="00572C6A" w:rsidRPr="00F52F88">
        <w:rPr>
          <w:rFonts w:ascii="Calibri" w:hAnsi="Calibri"/>
        </w:rPr>
        <w:t>The independent variables must include (for econometric reasons) all the control variables from the outcome equation (1) together with at least one variable to identify equation (2). This identifying variable (</w:t>
      </w:r>
      <w:r w:rsidR="00572C6A" w:rsidRPr="00F52F88">
        <w:rPr>
          <w:rFonts w:ascii="Calibri" w:hAnsi="Calibri"/>
          <w:i/>
        </w:rPr>
        <w:t>Obstacle</w:t>
      </w:r>
      <w:r w:rsidR="00572C6A" w:rsidRPr="00F52F88">
        <w:rPr>
          <w:rFonts w:ascii="Calibri" w:hAnsi="Calibri"/>
        </w:rPr>
        <w:t>)</w:t>
      </w:r>
      <w:r w:rsidR="001375DF" w:rsidRPr="00F52F88">
        <w:rPr>
          <w:rFonts w:ascii="Calibri" w:hAnsi="Calibri"/>
        </w:rPr>
        <w:t xml:space="preserve"> </w:t>
      </w:r>
      <w:r w:rsidR="00572C6A" w:rsidRPr="00F52F88">
        <w:rPr>
          <w:rFonts w:ascii="Calibri" w:hAnsi="Calibri"/>
        </w:rPr>
        <w:t xml:space="preserve">must influence the programme participation decision but not the innovation decision. For this purpose, the survey included a question related only to programme participation. Whereas previous questions related directly to firms’ own, particular innovation behaviour, Question 31 </w:t>
      </w:r>
      <w:r w:rsidR="00726B5D" w:rsidRPr="00F52F88">
        <w:rPr>
          <w:rFonts w:ascii="Calibri" w:hAnsi="Calibri"/>
        </w:rPr>
        <w:t xml:space="preserve">– the question on programme participation – </w:t>
      </w:r>
      <w:r w:rsidR="00572C6A" w:rsidRPr="00F52F88">
        <w:rPr>
          <w:rFonts w:ascii="Calibri" w:hAnsi="Calibri"/>
        </w:rPr>
        <w:t>asked</w:t>
      </w:r>
      <w:r w:rsidR="001375DF" w:rsidRPr="00F52F88">
        <w:rPr>
          <w:rFonts w:ascii="Calibri" w:hAnsi="Calibri"/>
        </w:rPr>
        <w:t xml:space="preserve"> </w:t>
      </w:r>
      <w:r w:rsidR="00572C6A" w:rsidRPr="00F52F88">
        <w:rPr>
          <w:rFonts w:ascii="Calibri" w:hAnsi="Calibri"/>
        </w:rPr>
        <w:t>firms about SME needs in general: “What are the specific needs for SMEs to enable them to participate in innovation support programmes?” In all 18 parts of this question (</w:t>
      </w:r>
      <w:r w:rsidR="00572C6A" w:rsidRPr="00901552">
        <w:rPr>
          <w:rFonts w:ascii="Calibri" w:hAnsi="Calibri"/>
          <w:shd w:val="clear" w:color="auto" w:fill="EEECE1" w:themeFill="background2"/>
        </w:rPr>
        <w:t xml:space="preserve">see </w:t>
      </w:r>
      <w:proofErr w:type="spellStart"/>
      <w:r w:rsidR="00036722" w:rsidRPr="00901552">
        <w:rPr>
          <w:rFonts w:ascii="Calibri" w:hAnsi="Calibri"/>
          <w:shd w:val="clear" w:color="auto" w:fill="EEECE1" w:themeFill="background2"/>
        </w:rPr>
        <w:t>Radicic</w:t>
      </w:r>
      <w:proofErr w:type="spellEnd"/>
      <w:r w:rsidR="00036722" w:rsidRPr="00901552">
        <w:rPr>
          <w:rFonts w:ascii="Calibri" w:hAnsi="Calibri"/>
          <w:shd w:val="clear" w:color="auto" w:fill="EEECE1" w:themeFill="background2"/>
        </w:rPr>
        <w:t>, 2014</w:t>
      </w:r>
      <w:r w:rsidR="00036722" w:rsidRPr="00F52F88">
        <w:rPr>
          <w:rFonts w:ascii="Calibri" w:hAnsi="Calibri"/>
        </w:rPr>
        <w:t xml:space="preserve">, </w:t>
      </w:r>
      <w:r w:rsidR="00954ADB" w:rsidRPr="00F52F88">
        <w:rPr>
          <w:rFonts w:ascii="Calibri" w:hAnsi="Calibri"/>
        </w:rPr>
        <w:t>Appendix B</w:t>
      </w:r>
      <w:r w:rsidR="002011FE" w:rsidRPr="00F52F88">
        <w:rPr>
          <w:rFonts w:ascii="Calibri" w:hAnsi="Calibri"/>
        </w:rPr>
        <w:t xml:space="preserve">, </w:t>
      </w:r>
      <w:r w:rsidR="00572C6A" w:rsidRPr="00F52F88">
        <w:rPr>
          <w:rFonts w:ascii="Calibri" w:hAnsi="Calibri"/>
        </w:rPr>
        <w:t xml:space="preserve">Table </w:t>
      </w:r>
      <w:r w:rsidR="00954ADB" w:rsidRPr="00F52F88">
        <w:rPr>
          <w:rFonts w:ascii="Calibri" w:hAnsi="Calibri"/>
        </w:rPr>
        <w:t>B.</w:t>
      </w:r>
      <w:r w:rsidR="00572C6A" w:rsidRPr="00F52F88">
        <w:rPr>
          <w:rFonts w:ascii="Calibri" w:hAnsi="Calibri"/>
        </w:rPr>
        <w:t>1</w:t>
      </w:r>
      <w:r w:rsidR="00036722" w:rsidRPr="00F52F88">
        <w:rPr>
          <w:rFonts w:ascii="Calibri" w:hAnsi="Calibri"/>
        </w:rPr>
        <w:t xml:space="preserve"> for details</w:t>
      </w:r>
      <w:r w:rsidR="00572C6A" w:rsidRPr="00F52F88">
        <w:rPr>
          <w:rFonts w:ascii="Calibri" w:hAnsi="Calibri"/>
        </w:rPr>
        <w:t xml:space="preserve">), the corresponding indicator variable was defined as 1 if the response was “Very high importance” </w:t>
      </w:r>
      <w:r w:rsidR="00DF4313" w:rsidRPr="00F52F88">
        <w:rPr>
          <w:rFonts w:ascii="Calibri" w:hAnsi="Calibri"/>
        </w:rPr>
        <w:t xml:space="preserve">or "High importance" </w:t>
      </w:r>
      <w:r w:rsidR="00572C6A" w:rsidRPr="00F52F88">
        <w:rPr>
          <w:rFonts w:ascii="Calibri" w:hAnsi="Calibri"/>
        </w:rPr>
        <w:t xml:space="preserve">and 0 otherwise (“No importance”, “Low importance”, </w:t>
      </w:r>
      <w:r w:rsidR="00182A59" w:rsidRPr="00F52F88">
        <w:rPr>
          <w:rFonts w:ascii="Calibri" w:hAnsi="Calibri"/>
        </w:rPr>
        <w:t xml:space="preserve">or </w:t>
      </w:r>
      <w:r w:rsidR="00572C6A" w:rsidRPr="00F52F88">
        <w:rPr>
          <w:rFonts w:ascii="Calibri" w:hAnsi="Calibri"/>
        </w:rPr>
        <w:t xml:space="preserve">“Important”). </w:t>
      </w:r>
    </w:p>
    <w:p w:rsidR="00DF4313" w:rsidRPr="00F52F88" w:rsidRDefault="00D441C9" w:rsidP="00F52F88">
      <w:pPr>
        <w:shd w:val="clear" w:color="auto" w:fill="FFFFFF" w:themeFill="background1"/>
        <w:spacing w:after="0" w:line="480" w:lineRule="auto"/>
        <w:rPr>
          <w:rFonts w:ascii="Calibri" w:hAnsi="Calibri"/>
        </w:rPr>
      </w:pPr>
      <w:r w:rsidRPr="00F52F88">
        <w:tab/>
      </w:r>
      <w:r w:rsidR="00DF4313" w:rsidRPr="00F52F88">
        <w:t>To reduce the number of potential identifying variables based on Q</w:t>
      </w:r>
      <w:r w:rsidR="005153F9" w:rsidRPr="00F52F88">
        <w:t xml:space="preserve">uestion </w:t>
      </w:r>
      <w:r w:rsidR="00DF4313" w:rsidRPr="00F52F88">
        <w:t xml:space="preserve">31, we applied principal-component analysis with </w:t>
      </w:r>
      <w:proofErr w:type="spellStart"/>
      <w:r w:rsidR="00DF4313" w:rsidRPr="00F52F88">
        <w:t>varimax</w:t>
      </w:r>
      <w:proofErr w:type="spellEnd"/>
      <w:r w:rsidR="00DF4313" w:rsidRPr="00F52F88">
        <w:t xml:space="preserve"> rotation to identify main factors (see </w:t>
      </w:r>
      <w:r w:rsidR="00DB1A4C" w:rsidRPr="00F52F88">
        <w:t xml:space="preserve">Appendix </w:t>
      </w:r>
      <w:r w:rsidR="00BC0167" w:rsidRPr="00F52F88">
        <w:t xml:space="preserve">B, </w:t>
      </w:r>
      <w:r w:rsidR="00DF4313" w:rsidRPr="00F52F88">
        <w:t>Table B.4</w:t>
      </w:r>
      <w:r w:rsidR="0047694B" w:rsidRPr="00F52F88">
        <w:t xml:space="preserve">, </w:t>
      </w:r>
      <w:r w:rsidR="0047694B" w:rsidRPr="00901552">
        <w:rPr>
          <w:shd w:val="clear" w:color="auto" w:fill="EEECE1" w:themeFill="background2"/>
        </w:rPr>
        <w:t xml:space="preserve">which is available at </w:t>
      </w:r>
      <w:hyperlink r:id="rId20" w:history="1">
        <w:r w:rsidR="00915867" w:rsidRPr="00901552">
          <w:rPr>
            <w:rStyle w:val="Hyperlink"/>
            <w:rFonts w:cstheme="minorBidi"/>
            <w:shd w:val="clear" w:color="auto" w:fill="EEECE1" w:themeFill="background2"/>
          </w:rPr>
          <w:t>http://www.staffs.ac.uk/research/cabr/working-papers/</w:t>
        </w:r>
      </w:hyperlink>
      <w:r w:rsidR="00DF4313" w:rsidRPr="00F52F88">
        <w:t>). Five factors were extracted with eigenvalue</w:t>
      </w:r>
      <w:r w:rsidR="006B6582" w:rsidRPr="00F52F88">
        <w:t>s</w:t>
      </w:r>
      <w:r w:rsidR="00DF4313" w:rsidRPr="00F52F88">
        <w:t xml:space="preserve"> greater than </w:t>
      </w:r>
      <w:r w:rsidR="00A946A2" w:rsidRPr="00F52F88">
        <w:t>one</w:t>
      </w:r>
      <w:r w:rsidR="00DF4313" w:rsidRPr="00F52F88">
        <w:t xml:space="preserve">. </w:t>
      </w:r>
      <w:r w:rsidR="00C95815" w:rsidRPr="00F52F88">
        <w:t>T</w:t>
      </w:r>
      <w:r w:rsidR="00DF4313" w:rsidRPr="00F52F88">
        <w:t>he first factor mainly consists of SMEs' external needs; the second comprises administrative needs</w:t>
      </w:r>
      <w:r w:rsidR="0048270F" w:rsidRPr="00F52F88">
        <w:t xml:space="preserve"> related to timeliness (short time-to-contract periods and short application-to-funding periods)</w:t>
      </w:r>
      <w:r w:rsidR="00DF4313" w:rsidRPr="00F52F88">
        <w:t>; the third consists of financial needs; the fo</w:t>
      </w:r>
      <w:r w:rsidR="00A76D77" w:rsidRPr="00F52F88">
        <w:t>u</w:t>
      </w:r>
      <w:r w:rsidR="00DF4313" w:rsidRPr="00F52F88">
        <w:t>rth comprises administrative needs</w:t>
      </w:r>
      <w:r w:rsidR="0048270F" w:rsidRPr="00F52F88">
        <w:t xml:space="preserve"> related to maximising the ratio of assistance to bureaucracy (</w:t>
      </w:r>
      <w:r w:rsidR="0048270F" w:rsidRPr="00F52F88">
        <w:rPr>
          <w:rFonts w:cstheme="minorHAnsi"/>
        </w:rPr>
        <w:t>simple application procedure, simple reporting requirements, transparent proposal evaluation procedures and adequate assistance/guidance during project by programme officer)</w:t>
      </w:r>
      <w:r w:rsidR="00DF4313" w:rsidRPr="00F52F88">
        <w:t xml:space="preserve">; and the fifth factor consists of SMEs' internal needs. In total, </w:t>
      </w:r>
      <w:r w:rsidR="00556143" w:rsidRPr="00F52F88">
        <w:t>the</w:t>
      </w:r>
      <w:r w:rsidR="00DF4313" w:rsidRPr="00F52F88">
        <w:t xml:space="preserve"> five factors </w:t>
      </w:r>
      <w:r w:rsidR="00556143" w:rsidRPr="00F52F88">
        <w:t xml:space="preserve">together </w:t>
      </w:r>
      <w:r w:rsidR="006B6582" w:rsidRPr="00F52F88">
        <w:t>capture</w:t>
      </w:r>
      <w:r w:rsidR="00DF4313" w:rsidRPr="00F52F88">
        <w:t xml:space="preserve"> 63</w:t>
      </w:r>
      <w:r w:rsidR="006B6582" w:rsidRPr="00F52F88">
        <w:t xml:space="preserve"> per cent</w:t>
      </w:r>
      <w:r w:rsidR="00DF4313" w:rsidRPr="00F52F88">
        <w:t xml:space="preserve"> of the variance</w:t>
      </w:r>
      <w:r w:rsidR="006B6582" w:rsidRPr="00F52F88">
        <w:t xml:space="preserve"> of the Question 31 variables</w:t>
      </w:r>
      <w:r w:rsidR="00DF4313" w:rsidRPr="00F52F88">
        <w:t>.</w:t>
      </w:r>
    </w:p>
    <w:p w:rsidR="00572C6A" w:rsidRPr="00F52F88" w:rsidRDefault="00D441C9" w:rsidP="00F52F88">
      <w:pPr>
        <w:shd w:val="clear" w:color="auto" w:fill="FFFFFF" w:themeFill="background1"/>
        <w:spacing w:after="0" w:line="480" w:lineRule="auto"/>
        <w:rPr>
          <w:rFonts w:ascii="Calibri" w:hAnsi="Calibri"/>
        </w:rPr>
      </w:pPr>
      <w:r w:rsidRPr="00F52F88">
        <w:rPr>
          <w:rFonts w:ascii="Calibri" w:hAnsi="Calibri"/>
        </w:rPr>
        <w:tab/>
      </w:r>
      <w:r w:rsidR="00572C6A" w:rsidRPr="00F52F88">
        <w:rPr>
          <w:rFonts w:ascii="Calibri" w:hAnsi="Calibri"/>
        </w:rPr>
        <w:t xml:space="preserve">We constructed </w:t>
      </w:r>
      <w:r w:rsidR="003D6A7F" w:rsidRPr="00F52F88">
        <w:rPr>
          <w:rFonts w:ascii="Calibri" w:hAnsi="Calibri"/>
        </w:rPr>
        <w:t>e</w:t>
      </w:r>
      <w:r w:rsidR="00572C6A" w:rsidRPr="00F52F88">
        <w:rPr>
          <w:rFonts w:ascii="Calibri" w:hAnsi="Calibri"/>
        </w:rPr>
        <w:t xml:space="preserve">quation 1 to test the hypothesis that whether or not a firm innovates depends on whether or not the firm participates in a support programme. This makes </w:t>
      </w:r>
      <w:r w:rsidR="00572C6A" w:rsidRPr="00F52F88">
        <w:rPr>
          <w:rFonts w:ascii="Calibri" w:hAnsi="Calibri"/>
          <w:i/>
        </w:rPr>
        <w:t>Participation</w:t>
      </w:r>
      <w:r w:rsidR="00572C6A" w:rsidRPr="00F52F88">
        <w:rPr>
          <w:rFonts w:ascii="Calibri" w:hAnsi="Calibri"/>
        </w:rPr>
        <w:t xml:space="preserve"> a switching variable: if the firm participates (</w:t>
      </w:r>
      <w:r w:rsidR="00572C6A" w:rsidRPr="00F52F88">
        <w:rPr>
          <w:rFonts w:ascii="Calibri" w:hAnsi="Calibri"/>
          <w:i/>
        </w:rPr>
        <w:t>Participation</w:t>
      </w:r>
      <w:r w:rsidR="00572C6A" w:rsidRPr="00F52F88">
        <w:rPr>
          <w:rFonts w:ascii="Calibri" w:hAnsi="Calibri"/>
        </w:rPr>
        <w:t xml:space="preserve"> = 1) then the firm enters a state in which innovation is </w:t>
      </w:r>
      <w:r w:rsidR="00A946A2" w:rsidRPr="00F52F88">
        <w:rPr>
          <w:rFonts w:ascii="Calibri" w:hAnsi="Calibri"/>
        </w:rPr>
        <w:t xml:space="preserve">hypothesised to be </w:t>
      </w:r>
      <w:r w:rsidR="00572C6A" w:rsidRPr="00F52F88">
        <w:rPr>
          <w:rFonts w:ascii="Calibri" w:hAnsi="Calibri"/>
        </w:rPr>
        <w:t>more likely (Regime 1); if the firm does not participate (= 0) then the firm remains in a state less conducive to i</w:t>
      </w:r>
      <w:r w:rsidR="00EB39ED" w:rsidRPr="00F52F88">
        <w:rPr>
          <w:rFonts w:ascii="Calibri" w:hAnsi="Calibri"/>
        </w:rPr>
        <w:t>nnovation (Regime 0).</w:t>
      </w:r>
      <w:r w:rsidR="00FB16FF" w:rsidRPr="00F52F88">
        <w:rPr>
          <w:rStyle w:val="FootnoteReference"/>
          <w:rFonts w:ascii="Calibri" w:hAnsi="Calibri"/>
        </w:rPr>
        <w:footnoteReference w:id="9"/>
      </w:r>
    </w:p>
    <w:p w:rsidR="00DE36BA" w:rsidRPr="00F52F88" w:rsidRDefault="00D441C9" w:rsidP="00F52F88">
      <w:pPr>
        <w:shd w:val="clear" w:color="auto" w:fill="FFFFFF" w:themeFill="background1"/>
        <w:spacing w:line="480" w:lineRule="auto"/>
        <w:rPr>
          <w:rFonts w:ascii="Calibri" w:hAnsi="Calibri"/>
        </w:rPr>
      </w:pPr>
      <w:r w:rsidRPr="00F52F88">
        <w:rPr>
          <w:rFonts w:ascii="Calibri" w:hAnsi="Calibri"/>
        </w:rPr>
        <w:tab/>
      </w:r>
      <w:r w:rsidR="00572C6A" w:rsidRPr="00F52F88">
        <w:rPr>
          <w:rFonts w:ascii="Calibri" w:hAnsi="Calibri"/>
        </w:rPr>
        <w:t xml:space="preserve">Because the outcome variable, </w:t>
      </w:r>
      <w:r w:rsidR="00572C6A" w:rsidRPr="00F52F88">
        <w:rPr>
          <w:rFonts w:ascii="Calibri" w:hAnsi="Calibri"/>
          <w:i/>
        </w:rPr>
        <w:t>Innovation</w:t>
      </w:r>
      <w:r w:rsidR="00572C6A" w:rsidRPr="00F52F88">
        <w:rPr>
          <w:rFonts w:ascii="Calibri" w:hAnsi="Calibri"/>
        </w:rPr>
        <w:t xml:space="preserve">, can exist in one of two regimes, equation 1 should be estimated over both regimes 1 and 0, </w:t>
      </w:r>
      <w:r w:rsidR="00EF4CCD" w:rsidRPr="00F52F88">
        <w:rPr>
          <w:rFonts w:ascii="Calibri" w:hAnsi="Calibri"/>
        </w:rPr>
        <w:t xml:space="preserve">in which case </w:t>
      </w:r>
      <w:r w:rsidR="00572C6A" w:rsidRPr="00F52F88">
        <w:rPr>
          <w:rFonts w:ascii="Calibri" w:hAnsi="Calibri"/>
          <w:i/>
        </w:rPr>
        <w:t>Participation</w:t>
      </w:r>
      <w:r w:rsidR="00572C6A" w:rsidRPr="00F52F88">
        <w:rPr>
          <w:rFonts w:ascii="Calibri" w:hAnsi="Calibri"/>
        </w:rPr>
        <w:t xml:space="preserve"> disappears as a separately estimated variable. Instead of the single equation 1, we now have two equations, 1a and 1b, differentiated by an additional subscript: 1 for Regime 1 (all firms that participated in a support programme – i.e., </w:t>
      </w:r>
      <w:r w:rsidR="00572C6A" w:rsidRPr="00F52F88">
        <w:rPr>
          <w:rFonts w:ascii="Calibri" w:hAnsi="Calibri"/>
          <w:i/>
        </w:rPr>
        <w:t>Participation</w:t>
      </w:r>
      <w:r w:rsidR="00572C6A" w:rsidRPr="00F52F88">
        <w:rPr>
          <w:rFonts w:ascii="Calibri" w:hAnsi="Calibri"/>
        </w:rPr>
        <w:t xml:space="preserve">=1); and 0 for Regime 0 (all firms that did not participate in a support programme – i.e., </w:t>
      </w:r>
      <w:r w:rsidR="00572C6A" w:rsidRPr="00F52F88">
        <w:rPr>
          <w:rFonts w:ascii="Calibri" w:hAnsi="Calibri"/>
          <w:i/>
        </w:rPr>
        <w:t>Participation</w:t>
      </w:r>
      <w:r w:rsidR="00572C6A" w:rsidRPr="00F52F88">
        <w:rPr>
          <w:rFonts w:ascii="Calibri" w:hAnsi="Calibri"/>
        </w:rPr>
        <w:t>=</w:t>
      </w:r>
      <w:r w:rsidR="00567CBC" w:rsidRPr="00F52F88">
        <w:rPr>
          <w:rFonts w:ascii="Calibri" w:hAnsi="Calibri"/>
        </w:rPr>
        <w:t>0).</w:t>
      </w:r>
    </w:p>
    <w:p w:rsidR="00572C6A" w:rsidRPr="00F52F88" w:rsidRDefault="009F6085" w:rsidP="00F52F88">
      <w:pPr>
        <w:shd w:val="clear" w:color="auto" w:fill="FFFFFF" w:themeFill="background1"/>
        <w:spacing w:line="480" w:lineRule="auto"/>
        <w:rPr>
          <w:rFonts w:ascii="Calibri" w:hAnsi="Calibri"/>
        </w:rPr>
      </w:pPr>
      <w:r>
        <w:rPr>
          <w:noProof/>
          <w:lang w:val="en-US" w:eastAsia="en-US"/>
        </w:rPr>
        <w:pict>
          <v:shape id="_x0000_s1029" type="#_x0000_t75" style="position:absolute;margin-left:0;margin-top:9.25pt;width:388pt;height:154pt;z-index:251661312">
            <v:imagedata r:id="rId21" o:title=""/>
          </v:shape>
          <o:OLEObject Type="Embed" ProgID="Equation.3" ShapeID="_x0000_s1029" DrawAspect="Content" ObjectID="_1516962219" r:id="rId22"/>
        </w:pict>
      </w:r>
    </w:p>
    <w:p w:rsidR="00572C6A" w:rsidRPr="00F52F88" w:rsidRDefault="00572C6A" w:rsidP="00F52F88">
      <w:pPr>
        <w:shd w:val="clear" w:color="auto" w:fill="FFFFFF" w:themeFill="background1"/>
        <w:spacing w:line="480" w:lineRule="auto"/>
        <w:rPr>
          <w:rFonts w:ascii="Calibri" w:hAnsi="Calibri"/>
        </w:rPr>
      </w:pPr>
    </w:p>
    <w:p w:rsidR="00572C6A" w:rsidRPr="00F52F88" w:rsidRDefault="00572C6A" w:rsidP="00F52F88">
      <w:pPr>
        <w:shd w:val="clear" w:color="auto" w:fill="FFFFFF" w:themeFill="background1"/>
        <w:spacing w:line="480" w:lineRule="auto"/>
        <w:rPr>
          <w:rFonts w:ascii="Calibri" w:hAnsi="Calibri"/>
        </w:rPr>
      </w:pPr>
    </w:p>
    <w:p w:rsidR="00572C6A" w:rsidRPr="00F52F88" w:rsidRDefault="00572C6A" w:rsidP="00F52F88">
      <w:pPr>
        <w:shd w:val="clear" w:color="auto" w:fill="FFFFFF" w:themeFill="background1"/>
        <w:spacing w:line="480" w:lineRule="auto"/>
        <w:rPr>
          <w:rFonts w:ascii="Calibri" w:hAnsi="Calibri"/>
        </w:rPr>
      </w:pPr>
    </w:p>
    <w:p w:rsidR="00572C6A" w:rsidRPr="00F52F88" w:rsidRDefault="00572C6A" w:rsidP="00F52F88">
      <w:pPr>
        <w:shd w:val="clear" w:color="auto" w:fill="FFFFFF" w:themeFill="background1"/>
        <w:spacing w:line="480" w:lineRule="auto"/>
        <w:rPr>
          <w:rFonts w:ascii="Calibri" w:hAnsi="Calibri"/>
        </w:rPr>
      </w:pPr>
    </w:p>
    <w:p w:rsidR="00572C6A" w:rsidRPr="00F52F88" w:rsidRDefault="00D441C9" w:rsidP="00F52F88">
      <w:pPr>
        <w:shd w:val="clear" w:color="auto" w:fill="FFFFFF" w:themeFill="background1"/>
        <w:spacing w:after="0" w:line="480" w:lineRule="auto"/>
        <w:rPr>
          <w:rFonts w:ascii="Calibri" w:hAnsi="Calibri"/>
        </w:rPr>
      </w:pPr>
      <w:r w:rsidRPr="00F52F88">
        <w:rPr>
          <w:rFonts w:ascii="Calibri" w:hAnsi="Calibri"/>
        </w:rPr>
        <w:tab/>
      </w:r>
      <w:r w:rsidR="00572C6A" w:rsidRPr="00F52F88">
        <w:rPr>
          <w:rFonts w:ascii="Calibri" w:hAnsi="Calibri"/>
        </w:rPr>
        <w:t xml:space="preserve">This switching process is endogenous if unobserved influences on </w:t>
      </w:r>
      <w:r w:rsidR="00572C6A" w:rsidRPr="00F52F88">
        <w:rPr>
          <w:rFonts w:ascii="Calibri" w:hAnsi="Calibri"/>
          <w:i/>
        </w:rPr>
        <w:t>Innovation</w:t>
      </w:r>
      <w:r w:rsidR="00572C6A" w:rsidRPr="00F52F88">
        <w:rPr>
          <w:rFonts w:ascii="Calibri" w:hAnsi="Calibri"/>
        </w:rPr>
        <w:t xml:space="preserve"> (</w:t>
      </w:r>
      <w:r w:rsidR="00572C6A" w:rsidRPr="00F52F88">
        <w:rPr>
          <w:rFonts w:ascii="Calibri" w:hAnsi="Calibri"/>
          <w:i/>
        </w:rPr>
        <w:t>u</w:t>
      </w:r>
      <w:r w:rsidR="00572C6A" w:rsidRPr="00F52F88">
        <w:rPr>
          <w:rFonts w:ascii="Calibri" w:hAnsi="Calibri"/>
          <w:i/>
          <w:vertAlign w:val="subscript"/>
        </w:rPr>
        <w:t>i1</w:t>
      </w:r>
      <w:r w:rsidR="00615F40" w:rsidRPr="00F52F88">
        <w:rPr>
          <w:rFonts w:ascii="Calibri" w:hAnsi="Calibri"/>
          <w:i/>
          <w:vertAlign w:val="subscript"/>
        </w:rPr>
        <w:t xml:space="preserve"> </w:t>
      </w:r>
      <w:r w:rsidR="00572C6A" w:rsidRPr="00F52F88">
        <w:rPr>
          <w:rFonts w:ascii="Calibri" w:hAnsi="Calibri"/>
        </w:rPr>
        <w:t>in equation 1a and/or</w:t>
      </w:r>
      <w:r w:rsidR="00615F40" w:rsidRPr="00F52F88">
        <w:rPr>
          <w:rFonts w:ascii="Calibri" w:hAnsi="Calibri"/>
        </w:rPr>
        <w:t xml:space="preserve"> </w:t>
      </w:r>
      <w:r w:rsidR="00572C6A" w:rsidRPr="00F52F88">
        <w:rPr>
          <w:rFonts w:ascii="Calibri" w:hAnsi="Calibri"/>
          <w:i/>
        </w:rPr>
        <w:t>u</w:t>
      </w:r>
      <w:r w:rsidR="00572C6A" w:rsidRPr="00F52F88">
        <w:rPr>
          <w:rFonts w:ascii="Calibri" w:hAnsi="Calibri"/>
          <w:i/>
          <w:vertAlign w:val="subscript"/>
        </w:rPr>
        <w:t>i0</w:t>
      </w:r>
      <w:r w:rsidR="00D86787" w:rsidRPr="00F52F88">
        <w:rPr>
          <w:rFonts w:ascii="Calibri" w:hAnsi="Calibri"/>
          <w:i/>
          <w:vertAlign w:val="subscript"/>
        </w:rPr>
        <w:t xml:space="preserve"> </w:t>
      </w:r>
      <w:r w:rsidR="00572C6A" w:rsidRPr="00F52F88">
        <w:rPr>
          <w:rFonts w:ascii="Calibri" w:hAnsi="Calibri"/>
        </w:rPr>
        <w:t xml:space="preserve">in equation 1b) are correlated with unobserved influences on </w:t>
      </w:r>
      <w:r w:rsidR="00572C6A" w:rsidRPr="00F52F88">
        <w:rPr>
          <w:rFonts w:ascii="Calibri" w:hAnsi="Calibri"/>
          <w:i/>
        </w:rPr>
        <w:t>Participation</w:t>
      </w:r>
      <w:r w:rsidR="00572C6A" w:rsidRPr="00F52F88">
        <w:rPr>
          <w:rFonts w:ascii="Calibri" w:hAnsi="Calibri"/>
        </w:rPr>
        <w:t xml:space="preserve"> (</w:t>
      </w:r>
      <w:proofErr w:type="spellStart"/>
      <w:r w:rsidR="00572C6A" w:rsidRPr="00F52F88">
        <w:rPr>
          <w:rFonts w:ascii="Calibri" w:hAnsi="Calibri"/>
          <w:i/>
        </w:rPr>
        <w:t>ε</w:t>
      </w:r>
      <w:r w:rsidR="00572C6A" w:rsidRPr="00F52F88">
        <w:rPr>
          <w:rFonts w:ascii="Calibri" w:hAnsi="Calibri"/>
          <w:i/>
          <w:vertAlign w:val="subscript"/>
        </w:rPr>
        <w:t>i</w:t>
      </w:r>
      <w:proofErr w:type="spellEnd"/>
      <w:r w:rsidR="00572C6A" w:rsidRPr="00F52F88">
        <w:rPr>
          <w:rFonts w:ascii="Calibri" w:hAnsi="Calibri"/>
        </w:rPr>
        <w:t xml:space="preserve"> in equation 2). In our three equation model</w:t>
      </w:r>
      <w:r w:rsidR="003708B7" w:rsidRPr="00F52F88">
        <w:rPr>
          <w:rFonts w:ascii="Calibri" w:hAnsi="Calibri"/>
        </w:rPr>
        <w:t xml:space="preserve"> (2, 1a and 1b)</w:t>
      </w:r>
      <w:r w:rsidR="00572C6A" w:rsidRPr="00F52F88">
        <w:rPr>
          <w:rFonts w:ascii="Calibri" w:hAnsi="Calibri"/>
        </w:rPr>
        <w:t>, a bivariate outcome (</w:t>
      </w:r>
      <w:r w:rsidR="00572C6A" w:rsidRPr="00F52F88">
        <w:rPr>
          <w:rFonts w:ascii="Calibri" w:hAnsi="Calibri"/>
          <w:i/>
        </w:rPr>
        <w:t>Innovation</w:t>
      </w:r>
      <w:r w:rsidR="00572C6A" w:rsidRPr="00F52F88">
        <w:rPr>
          <w:rFonts w:ascii="Calibri" w:hAnsi="Calibri"/>
        </w:rPr>
        <w:t>) is partitioned into two regimes by a potentially endogenous bivariate switching variable (</w:t>
      </w:r>
      <w:r w:rsidR="00572C6A" w:rsidRPr="00F52F88">
        <w:rPr>
          <w:rFonts w:ascii="Calibri" w:hAnsi="Calibri"/>
          <w:i/>
        </w:rPr>
        <w:t>Participation</w:t>
      </w:r>
      <w:r w:rsidR="00572C6A" w:rsidRPr="00F52F88">
        <w:rPr>
          <w:rFonts w:ascii="Calibri" w:hAnsi="Calibri"/>
        </w:rPr>
        <w:t xml:space="preserve">). The three equations are linked by both common observed variables and, potentially, by common unobserved variables. </w:t>
      </w:r>
    </w:p>
    <w:p w:rsidR="00572C6A" w:rsidRPr="00F52F88" w:rsidRDefault="00D441C9" w:rsidP="00F52F88">
      <w:pPr>
        <w:shd w:val="clear" w:color="auto" w:fill="FFFFFF" w:themeFill="background1"/>
        <w:spacing w:after="0" w:line="480" w:lineRule="auto"/>
        <w:rPr>
          <w:rFonts w:ascii="Calibri" w:hAnsi="Calibri"/>
        </w:rPr>
      </w:pPr>
      <w:r w:rsidRPr="00F52F88">
        <w:rPr>
          <w:rFonts w:ascii="Calibri" w:hAnsi="Calibri"/>
        </w:rPr>
        <w:tab/>
      </w:r>
      <w:r w:rsidR="00572C6A" w:rsidRPr="00F52F88">
        <w:rPr>
          <w:rFonts w:ascii="Calibri" w:hAnsi="Calibri"/>
        </w:rPr>
        <w:t xml:space="preserve">The estimated switching </w:t>
      </w:r>
      <w:proofErr w:type="spellStart"/>
      <w:r w:rsidR="00572C6A" w:rsidRPr="00F52F88">
        <w:rPr>
          <w:rFonts w:ascii="Calibri" w:hAnsi="Calibri"/>
        </w:rPr>
        <w:t>probit</w:t>
      </w:r>
      <w:proofErr w:type="spellEnd"/>
      <w:r w:rsidR="00572C6A" w:rsidRPr="00F52F88">
        <w:rPr>
          <w:rFonts w:ascii="Calibri" w:hAnsi="Calibri"/>
        </w:rPr>
        <w:t xml:space="preserve"> model </w:t>
      </w:r>
      <w:r w:rsidR="00A90B57" w:rsidRPr="00F52F88">
        <w:rPr>
          <w:rFonts w:ascii="Calibri" w:hAnsi="Calibri"/>
        </w:rPr>
        <w:t>measures</w:t>
      </w:r>
      <w:r w:rsidR="00572C6A" w:rsidRPr="00F52F88">
        <w:rPr>
          <w:rFonts w:ascii="Calibri" w:hAnsi="Calibri"/>
        </w:rPr>
        <w:t xml:space="preserve"> the effect of programme participation </w:t>
      </w:r>
      <w:r w:rsidR="000F6C8C" w:rsidRPr="00F52F88">
        <w:rPr>
          <w:rFonts w:ascii="Calibri" w:hAnsi="Calibri"/>
        </w:rPr>
        <w:t>‘</w:t>
      </w:r>
      <w:r w:rsidR="00572C6A" w:rsidRPr="00F52F88">
        <w:rPr>
          <w:rFonts w:ascii="Calibri" w:hAnsi="Calibri"/>
        </w:rPr>
        <w:t>in terms of impact evaluation</w:t>
      </w:r>
      <w:r w:rsidR="000F6C8C" w:rsidRPr="00F52F88">
        <w:rPr>
          <w:rFonts w:ascii="Calibri" w:hAnsi="Calibri"/>
        </w:rPr>
        <w:t>’</w:t>
      </w:r>
      <w:r w:rsidR="00572C6A" w:rsidRPr="00F52F88">
        <w:rPr>
          <w:rFonts w:ascii="Calibri" w:hAnsi="Calibri"/>
        </w:rPr>
        <w:t xml:space="preserve"> (</w:t>
      </w:r>
      <w:proofErr w:type="spellStart"/>
      <w:r w:rsidR="00572C6A" w:rsidRPr="00F52F88">
        <w:rPr>
          <w:rFonts w:ascii="Calibri" w:hAnsi="Calibri"/>
        </w:rPr>
        <w:t>Lokshin</w:t>
      </w:r>
      <w:proofErr w:type="spellEnd"/>
      <w:r w:rsidR="00572C6A" w:rsidRPr="00F52F88">
        <w:rPr>
          <w:rFonts w:ascii="Calibri" w:hAnsi="Calibri"/>
        </w:rPr>
        <w:t xml:space="preserve"> and </w:t>
      </w:r>
      <w:proofErr w:type="spellStart"/>
      <w:r w:rsidR="00572C6A" w:rsidRPr="00F52F88">
        <w:rPr>
          <w:rFonts w:ascii="Calibri" w:hAnsi="Calibri"/>
        </w:rPr>
        <w:t>Glinskaya</w:t>
      </w:r>
      <w:proofErr w:type="spellEnd"/>
      <w:r w:rsidR="00572C6A" w:rsidRPr="00F52F88">
        <w:rPr>
          <w:rFonts w:ascii="Calibri" w:hAnsi="Calibri"/>
        </w:rPr>
        <w:t>, 2009, p.492)</w:t>
      </w:r>
      <w:r w:rsidR="00E72A3C" w:rsidRPr="00F52F88">
        <w:rPr>
          <w:rFonts w:ascii="Calibri" w:hAnsi="Calibri"/>
        </w:rPr>
        <w:t xml:space="preserve"> by reporting the following statistics</w:t>
      </w:r>
      <w:r w:rsidR="003760B8" w:rsidRPr="00F52F88">
        <w:rPr>
          <w:rFonts w:ascii="Calibri" w:hAnsi="Calibri"/>
        </w:rPr>
        <w:t>.</w:t>
      </w:r>
    </w:p>
    <w:p w:rsidR="004441A3" w:rsidRPr="00F52F88" w:rsidRDefault="004441A3" w:rsidP="00F52F88">
      <w:pPr>
        <w:pStyle w:val="ListParagraph"/>
        <w:numPr>
          <w:ilvl w:val="0"/>
          <w:numId w:val="7"/>
        </w:numPr>
        <w:shd w:val="clear" w:color="auto" w:fill="FFFFFF" w:themeFill="background1"/>
        <w:spacing w:after="0" w:line="480" w:lineRule="auto"/>
        <w:rPr>
          <w:rFonts w:ascii="Calibri" w:hAnsi="Calibri"/>
        </w:rPr>
      </w:pPr>
      <w:r w:rsidRPr="00F52F88">
        <w:rPr>
          <w:rFonts w:ascii="Calibri" w:hAnsi="Calibri"/>
        </w:rPr>
        <w:t xml:space="preserve">The effect of the treatment on the treated (TT) statistic </w:t>
      </w:r>
      <w:r w:rsidR="006D46A6" w:rsidRPr="00F52F88">
        <w:rPr>
          <w:rFonts w:ascii="Calibri" w:hAnsi="Calibri"/>
        </w:rPr>
        <w:t>‘</w:t>
      </w:r>
      <w:r w:rsidRPr="00F52F88">
        <w:rPr>
          <w:rFonts w:ascii="Calibri" w:hAnsi="Calibri"/>
        </w:rPr>
        <w:t>estimates the effect of the programme on the entire group of people who participate in it</w:t>
      </w:r>
      <w:r w:rsidR="006D46A6" w:rsidRPr="00F52F88">
        <w:rPr>
          <w:rFonts w:ascii="Calibri" w:hAnsi="Calibri"/>
        </w:rPr>
        <w:t>’</w:t>
      </w:r>
      <w:r w:rsidRPr="00F52F88">
        <w:rPr>
          <w:rFonts w:ascii="Calibri" w:hAnsi="Calibri"/>
        </w:rPr>
        <w:t xml:space="preserve"> (</w:t>
      </w:r>
      <w:proofErr w:type="spellStart"/>
      <w:r w:rsidRPr="00F52F88">
        <w:rPr>
          <w:rFonts w:ascii="Calibri" w:hAnsi="Calibri"/>
        </w:rPr>
        <w:t>Aakvik</w:t>
      </w:r>
      <w:proofErr w:type="spellEnd"/>
      <w:r w:rsidRPr="00F52F88">
        <w:rPr>
          <w:rFonts w:ascii="Calibri" w:hAnsi="Calibri"/>
        </w:rPr>
        <w:t xml:space="preserve"> et al., 2005, p.</w:t>
      </w:r>
      <w:r w:rsidR="0072440F" w:rsidRPr="00F52F88">
        <w:rPr>
          <w:rFonts w:ascii="Calibri" w:hAnsi="Calibri"/>
        </w:rPr>
        <w:t xml:space="preserve"> </w:t>
      </w:r>
      <w:r w:rsidRPr="00F52F88">
        <w:rPr>
          <w:rFonts w:ascii="Calibri" w:hAnsi="Calibri"/>
        </w:rPr>
        <w:t>22). The average TT effect (ATT</w:t>
      </w:r>
      <w:r w:rsidRPr="00F52F88">
        <w:rPr>
          <w:rFonts w:ascii="Calibri" w:hAnsi="Calibri"/>
          <w:i/>
        </w:rPr>
        <w:t>)</w:t>
      </w:r>
      <w:r w:rsidRPr="00F52F88">
        <w:rPr>
          <w:rFonts w:ascii="Calibri" w:hAnsi="Calibri"/>
        </w:rPr>
        <w:t xml:space="preserve"> is obtained by averaging TT over the subsample of participating firms (</w:t>
      </w:r>
      <w:proofErr w:type="spellStart"/>
      <w:r w:rsidRPr="00F52F88">
        <w:rPr>
          <w:rFonts w:ascii="Calibri" w:hAnsi="Calibri"/>
        </w:rPr>
        <w:t>Lokshin</w:t>
      </w:r>
      <w:proofErr w:type="spellEnd"/>
      <w:r w:rsidRPr="00F52F88">
        <w:rPr>
          <w:rFonts w:ascii="Calibri" w:hAnsi="Calibri"/>
        </w:rPr>
        <w:t xml:space="preserve"> and </w:t>
      </w:r>
      <w:proofErr w:type="spellStart"/>
      <w:r w:rsidRPr="00F52F88">
        <w:rPr>
          <w:rFonts w:ascii="Calibri" w:hAnsi="Calibri"/>
        </w:rPr>
        <w:t>Glinskaya</w:t>
      </w:r>
      <w:proofErr w:type="spellEnd"/>
      <w:r w:rsidRPr="00F52F88">
        <w:rPr>
          <w:rFonts w:ascii="Calibri" w:hAnsi="Calibri"/>
        </w:rPr>
        <w:t xml:space="preserve">, 2009). </w:t>
      </w:r>
    </w:p>
    <w:p w:rsidR="00AE0638" w:rsidRPr="00F52F88" w:rsidRDefault="00552BC3" w:rsidP="00F52F88">
      <w:pPr>
        <w:pStyle w:val="ListParagraph"/>
        <w:numPr>
          <w:ilvl w:val="0"/>
          <w:numId w:val="7"/>
        </w:numPr>
        <w:shd w:val="clear" w:color="auto" w:fill="FFFFFF" w:themeFill="background1"/>
        <w:spacing w:line="480" w:lineRule="auto"/>
        <w:rPr>
          <w:rFonts w:ascii="Calibri" w:hAnsi="Calibri"/>
        </w:rPr>
      </w:pPr>
      <w:r w:rsidRPr="00F52F88">
        <w:rPr>
          <w:rFonts w:ascii="Calibri" w:hAnsi="Calibri"/>
        </w:rPr>
        <w:t>The average treatment effect on the untreated (ATU) estimates the effect of a programme on the firms who did not participate (the control group) (</w:t>
      </w:r>
      <w:proofErr w:type="spellStart"/>
      <w:r w:rsidRPr="00F52F88">
        <w:rPr>
          <w:rFonts w:ascii="Calibri" w:hAnsi="Calibri"/>
        </w:rPr>
        <w:t>Lokshin</w:t>
      </w:r>
      <w:proofErr w:type="spellEnd"/>
      <w:r w:rsidRPr="00F52F88">
        <w:rPr>
          <w:rFonts w:ascii="Calibri" w:hAnsi="Calibri"/>
        </w:rPr>
        <w:t xml:space="preserve"> and </w:t>
      </w:r>
      <w:proofErr w:type="spellStart"/>
      <w:r w:rsidRPr="00F52F88">
        <w:rPr>
          <w:rFonts w:ascii="Calibri" w:hAnsi="Calibri"/>
        </w:rPr>
        <w:t>Glinskaya</w:t>
      </w:r>
      <w:proofErr w:type="spellEnd"/>
      <w:r w:rsidRPr="00F52F88">
        <w:rPr>
          <w:rFonts w:ascii="Calibri" w:hAnsi="Calibri"/>
        </w:rPr>
        <w:t>, 2009).</w:t>
      </w:r>
    </w:p>
    <w:p w:rsidR="00103A76" w:rsidRPr="00F52F88" w:rsidRDefault="00572C6A" w:rsidP="00F52F88">
      <w:pPr>
        <w:pStyle w:val="ListParagraph"/>
        <w:numPr>
          <w:ilvl w:val="0"/>
          <w:numId w:val="7"/>
        </w:numPr>
        <w:shd w:val="clear" w:color="auto" w:fill="FFFFFF" w:themeFill="background1"/>
        <w:spacing w:line="480" w:lineRule="auto"/>
        <w:rPr>
          <w:rFonts w:ascii="Calibri" w:hAnsi="Calibri"/>
        </w:rPr>
      </w:pPr>
      <w:r w:rsidRPr="00F52F88">
        <w:rPr>
          <w:rFonts w:ascii="Calibri" w:hAnsi="Calibri"/>
        </w:rPr>
        <w:t>The average treatment effect (ATE) is a sample estimate of the effect of programme participation on the innovation of a firm randomly selected from the population</w:t>
      </w:r>
      <w:r w:rsidR="007B094D" w:rsidRPr="00F52F88">
        <w:rPr>
          <w:rFonts w:ascii="Calibri" w:hAnsi="Calibri"/>
        </w:rPr>
        <w:t xml:space="preserve"> (</w:t>
      </w:r>
      <w:proofErr w:type="spellStart"/>
      <w:r w:rsidR="007B094D" w:rsidRPr="00F52F88">
        <w:rPr>
          <w:rFonts w:ascii="Calibri" w:hAnsi="Calibri"/>
        </w:rPr>
        <w:t>Aakvik</w:t>
      </w:r>
      <w:proofErr w:type="spellEnd"/>
      <w:r w:rsidR="007B094D" w:rsidRPr="00F52F88">
        <w:rPr>
          <w:rFonts w:ascii="Calibri" w:hAnsi="Calibri"/>
        </w:rPr>
        <w:t xml:space="preserve"> et al., 2005, p.</w:t>
      </w:r>
      <w:r w:rsidR="00F5025B" w:rsidRPr="00F52F88">
        <w:rPr>
          <w:rFonts w:ascii="Calibri" w:hAnsi="Calibri"/>
        </w:rPr>
        <w:t>20)</w:t>
      </w:r>
      <w:r w:rsidRPr="00F52F88">
        <w:rPr>
          <w:rFonts w:ascii="Calibri" w:hAnsi="Calibri"/>
        </w:rPr>
        <w:t xml:space="preserve">.  </w:t>
      </w:r>
    </w:p>
    <w:p w:rsidR="00C928DF" w:rsidRPr="00F52F88" w:rsidRDefault="00D441C9" w:rsidP="00F52F88">
      <w:pPr>
        <w:pStyle w:val="ListParagraph"/>
        <w:shd w:val="clear" w:color="auto" w:fill="FFFFFF" w:themeFill="background1"/>
        <w:spacing w:line="480" w:lineRule="auto"/>
        <w:ind w:left="0"/>
      </w:pPr>
      <w:r w:rsidRPr="00F52F88">
        <w:tab/>
      </w:r>
      <w:r w:rsidR="00AE0638" w:rsidRPr="00901552">
        <w:t>The</w:t>
      </w:r>
      <w:r w:rsidR="00C928DF" w:rsidRPr="00901552">
        <w:t xml:space="preserve"> endogenous switching model (</w:t>
      </w:r>
      <w:r w:rsidR="00AE0638" w:rsidRPr="00901552">
        <w:t>also known as the</w:t>
      </w:r>
      <w:r w:rsidR="00C928DF" w:rsidRPr="00901552">
        <w:t xml:space="preserve"> Roy model or </w:t>
      </w:r>
      <w:r w:rsidR="00AE0638" w:rsidRPr="00901552">
        <w:t>the</w:t>
      </w:r>
      <w:r w:rsidR="00C928DF" w:rsidRPr="00901552">
        <w:t xml:space="preserve"> type 5 </w:t>
      </w:r>
      <w:proofErr w:type="spellStart"/>
      <w:proofErr w:type="gramStart"/>
      <w:r w:rsidR="00C928DF" w:rsidRPr="00901552">
        <w:t>tobit</w:t>
      </w:r>
      <w:proofErr w:type="spellEnd"/>
      <w:proofErr w:type="gramEnd"/>
      <w:r w:rsidR="008477E9" w:rsidRPr="00901552">
        <w:t xml:space="preserve"> </w:t>
      </w:r>
      <w:r w:rsidR="00C928DF" w:rsidRPr="00901552">
        <w:t xml:space="preserve">model) </w:t>
      </w:r>
      <w:r w:rsidR="00AE0638" w:rsidRPr="00901552">
        <w:t>is</w:t>
      </w:r>
      <w:r w:rsidR="00C928DF" w:rsidRPr="00901552">
        <w:t xml:space="preserve"> often applied </w:t>
      </w:r>
      <w:r w:rsidR="00AE0638" w:rsidRPr="00901552">
        <w:t xml:space="preserve">in </w:t>
      </w:r>
      <w:r w:rsidR="00C928DF" w:rsidRPr="00901552">
        <w:t xml:space="preserve">evaluation </w:t>
      </w:r>
      <w:r w:rsidR="00AE0638" w:rsidRPr="00901552">
        <w:t>studies</w:t>
      </w:r>
      <w:r w:rsidR="00C928DF" w:rsidRPr="00901552">
        <w:t xml:space="preserve">. </w:t>
      </w:r>
      <w:r w:rsidR="00AE0638" w:rsidRPr="00901552">
        <w:t>The original implementation of this model (</w:t>
      </w:r>
      <w:proofErr w:type="spellStart"/>
      <w:r w:rsidR="00AE0638" w:rsidRPr="00901552">
        <w:rPr>
          <w:rFonts w:ascii="Calibri" w:hAnsi="Calibri"/>
        </w:rPr>
        <w:t>Aakvik</w:t>
      </w:r>
      <w:proofErr w:type="spellEnd"/>
      <w:r w:rsidR="00AE0638" w:rsidRPr="00901552">
        <w:rPr>
          <w:rFonts w:ascii="Calibri" w:hAnsi="Calibri"/>
        </w:rPr>
        <w:t xml:space="preserve"> et al., 2005) </w:t>
      </w:r>
      <w:r w:rsidR="00AE0638" w:rsidRPr="00901552">
        <w:t>relies</w:t>
      </w:r>
      <w:r w:rsidR="00C928DF" w:rsidRPr="00901552">
        <w:t xml:space="preserve"> on the strong assumption of joint normality of the error terms. </w:t>
      </w:r>
      <w:r w:rsidR="00AE0638" w:rsidRPr="00901552">
        <w:t>Unfortunately</w:t>
      </w:r>
      <w:r w:rsidR="00C928DF" w:rsidRPr="00901552">
        <w:t xml:space="preserve">, the violation of the assumption leads to inconsistent estimates. </w:t>
      </w:r>
      <w:r w:rsidR="00AE0638" w:rsidRPr="00901552">
        <w:t>However, at first, approaches to r</w:t>
      </w:r>
      <w:r w:rsidR="00C928DF" w:rsidRPr="00901552">
        <w:t xml:space="preserve">elaxing the assumption of joint normality did not receive much attention in the evaluation literature, because of the expected additional computational burden (Smith, 2003). </w:t>
      </w:r>
      <w:r w:rsidR="00AE0638" w:rsidRPr="00901552">
        <w:t>Accordingly</w:t>
      </w:r>
      <w:r w:rsidR="00C928DF" w:rsidRPr="00901552">
        <w:t xml:space="preserve">, much of applied evaluation methodology was focused on developing semi-parametric and parametric methods that do not rely on </w:t>
      </w:r>
      <w:r w:rsidR="00D92FAB" w:rsidRPr="00901552">
        <w:t xml:space="preserve">assumed </w:t>
      </w:r>
      <w:r w:rsidR="00C928DF" w:rsidRPr="00901552">
        <w:t xml:space="preserve">functional forms (Smith, 2003), such as matching estimators. </w:t>
      </w:r>
      <w:r w:rsidR="00D92FAB" w:rsidRPr="00901552">
        <w:t>This is one reason why, as noted in our literature review (above)</w:t>
      </w:r>
      <w:r w:rsidR="00C928DF" w:rsidRPr="00901552">
        <w:t xml:space="preserve">, </w:t>
      </w:r>
      <w:r w:rsidR="00D92FAB" w:rsidRPr="00901552">
        <w:t>matching</w:t>
      </w:r>
      <w:r w:rsidR="00114F29">
        <w:t xml:space="preserve"> </w:t>
      </w:r>
      <w:r w:rsidR="00C928DF" w:rsidRPr="00901552">
        <w:t>is the most frequently applied evaluation method in assessing the effectiveness of R&amp;D and innovation policy</w:t>
      </w:r>
      <w:r w:rsidR="00D92FAB" w:rsidRPr="00901552">
        <w:t>.</w:t>
      </w:r>
      <w:r w:rsidR="00D92FAB" w:rsidRPr="00F52F88">
        <w:rPr>
          <w:rStyle w:val="FootnoteReference"/>
        </w:rPr>
        <w:footnoteReference w:id="10"/>
      </w:r>
    </w:p>
    <w:p w:rsidR="00E24E51" w:rsidRPr="00F52F88" w:rsidRDefault="00D441C9" w:rsidP="00F52F88">
      <w:pPr>
        <w:pStyle w:val="ListParagraph"/>
        <w:shd w:val="clear" w:color="auto" w:fill="FFFFFF" w:themeFill="background1"/>
        <w:spacing w:line="480" w:lineRule="auto"/>
        <w:ind w:left="0"/>
      </w:pPr>
      <w:r w:rsidRPr="00F52F88">
        <w:tab/>
      </w:r>
      <w:r w:rsidR="00C928DF" w:rsidRPr="00901552">
        <w:t>To relax the normality assumption in sample selection models, Smith (2003) applied the copula approach</w:t>
      </w:r>
      <w:r w:rsidR="00CA18E9" w:rsidRPr="00901552">
        <w:t xml:space="preserve">, which </w:t>
      </w:r>
      <w:r w:rsidR="00C928DF" w:rsidRPr="00901552">
        <w:t>allows different types of joint distribution in error terms between the outcome and the selection equations</w:t>
      </w:r>
      <w:r w:rsidR="008477E9" w:rsidRPr="00901552">
        <w:t xml:space="preserve"> </w:t>
      </w:r>
      <w:r w:rsidR="00CA18E9" w:rsidRPr="00901552">
        <w:t>(</w:t>
      </w:r>
      <w:proofErr w:type="spellStart"/>
      <w:r w:rsidR="00CA18E9" w:rsidRPr="00901552">
        <w:t>Hasebe</w:t>
      </w:r>
      <w:proofErr w:type="spellEnd"/>
      <w:r w:rsidR="00CA18E9" w:rsidRPr="00901552">
        <w:t>, 2013)</w:t>
      </w:r>
      <w:r w:rsidR="00C928DF" w:rsidRPr="00901552">
        <w:t>. Besides this, another advantage is that the copula method allows the model to be estimated via the maximum likelihood method, which means that the estimates are efficient (</w:t>
      </w:r>
      <w:proofErr w:type="spellStart"/>
      <w:r w:rsidR="00C928DF" w:rsidRPr="00901552">
        <w:t>Hasebe</w:t>
      </w:r>
      <w:proofErr w:type="spellEnd"/>
      <w:r w:rsidR="00C928DF" w:rsidRPr="00901552">
        <w:t xml:space="preserve">, 2013). </w:t>
      </w:r>
      <w:r w:rsidR="008C7376" w:rsidRPr="00901552">
        <w:t>A c</w:t>
      </w:r>
      <w:r w:rsidR="00C928DF" w:rsidRPr="00901552">
        <w:t xml:space="preserve">opula represents </w:t>
      </w:r>
      <w:r w:rsidR="008C7376" w:rsidRPr="00901552">
        <w:t>a</w:t>
      </w:r>
      <w:r w:rsidR="00C928DF" w:rsidRPr="00901552">
        <w:t xml:space="preserve"> joint distribution function that binds together marginal distributions of the error terms in the selection and the outcome equations, although the copula itself is independent of marginal distributions (Smith, 2003). In our analysis, we have considered a range of copulas: Gaussian</w:t>
      </w:r>
      <w:r w:rsidR="006D46A6" w:rsidRPr="00901552">
        <w:t>;</w:t>
      </w:r>
      <w:r w:rsidR="00C928DF" w:rsidRPr="00901552">
        <w:t xml:space="preserve"> Frank</w:t>
      </w:r>
      <w:r w:rsidR="006D46A6" w:rsidRPr="00901552">
        <w:t xml:space="preserve">; </w:t>
      </w:r>
      <w:proofErr w:type="spellStart"/>
      <w:r w:rsidR="00C928DF" w:rsidRPr="00901552">
        <w:t>Plackett</w:t>
      </w:r>
      <w:proofErr w:type="spellEnd"/>
      <w:r w:rsidR="006D46A6" w:rsidRPr="00901552">
        <w:t>;</w:t>
      </w:r>
      <w:r w:rsidR="00C928DF" w:rsidRPr="00901552">
        <w:t xml:space="preserve"> Clayton</w:t>
      </w:r>
      <w:r w:rsidR="006D46A6" w:rsidRPr="00901552">
        <w:t>;</w:t>
      </w:r>
      <w:r w:rsidR="00C928DF" w:rsidRPr="00901552">
        <w:t xml:space="preserve"> AMH</w:t>
      </w:r>
      <w:r w:rsidR="006D46A6" w:rsidRPr="00901552">
        <w:t>;</w:t>
      </w:r>
      <w:r w:rsidR="00C928DF" w:rsidRPr="00901552">
        <w:t xml:space="preserve"> FGM</w:t>
      </w:r>
      <w:r w:rsidR="006D46A6" w:rsidRPr="00901552">
        <w:t>;</w:t>
      </w:r>
      <w:r w:rsidR="00C928DF" w:rsidRPr="00901552">
        <w:t xml:space="preserve"> Joe</w:t>
      </w:r>
      <w:r w:rsidR="006D46A6" w:rsidRPr="00901552">
        <w:t>;</w:t>
      </w:r>
      <w:r w:rsidR="00C928DF" w:rsidRPr="00901552">
        <w:t xml:space="preserve"> and Gumbel (for detailed discussion see Smith, 2003; Trivedi and Zimmer, 2005; </w:t>
      </w:r>
      <w:proofErr w:type="spellStart"/>
      <w:r w:rsidR="00C928DF" w:rsidRPr="00901552">
        <w:t>Hasebe</w:t>
      </w:r>
      <w:proofErr w:type="spellEnd"/>
      <w:r w:rsidR="00C928DF" w:rsidRPr="00901552">
        <w:t xml:space="preserve">, 2013). </w:t>
      </w:r>
      <w:r w:rsidR="008C7376" w:rsidRPr="00901552">
        <w:t>In each of the estimated models reported below, t</w:t>
      </w:r>
      <w:r w:rsidR="00C928DF" w:rsidRPr="00901552">
        <w:t xml:space="preserve">he preferred copula was determined using the </w:t>
      </w:r>
      <w:proofErr w:type="spellStart"/>
      <w:r w:rsidR="00C928DF" w:rsidRPr="00901552">
        <w:t>Vuong</w:t>
      </w:r>
      <w:proofErr w:type="spellEnd"/>
      <w:r w:rsidR="00C928DF" w:rsidRPr="00901552">
        <w:t xml:space="preserve"> test </w:t>
      </w:r>
      <w:r w:rsidR="008C7376" w:rsidRPr="00901552">
        <w:t>together with the</w:t>
      </w:r>
      <w:r w:rsidR="00C928DF" w:rsidRPr="00901552">
        <w:t xml:space="preserve"> AIC and BIC </w:t>
      </w:r>
      <w:r w:rsidR="008C7376" w:rsidRPr="00901552">
        <w:t xml:space="preserve">information </w:t>
      </w:r>
      <w:r w:rsidR="00C928DF" w:rsidRPr="00901552">
        <w:t>criteria. The former evaluates the contribution of each copula to the log likelihood, such that the copula with the highest contribution is preferred (</w:t>
      </w:r>
      <w:proofErr w:type="spellStart"/>
      <w:r w:rsidR="00C928DF" w:rsidRPr="00901552">
        <w:t>Hasebe</w:t>
      </w:r>
      <w:proofErr w:type="spellEnd"/>
      <w:r w:rsidR="00C928DF" w:rsidRPr="00901552">
        <w:t xml:space="preserve">, 2013). In </w:t>
      </w:r>
      <w:r w:rsidR="008C7376" w:rsidRPr="00901552">
        <w:t>addition</w:t>
      </w:r>
      <w:r w:rsidR="00C928DF" w:rsidRPr="00901552">
        <w:t xml:space="preserve">, the smallest AIC or BIC suggests the preferred copula (Smith, 2003; </w:t>
      </w:r>
      <w:proofErr w:type="spellStart"/>
      <w:r w:rsidR="00C928DF" w:rsidRPr="00901552">
        <w:t>Hasebe</w:t>
      </w:r>
      <w:proofErr w:type="spellEnd"/>
      <w:r w:rsidR="00C928DF" w:rsidRPr="00901552">
        <w:t>, 2013).</w:t>
      </w:r>
    </w:p>
    <w:p w:rsidR="005C4F8E" w:rsidRPr="00F52F88" w:rsidRDefault="005C4F8E" w:rsidP="00F52F88">
      <w:pPr>
        <w:pStyle w:val="ListParagraph"/>
        <w:numPr>
          <w:ilvl w:val="0"/>
          <w:numId w:val="26"/>
        </w:numPr>
        <w:shd w:val="clear" w:color="auto" w:fill="FFFFFF" w:themeFill="background1"/>
        <w:spacing w:line="480" w:lineRule="auto"/>
        <w:rPr>
          <w:rFonts w:ascii="Calibri" w:hAnsi="Calibri"/>
          <w:vanish/>
        </w:rPr>
      </w:pPr>
    </w:p>
    <w:p w:rsidR="005C4F8E" w:rsidRPr="00F52F88" w:rsidRDefault="005C4F8E" w:rsidP="00F52F88">
      <w:pPr>
        <w:pStyle w:val="ListParagraph"/>
        <w:numPr>
          <w:ilvl w:val="0"/>
          <w:numId w:val="26"/>
        </w:numPr>
        <w:shd w:val="clear" w:color="auto" w:fill="FFFFFF" w:themeFill="background1"/>
        <w:spacing w:line="480" w:lineRule="auto"/>
        <w:rPr>
          <w:rFonts w:ascii="Calibri" w:hAnsi="Calibri"/>
          <w:vanish/>
        </w:rPr>
      </w:pPr>
    </w:p>
    <w:p w:rsidR="00AA4BB6" w:rsidRPr="00F52F88" w:rsidRDefault="0020421A" w:rsidP="00F52F88">
      <w:pPr>
        <w:shd w:val="clear" w:color="auto" w:fill="FFFFFF" w:themeFill="background1"/>
        <w:spacing w:line="480" w:lineRule="auto"/>
        <w:ind w:left="360"/>
        <w:outlineLvl w:val="1"/>
        <w:rPr>
          <w:rFonts w:ascii="Calibri" w:hAnsi="Calibri" w:cs="Arial"/>
          <w:b/>
        </w:rPr>
      </w:pPr>
      <w:r w:rsidRPr="00F52F88">
        <w:rPr>
          <w:rFonts w:ascii="Calibri" w:hAnsi="Calibri" w:cs="Arial"/>
          <w:b/>
        </w:rPr>
        <w:t>4.2</w:t>
      </w:r>
      <w:r w:rsidR="008477E9" w:rsidRPr="00F52F88">
        <w:rPr>
          <w:rFonts w:ascii="Calibri" w:hAnsi="Calibri" w:cs="Arial"/>
          <w:b/>
        </w:rPr>
        <w:t xml:space="preserve"> </w:t>
      </w:r>
      <w:r w:rsidR="005C4F8E" w:rsidRPr="00F52F88">
        <w:rPr>
          <w:rFonts w:ascii="Calibri" w:hAnsi="Calibri" w:cs="Arial"/>
          <w:b/>
        </w:rPr>
        <w:t xml:space="preserve">THE DATA </w:t>
      </w:r>
    </w:p>
    <w:p w:rsidR="00572C6A" w:rsidRPr="00F52F88" w:rsidRDefault="00AE4F62" w:rsidP="00F52F88">
      <w:pPr>
        <w:shd w:val="clear" w:color="auto" w:fill="FFFFFF" w:themeFill="background1"/>
        <w:spacing w:after="0" w:line="480" w:lineRule="auto"/>
        <w:rPr>
          <w:rFonts w:ascii="Calibri" w:hAnsi="Calibri"/>
        </w:rPr>
      </w:pPr>
      <w:r w:rsidRPr="00F52F88">
        <w:rPr>
          <w:rFonts w:ascii="Calibri" w:hAnsi="Calibri"/>
        </w:rPr>
        <w:t>Our population of interest is SMEs in traditional manufacturing industries</w:t>
      </w:r>
      <w:r w:rsidR="00A85F5F" w:rsidRPr="00F52F88">
        <w:rPr>
          <w:rFonts w:ascii="Calibri" w:hAnsi="Calibri"/>
        </w:rPr>
        <w:t>. Resources dictated sampling from</w:t>
      </w:r>
      <w:r w:rsidRPr="00F52F88">
        <w:rPr>
          <w:rFonts w:ascii="Calibri" w:hAnsi="Calibri"/>
        </w:rPr>
        <w:t xml:space="preserve"> seven EU regions</w:t>
      </w:r>
      <w:r w:rsidR="00A85F5F" w:rsidRPr="00F52F88">
        <w:rPr>
          <w:rFonts w:ascii="Calibri" w:hAnsi="Calibri"/>
        </w:rPr>
        <w:t xml:space="preserve"> characterised by high employment shares in six traditional industries</w:t>
      </w:r>
      <w:r w:rsidR="008B2B04" w:rsidRPr="00F52F88">
        <w:rPr>
          <w:rFonts w:ascii="Calibri" w:hAnsi="Calibri"/>
        </w:rPr>
        <w:t xml:space="preserve"> (see Section 2 above)</w:t>
      </w:r>
      <w:r w:rsidRPr="00F52F88">
        <w:rPr>
          <w:rFonts w:ascii="Calibri" w:hAnsi="Calibri"/>
        </w:rPr>
        <w:t>.</w:t>
      </w:r>
      <w:r w:rsidR="004C5265" w:rsidRPr="00F52F88">
        <w:rPr>
          <w:rFonts w:ascii="Calibri" w:hAnsi="Calibri"/>
        </w:rPr>
        <w:t>The sample includes 312</w:t>
      </w:r>
      <w:r w:rsidR="00745BE9" w:rsidRPr="00F52F88">
        <w:rPr>
          <w:rFonts w:ascii="Calibri" w:hAnsi="Calibri"/>
        </w:rPr>
        <w:t xml:space="preserve"> SMEs,</w:t>
      </w:r>
      <w:r w:rsidR="00323C96" w:rsidRPr="00F52F88">
        <w:rPr>
          <w:rFonts w:ascii="Calibri" w:hAnsi="Calibri"/>
        </w:rPr>
        <w:t xml:space="preserve"> </w:t>
      </w:r>
      <w:r w:rsidR="000A4912" w:rsidRPr="00F52F88">
        <w:rPr>
          <w:rFonts w:ascii="Calibri" w:hAnsi="Calibri"/>
        </w:rPr>
        <w:t xml:space="preserve">comprising </w:t>
      </w:r>
      <w:r w:rsidR="006E4834" w:rsidRPr="00F52F88">
        <w:rPr>
          <w:rFonts w:ascii="Calibri" w:hAnsi="Calibri"/>
        </w:rPr>
        <w:t>145 participating and 167 non-participating</w:t>
      </w:r>
      <w:r w:rsidR="001B709D" w:rsidRPr="00F52F88">
        <w:rPr>
          <w:rFonts w:ascii="Calibri" w:hAnsi="Calibri"/>
        </w:rPr>
        <w:t xml:space="preserve"> firms</w:t>
      </w:r>
      <w:r w:rsidR="006E4834" w:rsidRPr="00F52F88">
        <w:rPr>
          <w:rFonts w:ascii="Calibri" w:hAnsi="Calibri"/>
        </w:rPr>
        <w:t>.</w:t>
      </w:r>
      <w:r w:rsidR="00C56870" w:rsidRPr="00F52F88">
        <w:rPr>
          <w:rStyle w:val="FootnoteReference"/>
          <w:rFonts w:ascii="Calibri" w:hAnsi="Calibri"/>
        </w:rPr>
        <w:footnoteReference w:id="11"/>
      </w:r>
      <w:r w:rsidR="006E4834" w:rsidRPr="00F52F88">
        <w:rPr>
          <w:rFonts w:ascii="Calibri" w:hAnsi="Calibri"/>
        </w:rPr>
        <w:t xml:space="preserve"> Data w</w:t>
      </w:r>
      <w:r w:rsidR="001B709D" w:rsidRPr="00F52F88">
        <w:rPr>
          <w:rFonts w:ascii="Calibri" w:hAnsi="Calibri"/>
        </w:rPr>
        <w:t>ere gathered in 2010 and cover</w:t>
      </w:r>
      <w:r w:rsidR="006E4834" w:rsidRPr="00F52F88">
        <w:rPr>
          <w:rFonts w:ascii="Calibri" w:hAnsi="Calibri"/>
        </w:rPr>
        <w:t xml:space="preserve"> the period from 2005-2009. </w:t>
      </w:r>
      <w:r w:rsidR="00572C6A" w:rsidRPr="00F52F88">
        <w:rPr>
          <w:rFonts w:ascii="Calibri" w:hAnsi="Calibri"/>
        </w:rPr>
        <w:t xml:space="preserve">Detailed descriptive statistics on the survey sample are presented in </w:t>
      </w:r>
      <w:r w:rsidR="003312BA" w:rsidRPr="00F52F88">
        <w:rPr>
          <w:rFonts w:ascii="Calibri" w:hAnsi="Calibri"/>
        </w:rPr>
        <w:t xml:space="preserve">Appendix B, </w:t>
      </w:r>
      <w:r w:rsidR="00572C6A" w:rsidRPr="00F52F88">
        <w:rPr>
          <w:rFonts w:ascii="Calibri" w:hAnsi="Calibri"/>
        </w:rPr>
        <w:t xml:space="preserve">Tables </w:t>
      </w:r>
      <w:r w:rsidR="002E6750" w:rsidRPr="00F52F88">
        <w:rPr>
          <w:rFonts w:ascii="Calibri" w:hAnsi="Calibri"/>
        </w:rPr>
        <w:t>B.</w:t>
      </w:r>
      <w:r w:rsidR="00572C6A" w:rsidRPr="00F52F88">
        <w:rPr>
          <w:rFonts w:ascii="Calibri" w:hAnsi="Calibri"/>
        </w:rPr>
        <w:t xml:space="preserve">1, </w:t>
      </w:r>
      <w:r w:rsidR="002E6750" w:rsidRPr="00F52F88">
        <w:rPr>
          <w:rFonts w:ascii="Calibri" w:hAnsi="Calibri"/>
        </w:rPr>
        <w:t>B.</w:t>
      </w:r>
      <w:r w:rsidR="00572C6A" w:rsidRPr="00F52F88">
        <w:rPr>
          <w:rFonts w:ascii="Calibri" w:hAnsi="Calibri"/>
        </w:rPr>
        <w:t xml:space="preserve">2 and </w:t>
      </w:r>
      <w:r w:rsidR="002E6750" w:rsidRPr="00F52F88">
        <w:rPr>
          <w:rFonts w:ascii="Calibri" w:hAnsi="Calibri"/>
        </w:rPr>
        <w:t>B.</w:t>
      </w:r>
      <w:r w:rsidR="00572C6A" w:rsidRPr="00F52F88">
        <w:rPr>
          <w:rFonts w:ascii="Calibri" w:hAnsi="Calibri"/>
        </w:rPr>
        <w:t>3</w:t>
      </w:r>
      <w:r w:rsidR="003312BA" w:rsidRPr="00F52F88">
        <w:rPr>
          <w:rFonts w:ascii="Calibri" w:hAnsi="Calibri"/>
        </w:rPr>
        <w:t>, which are</w:t>
      </w:r>
      <w:r w:rsidR="00572C6A" w:rsidRPr="00F52F88">
        <w:rPr>
          <w:rFonts w:ascii="Calibri" w:hAnsi="Calibri"/>
        </w:rPr>
        <w:t xml:space="preserve"> </w:t>
      </w:r>
      <w:r w:rsidR="003312BA" w:rsidRPr="00211E34">
        <w:rPr>
          <w:rFonts w:ascii="Calibri" w:hAnsi="Calibri"/>
          <w:shd w:val="clear" w:color="auto" w:fill="EEECE1" w:themeFill="background2"/>
        </w:rPr>
        <w:t xml:space="preserve">reported and discussed in </w:t>
      </w:r>
      <w:proofErr w:type="spellStart"/>
      <w:r w:rsidR="003312BA" w:rsidRPr="00211E34">
        <w:rPr>
          <w:rFonts w:ascii="Calibri" w:hAnsi="Calibri"/>
          <w:shd w:val="clear" w:color="auto" w:fill="EEECE1" w:themeFill="background2"/>
        </w:rPr>
        <w:t>Radicic</w:t>
      </w:r>
      <w:proofErr w:type="spellEnd"/>
      <w:r w:rsidR="003312BA" w:rsidRPr="00211E34">
        <w:rPr>
          <w:rFonts w:ascii="Calibri" w:hAnsi="Calibri"/>
          <w:shd w:val="clear" w:color="auto" w:fill="EEECE1" w:themeFill="background2"/>
        </w:rPr>
        <w:t xml:space="preserve"> et al. (2014); also at: </w:t>
      </w:r>
      <w:hyperlink r:id="rId23" w:history="1">
        <w:r w:rsidR="003312BA" w:rsidRPr="00211E34">
          <w:rPr>
            <w:rStyle w:val="Hyperlink"/>
            <w:rFonts w:ascii="Calibri" w:hAnsi="Calibri" w:cstheme="minorBidi"/>
            <w:shd w:val="clear" w:color="auto" w:fill="EEECE1" w:themeFill="background2"/>
          </w:rPr>
          <w:t>http://www.staffs.ac.uk/research/cabr/working-papers/</w:t>
        </w:r>
      </w:hyperlink>
      <w:r w:rsidR="00572C6A" w:rsidRPr="00F52F88">
        <w:rPr>
          <w:rFonts w:ascii="Calibri" w:hAnsi="Calibri"/>
        </w:rPr>
        <w:t>. The survey sample has the desired characteristics; namely: a good balance between participants and non-participants; and similar</w:t>
      </w:r>
      <w:r w:rsidR="00E60F57" w:rsidRPr="00F52F88">
        <w:rPr>
          <w:rFonts w:ascii="Calibri" w:hAnsi="Calibri"/>
        </w:rPr>
        <w:t>ity</w:t>
      </w:r>
      <w:r w:rsidR="00572C6A" w:rsidRPr="00F52F88">
        <w:rPr>
          <w:rFonts w:ascii="Calibri" w:hAnsi="Calibri"/>
        </w:rPr>
        <w:t xml:space="preserve"> between participants and non-participants with respect to demographic and market characteristics. </w:t>
      </w:r>
      <w:r w:rsidR="00437CF4" w:rsidRPr="00F52F88">
        <w:rPr>
          <w:rFonts w:ascii="Calibri" w:hAnsi="Calibri"/>
        </w:rPr>
        <w:t>(F</w:t>
      </w:r>
      <w:r w:rsidR="00FC552D" w:rsidRPr="00F52F88">
        <w:rPr>
          <w:rFonts w:ascii="Calibri" w:hAnsi="Calibri"/>
        </w:rPr>
        <w:t>ormal balancing tests confirmed that most variables are balanced even before matching</w:t>
      </w:r>
      <w:r w:rsidR="003308A7" w:rsidRPr="00F52F88">
        <w:rPr>
          <w:rFonts w:ascii="Calibri" w:hAnsi="Calibri"/>
        </w:rPr>
        <w:t>; these are available on request</w:t>
      </w:r>
      <w:r w:rsidR="00FC552D" w:rsidRPr="00F52F88">
        <w:rPr>
          <w:rFonts w:ascii="Calibri" w:hAnsi="Calibri"/>
        </w:rPr>
        <w:t>.</w:t>
      </w:r>
      <w:r w:rsidR="00437CF4" w:rsidRPr="00F52F88">
        <w:rPr>
          <w:rFonts w:ascii="Calibri" w:hAnsi="Calibri"/>
        </w:rPr>
        <w:t>)</w:t>
      </w:r>
    </w:p>
    <w:p w:rsidR="00AD2A9D" w:rsidRPr="00F52F88" w:rsidRDefault="000C4E0F" w:rsidP="00F52F88">
      <w:pPr>
        <w:shd w:val="clear" w:color="auto" w:fill="FFFFFF" w:themeFill="background1"/>
        <w:spacing w:line="480" w:lineRule="auto"/>
        <w:rPr>
          <w:rFonts w:ascii="Calibri" w:hAnsi="Calibri" w:cs="Calibri"/>
        </w:rPr>
      </w:pPr>
      <w:r w:rsidRPr="00F52F88">
        <w:rPr>
          <w:rFonts w:ascii="Calibri" w:hAnsi="Calibri" w:cs="Calibri"/>
        </w:rPr>
        <w:tab/>
      </w:r>
      <w:r w:rsidR="00AD2A9D" w:rsidRPr="00F52F88">
        <w:rPr>
          <w:rFonts w:ascii="Calibri" w:hAnsi="Calibri" w:cs="Calibri"/>
        </w:rPr>
        <w:t xml:space="preserve">To investigate whether or not there are extreme differences in the innovation behaviour of firms between either the </w:t>
      </w:r>
      <w:r w:rsidR="00E37F71" w:rsidRPr="00F52F88">
        <w:rPr>
          <w:rFonts w:ascii="Calibri" w:hAnsi="Calibri" w:cs="Calibri"/>
        </w:rPr>
        <w:t>regions</w:t>
      </w:r>
      <w:r w:rsidR="00AD2A9D" w:rsidRPr="00F52F88">
        <w:rPr>
          <w:rFonts w:ascii="Calibri" w:hAnsi="Calibri" w:cs="Calibri"/>
        </w:rPr>
        <w:t xml:space="preserve"> or the industries appearing in our dataset, we conducted one-way ANOVA analysis on each of the aggregate categories of operational innovation investigated in our econometric analysis.</w:t>
      </w:r>
    </w:p>
    <w:p w:rsidR="00AD2A9D" w:rsidRPr="00F52F88" w:rsidRDefault="00B960D0" w:rsidP="00F52F88">
      <w:pPr>
        <w:shd w:val="clear" w:color="auto" w:fill="FFFFFF" w:themeFill="background1"/>
        <w:spacing w:line="360" w:lineRule="auto"/>
        <w:rPr>
          <w:rFonts w:ascii="Calibri" w:hAnsi="Calibri" w:cs="Calibri"/>
          <w:b/>
        </w:rPr>
      </w:pPr>
      <w:proofErr w:type="gramStart"/>
      <w:r w:rsidRPr="00F52F88">
        <w:rPr>
          <w:rFonts w:ascii="Calibri" w:hAnsi="Calibri" w:cs="Calibri"/>
          <w:b/>
        </w:rPr>
        <w:t xml:space="preserve">Table </w:t>
      </w:r>
      <w:r w:rsidR="00F23C79" w:rsidRPr="00F52F88">
        <w:rPr>
          <w:rFonts w:ascii="Calibri" w:hAnsi="Calibri" w:cs="Calibri"/>
          <w:b/>
        </w:rPr>
        <w:t>3</w:t>
      </w:r>
      <w:r w:rsidR="00AD2A9D" w:rsidRPr="00F52F88">
        <w:rPr>
          <w:rFonts w:ascii="Calibri" w:hAnsi="Calibri" w:cs="Calibri"/>
          <w:b/>
        </w:rPr>
        <w:t>.</w:t>
      </w:r>
      <w:proofErr w:type="gramEnd"/>
      <w:r w:rsidR="00AD2A9D" w:rsidRPr="00F52F88">
        <w:rPr>
          <w:rFonts w:ascii="Calibri" w:hAnsi="Calibri" w:cs="Calibri"/>
          <w:b/>
        </w:rPr>
        <w:t xml:space="preserve"> Tests of differences in mean percentages of firms undertaking different types of innovation (1) between </w:t>
      </w:r>
      <w:r w:rsidR="00E37F71" w:rsidRPr="00F52F88">
        <w:rPr>
          <w:rFonts w:ascii="Calibri" w:hAnsi="Calibri" w:cs="Calibri"/>
          <w:b/>
        </w:rPr>
        <w:t>regions</w:t>
      </w:r>
      <w:r w:rsidR="00AD2A9D" w:rsidRPr="00F52F88">
        <w:rPr>
          <w:rFonts w:ascii="Calibri" w:hAnsi="Calibri" w:cs="Calibri"/>
          <w:b/>
        </w:rPr>
        <w:t xml:space="preserve"> and (2) between industries: p -val</w:t>
      </w:r>
      <w:r w:rsidR="00837475" w:rsidRPr="00F52F88">
        <w:rPr>
          <w:rFonts w:ascii="Calibri" w:hAnsi="Calibri" w:cs="Calibri"/>
          <w:b/>
        </w:rPr>
        <w:t>ues from one-way ANOVA model F-t</w:t>
      </w:r>
      <w:r w:rsidR="00AD2A9D" w:rsidRPr="00F52F88">
        <w:rPr>
          <w:rFonts w:ascii="Calibri" w:hAnsi="Calibri" w:cs="Calibri"/>
          <w:b/>
        </w:rPr>
        <w:t>ests</w:t>
      </w:r>
    </w:p>
    <w:tbl>
      <w:tblPr>
        <w:tblStyle w:val="TableGrid"/>
        <w:tblW w:w="0" w:type="auto"/>
        <w:tblLook w:val="04A0" w:firstRow="1" w:lastRow="0" w:firstColumn="1" w:lastColumn="0" w:noHBand="0" w:noVBand="1"/>
      </w:tblPr>
      <w:tblGrid>
        <w:gridCol w:w="1540"/>
        <w:gridCol w:w="1540"/>
        <w:gridCol w:w="1540"/>
        <w:gridCol w:w="1725"/>
        <w:gridCol w:w="1701"/>
      </w:tblGrid>
      <w:tr w:rsidR="00AD2A9D" w:rsidRPr="00F52F88" w:rsidTr="00C86499">
        <w:trPr>
          <w:trHeight w:val="553"/>
        </w:trPr>
        <w:tc>
          <w:tcPr>
            <w:tcW w:w="1540" w:type="dxa"/>
          </w:tcPr>
          <w:p w:rsidR="00AD2A9D" w:rsidRPr="00F52F88" w:rsidRDefault="00AD2A9D" w:rsidP="00F52F88">
            <w:pPr>
              <w:shd w:val="clear" w:color="auto" w:fill="FFFFFF" w:themeFill="background1"/>
              <w:spacing w:line="480" w:lineRule="auto"/>
              <w:rPr>
                <w:rFonts w:cs="Calibri"/>
              </w:rPr>
            </w:pPr>
          </w:p>
        </w:tc>
        <w:tc>
          <w:tcPr>
            <w:tcW w:w="1540" w:type="dxa"/>
          </w:tcPr>
          <w:p w:rsidR="00AD2A9D" w:rsidRPr="00F52F88" w:rsidRDefault="00AD2A9D" w:rsidP="00F52F88">
            <w:pPr>
              <w:shd w:val="clear" w:color="auto" w:fill="FFFFFF" w:themeFill="background1"/>
              <w:spacing w:after="0" w:line="240" w:lineRule="auto"/>
              <w:jc w:val="center"/>
              <w:rPr>
                <w:rFonts w:cs="Calibri"/>
                <w:b/>
              </w:rPr>
            </w:pPr>
            <w:r w:rsidRPr="00F52F88">
              <w:rPr>
                <w:rFonts w:cs="Calibri"/>
                <w:b/>
              </w:rPr>
              <w:t>Product</w:t>
            </w:r>
            <w:r w:rsidR="00323C96" w:rsidRPr="00F52F88">
              <w:rPr>
                <w:rFonts w:cs="Calibri"/>
                <w:b/>
              </w:rPr>
              <w:t xml:space="preserve"> </w:t>
            </w:r>
            <w:r w:rsidR="00B960D0" w:rsidRPr="00F52F88">
              <w:rPr>
                <w:rFonts w:cs="Calibri"/>
                <w:b/>
              </w:rPr>
              <w:t>innovation</w:t>
            </w:r>
          </w:p>
        </w:tc>
        <w:tc>
          <w:tcPr>
            <w:tcW w:w="1540" w:type="dxa"/>
          </w:tcPr>
          <w:p w:rsidR="00AD2A9D" w:rsidRPr="00F52F88" w:rsidRDefault="00AD2A9D" w:rsidP="00F52F88">
            <w:pPr>
              <w:shd w:val="clear" w:color="auto" w:fill="FFFFFF" w:themeFill="background1"/>
              <w:spacing w:after="0" w:line="240" w:lineRule="auto"/>
              <w:jc w:val="center"/>
              <w:rPr>
                <w:rFonts w:cs="Calibri"/>
                <w:b/>
              </w:rPr>
            </w:pPr>
            <w:r w:rsidRPr="00F52F88">
              <w:rPr>
                <w:rFonts w:cs="Calibri"/>
                <w:b/>
              </w:rPr>
              <w:t>Process</w:t>
            </w:r>
            <w:r w:rsidR="00B960D0" w:rsidRPr="00F52F88">
              <w:rPr>
                <w:rFonts w:cs="Calibri"/>
                <w:b/>
              </w:rPr>
              <w:t xml:space="preserve"> innovation</w:t>
            </w:r>
          </w:p>
        </w:tc>
        <w:tc>
          <w:tcPr>
            <w:tcW w:w="1725" w:type="dxa"/>
          </w:tcPr>
          <w:p w:rsidR="00AD2A9D" w:rsidRPr="00F52F88" w:rsidRDefault="00AD2A9D" w:rsidP="00F52F88">
            <w:pPr>
              <w:shd w:val="clear" w:color="auto" w:fill="FFFFFF" w:themeFill="background1"/>
              <w:spacing w:after="0" w:line="240" w:lineRule="auto"/>
              <w:jc w:val="center"/>
              <w:rPr>
                <w:rFonts w:cs="Calibri"/>
                <w:b/>
              </w:rPr>
            </w:pPr>
            <w:r w:rsidRPr="00F52F88">
              <w:rPr>
                <w:rFonts w:cs="Calibri"/>
                <w:b/>
              </w:rPr>
              <w:t>Organisational</w:t>
            </w:r>
            <w:r w:rsidR="00B960D0" w:rsidRPr="00F52F88">
              <w:rPr>
                <w:rFonts w:cs="Calibri"/>
                <w:b/>
              </w:rPr>
              <w:t xml:space="preserve"> innovation</w:t>
            </w:r>
          </w:p>
        </w:tc>
        <w:tc>
          <w:tcPr>
            <w:tcW w:w="1701" w:type="dxa"/>
          </w:tcPr>
          <w:p w:rsidR="00AD2A9D" w:rsidRPr="00F52F88" w:rsidRDefault="00AD2A9D" w:rsidP="00F52F88">
            <w:pPr>
              <w:shd w:val="clear" w:color="auto" w:fill="FFFFFF" w:themeFill="background1"/>
              <w:spacing w:after="0" w:line="240" w:lineRule="auto"/>
              <w:jc w:val="center"/>
              <w:rPr>
                <w:rFonts w:cs="Calibri"/>
                <w:b/>
              </w:rPr>
            </w:pPr>
            <w:r w:rsidRPr="00F52F88">
              <w:rPr>
                <w:rFonts w:cs="Calibri"/>
                <w:b/>
              </w:rPr>
              <w:t>Marketing</w:t>
            </w:r>
            <w:r w:rsidR="00B960D0" w:rsidRPr="00F52F88">
              <w:rPr>
                <w:rFonts w:cs="Calibri"/>
                <w:b/>
              </w:rPr>
              <w:t xml:space="preserve"> innovation</w:t>
            </w:r>
          </w:p>
        </w:tc>
      </w:tr>
      <w:tr w:rsidR="00AD2A9D" w:rsidRPr="00F52F88" w:rsidTr="00295C1F">
        <w:tc>
          <w:tcPr>
            <w:tcW w:w="1540" w:type="dxa"/>
          </w:tcPr>
          <w:p w:rsidR="00AD2A9D" w:rsidRPr="00F52F88" w:rsidRDefault="00AD2A9D" w:rsidP="00F52F88">
            <w:pPr>
              <w:shd w:val="clear" w:color="auto" w:fill="FFFFFF" w:themeFill="background1"/>
              <w:spacing w:after="0" w:line="240" w:lineRule="auto"/>
              <w:rPr>
                <w:rFonts w:cs="Calibri"/>
                <w:b/>
              </w:rPr>
            </w:pPr>
            <w:r w:rsidRPr="00F52F88">
              <w:rPr>
                <w:rFonts w:cs="Calibri"/>
                <w:b/>
              </w:rPr>
              <w:t xml:space="preserve">By </w:t>
            </w:r>
            <w:r w:rsidR="00E37F71" w:rsidRPr="00F52F88">
              <w:rPr>
                <w:rFonts w:cs="Calibri"/>
                <w:b/>
              </w:rPr>
              <w:t>region</w:t>
            </w:r>
          </w:p>
        </w:tc>
        <w:tc>
          <w:tcPr>
            <w:tcW w:w="1540" w:type="dxa"/>
            <w:vAlign w:val="center"/>
          </w:tcPr>
          <w:p w:rsidR="00AD2A9D" w:rsidRPr="00F52F88" w:rsidRDefault="00AD2A9D" w:rsidP="00F52F88">
            <w:pPr>
              <w:shd w:val="clear" w:color="auto" w:fill="FFFFFF" w:themeFill="background1"/>
              <w:spacing w:after="0" w:line="240" w:lineRule="auto"/>
              <w:jc w:val="center"/>
              <w:rPr>
                <w:rFonts w:cs="Calibri"/>
              </w:rPr>
            </w:pPr>
            <w:r w:rsidRPr="00F52F88">
              <w:rPr>
                <w:rFonts w:cs="Calibri"/>
              </w:rPr>
              <w:t>0.35</w:t>
            </w:r>
          </w:p>
        </w:tc>
        <w:tc>
          <w:tcPr>
            <w:tcW w:w="1540" w:type="dxa"/>
            <w:vAlign w:val="center"/>
          </w:tcPr>
          <w:p w:rsidR="00AD2A9D" w:rsidRPr="00F52F88" w:rsidRDefault="00AD2A9D" w:rsidP="00F52F88">
            <w:pPr>
              <w:shd w:val="clear" w:color="auto" w:fill="FFFFFF" w:themeFill="background1"/>
              <w:spacing w:after="0" w:line="240" w:lineRule="auto"/>
              <w:jc w:val="center"/>
              <w:rPr>
                <w:rFonts w:cs="Calibri"/>
              </w:rPr>
            </w:pPr>
            <w:r w:rsidRPr="00F52F88">
              <w:rPr>
                <w:rFonts w:cs="Calibri"/>
              </w:rPr>
              <w:t>0.02</w:t>
            </w:r>
          </w:p>
        </w:tc>
        <w:tc>
          <w:tcPr>
            <w:tcW w:w="1725" w:type="dxa"/>
            <w:vAlign w:val="center"/>
          </w:tcPr>
          <w:p w:rsidR="00AD2A9D" w:rsidRPr="00F52F88" w:rsidRDefault="00AD2A9D" w:rsidP="00F52F88">
            <w:pPr>
              <w:shd w:val="clear" w:color="auto" w:fill="FFFFFF" w:themeFill="background1"/>
              <w:spacing w:after="0" w:line="240" w:lineRule="auto"/>
              <w:jc w:val="center"/>
              <w:rPr>
                <w:rFonts w:cs="Calibri"/>
              </w:rPr>
            </w:pPr>
            <w:r w:rsidRPr="00F52F88">
              <w:rPr>
                <w:rFonts w:cs="Calibri"/>
              </w:rPr>
              <w:t>0.07</w:t>
            </w:r>
          </w:p>
        </w:tc>
        <w:tc>
          <w:tcPr>
            <w:tcW w:w="1701" w:type="dxa"/>
            <w:vAlign w:val="center"/>
          </w:tcPr>
          <w:p w:rsidR="00AD2A9D" w:rsidRPr="00F52F88" w:rsidRDefault="00AD2A9D" w:rsidP="00F52F88">
            <w:pPr>
              <w:shd w:val="clear" w:color="auto" w:fill="FFFFFF" w:themeFill="background1"/>
              <w:spacing w:after="0" w:line="240" w:lineRule="auto"/>
              <w:jc w:val="center"/>
              <w:rPr>
                <w:rFonts w:cs="Calibri"/>
              </w:rPr>
            </w:pPr>
            <w:r w:rsidRPr="00F52F88">
              <w:rPr>
                <w:rFonts w:cs="Calibri"/>
              </w:rPr>
              <w:t>0.19</w:t>
            </w:r>
          </w:p>
        </w:tc>
      </w:tr>
      <w:tr w:rsidR="00AD2A9D" w:rsidRPr="00F52F88" w:rsidTr="00295C1F">
        <w:tc>
          <w:tcPr>
            <w:tcW w:w="1540" w:type="dxa"/>
          </w:tcPr>
          <w:p w:rsidR="00AD2A9D" w:rsidRPr="00F52F88" w:rsidRDefault="00AD2A9D" w:rsidP="00F52F88">
            <w:pPr>
              <w:shd w:val="clear" w:color="auto" w:fill="FFFFFF" w:themeFill="background1"/>
              <w:spacing w:after="0" w:line="240" w:lineRule="auto"/>
              <w:rPr>
                <w:rFonts w:cs="Calibri"/>
                <w:b/>
              </w:rPr>
            </w:pPr>
            <w:r w:rsidRPr="00F52F88">
              <w:rPr>
                <w:rFonts w:cs="Calibri"/>
                <w:b/>
              </w:rPr>
              <w:t>By industry</w:t>
            </w:r>
          </w:p>
        </w:tc>
        <w:tc>
          <w:tcPr>
            <w:tcW w:w="1540" w:type="dxa"/>
            <w:vAlign w:val="center"/>
          </w:tcPr>
          <w:p w:rsidR="00AD2A9D" w:rsidRPr="00F52F88" w:rsidRDefault="00AD2A9D" w:rsidP="00F52F88">
            <w:pPr>
              <w:shd w:val="clear" w:color="auto" w:fill="FFFFFF" w:themeFill="background1"/>
              <w:spacing w:after="0" w:line="240" w:lineRule="auto"/>
              <w:jc w:val="center"/>
              <w:rPr>
                <w:rFonts w:cs="Calibri"/>
              </w:rPr>
            </w:pPr>
            <w:r w:rsidRPr="00F52F88">
              <w:rPr>
                <w:rFonts w:cs="Calibri"/>
              </w:rPr>
              <w:t>0.37</w:t>
            </w:r>
          </w:p>
        </w:tc>
        <w:tc>
          <w:tcPr>
            <w:tcW w:w="1540" w:type="dxa"/>
            <w:vAlign w:val="center"/>
          </w:tcPr>
          <w:p w:rsidR="00AD2A9D" w:rsidRPr="00F52F88" w:rsidRDefault="00AD2A9D" w:rsidP="00F52F88">
            <w:pPr>
              <w:shd w:val="clear" w:color="auto" w:fill="FFFFFF" w:themeFill="background1"/>
              <w:spacing w:after="0" w:line="240" w:lineRule="auto"/>
              <w:jc w:val="center"/>
              <w:rPr>
                <w:rFonts w:cs="Calibri"/>
              </w:rPr>
            </w:pPr>
            <w:r w:rsidRPr="00F52F88">
              <w:rPr>
                <w:rFonts w:cs="Calibri"/>
              </w:rPr>
              <w:t>0.04</w:t>
            </w:r>
          </w:p>
        </w:tc>
        <w:tc>
          <w:tcPr>
            <w:tcW w:w="1725" w:type="dxa"/>
            <w:vAlign w:val="center"/>
          </w:tcPr>
          <w:p w:rsidR="00AD2A9D" w:rsidRPr="00F52F88" w:rsidRDefault="00AD2A9D" w:rsidP="00F52F88">
            <w:pPr>
              <w:shd w:val="clear" w:color="auto" w:fill="FFFFFF" w:themeFill="background1"/>
              <w:spacing w:after="0" w:line="240" w:lineRule="auto"/>
              <w:jc w:val="center"/>
              <w:rPr>
                <w:rFonts w:cs="Calibri"/>
              </w:rPr>
            </w:pPr>
            <w:r w:rsidRPr="00F52F88">
              <w:rPr>
                <w:rFonts w:cs="Calibri"/>
              </w:rPr>
              <w:t>0.07</w:t>
            </w:r>
          </w:p>
        </w:tc>
        <w:tc>
          <w:tcPr>
            <w:tcW w:w="1701" w:type="dxa"/>
            <w:vAlign w:val="center"/>
          </w:tcPr>
          <w:p w:rsidR="00AD2A9D" w:rsidRPr="00F52F88" w:rsidRDefault="00AD2A9D" w:rsidP="00F52F88">
            <w:pPr>
              <w:shd w:val="clear" w:color="auto" w:fill="FFFFFF" w:themeFill="background1"/>
              <w:spacing w:after="0" w:line="240" w:lineRule="auto"/>
              <w:jc w:val="center"/>
              <w:rPr>
                <w:rFonts w:cs="Calibri"/>
              </w:rPr>
            </w:pPr>
            <w:r w:rsidRPr="00F52F88">
              <w:rPr>
                <w:rFonts w:cs="Calibri"/>
              </w:rPr>
              <w:t>0.00</w:t>
            </w:r>
          </w:p>
        </w:tc>
      </w:tr>
    </w:tbl>
    <w:p w:rsidR="00AD2A9D" w:rsidRPr="00F52F88" w:rsidRDefault="00AD2A9D" w:rsidP="00F52F88">
      <w:pPr>
        <w:pBdr>
          <w:bottom w:val="single" w:sz="4" w:space="1" w:color="auto"/>
        </w:pBdr>
        <w:shd w:val="clear" w:color="auto" w:fill="FFFFFF" w:themeFill="background1"/>
        <w:spacing w:line="240" w:lineRule="auto"/>
        <w:rPr>
          <w:rFonts w:ascii="Calibri" w:hAnsi="Calibri" w:cs="Calibri"/>
          <w:szCs w:val="20"/>
        </w:rPr>
      </w:pPr>
      <w:r w:rsidRPr="00F52F88">
        <w:rPr>
          <w:rFonts w:ascii="Calibri" w:hAnsi="Calibri" w:cs="Calibri"/>
          <w:sz w:val="20"/>
          <w:szCs w:val="20"/>
        </w:rPr>
        <w:t>Key: p</w:t>
      </w:r>
      <w:r w:rsidRPr="00F52F88">
        <w:rPr>
          <w:rFonts w:ascii="Calibri" w:hAnsi="Calibri" w:cs="Calibri"/>
          <w:sz w:val="20"/>
          <w:szCs w:val="20"/>
        </w:rPr>
        <w:sym w:font="Symbol" w:char="F0B3"/>
      </w:r>
      <w:r w:rsidRPr="00F52F88">
        <w:rPr>
          <w:rFonts w:ascii="Calibri" w:hAnsi="Calibri" w:cs="Calibri"/>
          <w:sz w:val="20"/>
          <w:szCs w:val="20"/>
        </w:rPr>
        <w:t>0.</w:t>
      </w:r>
      <w:r w:rsidR="00044599" w:rsidRPr="00F52F88">
        <w:rPr>
          <w:rFonts w:ascii="Calibri" w:hAnsi="Calibri" w:cs="Calibri"/>
          <w:sz w:val="20"/>
          <w:szCs w:val="20"/>
        </w:rPr>
        <w:t>0</w:t>
      </w:r>
      <w:r w:rsidRPr="00F52F88">
        <w:rPr>
          <w:rFonts w:ascii="Calibri" w:hAnsi="Calibri" w:cs="Calibri"/>
          <w:sz w:val="20"/>
          <w:szCs w:val="20"/>
        </w:rPr>
        <w:t>5 (p</w:t>
      </w:r>
      <w:r w:rsidRPr="00F52F88">
        <w:rPr>
          <w:rFonts w:ascii="Calibri" w:hAnsi="Calibri" w:cs="Calibri"/>
          <w:sz w:val="20"/>
          <w:szCs w:val="20"/>
        </w:rPr>
        <w:sym w:font="Symbol" w:char="F0B3"/>
      </w:r>
      <w:r w:rsidRPr="00F52F88">
        <w:rPr>
          <w:rFonts w:ascii="Calibri" w:hAnsi="Calibri" w:cs="Calibri"/>
          <w:sz w:val="20"/>
          <w:szCs w:val="20"/>
        </w:rPr>
        <w:t>0.</w:t>
      </w:r>
      <w:r w:rsidR="00044599" w:rsidRPr="00F52F88">
        <w:rPr>
          <w:rFonts w:ascii="Calibri" w:hAnsi="Calibri" w:cs="Calibri"/>
          <w:sz w:val="20"/>
          <w:szCs w:val="20"/>
        </w:rPr>
        <w:t>0</w:t>
      </w:r>
      <w:r w:rsidRPr="00F52F88">
        <w:rPr>
          <w:rFonts w:ascii="Calibri" w:hAnsi="Calibri" w:cs="Calibri"/>
          <w:sz w:val="20"/>
          <w:szCs w:val="20"/>
        </w:rPr>
        <w:t>1) indicates no statistically significant difference at the five per cent (one per cent) level.</w:t>
      </w:r>
    </w:p>
    <w:p w:rsidR="006741FC" w:rsidRPr="00F52F88" w:rsidRDefault="000C4E0F" w:rsidP="00F52F88">
      <w:pPr>
        <w:shd w:val="clear" w:color="auto" w:fill="FFFFFF" w:themeFill="background1"/>
        <w:spacing w:line="480" w:lineRule="auto"/>
        <w:rPr>
          <w:rFonts w:ascii="Calibri" w:hAnsi="Calibri" w:cs="Calibri"/>
        </w:rPr>
      </w:pPr>
      <w:r w:rsidRPr="00F52F88">
        <w:rPr>
          <w:rFonts w:ascii="Calibri" w:hAnsi="Calibri" w:cs="Calibri"/>
        </w:rPr>
        <w:tab/>
      </w:r>
      <w:r w:rsidR="00B960D0" w:rsidRPr="00F52F88">
        <w:rPr>
          <w:rFonts w:ascii="Calibri" w:hAnsi="Calibri" w:cs="Calibri"/>
        </w:rPr>
        <w:t xml:space="preserve">Table </w:t>
      </w:r>
      <w:r w:rsidR="00F23C79" w:rsidRPr="00F52F88">
        <w:rPr>
          <w:rFonts w:ascii="Calibri" w:hAnsi="Calibri" w:cs="Calibri"/>
        </w:rPr>
        <w:t>3</w:t>
      </w:r>
      <w:r w:rsidR="00AD2A9D" w:rsidRPr="00F52F88">
        <w:rPr>
          <w:rFonts w:ascii="Calibri" w:hAnsi="Calibri" w:cs="Calibri"/>
        </w:rPr>
        <w:t xml:space="preserve"> reports the p-values from the F-tests of the null </w:t>
      </w:r>
      <w:r w:rsidR="00C977A1" w:rsidRPr="00F52F88">
        <w:rPr>
          <w:rFonts w:ascii="Calibri" w:hAnsi="Calibri" w:cs="Calibri"/>
        </w:rPr>
        <w:t xml:space="preserve">hypothesis </w:t>
      </w:r>
      <w:r w:rsidR="00AD2A9D" w:rsidRPr="00F52F88">
        <w:rPr>
          <w:rFonts w:ascii="Calibri" w:hAnsi="Calibri" w:cs="Calibri"/>
        </w:rPr>
        <w:t xml:space="preserve">that the means are the same across, respectively, </w:t>
      </w:r>
      <w:r w:rsidR="00C977A1" w:rsidRPr="00F52F88">
        <w:rPr>
          <w:rFonts w:ascii="Calibri" w:hAnsi="Calibri" w:cs="Calibri"/>
        </w:rPr>
        <w:t>regions</w:t>
      </w:r>
      <w:r w:rsidR="00AD2A9D" w:rsidRPr="00F52F88">
        <w:rPr>
          <w:rFonts w:ascii="Calibri" w:hAnsi="Calibri" w:cs="Calibri"/>
        </w:rPr>
        <w:t xml:space="preserve"> and industries: by </w:t>
      </w:r>
      <w:r w:rsidR="00C977A1" w:rsidRPr="00F52F88">
        <w:rPr>
          <w:rFonts w:ascii="Calibri" w:hAnsi="Calibri" w:cs="Calibri"/>
        </w:rPr>
        <w:t>region</w:t>
      </w:r>
      <w:r w:rsidR="00AD2A9D" w:rsidRPr="00F52F88">
        <w:rPr>
          <w:rFonts w:ascii="Calibri" w:hAnsi="Calibri" w:cs="Calibri"/>
        </w:rPr>
        <w:t xml:space="preserve"> there is </w:t>
      </w:r>
      <w:r w:rsidR="003E61B6" w:rsidRPr="00F52F88">
        <w:rPr>
          <w:rFonts w:ascii="Calibri" w:hAnsi="Calibri" w:cs="Calibri"/>
        </w:rPr>
        <w:t>no</w:t>
      </w:r>
      <w:r w:rsidR="00AD2A9D" w:rsidRPr="00F52F88">
        <w:rPr>
          <w:rFonts w:ascii="Calibri" w:hAnsi="Calibri" w:cs="Calibri"/>
        </w:rPr>
        <w:t xml:space="preserve"> significant difference in firms’ behaviour </w:t>
      </w:r>
      <w:r w:rsidR="003E61B6" w:rsidRPr="00F52F88">
        <w:rPr>
          <w:rFonts w:ascii="Calibri" w:hAnsi="Calibri" w:cs="Calibri"/>
        </w:rPr>
        <w:t xml:space="preserve">in the four </w:t>
      </w:r>
      <w:r w:rsidR="003B25A5" w:rsidRPr="00F52F88">
        <w:rPr>
          <w:rFonts w:ascii="Calibri" w:hAnsi="Calibri" w:cs="Calibri"/>
        </w:rPr>
        <w:t>combined (</w:t>
      </w:r>
      <w:r w:rsidR="003E61B6" w:rsidRPr="00F52F88">
        <w:rPr>
          <w:rFonts w:ascii="Calibri" w:hAnsi="Calibri" w:cs="Calibri"/>
        </w:rPr>
        <w:t>aggregate</w:t>
      </w:r>
      <w:r w:rsidR="003B25A5" w:rsidRPr="00F52F88">
        <w:rPr>
          <w:rFonts w:ascii="Calibri" w:hAnsi="Calibri" w:cs="Calibri"/>
        </w:rPr>
        <w:t>)</w:t>
      </w:r>
      <w:r w:rsidR="003E61B6" w:rsidRPr="00F52F88">
        <w:rPr>
          <w:rFonts w:ascii="Calibri" w:hAnsi="Calibri" w:cs="Calibri"/>
        </w:rPr>
        <w:t xml:space="preserve"> categories of</w:t>
      </w:r>
      <w:r w:rsidR="00AD2A9D" w:rsidRPr="00F52F88">
        <w:rPr>
          <w:rFonts w:ascii="Calibri" w:hAnsi="Calibri" w:cs="Calibri"/>
        </w:rPr>
        <w:t xml:space="preserve"> innovation</w:t>
      </w:r>
      <w:r w:rsidR="003E61B6" w:rsidRPr="00F52F88">
        <w:rPr>
          <w:rFonts w:ascii="Calibri" w:hAnsi="Calibri" w:cs="Calibri"/>
        </w:rPr>
        <w:t xml:space="preserve"> (although in the case of process innovation at the one per cent level)</w:t>
      </w:r>
      <w:r w:rsidR="00AD2A9D" w:rsidRPr="00F52F88">
        <w:rPr>
          <w:rFonts w:ascii="Calibri" w:hAnsi="Calibri" w:cs="Calibri"/>
        </w:rPr>
        <w:t xml:space="preserve">; and by industry </w:t>
      </w:r>
      <w:r w:rsidR="003E61B6" w:rsidRPr="00F52F88">
        <w:rPr>
          <w:rFonts w:ascii="Calibri" w:hAnsi="Calibri" w:cs="Calibri"/>
        </w:rPr>
        <w:t xml:space="preserve">there is a significant difference </w:t>
      </w:r>
      <w:r w:rsidR="00877461" w:rsidRPr="00F52F88">
        <w:rPr>
          <w:rFonts w:ascii="Calibri" w:hAnsi="Calibri" w:cs="Calibri"/>
        </w:rPr>
        <w:t xml:space="preserve">at the one per cent level </w:t>
      </w:r>
      <w:r w:rsidR="003E61B6" w:rsidRPr="00F52F88">
        <w:rPr>
          <w:rFonts w:ascii="Calibri" w:hAnsi="Calibri" w:cs="Calibri"/>
        </w:rPr>
        <w:t>only with respect to</w:t>
      </w:r>
      <w:r w:rsidR="00AD2A9D" w:rsidRPr="00F52F88">
        <w:rPr>
          <w:rFonts w:ascii="Calibri" w:hAnsi="Calibri" w:cs="Calibri"/>
        </w:rPr>
        <w:t xml:space="preserve"> marketing innovation</w:t>
      </w:r>
      <w:r w:rsidR="00837475" w:rsidRPr="00F52F88">
        <w:rPr>
          <w:rFonts w:ascii="Calibri" w:hAnsi="Calibri" w:cs="Calibri"/>
        </w:rPr>
        <w:t>s</w:t>
      </w:r>
      <w:r w:rsidR="003E61B6" w:rsidRPr="00F52F88">
        <w:rPr>
          <w:rFonts w:ascii="Calibri" w:hAnsi="Calibri" w:cs="Calibri"/>
        </w:rPr>
        <w:t xml:space="preserve"> (p=0.00), which is associated with </w:t>
      </w:r>
      <w:r w:rsidR="00AD2A9D" w:rsidRPr="00F52F88">
        <w:rPr>
          <w:rFonts w:ascii="Calibri" w:hAnsi="Calibri" w:cs="Calibri"/>
        </w:rPr>
        <w:t xml:space="preserve">the ceramics and textile </w:t>
      </w:r>
      <w:r w:rsidR="003E61B6" w:rsidRPr="00F52F88">
        <w:rPr>
          <w:rFonts w:ascii="Calibri" w:hAnsi="Calibri" w:cs="Calibri"/>
        </w:rPr>
        <w:t>industries (excluding these, p=</w:t>
      </w:r>
      <w:r w:rsidR="00AD2A9D" w:rsidRPr="00F52F88">
        <w:rPr>
          <w:rFonts w:ascii="Calibri" w:hAnsi="Calibri" w:cs="Calibri"/>
        </w:rPr>
        <w:t xml:space="preserve">0.81). Overall, variation in firms’ innovation behaviour varies more by industry than by </w:t>
      </w:r>
      <w:r w:rsidR="00C977A1" w:rsidRPr="00F52F88">
        <w:rPr>
          <w:rFonts w:ascii="Calibri" w:hAnsi="Calibri" w:cs="Calibri"/>
        </w:rPr>
        <w:t>region</w:t>
      </w:r>
      <w:r w:rsidR="00AD2A9D" w:rsidRPr="00F52F88">
        <w:rPr>
          <w:rFonts w:ascii="Calibri" w:hAnsi="Calibri" w:cs="Calibri"/>
        </w:rPr>
        <w:t>.</w:t>
      </w:r>
    </w:p>
    <w:p w:rsidR="00927C51" w:rsidRPr="00F52F88" w:rsidRDefault="00927C51" w:rsidP="00F52F88">
      <w:pPr>
        <w:pStyle w:val="Heading1"/>
        <w:numPr>
          <w:ilvl w:val="0"/>
          <w:numId w:val="33"/>
        </w:numPr>
        <w:shd w:val="clear" w:color="auto" w:fill="FFFFFF" w:themeFill="background1"/>
        <w:spacing w:line="480" w:lineRule="auto"/>
      </w:pPr>
      <w:r w:rsidRPr="00F52F88">
        <w:t xml:space="preserve">RESULTS AND DISCUSSION </w:t>
      </w:r>
    </w:p>
    <w:p w:rsidR="003711A2" w:rsidRPr="00F52F88" w:rsidRDefault="003711A2" w:rsidP="00F52F88">
      <w:pPr>
        <w:shd w:val="clear" w:color="auto" w:fill="FFFFFF" w:themeFill="background1"/>
        <w:spacing w:after="0" w:line="480" w:lineRule="auto"/>
        <w:rPr>
          <w:rFonts w:ascii="Calibri" w:hAnsi="Calibri"/>
        </w:rPr>
      </w:pPr>
      <w:r w:rsidRPr="00F52F88">
        <w:rPr>
          <w:rFonts w:ascii="Calibri" w:hAnsi="Calibri"/>
        </w:rPr>
        <w:t xml:space="preserve">The model set out in equations 1a, 1b and 2 was estimated </w:t>
      </w:r>
      <w:r w:rsidR="00B356F4" w:rsidRPr="00F52F88">
        <w:rPr>
          <w:rFonts w:ascii="Calibri" w:hAnsi="Calibri"/>
        </w:rPr>
        <w:t xml:space="preserve">separately </w:t>
      </w:r>
      <w:r w:rsidRPr="00F52F88">
        <w:rPr>
          <w:rFonts w:ascii="Calibri" w:hAnsi="Calibri"/>
        </w:rPr>
        <w:t xml:space="preserve">for </w:t>
      </w:r>
      <w:r w:rsidR="0070057B" w:rsidRPr="00F52F88">
        <w:rPr>
          <w:rFonts w:ascii="Calibri" w:hAnsi="Calibri"/>
        </w:rPr>
        <w:t>20</w:t>
      </w:r>
      <w:r w:rsidR="00B356F4" w:rsidRPr="00F52F88">
        <w:rPr>
          <w:rFonts w:ascii="Calibri" w:hAnsi="Calibri"/>
        </w:rPr>
        <w:t xml:space="preserve"> dependent variables</w:t>
      </w:r>
      <w:r w:rsidR="004B3032" w:rsidRPr="00F52F88">
        <w:rPr>
          <w:rFonts w:ascii="Calibri" w:hAnsi="Calibri"/>
        </w:rPr>
        <w:t xml:space="preserve">: </w:t>
      </w:r>
      <w:r w:rsidR="0070057B" w:rsidRPr="00F52F88">
        <w:rPr>
          <w:rFonts w:ascii="Calibri" w:hAnsi="Calibri"/>
        </w:rPr>
        <w:t xml:space="preserve">16 binary variables indicating whether or not firms enacted a particular type of </w:t>
      </w:r>
      <w:r w:rsidR="0070057B" w:rsidRPr="00F52F88">
        <w:rPr>
          <w:rFonts w:ascii="Calibri" w:hAnsi="Calibri" w:cs="Calibri"/>
        </w:rPr>
        <w:t>operational</w:t>
      </w:r>
      <w:r w:rsidR="00323C96" w:rsidRPr="00F52F88">
        <w:rPr>
          <w:rFonts w:ascii="Calibri" w:hAnsi="Calibri" w:cs="Calibri"/>
        </w:rPr>
        <w:t xml:space="preserve"> </w:t>
      </w:r>
      <w:r w:rsidR="0070057B" w:rsidRPr="00F52F88">
        <w:rPr>
          <w:rFonts w:ascii="Calibri" w:hAnsi="Calibri" w:cs="Calibri"/>
        </w:rPr>
        <w:t>innovation (product, process, organisational and marketing innovation</w:t>
      </w:r>
      <w:r w:rsidR="0007485E" w:rsidRPr="00F52F88">
        <w:rPr>
          <w:rFonts w:ascii="Calibri" w:hAnsi="Calibri" w:cs="Calibri"/>
        </w:rPr>
        <w:t xml:space="preserve"> together with sub-categories of each</w:t>
      </w:r>
      <w:r w:rsidR="0070057B" w:rsidRPr="00F52F88">
        <w:rPr>
          <w:rFonts w:ascii="Calibri" w:hAnsi="Calibri" w:cs="Calibri"/>
        </w:rPr>
        <w:t xml:space="preserve">); and four </w:t>
      </w:r>
      <w:r w:rsidR="00647597" w:rsidRPr="00F52F88">
        <w:rPr>
          <w:rFonts w:ascii="Calibri" w:hAnsi="Calibri" w:cs="Calibri"/>
        </w:rPr>
        <w:t>indicating economic</w:t>
      </w:r>
      <w:r w:rsidR="0070057B" w:rsidRPr="00F52F88">
        <w:rPr>
          <w:rFonts w:ascii="Calibri" w:hAnsi="Calibri" w:cs="Calibri"/>
        </w:rPr>
        <w:t xml:space="preserve"> outcomes (proportions of sales attributed to new or improved products and/or processes</w:t>
      </w:r>
      <w:r w:rsidR="005A7509" w:rsidRPr="00F52F88">
        <w:rPr>
          <w:rFonts w:ascii="Calibri" w:hAnsi="Calibri" w:cs="Calibri"/>
        </w:rPr>
        <w:t xml:space="preserve"> - innovative sales</w:t>
      </w:r>
      <w:r w:rsidR="0070057B" w:rsidRPr="00F52F88">
        <w:rPr>
          <w:rFonts w:ascii="Calibri" w:hAnsi="Calibri" w:cs="Calibri"/>
        </w:rPr>
        <w:t>)</w:t>
      </w:r>
      <w:r w:rsidR="00B356F4" w:rsidRPr="00F52F88">
        <w:rPr>
          <w:rFonts w:ascii="Calibri" w:hAnsi="Calibri"/>
        </w:rPr>
        <w:t>.</w:t>
      </w:r>
    </w:p>
    <w:p w:rsidR="003711A2" w:rsidRPr="00F52F88" w:rsidRDefault="0021652E" w:rsidP="00F52F88">
      <w:pPr>
        <w:shd w:val="clear" w:color="auto" w:fill="FFFFFF" w:themeFill="background1"/>
        <w:spacing w:after="0" w:line="480" w:lineRule="auto"/>
        <w:ind w:firstLine="360"/>
        <w:rPr>
          <w:rFonts w:ascii="Calibri" w:hAnsi="Calibri"/>
        </w:rPr>
      </w:pPr>
      <w:r w:rsidRPr="00F52F88">
        <w:rPr>
          <w:rFonts w:ascii="Calibri" w:hAnsi="Calibri"/>
        </w:rPr>
        <w:t xml:space="preserve">In </w:t>
      </w:r>
      <w:r w:rsidR="00C53AEB" w:rsidRPr="00F52F88">
        <w:rPr>
          <w:rFonts w:ascii="Calibri" w:hAnsi="Calibri"/>
        </w:rPr>
        <w:t>16</w:t>
      </w:r>
      <w:r w:rsidR="00D20276" w:rsidRPr="00F52F88">
        <w:rPr>
          <w:rFonts w:ascii="Calibri" w:hAnsi="Calibri"/>
        </w:rPr>
        <w:t xml:space="preserve"> </w:t>
      </w:r>
      <w:r w:rsidRPr="00F52F88">
        <w:rPr>
          <w:rFonts w:ascii="Calibri" w:hAnsi="Calibri"/>
        </w:rPr>
        <w:t xml:space="preserve">models, </w:t>
      </w:r>
      <w:r w:rsidR="00C53AEB" w:rsidRPr="00F52F88">
        <w:rPr>
          <w:rFonts w:ascii="Calibri" w:hAnsi="Calibri"/>
        </w:rPr>
        <w:t xml:space="preserve">one or more of the factors derived from the </w:t>
      </w:r>
      <w:r w:rsidR="003711A2" w:rsidRPr="00F52F88">
        <w:rPr>
          <w:rFonts w:ascii="Calibri" w:hAnsi="Calibri"/>
        </w:rPr>
        <w:t>Question 31 variables</w:t>
      </w:r>
      <w:r w:rsidR="00C53AEB" w:rsidRPr="00F52F88">
        <w:rPr>
          <w:rFonts w:ascii="Calibri" w:hAnsi="Calibri"/>
        </w:rPr>
        <w:t>, which were designed to provide instruments,</w:t>
      </w:r>
      <w:r w:rsidR="00D20276" w:rsidRPr="00F52F88">
        <w:rPr>
          <w:rFonts w:ascii="Calibri" w:hAnsi="Calibri"/>
        </w:rPr>
        <w:t xml:space="preserve"> </w:t>
      </w:r>
      <w:r w:rsidR="00D0163C" w:rsidRPr="00F52F88">
        <w:rPr>
          <w:rFonts w:ascii="Calibri" w:hAnsi="Calibri"/>
        </w:rPr>
        <w:t>proved to be satisfactory</w:t>
      </w:r>
      <w:r w:rsidR="003711A2" w:rsidRPr="00F52F88">
        <w:rPr>
          <w:rFonts w:ascii="Calibri" w:hAnsi="Calibri"/>
        </w:rPr>
        <w:t xml:space="preserve"> instruments</w:t>
      </w:r>
      <w:r w:rsidR="00D20276" w:rsidRPr="00F52F88">
        <w:rPr>
          <w:rFonts w:ascii="Calibri" w:hAnsi="Calibri"/>
        </w:rPr>
        <w:t xml:space="preserve"> </w:t>
      </w:r>
      <w:r w:rsidR="000079BE" w:rsidRPr="00F52F88">
        <w:rPr>
          <w:rFonts w:ascii="Calibri" w:hAnsi="Calibri"/>
        </w:rPr>
        <w:t>(see Section 4</w:t>
      </w:r>
      <w:r w:rsidR="00A24842" w:rsidRPr="00F52F88">
        <w:rPr>
          <w:rFonts w:ascii="Calibri" w:hAnsi="Calibri"/>
        </w:rPr>
        <w:t>.1</w:t>
      </w:r>
      <w:r w:rsidR="00D20276" w:rsidRPr="00F52F88">
        <w:rPr>
          <w:rFonts w:ascii="Calibri" w:hAnsi="Calibri"/>
        </w:rPr>
        <w:t xml:space="preserve"> </w:t>
      </w:r>
      <w:r w:rsidR="006909C3" w:rsidRPr="00F52F88">
        <w:rPr>
          <w:rFonts w:ascii="Calibri" w:hAnsi="Calibri"/>
        </w:rPr>
        <w:t>above)</w:t>
      </w:r>
      <w:r w:rsidR="003711A2" w:rsidRPr="00F52F88">
        <w:rPr>
          <w:rFonts w:ascii="Calibri" w:hAnsi="Calibri"/>
        </w:rPr>
        <w:t>.</w:t>
      </w:r>
      <w:r w:rsidR="00C53AEB" w:rsidRPr="00F52F88">
        <w:rPr>
          <w:rFonts w:ascii="Calibri" w:hAnsi="Calibri"/>
        </w:rPr>
        <w:t xml:space="preserve"> In the other four cases, difference in functional form was sufficient to achieve identification.  </w:t>
      </w:r>
    </w:p>
    <w:p w:rsidR="00965DE6" w:rsidRPr="00F52F88" w:rsidRDefault="007D5728" w:rsidP="00F52F88">
      <w:pPr>
        <w:shd w:val="clear" w:color="auto" w:fill="FFFFFF" w:themeFill="background1"/>
        <w:spacing w:after="0" w:line="480" w:lineRule="auto"/>
        <w:ind w:firstLine="360"/>
      </w:pPr>
      <w:r w:rsidRPr="00F52F88">
        <w:t>Regression</w:t>
      </w:r>
      <w:r w:rsidR="00BF58B2" w:rsidRPr="00F52F88">
        <w:t xml:space="preserve"> results from the copula-based switching model for </w:t>
      </w:r>
      <w:r w:rsidRPr="00F52F88">
        <w:t xml:space="preserve">the four </w:t>
      </w:r>
      <w:r w:rsidR="00EF661C" w:rsidRPr="00F52F88">
        <w:t xml:space="preserve">combined </w:t>
      </w:r>
      <w:r w:rsidRPr="00F52F88">
        <w:t xml:space="preserve">types of </w:t>
      </w:r>
      <w:r w:rsidR="00C5698D" w:rsidRPr="00F52F88">
        <w:t xml:space="preserve">operational </w:t>
      </w:r>
      <w:r w:rsidRPr="00F52F88">
        <w:t xml:space="preserve">innovation – </w:t>
      </w:r>
      <w:r w:rsidR="00EF661C" w:rsidRPr="00F52F88">
        <w:t xml:space="preserve">i.e. respectively, aggregating all the sub-categories of </w:t>
      </w:r>
      <w:r w:rsidR="00BF58B2" w:rsidRPr="00F52F88">
        <w:t>product</w:t>
      </w:r>
      <w:r w:rsidRPr="00F52F88">
        <w:t>,</w:t>
      </w:r>
      <w:r w:rsidR="00664F08" w:rsidRPr="00F52F88">
        <w:t xml:space="preserve"> </w:t>
      </w:r>
      <w:r w:rsidRPr="00F52F88">
        <w:t xml:space="preserve">process, organisational and marketing </w:t>
      </w:r>
      <w:r w:rsidR="00EF661C" w:rsidRPr="00F52F88">
        <w:t xml:space="preserve">innovation </w:t>
      </w:r>
      <w:r w:rsidRPr="00F52F88">
        <w:t>–</w:t>
      </w:r>
      <w:r w:rsidR="00BF58B2" w:rsidRPr="00F52F88">
        <w:t xml:space="preserve"> are</w:t>
      </w:r>
      <w:r w:rsidR="00664F08" w:rsidRPr="00F52F88">
        <w:t xml:space="preserve"> </w:t>
      </w:r>
      <w:r w:rsidR="00BF58B2" w:rsidRPr="00F52F88">
        <w:t xml:space="preserve">reported in </w:t>
      </w:r>
      <w:r w:rsidR="002E1670" w:rsidRPr="00F52F88">
        <w:t xml:space="preserve">Appendix B, </w:t>
      </w:r>
      <w:r w:rsidR="00BF58B2" w:rsidRPr="00F52F88">
        <w:t>Table B</w:t>
      </w:r>
      <w:r w:rsidR="00182CA5" w:rsidRPr="00F52F88">
        <w:t>.</w:t>
      </w:r>
      <w:r w:rsidR="00BF58B2" w:rsidRPr="00F52F88">
        <w:t>5</w:t>
      </w:r>
      <w:r w:rsidR="00A84568" w:rsidRPr="00F52F88">
        <w:t xml:space="preserve"> (</w:t>
      </w:r>
      <w:r w:rsidR="00A84568" w:rsidRPr="00211E34">
        <w:rPr>
          <w:shd w:val="clear" w:color="auto" w:fill="EEECE1" w:themeFill="background2"/>
        </w:rPr>
        <w:t xml:space="preserve">available at </w:t>
      </w:r>
      <w:hyperlink r:id="rId24" w:history="1">
        <w:r w:rsidR="00A84568" w:rsidRPr="00211E34">
          <w:rPr>
            <w:rStyle w:val="Hyperlink"/>
            <w:rFonts w:cstheme="minorBidi"/>
            <w:shd w:val="clear" w:color="auto" w:fill="EEECE1" w:themeFill="background2"/>
          </w:rPr>
          <w:t>http://www.staffs.ac.uk/research/cabr/working-papers/</w:t>
        </w:r>
      </w:hyperlink>
      <w:r w:rsidR="00A84568" w:rsidRPr="00F52F88">
        <w:t>)</w:t>
      </w:r>
      <w:r w:rsidR="00BF58B2" w:rsidRPr="00F52F88">
        <w:t xml:space="preserve">. </w:t>
      </w:r>
      <w:r w:rsidR="00DE3142" w:rsidRPr="00F52F88">
        <w:t xml:space="preserve">These </w:t>
      </w:r>
      <w:r w:rsidR="00920E81" w:rsidRPr="00F52F88">
        <w:t>models are vehicles for deriving programme effects. Accordingly, we are not primarily interested in the estimated coefficients and so comment on them only briefly.</w:t>
      </w:r>
    </w:p>
    <w:p w:rsidR="00423C60" w:rsidRPr="00F52F88" w:rsidRDefault="007D5728" w:rsidP="00F52F88">
      <w:pPr>
        <w:shd w:val="clear" w:color="auto" w:fill="FFFFFF" w:themeFill="background1"/>
        <w:spacing w:after="0" w:line="480" w:lineRule="auto"/>
        <w:ind w:firstLine="360"/>
      </w:pPr>
      <w:r w:rsidRPr="00F52F88">
        <w:t xml:space="preserve">In each selection equation, systematically significant effects are displayed only by </w:t>
      </w:r>
      <w:r w:rsidR="00423C60" w:rsidRPr="00F52F88">
        <w:t xml:space="preserve">the following variables: </w:t>
      </w:r>
    </w:p>
    <w:p w:rsidR="00423C60" w:rsidRPr="00F52F88" w:rsidRDefault="007D5728" w:rsidP="00F52F88">
      <w:pPr>
        <w:pStyle w:val="ListParagraph"/>
        <w:numPr>
          <w:ilvl w:val="0"/>
          <w:numId w:val="38"/>
        </w:numPr>
        <w:shd w:val="clear" w:color="auto" w:fill="FFFFFF" w:themeFill="background1"/>
        <w:spacing w:after="0" w:line="480" w:lineRule="auto"/>
      </w:pPr>
      <w:r w:rsidRPr="00F52F88">
        <w:t xml:space="preserve">“resources invested in innovative activities five years ago”(Q12t_1) </w:t>
      </w:r>
      <w:r w:rsidR="00423C60" w:rsidRPr="00F52F88">
        <w:t xml:space="preserve">have positive effects on selection into support programmes, which is consistent with positive selection on observables – or “cream skimming” – by programme managers;  </w:t>
      </w:r>
    </w:p>
    <w:p w:rsidR="000652B0" w:rsidRPr="00F52F88" w:rsidRDefault="00423C60" w:rsidP="00F52F88">
      <w:pPr>
        <w:pStyle w:val="ListParagraph"/>
        <w:numPr>
          <w:ilvl w:val="0"/>
          <w:numId w:val="38"/>
        </w:numPr>
        <w:shd w:val="clear" w:color="auto" w:fill="FFFFFF" w:themeFill="background1"/>
        <w:spacing w:after="0" w:line="480" w:lineRule="auto"/>
      </w:pPr>
      <w:r w:rsidRPr="00F52F88">
        <w:rPr>
          <w:szCs w:val="18"/>
        </w:rPr>
        <w:t xml:space="preserve">the </w:t>
      </w:r>
      <w:r w:rsidR="000652B0" w:rsidRPr="00F52F88">
        <w:rPr>
          <w:szCs w:val="18"/>
        </w:rPr>
        <w:t>German and Spanish</w:t>
      </w:r>
      <w:r w:rsidR="00664F08" w:rsidRPr="00F52F88">
        <w:rPr>
          <w:szCs w:val="18"/>
        </w:rPr>
        <w:t xml:space="preserve"> </w:t>
      </w:r>
      <w:r w:rsidR="000652B0" w:rsidRPr="00F52F88">
        <w:rPr>
          <w:szCs w:val="18"/>
        </w:rPr>
        <w:t>region</w:t>
      </w:r>
      <w:r w:rsidRPr="00F52F88">
        <w:rPr>
          <w:szCs w:val="18"/>
        </w:rPr>
        <w:t xml:space="preserve"> dummies</w:t>
      </w:r>
      <w:r w:rsidR="00596676" w:rsidRPr="00F52F88">
        <w:rPr>
          <w:szCs w:val="18"/>
        </w:rPr>
        <w:t xml:space="preserve"> show positive effects</w:t>
      </w:r>
      <w:r w:rsidR="000652B0" w:rsidRPr="00F52F88">
        <w:rPr>
          <w:szCs w:val="18"/>
        </w:rPr>
        <w:t xml:space="preserve">, which is consistent with the much higher than average participation of sample firms in support programmes in these two regions (see Appendix </w:t>
      </w:r>
      <w:r w:rsidR="00CA1012" w:rsidRPr="00F52F88">
        <w:rPr>
          <w:szCs w:val="18"/>
        </w:rPr>
        <w:t xml:space="preserve">B, </w:t>
      </w:r>
      <w:r w:rsidR="000652B0" w:rsidRPr="00F52F88">
        <w:rPr>
          <w:szCs w:val="18"/>
        </w:rPr>
        <w:t>Table B</w:t>
      </w:r>
      <w:r w:rsidR="00CA1012" w:rsidRPr="00F52F88">
        <w:rPr>
          <w:szCs w:val="18"/>
        </w:rPr>
        <w:t>.</w:t>
      </w:r>
      <w:r w:rsidR="000652B0" w:rsidRPr="00F52F88">
        <w:rPr>
          <w:szCs w:val="18"/>
        </w:rPr>
        <w:t>2</w:t>
      </w:r>
      <w:r w:rsidR="00A84568" w:rsidRPr="00F52F88">
        <w:rPr>
          <w:szCs w:val="18"/>
        </w:rPr>
        <w:t xml:space="preserve">, </w:t>
      </w:r>
      <w:r w:rsidR="00A84568" w:rsidRPr="00211E34">
        <w:rPr>
          <w:szCs w:val="18"/>
          <w:shd w:val="clear" w:color="auto" w:fill="EEECE1" w:themeFill="background2"/>
        </w:rPr>
        <w:t xml:space="preserve">which is reported in </w:t>
      </w:r>
      <w:proofErr w:type="spellStart"/>
      <w:r w:rsidR="00A84568" w:rsidRPr="00211E34">
        <w:rPr>
          <w:szCs w:val="18"/>
          <w:shd w:val="clear" w:color="auto" w:fill="EEECE1" w:themeFill="background2"/>
        </w:rPr>
        <w:t>Radicic</w:t>
      </w:r>
      <w:proofErr w:type="spellEnd"/>
      <w:r w:rsidR="00A84568" w:rsidRPr="00211E34">
        <w:rPr>
          <w:szCs w:val="18"/>
          <w:shd w:val="clear" w:color="auto" w:fill="EEECE1" w:themeFill="background2"/>
        </w:rPr>
        <w:t xml:space="preserve"> et al., 2014</w:t>
      </w:r>
      <w:r w:rsidR="000652B0" w:rsidRPr="00F52F88">
        <w:rPr>
          <w:szCs w:val="18"/>
        </w:rPr>
        <w:t xml:space="preserve">); </w:t>
      </w:r>
    </w:p>
    <w:p w:rsidR="000652B0" w:rsidRPr="00F52F88" w:rsidRDefault="000652B0" w:rsidP="00F52F88">
      <w:pPr>
        <w:pStyle w:val="ListParagraph"/>
        <w:numPr>
          <w:ilvl w:val="0"/>
          <w:numId w:val="38"/>
        </w:numPr>
        <w:shd w:val="clear" w:color="auto" w:fill="FFFFFF" w:themeFill="background1"/>
        <w:spacing w:after="0" w:line="480" w:lineRule="auto"/>
      </w:pPr>
      <w:r w:rsidRPr="00F52F88">
        <w:t>the “food products” industry dummy (</w:t>
      </w:r>
      <w:r w:rsidRPr="00F52F88">
        <w:rPr>
          <w:szCs w:val="18"/>
        </w:rPr>
        <w:t xml:space="preserve">Q3t_6);  </w:t>
      </w:r>
      <w:r w:rsidRPr="00F52F88">
        <w:t xml:space="preserve">and – with one exception – </w:t>
      </w:r>
    </w:p>
    <w:p w:rsidR="007D5728" w:rsidRPr="00F52F88" w:rsidRDefault="007D5728" w:rsidP="00F52F88">
      <w:pPr>
        <w:pStyle w:val="ListParagraph"/>
        <w:numPr>
          <w:ilvl w:val="0"/>
          <w:numId w:val="38"/>
        </w:numPr>
        <w:shd w:val="clear" w:color="auto" w:fill="FFFFFF" w:themeFill="background1"/>
        <w:spacing w:after="0" w:line="480" w:lineRule="auto"/>
      </w:pPr>
      <w:proofErr w:type="gramStart"/>
      <w:r w:rsidRPr="00F52F88">
        <w:t>by</w:t>
      </w:r>
      <w:proofErr w:type="gramEnd"/>
      <w:r w:rsidRPr="00F52F88">
        <w:t xml:space="preserve"> one or two of the factor instruments. </w:t>
      </w:r>
    </w:p>
    <w:p w:rsidR="00F8448C" w:rsidRPr="00F52F88" w:rsidRDefault="00F8448C" w:rsidP="00F52F88">
      <w:pPr>
        <w:shd w:val="clear" w:color="auto" w:fill="FFFFFF" w:themeFill="background1"/>
        <w:spacing w:after="0" w:line="480" w:lineRule="auto"/>
      </w:pPr>
      <w:r w:rsidRPr="00F52F88">
        <w:t>Turning to the two output equations, competi</w:t>
      </w:r>
      <w:r w:rsidR="00DE3142" w:rsidRPr="00F52F88">
        <w:t>tive pressure</w:t>
      </w:r>
      <w:r w:rsidRPr="00F52F88">
        <w:t xml:space="preserve"> (</w:t>
      </w:r>
      <w:r w:rsidRPr="00F52F88">
        <w:rPr>
          <w:szCs w:val="18"/>
        </w:rPr>
        <w:t xml:space="preserve">Q4t_5) </w:t>
      </w:r>
      <w:r w:rsidRPr="00F52F88">
        <w:t xml:space="preserve">has a negative impact on innovation in five from eight estimates, three of which are statistically </w:t>
      </w:r>
      <w:r w:rsidR="00DE3142" w:rsidRPr="00F52F88">
        <w:t>significant</w:t>
      </w:r>
      <w:r w:rsidRPr="00F52F88">
        <w:t>, which is a common if controversial finding in the literature</w:t>
      </w:r>
      <w:r w:rsidR="00C5752B" w:rsidRPr="00F52F88">
        <w:t xml:space="preserve"> (</w:t>
      </w:r>
      <w:proofErr w:type="spellStart"/>
      <w:r w:rsidR="00C5752B" w:rsidRPr="00F52F88">
        <w:t>Aghion</w:t>
      </w:r>
      <w:proofErr w:type="spellEnd"/>
      <w:r w:rsidR="00C5752B" w:rsidRPr="00F52F88">
        <w:t xml:space="preserve"> et al., 2005; Tang, 2006; Hashmi, 2013)</w:t>
      </w:r>
      <w:r w:rsidRPr="00F52F88">
        <w:t xml:space="preserve">. </w:t>
      </w:r>
      <w:r w:rsidR="00DE3142" w:rsidRPr="00F52F88">
        <w:t xml:space="preserve">Other variables do not display systematic effects with respect to sign and significance. </w:t>
      </w:r>
    </w:p>
    <w:p w:rsidR="00ED2E8E" w:rsidRPr="00F52F88" w:rsidRDefault="00ED2E8E" w:rsidP="00F52F88">
      <w:pPr>
        <w:shd w:val="clear" w:color="auto" w:fill="FFFFFF" w:themeFill="background1"/>
        <w:spacing w:after="0" w:line="480" w:lineRule="auto"/>
        <w:ind w:firstLine="709"/>
      </w:pPr>
      <w:r w:rsidRPr="00F52F88">
        <w:t>Before leaving the regression results, we highlight an issue arising from the estimates of our “quasi fixed effects”.</w:t>
      </w:r>
      <w:r w:rsidR="00415CCA" w:rsidRPr="00F52F88">
        <w:rPr>
          <w:rStyle w:val="FootnoteReference"/>
        </w:rPr>
        <w:footnoteReference w:id="12"/>
      </w:r>
      <w:r w:rsidRPr="00F52F88">
        <w:t xml:space="preserve"> There were two </w:t>
      </w:r>
      <w:r w:rsidR="00635D01" w:rsidRPr="00F52F88">
        <w:t xml:space="preserve">types of </w:t>
      </w:r>
      <w:r w:rsidRPr="00F52F88">
        <w:t xml:space="preserve">these, a single measure and a </w:t>
      </w:r>
      <w:r w:rsidR="00635D01" w:rsidRPr="00F52F88">
        <w:t>group of</w:t>
      </w:r>
      <w:r w:rsidRPr="00F52F88">
        <w:t xml:space="preserve"> four similar measures, which yielded strikingly different results. Our first “quasi fixed effect”, “Resources devoted by the firm to innovation </w:t>
      </w:r>
      <w:r w:rsidR="00215C2D" w:rsidRPr="00F52F88">
        <w:t xml:space="preserve">five years ago </w:t>
      </w:r>
      <w:r w:rsidRPr="00F52F88">
        <w:t xml:space="preserve">compared to the present” (Q12t_1) yielded uniformly positive and strongly significant estimates of around the same size in all four selection equations together with uniformly positive estimates in the innovation outcome equations (although these were statistically significant in only two from eight estimates). In contrast, the four variables that capture relative innovative capacities </w:t>
      </w:r>
      <w:r w:rsidR="00A84568" w:rsidRPr="00F52F88">
        <w:t xml:space="preserve">– </w:t>
      </w:r>
      <w:r w:rsidRPr="00F52F88">
        <w:t>Prodin_2005, Procin_2005, Organiz_2005 and Marketing_2005</w:t>
      </w:r>
      <w:r w:rsidR="00F575B7" w:rsidRPr="00F52F88">
        <w:t xml:space="preserve"> –</w:t>
      </w:r>
      <w:r w:rsidRPr="00F52F88">
        <w:t xml:space="preserve"> are</w:t>
      </w:r>
      <w:r w:rsidR="00F575B7" w:rsidRPr="00F52F88">
        <w:t xml:space="preserve"> not</w:t>
      </w:r>
      <w:r w:rsidRPr="00F52F88">
        <w:t xml:space="preserve"> statistically significant in any of the selection equations and add nothing to the explanation of innovation output (only 3 from 32 estimates are statistically significant). </w:t>
      </w:r>
      <w:r w:rsidR="00F575B7" w:rsidRPr="00F52F88">
        <w:t>The explanation for this may be that while the first quasi fixed effect is</w:t>
      </w:r>
      <w:r w:rsidR="00F86191" w:rsidRPr="00F52F88">
        <w:t xml:space="preserve"> a</w:t>
      </w:r>
      <w:r w:rsidR="00664F08" w:rsidRPr="00F52F88">
        <w:t xml:space="preserve"> </w:t>
      </w:r>
      <w:r w:rsidRPr="00F52F88">
        <w:rPr>
          <w:i/>
        </w:rPr>
        <w:t>within</w:t>
      </w:r>
      <w:r w:rsidR="00F575B7" w:rsidRPr="00F52F88">
        <w:t xml:space="preserve">-firm measure, the second group are </w:t>
      </w:r>
      <w:r w:rsidR="00F575B7" w:rsidRPr="00F52F88">
        <w:rPr>
          <w:i/>
        </w:rPr>
        <w:t>between</w:t>
      </w:r>
      <w:r w:rsidR="00F575B7" w:rsidRPr="00F52F88">
        <w:t>-firm measures of capacity relative to other firms</w:t>
      </w:r>
      <w:r w:rsidRPr="00F52F88">
        <w:t>.</w:t>
      </w:r>
      <w:r w:rsidR="00F575B7" w:rsidRPr="00F52F88">
        <w:t xml:space="preserve"> Yet our dependent variables</w:t>
      </w:r>
      <w:r w:rsidR="00211E34">
        <w:t xml:space="preserve"> </w:t>
      </w:r>
      <w:r w:rsidR="00F575B7" w:rsidRPr="00F52F88">
        <w:t>– in both selection and outcome equations –</w:t>
      </w:r>
      <w:r w:rsidR="00CF6C2D" w:rsidRPr="00F52F88">
        <w:t xml:space="preserve">may </w:t>
      </w:r>
      <w:r w:rsidR="00F575B7" w:rsidRPr="00F52F88">
        <w:t>depend</w:t>
      </w:r>
      <w:r w:rsidR="001234A3" w:rsidRPr="00F52F88">
        <w:t xml:space="preserve"> </w:t>
      </w:r>
      <w:r w:rsidR="00F575B7" w:rsidRPr="00F52F88">
        <w:t xml:space="preserve">much more on </w:t>
      </w:r>
      <w:r w:rsidR="00CF6C2D" w:rsidRPr="00F52F88">
        <w:t>firms’</w:t>
      </w:r>
      <w:r w:rsidR="001234A3" w:rsidRPr="00F52F88">
        <w:t xml:space="preserve"> </w:t>
      </w:r>
      <w:r w:rsidR="00CF6C2D" w:rsidRPr="00F52F88">
        <w:t xml:space="preserve">own </w:t>
      </w:r>
      <w:r w:rsidR="00F575B7" w:rsidRPr="00F52F88">
        <w:t>internal capabilities than on “relative” ones</w:t>
      </w:r>
      <w:r w:rsidR="00CF6C2D" w:rsidRPr="00F52F88">
        <w:t xml:space="preserve">. Moreover, while </w:t>
      </w:r>
      <w:r w:rsidR="00F575B7" w:rsidRPr="00F52F88">
        <w:t>managers and owners are uniquely and well able to judge</w:t>
      </w:r>
      <w:r w:rsidR="00CF6C2D" w:rsidRPr="00F52F88">
        <w:t xml:space="preserve"> their own innovative efforts over time they may be less able to evaluate the capability levels of other firms in the same industry. Of course, there are counter-considerations that influenced the design of these variables: especially in the </w:t>
      </w:r>
      <w:r w:rsidR="00F86191" w:rsidRPr="00F52F88">
        <w:t>traded</w:t>
      </w:r>
      <w:r w:rsidR="00CF6C2D" w:rsidRPr="00F52F88">
        <w:t xml:space="preserve"> goods sector, which includes traditional manufacturing firms, competition forces firm</w:t>
      </w:r>
      <w:r w:rsidR="00D05B95" w:rsidRPr="00F52F88">
        <w:t>s</w:t>
      </w:r>
      <w:r w:rsidR="00CF6C2D" w:rsidRPr="00F52F88">
        <w:t xml:space="preserve"> to be cognisant of other firms’ capabilities; and piloting of the questionnaire did not suggest that owners and managers had difficulty in responding to the respective survey questions. Nonetheless, researchers considering the use of quasi fixed effects in cross-section regressions might like to take into account the contrasting success of the two types reported above.</w:t>
      </w:r>
    </w:p>
    <w:p w:rsidR="00E05581" w:rsidRPr="00F52F88" w:rsidRDefault="00BF58B2" w:rsidP="00F52F88">
      <w:pPr>
        <w:shd w:val="clear" w:color="auto" w:fill="FFFFFF" w:themeFill="background1"/>
        <w:spacing w:after="0" w:line="480" w:lineRule="auto"/>
        <w:rPr>
          <w:rFonts w:ascii="Calibri" w:hAnsi="Calibri"/>
        </w:rPr>
      </w:pPr>
      <w:r w:rsidRPr="00F52F88">
        <w:rPr>
          <w:rFonts w:ascii="Calibri" w:hAnsi="Calibri"/>
        </w:rPr>
        <w:tab/>
      </w:r>
      <w:r w:rsidR="007B3ADB" w:rsidRPr="000E2925">
        <w:rPr>
          <w:rFonts w:ascii="Calibri" w:hAnsi="Calibri"/>
        </w:rPr>
        <w:t>For each model, t</w:t>
      </w:r>
      <w:r w:rsidR="003711A2" w:rsidRPr="000E2925">
        <w:rPr>
          <w:rFonts w:ascii="Calibri" w:hAnsi="Calibri"/>
        </w:rPr>
        <w:t>he estimated coefficients are used to calculate the programme effects</w:t>
      </w:r>
      <w:r w:rsidR="00FA2C96" w:rsidRPr="000E2925">
        <w:rPr>
          <w:rFonts w:ascii="Calibri" w:hAnsi="Calibri"/>
        </w:rPr>
        <w:t>:</w:t>
      </w:r>
      <w:r w:rsidR="00B372B2" w:rsidRPr="000E2925">
        <w:rPr>
          <w:rFonts w:ascii="Calibri" w:hAnsi="Calibri"/>
        </w:rPr>
        <w:t xml:space="preserve"> </w:t>
      </w:r>
      <w:r w:rsidR="003711A2" w:rsidRPr="000E2925">
        <w:rPr>
          <w:rFonts w:ascii="Calibri" w:hAnsi="Calibri"/>
        </w:rPr>
        <w:t>ATT</w:t>
      </w:r>
      <w:r w:rsidR="00FA2C96" w:rsidRPr="000E2925">
        <w:rPr>
          <w:rFonts w:ascii="Calibri" w:hAnsi="Calibri"/>
        </w:rPr>
        <w:t>;</w:t>
      </w:r>
      <w:r w:rsidR="00B372B2" w:rsidRPr="000E2925">
        <w:rPr>
          <w:rFonts w:ascii="Calibri" w:hAnsi="Calibri"/>
        </w:rPr>
        <w:t xml:space="preserve"> </w:t>
      </w:r>
      <w:r w:rsidR="00DC4F42" w:rsidRPr="000E2925">
        <w:rPr>
          <w:rFonts w:ascii="Calibri" w:hAnsi="Calibri"/>
        </w:rPr>
        <w:t xml:space="preserve">ATU; </w:t>
      </w:r>
      <w:r w:rsidR="005A1F4B" w:rsidRPr="000E2925">
        <w:rPr>
          <w:rFonts w:ascii="Calibri" w:hAnsi="Calibri"/>
        </w:rPr>
        <w:t xml:space="preserve">and </w:t>
      </w:r>
      <w:r w:rsidR="003711A2" w:rsidRPr="000E2925">
        <w:rPr>
          <w:rFonts w:ascii="Calibri" w:hAnsi="Calibri"/>
        </w:rPr>
        <w:t xml:space="preserve">ATE. </w:t>
      </w:r>
      <w:r w:rsidR="00647597" w:rsidRPr="000E2925">
        <w:rPr>
          <w:rFonts w:ascii="Calibri" w:hAnsi="Calibri"/>
        </w:rPr>
        <w:t>These estimated effects</w:t>
      </w:r>
      <w:r w:rsidR="00B372B2" w:rsidRPr="000E2925">
        <w:rPr>
          <w:rFonts w:ascii="Calibri" w:hAnsi="Calibri"/>
        </w:rPr>
        <w:t xml:space="preserve"> </w:t>
      </w:r>
      <w:r w:rsidR="00621F43" w:rsidRPr="000E2925">
        <w:rPr>
          <w:rFonts w:ascii="Calibri" w:hAnsi="Calibri"/>
        </w:rPr>
        <w:t xml:space="preserve">are presented in </w:t>
      </w:r>
      <w:r w:rsidR="00E218F4" w:rsidRPr="000E2925">
        <w:rPr>
          <w:rFonts w:ascii="Calibri" w:hAnsi="Calibri"/>
        </w:rPr>
        <w:t>Table</w:t>
      </w:r>
      <w:r w:rsidR="00647597" w:rsidRPr="000E2925">
        <w:rPr>
          <w:rFonts w:ascii="Calibri" w:hAnsi="Calibri"/>
        </w:rPr>
        <w:t xml:space="preserve"> </w:t>
      </w:r>
      <w:r w:rsidR="00B228D6" w:rsidRPr="000E2925">
        <w:rPr>
          <w:rFonts w:ascii="Calibri" w:hAnsi="Calibri"/>
        </w:rPr>
        <w:t>6</w:t>
      </w:r>
      <w:r w:rsidR="00C26F7F" w:rsidRPr="000E2925">
        <w:rPr>
          <w:rFonts w:ascii="Calibri" w:hAnsi="Calibri"/>
        </w:rPr>
        <w:t xml:space="preserve">, columns </w:t>
      </w:r>
      <w:r w:rsidR="00E05581" w:rsidRPr="000E2925">
        <w:rPr>
          <w:rFonts w:ascii="Calibri" w:hAnsi="Calibri"/>
        </w:rPr>
        <w:t>5-</w:t>
      </w:r>
      <w:r w:rsidR="00C26F7F" w:rsidRPr="000E2925">
        <w:rPr>
          <w:rFonts w:ascii="Calibri" w:hAnsi="Calibri"/>
        </w:rPr>
        <w:t xml:space="preserve">7 </w:t>
      </w:r>
      <w:r w:rsidR="003D3C18" w:rsidRPr="000E2925">
        <w:rPr>
          <w:rFonts w:ascii="Calibri" w:hAnsi="Calibri"/>
        </w:rPr>
        <w:t>(f</w:t>
      </w:r>
      <w:r w:rsidR="00BD2678" w:rsidRPr="000E2925">
        <w:rPr>
          <w:rFonts w:ascii="Calibri" w:hAnsi="Calibri"/>
        </w:rPr>
        <w:t xml:space="preserve">ollowing </w:t>
      </w:r>
      <w:proofErr w:type="spellStart"/>
      <w:r w:rsidR="00BD2678" w:rsidRPr="000E2925">
        <w:rPr>
          <w:rFonts w:ascii="Calibri" w:hAnsi="Calibri"/>
        </w:rPr>
        <w:t>Lokshin</w:t>
      </w:r>
      <w:proofErr w:type="spellEnd"/>
      <w:r w:rsidR="00BD2678" w:rsidRPr="000E2925">
        <w:rPr>
          <w:rFonts w:ascii="Calibri" w:hAnsi="Calibri"/>
        </w:rPr>
        <w:t xml:space="preserve"> and </w:t>
      </w:r>
      <w:proofErr w:type="spellStart"/>
      <w:r w:rsidR="00BD2678" w:rsidRPr="000E2925">
        <w:rPr>
          <w:rFonts w:ascii="Calibri" w:hAnsi="Calibri"/>
        </w:rPr>
        <w:t>Sajaia</w:t>
      </w:r>
      <w:proofErr w:type="spellEnd"/>
      <w:r w:rsidR="00BD2678" w:rsidRPr="000E2925">
        <w:rPr>
          <w:rFonts w:ascii="Calibri" w:hAnsi="Calibri"/>
        </w:rPr>
        <w:t>,</w:t>
      </w:r>
      <w:r w:rsidR="003C4975" w:rsidRPr="000E2925">
        <w:rPr>
          <w:rFonts w:ascii="Calibri" w:hAnsi="Calibri"/>
        </w:rPr>
        <w:t xml:space="preserve"> </w:t>
      </w:r>
      <w:r w:rsidR="00D151C9" w:rsidRPr="000E2925">
        <w:rPr>
          <w:rFonts w:ascii="Calibri" w:hAnsi="Calibri"/>
        </w:rPr>
        <w:t>2011</w:t>
      </w:r>
      <w:r w:rsidR="00CF4F78" w:rsidRPr="000E2925">
        <w:rPr>
          <w:rFonts w:ascii="Calibri" w:hAnsi="Calibri"/>
        </w:rPr>
        <w:t>, standard errors are calculated by bootstrapping</w:t>
      </w:r>
      <w:r w:rsidR="003D3C18" w:rsidRPr="000E2925">
        <w:rPr>
          <w:rFonts w:ascii="Calibri" w:hAnsi="Calibri"/>
        </w:rPr>
        <w:t>)</w:t>
      </w:r>
      <w:r w:rsidR="00CF4F78" w:rsidRPr="000E2925">
        <w:rPr>
          <w:rFonts w:ascii="Calibri" w:hAnsi="Calibri"/>
        </w:rPr>
        <w:t xml:space="preserve">. </w:t>
      </w:r>
      <w:r w:rsidR="00E05581" w:rsidRPr="000E2925">
        <w:rPr>
          <w:rFonts w:ascii="Calibri" w:hAnsi="Calibri"/>
        </w:rPr>
        <w:t>In addition</w:t>
      </w:r>
      <w:r w:rsidR="00DA3170" w:rsidRPr="000E2925">
        <w:rPr>
          <w:rFonts w:ascii="Calibri" w:hAnsi="Calibri"/>
        </w:rPr>
        <w:t xml:space="preserve">: </w:t>
      </w:r>
      <w:r w:rsidR="00825C41" w:rsidRPr="000E2925">
        <w:rPr>
          <w:rFonts w:ascii="Calibri" w:hAnsi="Calibri"/>
        </w:rPr>
        <w:t>Column 2 notes the type of c</w:t>
      </w:r>
      <w:r w:rsidR="00E05581" w:rsidRPr="000E2925">
        <w:rPr>
          <w:rFonts w:ascii="Calibri" w:hAnsi="Calibri"/>
        </w:rPr>
        <w:t xml:space="preserve">opula used (in each case supported by the </w:t>
      </w:r>
      <w:proofErr w:type="spellStart"/>
      <w:r w:rsidR="00E05581" w:rsidRPr="000E2925">
        <w:rPr>
          <w:rFonts w:ascii="Calibri" w:hAnsi="Calibri"/>
        </w:rPr>
        <w:t>Vuong</w:t>
      </w:r>
      <w:proofErr w:type="spellEnd"/>
      <w:r w:rsidR="00E05581" w:rsidRPr="000E2925">
        <w:rPr>
          <w:rFonts w:ascii="Calibri" w:hAnsi="Calibri"/>
        </w:rPr>
        <w:t xml:space="preserve"> test</w:t>
      </w:r>
      <w:r w:rsidR="00DA3170" w:rsidRPr="000E2925">
        <w:rPr>
          <w:rFonts w:ascii="Calibri" w:hAnsi="Calibri"/>
        </w:rPr>
        <w:t xml:space="preserve"> – </w:t>
      </w:r>
      <w:proofErr w:type="spellStart"/>
      <w:r w:rsidR="00DA3170" w:rsidRPr="000E2925">
        <w:rPr>
          <w:rFonts w:ascii="Calibri" w:hAnsi="Calibri"/>
        </w:rPr>
        <w:t>Hasebe</w:t>
      </w:r>
      <w:proofErr w:type="spellEnd"/>
      <w:r w:rsidR="00DA3170" w:rsidRPr="000E2925">
        <w:rPr>
          <w:rFonts w:ascii="Calibri" w:hAnsi="Calibri"/>
        </w:rPr>
        <w:t>, 2013)</w:t>
      </w:r>
      <w:r w:rsidR="00E05581" w:rsidRPr="000E2925">
        <w:rPr>
          <w:rFonts w:ascii="Calibri" w:hAnsi="Calibri"/>
        </w:rPr>
        <w:t>;</w:t>
      </w:r>
      <w:r w:rsidR="00E05581" w:rsidRPr="000E2925">
        <w:rPr>
          <w:rStyle w:val="FootnoteReference"/>
          <w:rFonts w:ascii="Calibri" w:hAnsi="Calibri"/>
        </w:rPr>
        <w:footnoteReference w:id="13"/>
      </w:r>
      <w:r w:rsidR="00DA3170" w:rsidRPr="000E2925">
        <w:rPr>
          <w:rFonts w:ascii="Calibri" w:hAnsi="Calibri"/>
        </w:rPr>
        <w:t xml:space="preserve"> </w:t>
      </w:r>
      <w:r w:rsidR="005132C0">
        <w:rPr>
          <w:rFonts w:ascii="Calibri" w:hAnsi="Calibri"/>
        </w:rPr>
        <w:t xml:space="preserve">Column 3 reports the Likelihood </w:t>
      </w:r>
      <w:r w:rsidR="00DA3170" w:rsidRPr="000E2925">
        <w:rPr>
          <w:rFonts w:ascii="Calibri" w:hAnsi="Calibri"/>
        </w:rPr>
        <w:t xml:space="preserve">Ratio test of the null that the errors from the equations of the estimated switching model </w:t>
      </w:r>
      <w:r w:rsidR="00395948" w:rsidRPr="000E2925">
        <w:rPr>
          <w:rFonts w:ascii="Calibri" w:hAnsi="Calibri"/>
        </w:rPr>
        <w:t>are independent (</w:t>
      </w:r>
      <w:r w:rsidR="00911240" w:rsidRPr="000E2925">
        <w:rPr>
          <w:rFonts w:ascii="Calibri" w:hAnsi="Calibri"/>
        </w:rPr>
        <w:t xml:space="preserve">these diagnostics support the validity of the switching model - </w:t>
      </w:r>
      <w:r w:rsidR="00395948" w:rsidRPr="000E2925">
        <w:rPr>
          <w:rFonts w:ascii="Calibri" w:hAnsi="Calibri"/>
        </w:rPr>
        <w:t>in each case except two this null is rejected, while the exceptions are borderline</w:t>
      </w:r>
      <w:r w:rsidR="00620327" w:rsidRPr="000E2925">
        <w:rPr>
          <w:rFonts w:ascii="Calibri" w:hAnsi="Calibri"/>
        </w:rPr>
        <w:t xml:space="preserve"> </w:t>
      </w:r>
      <w:r w:rsidR="00395948" w:rsidRPr="000E2925">
        <w:rPr>
          <w:rFonts w:ascii="Calibri" w:hAnsi="Calibri"/>
        </w:rPr>
        <w:t xml:space="preserve">at </w:t>
      </w:r>
      <w:r w:rsidR="009A5996" w:rsidRPr="000E2925">
        <w:rPr>
          <w:rFonts w:ascii="Calibri" w:hAnsi="Calibri"/>
        </w:rPr>
        <w:t>the 1</w:t>
      </w:r>
      <w:r w:rsidR="00B466A6" w:rsidRPr="000E2925">
        <w:rPr>
          <w:rFonts w:ascii="Calibri" w:hAnsi="Calibri"/>
        </w:rPr>
        <w:t>0 per cent significance level);</w:t>
      </w:r>
      <w:r w:rsidR="00B466A6" w:rsidRPr="000E2925">
        <w:rPr>
          <w:rStyle w:val="FootnoteReference"/>
          <w:rFonts w:ascii="Calibri" w:hAnsi="Calibri"/>
        </w:rPr>
        <w:footnoteReference w:id="14"/>
      </w:r>
      <w:r w:rsidR="00B466A6" w:rsidRPr="000E2925">
        <w:rPr>
          <w:rFonts w:ascii="Calibri" w:hAnsi="Calibri"/>
        </w:rPr>
        <w:t xml:space="preserve"> and Column 4 reports the factor(s) used as instruments.</w:t>
      </w:r>
    </w:p>
    <w:p w:rsidR="0070416E" w:rsidRPr="00F52F88" w:rsidRDefault="000C4E0F" w:rsidP="00F52F88">
      <w:pPr>
        <w:shd w:val="clear" w:color="auto" w:fill="FFFFFF" w:themeFill="background1"/>
        <w:spacing w:after="100" w:afterAutospacing="1" w:line="480" w:lineRule="auto"/>
        <w:rPr>
          <w:rFonts w:ascii="Calibri" w:hAnsi="Calibri" w:cs="Calibri"/>
          <w:shd w:val="clear" w:color="auto" w:fill="EEECE1" w:themeFill="background2"/>
        </w:rPr>
      </w:pPr>
      <w:r w:rsidRPr="00F52F88">
        <w:rPr>
          <w:rFonts w:ascii="Calibri" w:hAnsi="Calibri"/>
        </w:rPr>
        <w:tab/>
      </w:r>
      <w:r w:rsidR="00983E30" w:rsidRPr="00F52F88">
        <w:rPr>
          <w:rFonts w:ascii="Calibri" w:hAnsi="Calibri"/>
        </w:rPr>
        <w:t xml:space="preserve">In </w:t>
      </w:r>
      <w:r w:rsidR="00621F43" w:rsidRPr="00F52F88">
        <w:rPr>
          <w:rFonts w:ascii="Calibri" w:hAnsi="Calibri"/>
        </w:rPr>
        <w:t xml:space="preserve">Table </w:t>
      </w:r>
      <w:r w:rsidR="00EE07CB" w:rsidRPr="00F52F88">
        <w:rPr>
          <w:rFonts w:ascii="Calibri" w:hAnsi="Calibri"/>
        </w:rPr>
        <w:t>B.</w:t>
      </w:r>
      <w:r w:rsidR="00621F43" w:rsidRPr="00F52F88">
        <w:rPr>
          <w:rFonts w:ascii="Calibri" w:hAnsi="Calibri"/>
        </w:rPr>
        <w:t>1</w:t>
      </w:r>
      <w:r w:rsidR="00591B29" w:rsidRPr="00F52F88">
        <w:rPr>
          <w:rFonts w:ascii="Calibri" w:hAnsi="Calibri"/>
        </w:rPr>
        <w:t xml:space="preserve"> (</w:t>
      </w:r>
      <w:r w:rsidR="00591B29" w:rsidRPr="000E2925">
        <w:rPr>
          <w:rFonts w:ascii="Calibri" w:hAnsi="Calibri"/>
          <w:shd w:val="clear" w:color="auto" w:fill="EEECE1" w:themeFill="background2"/>
        </w:rPr>
        <w:t xml:space="preserve">reported in </w:t>
      </w:r>
      <w:proofErr w:type="spellStart"/>
      <w:r w:rsidR="00591B29" w:rsidRPr="000E2925">
        <w:rPr>
          <w:rFonts w:ascii="Calibri" w:hAnsi="Calibri"/>
          <w:shd w:val="clear" w:color="auto" w:fill="EEECE1" w:themeFill="background2"/>
        </w:rPr>
        <w:t>Radicic</w:t>
      </w:r>
      <w:proofErr w:type="spellEnd"/>
      <w:r w:rsidR="00750C6B" w:rsidRPr="000E2925">
        <w:rPr>
          <w:rFonts w:ascii="Calibri" w:hAnsi="Calibri"/>
          <w:shd w:val="clear" w:color="auto" w:fill="EEECE1" w:themeFill="background2"/>
        </w:rPr>
        <w:t xml:space="preserve"> et al.</w:t>
      </w:r>
      <w:r w:rsidR="00591B29" w:rsidRPr="000E2925">
        <w:rPr>
          <w:rFonts w:ascii="Calibri" w:hAnsi="Calibri"/>
          <w:shd w:val="clear" w:color="auto" w:fill="EEECE1" w:themeFill="background2"/>
        </w:rPr>
        <w:t>, 2014</w:t>
      </w:r>
      <w:r w:rsidR="00591B29" w:rsidRPr="00F52F88">
        <w:rPr>
          <w:rFonts w:ascii="Calibri" w:hAnsi="Calibri"/>
        </w:rPr>
        <w:t>)</w:t>
      </w:r>
      <w:r w:rsidR="00621F43" w:rsidRPr="00F52F88">
        <w:rPr>
          <w:rFonts w:ascii="Calibri" w:hAnsi="Calibri"/>
        </w:rPr>
        <w:t>, the raw or unconditional means suggest that both overall and in each separate category of innovation participating firms innovate more than do non</w:t>
      </w:r>
      <w:r w:rsidR="00391982" w:rsidRPr="00F52F88">
        <w:rPr>
          <w:rFonts w:ascii="Calibri" w:hAnsi="Calibri"/>
        </w:rPr>
        <w:t>-</w:t>
      </w:r>
      <w:r w:rsidR="00621F43" w:rsidRPr="00F52F88">
        <w:rPr>
          <w:rFonts w:ascii="Calibri" w:hAnsi="Calibri"/>
        </w:rPr>
        <w:t>participating firms. Yet the estimates of ATT</w:t>
      </w:r>
      <w:r w:rsidR="003E4BC6" w:rsidRPr="00F52F88">
        <w:rPr>
          <w:rFonts w:ascii="Calibri" w:hAnsi="Calibri"/>
        </w:rPr>
        <w:t xml:space="preserve">, </w:t>
      </w:r>
      <w:r w:rsidR="00621F43" w:rsidRPr="00F52F88">
        <w:rPr>
          <w:rFonts w:ascii="Calibri" w:hAnsi="Calibri"/>
        </w:rPr>
        <w:t xml:space="preserve">ATE </w:t>
      </w:r>
      <w:r w:rsidR="003E4BC6" w:rsidRPr="000E2925">
        <w:rPr>
          <w:rFonts w:ascii="Calibri" w:hAnsi="Calibri"/>
        </w:rPr>
        <w:t>and ATU</w:t>
      </w:r>
      <w:r w:rsidR="00F0305A" w:rsidRPr="00406101">
        <w:rPr>
          <w:rFonts w:ascii="Calibri" w:hAnsi="Calibri"/>
        </w:rPr>
        <w:t xml:space="preserve"> </w:t>
      </w:r>
      <w:r w:rsidR="00621F43" w:rsidRPr="00F52F88">
        <w:rPr>
          <w:rFonts w:ascii="Calibri" w:hAnsi="Calibri"/>
        </w:rPr>
        <w:t>tell a very different story, which suggests the importance of controlling for selection (</w:t>
      </w:r>
      <w:proofErr w:type="spellStart"/>
      <w:r w:rsidR="00621F43" w:rsidRPr="00F52F88">
        <w:rPr>
          <w:rFonts w:ascii="Calibri" w:hAnsi="Calibri"/>
        </w:rPr>
        <w:t>Aakvik</w:t>
      </w:r>
      <w:proofErr w:type="spellEnd"/>
      <w:r w:rsidR="005A08DE" w:rsidRPr="00F52F88">
        <w:rPr>
          <w:rFonts w:ascii="Calibri" w:hAnsi="Calibri"/>
        </w:rPr>
        <w:t xml:space="preserve"> et al., 2005</w:t>
      </w:r>
      <w:r w:rsidR="00D47742" w:rsidRPr="00F52F88">
        <w:rPr>
          <w:rFonts w:ascii="Calibri" w:hAnsi="Calibri"/>
        </w:rPr>
        <w:t>).</w:t>
      </w:r>
      <w:r w:rsidR="00513AD1">
        <w:rPr>
          <w:rFonts w:ascii="Calibri" w:hAnsi="Calibri"/>
        </w:rPr>
        <w:t xml:space="preserve"> </w:t>
      </w:r>
      <w:r w:rsidR="00AA6189" w:rsidRPr="00513AD1">
        <w:rPr>
          <w:rFonts w:ascii="Calibri" w:hAnsi="Calibri"/>
        </w:rPr>
        <w:t xml:space="preserve">The estimated programme effects are reported in Table 4 below. </w:t>
      </w:r>
      <w:r w:rsidR="00DC4F42" w:rsidRPr="00513AD1">
        <w:rPr>
          <w:rFonts w:ascii="Calibri" w:hAnsi="Calibri" w:cs="Calibri"/>
        </w:rPr>
        <w:t>T</w:t>
      </w:r>
      <w:r w:rsidR="00691517" w:rsidRPr="00513AD1">
        <w:rPr>
          <w:rFonts w:ascii="Calibri" w:hAnsi="Calibri" w:cs="Calibri"/>
        </w:rPr>
        <w:t>he ATT effect is smaller than the ATE in 1</w:t>
      </w:r>
      <w:r w:rsidR="003E4BC6" w:rsidRPr="00513AD1">
        <w:rPr>
          <w:rFonts w:ascii="Calibri" w:hAnsi="Calibri" w:cs="Calibri"/>
        </w:rPr>
        <w:t>2</w:t>
      </w:r>
      <w:r w:rsidR="00691517" w:rsidRPr="00513AD1">
        <w:rPr>
          <w:rFonts w:ascii="Calibri" w:hAnsi="Calibri" w:cs="Calibri"/>
        </w:rPr>
        <w:t xml:space="preserve"> of </w:t>
      </w:r>
      <w:r w:rsidR="00DC4F42" w:rsidRPr="00513AD1">
        <w:rPr>
          <w:rFonts w:ascii="Calibri" w:hAnsi="Calibri" w:cs="Calibri"/>
        </w:rPr>
        <w:t xml:space="preserve">the </w:t>
      </w:r>
      <w:r w:rsidR="00691517" w:rsidRPr="00513AD1">
        <w:rPr>
          <w:rFonts w:ascii="Calibri" w:hAnsi="Calibri" w:cs="Calibri"/>
        </w:rPr>
        <w:t>20 models</w:t>
      </w:r>
      <w:r w:rsidR="006D164D" w:rsidRPr="00513AD1">
        <w:rPr>
          <w:rFonts w:ascii="Calibri" w:hAnsi="Calibri" w:cs="Calibri"/>
        </w:rPr>
        <w:t xml:space="preserve"> </w:t>
      </w:r>
      <w:r w:rsidR="008B0759" w:rsidRPr="00513AD1">
        <w:rPr>
          <w:rFonts w:ascii="Calibri" w:hAnsi="Calibri" w:cs="Calibri"/>
        </w:rPr>
        <w:t xml:space="preserve">(this difference being statistically significant in 10 cases) </w:t>
      </w:r>
      <w:r w:rsidR="003E4BC6" w:rsidRPr="00513AD1">
        <w:rPr>
          <w:rFonts w:ascii="Calibri" w:hAnsi="Calibri" w:cs="Calibri"/>
        </w:rPr>
        <w:t>and, hence, smaller than the ATU</w:t>
      </w:r>
      <w:r w:rsidR="008B0759" w:rsidRPr="00513AD1">
        <w:rPr>
          <w:rFonts w:ascii="Calibri" w:hAnsi="Calibri" w:cs="Calibri"/>
        </w:rPr>
        <w:t xml:space="preserve"> (</w:t>
      </w:r>
      <w:r w:rsidR="00296FCF" w:rsidRPr="00513AD1">
        <w:rPr>
          <w:rFonts w:ascii="Calibri" w:hAnsi="Calibri" w:cs="Calibri"/>
        </w:rPr>
        <w:t xml:space="preserve">a </w:t>
      </w:r>
      <w:r w:rsidR="008B0759" w:rsidRPr="00513AD1">
        <w:rPr>
          <w:rFonts w:ascii="Calibri" w:hAnsi="Calibri" w:cs="Calibri"/>
        </w:rPr>
        <w:t xml:space="preserve">statistically significant </w:t>
      </w:r>
      <w:r w:rsidR="00296FCF" w:rsidRPr="00513AD1">
        <w:rPr>
          <w:rFonts w:ascii="Calibri" w:hAnsi="Calibri" w:cs="Calibri"/>
        </w:rPr>
        <w:t xml:space="preserve">difference </w:t>
      </w:r>
      <w:r w:rsidR="008B0759" w:rsidRPr="00513AD1">
        <w:rPr>
          <w:rFonts w:ascii="Calibri" w:hAnsi="Calibri" w:cs="Calibri"/>
        </w:rPr>
        <w:t>in 11 cases)</w:t>
      </w:r>
      <w:r w:rsidR="003E4BC6" w:rsidRPr="00513AD1">
        <w:rPr>
          <w:rFonts w:ascii="Calibri" w:hAnsi="Calibri" w:cs="Calibri"/>
        </w:rPr>
        <w:t>.</w:t>
      </w:r>
      <w:r w:rsidR="003E4BC6" w:rsidRPr="00513AD1">
        <w:rPr>
          <w:rStyle w:val="FootnoteReference"/>
          <w:rFonts w:ascii="Calibri" w:hAnsi="Calibri"/>
        </w:rPr>
        <w:footnoteReference w:id="15"/>
      </w:r>
      <w:r w:rsidR="00EE3058" w:rsidRPr="00513AD1">
        <w:rPr>
          <w:rFonts w:ascii="Calibri" w:hAnsi="Calibri" w:cs="Calibri"/>
        </w:rPr>
        <w:t xml:space="preserve"> </w:t>
      </w:r>
      <w:r w:rsidR="00787CCA" w:rsidRPr="00513AD1">
        <w:rPr>
          <w:rFonts w:ascii="Calibri" w:hAnsi="Calibri" w:cs="Calibri"/>
        </w:rPr>
        <w:t>The same hold</w:t>
      </w:r>
      <w:r w:rsidR="008B0759" w:rsidRPr="00513AD1">
        <w:rPr>
          <w:rFonts w:ascii="Calibri" w:hAnsi="Calibri" w:cs="Calibri"/>
        </w:rPr>
        <w:t>s</w:t>
      </w:r>
      <w:r w:rsidR="00787CCA" w:rsidRPr="00513AD1">
        <w:rPr>
          <w:rFonts w:ascii="Calibri" w:hAnsi="Calibri" w:cs="Calibri"/>
        </w:rPr>
        <w:t xml:space="preserve"> also for </w:t>
      </w:r>
      <w:r w:rsidR="00C57F86" w:rsidRPr="00513AD1">
        <w:rPr>
          <w:rFonts w:ascii="Calibri" w:hAnsi="Calibri" w:cs="Calibri"/>
        </w:rPr>
        <w:t>three of the four combined types of innovation</w:t>
      </w:r>
      <w:r w:rsidR="003B4347" w:rsidRPr="00513AD1">
        <w:rPr>
          <w:rFonts w:ascii="Calibri" w:hAnsi="Calibri" w:cs="Calibri"/>
        </w:rPr>
        <w:t xml:space="preserve"> </w:t>
      </w:r>
      <w:r w:rsidR="008B0759" w:rsidRPr="00513AD1">
        <w:rPr>
          <w:rFonts w:ascii="Calibri" w:hAnsi="Calibri" w:cs="Calibri"/>
        </w:rPr>
        <w:t>(ATT&lt;ATE&lt;ATU with statistical</w:t>
      </w:r>
      <w:r w:rsidR="00E64C7F" w:rsidRPr="00513AD1">
        <w:rPr>
          <w:rFonts w:ascii="Calibri" w:hAnsi="Calibri" w:cs="Calibri"/>
        </w:rPr>
        <w:t>ly significant differences</w:t>
      </w:r>
      <w:r w:rsidR="008B0759" w:rsidRPr="00513AD1">
        <w:rPr>
          <w:rFonts w:ascii="Calibri" w:hAnsi="Calibri" w:cs="Calibri"/>
        </w:rPr>
        <w:t xml:space="preserve"> in all three cases</w:t>
      </w:r>
      <w:r w:rsidR="00E64C7F" w:rsidRPr="00513AD1">
        <w:rPr>
          <w:rFonts w:ascii="Calibri" w:hAnsi="Calibri" w:cs="Calibri"/>
        </w:rPr>
        <w:t xml:space="preserve"> between ATT and ATU and </w:t>
      </w:r>
      <w:r w:rsidR="00A00BBD" w:rsidRPr="00513AD1">
        <w:rPr>
          <w:rFonts w:ascii="Calibri" w:hAnsi="Calibri" w:cs="Calibri"/>
        </w:rPr>
        <w:t xml:space="preserve">between </w:t>
      </w:r>
      <w:r w:rsidR="00E64C7F" w:rsidRPr="00513AD1">
        <w:rPr>
          <w:rFonts w:ascii="Calibri" w:hAnsi="Calibri" w:cs="Calibri"/>
        </w:rPr>
        <w:t>ATT and ATE</w:t>
      </w:r>
      <w:r w:rsidR="008B0759" w:rsidRPr="00513AD1">
        <w:rPr>
          <w:rFonts w:ascii="Calibri" w:hAnsi="Calibri" w:cs="Calibri"/>
        </w:rPr>
        <w:t xml:space="preserve">) </w:t>
      </w:r>
      <w:r w:rsidR="00787CCA" w:rsidRPr="00513AD1">
        <w:rPr>
          <w:rFonts w:ascii="Calibri" w:hAnsi="Calibri" w:cs="Calibri"/>
        </w:rPr>
        <w:t xml:space="preserve">and for </w:t>
      </w:r>
      <w:r w:rsidR="008B0759" w:rsidRPr="00513AD1">
        <w:rPr>
          <w:rFonts w:ascii="Calibri" w:hAnsi="Calibri" w:cs="Calibri"/>
        </w:rPr>
        <w:t xml:space="preserve">three from four categories of </w:t>
      </w:r>
      <w:r w:rsidR="00787CCA" w:rsidRPr="00513AD1">
        <w:rPr>
          <w:rFonts w:ascii="Calibri" w:hAnsi="Calibri" w:cs="Calibri"/>
        </w:rPr>
        <w:t>innovative sales</w:t>
      </w:r>
      <w:r w:rsidR="008B0759" w:rsidRPr="00513AD1">
        <w:rPr>
          <w:rFonts w:ascii="Calibri" w:hAnsi="Calibri" w:cs="Calibri"/>
        </w:rPr>
        <w:t xml:space="preserve"> (ATT&lt;ATE&lt;ATU </w:t>
      </w:r>
      <w:r w:rsidR="00E64C7F" w:rsidRPr="00513AD1">
        <w:rPr>
          <w:rFonts w:ascii="Calibri" w:hAnsi="Calibri" w:cs="Calibri"/>
        </w:rPr>
        <w:t xml:space="preserve">with statistically significant differences in two cases between ATT and ATU and </w:t>
      </w:r>
      <w:r w:rsidR="00A00BBD" w:rsidRPr="00513AD1">
        <w:rPr>
          <w:rFonts w:ascii="Calibri" w:hAnsi="Calibri" w:cs="Calibri"/>
        </w:rPr>
        <w:t xml:space="preserve">between </w:t>
      </w:r>
      <w:r w:rsidR="00E64C7F" w:rsidRPr="00513AD1">
        <w:rPr>
          <w:rFonts w:ascii="Calibri" w:hAnsi="Calibri" w:cs="Calibri"/>
        </w:rPr>
        <w:t>ATT and ATE</w:t>
      </w:r>
      <w:r w:rsidR="008B0759" w:rsidRPr="00513AD1">
        <w:rPr>
          <w:rFonts w:ascii="Calibri" w:hAnsi="Calibri" w:cs="Calibri"/>
        </w:rPr>
        <w:t>)</w:t>
      </w:r>
      <w:r w:rsidR="00787CCA" w:rsidRPr="00513AD1">
        <w:rPr>
          <w:rFonts w:ascii="Calibri" w:hAnsi="Calibri" w:cs="Calibri"/>
        </w:rPr>
        <w:t>.</w:t>
      </w:r>
      <w:r w:rsidR="00507680" w:rsidRPr="00513AD1">
        <w:rPr>
          <w:rFonts w:ascii="Calibri" w:hAnsi="Calibri" w:cs="Calibri"/>
        </w:rPr>
        <w:t xml:space="preserve"> </w:t>
      </w:r>
      <w:r w:rsidR="00374BC1" w:rsidRPr="00513AD1">
        <w:rPr>
          <w:rFonts w:ascii="Calibri" w:hAnsi="Calibri" w:cs="Calibri"/>
        </w:rPr>
        <w:t xml:space="preserve">Table </w:t>
      </w:r>
      <w:r w:rsidR="00CD11AD" w:rsidRPr="00513AD1">
        <w:rPr>
          <w:rFonts w:ascii="Calibri" w:hAnsi="Calibri" w:cs="Calibri"/>
        </w:rPr>
        <w:t>4</w:t>
      </w:r>
      <w:r w:rsidR="00374BC1" w:rsidRPr="00513AD1">
        <w:rPr>
          <w:rFonts w:ascii="Calibri" w:hAnsi="Calibri" w:cs="Calibri"/>
        </w:rPr>
        <w:t xml:space="preserve"> summarises the relationships between the estimated </w:t>
      </w:r>
      <w:proofErr w:type="gramStart"/>
      <w:r w:rsidR="00374BC1" w:rsidRPr="00513AD1">
        <w:rPr>
          <w:rFonts w:ascii="Calibri" w:hAnsi="Calibri" w:cs="Calibri"/>
        </w:rPr>
        <w:t>programme</w:t>
      </w:r>
      <w:proofErr w:type="gramEnd"/>
      <w:r w:rsidR="00374BC1" w:rsidRPr="00513AD1">
        <w:rPr>
          <w:rFonts w:ascii="Calibri" w:hAnsi="Calibri" w:cs="Calibri"/>
        </w:rPr>
        <w:t xml:space="preserve"> effects</w:t>
      </w:r>
      <w:r w:rsidR="008523A5" w:rsidRPr="00513AD1">
        <w:rPr>
          <w:rFonts w:ascii="Calibri" w:hAnsi="Calibri" w:cs="Calibri"/>
        </w:rPr>
        <w:t xml:space="preserve"> reported in Table </w:t>
      </w:r>
      <w:r w:rsidR="00507680" w:rsidRPr="00513AD1">
        <w:rPr>
          <w:rFonts w:ascii="Calibri" w:hAnsi="Calibri" w:cs="Calibri"/>
        </w:rPr>
        <w:t>6</w:t>
      </w:r>
      <w:r w:rsidR="00374BC1" w:rsidRPr="00513AD1">
        <w:rPr>
          <w:rFonts w:ascii="Calibri" w:hAnsi="Calibri" w:cs="Calibri"/>
        </w:rPr>
        <w:t>.</w:t>
      </w:r>
    </w:p>
    <w:p w:rsidR="0070416E" w:rsidRPr="00F52F88" w:rsidRDefault="0070416E" w:rsidP="00F52F88">
      <w:pPr>
        <w:shd w:val="clear" w:color="auto" w:fill="FFFFFF" w:themeFill="background1"/>
        <w:spacing w:line="480" w:lineRule="auto"/>
        <w:rPr>
          <w:b/>
        </w:rPr>
      </w:pPr>
      <w:proofErr w:type="gramStart"/>
      <w:r w:rsidRPr="00F52F88">
        <w:rPr>
          <w:b/>
        </w:rPr>
        <w:t xml:space="preserve">Table </w:t>
      </w:r>
      <w:r w:rsidR="00CD11AD" w:rsidRPr="00F52F88">
        <w:rPr>
          <w:b/>
        </w:rPr>
        <w:t>4</w:t>
      </w:r>
      <w:r w:rsidR="00EC50EF" w:rsidRPr="00F52F88">
        <w:rPr>
          <w:b/>
        </w:rPr>
        <w:t>.</w:t>
      </w:r>
      <w:proofErr w:type="gramEnd"/>
      <w:r w:rsidRPr="00F52F88">
        <w:rPr>
          <w:b/>
        </w:rPr>
        <w:t xml:space="preserve"> Programme effects</w:t>
      </w:r>
      <w:r w:rsidR="00EC50EF" w:rsidRPr="00F52F88">
        <w:rPr>
          <w:b/>
        </w:rPr>
        <w:t>: summary of relationships between ATT, ATE and ATU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850"/>
        <w:gridCol w:w="1276"/>
        <w:gridCol w:w="1276"/>
        <w:gridCol w:w="708"/>
        <w:gridCol w:w="1271"/>
        <w:gridCol w:w="1245"/>
      </w:tblGrid>
      <w:tr w:rsidR="0070416E" w:rsidRPr="00F52F88" w:rsidTr="00117A29">
        <w:trPr>
          <w:trHeight w:val="340"/>
        </w:trPr>
        <w:tc>
          <w:tcPr>
            <w:tcW w:w="2235" w:type="dxa"/>
            <w:tcBorders>
              <w:bottom w:val="single" w:sz="4" w:space="0" w:color="auto"/>
            </w:tcBorders>
            <w:vAlign w:val="center"/>
          </w:tcPr>
          <w:p w:rsidR="0070416E" w:rsidRPr="00F52F88" w:rsidRDefault="0070416E" w:rsidP="00EE739A">
            <w:pPr>
              <w:shd w:val="clear" w:color="auto" w:fill="FFFFFF" w:themeFill="background1"/>
              <w:spacing w:after="100" w:afterAutospacing="1" w:line="360" w:lineRule="auto"/>
              <w:contextualSpacing/>
              <w:jc w:val="center"/>
              <w:rPr>
                <w:b/>
              </w:rPr>
            </w:pPr>
            <w:r w:rsidRPr="00F52F88">
              <w:rPr>
                <w:b/>
              </w:rPr>
              <w:t>Number of models</w:t>
            </w:r>
          </w:p>
        </w:tc>
        <w:tc>
          <w:tcPr>
            <w:tcW w:w="850" w:type="dxa"/>
            <w:tcBorders>
              <w:bottom w:val="single" w:sz="4" w:space="0" w:color="auto"/>
            </w:tcBorders>
            <w:vAlign w:val="center"/>
          </w:tcPr>
          <w:p w:rsidR="0070416E" w:rsidRPr="00F52F88" w:rsidRDefault="0070416E" w:rsidP="00EE739A">
            <w:pPr>
              <w:shd w:val="clear" w:color="auto" w:fill="FFFFFF" w:themeFill="background1"/>
              <w:spacing w:after="100" w:afterAutospacing="1" w:line="360" w:lineRule="auto"/>
              <w:contextualSpacing/>
              <w:jc w:val="center"/>
              <w:rPr>
                <w:b/>
              </w:rPr>
            </w:pPr>
            <w:r w:rsidRPr="00F52F88">
              <w:rPr>
                <w:b/>
              </w:rPr>
              <w:t>ATT</w:t>
            </w:r>
          </w:p>
          <w:p w:rsidR="0070416E" w:rsidRPr="00F52F88" w:rsidRDefault="0070416E" w:rsidP="00EE739A">
            <w:pPr>
              <w:shd w:val="clear" w:color="auto" w:fill="FFFFFF" w:themeFill="background1"/>
              <w:spacing w:after="100" w:afterAutospacing="1" w:line="360" w:lineRule="auto"/>
              <w:contextualSpacing/>
              <w:jc w:val="center"/>
              <w:rPr>
                <w:b/>
              </w:rPr>
            </w:pPr>
            <w:r w:rsidRPr="00F52F88">
              <w:rPr>
                <w:b/>
              </w:rPr>
              <w:t>&lt;ATE</w:t>
            </w:r>
          </w:p>
          <w:p w:rsidR="0070416E" w:rsidRPr="00F52F88" w:rsidRDefault="0070416E" w:rsidP="00EE739A">
            <w:pPr>
              <w:shd w:val="clear" w:color="auto" w:fill="FFFFFF" w:themeFill="background1"/>
              <w:spacing w:after="100" w:afterAutospacing="1" w:line="360" w:lineRule="auto"/>
              <w:contextualSpacing/>
              <w:jc w:val="center"/>
              <w:rPr>
                <w:b/>
              </w:rPr>
            </w:pPr>
            <w:r w:rsidRPr="00F52F88">
              <w:rPr>
                <w:b/>
              </w:rPr>
              <w:t>&lt;ATU</w:t>
            </w:r>
          </w:p>
        </w:tc>
        <w:tc>
          <w:tcPr>
            <w:tcW w:w="1276" w:type="dxa"/>
            <w:tcBorders>
              <w:bottom w:val="single" w:sz="4" w:space="0" w:color="auto"/>
            </w:tcBorders>
            <w:vAlign w:val="center"/>
          </w:tcPr>
          <w:p w:rsidR="0070416E" w:rsidRPr="00F52F88" w:rsidRDefault="0070416E" w:rsidP="00EE739A">
            <w:pPr>
              <w:shd w:val="clear" w:color="auto" w:fill="FFFFFF" w:themeFill="background1"/>
              <w:spacing w:after="100" w:afterAutospacing="1" w:line="360" w:lineRule="auto"/>
              <w:contextualSpacing/>
              <w:jc w:val="center"/>
              <w:rPr>
                <w:b/>
              </w:rPr>
            </w:pPr>
            <w:r w:rsidRPr="00F52F88">
              <w:rPr>
                <w:b/>
              </w:rPr>
              <w:t>ATT&lt;ATE</w:t>
            </w:r>
          </w:p>
          <w:p w:rsidR="0070416E" w:rsidRPr="00F52F88" w:rsidRDefault="0070416E" w:rsidP="00EE739A">
            <w:pPr>
              <w:shd w:val="clear" w:color="auto" w:fill="FFFFFF" w:themeFill="background1"/>
              <w:spacing w:after="100" w:afterAutospacing="1" w:line="360" w:lineRule="auto"/>
              <w:contextualSpacing/>
              <w:jc w:val="center"/>
              <w:rPr>
                <w:b/>
              </w:rPr>
            </w:pPr>
            <w:r w:rsidRPr="00F52F88">
              <w:rPr>
                <w:b/>
              </w:rPr>
              <w:t>Significant difference</w:t>
            </w:r>
          </w:p>
        </w:tc>
        <w:tc>
          <w:tcPr>
            <w:tcW w:w="1276" w:type="dxa"/>
            <w:tcBorders>
              <w:bottom w:val="single" w:sz="4" w:space="0" w:color="auto"/>
            </w:tcBorders>
            <w:vAlign w:val="center"/>
          </w:tcPr>
          <w:p w:rsidR="0070416E" w:rsidRPr="00F52F88" w:rsidRDefault="0070416E" w:rsidP="00EE739A">
            <w:pPr>
              <w:shd w:val="clear" w:color="auto" w:fill="FFFFFF" w:themeFill="background1"/>
              <w:spacing w:after="100" w:afterAutospacing="1" w:line="360" w:lineRule="auto"/>
              <w:contextualSpacing/>
              <w:jc w:val="center"/>
              <w:rPr>
                <w:b/>
              </w:rPr>
            </w:pPr>
            <w:r w:rsidRPr="00F52F88">
              <w:rPr>
                <w:b/>
              </w:rPr>
              <w:t>ATT&lt;ATU</w:t>
            </w:r>
          </w:p>
          <w:p w:rsidR="0070416E" w:rsidRPr="00F52F88" w:rsidRDefault="00EC50EF" w:rsidP="00EE739A">
            <w:pPr>
              <w:shd w:val="clear" w:color="auto" w:fill="FFFFFF" w:themeFill="background1"/>
              <w:spacing w:after="100" w:afterAutospacing="1" w:line="360" w:lineRule="auto"/>
              <w:contextualSpacing/>
              <w:jc w:val="center"/>
              <w:rPr>
                <w:b/>
              </w:rPr>
            </w:pPr>
            <w:r w:rsidRPr="00F52F88">
              <w:rPr>
                <w:b/>
              </w:rPr>
              <w:t>Significant difference</w:t>
            </w:r>
          </w:p>
        </w:tc>
        <w:tc>
          <w:tcPr>
            <w:tcW w:w="708" w:type="dxa"/>
            <w:tcBorders>
              <w:bottom w:val="single" w:sz="4" w:space="0" w:color="auto"/>
            </w:tcBorders>
            <w:vAlign w:val="center"/>
          </w:tcPr>
          <w:p w:rsidR="0070416E" w:rsidRPr="00F52F88" w:rsidRDefault="0070416E" w:rsidP="00EE739A">
            <w:pPr>
              <w:shd w:val="clear" w:color="auto" w:fill="FFFFFF" w:themeFill="background1"/>
              <w:spacing w:after="100" w:afterAutospacing="1" w:line="360" w:lineRule="auto"/>
              <w:contextualSpacing/>
              <w:jc w:val="center"/>
              <w:rPr>
                <w:b/>
              </w:rPr>
            </w:pPr>
            <w:r w:rsidRPr="00F52F88">
              <w:rPr>
                <w:b/>
              </w:rPr>
              <w:t>ATT</w:t>
            </w:r>
          </w:p>
          <w:p w:rsidR="0070416E" w:rsidRPr="00F52F88" w:rsidRDefault="0070416E" w:rsidP="00EE739A">
            <w:pPr>
              <w:shd w:val="clear" w:color="auto" w:fill="FFFFFF" w:themeFill="background1"/>
              <w:spacing w:after="100" w:afterAutospacing="1" w:line="360" w:lineRule="auto"/>
              <w:contextualSpacing/>
              <w:jc w:val="center"/>
              <w:rPr>
                <w:b/>
              </w:rPr>
            </w:pPr>
            <w:r w:rsidRPr="00F52F88">
              <w:rPr>
                <w:b/>
              </w:rPr>
              <w:t>&gt;ATE</w:t>
            </w:r>
          </w:p>
          <w:p w:rsidR="0070416E" w:rsidRPr="00F52F88" w:rsidRDefault="0070416E" w:rsidP="00EE739A">
            <w:pPr>
              <w:shd w:val="clear" w:color="auto" w:fill="FFFFFF" w:themeFill="background1"/>
              <w:spacing w:after="100" w:afterAutospacing="1" w:line="360" w:lineRule="auto"/>
              <w:contextualSpacing/>
              <w:jc w:val="center"/>
              <w:rPr>
                <w:b/>
              </w:rPr>
            </w:pPr>
            <w:r w:rsidRPr="00F52F88">
              <w:rPr>
                <w:b/>
              </w:rPr>
              <w:t>&gt;ATU</w:t>
            </w:r>
          </w:p>
        </w:tc>
        <w:tc>
          <w:tcPr>
            <w:tcW w:w="1271" w:type="dxa"/>
            <w:tcBorders>
              <w:bottom w:val="single" w:sz="4" w:space="0" w:color="auto"/>
            </w:tcBorders>
            <w:vAlign w:val="center"/>
          </w:tcPr>
          <w:p w:rsidR="0070416E" w:rsidRPr="00F52F88" w:rsidRDefault="0070416E" w:rsidP="00EE739A">
            <w:pPr>
              <w:shd w:val="clear" w:color="auto" w:fill="FFFFFF" w:themeFill="background1"/>
              <w:spacing w:after="100" w:afterAutospacing="1" w:line="360" w:lineRule="auto"/>
              <w:contextualSpacing/>
              <w:jc w:val="center"/>
              <w:rPr>
                <w:b/>
              </w:rPr>
            </w:pPr>
            <w:r w:rsidRPr="00F52F88">
              <w:rPr>
                <w:b/>
              </w:rPr>
              <w:t>ATT&gt;ATE Significant difference</w:t>
            </w:r>
          </w:p>
        </w:tc>
        <w:tc>
          <w:tcPr>
            <w:tcW w:w="1245" w:type="dxa"/>
            <w:tcBorders>
              <w:bottom w:val="single" w:sz="4" w:space="0" w:color="auto"/>
            </w:tcBorders>
            <w:vAlign w:val="center"/>
          </w:tcPr>
          <w:p w:rsidR="0070416E" w:rsidRPr="00F52F88" w:rsidRDefault="0070416E" w:rsidP="00EE739A">
            <w:pPr>
              <w:shd w:val="clear" w:color="auto" w:fill="FFFFFF" w:themeFill="background1"/>
              <w:spacing w:after="100" w:afterAutospacing="1" w:line="360" w:lineRule="auto"/>
              <w:contextualSpacing/>
              <w:jc w:val="center"/>
              <w:rPr>
                <w:b/>
              </w:rPr>
            </w:pPr>
            <w:r w:rsidRPr="00F52F88">
              <w:rPr>
                <w:b/>
              </w:rPr>
              <w:t>ATT&gt;ATU</w:t>
            </w:r>
          </w:p>
          <w:p w:rsidR="0070416E" w:rsidRPr="00F52F88" w:rsidRDefault="00EC50EF" w:rsidP="00EE739A">
            <w:pPr>
              <w:shd w:val="clear" w:color="auto" w:fill="FFFFFF" w:themeFill="background1"/>
              <w:spacing w:after="100" w:afterAutospacing="1" w:line="360" w:lineRule="auto"/>
              <w:contextualSpacing/>
              <w:jc w:val="center"/>
              <w:rPr>
                <w:b/>
              </w:rPr>
            </w:pPr>
            <w:r w:rsidRPr="00F52F88">
              <w:rPr>
                <w:b/>
              </w:rPr>
              <w:t>Significant difference</w:t>
            </w:r>
          </w:p>
        </w:tc>
      </w:tr>
      <w:tr w:rsidR="0070416E" w:rsidRPr="00F52F88" w:rsidTr="00EC50EF">
        <w:trPr>
          <w:trHeight w:val="340"/>
        </w:trPr>
        <w:tc>
          <w:tcPr>
            <w:tcW w:w="2235" w:type="dxa"/>
            <w:tcBorders>
              <w:top w:val="single" w:sz="4" w:space="0" w:color="auto"/>
            </w:tcBorders>
            <w:vAlign w:val="center"/>
          </w:tcPr>
          <w:p w:rsidR="0070416E" w:rsidRPr="00F52F88" w:rsidRDefault="0070416E" w:rsidP="00EE739A">
            <w:pPr>
              <w:shd w:val="clear" w:color="auto" w:fill="FFFFFF" w:themeFill="background1"/>
              <w:spacing w:after="100" w:afterAutospacing="1" w:line="360" w:lineRule="auto"/>
            </w:pPr>
            <w:r w:rsidRPr="00F52F88">
              <w:t xml:space="preserve">All </w:t>
            </w:r>
            <w:r w:rsidR="004F0E04" w:rsidRPr="00F52F88">
              <w:t>(</w:t>
            </w:r>
            <w:r w:rsidRPr="00F52F88">
              <w:t>20</w:t>
            </w:r>
            <w:r w:rsidR="004F0E04" w:rsidRPr="00F52F88">
              <w:t>)</w:t>
            </w:r>
          </w:p>
        </w:tc>
        <w:tc>
          <w:tcPr>
            <w:tcW w:w="850" w:type="dxa"/>
            <w:tcBorders>
              <w:top w:val="single" w:sz="4" w:space="0" w:color="auto"/>
            </w:tcBorders>
            <w:vAlign w:val="center"/>
          </w:tcPr>
          <w:p w:rsidR="0070416E" w:rsidRPr="00F52F88" w:rsidRDefault="0070416E" w:rsidP="00EE739A">
            <w:pPr>
              <w:shd w:val="clear" w:color="auto" w:fill="FFFFFF" w:themeFill="background1"/>
              <w:spacing w:after="100" w:afterAutospacing="1" w:line="360" w:lineRule="auto"/>
              <w:jc w:val="center"/>
            </w:pPr>
            <w:r w:rsidRPr="00F52F88">
              <w:t>12</w:t>
            </w:r>
          </w:p>
        </w:tc>
        <w:tc>
          <w:tcPr>
            <w:tcW w:w="1276" w:type="dxa"/>
            <w:tcBorders>
              <w:top w:val="single" w:sz="4" w:space="0" w:color="auto"/>
            </w:tcBorders>
            <w:vAlign w:val="center"/>
          </w:tcPr>
          <w:p w:rsidR="0070416E" w:rsidRPr="00F52F88" w:rsidRDefault="0070416E" w:rsidP="00EE739A">
            <w:pPr>
              <w:shd w:val="clear" w:color="auto" w:fill="FFFFFF" w:themeFill="background1"/>
              <w:spacing w:after="100" w:afterAutospacing="1" w:line="360" w:lineRule="auto"/>
              <w:jc w:val="center"/>
            </w:pPr>
            <w:r w:rsidRPr="00F52F88">
              <w:t>10</w:t>
            </w:r>
          </w:p>
        </w:tc>
        <w:tc>
          <w:tcPr>
            <w:tcW w:w="1276" w:type="dxa"/>
            <w:tcBorders>
              <w:top w:val="single" w:sz="4" w:space="0" w:color="auto"/>
            </w:tcBorders>
            <w:vAlign w:val="center"/>
          </w:tcPr>
          <w:p w:rsidR="0070416E" w:rsidRPr="00F52F88" w:rsidRDefault="0070416E" w:rsidP="00EE739A">
            <w:pPr>
              <w:shd w:val="clear" w:color="auto" w:fill="FFFFFF" w:themeFill="background1"/>
              <w:spacing w:after="100" w:afterAutospacing="1" w:line="360" w:lineRule="auto"/>
              <w:jc w:val="center"/>
            </w:pPr>
            <w:r w:rsidRPr="00F52F88">
              <w:t>11</w:t>
            </w:r>
          </w:p>
        </w:tc>
        <w:tc>
          <w:tcPr>
            <w:tcW w:w="708" w:type="dxa"/>
            <w:tcBorders>
              <w:top w:val="single" w:sz="4" w:space="0" w:color="auto"/>
            </w:tcBorders>
            <w:vAlign w:val="center"/>
          </w:tcPr>
          <w:p w:rsidR="0070416E" w:rsidRPr="00F52F88" w:rsidRDefault="0070416E" w:rsidP="00EE739A">
            <w:pPr>
              <w:shd w:val="clear" w:color="auto" w:fill="FFFFFF" w:themeFill="background1"/>
              <w:spacing w:after="100" w:afterAutospacing="1" w:line="360" w:lineRule="auto"/>
              <w:jc w:val="center"/>
            </w:pPr>
            <w:r w:rsidRPr="00F52F88">
              <w:t>8</w:t>
            </w:r>
          </w:p>
        </w:tc>
        <w:tc>
          <w:tcPr>
            <w:tcW w:w="1271" w:type="dxa"/>
            <w:tcBorders>
              <w:top w:val="single" w:sz="4" w:space="0" w:color="auto"/>
            </w:tcBorders>
            <w:vAlign w:val="center"/>
          </w:tcPr>
          <w:p w:rsidR="0070416E" w:rsidRPr="00F52F88" w:rsidRDefault="0070416E" w:rsidP="00EE739A">
            <w:pPr>
              <w:shd w:val="clear" w:color="auto" w:fill="FFFFFF" w:themeFill="background1"/>
              <w:spacing w:after="100" w:afterAutospacing="1" w:line="360" w:lineRule="auto"/>
              <w:jc w:val="center"/>
            </w:pPr>
            <w:r w:rsidRPr="00F52F88">
              <w:t>8</w:t>
            </w:r>
          </w:p>
        </w:tc>
        <w:tc>
          <w:tcPr>
            <w:tcW w:w="1245" w:type="dxa"/>
            <w:tcBorders>
              <w:top w:val="single" w:sz="4" w:space="0" w:color="auto"/>
            </w:tcBorders>
            <w:vAlign w:val="center"/>
          </w:tcPr>
          <w:p w:rsidR="0070416E" w:rsidRPr="00F52F88" w:rsidRDefault="0070416E" w:rsidP="00EE739A">
            <w:pPr>
              <w:shd w:val="clear" w:color="auto" w:fill="FFFFFF" w:themeFill="background1"/>
              <w:spacing w:after="100" w:afterAutospacing="1" w:line="360" w:lineRule="auto"/>
              <w:jc w:val="center"/>
            </w:pPr>
            <w:r w:rsidRPr="00F52F88">
              <w:t>8</w:t>
            </w:r>
          </w:p>
        </w:tc>
      </w:tr>
      <w:tr w:rsidR="0070416E" w:rsidRPr="00F52F88" w:rsidTr="00EC50EF">
        <w:trPr>
          <w:trHeight w:val="340"/>
        </w:trPr>
        <w:tc>
          <w:tcPr>
            <w:tcW w:w="2235" w:type="dxa"/>
            <w:vAlign w:val="center"/>
          </w:tcPr>
          <w:p w:rsidR="0070416E" w:rsidRPr="00F52F88" w:rsidRDefault="0070416E" w:rsidP="00EE739A">
            <w:pPr>
              <w:shd w:val="clear" w:color="auto" w:fill="FFFFFF" w:themeFill="background1"/>
              <w:spacing w:after="100" w:afterAutospacing="1" w:line="360" w:lineRule="auto"/>
            </w:pPr>
            <w:r w:rsidRPr="00F52F88">
              <w:t>Combined categories (4)</w:t>
            </w:r>
          </w:p>
        </w:tc>
        <w:tc>
          <w:tcPr>
            <w:tcW w:w="850" w:type="dxa"/>
            <w:vAlign w:val="center"/>
          </w:tcPr>
          <w:p w:rsidR="0070416E" w:rsidRPr="00F52F88" w:rsidRDefault="00EC50EF" w:rsidP="00EE739A">
            <w:pPr>
              <w:shd w:val="clear" w:color="auto" w:fill="FFFFFF" w:themeFill="background1"/>
              <w:spacing w:after="100" w:afterAutospacing="1" w:line="360" w:lineRule="auto"/>
              <w:jc w:val="center"/>
            </w:pPr>
            <w:r w:rsidRPr="00F52F88">
              <w:t>3</w:t>
            </w:r>
          </w:p>
        </w:tc>
        <w:tc>
          <w:tcPr>
            <w:tcW w:w="1276" w:type="dxa"/>
            <w:vAlign w:val="center"/>
          </w:tcPr>
          <w:p w:rsidR="0070416E" w:rsidRPr="00F52F88" w:rsidRDefault="00EC50EF" w:rsidP="00EE739A">
            <w:pPr>
              <w:shd w:val="clear" w:color="auto" w:fill="FFFFFF" w:themeFill="background1"/>
              <w:spacing w:after="100" w:afterAutospacing="1" w:line="360" w:lineRule="auto"/>
              <w:jc w:val="center"/>
            </w:pPr>
            <w:r w:rsidRPr="00F52F88">
              <w:t>3</w:t>
            </w:r>
          </w:p>
        </w:tc>
        <w:tc>
          <w:tcPr>
            <w:tcW w:w="1276" w:type="dxa"/>
            <w:vAlign w:val="center"/>
          </w:tcPr>
          <w:p w:rsidR="0070416E" w:rsidRPr="00F52F88" w:rsidRDefault="00EC50EF" w:rsidP="00EE739A">
            <w:pPr>
              <w:shd w:val="clear" w:color="auto" w:fill="FFFFFF" w:themeFill="background1"/>
              <w:spacing w:after="100" w:afterAutospacing="1" w:line="360" w:lineRule="auto"/>
              <w:jc w:val="center"/>
            </w:pPr>
            <w:r w:rsidRPr="00F52F88">
              <w:t>3</w:t>
            </w:r>
          </w:p>
        </w:tc>
        <w:tc>
          <w:tcPr>
            <w:tcW w:w="708" w:type="dxa"/>
            <w:vAlign w:val="center"/>
          </w:tcPr>
          <w:p w:rsidR="0070416E" w:rsidRPr="00F52F88" w:rsidRDefault="00EC50EF" w:rsidP="00EE739A">
            <w:pPr>
              <w:shd w:val="clear" w:color="auto" w:fill="FFFFFF" w:themeFill="background1"/>
              <w:spacing w:after="100" w:afterAutospacing="1" w:line="360" w:lineRule="auto"/>
              <w:jc w:val="center"/>
            </w:pPr>
            <w:r w:rsidRPr="00F52F88">
              <w:t>1</w:t>
            </w:r>
          </w:p>
        </w:tc>
        <w:tc>
          <w:tcPr>
            <w:tcW w:w="1271" w:type="dxa"/>
            <w:vAlign w:val="center"/>
          </w:tcPr>
          <w:p w:rsidR="0070416E" w:rsidRPr="00F52F88" w:rsidRDefault="00EC50EF" w:rsidP="00EE739A">
            <w:pPr>
              <w:shd w:val="clear" w:color="auto" w:fill="FFFFFF" w:themeFill="background1"/>
              <w:spacing w:after="100" w:afterAutospacing="1" w:line="360" w:lineRule="auto"/>
              <w:jc w:val="center"/>
            </w:pPr>
            <w:r w:rsidRPr="00F52F88">
              <w:t>1</w:t>
            </w:r>
          </w:p>
        </w:tc>
        <w:tc>
          <w:tcPr>
            <w:tcW w:w="1245" w:type="dxa"/>
            <w:vAlign w:val="center"/>
          </w:tcPr>
          <w:p w:rsidR="0070416E" w:rsidRPr="00F52F88" w:rsidRDefault="00EC50EF" w:rsidP="00EE739A">
            <w:pPr>
              <w:shd w:val="clear" w:color="auto" w:fill="FFFFFF" w:themeFill="background1"/>
              <w:spacing w:after="100" w:afterAutospacing="1" w:line="360" w:lineRule="auto"/>
              <w:jc w:val="center"/>
            </w:pPr>
            <w:r w:rsidRPr="00F52F88">
              <w:t>1</w:t>
            </w:r>
          </w:p>
        </w:tc>
      </w:tr>
      <w:tr w:rsidR="0070416E" w:rsidRPr="00F52F88" w:rsidTr="00EC50EF">
        <w:trPr>
          <w:trHeight w:val="340"/>
        </w:trPr>
        <w:tc>
          <w:tcPr>
            <w:tcW w:w="2235" w:type="dxa"/>
            <w:vAlign w:val="center"/>
          </w:tcPr>
          <w:p w:rsidR="0070416E" w:rsidRPr="00F52F88" w:rsidRDefault="0070416E" w:rsidP="00EE739A">
            <w:pPr>
              <w:shd w:val="clear" w:color="auto" w:fill="FFFFFF" w:themeFill="background1"/>
              <w:spacing w:after="100" w:afterAutospacing="1" w:line="360" w:lineRule="auto"/>
            </w:pPr>
            <w:r w:rsidRPr="00F52F88">
              <w:t>Innovative sales (4)</w:t>
            </w:r>
          </w:p>
        </w:tc>
        <w:tc>
          <w:tcPr>
            <w:tcW w:w="850" w:type="dxa"/>
            <w:vAlign w:val="center"/>
          </w:tcPr>
          <w:p w:rsidR="0070416E" w:rsidRPr="00F52F88" w:rsidRDefault="00EC50EF" w:rsidP="00EE739A">
            <w:pPr>
              <w:shd w:val="clear" w:color="auto" w:fill="FFFFFF" w:themeFill="background1"/>
              <w:spacing w:after="100" w:afterAutospacing="1" w:line="360" w:lineRule="auto"/>
              <w:jc w:val="center"/>
            </w:pPr>
            <w:r w:rsidRPr="00F52F88">
              <w:t>3</w:t>
            </w:r>
          </w:p>
        </w:tc>
        <w:tc>
          <w:tcPr>
            <w:tcW w:w="1276" w:type="dxa"/>
            <w:vAlign w:val="center"/>
          </w:tcPr>
          <w:p w:rsidR="0070416E" w:rsidRPr="00F52F88" w:rsidRDefault="00EC50EF" w:rsidP="00EE739A">
            <w:pPr>
              <w:shd w:val="clear" w:color="auto" w:fill="FFFFFF" w:themeFill="background1"/>
              <w:spacing w:after="100" w:afterAutospacing="1" w:line="360" w:lineRule="auto"/>
              <w:jc w:val="center"/>
            </w:pPr>
            <w:r w:rsidRPr="00F52F88">
              <w:t>2</w:t>
            </w:r>
          </w:p>
        </w:tc>
        <w:tc>
          <w:tcPr>
            <w:tcW w:w="1276" w:type="dxa"/>
            <w:vAlign w:val="center"/>
          </w:tcPr>
          <w:p w:rsidR="0070416E" w:rsidRPr="00F52F88" w:rsidRDefault="00EC50EF" w:rsidP="00EE739A">
            <w:pPr>
              <w:shd w:val="clear" w:color="auto" w:fill="FFFFFF" w:themeFill="background1"/>
              <w:spacing w:after="100" w:afterAutospacing="1" w:line="360" w:lineRule="auto"/>
              <w:jc w:val="center"/>
            </w:pPr>
            <w:r w:rsidRPr="00F52F88">
              <w:t>2</w:t>
            </w:r>
          </w:p>
        </w:tc>
        <w:tc>
          <w:tcPr>
            <w:tcW w:w="708" w:type="dxa"/>
            <w:vAlign w:val="center"/>
          </w:tcPr>
          <w:p w:rsidR="0070416E" w:rsidRPr="00F52F88" w:rsidRDefault="00EC50EF" w:rsidP="00EE739A">
            <w:pPr>
              <w:shd w:val="clear" w:color="auto" w:fill="FFFFFF" w:themeFill="background1"/>
              <w:spacing w:after="100" w:afterAutospacing="1" w:line="360" w:lineRule="auto"/>
              <w:jc w:val="center"/>
            </w:pPr>
            <w:r w:rsidRPr="00F52F88">
              <w:t>1</w:t>
            </w:r>
          </w:p>
        </w:tc>
        <w:tc>
          <w:tcPr>
            <w:tcW w:w="1271" w:type="dxa"/>
            <w:vAlign w:val="center"/>
          </w:tcPr>
          <w:p w:rsidR="0070416E" w:rsidRPr="00F52F88" w:rsidRDefault="00EC50EF" w:rsidP="00EE739A">
            <w:pPr>
              <w:shd w:val="clear" w:color="auto" w:fill="FFFFFF" w:themeFill="background1"/>
              <w:spacing w:after="100" w:afterAutospacing="1" w:line="360" w:lineRule="auto"/>
              <w:jc w:val="center"/>
            </w:pPr>
            <w:r w:rsidRPr="00F52F88">
              <w:t>1</w:t>
            </w:r>
          </w:p>
        </w:tc>
        <w:tc>
          <w:tcPr>
            <w:tcW w:w="1245" w:type="dxa"/>
            <w:vAlign w:val="center"/>
          </w:tcPr>
          <w:p w:rsidR="0070416E" w:rsidRPr="00F52F88" w:rsidRDefault="00EC50EF" w:rsidP="00EE739A">
            <w:pPr>
              <w:shd w:val="clear" w:color="auto" w:fill="FFFFFF" w:themeFill="background1"/>
              <w:spacing w:after="100" w:afterAutospacing="1" w:line="360" w:lineRule="auto"/>
              <w:jc w:val="center"/>
            </w:pPr>
            <w:r w:rsidRPr="00F52F88">
              <w:t>1</w:t>
            </w:r>
          </w:p>
        </w:tc>
      </w:tr>
    </w:tbl>
    <w:p w:rsidR="002E520A" w:rsidRPr="00F52F88" w:rsidRDefault="00EC50EF" w:rsidP="00F52F88">
      <w:pPr>
        <w:shd w:val="clear" w:color="auto" w:fill="FFFFFF" w:themeFill="background1"/>
        <w:spacing w:after="100" w:afterAutospacing="1" w:line="480" w:lineRule="auto"/>
        <w:rPr>
          <w:rFonts w:ascii="Calibri" w:hAnsi="Calibri" w:cs="Calibri"/>
          <w:shd w:val="clear" w:color="auto" w:fill="EEECE1" w:themeFill="background2"/>
        </w:rPr>
      </w:pPr>
      <w:r w:rsidRPr="00F52F88">
        <w:rPr>
          <w:rFonts w:ascii="Calibri" w:hAnsi="Calibri" w:cs="Calibri"/>
          <w:shd w:val="clear" w:color="auto" w:fill="EEECE1" w:themeFill="background2"/>
        </w:rPr>
        <w:br/>
      </w:r>
      <w:r w:rsidR="00121CEA" w:rsidRPr="00513AD1">
        <w:rPr>
          <w:rFonts w:ascii="Calibri" w:hAnsi="Calibri" w:cs="Calibri"/>
        </w:rPr>
        <w:t xml:space="preserve">This dominant pattern among the individual results </w:t>
      </w:r>
      <w:r w:rsidR="00F73A3C" w:rsidRPr="00513AD1">
        <w:rPr>
          <w:rFonts w:ascii="Calibri" w:hAnsi="Calibri" w:cs="Calibri"/>
        </w:rPr>
        <w:t xml:space="preserve">– namely, ATT&lt;ATE&lt;ATU – </w:t>
      </w:r>
      <w:r w:rsidR="00121CEA" w:rsidRPr="00513AD1">
        <w:rPr>
          <w:rFonts w:ascii="Calibri" w:hAnsi="Calibri" w:cs="Calibri"/>
        </w:rPr>
        <w:t>is</w:t>
      </w:r>
      <w:r w:rsidR="003B4347" w:rsidRPr="00513AD1">
        <w:rPr>
          <w:rFonts w:ascii="Calibri" w:hAnsi="Calibri" w:cs="Calibri"/>
        </w:rPr>
        <w:t xml:space="preserve"> </w:t>
      </w:r>
      <w:r w:rsidR="00121CEA" w:rsidRPr="00513AD1">
        <w:rPr>
          <w:rFonts w:ascii="Calibri" w:hAnsi="Calibri" w:cs="Calibri"/>
        </w:rPr>
        <w:t xml:space="preserve">reflected in </w:t>
      </w:r>
      <w:r w:rsidR="001E2F97" w:rsidRPr="00513AD1">
        <w:rPr>
          <w:rFonts w:ascii="Calibri" w:hAnsi="Calibri" w:cs="Calibri"/>
        </w:rPr>
        <w:t>the</w:t>
      </w:r>
      <w:r w:rsidR="003B4347" w:rsidRPr="00513AD1">
        <w:rPr>
          <w:rFonts w:ascii="Calibri" w:hAnsi="Calibri" w:cs="Calibri"/>
        </w:rPr>
        <w:t xml:space="preserve"> </w:t>
      </w:r>
      <w:r w:rsidR="00B8727B" w:rsidRPr="00513AD1">
        <w:rPr>
          <w:rFonts w:ascii="Calibri" w:hAnsi="Calibri" w:cs="Calibri"/>
        </w:rPr>
        <w:t xml:space="preserve">mean </w:t>
      </w:r>
      <w:r w:rsidR="001E2F97" w:rsidRPr="00513AD1">
        <w:rPr>
          <w:rFonts w:ascii="Calibri" w:hAnsi="Calibri" w:cs="Calibri"/>
        </w:rPr>
        <w:t xml:space="preserve">values of our </w:t>
      </w:r>
      <w:r w:rsidR="00B8727B" w:rsidRPr="00513AD1">
        <w:rPr>
          <w:rFonts w:ascii="Calibri" w:hAnsi="Calibri" w:cs="Calibri"/>
        </w:rPr>
        <w:t>ATT</w:t>
      </w:r>
      <w:r w:rsidR="00121CEA" w:rsidRPr="00513AD1">
        <w:rPr>
          <w:rFonts w:ascii="Calibri" w:hAnsi="Calibri" w:cs="Calibri"/>
        </w:rPr>
        <w:t>, ATU</w:t>
      </w:r>
      <w:r w:rsidR="00B8727B" w:rsidRPr="00513AD1">
        <w:rPr>
          <w:rFonts w:ascii="Calibri" w:hAnsi="Calibri" w:cs="Calibri"/>
        </w:rPr>
        <w:t xml:space="preserve"> and ATE estimates</w:t>
      </w:r>
      <w:r w:rsidR="001E2F97" w:rsidRPr="00513AD1">
        <w:rPr>
          <w:rFonts w:ascii="Calibri" w:hAnsi="Calibri" w:cs="Calibri"/>
        </w:rPr>
        <w:t xml:space="preserve">, which Table </w:t>
      </w:r>
      <w:r w:rsidR="0090022D" w:rsidRPr="00513AD1">
        <w:rPr>
          <w:rFonts w:ascii="Calibri" w:hAnsi="Calibri" w:cs="Calibri"/>
        </w:rPr>
        <w:t>5</w:t>
      </w:r>
      <w:r w:rsidR="001E2F97" w:rsidRPr="00513AD1">
        <w:rPr>
          <w:rFonts w:ascii="Calibri" w:hAnsi="Calibri" w:cs="Calibri"/>
        </w:rPr>
        <w:t xml:space="preserve"> reports for</w:t>
      </w:r>
      <w:r w:rsidR="00121CEA" w:rsidRPr="00513AD1">
        <w:rPr>
          <w:rFonts w:ascii="Calibri" w:hAnsi="Calibri" w:cs="Calibri"/>
        </w:rPr>
        <w:t xml:space="preserve"> all 20 sets of estimates as well as </w:t>
      </w:r>
      <w:r w:rsidR="001E2F97" w:rsidRPr="00513AD1">
        <w:rPr>
          <w:rFonts w:ascii="Calibri" w:hAnsi="Calibri" w:cs="Calibri"/>
        </w:rPr>
        <w:t>for</w:t>
      </w:r>
      <w:r w:rsidR="00121CEA" w:rsidRPr="00513AD1">
        <w:rPr>
          <w:rFonts w:ascii="Calibri" w:hAnsi="Calibri" w:cs="Calibri"/>
        </w:rPr>
        <w:t xml:space="preserve"> the subsets of </w:t>
      </w:r>
      <w:r w:rsidR="00F73A3C" w:rsidRPr="00513AD1">
        <w:rPr>
          <w:rFonts w:ascii="Calibri" w:hAnsi="Calibri" w:cs="Calibri"/>
        </w:rPr>
        <w:t xml:space="preserve">the four </w:t>
      </w:r>
      <w:r w:rsidR="00121CEA" w:rsidRPr="00513AD1">
        <w:rPr>
          <w:rFonts w:ascii="Calibri" w:hAnsi="Calibri" w:cs="Calibri"/>
        </w:rPr>
        <w:t xml:space="preserve">combined innovation categories and </w:t>
      </w:r>
      <w:r w:rsidR="00F73A3C" w:rsidRPr="00513AD1">
        <w:rPr>
          <w:rFonts w:ascii="Calibri" w:hAnsi="Calibri" w:cs="Calibri"/>
        </w:rPr>
        <w:t xml:space="preserve">the four categories of </w:t>
      </w:r>
      <w:r w:rsidR="00121CEA" w:rsidRPr="00513AD1">
        <w:rPr>
          <w:rFonts w:ascii="Calibri" w:hAnsi="Calibri" w:cs="Calibri"/>
        </w:rPr>
        <w:t>innovation sales.</w:t>
      </w:r>
    </w:p>
    <w:p w:rsidR="00023290" w:rsidRPr="00F52F88" w:rsidRDefault="00023290" w:rsidP="00F52F88">
      <w:pPr>
        <w:shd w:val="clear" w:color="auto" w:fill="FFFFFF" w:themeFill="background1"/>
        <w:spacing w:after="100" w:afterAutospacing="1" w:line="480" w:lineRule="auto"/>
        <w:rPr>
          <w:rFonts w:ascii="Calibri" w:hAnsi="Calibri" w:cs="Calibri"/>
          <w:b/>
          <w:shd w:val="clear" w:color="auto" w:fill="EEECE1" w:themeFill="background2"/>
        </w:rPr>
      </w:pPr>
      <w:proofErr w:type="gramStart"/>
      <w:r w:rsidRPr="00513AD1">
        <w:rPr>
          <w:rFonts w:ascii="Calibri" w:hAnsi="Calibri" w:cs="Calibri"/>
          <w:b/>
        </w:rPr>
        <w:t xml:space="preserve">Table </w:t>
      </w:r>
      <w:r w:rsidR="00507680" w:rsidRPr="00513AD1">
        <w:rPr>
          <w:rFonts w:ascii="Calibri" w:hAnsi="Calibri" w:cs="Calibri"/>
          <w:b/>
        </w:rPr>
        <w:t>5</w:t>
      </w:r>
      <w:r w:rsidRPr="00513AD1">
        <w:rPr>
          <w:rFonts w:ascii="Calibri" w:hAnsi="Calibri" w:cs="Calibri"/>
          <w:b/>
        </w:rPr>
        <w:t>.</w:t>
      </w:r>
      <w:proofErr w:type="gramEnd"/>
      <w:r w:rsidRPr="00513AD1">
        <w:rPr>
          <w:rFonts w:ascii="Calibri" w:hAnsi="Calibri" w:cs="Calibri"/>
          <w:b/>
        </w:rPr>
        <w:t xml:space="preserve"> Mean and standard deviation of ATT, ATE and ATU</w:t>
      </w:r>
      <w:r w:rsidRPr="00F52F88">
        <w:rPr>
          <w:rFonts w:ascii="Calibri" w:hAnsi="Calibri" w:cs="Calibri"/>
          <w:b/>
          <w:shd w:val="clear" w:color="auto" w:fill="EEECE1" w:themeFill="background2"/>
        </w:rPr>
        <w:t xml:space="preserve">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698"/>
        <w:gridCol w:w="571"/>
        <w:gridCol w:w="698"/>
        <w:gridCol w:w="571"/>
        <w:gridCol w:w="698"/>
        <w:gridCol w:w="571"/>
      </w:tblGrid>
      <w:tr w:rsidR="00D01EC9" w:rsidRPr="00F52F88" w:rsidTr="00513AD1">
        <w:tc>
          <w:tcPr>
            <w:tcW w:w="0" w:type="auto"/>
            <w:shd w:val="clear" w:color="auto" w:fill="auto"/>
          </w:tcPr>
          <w:p w:rsidR="00D01EC9" w:rsidRPr="00F52F88" w:rsidRDefault="00D01EC9" w:rsidP="00F52F88">
            <w:pPr>
              <w:shd w:val="clear" w:color="auto" w:fill="FFFFFF" w:themeFill="background1"/>
              <w:spacing w:after="100" w:afterAutospacing="1" w:line="240" w:lineRule="auto"/>
              <w:contextualSpacing/>
              <w:jc w:val="center"/>
              <w:rPr>
                <w:b/>
              </w:rPr>
            </w:pPr>
          </w:p>
        </w:tc>
        <w:tc>
          <w:tcPr>
            <w:tcW w:w="0" w:type="auto"/>
            <w:gridSpan w:val="2"/>
            <w:shd w:val="clear" w:color="auto" w:fill="auto"/>
            <w:vAlign w:val="center"/>
          </w:tcPr>
          <w:p w:rsidR="00D01EC9" w:rsidRPr="00F52F88" w:rsidRDefault="00D01EC9" w:rsidP="00F52F88">
            <w:pPr>
              <w:shd w:val="clear" w:color="auto" w:fill="FFFFFF" w:themeFill="background1"/>
              <w:spacing w:after="100" w:afterAutospacing="1" w:line="240" w:lineRule="auto"/>
              <w:contextualSpacing/>
              <w:jc w:val="center"/>
              <w:rPr>
                <w:b/>
              </w:rPr>
            </w:pPr>
            <w:r w:rsidRPr="00F52F88">
              <w:rPr>
                <w:b/>
              </w:rPr>
              <w:t>ATT</w:t>
            </w:r>
          </w:p>
        </w:tc>
        <w:tc>
          <w:tcPr>
            <w:tcW w:w="0" w:type="auto"/>
            <w:gridSpan w:val="2"/>
            <w:shd w:val="clear" w:color="auto" w:fill="auto"/>
            <w:vAlign w:val="center"/>
          </w:tcPr>
          <w:p w:rsidR="00D01EC9" w:rsidRPr="00F52F88" w:rsidRDefault="00D01EC9" w:rsidP="00F52F88">
            <w:pPr>
              <w:shd w:val="clear" w:color="auto" w:fill="FFFFFF" w:themeFill="background1"/>
              <w:spacing w:after="100" w:afterAutospacing="1" w:line="240" w:lineRule="auto"/>
              <w:contextualSpacing/>
              <w:jc w:val="center"/>
              <w:rPr>
                <w:b/>
              </w:rPr>
            </w:pPr>
            <w:r w:rsidRPr="00F52F88">
              <w:rPr>
                <w:b/>
              </w:rPr>
              <w:t>ATE</w:t>
            </w:r>
          </w:p>
        </w:tc>
        <w:tc>
          <w:tcPr>
            <w:tcW w:w="0" w:type="auto"/>
            <w:gridSpan w:val="2"/>
            <w:shd w:val="clear" w:color="auto" w:fill="auto"/>
            <w:vAlign w:val="center"/>
          </w:tcPr>
          <w:p w:rsidR="00D01EC9" w:rsidRPr="00F52F88" w:rsidRDefault="00D01EC9" w:rsidP="00F52F88">
            <w:pPr>
              <w:shd w:val="clear" w:color="auto" w:fill="FFFFFF" w:themeFill="background1"/>
              <w:spacing w:after="100" w:afterAutospacing="1" w:line="240" w:lineRule="auto"/>
              <w:contextualSpacing/>
              <w:jc w:val="center"/>
              <w:rPr>
                <w:b/>
              </w:rPr>
            </w:pPr>
            <w:r w:rsidRPr="00F52F88">
              <w:rPr>
                <w:b/>
              </w:rPr>
              <w:t>ATU</w:t>
            </w:r>
          </w:p>
        </w:tc>
      </w:tr>
      <w:tr w:rsidR="00D01EC9" w:rsidRPr="00F52F88" w:rsidTr="00513AD1">
        <w:tc>
          <w:tcPr>
            <w:tcW w:w="0" w:type="auto"/>
            <w:tcBorders>
              <w:bottom w:val="single" w:sz="4" w:space="0" w:color="auto"/>
            </w:tcBorders>
            <w:shd w:val="clear" w:color="auto" w:fill="auto"/>
          </w:tcPr>
          <w:p w:rsidR="00D01EC9" w:rsidRPr="00F52F88" w:rsidRDefault="00D01EC9" w:rsidP="00F52F88">
            <w:pPr>
              <w:shd w:val="clear" w:color="auto" w:fill="FFFFFF" w:themeFill="background1"/>
              <w:spacing w:after="100" w:afterAutospacing="1" w:line="240" w:lineRule="auto"/>
              <w:contextualSpacing/>
              <w:jc w:val="center"/>
              <w:rPr>
                <w:b/>
              </w:rPr>
            </w:pPr>
          </w:p>
        </w:tc>
        <w:tc>
          <w:tcPr>
            <w:tcW w:w="0" w:type="auto"/>
            <w:tcBorders>
              <w:bottom w:val="single" w:sz="4" w:space="0" w:color="auto"/>
            </w:tcBorders>
            <w:shd w:val="clear" w:color="auto" w:fill="auto"/>
            <w:vAlign w:val="center"/>
          </w:tcPr>
          <w:p w:rsidR="00D01EC9" w:rsidRPr="00F52F88" w:rsidRDefault="00D01EC9" w:rsidP="00F52F88">
            <w:pPr>
              <w:shd w:val="clear" w:color="auto" w:fill="FFFFFF" w:themeFill="background1"/>
              <w:spacing w:after="100" w:afterAutospacing="1" w:line="240" w:lineRule="auto"/>
              <w:contextualSpacing/>
              <w:jc w:val="center"/>
              <w:rPr>
                <w:b/>
              </w:rPr>
            </w:pPr>
            <w:r w:rsidRPr="00F52F88">
              <w:rPr>
                <w:b/>
              </w:rPr>
              <w:t>Mean</w:t>
            </w:r>
          </w:p>
        </w:tc>
        <w:tc>
          <w:tcPr>
            <w:tcW w:w="0" w:type="auto"/>
            <w:tcBorders>
              <w:bottom w:val="single" w:sz="4" w:space="0" w:color="auto"/>
            </w:tcBorders>
            <w:shd w:val="clear" w:color="auto" w:fill="auto"/>
            <w:vAlign w:val="bottom"/>
          </w:tcPr>
          <w:p w:rsidR="00D01EC9" w:rsidRPr="00F52F88" w:rsidRDefault="00D01EC9" w:rsidP="00F52F88">
            <w:pPr>
              <w:shd w:val="clear" w:color="auto" w:fill="FFFFFF" w:themeFill="background1"/>
              <w:spacing w:after="100" w:afterAutospacing="1" w:line="240" w:lineRule="auto"/>
              <w:contextualSpacing/>
              <w:jc w:val="center"/>
              <w:rPr>
                <w:b/>
              </w:rPr>
            </w:pPr>
            <w:r w:rsidRPr="00F52F88">
              <w:rPr>
                <w:b/>
              </w:rPr>
              <w:t>SD</w:t>
            </w:r>
          </w:p>
        </w:tc>
        <w:tc>
          <w:tcPr>
            <w:tcW w:w="0" w:type="auto"/>
            <w:tcBorders>
              <w:bottom w:val="single" w:sz="4" w:space="0" w:color="auto"/>
            </w:tcBorders>
            <w:shd w:val="clear" w:color="auto" w:fill="auto"/>
            <w:vAlign w:val="bottom"/>
          </w:tcPr>
          <w:p w:rsidR="00D01EC9" w:rsidRPr="00F52F88" w:rsidRDefault="00D01EC9" w:rsidP="00F52F88">
            <w:pPr>
              <w:shd w:val="clear" w:color="auto" w:fill="FFFFFF" w:themeFill="background1"/>
              <w:spacing w:after="100" w:afterAutospacing="1" w:line="240" w:lineRule="auto"/>
              <w:contextualSpacing/>
              <w:jc w:val="center"/>
              <w:rPr>
                <w:b/>
              </w:rPr>
            </w:pPr>
            <w:r w:rsidRPr="00F52F88">
              <w:rPr>
                <w:b/>
              </w:rPr>
              <w:t>Mean</w:t>
            </w:r>
          </w:p>
        </w:tc>
        <w:tc>
          <w:tcPr>
            <w:tcW w:w="0" w:type="auto"/>
            <w:tcBorders>
              <w:bottom w:val="single" w:sz="4" w:space="0" w:color="auto"/>
            </w:tcBorders>
            <w:shd w:val="clear" w:color="auto" w:fill="auto"/>
            <w:vAlign w:val="bottom"/>
          </w:tcPr>
          <w:p w:rsidR="00D01EC9" w:rsidRPr="00F52F88" w:rsidRDefault="00D01EC9" w:rsidP="00F52F88">
            <w:pPr>
              <w:shd w:val="clear" w:color="auto" w:fill="FFFFFF" w:themeFill="background1"/>
              <w:spacing w:after="100" w:afterAutospacing="1" w:line="240" w:lineRule="auto"/>
              <w:contextualSpacing/>
              <w:jc w:val="center"/>
              <w:rPr>
                <w:b/>
              </w:rPr>
            </w:pPr>
            <w:r w:rsidRPr="00F52F88">
              <w:rPr>
                <w:b/>
              </w:rPr>
              <w:t>SD</w:t>
            </w:r>
          </w:p>
        </w:tc>
        <w:tc>
          <w:tcPr>
            <w:tcW w:w="0" w:type="auto"/>
            <w:tcBorders>
              <w:bottom w:val="single" w:sz="4" w:space="0" w:color="auto"/>
            </w:tcBorders>
            <w:shd w:val="clear" w:color="auto" w:fill="auto"/>
            <w:vAlign w:val="bottom"/>
          </w:tcPr>
          <w:p w:rsidR="00D01EC9" w:rsidRPr="00F52F88" w:rsidRDefault="00D01EC9" w:rsidP="00F52F88">
            <w:pPr>
              <w:shd w:val="clear" w:color="auto" w:fill="FFFFFF" w:themeFill="background1"/>
              <w:spacing w:after="100" w:afterAutospacing="1" w:line="240" w:lineRule="auto"/>
              <w:contextualSpacing/>
              <w:jc w:val="center"/>
              <w:rPr>
                <w:b/>
              </w:rPr>
            </w:pPr>
            <w:r w:rsidRPr="00F52F88">
              <w:rPr>
                <w:b/>
              </w:rPr>
              <w:t>Mean</w:t>
            </w:r>
          </w:p>
        </w:tc>
        <w:tc>
          <w:tcPr>
            <w:tcW w:w="0" w:type="auto"/>
            <w:tcBorders>
              <w:bottom w:val="single" w:sz="4" w:space="0" w:color="auto"/>
            </w:tcBorders>
            <w:shd w:val="clear" w:color="auto" w:fill="auto"/>
            <w:vAlign w:val="bottom"/>
          </w:tcPr>
          <w:p w:rsidR="00D01EC9" w:rsidRPr="00F52F88" w:rsidRDefault="00D01EC9" w:rsidP="00F52F88">
            <w:pPr>
              <w:shd w:val="clear" w:color="auto" w:fill="FFFFFF" w:themeFill="background1"/>
              <w:spacing w:after="100" w:afterAutospacing="1" w:line="240" w:lineRule="auto"/>
              <w:contextualSpacing/>
              <w:jc w:val="center"/>
              <w:rPr>
                <w:b/>
              </w:rPr>
            </w:pPr>
            <w:r w:rsidRPr="00F52F88">
              <w:rPr>
                <w:b/>
              </w:rPr>
              <w:t>SD</w:t>
            </w:r>
          </w:p>
        </w:tc>
      </w:tr>
      <w:tr w:rsidR="00D01EC9" w:rsidRPr="00F52F88" w:rsidTr="00513AD1">
        <w:tc>
          <w:tcPr>
            <w:tcW w:w="0" w:type="auto"/>
            <w:tcBorders>
              <w:top w:val="single" w:sz="4" w:space="0" w:color="auto"/>
            </w:tcBorders>
            <w:shd w:val="clear" w:color="auto" w:fill="auto"/>
          </w:tcPr>
          <w:p w:rsidR="00D01EC9" w:rsidRPr="00CC4422" w:rsidRDefault="00D01EC9" w:rsidP="00CC4422">
            <w:pPr>
              <w:shd w:val="clear" w:color="auto" w:fill="FFFFFF" w:themeFill="background1"/>
              <w:spacing w:after="0" w:line="360" w:lineRule="auto"/>
            </w:pPr>
            <w:r w:rsidRPr="00CC4422">
              <w:t>All 20 sets of estimates</w:t>
            </w:r>
          </w:p>
        </w:tc>
        <w:tc>
          <w:tcPr>
            <w:tcW w:w="0" w:type="auto"/>
            <w:tcBorders>
              <w:top w:val="single" w:sz="4" w:space="0" w:color="auto"/>
            </w:tcBorders>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0.16</w:t>
            </w:r>
          </w:p>
        </w:tc>
        <w:tc>
          <w:tcPr>
            <w:tcW w:w="0" w:type="auto"/>
            <w:tcBorders>
              <w:top w:val="single" w:sz="4" w:space="0" w:color="auto"/>
            </w:tcBorders>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0.33</w:t>
            </w:r>
          </w:p>
        </w:tc>
        <w:tc>
          <w:tcPr>
            <w:tcW w:w="0" w:type="auto"/>
            <w:tcBorders>
              <w:top w:val="single" w:sz="4" w:space="0" w:color="auto"/>
            </w:tcBorders>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0.19</w:t>
            </w:r>
          </w:p>
        </w:tc>
        <w:tc>
          <w:tcPr>
            <w:tcW w:w="0" w:type="auto"/>
            <w:tcBorders>
              <w:top w:val="single" w:sz="4" w:space="0" w:color="auto"/>
            </w:tcBorders>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0.24</w:t>
            </w:r>
          </w:p>
        </w:tc>
        <w:tc>
          <w:tcPr>
            <w:tcW w:w="0" w:type="auto"/>
            <w:tcBorders>
              <w:top w:val="single" w:sz="4" w:space="0" w:color="auto"/>
            </w:tcBorders>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0.21</w:t>
            </w:r>
          </w:p>
        </w:tc>
        <w:tc>
          <w:tcPr>
            <w:tcW w:w="0" w:type="auto"/>
            <w:tcBorders>
              <w:top w:val="single" w:sz="4" w:space="0" w:color="auto"/>
            </w:tcBorders>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0.25</w:t>
            </w:r>
          </w:p>
        </w:tc>
      </w:tr>
      <w:tr w:rsidR="00D01EC9" w:rsidRPr="00F52F88" w:rsidTr="00513AD1">
        <w:tc>
          <w:tcPr>
            <w:tcW w:w="0" w:type="auto"/>
            <w:shd w:val="clear" w:color="auto" w:fill="auto"/>
          </w:tcPr>
          <w:p w:rsidR="00D01EC9" w:rsidRPr="00CC4422" w:rsidRDefault="00D01EC9" w:rsidP="00CC4422">
            <w:pPr>
              <w:shd w:val="clear" w:color="auto" w:fill="FFFFFF" w:themeFill="background1"/>
              <w:spacing w:after="0" w:line="360" w:lineRule="auto"/>
            </w:pPr>
            <w:r w:rsidRPr="00CC4422">
              <w:t>4 combined innovation categories</w:t>
            </w:r>
          </w:p>
        </w:tc>
        <w:tc>
          <w:tcPr>
            <w:tcW w:w="0" w:type="auto"/>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0.14</w:t>
            </w:r>
          </w:p>
        </w:tc>
        <w:tc>
          <w:tcPr>
            <w:tcW w:w="0" w:type="auto"/>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0.19</w:t>
            </w:r>
          </w:p>
        </w:tc>
        <w:tc>
          <w:tcPr>
            <w:tcW w:w="0" w:type="auto"/>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0.21</w:t>
            </w:r>
          </w:p>
        </w:tc>
        <w:tc>
          <w:tcPr>
            <w:tcW w:w="0" w:type="auto"/>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0.10</w:t>
            </w:r>
          </w:p>
        </w:tc>
        <w:tc>
          <w:tcPr>
            <w:tcW w:w="0" w:type="auto"/>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0.27</w:t>
            </w:r>
          </w:p>
        </w:tc>
        <w:tc>
          <w:tcPr>
            <w:tcW w:w="0" w:type="auto"/>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0.10</w:t>
            </w:r>
          </w:p>
        </w:tc>
      </w:tr>
      <w:tr w:rsidR="00D01EC9" w:rsidRPr="00F52F88" w:rsidTr="00513AD1">
        <w:tc>
          <w:tcPr>
            <w:tcW w:w="0" w:type="auto"/>
            <w:shd w:val="clear" w:color="auto" w:fill="auto"/>
          </w:tcPr>
          <w:p w:rsidR="00D01EC9" w:rsidRPr="00CC4422" w:rsidRDefault="00D01EC9" w:rsidP="00CC4422">
            <w:pPr>
              <w:shd w:val="clear" w:color="auto" w:fill="FFFFFF" w:themeFill="background1"/>
              <w:spacing w:after="0" w:line="360" w:lineRule="auto"/>
            </w:pPr>
            <w:r w:rsidRPr="00CC4422">
              <w:t>4 categories of innovation sales</w:t>
            </w:r>
          </w:p>
        </w:tc>
        <w:tc>
          <w:tcPr>
            <w:tcW w:w="0" w:type="auto"/>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0.16</w:t>
            </w:r>
          </w:p>
        </w:tc>
        <w:tc>
          <w:tcPr>
            <w:tcW w:w="0" w:type="auto"/>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0.20</w:t>
            </w:r>
          </w:p>
        </w:tc>
        <w:tc>
          <w:tcPr>
            <w:tcW w:w="0" w:type="auto"/>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0.22</w:t>
            </w:r>
          </w:p>
        </w:tc>
        <w:tc>
          <w:tcPr>
            <w:tcW w:w="0" w:type="auto"/>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0.14</w:t>
            </w:r>
          </w:p>
        </w:tc>
        <w:tc>
          <w:tcPr>
            <w:tcW w:w="0" w:type="auto"/>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0.27</w:t>
            </w:r>
          </w:p>
        </w:tc>
        <w:tc>
          <w:tcPr>
            <w:tcW w:w="0" w:type="auto"/>
            <w:shd w:val="clear" w:color="auto" w:fill="auto"/>
            <w:vAlign w:val="center"/>
          </w:tcPr>
          <w:p w:rsidR="00D01EC9" w:rsidRPr="00F52F88" w:rsidRDefault="00D01EC9" w:rsidP="00F52F88">
            <w:pPr>
              <w:shd w:val="clear" w:color="auto" w:fill="FFFFFF" w:themeFill="background1"/>
              <w:spacing w:after="100" w:afterAutospacing="1" w:line="240" w:lineRule="auto"/>
              <w:jc w:val="center"/>
              <w:rPr>
                <w:rFonts w:cs="Calibri"/>
                <w:shd w:val="clear" w:color="auto" w:fill="EEECE1" w:themeFill="background2"/>
              </w:rPr>
            </w:pPr>
            <w:r w:rsidRPr="00F52F88">
              <w:t>0.15</w:t>
            </w:r>
          </w:p>
        </w:tc>
      </w:tr>
      <w:tr w:rsidR="001D65D8" w:rsidRPr="00F52F88" w:rsidTr="00513AD1">
        <w:tc>
          <w:tcPr>
            <w:tcW w:w="0" w:type="auto"/>
            <w:shd w:val="clear" w:color="auto" w:fill="auto"/>
          </w:tcPr>
          <w:p w:rsidR="001D65D8" w:rsidRPr="00CC4422" w:rsidRDefault="001D65D8" w:rsidP="00CC4422">
            <w:pPr>
              <w:shd w:val="clear" w:color="auto" w:fill="FFFFFF" w:themeFill="background1"/>
              <w:spacing w:after="0" w:line="360" w:lineRule="auto"/>
            </w:pPr>
            <w:r w:rsidRPr="00CC4422">
              <w:t>Technological innovation</w:t>
            </w:r>
          </w:p>
        </w:tc>
        <w:tc>
          <w:tcPr>
            <w:tcW w:w="0" w:type="auto"/>
            <w:shd w:val="clear" w:color="auto" w:fill="auto"/>
            <w:vAlign w:val="center"/>
          </w:tcPr>
          <w:p w:rsidR="001D65D8" w:rsidRPr="00F52F88" w:rsidRDefault="001D65D8" w:rsidP="00F52F88">
            <w:pPr>
              <w:shd w:val="clear" w:color="auto" w:fill="FFFFFF" w:themeFill="background1"/>
              <w:spacing w:after="100" w:afterAutospacing="1" w:line="240" w:lineRule="auto"/>
              <w:jc w:val="center"/>
            </w:pPr>
            <w:r w:rsidRPr="00F52F88">
              <w:t>0.25</w:t>
            </w:r>
          </w:p>
        </w:tc>
        <w:tc>
          <w:tcPr>
            <w:tcW w:w="0" w:type="auto"/>
            <w:shd w:val="clear" w:color="auto" w:fill="auto"/>
            <w:vAlign w:val="center"/>
          </w:tcPr>
          <w:p w:rsidR="001D65D8" w:rsidRPr="00F52F88" w:rsidRDefault="001D65D8" w:rsidP="00F52F88">
            <w:pPr>
              <w:shd w:val="clear" w:color="auto" w:fill="FFFFFF" w:themeFill="background1"/>
              <w:spacing w:after="100" w:afterAutospacing="1" w:line="240" w:lineRule="auto"/>
              <w:jc w:val="center"/>
            </w:pPr>
            <w:r w:rsidRPr="00F52F88">
              <w:t>0.35</w:t>
            </w:r>
          </w:p>
        </w:tc>
        <w:tc>
          <w:tcPr>
            <w:tcW w:w="0" w:type="auto"/>
            <w:shd w:val="clear" w:color="auto" w:fill="auto"/>
            <w:vAlign w:val="center"/>
          </w:tcPr>
          <w:p w:rsidR="001D65D8" w:rsidRPr="00F52F88" w:rsidRDefault="001D65D8" w:rsidP="00F52F88">
            <w:pPr>
              <w:shd w:val="clear" w:color="auto" w:fill="FFFFFF" w:themeFill="background1"/>
              <w:spacing w:after="100" w:afterAutospacing="1" w:line="240" w:lineRule="auto"/>
              <w:jc w:val="center"/>
            </w:pPr>
            <w:r w:rsidRPr="00F52F88">
              <w:t>0.32</w:t>
            </w:r>
          </w:p>
        </w:tc>
        <w:tc>
          <w:tcPr>
            <w:tcW w:w="0" w:type="auto"/>
            <w:shd w:val="clear" w:color="auto" w:fill="auto"/>
            <w:vAlign w:val="center"/>
          </w:tcPr>
          <w:p w:rsidR="001D65D8" w:rsidRPr="00F52F88" w:rsidRDefault="001D65D8" w:rsidP="00F52F88">
            <w:pPr>
              <w:shd w:val="clear" w:color="auto" w:fill="FFFFFF" w:themeFill="background1"/>
              <w:spacing w:after="100" w:afterAutospacing="1" w:line="240" w:lineRule="auto"/>
              <w:jc w:val="center"/>
            </w:pPr>
            <w:r w:rsidRPr="00F52F88">
              <w:t>0.13</w:t>
            </w:r>
          </w:p>
        </w:tc>
        <w:tc>
          <w:tcPr>
            <w:tcW w:w="0" w:type="auto"/>
            <w:shd w:val="clear" w:color="auto" w:fill="auto"/>
            <w:vAlign w:val="center"/>
          </w:tcPr>
          <w:p w:rsidR="001D65D8" w:rsidRPr="00F52F88" w:rsidRDefault="001D65D8" w:rsidP="00F52F88">
            <w:pPr>
              <w:shd w:val="clear" w:color="auto" w:fill="FFFFFF" w:themeFill="background1"/>
              <w:spacing w:after="100" w:afterAutospacing="1" w:line="240" w:lineRule="auto"/>
              <w:jc w:val="center"/>
            </w:pPr>
            <w:r w:rsidRPr="00F52F88">
              <w:t>0.39</w:t>
            </w:r>
          </w:p>
        </w:tc>
        <w:tc>
          <w:tcPr>
            <w:tcW w:w="0" w:type="auto"/>
            <w:shd w:val="clear" w:color="auto" w:fill="auto"/>
            <w:vAlign w:val="center"/>
          </w:tcPr>
          <w:p w:rsidR="001D65D8" w:rsidRPr="00F52F88" w:rsidRDefault="001D65D8" w:rsidP="00F52F88">
            <w:pPr>
              <w:shd w:val="clear" w:color="auto" w:fill="FFFFFF" w:themeFill="background1"/>
              <w:spacing w:after="100" w:afterAutospacing="1" w:line="240" w:lineRule="auto"/>
              <w:jc w:val="center"/>
            </w:pPr>
            <w:r w:rsidRPr="00F52F88">
              <w:t>0.13</w:t>
            </w:r>
          </w:p>
        </w:tc>
      </w:tr>
      <w:tr w:rsidR="001D65D8" w:rsidRPr="00F52F88" w:rsidTr="00513AD1">
        <w:tc>
          <w:tcPr>
            <w:tcW w:w="0" w:type="auto"/>
            <w:shd w:val="clear" w:color="auto" w:fill="auto"/>
          </w:tcPr>
          <w:p w:rsidR="001D65D8" w:rsidRPr="00CC4422" w:rsidRDefault="001D65D8" w:rsidP="00CC4422">
            <w:pPr>
              <w:shd w:val="clear" w:color="auto" w:fill="FFFFFF" w:themeFill="background1"/>
              <w:spacing w:after="0" w:line="360" w:lineRule="auto"/>
            </w:pPr>
            <w:r w:rsidRPr="00CC4422">
              <w:t>Non-technological innovation</w:t>
            </w:r>
          </w:p>
        </w:tc>
        <w:tc>
          <w:tcPr>
            <w:tcW w:w="0" w:type="auto"/>
            <w:shd w:val="clear" w:color="auto" w:fill="auto"/>
            <w:vAlign w:val="center"/>
          </w:tcPr>
          <w:p w:rsidR="001D65D8" w:rsidRPr="00F52F88" w:rsidRDefault="001D65D8" w:rsidP="00F52F88">
            <w:pPr>
              <w:shd w:val="clear" w:color="auto" w:fill="FFFFFF" w:themeFill="background1"/>
              <w:spacing w:after="100" w:afterAutospacing="1" w:line="240" w:lineRule="auto"/>
              <w:jc w:val="center"/>
            </w:pPr>
            <w:r w:rsidRPr="00F52F88">
              <w:t>0.10</w:t>
            </w:r>
          </w:p>
        </w:tc>
        <w:tc>
          <w:tcPr>
            <w:tcW w:w="0" w:type="auto"/>
            <w:shd w:val="clear" w:color="auto" w:fill="auto"/>
            <w:vAlign w:val="center"/>
          </w:tcPr>
          <w:p w:rsidR="001D65D8" w:rsidRPr="00F52F88" w:rsidRDefault="001D65D8" w:rsidP="00F52F88">
            <w:pPr>
              <w:shd w:val="clear" w:color="auto" w:fill="FFFFFF" w:themeFill="background1"/>
              <w:spacing w:after="100" w:afterAutospacing="1" w:line="240" w:lineRule="auto"/>
              <w:jc w:val="center"/>
            </w:pPr>
            <w:r w:rsidRPr="00F52F88">
              <w:t>0.38</w:t>
            </w:r>
          </w:p>
        </w:tc>
        <w:tc>
          <w:tcPr>
            <w:tcW w:w="0" w:type="auto"/>
            <w:shd w:val="clear" w:color="auto" w:fill="auto"/>
            <w:vAlign w:val="center"/>
          </w:tcPr>
          <w:p w:rsidR="001D65D8" w:rsidRPr="00F52F88" w:rsidRDefault="001D65D8" w:rsidP="00F52F88">
            <w:pPr>
              <w:shd w:val="clear" w:color="auto" w:fill="FFFFFF" w:themeFill="background1"/>
              <w:spacing w:after="100" w:afterAutospacing="1" w:line="240" w:lineRule="auto"/>
              <w:jc w:val="center"/>
            </w:pPr>
            <w:r w:rsidRPr="00F52F88">
              <w:t>0.08</w:t>
            </w:r>
          </w:p>
        </w:tc>
        <w:tc>
          <w:tcPr>
            <w:tcW w:w="0" w:type="auto"/>
            <w:shd w:val="clear" w:color="auto" w:fill="auto"/>
            <w:vAlign w:val="center"/>
          </w:tcPr>
          <w:p w:rsidR="001D65D8" w:rsidRPr="00F52F88" w:rsidRDefault="001D65D8" w:rsidP="00F52F88">
            <w:pPr>
              <w:shd w:val="clear" w:color="auto" w:fill="FFFFFF" w:themeFill="background1"/>
              <w:spacing w:after="100" w:afterAutospacing="1" w:line="240" w:lineRule="auto"/>
              <w:jc w:val="center"/>
            </w:pPr>
            <w:r w:rsidRPr="00F52F88">
              <w:t>0.29</w:t>
            </w:r>
          </w:p>
        </w:tc>
        <w:tc>
          <w:tcPr>
            <w:tcW w:w="0" w:type="auto"/>
            <w:shd w:val="clear" w:color="auto" w:fill="auto"/>
            <w:vAlign w:val="center"/>
          </w:tcPr>
          <w:p w:rsidR="001D65D8" w:rsidRPr="00F52F88" w:rsidRDefault="001D65D8" w:rsidP="00F52F88">
            <w:pPr>
              <w:shd w:val="clear" w:color="auto" w:fill="FFFFFF" w:themeFill="background1"/>
              <w:spacing w:after="100" w:afterAutospacing="1" w:line="240" w:lineRule="auto"/>
              <w:jc w:val="center"/>
            </w:pPr>
            <w:r w:rsidRPr="00F52F88">
              <w:t>0.06</w:t>
            </w:r>
          </w:p>
        </w:tc>
        <w:tc>
          <w:tcPr>
            <w:tcW w:w="0" w:type="auto"/>
            <w:shd w:val="clear" w:color="auto" w:fill="auto"/>
            <w:vAlign w:val="center"/>
          </w:tcPr>
          <w:p w:rsidR="001D65D8" w:rsidRPr="00F52F88" w:rsidRDefault="001D65D8" w:rsidP="00F52F88">
            <w:pPr>
              <w:shd w:val="clear" w:color="auto" w:fill="FFFFFF" w:themeFill="background1"/>
              <w:spacing w:after="100" w:afterAutospacing="1" w:line="240" w:lineRule="auto"/>
              <w:jc w:val="center"/>
            </w:pPr>
            <w:r w:rsidRPr="00F52F88">
              <w:t>0.27</w:t>
            </w:r>
          </w:p>
        </w:tc>
      </w:tr>
    </w:tbl>
    <w:p w:rsidR="00B16DB8" w:rsidRDefault="00B16DB8" w:rsidP="00F52F88">
      <w:pPr>
        <w:shd w:val="clear" w:color="auto" w:fill="FFFFFF" w:themeFill="background1"/>
        <w:spacing w:after="0" w:line="480" w:lineRule="auto"/>
        <w:rPr>
          <w:rFonts w:ascii="Calibri" w:hAnsi="Calibri" w:cs="Calibri"/>
          <w:shd w:val="clear" w:color="auto" w:fill="EEECE1" w:themeFill="background2"/>
        </w:rPr>
      </w:pPr>
    </w:p>
    <w:p w:rsidR="00F5694B" w:rsidRPr="00F52F88" w:rsidRDefault="00691517" w:rsidP="00F52F88">
      <w:pPr>
        <w:shd w:val="clear" w:color="auto" w:fill="FFFFFF" w:themeFill="background1"/>
        <w:spacing w:after="0" w:line="480" w:lineRule="auto"/>
        <w:rPr>
          <w:rFonts w:ascii="Calibri" w:hAnsi="Calibri"/>
        </w:rPr>
      </w:pPr>
      <w:r w:rsidRPr="00F52F88">
        <w:rPr>
          <w:rFonts w:ascii="Calibri" w:hAnsi="Calibri"/>
        </w:rPr>
        <w:t xml:space="preserve">Together these </w:t>
      </w:r>
      <w:r w:rsidR="008A27AC" w:rsidRPr="00F52F88">
        <w:rPr>
          <w:rFonts w:ascii="Calibri" w:hAnsi="Calibri"/>
        </w:rPr>
        <w:t>findings</w:t>
      </w:r>
      <w:r w:rsidRPr="00F52F88">
        <w:rPr>
          <w:rFonts w:ascii="Calibri" w:hAnsi="Calibri"/>
        </w:rPr>
        <w:t xml:space="preserve"> suggest that </w:t>
      </w:r>
      <w:r w:rsidR="00F5694B" w:rsidRPr="00F52F88">
        <w:rPr>
          <w:rFonts w:ascii="Calibri" w:hAnsi="Calibri"/>
        </w:rPr>
        <w:t xml:space="preserve">programme participation </w:t>
      </w:r>
      <w:r w:rsidR="00A54204" w:rsidRPr="00F52F88">
        <w:rPr>
          <w:rFonts w:ascii="Calibri" w:hAnsi="Calibri"/>
        </w:rPr>
        <w:t>has</w:t>
      </w:r>
      <w:r w:rsidR="00F5694B" w:rsidRPr="00F52F88">
        <w:rPr>
          <w:rFonts w:ascii="Calibri" w:hAnsi="Calibri"/>
        </w:rPr>
        <w:t xml:space="preserve"> a positive effect </w:t>
      </w:r>
      <w:r w:rsidR="0058034B" w:rsidRPr="00F52F88">
        <w:rPr>
          <w:rFonts w:ascii="Calibri" w:hAnsi="Calibri"/>
        </w:rPr>
        <w:t xml:space="preserve">on </w:t>
      </w:r>
      <w:r w:rsidR="00C76542" w:rsidRPr="00F52F88">
        <w:rPr>
          <w:rFonts w:ascii="Calibri" w:hAnsi="Calibri"/>
        </w:rPr>
        <w:t xml:space="preserve">the probability of </w:t>
      </w:r>
      <w:r w:rsidR="0058034B" w:rsidRPr="00F52F88">
        <w:rPr>
          <w:rFonts w:ascii="Calibri" w:hAnsi="Calibri"/>
        </w:rPr>
        <w:t xml:space="preserve">innovation and </w:t>
      </w:r>
      <w:r w:rsidR="00C76542" w:rsidRPr="00F52F88">
        <w:rPr>
          <w:rFonts w:ascii="Calibri" w:hAnsi="Calibri"/>
        </w:rPr>
        <w:t xml:space="preserve">successful </w:t>
      </w:r>
      <w:r w:rsidR="0058034B" w:rsidRPr="00F52F88">
        <w:rPr>
          <w:rFonts w:ascii="Calibri" w:hAnsi="Calibri"/>
        </w:rPr>
        <w:t>commercial outcomes</w:t>
      </w:r>
      <w:r w:rsidR="00C76542" w:rsidRPr="00F52F88">
        <w:rPr>
          <w:rFonts w:ascii="Calibri" w:hAnsi="Calibri"/>
        </w:rPr>
        <w:t>. Yet while the</w:t>
      </w:r>
      <w:r w:rsidR="0058034B" w:rsidRPr="00F52F88">
        <w:rPr>
          <w:rFonts w:ascii="Calibri" w:hAnsi="Calibri"/>
        </w:rPr>
        <w:t xml:space="preserve"> typical increas</w:t>
      </w:r>
      <w:r w:rsidR="00C76542" w:rsidRPr="00F52F88">
        <w:rPr>
          <w:rFonts w:ascii="Calibri" w:hAnsi="Calibri"/>
        </w:rPr>
        <w:t>e for participants is estimated to be typically somewhat less than 20 per cent for participants (ATT), the estimated effect for non-participants is higher than 20 per cent (ATU) and, correspondingly, the effect for a randomly chosen firm</w:t>
      </w:r>
      <w:r w:rsidR="00541DFD" w:rsidRPr="00F52F88">
        <w:rPr>
          <w:rFonts w:ascii="Calibri" w:hAnsi="Calibri"/>
        </w:rPr>
        <w:t xml:space="preserve"> </w:t>
      </w:r>
      <w:r w:rsidR="00C76542" w:rsidRPr="00F52F88">
        <w:rPr>
          <w:rFonts w:ascii="Calibri" w:hAnsi="Calibri"/>
        </w:rPr>
        <w:t xml:space="preserve">would be </w:t>
      </w:r>
      <w:r w:rsidR="0058034B" w:rsidRPr="00F52F88">
        <w:rPr>
          <w:rFonts w:ascii="Calibri" w:hAnsi="Calibri"/>
        </w:rPr>
        <w:t>around 20 per cent</w:t>
      </w:r>
      <w:r w:rsidR="00C76542" w:rsidRPr="00F52F88">
        <w:rPr>
          <w:rFonts w:ascii="Calibri" w:hAnsi="Calibri"/>
        </w:rPr>
        <w:t xml:space="preserve"> (ATE)</w:t>
      </w:r>
      <w:r w:rsidR="0058034B" w:rsidRPr="00F52F88">
        <w:rPr>
          <w:rFonts w:ascii="Calibri" w:hAnsi="Calibri"/>
        </w:rPr>
        <w:t>.</w:t>
      </w:r>
      <w:r w:rsidR="00C76542" w:rsidRPr="00F52F88">
        <w:rPr>
          <w:rStyle w:val="FootnoteReference"/>
          <w:rFonts w:ascii="Calibri" w:hAnsi="Calibri"/>
        </w:rPr>
        <w:footnoteReference w:id="16"/>
      </w:r>
      <w:r w:rsidR="00B16DB8">
        <w:rPr>
          <w:rFonts w:ascii="Calibri" w:hAnsi="Calibri"/>
        </w:rPr>
        <w:t xml:space="preserve"> </w:t>
      </w:r>
      <w:r w:rsidR="00DC616E" w:rsidRPr="00F52F88">
        <w:rPr>
          <w:rFonts w:ascii="Calibri" w:hAnsi="Calibri"/>
        </w:rPr>
        <w:t xml:space="preserve">Accordingly, while </w:t>
      </w:r>
      <w:r w:rsidR="008A27AC" w:rsidRPr="00F52F88">
        <w:rPr>
          <w:rFonts w:ascii="Calibri" w:hAnsi="Calibri"/>
        </w:rPr>
        <w:t>we find that innovation support</w:t>
      </w:r>
      <w:r w:rsidR="00DC616E" w:rsidRPr="00F52F88">
        <w:rPr>
          <w:rFonts w:ascii="Calibri" w:hAnsi="Calibri"/>
        </w:rPr>
        <w:t xml:space="preserve"> programmes </w:t>
      </w:r>
      <w:r w:rsidR="008A27AC" w:rsidRPr="00F52F88">
        <w:rPr>
          <w:rFonts w:ascii="Calibri" w:hAnsi="Calibri"/>
        </w:rPr>
        <w:t xml:space="preserve">for SMEs in traditional manufacturing industries </w:t>
      </w:r>
      <w:r w:rsidR="00DC616E" w:rsidRPr="00F52F88">
        <w:rPr>
          <w:rFonts w:ascii="Calibri" w:hAnsi="Calibri"/>
        </w:rPr>
        <w:t xml:space="preserve">typically </w:t>
      </w:r>
      <w:r w:rsidR="008A27AC" w:rsidRPr="00F52F88">
        <w:rPr>
          <w:rFonts w:ascii="Calibri" w:hAnsi="Calibri"/>
        </w:rPr>
        <w:t>succeed in promoting innovation</w:t>
      </w:r>
      <w:r w:rsidR="00DC616E" w:rsidRPr="00F52F88">
        <w:rPr>
          <w:rFonts w:ascii="Calibri" w:hAnsi="Calibri"/>
        </w:rPr>
        <w:t xml:space="preserve">, these estimates also suggest that programme implementation procedures are not </w:t>
      </w:r>
      <w:r w:rsidR="008A27AC" w:rsidRPr="00F52F88">
        <w:rPr>
          <w:rFonts w:ascii="Calibri" w:hAnsi="Calibri"/>
        </w:rPr>
        <w:t>successful</w:t>
      </w:r>
      <w:r w:rsidR="00DC616E" w:rsidRPr="00F52F88">
        <w:rPr>
          <w:rFonts w:ascii="Calibri" w:hAnsi="Calibri"/>
        </w:rPr>
        <w:t xml:space="preserve"> in selecting those firms for participation that will most increase innovation as a result.</w:t>
      </w:r>
    </w:p>
    <w:p w:rsidR="009B220F" w:rsidRPr="00F52F88" w:rsidRDefault="008A27AC" w:rsidP="00F52F88">
      <w:pPr>
        <w:shd w:val="clear" w:color="auto" w:fill="FFFFFF" w:themeFill="background1"/>
        <w:spacing w:after="0" w:line="480" w:lineRule="auto"/>
        <w:rPr>
          <w:rFonts w:ascii="Calibri" w:hAnsi="Calibri"/>
        </w:rPr>
      </w:pPr>
      <w:r w:rsidRPr="00F52F88">
        <w:rPr>
          <w:rFonts w:ascii="Calibri" w:hAnsi="Calibri"/>
        </w:rPr>
        <w:tab/>
        <w:t>Finally, we note the striking difference between the estimated programme effects on technological innovation and those on non-technological innovation</w:t>
      </w:r>
      <w:r w:rsidR="00E64C7F" w:rsidRPr="00F52F88">
        <w:rPr>
          <w:rFonts w:ascii="Calibri" w:hAnsi="Calibri"/>
        </w:rPr>
        <w:t>. F</w:t>
      </w:r>
      <w:r w:rsidR="00F91D19" w:rsidRPr="00F52F88">
        <w:rPr>
          <w:rFonts w:ascii="Calibri" w:hAnsi="Calibri"/>
        </w:rPr>
        <w:t>or technological innovation (i.e. product and process)</w:t>
      </w:r>
      <w:r w:rsidR="00FD5462" w:rsidRPr="00F52F88">
        <w:rPr>
          <w:rFonts w:ascii="Calibri" w:hAnsi="Calibri"/>
        </w:rPr>
        <w:t>, six from seven cases</w:t>
      </w:r>
      <w:r w:rsidR="00541DFD" w:rsidRPr="00F52F88">
        <w:rPr>
          <w:rFonts w:ascii="Calibri" w:hAnsi="Calibri"/>
        </w:rPr>
        <w:t xml:space="preserve"> </w:t>
      </w:r>
      <w:r w:rsidR="00ED13BC" w:rsidRPr="00F52F88">
        <w:rPr>
          <w:rFonts w:ascii="Calibri" w:hAnsi="Calibri"/>
        </w:rPr>
        <w:t xml:space="preserve">yield </w:t>
      </w:r>
      <w:r w:rsidR="00FD5462" w:rsidRPr="00B16DB8">
        <w:rPr>
          <w:rFonts w:ascii="Calibri" w:hAnsi="Calibri" w:cs="Calibri"/>
        </w:rPr>
        <w:t xml:space="preserve">ATT&lt;ATE&lt;ATU </w:t>
      </w:r>
      <w:r w:rsidR="00ED13BC" w:rsidRPr="00B16DB8">
        <w:rPr>
          <w:rFonts w:ascii="Calibri" w:hAnsi="Calibri" w:cs="Calibri"/>
        </w:rPr>
        <w:t>as well as</w:t>
      </w:r>
      <w:r w:rsidR="00FD5462" w:rsidRPr="00B16DB8">
        <w:rPr>
          <w:rFonts w:ascii="Calibri" w:hAnsi="Calibri" w:cs="Calibri"/>
        </w:rPr>
        <w:t xml:space="preserve"> statistically significant differences </w:t>
      </w:r>
      <w:r w:rsidR="00117A29" w:rsidRPr="00B16DB8">
        <w:rPr>
          <w:rFonts w:ascii="Calibri" w:hAnsi="Calibri" w:cs="Calibri"/>
        </w:rPr>
        <w:t xml:space="preserve">both </w:t>
      </w:r>
      <w:r w:rsidR="00FD5462" w:rsidRPr="00B16DB8">
        <w:rPr>
          <w:rFonts w:ascii="Calibri" w:hAnsi="Calibri" w:cs="Calibri"/>
        </w:rPr>
        <w:t xml:space="preserve">between ATT and ATU and </w:t>
      </w:r>
      <w:r w:rsidR="00117A29" w:rsidRPr="00B16DB8">
        <w:rPr>
          <w:rFonts w:ascii="Calibri" w:hAnsi="Calibri" w:cs="Calibri"/>
        </w:rPr>
        <w:t xml:space="preserve">between </w:t>
      </w:r>
      <w:r w:rsidR="00FD5462" w:rsidRPr="00B16DB8">
        <w:rPr>
          <w:rFonts w:ascii="Calibri" w:hAnsi="Calibri" w:cs="Calibri"/>
        </w:rPr>
        <w:t>ATT and ATE</w:t>
      </w:r>
      <w:r w:rsidR="00ED13BC" w:rsidRPr="00B16DB8">
        <w:rPr>
          <w:rFonts w:ascii="Calibri" w:hAnsi="Calibri" w:cs="Calibri"/>
        </w:rPr>
        <w:t xml:space="preserve">. Moreover, </w:t>
      </w:r>
      <w:r w:rsidR="00FD513B" w:rsidRPr="00B16DB8">
        <w:rPr>
          <w:rFonts w:ascii="Calibri" w:hAnsi="Calibri" w:cs="Calibri"/>
        </w:rPr>
        <w:t xml:space="preserve">the mean </w:t>
      </w:r>
      <w:r w:rsidR="001D65D8" w:rsidRPr="00B16DB8">
        <w:rPr>
          <w:rFonts w:ascii="Calibri" w:hAnsi="Calibri" w:cs="Calibri"/>
        </w:rPr>
        <w:t>programme effects</w:t>
      </w:r>
      <w:r w:rsidR="00541DFD" w:rsidRPr="00B16DB8">
        <w:rPr>
          <w:rFonts w:ascii="Calibri" w:hAnsi="Calibri" w:cs="Calibri"/>
        </w:rPr>
        <w:t xml:space="preserve"> </w:t>
      </w:r>
      <w:r w:rsidR="00B16DB8">
        <w:rPr>
          <w:rFonts w:ascii="Calibri" w:hAnsi="Calibri" w:cs="Calibri"/>
        </w:rPr>
        <w:t xml:space="preserve">are systematically </w:t>
      </w:r>
      <w:r w:rsidR="00992654" w:rsidRPr="00B16DB8">
        <w:rPr>
          <w:rFonts w:ascii="Calibri" w:hAnsi="Calibri" w:cs="Calibri"/>
        </w:rPr>
        <w:t xml:space="preserve">higher than those otherwise </w:t>
      </w:r>
      <w:r w:rsidR="00FD513B" w:rsidRPr="00B16DB8">
        <w:rPr>
          <w:rFonts w:ascii="Calibri" w:hAnsi="Calibri" w:cs="Calibri"/>
        </w:rPr>
        <w:t xml:space="preserve">reported in Table </w:t>
      </w:r>
      <w:r w:rsidR="00187374" w:rsidRPr="00B16DB8">
        <w:rPr>
          <w:rFonts w:ascii="Calibri" w:hAnsi="Calibri" w:cs="Calibri"/>
        </w:rPr>
        <w:t>6</w:t>
      </w:r>
      <w:r w:rsidR="00FD513B" w:rsidRPr="00B16DB8">
        <w:rPr>
          <w:rFonts w:ascii="Calibri" w:hAnsi="Calibri" w:cs="Calibri"/>
        </w:rPr>
        <w:t xml:space="preserve"> (</w:t>
      </w:r>
      <w:r w:rsidR="00F91D19" w:rsidRPr="00F52F88">
        <w:rPr>
          <w:rFonts w:ascii="Calibri" w:hAnsi="Calibri"/>
        </w:rPr>
        <w:t>ATT=0.25</w:t>
      </w:r>
      <w:r w:rsidR="00FD513B" w:rsidRPr="00F52F88">
        <w:rPr>
          <w:rFonts w:ascii="Calibri" w:hAnsi="Calibri"/>
        </w:rPr>
        <w:t xml:space="preserve">, </w:t>
      </w:r>
      <w:r w:rsidR="002E6BA5" w:rsidRPr="00F52F88">
        <w:rPr>
          <w:rFonts w:ascii="Calibri" w:hAnsi="Calibri"/>
        </w:rPr>
        <w:t xml:space="preserve">ATE=0.32 and </w:t>
      </w:r>
      <w:r w:rsidR="00F91D19" w:rsidRPr="00F52F88">
        <w:rPr>
          <w:rFonts w:ascii="Calibri" w:hAnsi="Calibri"/>
        </w:rPr>
        <w:t>ATU=0.39</w:t>
      </w:r>
      <w:r w:rsidR="00FD513B" w:rsidRPr="00F52F88">
        <w:rPr>
          <w:rFonts w:ascii="Calibri" w:hAnsi="Calibri"/>
        </w:rPr>
        <w:t>)</w:t>
      </w:r>
      <w:r w:rsidR="00FD5462" w:rsidRPr="00F52F88">
        <w:rPr>
          <w:rFonts w:ascii="Calibri" w:hAnsi="Calibri"/>
        </w:rPr>
        <w:t xml:space="preserve">. In contrast, </w:t>
      </w:r>
      <w:r w:rsidR="00D673D8" w:rsidRPr="00F52F88">
        <w:rPr>
          <w:rFonts w:ascii="Calibri" w:hAnsi="Calibri"/>
        </w:rPr>
        <w:t>from nine cases of</w:t>
      </w:r>
      <w:r w:rsidR="00F91D19" w:rsidRPr="00F52F88">
        <w:rPr>
          <w:rFonts w:ascii="Calibri" w:hAnsi="Calibri"/>
        </w:rPr>
        <w:t xml:space="preserve"> non-technological innovation </w:t>
      </w:r>
      <w:r w:rsidR="00D673D8" w:rsidRPr="00F52F88">
        <w:rPr>
          <w:rFonts w:ascii="Calibri" w:hAnsi="Calibri"/>
        </w:rPr>
        <w:t>(organisational and marketing) ATT&lt;ATE</w:t>
      </w:r>
      <w:r w:rsidR="00EB5F10" w:rsidRPr="00F52F88">
        <w:rPr>
          <w:rFonts w:ascii="Calibri" w:hAnsi="Calibri"/>
        </w:rPr>
        <w:t>&lt;ATU in only three cases (with the difference ATT&lt;ATE being</w:t>
      </w:r>
      <w:r w:rsidR="00D673D8" w:rsidRPr="00F52F88">
        <w:rPr>
          <w:rFonts w:ascii="Calibri" w:hAnsi="Calibri"/>
        </w:rPr>
        <w:t xml:space="preserve"> statistically significant in two and </w:t>
      </w:r>
      <w:r w:rsidR="00EB5F10" w:rsidRPr="00F52F88">
        <w:rPr>
          <w:rFonts w:ascii="Calibri" w:hAnsi="Calibri"/>
        </w:rPr>
        <w:t xml:space="preserve">ATT&lt;ATU </w:t>
      </w:r>
      <w:r w:rsidR="00D673D8" w:rsidRPr="00F52F88">
        <w:rPr>
          <w:rFonts w:ascii="Calibri" w:hAnsi="Calibri"/>
        </w:rPr>
        <w:t xml:space="preserve">in </w:t>
      </w:r>
      <w:r w:rsidR="00EB5F10" w:rsidRPr="00F52F88">
        <w:rPr>
          <w:rFonts w:ascii="Calibri" w:hAnsi="Calibri"/>
        </w:rPr>
        <w:t>all</w:t>
      </w:r>
      <w:r w:rsidR="00D673D8" w:rsidRPr="00F52F88">
        <w:rPr>
          <w:rFonts w:ascii="Calibri" w:hAnsi="Calibri"/>
        </w:rPr>
        <w:t xml:space="preserve"> three</w:t>
      </w:r>
      <w:r w:rsidR="00EB5F10" w:rsidRPr="00F52F88">
        <w:rPr>
          <w:rFonts w:ascii="Calibri" w:hAnsi="Calibri"/>
        </w:rPr>
        <w:t>)</w:t>
      </w:r>
      <w:r w:rsidR="00954032" w:rsidRPr="00F52F88">
        <w:rPr>
          <w:rFonts w:ascii="Calibri" w:hAnsi="Calibri"/>
        </w:rPr>
        <w:t>. Conversely, ATT&gt;ATE&gt;ATU (the reverse of the dominant pattern) in six cases</w:t>
      </w:r>
      <w:r w:rsidR="00FE7876" w:rsidRPr="00F52F88">
        <w:rPr>
          <w:rFonts w:ascii="Calibri" w:hAnsi="Calibri"/>
        </w:rPr>
        <w:t xml:space="preserve"> of non-technological innovation</w:t>
      </w:r>
      <w:r w:rsidR="00954032" w:rsidRPr="00F52F88">
        <w:rPr>
          <w:rFonts w:ascii="Calibri" w:hAnsi="Calibri"/>
        </w:rPr>
        <w:t>, all of which yield significant differences between ATT and ATE and between ATT and ATU. T</w:t>
      </w:r>
      <w:r w:rsidR="00FD513B" w:rsidRPr="00F52F88">
        <w:rPr>
          <w:rFonts w:ascii="Calibri" w:hAnsi="Calibri"/>
        </w:rPr>
        <w:t xml:space="preserve">he </w:t>
      </w:r>
      <w:r w:rsidR="001739D6" w:rsidRPr="00F52F88">
        <w:rPr>
          <w:rFonts w:ascii="Calibri" w:hAnsi="Calibri"/>
        </w:rPr>
        <w:t xml:space="preserve">mean </w:t>
      </w:r>
      <w:r w:rsidR="00FD513B" w:rsidRPr="00F52F88">
        <w:rPr>
          <w:rFonts w:ascii="Calibri" w:hAnsi="Calibri"/>
        </w:rPr>
        <w:t xml:space="preserve">programme effects </w:t>
      </w:r>
      <w:r w:rsidR="00954032" w:rsidRPr="00F52F88">
        <w:rPr>
          <w:rFonts w:ascii="Calibri" w:hAnsi="Calibri"/>
        </w:rPr>
        <w:t xml:space="preserve">likewise </w:t>
      </w:r>
      <w:r w:rsidR="00FD513B" w:rsidRPr="00F52F88">
        <w:rPr>
          <w:rFonts w:ascii="Calibri" w:hAnsi="Calibri"/>
        </w:rPr>
        <w:t>reverse the dominant pattern and are much lower (</w:t>
      </w:r>
      <w:r w:rsidR="001739D6" w:rsidRPr="00F52F88">
        <w:rPr>
          <w:rFonts w:ascii="Calibri" w:hAnsi="Calibri"/>
        </w:rPr>
        <w:t>ATT=0.10</w:t>
      </w:r>
      <w:r w:rsidR="00FD513B" w:rsidRPr="00F52F88">
        <w:rPr>
          <w:rFonts w:ascii="Calibri" w:hAnsi="Calibri"/>
        </w:rPr>
        <w:t xml:space="preserve">, </w:t>
      </w:r>
      <w:r w:rsidR="00ED13BC" w:rsidRPr="00F52F88">
        <w:rPr>
          <w:rFonts w:ascii="Calibri" w:hAnsi="Calibri"/>
        </w:rPr>
        <w:t xml:space="preserve">ATE=0.08 and </w:t>
      </w:r>
      <w:r w:rsidR="00FD513B" w:rsidRPr="00F52F88">
        <w:rPr>
          <w:rFonts w:ascii="Calibri" w:hAnsi="Calibri"/>
        </w:rPr>
        <w:t>ATU=0.06</w:t>
      </w:r>
      <w:r w:rsidR="001739D6" w:rsidRPr="00F52F88">
        <w:rPr>
          <w:rFonts w:ascii="Calibri" w:hAnsi="Calibri"/>
        </w:rPr>
        <w:t xml:space="preserve">). </w:t>
      </w:r>
    </w:p>
    <w:p w:rsidR="00AD06BB" w:rsidRPr="00F52F88" w:rsidRDefault="00AD06BB" w:rsidP="00F52F88">
      <w:pPr>
        <w:shd w:val="clear" w:color="auto" w:fill="FFFFFF" w:themeFill="background1"/>
        <w:spacing w:line="480" w:lineRule="auto"/>
        <w:rPr>
          <w:rFonts w:ascii="Calibri" w:hAnsi="Calibri"/>
          <w:b/>
        </w:rPr>
        <w:sectPr w:rsidR="00AD06BB" w:rsidRPr="00F52F88" w:rsidSect="00A24334">
          <w:footerReference w:type="default" r:id="rId25"/>
          <w:footnotePr>
            <w:pos w:val="beneathText"/>
          </w:footnotePr>
          <w:pgSz w:w="11905" w:h="16837"/>
          <w:pgMar w:top="1418" w:right="1701" w:bottom="1423" w:left="1559" w:header="709" w:footer="709" w:gutter="0"/>
          <w:cols w:space="708"/>
          <w:docGrid w:linePitch="360"/>
        </w:sectPr>
      </w:pPr>
      <w:r>
        <w:rPr>
          <w:rFonts w:ascii="Calibri" w:hAnsi="Calibri"/>
        </w:rPr>
        <w:tab/>
      </w:r>
      <w:r w:rsidRPr="00A372EF">
        <w:rPr>
          <w:rFonts w:ascii="Calibri" w:hAnsi="Calibri"/>
        </w:rPr>
        <w:t>As explained above (Section 4.1), the main assurance of the robustness of our estimates is provided by the prepublication of our model. This procedure precludes ex post specification search for “desirable” results.  However, we can provide additional assurance by comparing the results of this study with estimates from the same dataset and the same pre-published model obtained from a different estimator; namely, an endogenous switching model based on the assumption of the joint normality of error terms. These results (</w:t>
      </w:r>
      <w:r w:rsidRPr="00A372EF">
        <w:rPr>
          <w:rFonts w:ascii="Calibri" w:hAnsi="Calibri"/>
          <w:shd w:val="clear" w:color="auto" w:fill="EEECE1" w:themeFill="background2"/>
        </w:rPr>
        <w:t xml:space="preserve">reported in </w:t>
      </w:r>
      <w:proofErr w:type="spellStart"/>
      <w:r w:rsidRPr="00A372EF">
        <w:rPr>
          <w:rFonts w:ascii="Calibri" w:hAnsi="Calibri"/>
          <w:shd w:val="clear" w:color="auto" w:fill="EEECE1" w:themeFill="background2"/>
        </w:rPr>
        <w:t>Radicic</w:t>
      </w:r>
      <w:proofErr w:type="spellEnd"/>
      <w:r w:rsidRPr="00A372EF">
        <w:rPr>
          <w:rFonts w:ascii="Calibri" w:hAnsi="Calibri"/>
          <w:shd w:val="clear" w:color="auto" w:fill="EEECE1" w:themeFill="background2"/>
        </w:rPr>
        <w:t xml:space="preserve"> et al., 2014</w:t>
      </w:r>
      <w:r w:rsidRPr="00A372EF">
        <w:rPr>
          <w:rFonts w:ascii="Calibri" w:hAnsi="Calibri"/>
        </w:rPr>
        <w:t>) are consistent with the conclusions outlined below (Section 6).</w:t>
      </w:r>
    </w:p>
    <w:p w:rsidR="009B220F" w:rsidRPr="00F52F88" w:rsidRDefault="00715575" w:rsidP="00F52F88">
      <w:pPr>
        <w:shd w:val="clear" w:color="auto" w:fill="FFFFFF" w:themeFill="background1"/>
        <w:spacing w:line="240" w:lineRule="auto"/>
        <w:rPr>
          <w:rFonts w:ascii="Calibri" w:hAnsi="Calibri"/>
          <w:b/>
        </w:rPr>
      </w:pPr>
      <w:proofErr w:type="gramStart"/>
      <w:r w:rsidRPr="00F52F88">
        <w:rPr>
          <w:rFonts w:ascii="Calibri" w:hAnsi="Calibri"/>
          <w:b/>
        </w:rPr>
        <w:t xml:space="preserve">Table </w:t>
      </w:r>
      <w:r w:rsidR="004F600A" w:rsidRPr="00F52F88">
        <w:rPr>
          <w:rFonts w:ascii="Calibri" w:hAnsi="Calibri"/>
          <w:b/>
        </w:rPr>
        <w:t>6.</w:t>
      </w:r>
      <w:proofErr w:type="gramEnd"/>
      <w:r w:rsidR="002238E4" w:rsidRPr="00F52F88">
        <w:rPr>
          <w:rFonts w:ascii="Calibri" w:hAnsi="Calibri"/>
          <w:b/>
        </w:rPr>
        <w:t xml:space="preserve"> </w:t>
      </w:r>
      <w:r w:rsidR="00911240" w:rsidRPr="00F52F88">
        <w:rPr>
          <w:rFonts w:ascii="Calibri" w:hAnsi="Calibri"/>
          <w:b/>
        </w:rPr>
        <w:t xml:space="preserve">Programme </w:t>
      </w:r>
      <w:r w:rsidRPr="00F52F88">
        <w:rPr>
          <w:rFonts w:ascii="Calibri" w:hAnsi="Calibri"/>
          <w:b/>
        </w:rPr>
        <w:t>participation effects on innovation outputs: the average treatme</w:t>
      </w:r>
      <w:r w:rsidR="00EF138A" w:rsidRPr="00F52F88">
        <w:rPr>
          <w:rFonts w:ascii="Calibri" w:hAnsi="Calibri"/>
          <w:b/>
        </w:rPr>
        <w:t>nt effect on the treated (ATT)</w:t>
      </w:r>
      <w:r w:rsidR="00ED093B" w:rsidRPr="00F52F88">
        <w:rPr>
          <w:rFonts w:ascii="Calibri" w:hAnsi="Calibri"/>
          <w:b/>
        </w:rPr>
        <w:t>;</w:t>
      </w:r>
      <w:r w:rsidR="00A24334" w:rsidRPr="00F52F88">
        <w:rPr>
          <w:rFonts w:ascii="Calibri" w:hAnsi="Calibri"/>
          <w:b/>
        </w:rPr>
        <w:t xml:space="preserve"> the average treatment effect on the untreated (ATU)</w:t>
      </w:r>
      <w:r w:rsidR="00ED093B" w:rsidRPr="00F52F88">
        <w:rPr>
          <w:rFonts w:ascii="Calibri" w:hAnsi="Calibri"/>
          <w:b/>
        </w:rPr>
        <w:t>;</w:t>
      </w:r>
      <w:r w:rsidR="00B95F65" w:rsidRPr="00F52F88">
        <w:rPr>
          <w:rFonts w:ascii="Calibri" w:hAnsi="Calibri"/>
          <w:b/>
        </w:rPr>
        <w:t xml:space="preserve"> </w:t>
      </w:r>
      <w:r w:rsidRPr="00F52F88">
        <w:rPr>
          <w:rFonts w:ascii="Calibri" w:hAnsi="Calibri"/>
          <w:b/>
        </w:rPr>
        <w:t>and the average treatment effect (ATE) (</w:t>
      </w:r>
      <w:r w:rsidR="00EF138A" w:rsidRPr="00F52F88">
        <w:rPr>
          <w:rFonts w:ascii="Calibri" w:hAnsi="Calibri"/>
          <w:b/>
        </w:rPr>
        <w:t xml:space="preserve">bootstrapped </w:t>
      </w:r>
      <w:r w:rsidRPr="00F52F88">
        <w:rPr>
          <w:rFonts w:ascii="Calibri" w:hAnsi="Calibri"/>
          <w:b/>
        </w:rPr>
        <w:t>standard errors, 1</w:t>
      </w:r>
      <w:r w:rsidR="00223B7B" w:rsidRPr="00F52F88">
        <w:rPr>
          <w:rFonts w:ascii="Calibri" w:hAnsi="Calibri"/>
          <w:b/>
        </w:rPr>
        <w:t>,</w:t>
      </w:r>
      <w:r w:rsidRPr="00F52F88">
        <w:rPr>
          <w:rFonts w:ascii="Calibri" w:hAnsi="Calibri"/>
          <w:b/>
        </w:rPr>
        <w:t>000 replications)</w:t>
      </w:r>
    </w:p>
    <w:tbl>
      <w:tblPr>
        <w:tblStyle w:val="TableGrid"/>
        <w:tblW w:w="12724" w:type="dxa"/>
        <w:tblLayout w:type="fixed"/>
        <w:tblLook w:val="04A0" w:firstRow="1" w:lastRow="0" w:firstColumn="1" w:lastColumn="0" w:noHBand="0" w:noVBand="1"/>
      </w:tblPr>
      <w:tblGrid>
        <w:gridCol w:w="2518"/>
        <w:gridCol w:w="1134"/>
        <w:gridCol w:w="1418"/>
        <w:gridCol w:w="1275"/>
        <w:gridCol w:w="1276"/>
        <w:gridCol w:w="1276"/>
        <w:gridCol w:w="1077"/>
        <w:gridCol w:w="1333"/>
        <w:gridCol w:w="1417"/>
      </w:tblGrid>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b/>
                <w:sz w:val="22"/>
                <w:lang w:eastAsia="en-US"/>
              </w:rPr>
            </w:pPr>
            <w:r w:rsidRPr="00F52F88">
              <w:rPr>
                <w:b/>
              </w:rPr>
              <w:t>Outcome variable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b/>
                <w:lang w:eastAsia="en-US"/>
              </w:rPr>
            </w:pPr>
            <w:r w:rsidRPr="00F52F88">
              <w:rPr>
                <w:b/>
              </w:rPr>
              <w:t>Copula</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b/>
                <w:lang w:eastAsia="en-US"/>
              </w:rPr>
            </w:pPr>
            <w:r w:rsidRPr="00F52F88">
              <w:rPr>
                <w:b/>
              </w:rPr>
              <w:t>LR test of independence</w:t>
            </w:r>
          </w:p>
        </w:tc>
        <w:tc>
          <w:tcPr>
            <w:tcW w:w="1275"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rPr>
                <w:b/>
              </w:rPr>
            </w:pPr>
            <w:r w:rsidRPr="00F52F88">
              <w:rPr>
                <w:b/>
              </w:rPr>
              <w:t>Instruments</w:t>
            </w:r>
          </w:p>
          <w:p w:rsidR="009B220F" w:rsidRPr="00F52F88" w:rsidRDefault="009B220F" w:rsidP="00F52F88">
            <w:pPr>
              <w:shd w:val="clear" w:color="auto" w:fill="FFFFFF" w:themeFill="background1"/>
              <w:spacing w:after="0" w:line="240" w:lineRule="auto"/>
              <w:jc w:val="center"/>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b/>
                <w:sz w:val="22"/>
                <w:szCs w:val="22"/>
                <w:lang w:eastAsia="en-US"/>
              </w:rPr>
            </w:pPr>
            <w:r w:rsidRPr="00F52F88">
              <w:rPr>
                <w:b/>
              </w:rPr>
              <w:t xml:space="preserve">ATT </w:t>
            </w:r>
            <w:r w:rsidRPr="00F52F88">
              <w:rPr>
                <w:b/>
              </w:rPr>
              <w:br/>
              <w:t>(</w:t>
            </w:r>
            <w:proofErr w:type="spellStart"/>
            <w:r w:rsidRPr="00F52F88">
              <w:rPr>
                <w:b/>
              </w:rPr>
              <w:t>bootst</w:t>
            </w:r>
            <w:proofErr w:type="spellEnd"/>
            <w:r w:rsidRPr="00F52F88">
              <w:rPr>
                <w:b/>
              </w:rPr>
              <w:t>. SEs)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b/>
                <w:sz w:val="22"/>
                <w:szCs w:val="22"/>
                <w:lang w:eastAsia="en-US"/>
              </w:rPr>
            </w:pPr>
            <w:r w:rsidRPr="00F52F88">
              <w:rPr>
                <w:b/>
              </w:rPr>
              <w:t xml:space="preserve">ATU </w:t>
            </w:r>
            <w:r w:rsidRPr="00F52F88">
              <w:rPr>
                <w:b/>
              </w:rPr>
              <w:br/>
              <w:t>(</w:t>
            </w:r>
            <w:proofErr w:type="spellStart"/>
            <w:r w:rsidRPr="00F52F88">
              <w:rPr>
                <w:b/>
              </w:rPr>
              <w:t>bootst</w:t>
            </w:r>
            <w:proofErr w:type="spellEnd"/>
            <w:r w:rsidRPr="00F52F88">
              <w:rPr>
                <w:b/>
              </w:rPr>
              <w:t>. SEs)</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b/>
                <w:sz w:val="22"/>
                <w:szCs w:val="22"/>
                <w:lang w:eastAsia="en-US"/>
              </w:rPr>
            </w:pPr>
            <w:r w:rsidRPr="00F52F88">
              <w:rPr>
                <w:b/>
              </w:rPr>
              <w:t xml:space="preserve">ATE </w:t>
            </w:r>
            <w:r w:rsidRPr="00F52F88">
              <w:rPr>
                <w:b/>
              </w:rPr>
              <w:br/>
              <w:t>(</w:t>
            </w:r>
            <w:proofErr w:type="spellStart"/>
            <w:r w:rsidRPr="00F52F88">
              <w:rPr>
                <w:b/>
              </w:rPr>
              <w:t>bootstr</w:t>
            </w:r>
            <w:proofErr w:type="spellEnd"/>
            <w:r w:rsidRPr="00F52F88">
              <w:rPr>
                <w:b/>
              </w:rPr>
              <w:t>. SEs)</w:t>
            </w:r>
          </w:p>
        </w:tc>
        <w:tc>
          <w:tcPr>
            <w:tcW w:w="1333" w:type="dxa"/>
            <w:tcBorders>
              <w:top w:val="single" w:sz="4" w:space="0" w:color="auto"/>
              <w:left w:val="single" w:sz="4" w:space="0" w:color="auto"/>
              <w:bottom w:val="single" w:sz="4" w:space="0" w:color="auto"/>
              <w:right w:val="single" w:sz="4" w:space="0" w:color="auto"/>
            </w:tcBorders>
          </w:tcPr>
          <w:p w:rsidR="009B220F" w:rsidRPr="00F52F88" w:rsidRDefault="009B220F" w:rsidP="00F52F88">
            <w:pPr>
              <w:shd w:val="clear" w:color="auto" w:fill="FFFFFF" w:themeFill="background1"/>
              <w:spacing w:after="0" w:line="240" w:lineRule="auto"/>
              <w:jc w:val="center"/>
              <w:rPr>
                <w:b/>
              </w:rPr>
            </w:pPr>
            <w:r w:rsidRPr="00F52F88">
              <w:rPr>
                <w:b/>
              </w:rPr>
              <w:t>Relation between ATT &amp; ATE</w:t>
            </w:r>
          </w:p>
        </w:tc>
        <w:tc>
          <w:tcPr>
            <w:tcW w:w="1417" w:type="dxa"/>
            <w:tcBorders>
              <w:top w:val="single" w:sz="4" w:space="0" w:color="auto"/>
              <w:left w:val="single" w:sz="4" w:space="0" w:color="auto"/>
              <w:bottom w:val="single" w:sz="4" w:space="0" w:color="auto"/>
              <w:right w:val="single" w:sz="4" w:space="0" w:color="auto"/>
            </w:tcBorders>
          </w:tcPr>
          <w:p w:rsidR="009B220F" w:rsidRPr="00F52F88" w:rsidRDefault="009B220F" w:rsidP="00F52F88">
            <w:pPr>
              <w:shd w:val="clear" w:color="auto" w:fill="FFFFFF" w:themeFill="background1"/>
              <w:spacing w:after="0" w:line="240" w:lineRule="auto"/>
              <w:jc w:val="center"/>
              <w:rPr>
                <w:b/>
              </w:rPr>
            </w:pPr>
            <w:r w:rsidRPr="00F52F88">
              <w:rPr>
                <w:b/>
              </w:rPr>
              <w:t>Relation between ATT &amp; ATU</w:t>
            </w:r>
          </w:p>
          <w:p w:rsidR="009B220F" w:rsidRPr="00F52F88" w:rsidRDefault="009B220F" w:rsidP="00F52F88">
            <w:pPr>
              <w:shd w:val="clear" w:color="auto" w:fill="FFFFFF" w:themeFill="background1"/>
              <w:spacing w:after="0" w:line="240" w:lineRule="auto"/>
              <w:jc w:val="center"/>
              <w:rPr>
                <w:b/>
              </w:rPr>
            </w:pP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Product innovation in goods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Frank</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0.0081</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0.053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0.271***</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(0.032)</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0.176***</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(0.022)</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ATT&lt;ATE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ATT&lt;ATU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Product innovation in services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Gaussian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Factor 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1.030***</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0.271***</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(0.050)</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0.578***</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(0.029)</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ATT&gt;ATU ***</w:t>
            </w:r>
          </w:p>
        </w:tc>
      </w:tr>
      <w:tr w:rsidR="009B220F" w:rsidRPr="00F52F88" w:rsidTr="00BE595E">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BE595E" w:rsidRDefault="009B220F" w:rsidP="00F52F88">
            <w:pPr>
              <w:shd w:val="clear" w:color="auto" w:fill="FFFFFF" w:themeFill="background1"/>
              <w:spacing w:after="0" w:line="240" w:lineRule="auto"/>
              <w:jc w:val="right"/>
              <w:rPr>
                <w:rFonts w:cstheme="minorHAnsi"/>
                <w:color w:val="000000" w:themeColor="text1"/>
                <w:sz w:val="22"/>
                <w:szCs w:val="22"/>
                <w:lang w:eastAsia="en-US"/>
              </w:rPr>
            </w:pPr>
            <w:r w:rsidRPr="00BE595E">
              <w:rPr>
                <w:rFonts w:cstheme="minorHAnsi"/>
                <w:color w:val="000000" w:themeColor="text1"/>
              </w:rPr>
              <w:t>Product innovation - combined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BE595E" w:rsidRDefault="009B220F" w:rsidP="00F52F88">
            <w:pPr>
              <w:shd w:val="clear" w:color="auto" w:fill="FFFFFF" w:themeFill="background1"/>
              <w:spacing w:after="0" w:line="240" w:lineRule="auto"/>
              <w:jc w:val="center"/>
              <w:rPr>
                <w:sz w:val="22"/>
                <w:szCs w:val="22"/>
                <w:lang w:eastAsia="en-US"/>
              </w:rPr>
            </w:pPr>
            <w:r w:rsidRPr="00BE595E">
              <w:t xml:space="preserve">Frank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BE595E" w:rsidRDefault="009B220F" w:rsidP="00F52F88">
            <w:pPr>
              <w:shd w:val="clear" w:color="auto" w:fill="FFFFFF" w:themeFill="background1"/>
              <w:spacing w:after="0" w:line="240" w:lineRule="auto"/>
              <w:jc w:val="center"/>
              <w:rPr>
                <w:sz w:val="22"/>
                <w:szCs w:val="22"/>
                <w:lang w:eastAsia="en-US"/>
              </w:rPr>
            </w:pPr>
            <w:r w:rsidRPr="00BE595E">
              <w:t>p = 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BE595E" w:rsidRDefault="009B220F" w:rsidP="00F52F88">
            <w:pPr>
              <w:shd w:val="clear" w:color="auto" w:fill="FFFFFF" w:themeFill="background1"/>
              <w:spacing w:after="0" w:line="240" w:lineRule="auto"/>
              <w:jc w:val="center"/>
              <w:rPr>
                <w:sz w:val="22"/>
                <w:szCs w:val="22"/>
                <w:lang w:eastAsia="en-US"/>
              </w:rPr>
            </w:pPr>
            <w:r w:rsidRPr="00BE595E">
              <w:t>Factor 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BE595E" w:rsidRDefault="009B220F" w:rsidP="00F52F88">
            <w:pPr>
              <w:shd w:val="clear" w:color="auto" w:fill="FFFFFF" w:themeFill="background1"/>
              <w:spacing w:after="0" w:line="240" w:lineRule="auto"/>
              <w:jc w:val="center"/>
              <w:rPr>
                <w:sz w:val="22"/>
                <w:szCs w:val="22"/>
                <w:lang w:eastAsia="en-US"/>
              </w:rPr>
            </w:pPr>
            <w:r w:rsidRPr="00BE595E">
              <w:rPr>
                <w:sz w:val="22"/>
                <w:szCs w:val="22"/>
                <w:lang w:eastAsia="en-US"/>
              </w:rPr>
              <w:t>0.058*</w:t>
            </w:r>
          </w:p>
          <w:p w:rsidR="009B220F" w:rsidRPr="00BE595E" w:rsidRDefault="009B220F" w:rsidP="00F52F88">
            <w:pPr>
              <w:shd w:val="clear" w:color="auto" w:fill="FFFFFF" w:themeFill="background1"/>
              <w:spacing w:after="0" w:line="240" w:lineRule="auto"/>
              <w:jc w:val="center"/>
              <w:rPr>
                <w:sz w:val="22"/>
                <w:szCs w:val="22"/>
                <w:lang w:eastAsia="en-US"/>
              </w:rPr>
            </w:pPr>
            <w:r w:rsidRPr="00BE595E">
              <w:rPr>
                <w:sz w:val="22"/>
                <w:szCs w:val="22"/>
                <w:lang w:eastAsia="en-US"/>
              </w:rPr>
              <w:t>(0.030)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BE595E" w:rsidRDefault="009B220F" w:rsidP="00F52F88">
            <w:pPr>
              <w:shd w:val="clear" w:color="auto" w:fill="FFFFFF" w:themeFill="background1"/>
              <w:spacing w:after="0" w:line="240" w:lineRule="auto"/>
              <w:jc w:val="center"/>
              <w:rPr>
                <w:sz w:val="22"/>
                <w:szCs w:val="22"/>
                <w:lang w:eastAsia="en-US"/>
              </w:rPr>
            </w:pPr>
            <w:r w:rsidRPr="00BE595E">
              <w:rPr>
                <w:sz w:val="22"/>
                <w:szCs w:val="22"/>
                <w:lang w:eastAsia="en-US"/>
              </w:rPr>
              <w:t>0.359***</w:t>
            </w:r>
          </w:p>
          <w:p w:rsidR="009B220F" w:rsidRPr="00BE595E" w:rsidRDefault="009B220F" w:rsidP="00F52F88">
            <w:pPr>
              <w:shd w:val="clear" w:color="auto" w:fill="FFFFFF" w:themeFill="background1"/>
              <w:spacing w:after="0" w:line="240" w:lineRule="auto"/>
              <w:jc w:val="center"/>
              <w:rPr>
                <w:sz w:val="22"/>
                <w:szCs w:val="22"/>
                <w:lang w:eastAsia="en-US"/>
              </w:rPr>
            </w:pPr>
            <w:r w:rsidRPr="00BE595E">
              <w:rPr>
                <w:sz w:val="22"/>
                <w:szCs w:val="22"/>
                <w:lang w:eastAsia="en-US"/>
              </w:rPr>
              <w:t>(0.027)</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BE595E" w:rsidRDefault="009B220F" w:rsidP="00F52F88">
            <w:pPr>
              <w:shd w:val="clear" w:color="auto" w:fill="FFFFFF" w:themeFill="background1"/>
              <w:spacing w:after="0" w:line="240" w:lineRule="auto"/>
              <w:jc w:val="center"/>
            </w:pPr>
            <w:r w:rsidRPr="00BE595E">
              <w:t>0.241***</w:t>
            </w:r>
          </w:p>
          <w:p w:rsidR="009B220F" w:rsidRPr="00BE595E" w:rsidRDefault="009B220F" w:rsidP="00F52F88">
            <w:pPr>
              <w:shd w:val="clear" w:color="auto" w:fill="FFFFFF" w:themeFill="background1"/>
              <w:spacing w:after="0" w:line="240" w:lineRule="auto"/>
              <w:jc w:val="center"/>
              <w:rPr>
                <w:sz w:val="22"/>
                <w:szCs w:val="22"/>
                <w:lang w:eastAsia="en-US"/>
              </w:rPr>
            </w:pPr>
            <w:r w:rsidRPr="00BE595E">
              <w:t>(0.017)</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9B220F" w:rsidRPr="00BE595E" w:rsidRDefault="009B220F" w:rsidP="00F52F88">
            <w:pPr>
              <w:shd w:val="clear" w:color="auto" w:fill="FFFFFF" w:themeFill="background1"/>
              <w:spacing w:after="0" w:line="240" w:lineRule="auto"/>
              <w:jc w:val="center"/>
            </w:pPr>
            <w:r w:rsidRPr="00BE595E">
              <w:t>ATT&lt;ATE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220F" w:rsidRPr="00BE595E" w:rsidRDefault="009B220F" w:rsidP="00F52F88">
            <w:pPr>
              <w:shd w:val="clear" w:color="auto" w:fill="FFFFFF" w:themeFill="background1"/>
              <w:spacing w:after="0" w:line="240" w:lineRule="auto"/>
              <w:jc w:val="center"/>
            </w:pPr>
            <w:r w:rsidRPr="00BE595E">
              <w:t>ATT&lt;ATU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Process innovation - processes for manufacturing goods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AMH</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0.0260</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0.107***</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0.352***</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(0.022)</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0.242***</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(0.018)</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ATT&lt;ATE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ATT&lt;ATU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Process innovation - logistics, delivery or distribution processes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proofErr w:type="spellStart"/>
            <w:r w:rsidRPr="00F52F88">
              <w:t>Plackett</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No instrument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0.163***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0.619***</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(0.029)</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0.365***</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(0.023)</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ATT&lt;ATE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ATT&lt;ATU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Process innovation - support processes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 xml:space="preserve">Joe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0.0823</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0.191***</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0.493***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(0.024)</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0.358***</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(0.018)</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ATT&lt;ATE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ATT&lt;ATU ***</w:t>
            </w:r>
          </w:p>
        </w:tc>
      </w:tr>
      <w:tr w:rsidR="009B220F" w:rsidRPr="00F52F88" w:rsidTr="00A372EF">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Process innovation – combined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AMH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0.0008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pPr>
            <w:r w:rsidRPr="00F52F88">
              <w:t>Factor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0.138***</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0.345***</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pPr>
            <w:r w:rsidRPr="00F52F88">
              <w:t>0.250***</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(0.015)</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9B220F" w:rsidRPr="00F52F88" w:rsidRDefault="009B220F" w:rsidP="00F52F88">
            <w:pPr>
              <w:shd w:val="clear" w:color="auto" w:fill="FFFFFF" w:themeFill="background1"/>
              <w:spacing w:after="0" w:line="240" w:lineRule="auto"/>
              <w:jc w:val="center"/>
            </w:pPr>
            <w:r w:rsidRPr="00F52F88">
              <w:t>ATT&lt;ATE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220F" w:rsidRPr="00F52F88" w:rsidRDefault="009B220F" w:rsidP="00F52F88">
            <w:pPr>
              <w:shd w:val="clear" w:color="auto" w:fill="FFFFFF" w:themeFill="background1"/>
              <w:spacing w:after="0" w:line="240" w:lineRule="auto"/>
              <w:jc w:val="center"/>
            </w:pPr>
            <w:r w:rsidRPr="00F52F88">
              <w:t>ATT&lt;ATU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Organisational innovation - new business practices for organising procedures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proofErr w:type="spellStart"/>
            <w:r w:rsidRPr="00F52F88">
              <w:t>Plackett</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Factor 2</w:t>
            </w:r>
          </w:p>
          <w:p w:rsidR="009B220F" w:rsidRPr="00F52F88" w:rsidRDefault="009B220F" w:rsidP="00F52F88">
            <w:pPr>
              <w:shd w:val="clear" w:color="auto" w:fill="FFFFFF" w:themeFill="background1"/>
              <w:spacing w:after="0" w:line="240" w:lineRule="auto"/>
              <w:jc w:val="center"/>
            </w:pPr>
            <w:r w:rsidRPr="00F52F88">
              <w:t>Factor 3</w:t>
            </w:r>
          </w:p>
          <w:p w:rsidR="009B220F" w:rsidRPr="00F52F88" w:rsidRDefault="009B220F" w:rsidP="00F52F88">
            <w:pPr>
              <w:shd w:val="clear" w:color="auto" w:fill="FFFFFF" w:themeFill="background1"/>
              <w:spacing w:after="0" w:line="240" w:lineRule="auto"/>
              <w:jc w:val="center"/>
            </w:pPr>
            <w:r w:rsidRPr="00F52F88">
              <w:t>Factor 4</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0.493***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0.652***</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(0.039)</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0.574***</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(0.031)</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ATT&lt;ATE</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ATT&lt;ATU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Organisational innovation - new methods of organising work responsibilities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AMH</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0.0634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0.081**</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-0.139***</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(0.034)</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-0.037</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(0.027)</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Organisational innovation - new methods of organising external relations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Frank</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0.1074</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0.237***</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0.041</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(0.027)</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0.129***</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(0.019)</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ATT&gt;ATU ***</w:t>
            </w:r>
          </w:p>
        </w:tc>
      </w:tr>
      <w:tr w:rsidR="009B220F" w:rsidRPr="00F52F88" w:rsidTr="00A372EF">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Organisational innovation – combined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proofErr w:type="spellStart"/>
            <w:r w:rsidRPr="00F52F88">
              <w:t>Plackett</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0.0717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No instrument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-0.048*</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0.156***</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pPr>
            <w:r w:rsidRPr="00F52F88">
              <w:t>0.066***</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(0.016)</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9B220F" w:rsidRPr="00F52F88" w:rsidRDefault="009B220F" w:rsidP="00F52F88">
            <w:pPr>
              <w:shd w:val="clear" w:color="auto" w:fill="FFFFFF" w:themeFill="background1"/>
              <w:spacing w:after="0" w:line="240" w:lineRule="auto"/>
              <w:jc w:val="center"/>
            </w:pPr>
            <w:r w:rsidRPr="00F52F88">
              <w:t>ATT&lt;ATE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220F" w:rsidRPr="00F52F88" w:rsidRDefault="009B220F" w:rsidP="00F52F88">
            <w:pPr>
              <w:shd w:val="clear" w:color="auto" w:fill="FFFFFF" w:themeFill="background1"/>
              <w:spacing w:after="0" w:line="240" w:lineRule="auto"/>
              <w:jc w:val="center"/>
            </w:pPr>
            <w:r w:rsidRPr="00F52F88">
              <w:t>ATT&lt;ATU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rPr>
            </w:pPr>
            <w:r w:rsidRPr="00F52F88">
              <w:rPr>
                <w:rFonts w:cstheme="minorHAnsi"/>
              </w:rPr>
              <w:t>Marketing innovation - changes to design or packaging</w:t>
            </w:r>
          </w:p>
          <w:p w:rsidR="009B220F" w:rsidRPr="00F52F88" w:rsidRDefault="009B220F" w:rsidP="00F52F88">
            <w:pPr>
              <w:shd w:val="clear" w:color="auto" w:fill="FFFFFF" w:themeFill="background1"/>
              <w:spacing w:after="0" w:line="240" w:lineRule="auto"/>
              <w:jc w:val="right"/>
              <w:rPr>
                <w:rFonts w:cs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 xml:space="preserve">Gaussian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 xml:space="preserve">No instrument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-0.822***</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-0.293***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(0.039)</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-0.501***</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(0.023)</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ATT&lt;ATE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ATT&lt;ATU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Marketing innovation - new media or techniques for product promotion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AMH</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0.0731</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No instrument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0.097***</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-0.109***</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(0.027)</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-0.015</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(0.020)</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Marketing innovation - new methods for sales channels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Frank</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0.0929</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0.293***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0.091***</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(0.032)</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0.184***</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(0.024)</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Marketing innovation - new methods of pricing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Frank</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0.0059</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Factor 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0.186***</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-0.099***</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(0.030)</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0.029</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(0.021)</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ATT&gt;ATU ***</w:t>
            </w:r>
          </w:p>
        </w:tc>
      </w:tr>
      <w:tr w:rsidR="009B220F" w:rsidRPr="00F52F88" w:rsidTr="00A372EF">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Marketing innovation – combined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AMH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0.0131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pPr>
            <w:r w:rsidRPr="00F52F88">
              <w:t>Factor 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0.408***</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0.201***</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20F" w:rsidRPr="00F52F88" w:rsidRDefault="009B220F" w:rsidP="00F52F88">
            <w:pPr>
              <w:shd w:val="clear" w:color="auto" w:fill="FFFFFF" w:themeFill="background1"/>
              <w:spacing w:after="0" w:line="240" w:lineRule="auto"/>
              <w:jc w:val="center"/>
            </w:pPr>
            <w:r w:rsidRPr="00F52F88">
              <w:t>0.293***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(0.020)</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9B220F" w:rsidRPr="00F52F88" w:rsidRDefault="009B220F" w:rsidP="00F52F88">
            <w:pPr>
              <w:shd w:val="clear" w:color="auto" w:fill="FFFFFF" w:themeFill="background1"/>
              <w:spacing w:after="0" w:line="240" w:lineRule="auto"/>
              <w:jc w:val="center"/>
            </w:pPr>
            <w:r w:rsidRPr="00F52F88">
              <w:t>ATT&gt;ATE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220F" w:rsidRPr="00F52F88" w:rsidRDefault="009B220F" w:rsidP="00F52F88">
            <w:pPr>
              <w:shd w:val="clear" w:color="auto" w:fill="FFFFFF" w:themeFill="background1"/>
              <w:spacing w:after="0" w:line="240" w:lineRule="auto"/>
              <w:jc w:val="center"/>
            </w:pPr>
            <w:r w:rsidRPr="00F52F88">
              <w:t>ATT&gt;ATU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Innovative sales &gt; 5 %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 xml:space="preserve">Frank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0.0307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-0.060**</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0.223***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(0.022)</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0.097***</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(0.016)</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jc w:val="center"/>
            </w:pPr>
            <w:r w:rsidRPr="00F52F88">
              <w:t>ATT&lt;ATE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jc w:val="center"/>
            </w:pPr>
            <w:r w:rsidRPr="00F52F88">
              <w:t>ATT&lt;ATU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Innovative sales &gt; 10 %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AMH</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0.0625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Factor 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0.049**</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0.326***</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(0.021)</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0.199***</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(0.014)</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jc w:val="center"/>
            </w:pPr>
            <w:r w:rsidRPr="00F52F88">
              <w:t>ATT&lt;ATE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jc w:val="center"/>
            </w:pPr>
            <w:r w:rsidRPr="00F52F88">
              <w:t>ATT&lt;ATU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Innovative sales &gt; 15 %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proofErr w:type="spellStart"/>
            <w:r w:rsidRPr="00F52F88">
              <w:t>Plackett</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0.1328</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0.232***</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0.091***</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(0.032)</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0.155***</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(0.021)</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ATT&gt;ATE **</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spacing w:after="0" w:line="240" w:lineRule="auto"/>
              <w:jc w:val="center"/>
            </w:pPr>
            <w:r w:rsidRPr="00F52F88">
              <w:t>ATT&gt;ATU ***</w:t>
            </w:r>
          </w:p>
        </w:tc>
      </w:tr>
      <w:tr w:rsidR="009B220F" w:rsidRPr="00F52F88" w:rsidTr="008B0759">
        <w:tc>
          <w:tcPr>
            <w:tcW w:w="25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right"/>
              <w:rPr>
                <w:rFonts w:cstheme="minorHAnsi"/>
                <w:sz w:val="22"/>
                <w:szCs w:val="22"/>
                <w:lang w:eastAsia="en-US"/>
              </w:rPr>
            </w:pPr>
            <w:r w:rsidRPr="00F52F88">
              <w:rPr>
                <w:rFonts w:cstheme="minorHAnsi"/>
              </w:rPr>
              <w:t>Innovative sales &gt; 25 %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AMH</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p = 0.0588</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t>Factor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0.402***</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0.440***</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rPr>
                <w:sz w:val="22"/>
                <w:szCs w:val="22"/>
                <w:lang w:eastAsia="en-US"/>
              </w:rPr>
              <w:t>(0.028)</w:t>
            </w:r>
          </w:p>
        </w:tc>
        <w:tc>
          <w:tcPr>
            <w:tcW w:w="1077" w:type="dxa"/>
            <w:tcBorders>
              <w:top w:val="single" w:sz="4" w:space="0" w:color="auto"/>
              <w:left w:val="single" w:sz="4" w:space="0" w:color="auto"/>
              <w:bottom w:val="single" w:sz="4" w:space="0" w:color="auto"/>
              <w:right w:val="single" w:sz="4" w:space="0" w:color="auto"/>
            </w:tcBorders>
            <w:vAlign w:val="center"/>
            <w:hideMark/>
          </w:tcPr>
          <w:p w:rsidR="009B220F" w:rsidRPr="00F52F88" w:rsidRDefault="009B220F" w:rsidP="00F52F88">
            <w:pPr>
              <w:shd w:val="clear" w:color="auto" w:fill="FFFFFF" w:themeFill="background1"/>
              <w:spacing w:after="0" w:line="240" w:lineRule="auto"/>
              <w:jc w:val="center"/>
            </w:pPr>
            <w:r w:rsidRPr="00F52F88">
              <w:t>0.423***</w:t>
            </w:r>
          </w:p>
          <w:p w:rsidR="009B220F" w:rsidRPr="00F52F88" w:rsidRDefault="009B220F" w:rsidP="00F52F88">
            <w:pPr>
              <w:shd w:val="clear" w:color="auto" w:fill="FFFFFF" w:themeFill="background1"/>
              <w:spacing w:after="0" w:line="240" w:lineRule="auto"/>
              <w:jc w:val="center"/>
              <w:rPr>
                <w:sz w:val="22"/>
                <w:szCs w:val="22"/>
                <w:lang w:eastAsia="en-US"/>
              </w:rPr>
            </w:pPr>
            <w:r w:rsidRPr="00F52F88">
              <w:t>(0.022)</w:t>
            </w:r>
          </w:p>
        </w:tc>
        <w:tc>
          <w:tcPr>
            <w:tcW w:w="1333"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jc w:val="center"/>
            </w:pPr>
            <w:r w:rsidRPr="00F52F88">
              <w:t>ATT&lt;ATE</w:t>
            </w:r>
          </w:p>
        </w:tc>
        <w:tc>
          <w:tcPr>
            <w:tcW w:w="1417" w:type="dxa"/>
            <w:tcBorders>
              <w:top w:val="single" w:sz="4" w:space="0" w:color="auto"/>
              <w:left w:val="single" w:sz="4" w:space="0" w:color="auto"/>
              <w:bottom w:val="single" w:sz="4" w:space="0" w:color="auto"/>
              <w:right w:val="single" w:sz="4" w:space="0" w:color="auto"/>
            </w:tcBorders>
            <w:vAlign w:val="center"/>
          </w:tcPr>
          <w:p w:rsidR="009B220F" w:rsidRPr="00F52F88" w:rsidRDefault="009B220F" w:rsidP="00F52F88">
            <w:pPr>
              <w:shd w:val="clear" w:color="auto" w:fill="FFFFFF" w:themeFill="background1"/>
              <w:jc w:val="center"/>
            </w:pPr>
            <w:r w:rsidRPr="00F52F88">
              <w:t>ATT&lt;ATU</w:t>
            </w:r>
          </w:p>
        </w:tc>
      </w:tr>
    </w:tbl>
    <w:p w:rsidR="00927C51" w:rsidRPr="00F52F88" w:rsidRDefault="009B220F" w:rsidP="00F52F88">
      <w:pPr>
        <w:shd w:val="clear" w:color="auto" w:fill="FFFFFF" w:themeFill="background1"/>
        <w:spacing w:line="240" w:lineRule="auto"/>
        <w:rPr>
          <w:rFonts w:ascii="Calibri" w:hAnsi="Calibri"/>
          <w:sz w:val="20"/>
        </w:rPr>
      </w:pPr>
      <w:r w:rsidRPr="00F52F88">
        <w:rPr>
          <w:rFonts w:ascii="Calibri" w:hAnsi="Calibri"/>
          <w:sz w:val="20"/>
        </w:rPr>
        <w:br/>
      </w:r>
      <w:r w:rsidR="00F1174D" w:rsidRPr="00F52F88">
        <w:rPr>
          <w:rFonts w:ascii="Calibri" w:hAnsi="Calibri"/>
          <w:sz w:val="20"/>
        </w:rPr>
        <w:t xml:space="preserve">Notes: </w:t>
      </w:r>
      <w:r w:rsidR="00BD2121" w:rsidRPr="00F52F88">
        <w:rPr>
          <w:rFonts w:ascii="Calibri" w:hAnsi="Calibri"/>
          <w:sz w:val="20"/>
        </w:rPr>
        <w:t>*** p&lt;0.01, ** p&lt;0.05, * p&lt;0.1</w:t>
      </w:r>
      <w:r w:rsidR="006F6D82" w:rsidRPr="00F52F88">
        <w:rPr>
          <w:rFonts w:ascii="Calibri" w:hAnsi="Calibri"/>
          <w:sz w:val="20"/>
        </w:rPr>
        <w:t>.</w:t>
      </w:r>
    </w:p>
    <w:p w:rsidR="009B220F" w:rsidRPr="00F52F88" w:rsidRDefault="009B220F" w:rsidP="00F52F88">
      <w:pPr>
        <w:shd w:val="clear" w:color="auto" w:fill="FFFFFF" w:themeFill="background1"/>
        <w:autoSpaceDE w:val="0"/>
        <w:autoSpaceDN w:val="0"/>
        <w:adjustRightInd w:val="0"/>
        <w:spacing w:after="0" w:line="240" w:lineRule="auto"/>
        <w:rPr>
          <w:rFonts w:ascii="TimesNewRoman" w:eastAsia="TimesNewRoman" w:cs="TimesNewRoman"/>
          <w:sz w:val="19"/>
          <w:szCs w:val="19"/>
        </w:rPr>
        <w:sectPr w:rsidR="009B220F" w:rsidRPr="00F52F88" w:rsidSect="009B220F">
          <w:footnotePr>
            <w:pos w:val="beneathText"/>
          </w:footnotePr>
          <w:pgSz w:w="16837" w:h="11905" w:orient="landscape"/>
          <w:pgMar w:top="1559" w:right="1418" w:bottom="1701" w:left="1423" w:header="709" w:footer="709" w:gutter="0"/>
          <w:cols w:space="708"/>
          <w:docGrid w:linePitch="360"/>
        </w:sectPr>
      </w:pPr>
    </w:p>
    <w:p w:rsidR="00395E1B" w:rsidRPr="00F52F88" w:rsidRDefault="00C37BCB" w:rsidP="00F52F88">
      <w:pPr>
        <w:pStyle w:val="Heading1"/>
        <w:shd w:val="clear" w:color="auto" w:fill="FFFFFF" w:themeFill="background1"/>
        <w:spacing w:line="480" w:lineRule="auto"/>
      </w:pPr>
      <w:r w:rsidRPr="00F52F88">
        <w:t xml:space="preserve">6. </w:t>
      </w:r>
      <w:r w:rsidR="00A530D9" w:rsidRPr="00F52F88">
        <w:t>Conclusion: summary and policy implications</w:t>
      </w:r>
    </w:p>
    <w:p w:rsidR="006E5137" w:rsidRPr="00F52F88" w:rsidRDefault="006E5137" w:rsidP="00F52F88">
      <w:pPr>
        <w:pStyle w:val="ListParagraph"/>
        <w:numPr>
          <w:ilvl w:val="0"/>
          <w:numId w:val="34"/>
        </w:numPr>
        <w:shd w:val="clear" w:color="auto" w:fill="FFFFFF" w:themeFill="background1"/>
        <w:spacing w:line="480" w:lineRule="auto"/>
        <w:outlineLvl w:val="1"/>
        <w:rPr>
          <w:b/>
          <w:vanish/>
        </w:rPr>
      </w:pPr>
    </w:p>
    <w:p w:rsidR="006E5137" w:rsidRPr="00F52F88" w:rsidRDefault="006E5137" w:rsidP="00F52F88">
      <w:pPr>
        <w:pStyle w:val="ListParagraph"/>
        <w:numPr>
          <w:ilvl w:val="0"/>
          <w:numId w:val="34"/>
        </w:numPr>
        <w:shd w:val="clear" w:color="auto" w:fill="FFFFFF" w:themeFill="background1"/>
        <w:spacing w:line="480" w:lineRule="auto"/>
        <w:outlineLvl w:val="1"/>
        <w:rPr>
          <w:b/>
          <w:vanish/>
        </w:rPr>
      </w:pPr>
    </w:p>
    <w:p w:rsidR="006E5137" w:rsidRPr="00F52F88" w:rsidRDefault="006E5137" w:rsidP="00F52F88">
      <w:pPr>
        <w:pStyle w:val="ListParagraph"/>
        <w:numPr>
          <w:ilvl w:val="0"/>
          <w:numId w:val="34"/>
        </w:numPr>
        <w:shd w:val="clear" w:color="auto" w:fill="FFFFFF" w:themeFill="background1"/>
        <w:spacing w:line="480" w:lineRule="auto"/>
        <w:outlineLvl w:val="1"/>
        <w:rPr>
          <w:b/>
          <w:vanish/>
        </w:rPr>
      </w:pPr>
    </w:p>
    <w:p w:rsidR="008833FB" w:rsidRPr="00F52F88" w:rsidRDefault="00D440FB" w:rsidP="00F52F88">
      <w:pPr>
        <w:shd w:val="clear" w:color="auto" w:fill="FFFFFF" w:themeFill="background1"/>
        <w:spacing w:after="0" w:line="480" w:lineRule="auto"/>
        <w:rPr>
          <w:rFonts w:ascii="Calibri" w:hAnsi="Calibri" w:cs="Calibri"/>
        </w:rPr>
      </w:pPr>
      <w:r w:rsidRPr="00F52F88">
        <w:rPr>
          <w:rFonts w:ascii="Calibri" w:hAnsi="Calibri" w:cs="Calibri"/>
        </w:rPr>
        <w:t xml:space="preserve">We </w:t>
      </w:r>
      <w:r w:rsidR="008A44FD" w:rsidRPr="00F52F88">
        <w:rPr>
          <w:rFonts w:ascii="Calibri" w:hAnsi="Calibri" w:cs="Calibri"/>
        </w:rPr>
        <w:t>define</w:t>
      </w:r>
      <w:r w:rsidRPr="00F52F88">
        <w:rPr>
          <w:rFonts w:ascii="Calibri" w:hAnsi="Calibri" w:cs="Calibri"/>
        </w:rPr>
        <w:t xml:space="preserve"> the essential characteristics of traditional manufacturing industry, </w:t>
      </w:r>
      <w:r w:rsidR="00E81142" w:rsidRPr="00F52F88">
        <w:rPr>
          <w:rFonts w:ascii="Calibri" w:hAnsi="Calibri" w:cs="Calibri"/>
        </w:rPr>
        <w:t>which include</w:t>
      </w:r>
      <w:r w:rsidRPr="00F52F88">
        <w:rPr>
          <w:rFonts w:ascii="Calibri" w:hAnsi="Calibri" w:cs="Calibri"/>
        </w:rPr>
        <w:t xml:space="preserve"> capacity for innovation, and provid</w:t>
      </w:r>
      <w:r w:rsidR="008A44FD" w:rsidRPr="00F52F88">
        <w:rPr>
          <w:rFonts w:ascii="Calibri" w:hAnsi="Calibri" w:cs="Calibri"/>
        </w:rPr>
        <w:t>e</w:t>
      </w:r>
      <w:r w:rsidRPr="00F52F88">
        <w:rPr>
          <w:rFonts w:ascii="Calibri" w:hAnsi="Calibri" w:cs="Calibri"/>
        </w:rPr>
        <w:t xml:space="preserve"> evidence of its continued importance, particularly to manufacturing employment</w:t>
      </w:r>
      <w:r w:rsidR="00E81142" w:rsidRPr="00F52F88">
        <w:rPr>
          <w:rFonts w:ascii="Calibri" w:hAnsi="Calibri" w:cs="Calibri"/>
        </w:rPr>
        <w:t xml:space="preserve">. Within this context, we </w:t>
      </w:r>
      <w:r w:rsidR="00097028" w:rsidRPr="00F52F88">
        <w:rPr>
          <w:rFonts w:ascii="Calibri" w:hAnsi="Calibri" w:cs="Calibri"/>
        </w:rPr>
        <w:t xml:space="preserve">evaluate the effect of </w:t>
      </w:r>
      <w:r w:rsidR="00E81142" w:rsidRPr="00F52F88">
        <w:rPr>
          <w:rFonts w:ascii="Calibri" w:hAnsi="Calibri" w:cs="Calibri"/>
        </w:rPr>
        <w:t xml:space="preserve">innovation support programmes </w:t>
      </w:r>
      <w:r w:rsidR="00097028" w:rsidRPr="00F52F88">
        <w:rPr>
          <w:rFonts w:ascii="Calibri" w:hAnsi="Calibri" w:cs="Calibri"/>
        </w:rPr>
        <w:t>on SME</w:t>
      </w:r>
      <w:r w:rsidR="00E81142" w:rsidRPr="00F52F88">
        <w:rPr>
          <w:rFonts w:ascii="Calibri" w:hAnsi="Calibri" w:cs="Calibri"/>
        </w:rPr>
        <w:t xml:space="preserve"> innovation</w:t>
      </w:r>
      <w:r w:rsidR="00097028" w:rsidRPr="00F52F88">
        <w:rPr>
          <w:rFonts w:ascii="Calibri" w:hAnsi="Calibri" w:cs="Calibri"/>
        </w:rPr>
        <w:t xml:space="preserve"> in traditional manufacturing industry</w:t>
      </w:r>
      <w:r w:rsidR="00E81142" w:rsidRPr="00F52F88">
        <w:rPr>
          <w:rFonts w:ascii="Calibri" w:hAnsi="Calibri" w:cs="Calibri"/>
        </w:rPr>
        <w:t xml:space="preserve">. To this end, </w:t>
      </w:r>
      <w:r w:rsidR="00097028" w:rsidRPr="00F52F88">
        <w:rPr>
          <w:rFonts w:ascii="Calibri" w:hAnsi="Calibri" w:cs="Calibri"/>
        </w:rPr>
        <w:t xml:space="preserve">we </w:t>
      </w:r>
      <w:r w:rsidR="000E6653" w:rsidRPr="00F52F88">
        <w:rPr>
          <w:rFonts w:ascii="Calibri" w:hAnsi="Calibri" w:cs="Calibri"/>
        </w:rPr>
        <w:t xml:space="preserve">conducted a survey in seven EU regions to generate the data needed to estimate a </w:t>
      </w:r>
      <w:r w:rsidR="00097028" w:rsidRPr="00F52F88">
        <w:rPr>
          <w:rFonts w:ascii="Calibri" w:hAnsi="Calibri" w:cs="Calibri"/>
        </w:rPr>
        <w:t xml:space="preserve">pre-published switching </w:t>
      </w:r>
      <w:r w:rsidR="000E6653" w:rsidRPr="00F52F88">
        <w:rPr>
          <w:rFonts w:ascii="Calibri" w:hAnsi="Calibri" w:cs="Calibri"/>
        </w:rPr>
        <w:t>model by means of the copula approach.</w:t>
      </w:r>
      <w:r w:rsidR="009F35FA" w:rsidRPr="00F52F88">
        <w:rPr>
          <w:rFonts w:ascii="Calibri" w:hAnsi="Calibri" w:cs="Calibri"/>
        </w:rPr>
        <w:t xml:space="preserve"> Our estimation strategy is supported by two arguments: namely, that switching models are preferred to matching approaches</w:t>
      </w:r>
      <w:r w:rsidR="000B4F96" w:rsidRPr="00F52F88">
        <w:rPr>
          <w:rFonts w:ascii="Calibri" w:hAnsi="Calibri" w:cs="Calibri"/>
        </w:rPr>
        <w:t>,</w:t>
      </w:r>
      <w:r w:rsidR="009F35FA" w:rsidRPr="00F52F88">
        <w:rPr>
          <w:rFonts w:ascii="Calibri" w:hAnsi="Calibri" w:cs="Calibri"/>
        </w:rPr>
        <w:t xml:space="preserve"> because they take into account both observed and unobserved firm heterogeneity; and that the copula approach to estimating switching models is preferred</w:t>
      </w:r>
      <w:r w:rsidR="000B4F96" w:rsidRPr="00F52F88">
        <w:rPr>
          <w:rFonts w:ascii="Calibri" w:hAnsi="Calibri" w:cs="Calibri"/>
        </w:rPr>
        <w:t>,</w:t>
      </w:r>
      <w:r w:rsidR="009F35FA" w:rsidRPr="00F52F88">
        <w:rPr>
          <w:rFonts w:ascii="Calibri" w:hAnsi="Calibri" w:cs="Calibri"/>
        </w:rPr>
        <w:t xml:space="preserve"> because it relaxes the particularly restrictive assumption of joint normality.</w:t>
      </w:r>
      <w:r w:rsidR="008833FB" w:rsidRPr="00F52F88">
        <w:rPr>
          <w:rFonts w:ascii="Calibri" w:hAnsi="Calibri" w:cs="Calibri"/>
        </w:rPr>
        <w:tab/>
      </w:r>
    </w:p>
    <w:p w:rsidR="00E57F27" w:rsidRPr="00F52F88" w:rsidRDefault="008833FB" w:rsidP="00F52F88">
      <w:pPr>
        <w:shd w:val="clear" w:color="auto" w:fill="FFFFFF" w:themeFill="background1"/>
        <w:spacing w:after="0" w:line="480" w:lineRule="auto"/>
        <w:rPr>
          <w:rFonts w:ascii="Calibri" w:hAnsi="Calibri" w:cs="Calibri"/>
        </w:rPr>
      </w:pPr>
      <w:r w:rsidRPr="00F52F88">
        <w:rPr>
          <w:rFonts w:ascii="Calibri" w:hAnsi="Calibri" w:cs="Calibri"/>
        </w:rPr>
        <w:tab/>
      </w:r>
      <w:r w:rsidR="008E7D8D" w:rsidRPr="00F52F88">
        <w:rPr>
          <w:rFonts w:ascii="Calibri" w:hAnsi="Calibri" w:cs="Calibri"/>
        </w:rPr>
        <w:t xml:space="preserve">The </w:t>
      </w:r>
      <w:r w:rsidR="00A24BD5" w:rsidRPr="00F52F88">
        <w:rPr>
          <w:rFonts w:ascii="Calibri" w:hAnsi="Calibri" w:cs="Calibri"/>
        </w:rPr>
        <w:t xml:space="preserve">main finding is that </w:t>
      </w:r>
      <w:r w:rsidR="007333D8" w:rsidRPr="00F52F88">
        <w:rPr>
          <w:rFonts w:ascii="Calibri" w:hAnsi="Calibri" w:cs="Calibri"/>
        </w:rPr>
        <w:t xml:space="preserve">for participants </w:t>
      </w:r>
      <w:r w:rsidR="00A8242A" w:rsidRPr="00F52F88">
        <w:rPr>
          <w:rFonts w:ascii="Calibri" w:hAnsi="Calibri" w:cs="Calibri"/>
        </w:rPr>
        <w:t xml:space="preserve">the estimated effects </w:t>
      </w:r>
      <w:r w:rsidR="00FD513B" w:rsidRPr="00F52F88">
        <w:rPr>
          <w:rFonts w:ascii="Calibri" w:hAnsi="Calibri" w:cs="Calibri"/>
        </w:rPr>
        <w:t xml:space="preserve">of publicly funded innovation support programmes </w:t>
      </w:r>
      <w:r w:rsidR="00A8242A" w:rsidRPr="00F52F88">
        <w:rPr>
          <w:rFonts w:ascii="Calibri" w:hAnsi="Calibri" w:cs="Calibri"/>
        </w:rPr>
        <w:t xml:space="preserve">on SMEs in traditional manufacturing industries </w:t>
      </w:r>
      <w:r w:rsidR="00FD513B" w:rsidRPr="00F52F88">
        <w:rPr>
          <w:rFonts w:ascii="Calibri" w:hAnsi="Calibri" w:cs="Calibri"/>
        </w:rPr>
        <w:t xml:space="preserve">are positive </w:t>
      </w:r>
      <w:r w:rsidR="00A56E46" w:rsidRPr="00F52F88">
        <w:rPr>
          <w:rFonts w:ascii="Calibri" w:hAnsi="Calibri" w:cs="Calibri"/>
        </w:rPr>
        <w:t xml:space="preserve">(ATT), typically increasing the probability of innovation and of its commercial success by around 15 per cent. </w:t>
      </w:r>
      <w:r w:rsidR="00E57F27" w:rsidRPr="00F52F88">
        <w:rPr>
          <w:rFonts w:ascii="Calibri" w:hAnsi="Calibri" w:cs="Calibri"/>
        </w:rPr>
        <w:t>The main limitation of our study is that we lack information on the value of project support</w:t>
      </w:r>
      <w:r w:rsidR="002759B4" w:rsidRPr="00F52F88">
        <w:rPr>
          <w:rFonts w:ascii="Calibri" w:hAnsi="Calibri" w:cs="Calibri"/>
        </w:rPr>
        <w:t>.</w:t>
      </w:r>
      <w:r w:rsidR="002759B4" w:rsidRPr="00F52F88">
        <w:rPr>
          <w:rStyle w:val="FootnoteReference"/>
          <w:rFonts w:ascii="Calibri" w:hAnsi="Calibri"/>
        </w:rPr>
        <w:footnoteReference w:id="17"/>
      </w:r>
      <w:r w:rsidR="002759B4" w:rsidRPr="00F52F88">
        <w:rPr>
          <w:rFonts w:ascii="Calibri" w:hAnsi="Calibri" w:cs="Calibri"/>
        </w:rPr>
        <w:t xml:space="preserve"> Accordingly</w:t>
      </w:r>
      <w:r w:rsidR="00E42E8E" w:rsidRPr="00F52F88">
        <w:rPr>
          <w:rFonts w:ascii="Calibri" w:hAnsi="Calibri" w:cs="Calibri"/>
        </w:rPr>
        <w:t xml:space="preserve">, </w:t>
      </w:r>
      <w:r w:rsidR="002759B4" w:rsidRPr="00F52F88">
        <w:rPr>
          <w:rFonts w:ascii="Calibri" w:hAnsi="Calibri" w:cs="Calibri"/>
        </w:rPr>
        <w:t xml:space="preserve">while our findings preclude complete crowding out, </w:t>
      </w:r>
      <w:r w:rsidR="00E42E8E" w:rsidRPr="00F52F88">
        <w:rPr>
          <w:rFonts w:ascii="Calibri" w:hAnsi="Calibri" w:cs="Calibri"/>
        </w:rPr>
        <w:t xml:space="preserve">we are unable to </w:t>
      </w:r>
      <w:r w:rsidR="002759B4" w:rsidRPr="00F52F88">
        <w:rPr>
          <w:rFonts w:ascii="Calibri" w:hAnsi="Calibri" w:cs="Calibri"/>
        </w:rPr>
        <w:t>distinguish</w:t>
      </w:r>
      <w:r w:rsidR="00B95F65" w:rsidRPr="00F52F88">
        <w:rPr>
          <w:rFonts w:ascii="Calibri" w:hAnsi="Calibri" w:cs="Calibri"/>
        </w:rPr>
        <w:t xml:space="preserve"> </w:t>
      </w:r>
      <w:r w:rsidR="002759B4" w:rsidRPr="00F52F88">
        <w:rPr>
          <w:rFonts w:ascii="Calibri" w:hAnsi="Calibri" w:cs="Calibri"/>
        </w:rPr>
        <w:t xml:space="preserve">between the consequent possibilities of </w:t>
      </w:r>
      <w:r w:rsidR="00E42E8E" w:rsidRPr="00F52F88">
        <w:rPr>
          <w:rFonts w:ascii="Calibri" w:hAnsi="Calibri" w:cs="Calibri"/>
        </w:rPr>
        <w:t>additionality</w:t>
      </w:r>
      <w:r w:rsidR="002759B4" w:rsidRPr="00F52F88">
        <w:rPr>
          <w:rFonts w:ascii="Calibri" w:hAnsi="Calibri" w:cs="Calibri"/>
        </w:rPr>
        <w:t>, partial crowding out and no effect</w:t>
      </w:r>
      <w:r w:rsidR="00E57F27" w:rsidRPr="00F52F88">
        <w:rPr>
          <w:rFonts w:ascii="Calibri" w:hAnsi="Calibri" w:cs="Calibri"/>
        </w:rPr>
        <w:t>.</w:t>
      </w:r>
      <w:r w:rsidR="00B95F65" w:rsidRPr="00F52F88">
        <w:rPr>
          <w:rFonts w:ascii="Calibri" w:hAnsi="Calibri" w:cs="Calibri"/>
        </w:rPr>
        <w:t xml:space="preserve"> </w:t>
      </w:r>
      <w:r w:rsidR="00575FAE" w:rsidRPr="00F52F88">
        <w:rPr>
          <w:rFonts w:cstheme="minorHAnsi"/>
        </w:rPr>
        <w:t xml:space="preserve">Nonetheless, </w:t>
      </w:r>
      <w:r w:rsidR="00216BA6" w:rsidRPr="00F52F88">
        <w:rPr>
          <w:rFonts w:cstheme="minorHAnsi"/>
        </w:rPr>
        <w:t xml:space="preserve">in three respects </w:t>
      </w:r>
      <w:r w:rsidR="00575FAE" w:rsidRPr="00F52F88">
        <w:rPr>
          <w:rFonts w:cstheme="minorHAnsi"/>
        </w:rPr>
        <w:t xml:space="preserve">we add to </w:t>
      </w:r>
      <w:r w:rsidR="00216BA6" w:rsidRPr="00F52F88">
        <w:rPr>
          <w:rFonts w:cstheme="minorHAnsi"/>
        </w:rPr>
        <w:t>the small literature</w:t>
      </w:r>
      <w:r w:rsidR="00575FAE" w:rsidRPr="00F52F88">
        <w:rPr>
          <w:rFonts w:cstheme="minorHAnsi"/>
        </w:rPr>
        <w:t xml:space="preserve"> assess</w:t>
      </w:r>
      <w:r w:rsidR="00216BA6" w:rsidRPr="00F52F88">
        <w:rPr>
          <w:rFonts w:cstheme="minorHAnsi"/>
        </w:rPr>
        <w:t>ing the</w:t>
      </w:r>
      <w:r w:rsidR="00575FAE" w:rsidRPr="00F52F88">
        <w:rPr>
          <w:rFonts w:cstheme="minorHAnsi"/>
        </w:rPr>
        <w:t xml:space="preserve"> effects </w:t>
      </w:r>
      <w:r w:rsidR="00216BA6" w:rsidRPr="00F52F88">
        <w:rPr>
          <w:rFonts w:cstheme="minorHAnsi"/>
        </w:rPr>
        <w:t xml:space="preserve">of public support programmes </w:t>
      </w:r>
      <w:r w:rsidR="00575FAE" w:rsidRPr="00F52F88">
        <w:rPr>
          <w:rFonts w:cstheme="minorHAnsi"/>
        </w:rPr>
        <w:t xml:space="preserve">on innovation outputs. First, our findings are consistent with most of </w:t>
      </w:r>
      <w:r w:rsidR="00216BA6" w:rsidRPr="00F52F88">
        <w:rPr>
          <w:rFonts w:cstheme="minorHAnsi"/>
        </w:rPr>
        <w:t>this</w:t>
      </w:r>
      <w:r w:rsidR="00575FAE" w:rsidRPr="00F52F88">
        <w:rPr>
          <w:rFonts w:cstheme="minorHAnsi"/>
        </w:rPr>
        <w:t xml:space="preserve"> literature</w:t>
      </w:r>
      <w:r w:rsidR="00216BA6" w:rsidRPr="00F52F88">
        <w:rPr>
          <w:rFonts w:cstheme="minorHAnsi"/>
        </w:rPr>
        <w:t xml:space="preserve">, which </w:t>
      </w:r>
      <w:r w:rsidR="00BF7A6A" w:rsidRPr="00F52F88">
        <w:rPr>
          <w:rFonts w:ascii="Calibri" w:hAnsi="Calibri" w:cs="Calibri"/>
        </w:rPr>
        <w:t>report</w:t>
      </w:r>
      <w:r w:rsidR="00575FAE" w:rsidRPr="00F52F88">
        <w:rPr>
          <w:rFonts w:ascii="Calibri" w:hAnsi="Calibri" w:cs="Calibri"/>
        </w:rPr>
        <w:t>s</w:t>
      </w:r>
      <w:r w:rsidR="00B95F65" w:rsidRPr="00F52F88">
        <w:rPr>
          <w:rFonts w:ascii="Calibri" w:hAnsi="Calibri" w:cs="Calibri"/>
        </w:rPr>
        <w:t xml:space="preserve"> </w:t>
      </w:r>
      <w:r w:rsidR="00BF7A6A" w:rsidRPr="0044396E">
        <w:rPr>
          <w:rFonts w:cstheme="minorHAnsi"/>
        </w:rPr>
        <w:t xml:space="preserve">additionality, although whether </w:t>
      </w:r>
      <w:r w:rsidR="00BF7A6A" w:rsidRPr="00F52F88">
        <w:rPr>
          <w:rFonts w:cstheme="minorHAnsi"/>
        </w:rPr>
        <w:t xml:space="preserve">negative or positive the programme effects </w:t>
      </w:r>
      <w:r w:rsidR="00D7249D" w:rsidRPr="00F52F88">
        <w:rPr>
          <w:rFonts w:cstheme="minorHAnsi"/>
        </w:rPr>
        <w:t xml:space="preserve">reported </w:t>
      </w:r>
      <w:r w:rsidR="00BF7A6A" w:rsidRPr="00F52F88">
        <w:rPr>
          <w:rFonts w:cstheme="minorHAnsi"/>
        </w:rPr>
        <w:t>are small.</w:t>
      </w:r>
      <w:r w:rsidR="00575FAE" w:rsidRPr="00F52F88">
        <w:rPr>
          <w:rFonts w:cstheme="minorHAnsi"/>
        </w:rPr>
        <w:t xml:space="preserve"> Secondly, this article reports</w:t>
      </w:r>
      <w:r w:rsidR="00414934" w:rsidRPr="00F52F88">
        <w:rPr>
          <w:rFonts w:cstheme="minorHAnsi"/>
        </w:rPr>
        <w:t xml:space="preserve"> the first evaluation for SMEs in traditional manufacturing industries</w:t>
      </w:r>
      <w:r w:rsidR="00575FAE" w:rsidRPr="00F52F88">
        <w:rPr>
          <w:rFonts w:cstheme="minorHAnsi"/>
        </w:rPr>
        <w:t xml:space="preserve">. Thirdly, our study </w:t>
      </w:r>
      <w:r w:rsidR="00C6226D" w:rsidRPr="00F52F88">
        <w:rPr>
          <w:rFonts w:cstheme="minorHAnsi"/>
        </w:rPr>
        <w:t xml:space="preserve">corroborates the mainly positive findings of this literature </w:t>
      </w:r>
      <w:r w:rsidR="00C6226D" w:rsidRPr="0044396E">
        <w:rPr>
          <w:rFonts w:cstheme="minorHAnsi"/>
        </w:rPr>
        <w:t xml:space="preserve">by </w:t>
      </w:r>
      <w:r w:rsidR="00414934" w:rsidRPr="0044396E">
        <w:rPr>
          <w:rFonts w:cstheme="minorHAnsi"/>
        </w:rPr>
        <w:t>address</w:t>
      </w:r>
      <w:r w:rsidR="00C6226D" w:rsidRPr="0044396E">
        <w:rPr>
          <w:rFonts w:cstheme="minorHAnsi"/>
        </w:rPr>
        <w:t>ing</w:t>
      </w:r>
      <w:r w:rsidR="00414934" w:rsidRPr="0044396E">
        <w:rPr>
          <w:rFonts w:cstheme="minorHAnsi"/>
        </w:rPr>
        <w:t xml:space="preserve"> the </w:t>
      </w:r>
      <w:r w:rsidR="00575FAE" w:rsidRPr="0044396E">
        <w:rPr>
          <w:rFonts w:cstheme="minorHAnsi"/>
        </w:rPr>
        <w:t>common conjecture</w:t>
      </w:r>
      <w:r w:rsidR="00B95F65" w:rsidRPr="0044396E">
        <w:rPr>
          <w:rFonts w:cstheme="minorHAnsi"/>
        </w:rPr>
        <w:t xml:space="preserve"> </w:t>
      </w:r>
      <w:r w:rsidR="00414934" w:rsidRPr="0044396E">
        <w:rPr>
          <w:rFonts w:cstheme="minorHAnsi"/>
        </w:rPr>
        <w:t>that once</w:t>
      </w:r>
      <w:r w:rsidR="00BF7A6A" w:rsidRPr="0044396E">
        <w:rPr>
          <w:rFonts w:cstheme="minorHAnsi"/>
        </w:rPr>
        <w:t xml:space="preserve"> methods </w:t>
      </w:r>
      <w:r w:rsidR="00575FAE" w:rsidRPr="0044396E">
        <w:rPr>
          <w:rFonts w:cstheme="minorHAnsi"/>
        </w:rPr>
        <w:t>controlling for</w:t>
      </w:r>
      <w:r w:rsidR="00BF7A6A" w:rsidRPr="0044396E">
        <w:rPr>
          <w:rFonts w:cstheme="minorHAnsi"/>
        </w:rPr>
        <w:t xml:space="preserve"> unobservable firm characteristics </w:t>
      </w:r>
      <w:r w:rsidR="00796485" w:rsidRPr="0044396E">
        <w:rPr>
          <w:rFonts w:cstheme="minorHAnsi"/>
        </w:rPr>
        <w:t>are</w:t>
      </w:r>
      <w:r w:rsidR="00BF7A6A" w:rsidRPr="0044396E">
        <w:rPr>
          <w:rFonts w:cstheme="minorHAnsi"/>
        </w:rPr>
        <w:t xml:space="preserve"> applied </w:t>
      </w:r>
      <w:r w:rsidR="00575FAE" w:rsidRPr="0044396E">
        <w:rPr>
          <w:rFonts w:cstheme="minorHAnsi"/>
        </w:rPr>
        <w:t xml:space="preserve">then </w:t>
      </w:r>
      <w:r w:rsidR="00BF7A6A" w:rsidRPr="0044396E">
        <w:rPr>
          <w:rFonts w:cstheme="minorHAnsi"/>
        </w:rPr>
        <w:t xml:space="preserve">the impact of public support </w:t>
      </w:r>
      <w:r w:rsidR="00347B66" w:rsidRPr="0044396E">
        <w:rPr>
          <w:rFonts w:cstheme="minorHAnsi"/>
        </w:rPr>
        <w:t xml:space="preserve">may </w:t>
      </w:r>
      <w:r w:rsidR="00BF7A6A" w:rsidRPr="0044396E">
        <w:rPr>
          <w:rFonts w:cstheme="minorHAnsi"/>
        </w:rPr>
        <w:t>become negative and crowding out cannot be rejected</w:t>
      </w:r>
      <w:r w:rsidR="005821B2" w:rsidRPr="0044396E">
        <w:rPr>
          <w:rFonts w:cstheme="minorHAnsi"/>
        </w:rPr>
        <w:t>. W</w:t>
      </w:r>
      <w:r w:rsidR="00C6226D" w:rsidRPr="0044396E">
        <w:rPr>
          <w:rFonts w:cstheme="minorHAnsi"/>
        </w:rPr>
        <w:t>hile our methodology is new to this literature</w:t>
      </w:r>
      <w:r w:rsidR="00347B66" w:rsidRPr="0044396E">
        <w:rPr>
          <w:rFonts w:cstheme="minorHAnsi"/>
        </w:rPr>
        <w:t>,</w:t>
      </w:r>
      <w:r w:rsidR="00B95F65" w:rsidRPr="0044396E">
        <w:rPr>
          <w:rFonts w:cstheme="minorHAnsi"/>
        </w:rPr>
        <w:t xml:space="preserve"> </w:t>
      </w:r>
      <w:r w:rsidR="00347B66" w:rsidRPr="0044396E">
        <w:rPr>
          <w:rFonts w:cstheme="minorHAnsi"/>
        </w:rPr>
        <w:t>controlling</w:t>
      </w:r>
      <w:r w:rsidR="00C6226D" w:rsidRPr="0044396E">
        <w:rPr>
          <w:rFonts w:cstheme="minorHAnsi"/>
        </w:rPr>
        <w:t xml:space="preserve"> for unobserved heterogeneity without making unduly restrictive parametric assumptions, our findings </w:t>
      </w:r>
      <w:r w:rsidR="00D14725" w:rsidRPr="0044396E">
        <w:rPr>
          <w:rFonts w:cstheme="minorHAnsi"/>
        </w:rPr>
        <w:t xml:space="preserve">do not overturn </w:t>
      </w:r>
      <w:r w:rsidR="004A738C" w:rsidRPr="0044396E">
        <w:rPr>
          <w:rFonts w:cstheme="minorHAnsi"/>
        </w:rPr>
        <w:t xml:space="preserve">but broadly endorse </w:t>
      </w:r>
      <w:r w:rsidR="00D14725" w:rsidRPr="0044396E">
        <w:rPr>
          <w:rFonts w:cstheme="minorHAnsi"/>
        </w:rPr>
        <w:t xml:space="preserve">the </w:t>
      </w:r>
      <w:r w:rsidR="004A738C" w:rsidRPr="0044396E">
        <w:rPr>
          <w:rFonts w:cstheme="minorHAnsi"/>
        </w:rPr>
        <w:t>conclusions</w:t>
      </w:r>
      <w:r w:rsidR="00D14725" w:rsidRPr="0044396E">
        <w:rPr>
          <w:rFonts w:cstheme="minorHAnsi"/>
        </w:rPr>
        <w:t xml:space="preserve"> of previous studies</w:t>
      </w:r>
      <w:r w:rsidR="00BF7A6A" w:rsidRPr="0044396E">
        <w:rPr>
          <w:rFonts w:cstheme="minorHAnsi"/>
        </w:rPr>
        <w:t>.</w:t>
      </w:r>
    </w:p>
    <w:p w:rsidR="0076578D" w:rsidRPr="00F52F88" w:rsidRDefault="002759B4" w:rsidP="00F52F88">
      <w:pPr>
        <w:shd w:val="clear" w:color="auto" w:fill="FFFFFF" w:themeFill="background1"/>
        <w:spacing w:after="0" w:line="480" w:lineRule="auto"/>
        <w:ind w:firstLine="360"/>
        <w:rPr>
          <w:rFonts w:ascii="Calibri" w:hAnsi="Calibri" w:cs="Calibri"/>
        </w:rPr>
      </w:pPr>
      <w:r w:rsidRPr="00F52F88">
        <w:rPr>
          <w:rFonts w:ascii="Calibri" w:hAnsi="Calibri" w:cs="Calibri"/>
        </w:rPr>
        <w:t>T</w:t>
      </w:r>
      <w:r w:rsidR="00857D8D" w:rsidRPr="00F52F88">
        <w:rPr>
          <w:rFonts w:ascii="Calibri" w:hAnsi="Calibri" w:cs="Calibri"/>
        </w:rPr>
        <w:t>he dominant patte</w:t>
      </w:r>
      <w:r w:rsidR="007333D8" w:rsidRPr="00F52F88">
        <w:rPr>
          <w:rFonts w:ascii="Calibri" w:hAnsi="Calibri" w:cs="Calibri"/>
        </w:rPr>
        <w:t>rn</w:t>
      </w:r>
      <w:r w:rsidR="00857D8D" w:rsidRPr="00F52F88">
        <w:rPr>
          <w:rFonts w:ascii="Calibri" w:hAnsi="Calibri" w:cs="Calibri"/>
        </w:rPr>
        <w:t xml:space="preserve"> of our estimated programme effects, ATT&lt;ATE&lt;ATU, enables us to say more about innovation support </w:t>
      </w:r>
      <w:r w:rsidR="007333D8" w:rsidRPr="00F52F88">
        <w:rPr>
          <w:rFonts w:ascii="Calibri" w:hAnsi="Calibri" w:cs="Calibri"/>
        </w:rPr>
        <w:t xml:space="preserve">programmes </w:t>
      </w:r>
      <w:r w:rsidR="00857D8D" w:rsidRPr="00F52F88">
        <w:rPr>
          <w:rFonts w:ascii="Calibri" w:hAnsi="Calibri" w:cs="Calibri"/>
        </w:rPr>
        <w:t xml:space="preserve">for traditional industry SMEs than simply that, on the whole, they are </w:t>
      </w:r>
      <w:r w:rsidRPr="00F52F88">
        <w:rPr>
          <w:rFonts w:ascii="Calibri" w:hAnsi="Calibri" w:cs="Calibri"/>
        </w:rPr>
        <w:t>most likely</w:t>
      </w:r>
      <w:r w:rsidR="00857D8D" w:rsidRPr="00F52F88">
        <w:rPr>
          <w:rFonts w:ascii="Calibri" w:hAnsi="Calibri" w:cs="Calibri"/>
        </w:rPr>
        <w:t xml:space="preserve"> effective. </w:t>
      </w:r>
      <w:r w:rsidR="00D32DE4" w:rsidRPr="00F52F88">
        <w:rPr>
          <w:rFonts w:ascii="Calibri" w:hAnsi="Calibri" w:cs="Calibri"/>
        </w:rPr>
        <w:t xml:space="preserve">ATT&lt;ATU suggests that </w:t>
      </w:r>
      <w:r w:rsidR="00A8242A" w:rsidRPr="00F52F88">
        <w:rPr>
          <w:rFonts w:ascii="Calibri" w:hAnsi="Calibri" w:cs="Calibri"/>
        </w:rPr>
        <w:t xml:space="preserve">that the wrong firms are being selected for support; </w:t>
      </w:r>
      <w:r w:rsidR="00D32DE4" w:rsidRPr="00F52F88">
        <w:rPr>
          <w:rFonts w:ascii="Calibri" w:hAnsi="Calibri" w:cs="Calibri"/>
        </w:rPr>
        <w:t xml:space="preserve">greater return on public investment could have been secured by supporting those firms </w:t>
      </w:r>
      <w:r w:rsidR="00857D8D" w:rsidRPr="00F52F88">
        <w:rPr>
          <w:rFonts w:ascii="Calibri" w:hAnsi="Calibri" w:cs="Calibri"/>
        </w:rPr>
        <w:t>in our sample that</w:t>
      </w:r>
      <w:r w:rsidR="00D32DE4" w:rsidRPr="00F52F88">
        <w:rPr>
          <w:rFonts w:ascii="Calibri" w:hAnsi="Calibri" w:cs="Calibri"/>
        </w:rPr>
        <w:t xml:space="preserve"> were </w:t>
      </w:r>
      <w:r w:rsidR="00D32DE4" w:rsidRPr="00F52F88">
        <w:rPr>
          <w:rFonts w:ascii="Calibri" w:hAnsi="Calibri" w:cs="Calibri"/>
          <w:i/>
        </w:rPr>
        <w:t>not</w:t>
      </w:r>
      <w:r w:rsidR="00D32DE4" w:rsidRPr="00F52F88">
        <w:rPr>
          <w:rFonts w:ascii="Calibri" w:hAnsi="Calibri" w:cs="Calibri"/>
        </w:rPr>
        <w:t xml:space="preserve"> selected for the program</w:t>
      </w:r>
      <w:r w:rsidR="00A8242A" w:rsidRPr="00F52F88">
        <w:rPr>
          <w:rFonts w:ascii="Calibri" w:hAnsi="Calibri" w:cs="Calibri"/>
        </w:rPr>
        <w:t xml:space="preserve">. Of course, the policy corollary is not to maintain current selection procedures but select </w:t>
      </w:r>
      <w:r w:rsidR="00857D8D" w:rsidRPr="00F52F88">
        <w:rPr>
          <w:rFonts w:ascii="Calibri" w:hAnsi="Calibri" w:cs="Calibri"/>
        </w:rPr>
        <w:t xml:space="preserve">from among </w:t>
      </w:r>
      <w:r w:rsidR="00A8242A" w:rsidRPr="00F52F88">
        <w:rPr>
          <w:rFonts w:ascii="Calibri" w:hAnsi="Calibri" w:cs="Calibri"/>
        </w:rPr>
        <w:t xml:space="preserve">those that do not satisfy the criteria. </w:t>
      </w:r>
      <w:r w:rsidR="007333D8" w:rsidRPr="00F52F88">
        <w:rPr>
          <w:rFonts w:ascii="Calibri" w:hAnsi="Calibri" w:cs="Calibri"/>
        </w:rPr>
        <w:t>To inform policy proposals</w:t>
      </w:r>
      <w:r w:rsidR="00857D8D" w:rsidRPr="00F52F88">
        <w:rPr>
          <w:rFonts w:ascii="Calibri" w:hAnsi="Calibri" w:cs="Calibri"/>
        </w:rPr>
        <w:t xml:space="preserve">, </w:t>
      </w:r>
      <w:r w:rsidR="007333D8" w:rsidRPr="00F52F88">
        <w:rPr>
          <w:rFonts w:ascii="Calibri" w:hAnsi="Calibri" w:cs="Calibri"/>
        </w:rPr>
        <w:t>we focus on the finding</w:t>
      </w:r>
      <w:r w:rsidR="00857D8D" w:rsidRPr="00F52F88">
        <w:rPr>
          <w:rFonts w:ascii="Calibri" w:hAnsi="Calibri" w:cs="Calibri"/>
        </w:rPr>
        <w:t xml:space="preserve"> that </w:t>
      </w:r>
      <w:r w:rsidR="00D32DE4" w:rsidRPr="00F52F88">
        <w:rPr>
          <w:rFonts w:ascii="Calibri" w:hAnsi="Calibri" w:cs="Calibri"/>
        </w:rPr>
        <w:t>ATT&lt;ATE</w:t>
      </w:r>
      <w:r w:rsidR="00857D8D" w:rsidRPr="00F52F88">
        <w:rPr>
          <w:rFonts w:ascii="Calibri" w:hAnsi="Calibri" w:cs="Calibri"/>
        </w:rPr>
        <w:t>. This relationship</w:t>
      </w:r>
      <w:r w:rsidR="00D32DE4" w:rsidRPr="00F52F88">
        <w:rPr>
          <w:rFonts w:ascii="Calibri" w:hAnsi="Calibri" w:cs="Calibri"/>
        </w:rPr>
        <w:t xml:space="preserve"> suggests that greater return on public investment could have been secured by supporting firms chosen </w:t>
      </w:r>
      <w:r w:rsidR="00857D8D" w:rsidRPr="00F52F88">
        <w:rPr>
          <w:rFonts w:ascii="Calibri" w:hAnsi="Calibri" w:cs="Calibri"/>
        </w:rPr>
        <w:t xml:space="preserve">at random </w:t>
      </w:r>
      <w:r w:rsidR="00D32DE4" w:rsidRPr="00F52F88">
        <w:rPr>
          <w:rFonts w:ascii="Calibri" w:hAnsi="Calibri" w:cs="Calibri"/>
        </w:rPr>
        <w:t xml:space="preserve">from the population of innovating </w:t>
      </w:r>
      <w:r w:rsidR="00857D8D" w:rsidRPr="00F52F88">
        <w:rPr>
          <w:rFonts w:ascii="Calibri" w:hAnsi="Calibri" w:cs="Calibri"/>
        </w:rPr>
        <w:t>traditional sector SMEs</w:t>
      </w:r>
      <w:r w:rsidR="00D32DE4" w:rsidRPr="00F52F88">
        <w:rPr>
          <w:rFonts w:ascii="Calibri" w:hAnsi="Calibri" w:cs="Calibri"/>
        </w:rPr>
        <w:t>.</w:t>
      </w:r>
      <w:r w:rsidR="00B95F65" w:rsidRPr="00F52F88">
        <w:rPr>
          <w:rFonts w:ascii="Calibri" w:hAnsi="Calibri" w:cs="Calibri"/>
        </w:rPr>
        <w:t xml:space="preserve"> </w:t>
      </w:r>
      <w:r w:rsidR="00857D8D" w:rsidRPr="00F52F88">
        <w:rPr>
          <w:rFonts w:ascii="Calibri" w:hAnsi="Calibri" w:cs="Calibri"/>
        </w:rPr>
        <w:t xml:space="preserve">In short, while innovation support programmes </w:t>
      </w:r>
      <w:r w:rsidR="00A803F8" w:rsidRPr="00F52F88">
        <w:rPr>
          <w:rFonts w:ascii="Calibri" w:hAnsi="Calibri" w:cs="Calibri"/>
        </w:rPr>
        <w:t xml:space="preserve">for traditional sector SMEs typically yield positive effects, their selection procedures </w:t>
      </w:r>
      <w:r w:rsidR="00E762FA" w:rsidRPr="00F52F88">
        <w:rPr>
          <w:rFonts w:ascii="Calibri" w:hAnsi="Calibri" w:cs="Calibri"/>
        </w:rPr>
        <w:t xml:space="preserve">typically </w:t>
      </w:r>
      <w:r w:rsidR="00DC7195" w:rsidRPr="00F52F88">
        <w:rPr>
          <w:rFonts w:ascii="Calibri" w:hAnsi="Calibri" w:cs="Calibri"/>
        </w:rPr>
        <w:t xml:space="preserve">not only </w:t>
      </w:r>
      <w:r w:rsidR="00A803F8" w:rsidRPr="00F52F88">
        <w:rPr>
          <w:rFonts w:ascii="Calibri" w:hAnsi="Calibri" w:cs="Calibri"/>
        </w:rPr>
        <w:t xml:space="preserve">do not contribute to </w:t>
      </w:r>
      <w:r w:rsidR="00DC7195" w:rsidRPr="00F52F88">
        <w:rPr>
          <w:rFonts w:ascii="Calibri" w:hAnsi="Calibri" w:cs="Calibri"/>
        </w:rPr>
        <w:t>these</w:t>
      </w:r>
      <w:r w:rsidR="00A803F8" w:rsidRPr="00F52F88">
        <w:rPr>
          <w:rFonts w:ascii="Calibri" w:hAnsi="Calibri" w:cs="Calibri"/>
        </w:rPr>
        <w:t xml:space="preserve"> positive effects </w:t>
      </w:r>
      <w:r w:rsidR="00DC7195" w:rsidRPr="00F52F88">
        <w:rPr>
          <w:rFonts w:ascii="Calibri" w:hAnsi="Calibri" w:cs="Calibri"/>
        </w:rPr>
        <w:t>but</w:t>
      </w:r>
      <w:r w:rsidR="00B95F65" w:rsidRPr="00F52F88">
        <w:rPr>
          <w:rFonts w:ascii="Calibri" w:hAnsi="Calibri" w:cs="Calibri"/>
        </w:rPr>
        <w:t xml:space="preserve"> </w:t>
      </w:r>
      <w:r w:rsidR="00323546" w:rsidRPr="00F52F88">
        <w:rPr>
          <w:rFonts w:ascii="Calibri" w:hAnsi="Calibri" w:cs="Calibri"/>
        </w:rPr>
        <w:t>rather</w:t>
      </w:r>
      <w:r w:rsidR="00A803F8" w:rsidRPr="00F52F88">
        <w:rPr>
          <w:rFonts w:ascii="Calibri" w:hAnsi="Calibri" w:cs="Calibri"/>
        </w:rPr>
        <w:t xml:space="preserve"> diminish </w:t>
      </w:r>
      <w:r w:rsidR="00DC7195" w:rsidRPr="00F52F88">
        <w:rPr>
          <w:rFonts w:ascii="Calibri" w:hAnsi="Calibri" w:cs="Calibri"/>
        </w:rPr>
        <w:t>them</w:t>
      </w:r>
      <w:r w:rsidR="00A803F8" w:rsidRPr="00F52F88">
        <w:rPr>
          <w:rFonts w:ascii="Calibri" w:hAnsi="Calibri" w:cs="Calibri"/>
        </w:rPr>
        <w:t xml:space="preserve">. </w:t>
      </w:r>
    </w:p>
    <w:p w:rsidR="00B92DA9" w:rsidRPr="00F52F88" w:rsidRDefault="002D05DA" w:rsidP="00F52F88">
      <w:pPr>
        <w:shd w:val="clear" w:color="auto" w:fill="FFFFFF" w:themeFill="background1"/>
        <w:spacing w:after="0" w:line="480" w:lineRule="auto"/>
        <w:rPr>
          <w:rFonts w:ascii="Calibri" w:hAnsi="Calibri"/>
        </w:rPr>
      </w:pPr>
      <w:r w:rsidRPr="00F52F88">
        <w:rPr>
          <w:rFonts w:ascii="Calibri" w:hAnsi="Calibri"/>
        </w:rPr>
        <w:tab/>
        <w:t>O</w:t>
      </w:r>
      <w:r w:rsidRPr="00F52F88">
        <w:t xml:space="preserve">ur results suggest a direction for policy reform to increase the potential additionality of innovation support programmes. </w:t>
      </w:r>
      <w:r w:rsidRPr="00F52F88">
        <w:rPr>
          <w:rFonts w:ascii="Calibri" w:hAnsi="Calibri"/>
        </w:rPr>
        <w:t xml:space="preserve">We find that cream-skimming of firms on the basis of characteristics positively associated with innovation is less effective in promoting innovation than would be a strategy of randomly selecting participants. The policy implication is that </w:t>
      </w:r>
      <w:r w:rsidRPr="00F52F88">
        <w:rPr>
          <w:rFonts w:ascii="Calibri" w:hAnsi="Calibri"/>
          <w:b/>
          <w:i/>
        </w:rPr>
        <w:t xml:space="preserve">the selection process of firms into innovation support programmes should be reformed by moving away from “cream skimming” towards random allocation. </w:t>
      </w:r>
      <w:r w:rsidRPr="00F52F88">
        <w:rPr>
          <w:rFonts w:ascii="Calibri" w:hAnsi="Calibri"/>
        </w:rPr>
        <w:t xml:space="preserve">There is potential for improving the overall innovation outcomes of innovation support programmes for SMEs in traditional manufacturing industry by </w:t>
      </w:r>
      <w:r w:rsidR="00CF706C" w:rsidRPr="00F52F88">
        <w:rPr>
          <w:rFonts w:ascii="Calibri" w:hAnsi="Calibri"/>
        </w:rPr>
        <w:t xml:space="preserve">substituting </w:t>
      </w:r>
      <w:r w:rsidR="008A2357" w:rsidRPr="00F52F88">
        <w:rPr>
          <w:rFonts w:ascii="Calibri" w:hAnsi="Calibri"/>
        </w:rPr>
        <w:t xml:space="preserve">random allocation – hence, </w:t>
      </w:r>
      <w:r w:rsidRPr="00F52F88">
        <w:rPr>
          <w:rFonts w:ascii="Calibri" w:hAnsi="Calibri"/>
        </w:rPr>
        <w:t xml:space="preserve">selecting typical firms </w:t>
      </w:r>
      <w:r w:rsidR="008A2357" w:rsidRPr="00F52F88">
        <w:rPr>
          <w:rFonts w:ascii="Calibri" w:hAnsi="Calibri"/>
        </w:rPr>
        <w:t>for</w:t>
      </w:r>
      <w:r w:rsidRPr="00F52F88">
        <w:rPr>
          <w:rFonts w:ascii="Calibri" w:hAnsi="Calibri"/>
        </w:rPr>
        <w:t xml:space="preserve"> support </w:t>
      </w:r>
      <w:r w:rsidR="008A2357" w:rsidRPr="00F52F88">
        <w:rPr>
          <w:rFonts w:ascii="Calibri" w:hAnsi="Calibri"/>
        </w:rPr>
        <w:t xml:space="preserve">– </w:t>
      </w:r>
      <w:r w:rsidR="00CF706C" w:rsidRPr="00F52F88">
        <w:rPr>
          <w:rFonts w:ascii="Calibri" w:hAnsi="Calibri"/>
        </w:rPr>
        <w:t>for</w:t>
      </w:r>
      <w:r w:rsidR="00561690" w:rsidRPr="00F52F88">
        <w:rPr>
          <w:rFonts w:ascii="Calibri" w:hAnsi="Calibri"/>
        </w:rPr>
        <w:t xml:space="preserve"> </w:t>
      </w:r>
      <w:r w:rsidR="00CF706C" w:rsidRPr="00F52F88">
        <w:rPr>
          <w:rFonts w:ascii="Calibri" w:hAnsi="Calibri"/>
        </w:rPr>
        <w:t xml:space="preserve">selection </w:t>
      </w:r>
      <w:r w:rsidR="008A2357" w:rsidRPr="00F52F88">
        <w:rPr>
          <w:rFonts w:ascii="Calibri" w:hAnsi="Calibri"/>
        </w:rPr>
        <w:t xml:space="preserve">procedures </w:t>
      </w:r>
      <w:r w:rsidR="00CF706C" w:rsidRPr="00F52F88">
        <w:rPr>
          <w:rFonts w:ascii="Calibri" w:hAnsi="Calibri"/>
        </w:rPr>
        <w:t>biased towards</w:t>
      </w:r>
      <w:r w:rsidR="00561690" w:rsidRPr="00F52F88">
        <w:rPr>
          <w:rFonts w:ascii="Calibri" w:hAnsi="Calibri"/>
        </w:rPr>
        <w:t xml:space="preserve"> </w:t>
      </w:r>
      <w:r w:rsidR="00CF706C" w:rsidRPr="00F52F88">
        <w:rPr>
          <w:rFonts w:ascii="Calibri" w:hAnsi="Calibri"/>
        </w:rPr>
        <w:t>firms</w:t>
      </w:r>
      <w:r w:rsidRPr="00F52F88">
        <w:rPr>
          <w:rFonts w:ascii="Calibri" w:hAnsi="Calibri"/>
        </w:rPr>
        <w:t xml:space="preserve"> with the greatest </w:t>
      </w:r>
      <w:r w:rsidR="008A2357" w:rsidRPr="00F52F88">
        <w:rPr>
          <w:rFonts w:ascii="Calibri" w:hAnsi="Calibri"/>
        </w:rPr>
        <w:t xml:space="preserve">observed </w:t>
      </w:r>
      <w:r w:rsidRPr="00F52F88">
        <w:rPr>
          <w:rFonts w:ascii="Calibri" w:hAnsi="Calibri"/>
        </w:rPr>
        <w:t>propensity to innovate.</w:t>
      </w:r>
      <w:r w:rsidRPr="00F52F88">
        <w:rPr>
          <w:rStyle w:val="FootnoteReference"/>
          <w:rFonts w:ascii="Calibri" w:hAnsi="Calibri"/>
        </w:rPr>
        <w:footnoteReference w:id="18"/>
      </w:r>
      <w:r w:rsidR="005821B2" w:rsidRPr="00F52F88">
        <w:rPr>
          <w:rFonts w:ascii="Calibri" w:hAnsi="Calibri"/>
        </w:rPr>
        <w:t xml:space="preserve"> </w:t>
      </w:r>
      <w:r w:rsidR="00B92DA9" w:rsidRPr="0044396E">
        <w:rPr>
          <w:rFonts w:ascii="Calibri" w:hAnsi="Calibri"/>
        </w:rPr>
        <w:t xml:space="preserve">The </w:t>
      </w:r>
      <w:r w:rsidR="00644483" w:rsidRPr="0044396E">
        <w:rPr>
          <w:rFonts w:ascii="Calibri" w:hAnsi="Calibri"/>
        </w:rPr>
        <w:t>practical</w:t>
      </w:r>
      <w:r w:rsidR="00561690" w:rsidRPr="0044396E">
        <w:rPr>
          <w:rFonts w:ascii="Calibri" w:hAnsi="Calibri"/>
        </w:rPr>
        <w:t xml:space="preserve"> </w:t>
      </w:r>
      <w:r w:rsidR="00D374DB" w:rsidRPr="0044396E">
        <w:rPr>
          <w:rFonts w:ascii="Calibri" w:hAnsi="Calibri"/>
        </w:rPr>
        <w:t>implementation</w:t>
      </w:r>
      <w:r w:rsidR="00B92DA9" w:rsidRPr="0044396E">
        <w:rPr>
          <w:rFonts w:ascii="Calibri" w:hAnsi="Calibri"/>
        </w:rPr>
        <w:t xml:space="preserve"> of random allocation takes place </w:t>
      </w:r>
      <w:r w:rsidR="00D374DB" w:rsidRPr="0044396E">
        <w:rPr>
          <w:rFonts w:ascii="Calibri" w:hAnsi="Calibri"/>
        </w:rPr>
        <w:t xml:space="preserve">by lottery </w:t>
      </w:r>
      <w:r w:rsidR="00B92DA9" w:rsidRPr="0044396E">
        <w:rPr>
          <w:rFonts w:ascii="Calibri" w:hAnsi="Calibri"/>
        </w:rPr>
        <w:t xml:space="preserve">as the final stage of a process that starts with firm applications and </w:t>
      </w:r>
      <w:r w:rsidR="00015207" w:rsidRPr="0044396E">
        <w:rPr>
          <w:rFonts w:ascii="Calibri" w:hAnsi="Calibri"/>
        </w:rPr>
        <w:t>continues with</w:t>
      </w:r>
      <w:r w:rsidR="00B92DA9" w:rsidRPr="0044396E">
        <w:rPr>
          <w:rFonts w:ascii="Calibri" w:hAnsi="Calibri"/>
        </w:rPr>
        <w:t xml:space="preserve"> screening o</w:t>
      </w:r>
      <w:r w:rsidR="00644483" w:rsidRPr="0044396E">
        <w:rPr>
          <w:rFonts w:ascii="Calibri" w:hAnsi="Calibri"/>
        </w:rPr>
        <w:t>r</w:t>
      </w:r>
      <w:r w:rsidR="00B92DA9" w:rsidRPr="0044396E">
        <w:rPr>
          <w:rFonts w:ascii="Calibri" w:hAnsi="Calibri"/>
        </w:rPr>
        <w:t xml:space="preserve"> “due diligence” checking</w:t>
      </w:r>
      <w:r w:rsidR="00015207" w:rsidRPr="0044396E">
        <w:rPr>
          <w:rFonts w:ascii="Calibri" w:hAnsi="Calibri"/>
        </w:rPr>
        <w:t>, which</w:t>
      </w:r>
      <w:r w:rsidR="00B92DA9" w:rsidRPr="0044396E">
        <w:rPr>
          <w:rFonts w:ascii="Calibri" w:hAnsi="Calibri"/>
        </w:rPr>
        <w:t xml:space="preserve"> ensure</w:t>
      </w:r>
      <w:r w:rsidR="00015207" w:rsidRPr="0044396E">
        <w:rPr>
          <w:rFonts w:ascii="Calibri" w:hAnsi="Calibri"/>
        </w:rPr>
        <w:t>s</w:t>
      </w:r>
      <w:r w:rsidR="00B92DA9" w:rsidRPr="0044396E">
        <w:rPr>
          <w:rFonts w:ascii="Calibri" w:hAnsi="Calibri"/>
        </w:rPr>
        <w:t xml:space="preserve"> that participating firms meet eligibility requirements – e.g. with respect to proposed activities and solvency – for participating in </w:t>
      </w:r>
      <w:r w:rsidR="00644483" w:rsidRPr="0044396E">
        <w:rPr>
          <w:rFonts w:ascii="Calibri" w:hAnsi="Calibri"/>
        </w:rPr>
        <w:t>the particular public support programme</w:t>
      </w:r>
      <w:r w:rsidR="00B92DA9" w:rsidRPr="00F52F88">
        <w:rPr>
          <w:rFonts w:ascii="Calibri" w:hAnsi="Calibri"/>
        </w:rPr>
        <w:t>.</w:t>
      </w:r>
      <w:r w:rsidR="00B92DA9" w:rsidRPr="00F52F88">
        <w:rPr>
          <w:rStyle w:val="FootnoteReference"/>
          <w:rFonts w:ascii="Calibri" w:hAnsi="Calibri"/>
        </w:rPr>
        <w:footnoteReference w:id="19"/>
      </w:r>
    </w:p>
    <w:p w:rsidR="002D05DA" w:rsidRPr="00F52F88" w:rsidRDefault="002D05DA" w:rsidP="00F52F88">
      <w:pPr>
        <w:shd w:val="clear" w:color="auto" w:fill="FFFFFF" w:themeFill="background1"/>
        <w:spacing w:after="0" w:line="480" w:lineRule="auto"/>
        <w:rPr>
          <w:rFonts w:ascii="Calibri" w:hAnsi="Calibri"/>
        </w:rPr>
      </w:pPr>
      <w:r w:rsidRPr="00F52F88">
        <w:rPr>
          <w:rFonts w:ascii="Calibri" w:hAnsi="Calibri"/>
        </w:rPr>
        <w:tab/>
        <w:t>Consistent with these proposals, the case for random allocation is gaining influence amongst policy makers. Two recent examples of successful lottery distribution of innovation vouchers are in the Netherlands and in the United Kingdom. Cornet et al. (2006) investigated the effectiveness of a Dutch innovation voucher programme for SMEs, under which vouchers were allocated by lottery. The evaluation of the programme indicates that 8 out of 10 vouchers were used to introduce innovations which, without public support, would not have been realized. This is a very large treatment effect, especially given that empirical studies, if reporting additionality at all, typically report small programme effects. Secondly, the UK’s National Endowment for Science, Technology and the Arts (NESTA) ha</w:t>
      </w:r>
      <w:r w:rsidR="00D7249D" w:rsidRPr="00F52F88">
        <w:rPr>
          <w:rFonts w:ascii="Calibri" w:hAnsi="Calibri"/>
        </w:rPr>
        <w:t>s</w:t>
      </w:r>
      <w:r w:rsidRPr="00F52F88">
        <w:rPr>
          <w:rFonts w:ascii="Calibri" w:hAnsi="Calibri"/>
        </w:rPr>
        <w:t xml:space="preserve"> already trialled a voucher programme with random allocation to support SME purchases of creative services</w:t>
      </w:r>
      <w:r w:rsidR="00B9565B" w:rsidRPr="00F52F88">
        <w:rPr>
          <w:rFonts w:ascii="Calibri" w:hAnsi="Calibri"/>
        </w:rPr>
        <w:t xml:space="preserve">; </w:t>
      </w:r>
      <w:proofErr w:type="spellStart"/>
      <w:r w:rsidR="00B9565B" w:rsidRPr="00F52F88">
        <w:rPr>
          <w:rFonts w:ascii="Calibri" w:hAnsi="Calibri"/>
        </w:rPr>
        <w:t>Bakhshi</w:t>
      </w:r>
      <w:proofErr w:type="spellEnd"/>
      <w:r w:rsidR="00B9565B" w:rsidRPr="00F52F88">
        <w:rPr>
          <w:rFonts w:ascii="Calibri" w:hAnsi="Calibri"/>
        </w:rPr>
        <w:t xml:space="preserve"> et al. (2011) evaluated the short-term effects of this programme and report a high level of additionality.</w:t>
      </w:r>
    </w:p>
    <w:p w:rsidR="00A24BD5" w:rsidRPr="00F52F88" w:rsidRDefault="0076578D" w:rsidP="0044396E">
      <w:pPr>
        <w:shd w:val="clear" w:color="auto" w:fill="FFFFFF" w:themeFill="background1"/>
        <w:spacing w:after="0" w:line="480" w:lineRule="auto"/>
        <w:ind w:firstLine="709"/>
        <w:rPr>
          <w:rFonts w:ascii="Calibri" w:hAnsi="Calibri" w:cs="Calibri"/>
        </w:rPr>
      </w:pPr>
      <w:r w:rsidRPr="00F52F88">
        <w:rPr>
          <w:rFonts w:ascii="Calibri" w:hAnsi="Calibri" w:cs="Calibri"/>
        </w:rPr>
        <w:t xml:space="preserve">Our findings provide support for innovation support programmes while suggesting reform of </w:t>
      </w:r>
      <w:r w:rsidR="00B76D9C" w:rsidRPr="00F52F88">
        <w:rPr>
          <w:rFonts w:ascii="Calibri" w:hAnsi="Calibri" w:cs="Calibri"/>
        </w:rPr>
        <w:t>programme</w:t>
      </w:r>
      <w:r w:rsidRPr="00F52F88">
        <w:rPr>
          <w:rFonts w:ascii="Calibri" w:hAnsi="Calibri" w:cs="Calibri"/>
        </w:rPr>
        <w:t xml:space="preserve"> selection procedures. </w:t>
      </w:r>
      <w:r w:rsidR="00956447" w:rsidRPr="00F52F88">
        <w:rPr>
          <w:rFonts w:ascii="Calibri" w:hAnsi="Calibri" w:cs="Calibri"/>
        </w:rPr>
        <w:t>However, this conclusion may be qualified by o</w:t>
      </w:r>
      <w:r w:rsidR="00E762FA" w:rsidRPr="00F52F88">
        <w:rPr>
          <w:rFonts w:ascii="Calibri" w:hAnsi="Calibri" w:cs="Calibri"/>
        </w:rPr>
        <w:t>ur</w:t>
      </w:r>
      <w:r w:rsidR="00620F0B" w:rsidRPr="00F52F88">
        <w:rPr>
          <w:rFonts w:ascii="Calibri" w:hAnsi="Calibri" w:cs="Calibri"/>
        </w:rPr>
        <w:t xml:space="preserve"> finding that the dominant </w:t>
      </w:r>
      <w:r w:rsidR="007D0D77" w:rsidRPr="00F52F88">
        <w:rPr>
          <w:rFonts w:ascii="Calibri" w:hAnsi="Calibri" w:cs="Calibri"/>
        </w:rPr>
        <w:t xml:space="preserve">ATT&lt;ATE&lt;ATU </w:t>
      </w:r>
      <w:r w:rsidR="00620F0B" w:rsidRPr="00F52F88">
        <w:rPr>
          <w:rFonts w:ascii="Calibri" w:hAnsi="Calibri" w:cs="Calibri"/>
        </w:rPr>
        <w:t>pattern holds with particular force for product and process innovation but not for organisation</w:t>
      </w:r>
      <w:r w:rsidR="00956447" w:rsidRPr="00F52F88">
        <w:rPr>
          <w:rFonts w:ascii="Calibri" w:hAnsi="Calibri" w:cs="Calibri"/>
        </w:rPr>
        <w:t>al</w:t>
      </w:r>
      <w:r w:rsidR="00620F0B" w:rsidRPr="00F52F88">
        <w:rPr>
          <w:rFonts w:ascii="Calibri" w:hAnsi="Calibri" w:cs="Calibri"/>
        </w:rPr>
        <w:t xml:space="preserve"> and marketing innovation</w:t>
      </w:r>
      <w:r w:rsidR="00956447" w:rsidRPr="00F52F88">
        <w:rPr>
          <w:rFonts w:ascii="Calibri" w:hAnsi="Calibri" w:cs="Calibri"/>
        </w:rPr>
        <w:t xml:space="preserve">. </w:t>
      </w:r>
      <w:r w:rsidR="00D227D7" w:rsidRPr="00F52F88">
        <w:rPr>
          <w:rFonts w:ascii="Calibri" w:hAnsi="Calibri" w:cs="Calibri"/>
        </w:rPr>
        <w:t>We conjecture</w:t>
      </w:r>
      <w:r w:rsidR="00956447" w:rsidRPr="00F52F88">
        <w:rPr>
          <w:rFonts w:ascii="Calibri" w:hAnsi="Calibri" w:cs="Calibri"/>
        </w:rPr>
        <w:t xml:space="preserve"> that this contrast suggests a differentiated approach to selection for technological innovation support and for non-technological innovation</w:t>
      </w:r>
      <w:r w:rsidR="008A11C3" w:rsidRPr="00F52F88">
        <w:rPr>
          <w:rFonts w:ascii="Calibri" w:hAnsi="Calibri" w:cs="Calibri"/>
        </w:rPr>
        <w:t xml:space="preserve"> </w:t>
      </w:r>
      <w:r w:rsidR="00956447" w:rsidRPr="00F52F88">
        <w:rPr>
          <w:rFonts w:ascii="Calibri" w:hAnsi="Calibri" w:cs="Calibri"/>
        </w:rPr>
        <w:t>support</w:t>
      </w:r>
      <w:r w:rsidR="00D227D7" w:rsidRPr="00F52F88">
        <w:rPr>
          <w:rFonts w:ascii="Calibri" w:hAnsi="Calibri" w:cs="Calibri"/>
        </w:rPr>
        <w:t>: first</w:t>
      </w:r>
      <w:r w:rsidR="00956447" w:rsidRPr="00F52F88">
        <w:rPr>
          <w:rFonts w:ascii="Calibri" w:hAnsi="Calibri" w:cs="Calibri"/>
        </w:rPr>
        <w:t>, because</w:t>
      </w:r>
      <w:r w:rsidR="00D227D7" w:rsidRPr="00F52F88">
        <w:rPr>
          <w:rFonts w:ascii="Calibri" w:hAnsi="Calibri" w:cs="Calibri"/>
        </w:rPr>
        <w:t xml:space="preserve"> complex and costly selection procedures may be particularly unnecessary for allocating </w:t>
      </w:r>
      <w:r w:rsidR="001E0BC9" w:rsidRPr="00F52F88">
        <w:rPr>
          <w:rFonts w:ascii="Calibri" w:hAnsi="Calibri" w:cs="Calibri"/>
        </w:rPr>
        <w:t xml:space="preserve">technological innovation </w:t>
      </w:r>
      <w:r w:rsidR="00D227D7" w:rsidRPr="00F52F88">
        <w:rPr>
          <w:rFonts w:ascii="Calibri" w:hAnsi="Calibri" w:cs="Calibri"/>
        </w:rPr>
        <w:t xml:space="preserve">support to traditional sector manufacturing SMEs; </w:t>
      </w:r>
      <w:r w:rsidR="00956447" w:rsidRPr="00F52F88">
        <w:rPr>
          <w:rFonts w:ascii="Calibri" w:hAnsi="Calibri" w:cs="Calibri"/>
        </w:rPr>
        <w:t>and,</w:t>
      </w:r>
      <w:r w:rsidR="00D227D7" w:rsidRPr="00F52F88">
        <w:rPr>
          <w:rFonts w:ascii="Calibri" w:hAnsi="Calibri" w:cs="Calibri"/>
        </w:rPr>
        <w:t xml:space="preserve"> second</w:t>
      </w:r>
      <w:r w:rsidR="00E70EF2" w:rsidRPr="00F52F88">
        <w:rPr>
          <w:rFonts w:ascii="Calibri" w:hAnsi="Calibri" w:cs="Calibri"/>
        </w:rPr>
        <w:t>ly</w:t>
      </w:r>
      <w:r w:rsidR="00956447" w:rsidRPr="00F52F88">
        <w:rPr>
          <w:rFonts w:ascii="Calibri" w:hAnsi="Calibri" w:cs="Calibri"/>
        </w:rPr>
        <w:t>, because</w:t>
      </w:r>
      <w:r w:rsidR="00D227D7" w:rsidRPr="00F52F88">
        <w:rPr>
          <w:rFonts w:ascii="Calibri" w:hAnsi="Calibri" w:cs="Calibri"/>
        </w:rPr>
        <w:t xml:space="preserve"> even if implemented non-random selection procedures </w:t>
      </w:r>
      <w:r w:rsidR="00641D3B" w:rsidRPr="00F52F88">
        <w:rPr>
          <w:rFonts w:ascii="Calibri" w:hAnsi="Calibri" w:cs="Calibri"/>
        </w:rPr>
        <w:t>for technological innovation face particular obstacles</w:t>
      </w:r>
      <w:r w:rsidR="00D227D7" w:rsidRPr="00F52F88">
        <w:rPr>
          <w:rFonts w:ascii="Calibri" w:hAnsi="Calibri" w:cs="Calibri"/>
        </w:rPr>
        <w:t>. First, w</w:t>
      </w:r>
      <w:r w:rsidR="001457C7" w:rsidRPr="00F52F88">
        <w:rPr>
          <w:rFonts w:ascii="Calibri" w:hAnsi="Calibri" w:cs="Calibri"/>
        </w:rPr>
        <w:t>e have argued that one of the defining characteristics of traditional manufacturing is that firms in these industries display continuing capacity for innovation. This essential feature is reflected in our sample (</w:t>
      </w:r>
      <w:r w:rsidR="00D65381" w:rsidRPr="00F52F88">
        <w:rPr>
          <w:rFonts w:ascii="Calibri" w:hAnsi="Calibri" w:cs="Calibri"/>
        </w:rPr>
        <w:t xml:space="preserve">Appendix </w:t>
      </w:r>
      <w:r w:rsidR="001457C7" w:rsidRPr="00F52F88">
        <w:rPr>
          <w:rFonts w:ascii="Calibri" w:hAnsi="Calibri" w:cs="Calibri"/>
        </w:rPr>
        <w:t xml:space="preserve">Table </w:t>
      </w:r>
      <w:r w:rsidR="00D65381" w:rsidRPr="00F52F88">
        <w:rPr>
          <w:rFonts w:ascii="Calibri" w:hAnsi="Calibri" w:cs="Calibri"/>
        </w:rPr>
        <w:t>B.1</w:t>
      </w:r>
      <w:r w:rsidR="00131F12" w:rsidRPr="0044396E">
        <w:rPr>
          <w:rFonts w:ascii="Calibri" w:hAnsi="Calibri" w:cs="Calibri"/>
          <w:shd w:val="clear" w:color="auto" w:fill="EEECE1" w:themeFill="background2"/>
        </w:rPr>
        <w:t xml:space="preserve">, reported in </w:t>
      </w:r>
      <w:proofErr w:type="spellStart"/>
      <w:r w:rsidR="00131F12" w:rsidRPr="0044396E">
        <w:rPr>
          <w:rFonts w:ascii="Calibri" w:hAnsi="Calibri" w:cs="Calibri"/>
          <w:shd w:val="clear" w:color="auto" w:fill="EEECE1" w:themeFill="background2"/>
        </w:rPr>
        <w:t>Radicic</w:t>
      </w:r>
      <w:proofErr w:type="spellEnd"/>
      <w:r w:rsidR="00131F12" w:rsidRPr="0044396E">
        <w:rPr>
          <w:rFonts w:ascii="Calibri" w:hAnsi="Calibri" w:cs="Calibri"/>
          <w:shd w:val="clear" w:color="auto" w:fill="EEECE1" w:themeFill="background2"/>
        </w:rPr>
        <w:t xml:space="preserve"> et al., 2014</w:t>
      </w:r>
      <w:r w:rsidR="00D65381" w:rsidRPr="00F52F88">
        <w:rPr>
          <w:rFonts w:ascii="Calibri" w:hAnsi="Calibri" w:cs="Calibri"/>
        </w:rPr>
        <w:t>).</w:t>
      </w:r>
      <w:r w:rsidR="008A11C3" w:rsidRPr="00F52F88">
        <w:rPr>
          <w:rFonts w:ascii="Calibri" w:hAnsi="Calibri" w:cs="Calibri"/>
        </w:rPr>
        <w:t xml:space="preserve"> </w:t>
      </w:r>
      <w:r w:rsidR="00D65381" w:rsidRPr="00F52F88">
        <w:rPr>
          <w:rFonts w:ascii="Calibri" w:hAnsi="Calibri" w:cs="Calibri"/>
        </w:rPr>
        <w:t xml:space="preserve">However, the respective proportions of firms recording either product innovation (93% </w:t>
      </w:r>
      <w:r w:rsidR="0044666F" w:rsidRPr="00F52F88">
        <w:rPr>
          <w:rFonts w:ascii="Calibri" w:hAnsi="Calibri" w:cs="Calibri"/>
        </w:rPr>
        <w:t xml:space="preserve">of programme participants </w:t>
      </w:r>
      <w:r w:rsidR="00D65381" w:rsidRPr="00F52F88">
        <w:rPr>
          <w:rFonts w:ascii="Calibri" w:hAnsi="Calibri" w:cs="Calibri"/>
        </w:rPr>
        <w:t>and 73%</w:t>
      </w:r>
      <w:r w:rsidR="0044666F" w:rsidRPr="00F52F88">
        <w:rPr>
          <w:rFonts w:ascii="Calibri" w:hAnsi="Calibri" w:cs="Calibri"/>
        </w:rPr>
        <w:t xml:space="preserve"> of non-participants</w:t>
      </w:r>
      <w:r w:rsidR="00D65381" w:rsidRPr="00F52F88">
        <w:rPr>
          <w:rFonts w:ascii="Calibri" w:hAnsi="Calibri" w:cs="Calibri"/>
        </w:rPr>
        <w:t xml:space="preserve">) or process innovation (91% and 76%) in the sample period </w:t>
      </w:r>
      <w:r w:rsidR="0044666F" w:rsidRPr="00F52F88">
        <w:rPr>
          <w:rFonts w:ascii="Calibri" w:hAnsi="Calibri" w:cs="Calibri"/>
        </w:rPr>
        <w:t xml:space="preserve">is higher than for either organisational or marketing innovation (respectively, 78% &amp; 63% and 74% &amp; 55%). Accordingly, </w:t>
      </w:r>
      <w:r w:rsidR="007F077B" w:rsidRPr="00F52F88">
        <w:rPr>
          <w:rFonts w:ascii="Calibri" w:hAnsi="Calibri" w:cs="Calibri"/>
        </w:rPr>
        <w:t xml:space="preserve">SMEs in traditional manufacturing industry may generally have greater capacity to benefit from technological support than from non-technological support, in which case random allocation would be less risky for the former than for the latter. </w:t>
      </w:r>
      <w:r w:rsidR="001E0BC9" w:rsidRPr="00F52F88">
        <w:rPr>
          <w:rFonts w:ascii="Calibri" w:hAnsi="Calibri" w:cs="Calibri"/>
        </w:rPr>
        <w:t>Secondly,</w:t>
      </w:r>
      <w:r w:rsidR="008A11C3" w:rsidRPr="00F52F88">
        <w:rPr>
          <w:rFonts w:ascii="Calibri" w:hAnsi="Calibri" w:cs="Calibri"/>
        </w:rPr>
        <w:t xml:space="preserve"> </w:t>
      </w:r>
      <w:r w:rsidR="007F077B" w:rsidRPr="00F52F88">
        <w:rPr>
          <w:rFonts w:ascii="Calibri" w:hAnsi="Calibri" w:cs="Calibri"/>
        </w:rPr>
        <w:t xml:space="preserve">the mode of </w:t>
      </w:r>
      <w:r w:rsidR="00131F12" w:rsidRPr="00F52F88">
        <w:rPr>
          <w:rFonts w:ascii="Calibri" w:hAnsi="Calibri" w:cs="Calibri"/>
        </w:rPr>
        <w:t xml:space="preserve">technological </w:t>
      </w:r>
      <w:r w:rsidR="007F077B" w:rsidRPr="00F52F88">
        <w:rPr>
          <w:rFonts w:ascii="Calibri" w:hAnsi="Calibri" w:cs="Calibri"/>
        </w:rPr>
        <w:t xml:space="preserve">innovation </w:t>
      </w:r>
      <w:r w:rsidR="00D227D7" w:rsidRPr="00F52F88">
        <w:rPr>
          <w:rFonts w:ascii="Calibri" w:hAnsi="Calibri" w:cs="Calibri"/>
        </w:rPr>
        <w:t xml:space="preserve">among traditional sector SMEs may also favour random allocation. Technological innovation in such firms proceeds via tacit knowledge rather than via measurable inputs such as R&amp;D spending; while, conversely, </w:t>
      </w:r>
      <w:r w:rsidR="002E6081" w:rsidRPr="00F52F88">
        <w:rPr>
          <w:rFonts w:ascii="Calibri" w:hAnsi="Calibri" w:cs="Calibri"/>
        </w:rPr>
        <w:t>organisational and marketing innovation may be more easily observed</w:t>
      </w:r>
      <w:r w:rsidR="00D227D7" w:rsidRPr="00F52F88">
        <w:rPr>
          <w:rFonts w:ascii="Calibri" w:hAnsi="Calibri" w:cs="Calibri"/>
        </w:rPr>
        <w:t xml:space="preserve">. Accordingly, </w:t>
      </w:r>
      <w:r w:rsidR="002E6081" w:rsidRPr="00F52F88">
        <w:rPr>
          <w:rFonts w:ascii="Calibri" w:hAnsi="Calibri" w:cs="Calibri"/>
        </w:rPr>
        <w:t>non-random allocation according to observable features of firms’ innovation processes is more difficult to implement for technological innova</w:t>
      </w:r>
      <w:r w:rsidR="00A929E5">
        <w:rPr>
          <w:rFonts w:ascii="Calibri" w:hAnsi="Calibri" w:cs="Calibri"/>
        </w:rPr>
        <w:t xml:space="preserve">tion than for non-technological </w:t>
      </w:r>
      <w:r w:rsidR="002E6081" w:rsidRPr="00F52F88">
        <w:rPr>
          <w:rFonts w:ascii="Calibri" w:hAnsi="Calibri" w:cs="Calibri"/>
        </w:rPr>
        <w:t xml:space="preserve">innovation.  </w:t>
      </w:r>
    </w:p>
    <w:p w:rsidR="00A91C01" w:rsidRPr="00F52F88" w:rsidRDefault="0068393E" w:rsidP="00F52F88">
      <w:pPr>
        <w:shd w:val="clear" w:color="auto" w:fill="FFFFFF" w:themeFill="background1"/>
        <w:spacing w:after="0" w:line="480" w:lineRule="auto"/>
        <w:rPr>
          <w:rFonts w:eastAsia="Times New Roman" w:cstheme="minorHAnsi"/>
          <w:color w:val="000000"/>
          <w:shd w:val="clear" w:color="auto" w:fill="EEECE1" w:themeFill="background2"/>
          <w:lang w:eastAsia="ar-SA"/>
        </w:rPr>
      </w:pPr>
      <w:r w:rsidRPr="00F52F88">
        <w:rPr>
          <w:rFonts w:eastAsia="Times New Roman" w:cstheme="minorHAnsi"/>
          <w:color w:val="000000"/>
          <w:lang w:eastAsia="ar-SA"/>
        </w:rPr>
        <w:tab/>
      </w:r>
      <w:r w:rsidR="008F6528" w:rsidRPr="00F52F88">
        <w:rPr>
          <w:rFonts w:eastAsia="Times New Roman" w:cstheme="minorHAnsi"/>
          <w:color w:val="000000"/>
          <w:shd w:val="clear" w:color="auto" w:fill="FFFFFF" w:themeFill="background1"/>
          <w:lang w:eastAsia="ar-SA"/>
        </w:rPr>
        <w:t xml:space="preserve">The use of our findings to inform policy depends on their </w:t>
      </w:r>
      <w:r w:rsidR="00800DC5" w:rsidRPr="00F52F88">
        <w:rPr>
          <w:rFonts w:eastAsia="Times New Roman" w:cstheme="minorHAnsi"/>
          <w:color w:val="000000"/>
          <w:shd w:val="clear" w:color="auto" w:fill="FFFFFF" w:themeFill="background1"/>
          <w:lang w:eastAsia="ar-SA"/>
        </w:rPr>
        <w:t xml:space="preserve">external validity. We do not claim that our SME sample is representative of all SMEs in traditional manufacturing industry. </w:t>
      </w:r>
      <w:r w:rsidR="008F6528" w:rsidRPr="00F52F88">
        <w:rPr>
          <w:rFonts w:eastAsia="Times New Roman" w:cstheme="minorHAnsi"/>
          <w:color w:val="000000"/>
          <w:shd w:val="clear" w:color="auto" w:fill="FFFFFF" w:themeFill="background1"/>
          <w:lang w:eastAsia="ar-SA"/>
        </w:rPr>
        <w:t>Yet</w:t>
      </w:r>
      <w:r w:rsidR="00800DC5" w:rsidRPr="00F52F88">
        <w:rPr>
          <w:rFonts w:eastAsia="Times New Roman" w:cstheme="minorHAnsi"/>
          <w:color w:val="000000"/>
          <w:shd w:val="clear" w:color="auto" w:fill="FFFFFF" w:themeFill="background1"/>
          <w:lang w:eastAsia="ar-SA"/>
        </w:rPr>
        <w:t xml:space="preserve">, even if a representative sample would have been feasible, we argue that it would not have been useful from a policy perspective. Edith Penrose’s classic </w:t>
      </w:r>
      <w:r w:rsidR="00800DC5" w:rsidRPr="00F52F88">
        <w:rPr>
          <w:rFonts w:eastAsia="Times New Roman" w:cstheme="minorHAnsi"/>
          <w:i/>
          <w:color w:val="000000"/>
          <w:shd w:val="clear" w:color="auto" w:fill="FFFFFF" w:themeFill="background1"/>
          <w:lang w:eastAsia="ar-SA"/>
        </w:rPr>
        <w:t>The Theory of the Growth of the Firm</w:t>
      </w:r>
      <w:r w:rsidR="00800DC5" w:rsidRPr="00F52F88">
        <w:rPr>
          <w:rFonts w:eastAsia="Times New Roman" w:cstheme="minorHAnsi"/>
          <w:color w:val="000000"/>
          <w:shd w:val="clear" w:color="auto" w:fill="FFFFFF" w:themeFill="background1"/>
          <w:lang w:eastAsia="ar-SA"/>
        </w:rPr>
        <w:t xml:space="preserve"> (1959, p.</w:t>
      </w:r>
      <w:r w:rsidR="008A11C3" w:rsidRPr="00F52F88">
        <w:rPr>
          <w:rFonts w:eastAsia="Times New Roman" w:cstheme="minorHAnsi"/>
          <w:color w:val="000000"/>
          <w:shd w:val="clear" w:color="auto" w:fill="FFFFFF" w:themeFill="background1"/>
          <w:lang w:eastAsia="ar-SA"/>
        </w:rPr>
        <w:t xml:space="preserve"> </w:t>
      </w:r>
      <w:r w:rsidR="00800DC5" w:rsidRPr="00F52F88">
        <w:rPr>
          <w:rFonts w:eastAsia="Times New Roman" w:cstheme="minorHAnsi"/>
          <w:color w:val="000000"/>
          <w:shd w:val="clear" w:color="auto" w:fill="FFFFFF" w:themeFill="background1"/>
          <w:lang w:eastAsia="ar-SA"/>
        </w:rPr>
        <w:t xml:space="preserve">7), addressed a similar issue: </w:t>
      </w:r>
      <w:r w:rsidR="00C144A1" w:rsidRPr="00F52F88">
        <w:rPr>
          <w:rFonts w:eastAsia="Times New Roman" w:cstheme="minorHAnsi"/>
          <w:color w:val="000000"/>
          <w:shd w:val="clear" w:color="auto" w:fill="FFFFFF" w:themeFill="background1"/>
          <w:lang w:eastAsia="ar-SA"/>
        </w:rPr>
        <w:t>‘</w:t>
      </w:r>
      <w:r w:rsidR="00800DC5" w:rsidRPr="00F52F88">
        <w:rPr>
          <w:rFonts w:eastAsia="Times New Roman" w:cstheme="minorHAnsi"/>
          <w:color w:val="000000"/>
          <w:shd w:val="clear" w:color="auto" w:fill="FFFFFF" w:themeFill="background1"/>
          <w:lang w:eastAsia="ar-SA"/>
        </w:rPr>
        <w:t>Many firms do not grow, and for a variety of reasons … I am not concerned with such firms, for I am only concerned with … those firms that do grow.</w:t>
      </w:r>
      <w:r w:rsidR="00C144A1" w:rsidRPr="00F52F88">
        <w:rPr>
          <w:rFonts w:eastAsia="Times New Roman" w:cstheme="minorHAnsi"/>
          <w:color w:val="000000"/>
          <w:shd w:val="clear" w:color="auto" w:fill="FFFFFF" w:themeFill="background1"/>
          <w:lang w:eastAsia="ar-SA"/>
        </w:rPr>
        <w:t>’</w:t>
      </w:r>
      <w:r w:rsidR="00800DC5" w:rsidRPr="00F52F88">
        <w:rPr>
          <w:rFonts w:eastAsia="Times New Roman" w:cstheme="minorHAnsi"/>
          <w:color w:val="000000"/>
          <w:shd w:val="clear" w:color="auto" w:fill="FFFFFF" w:themeFill="background1"/>
          <w:lang w:eastAsia="ar-SA"/>
        </w:rPr>
        <w:t xml:space="preserve"> By analogy, policy makers are concerned to encourage innovative or potentially innovative SMEs to more fully exploit their innovative potential. </w:t>
      </w:r>
      <w:r w:rsidR="00A9082E" w:rsidRPr="00F52F88">
        <w:rPr>
          <w:rFonts w:eastAsia="Times New Roman" w:cstheme="minorHAnsi"/>
          <w:color w:val="000000"/>
          <w:shd w:val="clear" w:color="auto" w:fill="FFFFFF" w:themeFill="background1"/>
          <w:lang w:eastAsia="ar-SA"/>
        </w:rPr>
        <w:t xml:space="preserve">In Section 2 above, we identify as one of the characteristics of traditional manufacturing industries the retention of “a capacity for innovation” and suggest that this characteristic </w:t>
      </w:r>
      <w:r w:rsidR="009218CF" w:rsidRPr="00F52F88">
        <w:rPr>
          <w:rFonts w:eastAsia="Times New Roman" w:cstheme="minorHAnsi"/>
          <w:color w:val="000000"/>
          <w:shd w:val="clear" w:color="auto" w:fill="FFFFFF" w:themeFill="background1"/>
          <w:lang w:eastAsia="ar-SA"/>
        </w:rPr>
        <w:t xml:space="preserve">creates </w:t>
      </w:r>
      <w:r w:rsidR="00295175" w:rsidRPr="00F52F88">
        <w:rPr>
          <w:rFonts w:eastAsia="Times New Roman" w:cstheme="minorHAnsi"/>
          <w:color w:val="000000"/>
          <w:shd w:val="clear" w:color="auto" w:fill="FFFFFF" w:themeFill="background1"/>
          <w:lang w:eastAsia="ar-SA"/>
        </w:rPr>
        <w:t>potential</w:t>
      </w:r>
      <w:r w:rsidR="009218CF" w:rsidRPr="00F52F88">
        <w:rPr>
          <w:rFonts w:eastAsia="Times New Roman" w:cstheme="minorHAnsi"/>
          <w:color w:val="000000"/>
          <w:shd w:val="clear" w:color="auto" w:fill="FFFFFF" w:themeFill="background1"/>
          <w:lang w:eastAsia="ar-SA"/>
        </w:rPr>
        <w:t xml:space="preserve"> for public policy to promote innovation in these industries</w:t>
      </w:r>
      <w:r w:rsidR="00A9082E" w:rsidRPr="00F52F88">
        <w:rPr>
          <w:rFonts w:eastAsia="Times New Roman" w:cstheme="minorHAnsi"/>
          <w:color w:val="000000"/>
          <w:shd w:val="clear" w:color="auto" w:fill="FFFFFF" w:themeFill="background1"/>
          <w:lang w:eastAsia="ar-SA"/>
        </w:rPr>
        <w:t xml:space="preserve">. </w:t>
      </w:r>
      <w:r w:rsidR="00800DC5" w:rsidRPr="00F52F88">
        <w:rPr>
          <w:rFonts w:eastAsia="Times New Roman" w:cstheme="minorHAnsi"/>
          <w:color w:val="000000"/>
          <w:shd w:val="clear" w:color="auto" w:fill="FFFFFF" w:themeFill="background1"/>
          <w:lang w:eastAsia="ar-SA"/>
        </w:rPr>
        <w:t xml:space="preserve">Correspondingly, </w:t>
      </w:r>
      <w:r w:rsidR="00057D61" w:rsidRPr="00F52F88">
        <w:rPr>
          <w:rFonts w:eastAsia="Times New Roman" w:cstheme="minorHAnsi"/>
          <w:color w:val="000000"/>
          <w:shd w:val="clear" w:color="auto" w:fill="FFFFFF" w:themeFill="background1"/>
          <w:lang w:eastAsia="ar-SA"/>
        </w:rPr>
        <w:t>our</w:t>
      </w:r>
      <w:r w:rsidR="00800DC5" w:rsidRPr="00F52F88">
        <w:rPr>
          <w:rFonts w:eastAsia="Times New Roman" w:cstheme="minorHAnsi"/>
          <w:color w:val="000000"/>
          <w:shd w:val="clear" w:color="auto" w:fill="FFFFFF" w:themeFill="background1"/>
          <w:lang w:eastAsia="ar-SA"/>
        </w:rPr>
        <w:t xml:space="preserve"> sample firms are overwhelmingly recent innovators (and the rest are at least sufficiently oriented towards innovation to engage with an innovation survey). As long as such firms are a priority for policy makers, then it is valid to use our results to inform policy.</w:t>
      </w:r>
    </w:p>
    <w:p w:rsidR="00A91C01" w:rsidRPr="00F52F88" w:rsidRDefault="005509E2" w:rsidP="0044396E">
      <w:pPr>
        <w:spacing w:after="0" w:line="480" w:lineRule="auto"/>
        <w:ind w:firstLine="709"/>
        <w:rPr>
          <w:rFonts w:ascii="Calibri" w:hAnsi="Calibri" w:cs="Calibri"/>
        </w:rPr>
      </w:pPr>
      <w:r w:rsidRPr="0044396E">
        <w:rPr>
          <w:rFonts w:eastAsia="Times New Roman" w:cstheme="minorHAnsi"/>
          <w:color w:val="000000"/>
          <w:lang w:eastAsia="ar-SA"/>
        </w:rPr>
        <w:t xml:space="preserve">In addition to our findings and their policy implications, we </w:t>
      </w:r>
      <w:r w:rsidR="00A91C01" w:rsidRPr="0044396E">
        <w:rPr>
          <w:rFonts w:ascii="Calibri" w:hAnsi="Calibri" w:cs="Calibri"/>
        </w:rPr>
        <w:t xml:space="preserve">advance the argument that, in general, pre-publication of the model(s) to be estimated supports the validity of findings from econometric literatures and, in particular, that it helps to establish the validity of the findings reported in the present paper. Because econometric studies are so much cheaper to start than are RCTs, pre-registration – including the pre-publication of analytic procedures, model(s) to be estimated and so forth – would create an incentive to obtain and select results prior to pre-registration. However, in the case of econometric studies made possible by large projects, in particular those dependent on gathering primary data, the pre-publication approach could be a credible way to ensure against selection bias and thus provide assurance as to the validity of </w:t>
      </w:r>
      <w:r w:rsidR="0014230C" w:rsidRPr="0044396E">
        <w:rPr>
          <w:rFonts w:ascii="Calibri" w:hAnsi="Calibri" w:cs="Calibri"/>
        </w:rPr>
        <w:t xml:space="preserve">subsequently </w:t>
      </w:r>
      <w:r w:rsidR="00A91C01" w:rsidRPr="0044396E">
        <w:rPr>
          <w:rFonts w:ascii="Calibri" w:hAnsi="Calibri" w:cs="Calibri"/>
        </w:rPr>
        <w:t>published results. The present study arises from an EU Framework 7 project (</w:t>
      </w:r>
      <w:proofErr w:type="spellStart"/>
      <w:r w:rsidR="00A91C01" w:rsidRPr="0044396E">
        <w:rPr>
          <w:rFonts w:ascii="Calibri" w:hAnsi="Calibri" w:cs="Calibri"/>
        </w:rPr>
        <w:t>GPrix</w:t>
      </w:r>
      <w:proofErr w:type="spellEnd"/>
      <w:r w:rsidR="00A91C01" w:rsidRPr="0044396E">
        <w:rPr>
          <w:rFonts w:ascii="Calibri" w:hAnsi="Calibri" w:cs="Calibri"/>
        </w:rPr>
        <w:t>, 2009-2012). According to the schedule of project “deliverables”, the model was set out and pre-published on the project website.</w:t>
      </w:r>
    </w:p>
    <w:p w:rsidR="00C02CBB" w:rsidRPr="00F52F88" w:rsidRDefault="00C02CBB" w:rsidP="00F52F88">
      <w:pPr>
        <w:shd w:val="clear" w:color="auto" w:fill="FFFFFF" w:themeFill="background1"/>
        <w:rPr>
          <w:rFonts w:ascii="Calibri" w:hAnsi="Calibri" w:cs="Calibri"/>
        </w:rPr>
      </w:pPr>
    </w:p>
    <w:p w:rsidR="00E70EF2" w:rsidRPr="00F52F88" w:rsidRDefault="00E70EF2" w:rsidP="00F52F88">
      <w:pPr>
        <w:shd w:val="clear" w:color="auto" w:fill="FFFFFF" w:themeFill="background1"/>
        <w:rPr>
          <w:rFonts w:ascii="Calibri" w:hAnsi="Calibri" w:cs="Arial"/>
          <w:b/>
          <w:sz w:val="28"/>
          <w:szCs w:val="28"/>
        </w:rPr>
      </w:pPr>
      <w:r w:rsidRPr="00F52F88">
        <w:rPr>
          <w:rFonts w:ascii="Calibri" w:hAnsi="Calibri" w:cs="Arial"/>
          <w:b/>
          <w:sz w:val="28"/>
          <w:szCs w:val="28"/>
        </w:rPr>
        <w:br w:type="page"/>
      </w:r>
    </w:p>
    <w:p w:rsidR="00376FAE" w:rsidRPr="00F52F88" w:rsidRDefault="00376FAE" w:rsidP="00F52F88">
      <w:pPr>
        <w:shd w:val="clear" w:color="auto" w:fill="FFFFFF" w:themeFill="background1"/>
        <w:spacing w:line="480" w:lineRule="auto"/>
        <w:rPr>
          <w:rFonts w:ascii="Calibri" w:hAnsi="Calibri" w:cs="Arial"/>
          <w:b/>
          <w:sz w:val="28"/>
          <w:szCs w:val="28"/>
        </w:rPr>
      </w:pPr>
      <w:r w:rsidRPr="00F52F88">
        <w:rPr>
          <w:rFonts w:ascii="Calibri" w:hAnsi="Calibri" w:cs="Arial"/>
          <w:b/>
          <w:sz w:val="28"/>
          <w:szCs w:val="28"/>
        </w:rPr>
        <w:t>Acknowledgements</w:t>
      </w:r>
    </w:p>
    <w:p w:rsidR="00376FAE" w:rsidRPr="00F52F88" w:rsidRDefault="00476323" w:rsidP="00F52F88">
      <w:pPr>
        <w:shd w:val="clear" w:color="auto" w:fill="FFFFFF" w:themeFill="background1"/>
        <w:spacing w:line="480" w:lineRule="auto"/>
        <w:rPr>
          <w:rFonts w:cstheme="minorHAnsi"/>
        </w:rPr>
      </w:pPr>
      <w:r w:rsidRPr="00F52F88">
        <w:rPr>
          <w:rFonts w:cstheme="minorHAnsi"/>
        </w:rPr>
        <w:t xml:space="preserve">This study develops analysis conducted for the 27-month </w:t>
      </w:r>
      <w:proofErr w:type="spellStart"/>
      <w:r w:rsidRPr="00F52F88">
        <w:rPr>
          <w:rFonts w:cstheme="minorHAnsi"/>
        </w:rPr>
        <w:t>GPrix</w:t>
      </w:r>
      <w:proofErr w:type="spellEnd"/>
      <w:r w:rsidRPr="00F52F88">
        <w:rPr>
          <w:rFonts w:cstheme="minorHAnsi"/>
        </w:rPr>
        <w:t xml:space="preserve"> project (November 2009-February 2012) commissioned by the Eu</w:t>
      </w:r>
      <w:r w:rsidR="00CA7584" w:rsidRPr="00F52F88">
        <w:rPr>
          <w:rFonts w:cstheme="minorHAnsi"/>
        </w:rPr>
        <w:t xml:space="preserve">ropean Commission’s DG-Research. </w:t>
      </w:r>
      <w:r w:rsidRPr="00F52F88">
        <w:rPr>
          <w:rFonts w:cstheme="minorHAnsi"/>
        </w:rPr>
        <w:t>Full title: Good Practices in Innovation Support Measures for SMEs: facilitating transition from the traditional to the knowledge economy. Instrument: SP4-Capacities - CSA - Support Action. Call: FP7-SME-2009-1. Grant agreement Number: 245459.</w:t>
      </w:r>
      <w:r w:rsidR="00CA7584" w:rsidRPr="00F52F88">
        <w:rPr>
          <w:rFonts w:cstheme="minorHAnsi"/>
        </w:rPr>
        <w:t xml:space="preserve"> DG-Research funded the research but did not influence its conduct or findings. Likewise, the authors alone took the decision to prepare this article for publication. </w:t>
      </w:r>
      <w:r w:rsidR="00376FAE" w:rsidRPr="00F52F88">
        <w:rPr>
          <w:rFonts w:cstheme="minorHAnsi"/>
        </w:rPr>
        <w:t xml:space="preserve">We are grateful to Bianca Buligescu at UNU-MERIT, Maastricht School of Business and Economics, for advice on our empirical strategy. In addition, discussion with Hannes Leo and other participants at the </w:t>
      </w:r>
      <w:proofErr w:type="spellStart"/>
      <w:r w:rsidR="00376FAE" w:rsidRPr="00F52F88">
        <w:rPr>
          <w:rFonts w:cstheme="minorHAnsi"/>
        </w:rPr>
        <w:t>GPrix</w:t>
      </w:r>
      <w:proofErr w:type="spellEnd"/>
      <w:r w:rsidR="00376FAE" w:rsidRPr="00F52F88">
        <w:rPr>
          <w:rFonts w:cstheme="minorHAnsi"/>
        </w:rPr>
        <w:t xml:space="preserve"> project Final Workshop in Brussels (February 28th 2012) as well as later collaboration with Hasan </w:t>
      </w:r>
      <w:proofErr w:type="spellStart"/>
      <w:r w:rsidR="00376FAE" w:rsidRPr="00F52F88">
        <w:rPr>
          <w:rFonts w:cstheme="minorHAnsi"/>
        </w:rPr>
        <w:t>Bakhshi</w:t>
      </w:r>
      <w:proofErr w:type="spellEnd"/>
      <w:r w:rsidR="00376FAE" w:rsidRPr="00F52F88">
        <w:rPr>
          <w:rFonts w:cstheme="minorHAnsi"/>
        </w:rPr>
        <w:t xml:space="preserve"> and Albert Bravo-</w:t>
      </w:r>
      <w:proofErr w:type="spellStart"/>
      <w:r w:rsidR="00376FAE" w:rsidRPr="00F52F88">
        <w:rPr>
          <w:rFonts w:cstheme="minorHAnsi"/>
        </w:rPr>
        <w:t>Biosca</w:t>
      </w:r>
      <w:proofErr w:type="spellEnd"/>
      <w:r w:rsidR="00376FAE" w:rsidRPr="00F52F88">
        <w:rPr>
          <w:rFonts w:cstheme="minorHAnsi"/>
        </w:rPr>
        <w:t xml:space="preserve"> at the UK’s National Endowment for Science, Technology and the Arts (NESTA) and Hilary Chilton at the UK’s Technology Strategy Board (TSB) helped to bridge the gap between policy implications/proposals and policy design/enactment. </w:t>
      </w:r>
      <w:r w:rsidR="00963206" w:rsidRPr="00F52F88">
        <w:rPr>
          <w:rFonts w:cstheme="minorHAnsi"/>
        </w:rPr>
        <w:t>We also thank participants</w:t>
      </w:r>
      <w:r w:rsidR="00FF62C2" w:rsidRPr="00F52F88">
        <w:rPr>
          <w:rFonts w:cstheme="minorHAnsi"/>
        </w:rPr>
        <w:t xml:space="preserve"> at the DRUID Winter Conference in Aalborg (January 2013)</w:t>
      </w:r>
      <w:r w:rsidR="00963206" w:rsidRPr="00F52F88">
        <w:rPr>
          <w:rFonts w:cstheme="minorHAnsi"/>
        </w:rPr>
        <w:t xml:space="preserve"> for feedback on an earlier version of this article. </w:t>
      </w:r>
    </w:p>
    <w:p w:rsidR="00C02CBB" w:rsidRPr="00F52F88" w:rsidRDefault="00C02CBB" w:rsidP="00F52F88">
      <w:pPr>
        <w:shd w:val="clear" w:color="auto" w:fill="FFFFFF" w:themeFill="background1"/>
        <w:rPr>
          <w:rFonts w:ascii="Calibri" w:hAnsi="Calibri" w:cs="Arial"/>
          <w:b/>
          <w:sz w:val="28"/>
          <w:szCs w:val="28"/>
        </w:rPr>
      </w:pPr>
      <w:r w:rsidRPr="00F52F88">
        <w:rPr>
          <w:rFonts w:ascii="Calibri" w:hAnsi="Calibri" w:cs="Arial"/>
          <w:b/>
          <w:sz w:val="28"/>
          <w:szCs w:val="28"/>
        </w:rPr>
        <w:br w:type="page"/>
      </w:r>
    </w:p>
    <w:p w:rsidR="00FC5F9A" w:rsidRPr="00F52F88" w:rsidRDefault="00FC5F9A" w:rsidP="00F52F88">
      <w:pPr>
        <w:shd w:val="clear" w:color="auto" w:fill="FFFFFF" w:themeFill="background1"/>
        <w:spacing w:line="480" w:lineRule="auto"/>
        <w:rPr>
          <w:rFonts w:ascii="Calibri" w:hAnsi="Calibri"/>
          <w:b/>
        </w:rPr>
      </w:pPr>
      <w:r w:rsidRPr="00F52F88">
        <w:rPr>
          <w:rFonts w:ascii="Calibri" w:hAnsi="Calibri" w:cs="Arial"/>
          <w:b/>
          <w:sz w:val="28"/>
          <w:szCs w:val="28"/>
        </w:rPr>
        <w:t>References</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Aakvik</w:t>
      </w:r>
      <w:proofErr w:type="spellEnd"/>
      <w:r w:rsidRPr="00F52F88">
        <w:rPr>
          <w:rFonts w:cstheme="minorHAnsi"/>
        </w:rPr>
        <w:t xml:space="preserve"> A, Heckman J, </w:t>
      </w:r>
      <w:proofErr w:type="spellStart"/>
      <w:r w:rsidRPr="00F52F88">
        <w:rPr>
          <w:rFonts w:cstheme="minorHAnsi"/>
        </w:rPr>
        <w:t>Vytlacil</w:t>
      </w:r>
      <w:proofErr w:type="spellEnd"/>
      <w:r w:rsidRPr="00F52F88">
        <w:rPr>
          <w:rFonts w:cstheme="minorHAnsi"/>
        </w:rPr>
        <w:t xml:space="preserve"> E, 2005,"Estimating treatment effects for discrete outcomes when </w:t>
      </w:r>
      <w:r w:rsidRPr="00F52F88">
        <w:rPr>
          <w:rFonts w:cstheme="minorHAnsi"/>
        </w:rPr>
        <w:tab/>
        <w:t xml:space="preserve">responses to treatment vary: an application to Norwegian vocational rehabilitation </w:t>
      </w:r>
      <w:r w:rsidRPr="00F52F88">
        <w:rPr>
          <w:rFonts w:cstheme="minorHAnsi"/>
        </w:rPr>
        <w:tab/>
        <w:t xml:space="preserve">programs" </w:t>
      </w:r>
      <w:r w:rsidRPr="00F52F88">
        <w:rPr>
          <w:rFonts w:cstheme="minorHAnsi"/>
          <w:i/>
        </w:rPr>
        <w:t xml:space="preserve">Journal of Econometrics </w:t>
      </w:r>
      <w:r w:rsidRPr="00F52F88">
        <w:rPr>
          <w:rFonts w:cstheme="minorHAnsi"/>
          <w:b/>
        </w:rPr>
        <w:t xml:space="preserve">125 </w:t>
      </w:r>
      <w:r w:rsidRPr="00F52F88">
        <w:rPr>
          <w:rFonts w:cstheme="minorHAnsi"/>
        </w:rPr>
        <w:t>15</w:t>
      </w:r>
      <w:r w:rsidRPr="00F52F88">
        <w:rPr>
          <w:rFonts w:ascii="Times New Roman" w:eastAsia="Times New Roman" w:hAnsi="Times New Roman" w:cs="Times New Roman"/>
          <w:sz w:val="24"/>
          <w:szCs w:val="24"/>
        </w:rPr>
        <w:t>–</w:t>
      </w:r>
      <w:r w:rsidRPr="00F52F88">
        <w:rPr>
          <w:rFonts w:cstheme="minorHAnsi"/>
        </w:rPr>
        <w:t>51</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Abadie</w:t>
      </w:r>
      <w:proofErr w:type="spellEnd"/>
      <w:r w:rsidRPr="00F52F88">
        <w:rPr>
          <w:rFonts w:cstheme="minorHAnsi"/>
        </w:rPr>
        <w:t xml:space="preserve"> A, </w:t>
      </w:r>
      <w:proofErr w:type="spellStart"/>
      <w:r w:rsidRPr="00F52F88">
        <w:rPr>
          <w:rFonts w:cstheme="minorHAnsi"/>
        </w:rPr>
        <w:t>Drukker</w:t>
      </w:r>
      <w:proofErr w:type="spellEnd"/>
      <w:r w:rsidRPr="00F52F88">
        <w:rPr>
          <w:rFonts w:cstheme="minorHAnsi"/>
        </w:rPr>
        <w:t xml:space="preserve"> D, Herr J L, </w:t>
      </w:r>
      <w:proofErr w:type="spellStart"/>
      <w:r w:rsidRPr="00F52F88">
        <w:rPr>
          <w:rFonts w:cstheme="minorHAnsi"/>
        </w:rPr>
        <w:t>Imbens</w:t>
      </w:r>
      <w:proofErr w:type="spellEnd"/>
      <w:r w:rsidRPr="00F52F88">
        <w:rPr>
          <w:rFonts w:cstheme="minorHAnsi"/>
        </w:rPr>
        <w:t xml:space="preserve"> G W, 2004, "Implementing matching estimators for </w:t>
      </w:r>
      <w:r w:rsidRPr="00F52F88">
        <w:rPr>
          <w:rFonts w:cstheme="minorHAnsi"/>
        </w:rPr>
        <w:tab/>
        <w:t xml:space="preserve">average treatment effects in Stata" </w:t>
      </w:r>
      <w:r w:rsidRPr="00F52F88">
        <w:rPr>
          <w:rFonts w:cstheme="minorHAnsi"/>
          <w:i/>
        </w:rPr>
        <w:t>Stata</w:t>
      </w:r>
      <w:r w:rsidRPr="00F52F88">
        <w:rPr>
          <w:rFonts w:cstheme="minorHAnsi"/>
        </w:rPr>
        <w:t xml:space="preserve"> </w:t>
      </w:r>
      <w:r w:rsidRPr="00F52F88">
        <w:rPr>
          <w:rFonts w:cstheme="minorHAnsi"/>
          <w:i/>
        </w:rPr>
        <w:t>Journal</w:t>
      </w:r>
      <w:r w:rsidRPr="00F52F88">
        <w:rPr>
          <w:rFonts w:cstheme="minorHAnsi"/>
        </w:rPr>
        <w:t xml:space="preserve"> </w:t>
      </w:r>
      <w:r w:rsidRPr="00F52F88">
        <w:rPr>
          <w:rFonts w:cstheme="minorHAnsi"/>
          <w:b/>
        </w:rPr>
        <w:t>4</w:t>
      </w:r>
      <w:r w:rsidRPr="00F52F88">
        <w:rPr>
          <w:rFonts w:cstheme="minorHAnsi"/>
        </w:rPr>
        <w:t xml:space="preserve"> (3) 290–311</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Abadie</w:t>
      </w:r>
      <w:proofErr w:type="spellEnd"/>
      <w:r w:rsidRPr="00F52F88">
        <w:rPr>
          <w:rFonts w:cstheme="minorHAnsi"/>
        </w:rPr>
        <w:t xml:space="preserve"> A, </w:t>
      </w:r>
      <w:proofErr w:type="spellStart"/>
      <w:r w:rsidRPr="00F52F88">
        <w:rPr>
          <w:rFonts w:cstheme="minorHAnsi"/>
        </w:rPr>
        <w:t>Imbens</w:t>
      </w:r>
      <w:proofErr w:type="spellEnd"/>
      <w:r w:rsidRPr="00F52F88">
        <w:rPr>
          <w:rFonts w:cstheme="minorHAnsi"/>
        </w:rPr>
        <w:t xml:space="preserve"> G W, 2006, "Large Sample Properties of Matching Estimators for Average </w:t>
      </w:r>
      <w:r w:rsidRPr="00F52F88">
        <w:rPr>
          <w:rFonts w:cstheme="minorHAnsi"/>
        </w:rPr>
        <w:tab/>
        <w:t xml:space="preserve">Treatment Effects" </w:t>
      </w:r>
      <w:r w:rsidRPr="00F52F88">
        <w:rPr>
          <w:rFonts w:cstheme="minorHAnsi"/>
          <w:i/>
        </w:rPr>
        <w:t>Econometrics</w:t>
      </w:r>
      <w:r w:rsidRPr="00F52F88">
        <w:rPr>
          <w:rFonts w:cstheme="minorHAnsi"/>
        </w:rPr>
        <w:t xml:space="preserve"> </w:t>
      </w:r>
      <w:r w:rsidRPr="00F52F88">
        <w:rPr>
          <w:rFonts w:cstheme="minorHAnsi"/>
          <w:b/>
        </w:rPr>
        <w:t>74</w:t>
      </w:r>
      <w:r w:rsidRPr="00F52F88">
        <w:rPr>
          <w:rFonts w:cstheme="minorHAnsi"/>
        </w:rPr>
        <w:t xml:space="preserve"> (1) 235–267</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Aerts</w:t>
      </w:r>
      <w:proofErr w:type="spellEnd"/>
      <w:r w:rsidRPr="00F52F88">
        <w:rPr>
          <w:rFonts w:cstheme="minorHAnsi"/>
        </w:rPr>
        <w:t xml:space="preserve"> K, </w:t>
      </w:r>
      <w:proofErr w:type="spellStart"/>
      <w:r w:rsidRPr="00F52F88">
        <w:rPr>
          <w:rFonts w:cstheme="minorHAnsi"/>
        </w:rPr>
        <w:t>Czarnitzki</w:t>
      </w:r>
      <w:proofErr w:type="spellEnd"/>
      <w:r w:rsidRPr="00F52F88">
        <w:rPr>
          <w:rFonts w:cstheme="minorHAnsi"/>
        </w:rPr>
        <w:t xml:space="preserve"> D, 2004, "Using Innovation Survey Data to Evaluate R&amp;D Policy: The Case of </w:t>
      </w:r>
      <w:r w:rsidRPr="00F52F88">
        <w:rPr>
          <w:rFonts w:cstheme="minorHAnsi"/>
        </w:rPr>
        <w:tab/>
        <w:t>Belgium" ZEW Discussion Paper No. 04-55</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Aerts</w:t>
      </w:r>
      <w:proofErr w:type="spellEnd"/>
      <w:r w:rsidRPr="00F52F88">
        <w:rPr>
          <w:rFonts w:cstheme="minorHAnsi"/>
        </w:rPr>
        <w:t xml:space="preserve"> K, Schmidt T, 2008, "Two for the price of one</w:t>
      </w:r>
      <w:proofErr w:type="gramStart"/>
      <w:r w:rsidRPr="00F52F88">
        <w:rPr>
          <w:rFonts w:cstheme="minorHAnsi"/>
        </w:rPr>
        <w:t>?:</w:t>
      </w:r>
      <w:proofErr w:type="gramEnd"/>
      <w:r w:rsidRPr="00F52F88">
        <w:rPr>
          <w:rFonts w:cstheme="minorHAnsi"/>
        </w:rPr>
        <w:t xml:space="preserve"> Additionality effects of R&amp;D subsidies: A </w:t>
      </w:r>
      <w:r w:rsidRPr="00F52F88">
        <w:rPr>
          <w:rFonts w:cstheme="minorHAnsi"/>
        </w:rPr>
        <w:tab/>
        <w:t xml:space="preserve">comparison between Flanders and Germany" </w:t>
      </w:r>
      <w:r w:rsidRPr="00F52F88">
        <w:rPr>
          <w:rFonts w:cstheme="minorHAnsi"/>
          <w:i/>
        </w:rPr>
        <w:t xml:space="preserve">Research Policy </w:t>
      </w:r>
      <w:r w:rsidRPr="00F52F88">
        <w:rPr>
          <w:rFonts w:cstheme="minorHAnsi"/>
          <w:b/>
        </w:rPr>
        <w:t>37</w:t>
      </w:r>
      <w:r w:rsidRPr="00F52F88">
        <w:rPr>
          <w:rFonts w:cstheme="minorHAnsi"/>
        </w:rPr>
        <w:t xml:space="preserve"> 806</w:t>
      </w:r>
      <w:r w:rsidRPr="00F52F88">
        <w:rPr>
          <w:rFonts w:ascii="Times New Roman" w:eastAsia="Times New Roman" w:hAnsi="Times New Roman" w:cs="Times New Roman"/>
          <w:sz w:val="24"/>
          <w:szCs w:val="24"/>
        </w:rPr>
        <w:t>–</w:t>
      </w:r>
      <w:r w:rsidRPr="00F52F88">
        <w:rPr>
          <w:rFonts w:cstheme="minorHAnsi"/>
        </w:rPr>
        <w:t>822</w:t>
      </w:r>
    </w:p>
    <w:p w:rsidR="00521EBA" w:rsidRPr="00F52F88" w:rsidRDefault="00521EBA" w:rsidP="00F52F88">
      <w:pPr>
        <w:shd w:val="clear" w:color="auto" w:fill="FFFFFF" w:themeFill="background1"/>
        <w:spacing w:after="0"/>
        <w:rPr>
          <w:rFonts w:cstheme="minorHAnsi"/>
          <w:bCs/>
          <w:iCs/>
        </w:rPr>
      </w:pPr>
      <w:proofErr w:type="spellStart"/>
      <w:r w:rsidRPr="00F52F88">
        <w:rPr>
          <w:rFonts w:cstheme="minorHAnsi"/>
          <w:bCs/>
          <w:iCs/>
        </w:rPr>
        <w:t>Aghion</w:t>
      </w:r>
      <w:proofErr w:type="spellEnd"/>
      <w:r w:rsidRPr="00F52F88">
        <w:rPr>
          <w:rFonts w:cstheme="minorHAnsi"/>
          <w:bCs/>
          <w:iCs/>
        </w:rPr>
        <w:t xml:space="preserve"> P, Bloom N, Blundell R, Griffith R</w:t>
      </w:r>
      <w:proofErr w:type="gramStart"/>
      <w:r w:rsidRPr="00F52F88">
        <w:rPr>
          <w:rFonts w:cstheme="minorHAnsi"/>
          <w:bCs/>
          <w:iCs/>
        </w:rPr>
        <w:t>,  Howitt</w:t>
      </w:r>
      <w:proofErr w:type="gramEnd"/>
      <w:r w:rsidRPr="00F52F88">
        <w:rPr>
          <w:rFonts w:cstheme="minorHAnsi"/>
          <w:bCs/>
          <w:iCs/>
        </w:rPr>
        <w:t xml:space="preserve"> P, 2005, "Competition and Innovation; An </w:t>
      </w:r>
      <w:r w:rsidR="00DE7943" w:rsidRPr="00F52F88">
        <w:rPr>
          <w:rFonts w:cstheme="minorHAnsi"/>
          <w:bCs/>
          <w:iCs/>
        </w:rPr>
        <w:tab/>
      </w:r>
      <w:r w:rsidRPr="00F52F88">
        <w:rPr>
          <w:rFonts w:cstheme="minorHAnsi"/>
          <w:bCs/>
          <w:iCs/>
        </w:rPr>
        <w:t xml:space="preserve">inverted-U Relationship"  </w:t>
      </w:r>
      <w:r w:rsidRPr="00F52F88">
        <w:rPr>
          <w:rFonts w:cstheme="minorHAnsi"/>
          <w:bCs/>
          <w:i/>
          <w:iCs/>
        </w:rPr>
        <w:t>Quarterly Journal of Economics</w:t>
      </w:r>
      <w:r w:rsidRPr="00F52F88">
        <w:rPr>
          <w:rFonts w:cstheme="minorHAnsi"/>
          <w:bCs/>
          <w:iCs/>
        </w:rPr>
        <w:t xml:space="preserve"> </w:t>
      </w:r>
      <w:r w:rsidRPr="00F52F88">
        <w:rPr>
          <w:rFonts w:cstheme="minorHAnsi"/>
          <w:b/>
          <w:bCs/>
          <w:iCs/>
        </w:rPr>
        <w:t>120</w:t>
      </w:r>
      <w:r w:rsidRPr="00F52F88">
        <w:rPr>
          <w:rFonts w:cstheme="minorHAnsi"/>
          <w:bCs/>
          <w:iCs/>
        </w:rPr>
        <w:t xml:space="preserve"> 701-728</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Alecke</w:t>
      </w:r>
      <w:proofErr w:type="spellEnd"/>
      <w:r w:rsidRPr="00F52F88">
        <w:rPr>
          <w:rFonts w:cstheme="minorHAnsi"/>
        </w:rPr>
        <w:t xml:space="preserve"> B, </w:t>
      </w:r>
      <w:proofErr w:type="spellStart"/>
      <w:r w:rsidRPr="00F52F88">
        <w:rPr>
          <w:rFonts w:cstheme="minorHAnsi"/>
        </w:rPr>
        <w:t>Mitze</w:t>
      </w:r>
      <w:proofErr w:type="spellEnd"/>
      <w:r w:rsidRPr="00F52F88">
        <w:rPr>
          <w:rFonts w:cstheme="minorHAnsi"/>
        </w:rPr>
        <w:t xml:space="preserve"> T, </w:t>
      </w:r>
      <w:proofErr w:type="spellStart"/>
      <w:r w:rsidRPr="00F52F88">
        <w:rPr>
          <w:rFonts w:cstheme="minorHAnsi"/>
        </w:rPr>
        <w:t>Reinkowski</w:t>
      </w:r>
      <w:proofErr w:type="spellEnd"/>
      <w:r w:rsidRPr="00F52F88">
        <w:rPr>
          <w:rFonts w:cstheme="minorHAnsi"/>
        </w:rPr>
        <w:t xml:space="preserve"> J, </w:t>
      </w:r>
      <w:proofErr w:type="spellStart"/>
      <w:r w:rsidRPr="00F52F88">
        <w:rPr>
          <w:rFonts w:cstheme="minorHAnsi"/>
        </w:rPr>
        <w:t>Untiedt</w:t>
      </w:r>
      <w:proofErr w:type="spellEnd"/>
      <w:r w:rsidRPr="00F52F88">
        <w:rPr>
          <w:rFonts w:cstheme="minorHAnsi"/>
        </w:rPr>
        <w:t xml:space="preserve"> G, 2012, "Does Firm Size make a Difference? Analysing </w:t>
      </w:r>
      <w:r w:rsidR="00DE7943" w:rsidRPr="00F52F88">
        <w:rPr>
          <w:rFonts w:cstheme="minorHAnsi"/>
        </w:rPr>
        <w:tab/>
      </w:r>
      <w:r w:rsidRPr="00F52F88">
        <w:rPr>
          <w:rFonts w:cstheme="minorHAnsi"/>
        </w:rPr>
        <w:t xml:space="preserve">the Effectiveness of R&amp;D Subsidies in East Germany" </w:t>
      </w:r>
      <w:r w:rsidRPr="00F52F88">
        <w:rPr>
          <w:rFonts w:cstheme="minorHAnsi"/>
          <w:i/>
        </w:rPr>
        <w:t>German Economic Review</w:t>
      </w:r>
      <w:r w:rsidRPr="00F52F88">
        <w:rPr>
          <w:rFonts w:cstheme="minorHAnsi"/>
        </w:rPr>
        <w:t xml:space="preserve"> </w:t>
      </w:r>
      <w:r w:rsidRPr="00F52F88">
        <w:rPr>
          <w:rFonts w:cstheme="minorHAnsi"/>
          <w:b/>
        </w:rPr>
        <w:t>13</w:t>
      </w:r>
      <w:r w:rsidRPr="00F52F88">
        <w:rPr>
          <w:rFonts w:cstheme="minorHAnsi"/>
        </w:rPr>
        <w:t xml:space="preserve"> (2) </w:t>
      </w:r>
      <w:r w:rsidR="00DE7943" w:rsidRPr="00F52F88">
        <w:rPr>
          <w:rFonts w:cstheme="minorHAnsi"/>
        </w:rPr>
        <w:tab/>
      </w:r>
      <w:r w:rsidRPr="00F52F88">
        <w:rPr>
          <w:rFonts w:cstheme="minorHAnsi"/>
        </w:rPr>
        <w:t>174–195</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Almus</w:t>
      </w:r>
      <w:proofErr w:type="spellEnd"/>
      <w:r w:rsidRPr="00F52F88">
        <w:rPr>
          <w:rFonts w:cstheme="minorHAnsi"/>
        </w:rPr>
        <w:t xml:space="preserve"> M, </w:t>
      </w:r>
      <w:proofErr w:type="spellStart"/>
      <w:r w:rsidRPr="00F52F88">
        <w:rPr>
          <w:rFonts w:cstheme="minorHAnsi"/>
        </w:rPr>
        <w:t>Czarnitzki</w:t>
      </w:r>
      <w:proofErr w:type="spellEnd"/>
      <w:r w:rsidRPr="00F52F88">
        <w:rPr>
          <w:rFonts w:cstheme="minorHAnsi"/>
        </w:rPr>
        <w:t xml:space="preserve"> D, 2003,"The Effects of Public R&amp;D Subsidies on Firms' Innovation Activities" </w:t>
      </w:r>
      <w:r w:rsidRPr="00F52F88">
        <w:rPr>
          <w:rFonts w:cstheme="minorHAnsi"/>
        </w:rPr>
        <w:tab/>
      </w:r>
      <w:r w:rsidRPr="00F52F88">
        <w:rPr>
          <w:rFonts w:cstheme="minorHAnsi"/>
          <w:i/>
        </w:rPr>
        <w:t xml:space="preserve">Journal of Business and Economic Statistics </w:t>
      </w:r>
      <w:r w:rsidRPr="00F52F88">
        <w:rPr>
          <w:rFonts w:cstheme="minorHAnsi"/>
          <w:b/>
        </w:rPr>
        <w:t xml:space="preserve">21 </w:t>
      </w:r>
      <w:r w:rsidRPr="00F52F88">
        <w:rPr>
          <w:rFonts w:cstheme="minorHAnsi"/>
        </w:rPr>
        <w:t>226</w:t>
      </w:r>
      <w:r w:rsidRPr="00F52F88">
        <w:rPr>
          <w:rFonts w:ascii="Times New Roman" w:eastAsia="Times New Roman" w:hAnsi="Times New Roman" w:cs="Times New Roman"/>
          <w:sz w:val="24"/>
          <w:szCs w:val="24"/>
        </w:rPr>
        <w:t>–</w:t>
      </w:r>
      <w:r w:rsidRPr="00F52F88">
        <w:rPr>
          <w:rFonts w:cstheme="minorHAnsi"/>
        </w:rPr>
        <w:t>236</w:t>
      </w:r>
    </w:p>
    <w:p w:rsidR="00521EBA" w:rsidRPr="00F52F88" w:rsidRDefault="00521EBA" w:rsidP="00F52F88">
      <w:pPr>
        <w:shd w:val="clear" w:color="auto" w:fill="FFFFFF" w:themeFill="background1"/>
        <w:spacing w:after="0"/>
        <w:rPr>
          <w:rFonts w:cstheme="minorHAnsi"/>
        </w:rPr>
      </w:pPr>
      <w:bookmarkStart w:id="1" w:name="citation"/>
      <w:proofErr w:type="spellStart"/>
      <w:r w:rsidRPr="00F52F88">
        <w:rPr>
          <w:rFonts w:cstheme="minorHAnsi"/>
        </w:rPr>
        <w:t>Antonioli</w:t>
      </w:r>
      <w:proofErr w:type="spellEnd"/>
      <w:r w:rsidRPr="00F52F88">
        <w:rPr>
          <w:rFonts w:cstheme="minorHAnsi"/>
        </w:rPr>
        <w:t xml:space="preserve"> D, </w:t>
      </w:r>
      <w:proofErr w:type="spellStart"/>
      <w:r w:rsidRPr="00F52F88">
        <w:rPr>
          <w:rFonts w:cstheme="minorHAnsi"/>
        </w:rPr>
        <w:t>Marzucchi</w:t>
      </w:r>
      <w:proofErr w:type="spellEnd"/>
      <w:r w:rsidRPr="00F52F88">
        <w:rPr>
          <w:rFonts w:cstheme="minorHAnsi"/>
        </w:rPr>
        <w:t xml:space="preserve"> A, 2012,"Evaluating the Additionality of Innovation Policy: A Review </w:t>
      </w:r>
      <w:r w:rsidRPr="00F52F88">
        <w:rPr>
          <w:rFonts w:cstheme="minorHAnsi"/>
        </w:rPr>
        <w:tab/>
        <w:t>Focused on the Behavioural Dimension</w:t>
      </w:r>
      <w:bookmarkEnd w:id="1"/>
      <w:r w:rsidRPr="00F52F88">
        <w:rPr>
          <w:rFonts w:cstheme="minorHAnsi"/>
        </w:rPr>
        <w:t xml:space="preserve">" World Review of Science" </w:t>
      </w:r>
      <w:r w:rsidRPr="00F52F88">
        <w:rPr>
          <w:rFonts w:cstheme="minorHAnsi"/>
          <w:i/>
        </w:rPr>
        <w:t xml:space="preserve">Technology and </w:t>
      </w:r>
      <w:r w:rsidRPr="00F52F88">
        <w:rPr>
          <w:rFonts w:cstheme="minorHAnsi"/>
          <w:i/>
        </w:rPr>
        <w:tab/>
        <w:t xml:space="preserve">Sustainable Development </w:t>
      </w:r>
      <w:r w:rsidRPr="00F52F88">
        <w:rPr>
          <w:rFonts w:cstheme="minorHAnsi"/>
          <w:b/>
        </w:rPr>
        <w:t>9</w:t>
      </w:r>
      <w:r w:rsidRPr="00F52F88">
        <w:rPr>
          <w:rFonts w:cstheme="minorHAnsi"/>
        </w:rPr>
        <w:t xml:space="preserve"> 124</w:t>
      </w:r>
      <w:r w:rsidRPr="00F52F88">
        <w:rPr>
          <w:rFonts w:ascii="Times New Roman" w:eastAsia="Times New Roman" w:hAnsi="Times New Roman" w:cs="Times New Roman"/>
          <w:sz w:val="24"/>
          <w:szCs w:val="24"/>
        </w:rPr>
        <w:t>–</w:t>
      </w:r>
      <w:r w:rsidRPr="00F52F88">
        <w:rPr>
          <w:rFonts w:cstheme="minorHAnsi"/>
        </w:rPr>
        <w:t>148</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Aschhoff</w:t>
      </w:r>
      <w:proofErr w:type="spellEnd"/>
      <w:r w:rsidRPr="00F52F88">
        <w:rPr>
          <w:rFonts w:cstheme="minorHAnsi"/>
        </w:rPr>
        <w:t xml:space="preserve"> B, 2009, "The effect of subsidies on R&amp;D investment and success. Do subsidy history </w:t>
      </w:r>
      <w:r w:rsidR="008B6E3A" w:rsidRPr="00F52F88">
        <w:rPr>
          <w:rFonts w:cstheme="minorHAnsi"/>
        </w:rPr>
        <w:tab/>
      </w:r>
      <w:r w:rsidRPr="00F52F88">
        <w:rPr>
          <w:rFonts w:cstheme="minorHAnsi"/>
        </w:rPr>
        <w:t xml:space="preserve">and size matter?" ZEW Discussion Paper, No. 09-032 </w:t>
      </w:r>
    </w:p>
    <w:p w:rsidR="00521EBA" w:rsidRPr="00F52F88" w:rsidRDefault="00521EBA" w:rsidP="00F52F88">
      <w:pPr>
        <w:shd w:val="clear" w:color="auto" w:fill="FFFFFF" w:themeFill="background1"/>
        <w:autoSpaceDE w:val="0"/>
        <w:autoSpaceDN w:val="0"/>
        <w:adjustRightInd w:val="0"/>
        <w:spacing w:after="0"/>
        <w:rPr>
          <w:rFonts w:ascii="Calibri" w:eastAsiaTheme="minorHAnsi" w:hAnsi="Calibri" w:cs="Calibri"/>
          <w:color w:val="000000"/>
          <w:lang w:eastAsia="en-US"/>
        </w:rPr>
      </w:pPr>
      <w:proofErr w:type="spellStart"/>
      <w:r w:rsidRPr="00F52F88">
        <w:rPr>
          <w:rFonts w:ascii="Calibri" w:eastAsiaTheme="minorHAnsi" w:hAnsi="Calibri" w:cs="Calibri"/>
          <w:color w:val="000000"/>
          <w:lang w:eastAsia="en-US"/>
        </w:rPr>
        <w:t>Bakhshi</w:t>
      </w:r>
      <w:proofErr w:type="spellEnd"/>
      <w:r w:rsidRPr="00F52F88">
        <w:rPr>
          <w:rFonts w:ascii="Calibri" w:eastAsiaTheme="minorHAnsi" w:hAnsi="Calibri" w:cs="Calibri"/>
          <w:color w:val="000000"/>
          <w:lang w:eastAsia="en-US"/>
        </w:rPr>
        <w:t>, H., Edwards, J., Roper, S., Scully, J. and Shaw, D., 2011. Creating Innovation in Small</w:t>
      </w:r>
    </w:p>
    <w:p w:rsidR="00521EBA" w:rsidRPr="00F52F88" w:rsidRDefault="00521EBA" w:rsidP="00F52F88">
      <w:pPr>
        <w:shd w:val="clear" w:color="auto" w:fill="FFFFFF" w:themeFill="background1"/>
        <w:autoSpaceDE w:val="0"/>
        <w:autoSpaceDN w:val="0"/>
        <w:adjustRightInd w:val="0"/>
        <w:spacing w:after="0"/>
        <w:rPr>
          <w:rFonts w:ascii="Calibri" w:eastAsiaTheme="minorHAnsi" w:hAnsi="Calibri" w:cs="Calibri"/>
          <w:color w:val="000000"/>
          <w:lang w:eastAsia="en-US"/>
        </w:rPr>
      </w:pPr>
      <w:r w:rsidRPr="00F52F88">
        <w:rPr>
          <w:rFonts w:ascii="Calibri" w:eastAsiaTheme="minorHAnsi" w:hAnsi="Calibri" w:cs="Calibri"/>
          <w:color w:val="000000"/>
          <w:lang w:eastAsia="en-US"/>
        </w:rPr>
        <w:tab/>
      </w:r>
      <w:proofErr w:type="gramStart"/>
      <w:r w:rsidRPr="00F52F88">
        <w:rPr>
          <w:rFonts w:ascii="Calibri" w:eastAsiaTheme="minorHAnsi" w:hAnsi="Calibri" w:cs="Calibri"/>
          <w:color w:val="000000"/>
          <w:lang w:eastAsia="en-US"/>
        </w:rPr>
        <w:t>and</w:t>
      </w:r>
      <w:proofErr w:type="gramEnd"/>
      <w:r w:rsidRPr="00F52F88">
        <w:rPr>
          <w:rFonts w:ascii="Calibri" w:eastAsiaTheme="minorHAnsi" w:hAnsi="Calibri" w:cs="Calibri"/>
          <w:color w:val="000000"/>
          <w:lang w:eastAsia="en-US"/>
        </w:rPr>
        <w:t xml:space="preserve"> Medium‐sized Enterprises: Evaluating the short‐term effects of the Creative Credits </w:t>
      </w:r>
      <w:r w:rsidRPr="00F52F88">
        <w:rPr>
          <w:rFonts w:ascii="Calibri" w:eastAsiaTheme="minorHAnsi" w:hAnsi="Calibri" w:cs="Calibri"/>
          <w:color w:val="000000"/>
          <w:lang w:eastAsia="en-US"/>
        </w:rPr>
        <w:tab/>
        <w:t>pilot. NESTA Working Paper: May 2011 (downloaded on 6 March 2013 from</w:t>
      </w:r>
    </w:p>
    <w:p w:rsidR="00521EBA" w:rsidRPr="00F52F88" w:rsidRDefault="00521EBA" w:rsidP="00F52F88">
      <w:pPr>
        <w:shd w:val="clear" w:color="auto" w:fill="FFFFFF" w:themeFill="background1"/>
        <w:spacing w:after="0"/>
        <w:rPr>
          <w:rFonts w:cstheme="minorHAnsi"/>
        </w:rPr>
      </w:pPr>
      <w:r w:rsidRPr="00F52F88">
        <w:rPr>
          <w:rFonts w:ascii="Calibri" w:eastAsiaTheme="minorHAnsi" w:hAnsi="Calibri" w:cs="Calibri"/>
          <w:color w:val="0000FF"/>
          <w:lang w:eastAsia="en-US"/>
        </w:rPr>
        <w:tab/>
        <w:t>http://www.nesta.org.uk/library/documents/Creating_Innovation_in_SMEs_v13.pdf</w:t>
      </w:r>
      <w:r w:rsidRPr="00F52F88">
        <w:rPr>
          <w:rFonts w:ascii="Arial" w:eastAsiaTheme="minorHAnsi" w:hAnsi="Arial" w:cs="Arial"/>
          <w:color w:val="000000"/>
          <w:sz w:val="20"/>
          <w:szCs w:val="20"/>
          <w:lang w:eastAsia="en-US"/>
        </w:rPr>
        <w:t>)</w:t>
      </w:r>
    </w:p>
    <w:p w:rsidR="00521EBA" w:rsidRPr="00F52F88" w:rsidRDefault="00521EBA" w:rsidP="00F52F88">
      <w:pPr>
        <w:shd w:val="clear" w:color="auto" w:fill="FFFFFF" w:themeFill="background1"/>
        <w:spacing w:after="0"/>
        <w:rPr>
          <w:rFonts w:ascii="Calibri" w:hAnsi="Calibri" w:cs="Arial"/>
        </w:rPr>
      </w:pPr>
      <w:proofErr w:type="spellStart"/>
      <w:r w:rsidRPr="00F52F88">
        <w:rPr>
          <w:rFonts w:ascii="Calibri" w:hAnsi="Calibri" w:cs="Arial"/>
        </w:rPr>
        <w:t>Becheikh</w:t>
      </w:r>
      <w:proofErr w:type="spellEnd"/>
      <w:r w:rsidRPr="00F52F88">
        <w:rPr>
          <w:rFonts w:ascii="Calibri" w:hAnsi="Calibri" w:cs="Arial"/>
        </w:rPr>
        <w:t xml:space="preserve"> N, </w:t>
      </w:r>
      <w:proofErr w:type="spellStart"/>
      <w:r w:rsidRPr="00F52F88">
        <w:rPr>
          <w:rFonts w:ascii="Calibri" w:hAnsi="Calibri" w:cs="Arial"/>
        </w:rPr>
        <w:t>Réjean</w:t>
      </w:r>
      <w:proofErr w:type="spellEnd"/>
      <w:r w:rsidRPr="00F52F88">
        <w:rPr>
          <w:rFonts w:ascii="Calibri" w:hAnsi="Calibri" w:cs="Arial"/>
        </w:rPr>
        <w:t xml:space="preserve"> L, Amara N, 2006,"Lessons from innovation empirical studies in the </w:t>
      </w:r>
      <w:r w:rsidRPr="00F52F88">
        <w:rPr>
          <w:rFonts w:ascii="Calibri" w:hAnsi="Calibri" w:cs="Arial"/>
        </w:rPr>
        <w:tab/>
        <w:t>manufacturing sector: A systematic review of the literature from 1993-2003"</w:t>
      </w:r>
      <w:r w:rsidRPr="00F52F88">
        <w:rPr>
          <w:rFonts w:ascii="Calibri" w:hAnsi="Calibri" w:cs="Arial"/>
        </w:rPr>
        <w:tab/>
      </w:r>
      <w:proofErr w:type="spellStart"/>
      <w:r w:rsidRPr="00F52F88">
        <w:rPr>
          <w:rFonts w:ascii="Calibri" w:hAnsi="Calibri" w:cs="Arial"/>
          <w:i/>
        </w:rPr>
        <w:t>Technovation</w:t>
      </w:r>
      <w:proofErr w:type="spellEnd"/>
      <w:r w:rsidRPr="00F52F88">
        <w:rPr>
          <w:rFonts w:ascii="Calibri" w:hAnsi="Calibri" w:cs="Arial"/>
          <w:i/>
        </w:rPr>
        <w:t xml:space="preserve"> </w:t>
      </w:r>
      <w:r w:rsidRPr="00F52F88">
        <w:rPr>
          <w:rFonts w:ascii="Calibri" w:hAnsi="Calibri" w:cs="Arial"/>
          <w:b/>
        </w:rPr>
        <w:t xml:space="preserve">26 </w:t>
      </w:r>
      <w:r w:rsidRPr="00F52F88">
        <w:rPr>
          <w:rFonts w:ascii="Calibri" w:hAnsi="Calibri" w:cs="Arial"/>
        </w:rPr>
        <w:t>644</w:t>
      </w:r>
      <w:r w:rsidRPr="00F52F88">
        <w:rPr>
          <w:rFonts w:ascii="Times New Roman" w:eastAsia="Times New Roman" w:hAnsi="Times New Roman" w:cs="Times New Roman"/>
          <w:sz w:val="24"/>
          <w:szCs w:val="24"/>
        </w:rPr>
        <w:t>–</w:t>
      </w:r>
      <w:r w:rsidRPr="00F52F88">
        <w:rPr>
          <w:rFonts w:ascii="Calibri" w:hAnsi="Calibri" w:cs="Arial"/>
        </w:rPr>
        <w:t>664</w:t>
      </w:r>
    </w:p>
    <w:p w:rsidR="00521EBA" w:rsidRPr="00F52F88" w:rsidRDefault="00521EBA" w:rsidP="00F52F88">
      <w:pPr>
        <w:shd w:val="clear" w:color="auto" w:fill="FFFFFF" w:themeFill="background1"/>
        <w:spacing w:after="0"/>
        <w:rPr>
          <w:rFonts w:ascii="Calibri" w:hAnsi="Calibri" w:cs="Arial"/>
        </w:rPr>
      </w:pPr>
      <w:r w:rsidRPr="00F52F88">
        <w:rPr>
          <w:rFonts w:ascii="Calibri" w:hAnsi="Calibri" w:cs="Arial"/>
        </w:rPr>
        <w:t xml:space="preserve">Blundell R, Griffith R, Van </w:t>
      </w:r>
      <w:proofErr w:type="spellStart"/>
      <w:r w:rsidRPr="00F52F88">
        <w:rPr>
          <w:rFonts w:ascii="Calibri" w:hAnsi="Calibri" w:cs="Arial"/>
        </w:rPr>
        <w:t>Reenan</w:t>
      </w:r>
      <w:proofErr w:type="spellEnd"/>
      <w:r w:rsidRPr="00F52F88">
        <w:rPr>
          <w:rFonts w:ascii="Calibri" w:hAnsi="Calibri" w:cs="Arial"/>
        </w:rPr>
        <w:t xml:space="preserve"> J, 1995,"Dynamic Count Data Models of Technological </w:t>
      </w:r>
      <w:r w:rsidRPr="00F52F88">
        <w:rPr>
          <w:rFonts w:ascii="Calibri" w:hAnsi="Calibri" w:cs="Arial"/>
        </w:rPr>
        <w:tab/>
        <w:t xml:space="preserve">Innovation" </w:t>
      </w:r>
      <w:r w:rsidRPr="00F52F88">
        <w:rPr>
          <w:rFonts w:ascii="Calibri" w:hAnsi="Calibri" w:cs="Arial"/>
          <w:i/>
        </w:rPr>
        <w:t xml:space="preserve">The Economic Journal </w:t>
      </w:r>
      <w:r w:rsidRPr="00F52F88">
        <w:rPr>
          <w:rFonts w:ascii="Calibri" w:hAnsi="Calibri" w:cs="Arial"/>
          <w:b/>
        </w:rPr>
        <w:t>105</w:t>
      </w:r>
      <w:r w:rsidRPr="00F52F88">
        <w:rPr>
          <w:rFonts w:ascii="Calibri" w:hAnsi="Calibri" w:cs="Arial"/>
        </w:rPr>
        <w:t xml:space="preserve"> 333</w:t>
      </w:r>
      <w:r w:rsidRPr="00F52F88">
        <w:rPr>
          <w:rFonts w:ascii="Times New Roman" w:eastAsia="Times New Roman" w:hAnsi="Times New Roman" w:cs="Times New Roman"/>
          <w:sz w:val="24"/>
          <w:szCs w:val="24"/>
        </w:rPr>
        <w:t>–</w:t>
      </w:r>
      <w:r w:rsidRPr="00F52F88">
        <w:rPr>
          <w:rFonts w:ascii="Calibri" w:hAnsi="Calibri" w:cs="Arial"/>
        </w:rPr>
        <w:t>344</w:t>
      </w:r>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r w:rsidRPr="00F52F88">
        <w:rPr>
          <w:rFonts w:cstheme="minorHAnsi"/>
        </w:rPr>
        <w:t>Busom</w:t>
      </w:r>
      <w:proofErr w:type="spellEnd"/>
      <w:r w:rsidRPr="00F52F88">
        <w:rPr>
          <w:rFonts w:cstheme="minorHAnsi"/>
        </w:rPr>
        <w:t xml:space="preserve"> I, 2000,"An empirical evaluation of the effects of R&amp;D subsidies" </w:t>
      </w:r>
      <w:r w:rsidRPr="00F52F88">
        <w:rPr>
          <w:rFonts w:cstheme="minorHAnsi"/>
          <w:i/>
          <w:iCs/>
        </w:rPr>
        <w:t xml:space="preserve">Economics of Innovation </w:t>
      </w:r>
      <w:r w:rsidRPr="00F52F88">
        <w:rPr>
          <w:rFonts w:cstheme="minorHAnsi"/>
          <w:i/>
          <w:iCs/>
        </w:rPr>
        <w:tab/>
        <w:t xml:space="preserve">and New Technology </w:t>
      </w:r>
      <w:r w:rsidRPr="00F52F88">
        <w:rPr>
          <w:rFonts w:cstheme="minorHAnsi"/>
          <w:b/>
        </w:rPr>
        <w:t>9</w:t>
      </w:r>
      <w:r w:rsidRPr="00F52F88">
        <w:rPr>
          <w:rFonts w:cstheme="minorHAnsi"/>
        </w:rPr>
        <w:t xml:space="preserve"> 111</w:t>
      </w:r>
      <w:r w:rsidRPr="00F52F88">
        <w:rPr>
          <w:rFonts w:ascii="Times New Roman" w:eastAsia="Times New Roman" w:hAnsi="Times New Roman" w:cs="Times New Roman"/>
          <w:sz w:val="24"/>
          <w:szCs w:val="24"/>
        </w:rPr>
        <w:t>–</w:t>
      </w:r>
      <w:r w:rsidRPr="00F52F88">
        <w:rPr>
          <w:rFonts w:cstheme="minorHAnsi"/>
        </w:rPr>
        <w:t>148</w:t>
      </w:r>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r w:rsidRPr="00F52F88">
        <w:rPr>
          <w:rFonts w:cstheme="minorHAnsi"/>
        </w:rPr>
        <w:t>Callejón</w:t>
      </w:r>
      <w:proofErr w:type="spellEnd"/>
      <w:r w:rsidRPr="00F52F88">
        <w:rPr>
          <w:rFonts w:cstheme="minorHAnsi"/>
        </w:rPr>
        <w:t xml:space="preserve"> M, </w:t>
      </w:r>
      <w:proofErr w:type="spellStart"/>
      <w:r w:rsidRPr="00F52F88">
        <w:rPr>
          <w:rFonts w:cstheme="minorHAnsi"/>
        </w:rPr>
        <w:t>García-Quevedo</w:t>
      </w:r>
      <w:proofErr w:type="spellEnd"/>
      <w:r w:rsidRPr="00F52F88">
        <w:rPr>
          <w:rFonts w:cstheme="minorHAnsi"/>
        </w:rPr>
        <w:t xml:space="preserve"> J, 2005, "Public subsidies to business R&amp;D: do they stimulate </w:t>
      </w:r>
      <w:r w:rsidRPr="00F52F88">
        <w:rPr>
          <w:rFonts w:cstheme="minorHAnsi"/>
        </w:rPr>
        <w:tab/>
        <w:t xml:space="preserve">private expenditure?" </w:t>
      </w:r>
      <w:r w:rsidRPr="00F52F88">
        <w:rPr>
          <w:rFonts w:cstheme="minorHAnsi"/>
          <w:i/>
        </w:rPr>
        <w:t>Environment and Planning C: Government and Policy</w:t>
      </w:r>
      <w:r w:rsidRPr="00F52F88">
        <w:rPr>
          <w:rFonts w:cstheme="minorHAnsi"/>
        </w:rPr>
        <w:t xml:space="preserve"> </w:t>
      </w:r>
      <w:r w:rsidRPr="00F52F88">
        <w:rPr>
          <w:rFonts w:cstheme="minorHAnsi"/>
          <w:b/>
        </w:rPr>
        <w:t xml:space="preserve">23 </w:t>
      </w:r>
      <w:r w:rsidRPr="00F52F88">
        <w:rPr>
          <w:rFonts w:cstheme="minorHAnsi"/>
        </w:rPr>
        <w:t>279</w:t>
      </w:r>
      <w:r w:rsidRPr="00F52F88">
        <w:rPr>
          <w:rFonts w:ascii="Times New Roman" w:eastAsia="Times New Roman" w:hAnsi="Times New Roman" w:cs="Times New Roman"/>
          <w:sz w:val="24"/>
          <w:szCs w:val="24"/>
        </w:rPr>
        <w:t>–</w:t>
      </w:r>
      <w:r w:rsidRPr="00F52F88">
        <w:rPr>
          <w:rFonts w:cstheme="minorHAnsi"/>
        </w:rPr>
        <w:t>294</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Catozzella</w:t>
      </w:r>
      <w:proofErr w:type="spellEnd"/>
      <w:r w:rsidRPr="00F52F88">
        <w:rPr>
          <w:rFonts w:cstheme="minorHAnsi"/>
        </w:rPr>
        <w:t xml:space="preserve"> A, </w:t>
      </w:r>
      <w:proofErr w:type="spellStart"/>
      <w:r w:rsidRPr="00F52F88">
        <w:rPr>
          <w:rFonts w:cstheme="minorHAnsi"/>
        </w:rPr>
        <w:t>Vivarelli</w:t>
      </w:r>
      <w:proofErr w:type="spellEnd"/>
      <w:r w:rsidRPr="00F52F88">
        <w:rPr>
          <w:rFonts w:cstheme="minorHAnsi"/>
        </w:rPr>
        <w:t xml:space="preserve"> M, 2011,"Beyond Additionality: Are Innovation Subsidies </w:t>
      </w:r>
      <w:r w:rsidRPr="00F52F88">
        <w:rPr>
          <w:rFonts w:cstheme="minorHAnsi"/>
        </w:rPr>
        <w:tab/>
        <w:t xml:space="preserve">Counterproductive", DP5746, Institute for the Study of </w:t>
      </w:r>
      <w:proofErr w:type="spellStart"/>
      <w:r w:rsidRPr="00F52F88">
        <w:rPr>
          <w:rFonts w:cstheme="minorHAnsi"/>
        </w:rPr>
        <w:t>Labor</w:t>
      </w:r>
      <w:proofErr w:type="spellEnd"/>
      <w:r w:rsidRPr="00F52F88">
        <w:rPr>
          <w:rFonts w:cstheme="minorHAnsi"/>
        </w:rPr>
        <w:t xml:space="preserve"> IZA</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Cerulli</w:t>
      </w:r>
      <w:proofErr w:type="spellEnd"/>
      <w:r w:rsidRPr="00F52F88">
        <w:rPr>
          <w:rFonts w:cstheme="minorHAnsi"/>
        </w:rPr>
        <w:t xml:space="preserve"> G, 2010, "Modelling and Measuring the Effect of Public Subsidies on Business R&amp;D: A </w:t>
      </w:r>
      <w:r w:rsidRPr="00F52F88">
        <w:rPr>
          <w:rFonts w:cstheme="minorHAnsi"/>
        </w:rPr>
        <w:tab/>
        <w:t xml:space="preserve">Critical Review of the Econometric Literature" </w:t>
      </w:r>
      <w:r w:rsidRPr="00F52F88">
        <w:rPr>
          <w:rFonts w:cstheme="minorHAnsi"/>
          <w:i/>
        </w:rPr>
        <w:t>Economic</w:t>
      </w:r>
      <w:r w:rsidRPr="00F52F88">
        <w:rPr>
          <w:rFonts w:cstheme="minorHAnsi"/>
        </w:rPr>
        <w:t xml:space="preserve"> </w:t>
      </w:r>
      <w:r w:rsidRPr="00F52F88">
        <w:rPr>
          <w:rFonts w:cstheme="minorHAnsi"/>
          <w:i/>
        </w:rPr>
        <w:t>Record</w:t>
      </w:r>
      <w:r w:rsidRPr="00F52F88">
        <w:rPr>
          <w:rFonts w:cstheme="minorHAnsi"/>
        </w:rPr>
        <w:t xml:space="preserve"> </w:t>
      </w:r>
      <w:r w:rsidRPr="00F52F88">
        <w:rPr>
          <w:rFonts w:cstheme="minorHAnsi"/>
          <w:b/>
        </w:rPr>
        <w:t>86</w:t>
      </w:r>
      <w:r w:rsidRPr="00F52F88">
        <w:rPr>
          <w:rFonts w:cstheme="minorHAnsi"/>
        </w:rPr>
        <w:t xml:space="preserve"> (274) 421–449 </w:t>
      </w:r>
    </w:p>
    <w:p w:rsidR="00521EBA" w:rsidRPr="00F52F88" w:rsidRDefault="00521EBA" w:rsidP="00F52F88">
      <w:pPr>
        <w:shd w:val="clear" w:color="auto" w:fill="FFFFFF" w:themeFill="background1"/>
        <w:spacing w:after="0"/>
        <w:outlineLvl w:val="0"/>
        <w:rPr>
          <w:rFonts w:cstheme="minorHAnsi"/>
          <w:bCs/>
          <w:kern w:val="36"/>
        </w:rPr>
      </w:pPr>
      <w:proofErr w:type="spellStart"/>
      <w:r w:rsidRPr="00F52F88">
        <w:rPr>
          <w:rFonts w:cstheme="minorHAnsi"/>
          <w:bCs/>
          <w:kern w:val="36"/>
        </w:rPr>
        <w:t>Cerulli</w:t>
      </w:r>
      <w:proofErr w:type="spellEnd"/>
      <w:r w:rsidRPr="00F52F88">
        <w:rPr>
          <w:rFonts w:cstheme="minorHAnsi"/>
          <w:bCs/>
          <w:kern w:val="36"/>
        </w:rPr>
        <w:t xml:space="preserve"> G, </w:t>
      </w:r>
      <w:proofErr w:type="spellStart"/>
      <w:r w:rsidRPr="00F52F88">
        <w:rPr>
          <w:rFonts w:cstheme="minorHAnsi"/>
          <w:bCs/>
          <w:kern w:val="36"/>
        </w:rPr>
        <w:t>Pot</w:t>
      </w:r>
      <w:r w:rsidRPr="00F52F88">
        <w:rPr>
          <w:rFonts w:cstheme="minorHAnsi"/>
        </w:rPr>
        <w:t>ì</w:t>
      </w:r>
      <w:proofErr w:type="spellEnd"/>
      <w:r w:rsidRPr="00F52F88">
        <w:rPr>
          <w:rFonts w:cstheme="minorHAnsi"/>
          <w:bCs/>
          <w:kern w:val="36"/>
        </w:rPr>
        <w:t xml:space="preserve"> B, 2008,"Evaluating the Effect of Public Subsidies on firm R&amp;D activity: an </w:t>
      </w:r>
      <w:r w:rsidRPr="00F52F88">
        <w:rPr>
          <w:rFonts w:cstheme="minorHAnsi"/>
          <w:bCs/>
          <w:kern w:val="36"/>
        </w:rPr>
        <w:tab/>
        <w:t>Application to Italy Using the Community Innovation Survey", WP 9/2008, CERIS-CNR</w:t>
      </w:r>
    </w:p>
    <w:p w:rsidR="00521EBA" w:rsidRPr="00F52F88" w:rsidRDefault="00521EBA" w:rsidP="00F52F88">
      <w:pPr>
        <w:shd w:val="clear" w:color="auto" w:fill="FFFFFF" w:themeFill="background1"/>
        <w:spacing w:after="0"/>
        <w:outlineLvl w:val="0"/>
        <w:rPr>
          <w:rFonts w:cstheme="minorHAnsi"/>
          <w:bCs/>
          <w:kern w:val="36"/>
        </w:rPr>
      </w:pPr>
      <w:proofErr w:type="spellStart"/>
      <w:r w:rsidRPr="00F52F88">
        <w:rPr>
          <w:rFonts w:cstheme="minorHAnsi"/>
          <w:bCs/>
          <w:kern w:val="36"/>
        </w:rPr>
        <w:t>Cerulli</w:t>
      </w:r>
      <w:proofErr w:type="spellEnd"/>
      <w:r w:rsidRPr="00F52F88">
        <w:rPr>
          <w:rFonts w:cstheme="minorHAnsi"/>
          <w:bCs/>
          <w:kern w:val="36"/>
        </w:rPr>
        <w:t xml:space="preserve"> G, </w:t>
      </w:r>
      <w:proofErr w:type="spellStart"/>
      <w:r w:rsidRPr="00F52F88">
        <w:rPr>
          <w:rFonts w:cstheme="minorHAnsi"/>
          <w:bCs/>
          <w:kern w:val="36"/>
        </w:rPr>
        <w:t>Pot</w:t>
      </w:r>
      <w:r w:rsidRPr="00F52F88">
        <w:rPr>
          <w:rFonts w:cstheme="minorHAnsi"/>
        </w:rPr>
        <w:t>ì</w:t>
      </w:r>
      <w:proofErr w:type="spellEnd"/>
      <w:r w:rsidRPr="00F52F88">
        <w:rPr>
          <w:rFonts w:cstheme="minorHAnsi"/>
          <w:bCs/>
          <w:kern w:val="36"/>
        </w:rPr>
        <w:t xml:space="preserve"> B, 2012a, "Evaluating the robustness of the effect of public subsidies on firms' </w:t>
      </w:r>
      <w:r w:rsidR="00B93FDB" w:rsidRPr="00F52F88">
        <w:rPr>
          <w:rFonts w:cstheme="minorHAnsi"/>
          <w:bCs/>
          <w:kern w:val="36"/>
        </w:rPr>
        <w:tab/>
        <w:t xml:space="preserve">R&amp;D: </w:t>
      </w:r>
      <w:r w:rsidRPr="00F52F88">
        <w:rPr>
          <w:rFonts w:cstheme="minorHAnsi"/>
          <w:bCs/>
          <w:kern w:val="36"/>
        </w:rPr>
        <w:t xml:space="preserve">An application to Italy" </w:t>
      </w:r>
      <w:r w:rsidRPr="00F52F88">
        <w:rPr>
          <w:rFonts w:cstheme="minorHAnsi"/>
          <w:bCs/>
          <w:i/>
          <w:kern w:val="36"/>
        </w:rPr>
        <w:t xml:space="preserve">Journal of Applied Economics </w:t>
      </w:r>
      <w:r w:rsidRPr="00F52F88">
        <w:rPr>
          <w:rFonts w:cstheme="minorHAnsi"/>
          <w:b/>
          <w:bCs/>
          <w:kern w:val="36"/>
        </w:rPr>
        <w:t>15</w:t>
      </w:r>
      <w:r w:rsidRPr="00F52F88">
        <w:rPr>
          <w:rFonts w:cstheme="minorHAnsi"/>
          <w:bCs/>
          <w:kern w:val="36"/>
        </w:rPr>
        <w:t xml:space="preserve"> 287</w:t>
      </w:r>
      <w:r w:rsidRPr="00F52F88">
        <w:rPr>
          <w:rFonts w:ascii="Times New Roman" w:eastAsia="Times New Roman" w:hAnsi="Times New Roman" w:cs="Times New Roman"/>
          <w:sz w:val="24"/>
          <w:szCs w:val="24"/>
        </w:rPr>
        <w:t>–</w:t>
      </w:r>
      <w:r w:rsidRPr="00F52F88">
        <w:rPr>
          <w:rFonts w:cstheme="minorHAnsi"/>
          <w:bCs/>
          <w:kern w:val="36"/>
        </w:rPr>
        <w:t>320</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Cerulli</w:t>
      </w:r>
      <w:proofErr w:type="spellEnd"/>
      <w:r w:rsidRPr="00F52F88">
        <w:rPr>
          <w:rFonts w:cstheme="minorHAnsi"/>
        </w:rPr>
        <w:t xml:space="preserve"> G, </w:t>
      </w:r>
      <w:proofErr w:type="spellStart"/>
      <w:r w:rsidRPr="00F52F88">
        <w:rPr>
          <w:rFonts w:cstheme="minorHAnsi"/>
        </w:rPr>
        <w:t>Potì</w:t>
      </w:r>
      <w:proofErr w:type="spellEnd"/>
      <w:r w:rsidRPr="00F52F88">
        <w:rPr>
          <w:rFonts w:cstheme="minorHAnsi"/>
        </w:rPr>
        <w:t xml:space="preserve"> B, 2012b, "The differential impact of privately and publicly funded R&amp;D on R&amp;D </w:t>
      </w:r>
      <w:r w:rsidRPr="00F52F88">
        <w:rPr>
          <w:rFonts w:cstheme="minorHAnsi"/>
        </w:rPr>
        <w:tab/>
        <w:t xml:space="preserve">investment and innovation: the Italian case" </w:t>
      </w:r>
      <w:r w:rsidRPr="00F52F88">
        <w:rPr>
          <w:rFonts w:cstheme="minorHAnsi"/>
          <w:i/>
        </w:rPr>
        <w:t>Prometheus</w:t>
      </w:r>
      <w:r w:rsidRPr="00F52F88">
        <w:rPr>
          <w:rFonts w:cstheme="minorHAnsi"/>
        </w:rPr>
        <w:t xml:space="preserve"> </w:t>
      </w:r>
      <w:r w:rsidRPr="00F52F88">
        <w:rPr>
          <w:rFonts w:cstheme="minorHAnsi"/>
          <w:b/>
        </w:rPr>
        <w:t>30</w:t>
      </w:r>
      <w:r w:rsidRPr="00F52F88">
        <w:rPr>
          <w:rFonts w:cstheme="minorHAnsi"/>
        </w:rPr>
        <w:t xml:space="preserve"> (1) 113</w:t>
      </w:r>
      <w:r w:rsidRPr="00F52F88">
        <w:rPr>
          <w:rFonts w:ascii="Times New Roman" w:eastAsia="Times New Roman" w:hAnsi="Times New Roman" w:cs="Times New Roman"/>
          <w:sz w:val="24"/>
          <w:szCs w:val="24"/>
        </w:rPr>
        <w:t>–</w:t>
      </w:r>
      <w:r w:rsidRPr="00F52F88">
        <w:rPr>
          <w:rFonts w:cstheme="minorHAnsi"/>
        </w:rPr>
        <w:t>149</w:t>
      </w:r>
    </w:p>
    <w:p w:rsidR="00521EBA" w:rsidRPr="00F52F88" w:rsidRDefault="00521EBA" w:rsidP="00F52F88">
      <w:pPr>
        <w:shd w:val="clear" w:color="auto" w:fill="FFFFFF" w:themeFill="background1"/>
        <w:spacing w:after="0"/>
        <w:outlineLvl w:val="0"/>
        <w:rPr>
          <w:rFonts w:cstheme="minorHAnsi"/>
          <w:bCs/>
          <w:kern w:val="36"/>
        </w:rPr>
      </w:pPr>
      <w:proofErr w:type="spellStart"/>
      <w:r w:rsidRPr="00F52F88">
        <w:rPr>
          <w:rFonts w:cstheme="minorHAnsi"/>
          <w:bCs/>
          <w:kern w:val="36"/>
        </w:rPr>
        <w:t>Clarysse</w:t>
      </w:r>
      <w:proofErr w:type="spellEnd"/>
      <w:r w:rsidRPr="00F52F88">
        <w:rPr>
          <w:rFonts w:cstheme="minorHAnsi"/>
          <w:bCs/>
          <w:kern w:val="36"/>
        </w:rPr>
        <w:t xml:space="preserve"> B, Wright M, </w:t>
      </w:r>
      <w:proofErr w:type="spellStart"/>
      <w:r w:rsidRPr="00F52F88">
        <w:rPr>
          <w:rFonts w:cstheme="minorHAnsi"/>
          <w:bCs/>
          <w:kern w:val="36"/>
        </w:rPr>
        <w:t>Mustar</w:t>
      </w:r>
      <w:proofErr w:type="spellEnd"/>
      <w:r w:rsidRPr="00F52F88">
        <w:rPr>
          <w:rFonts w:cstheme="minorHAnsi"/>
          <w:bCs/>
          <w:kern w:val="36"/>
        </w:rPr>
        <w:t xml:space="preserve"> P, 2009, "Behavioural additionality of R&amp;D subsidies: A learning </w:t>
      </w:r>
      <w:r w:rsidRPr="00F52F88">
        <w:rPr>
          <w:rFonts w:cstheme="minorHAnsi"/>
          <w:bCs/>
          <w:kern w:val="36"/>
        </w:rPr>
        <w:tab/>
        <w:t xml:space="preserve">perspective" </w:t>
      </w:r>
      <w:r w:rsidRPr="00F52F88">
        <w:rPr>
          <w:rFonts w:cstheme="minorHAnsi"/>
          <w:bCs/>
          <w:i/>
          <w:kern w:val="36"/>
        </w:rPr>
        <w:t>Research Policy</w:t>
      </w:r>
      <w:r w:rsidRPr="00F52F88">
        <w:rPr>
          <w:rFonts w:cstheme="minorHAnsi"/>
          <w:bCs/>
          <w:kern w:val="36"/>
        </w:rPr>
        <w:t xml:space="preserve"> </w:t>
      </w:r>
      <w:r w:rsidRPr="00F52F88">
        <w:rPr>
          <w:rFonts w:cstheme="minorHAnsi"/>
          <w:b/>
          <w:bCs/>
          <w:kern w:val="36"/>
        </w:rPr>
        <w:t>38</w:t>
      </w:r>
      <w:r w:rsidRPr="00F52F88">
        <w:rPr>
          <w:rFonts w:cstheme="minorHAnsi"/>
          <w:bCs/>
          <w:kern w:val="36"/>
        </w:rPr>
        <w:t xml:space="preserve"> 1517–1533</w:t>
      </w:r>
    </w:p>
    <w:p w:rsidR="00521EBA" w:rsidRPr="00F52F88" w:rsidRDefault="00521EBA" w:rsidP="00F52F88">
      <w:pPr>
        <w:shd w:val="clear" w:color="auto" w:fill="FFFFFF" w:themeFill="background1"/>
        <w:spacing w:after="0"/>
        <w:rPr>
          <w:rFonts w:cstheme="minorHAnsi"/>
          <w:bCs/>
          <w:kern w:val="36"/>
        </w:rPr>
      </w:pPr>
      <w:r w:rsidRPr="00F52F88">
        <w:rPr>
          <w:rFonts w:cstheme="minorHAnsi"/>
          <w:bCs/>
          <w:kern w:val="36"/>
          <w:lang w:val="nl-NL"/>
        </w:rPr>
        <w:t>Cornet M, Vroomen B, van der Steeg M, 2006,"</w:t>
      </w:r>
      <w:r w:rsidRPr="00F52F88">
        <w:rPr>
          <w:rFonts w:cstheme="minorHAnsi"/>
          <w:bCs/>
          <w:kern w:val="36"/>
        </w:rPr>
        <w:t xml:space="preserve">Do innovation vouchers help SMEs to cross the </w:t>
      </w:r>
      <w:r w:rsidRPr="00F52F88">
        <w:rPr>
          <w:rFonts w:cstheme="minorHAnsi"/>
          <w:bCs/>
          <w:kern w:val="36"/>
        </w:rPr>
        <w:tab/>
        <w:t xml:space="preserve">bridge towards science?", DP 58, CPB </w:t>
      </w:r>
      <w:r w:rsidRPr="00F52F88">
        <w:t>Netherlands Bureau for Economic Policy Analysis</w:t>
      </w:r>
    </w:p>
    <w:p w:rsidR="00521EBA" w:rsidRPr="00F52F88" w:rsidRDefault="00521EBA" w:rsidP="00F52F88">
      <w:pPr>
        <w:shd w:val="clear" w:color="auto" w:fill="FFFFFF" w:themeFill="background1"/>
        <w:spacing w:after="0"/>
        <w:rPr>
          <w:rFonts w:cstheme="minorHAnsi"/>
          <w:bCs/>
          <w:kern w:val="36"/>
        </w:rPr>
      </w:pPr>
      <w:r w:rsidRPr="00F52F88">
        <w:rPr>
          <w:rFonts w:cstheme="minorHAnsi"/>
          <w:bCs/>
          <w:kern w:val="36"/>
        </w:rPr>
        <w:t xml:space="preserve">Cunningham P, </w:t>
      </w:r>
      <w:proofErr w:type="spellStart"/>
      <w:r w:rsidRPr="00F52F88">
        <w:rPr>
          <w:rFonts w:cstheme="minorHAnsi"/>
          <w:bCs/>
          <w:kern w:val="36"/>
        </w:rPr>
        <w:t>Gok</w:t>
      </w:r>
      <w:proofErr w:type="spellEnd"/>
      <w:r w:rsidRPr="00F52F88">
        <w:rPr>
          <w:rFonts w:cstheme="minorHAnsi"/>
          <w:bCs/>
          <w:kern w:val="36"/>
        </w:rPr>
        <w:t xml:space="preserve"> A, Laredo P, 2012,"The Impact of Direct Support to R&amp;D and Innovation in </w:t>
      </w:r>
      <w:r w:rsidRPr="00F52F88">
        <w:rPr>
          <w:rFonts w:cstheme="minorHAnsi"/>
          <w:bCs/>
          <w:kern w:val="36"/>
        </w:rPr>
        <w:tab/>
        <w:t xml:space="preserve">Firms: Compendium of Evidence on the Effectiveness of Innovation Policy Intervention", </w:t>
      </w:r>
      <w:r w:rsidRPr="00F52F88">
        <w:rPr>
          <w:rFonts w:cstheme="minorHAnsi"/>
          <w:bCs/>
          <w:kern w:val="36"/>
        </w:rPr>
        <w:tab/>
        <w:t>Manchester Institute of Innovation Research, University of Manchester</w:t>
      </w:r>
    </w:p>
    <w:p w:rsidR="00521EBA" w:rsidRPr="00F52F88" w:rsidRDefault="00521EBA" w:rsidP="00F52F88">
      <w:pPr>
        <w:shd w:val="clear" w:color="auto" w:fill="FFFFFF" w:themeFill="background1"/>
        <w:spacing w:after="0"/>
        <w:rPr>
          <w:rFonts w:cstheme="minorHAnsi"/>
          <w:bCs/>
          <w:kern w:val="36"/>
        </w:rPr>
      </w:pPr>
      <w:r w:rsidRPr="00F52F88">
        <w:rPr>
          <w:rFonts w:cstheme="minorHAnsi"/>
          <w:bCs/>
          <w:kern w:val="36"/>
        </w:rPr>
        <w:t xml:space="preserve">Curran J, Storey D J, 2002,"Small business policy in the United Kingdom: the inheritance of the </w:t>
      </w:r>
      <w:r w:rsidRPr="00F52F88">
        <w:rPr>
          <w:rFonts w:cstheme="minorHAnsi"/>
          <w:bCs/>
          <w:kern w:val="36"/>
        </w:rPr>
        <w:tab/>
        <w:t>Small Business Service and implications for its future effectiveness" E</w:t>
      </w:r>
      <w:r w:rsidRPr="00F52F88">
        <w:rPr>
          <w:rFonts w:cstheme="minorHAnsi"/>
          <w:bCs/>
          <w:i/>
          <w:kern w:val="36"/>
        </w:rPr>
        <w:t xml:space="preserve">nvironment and </w:t>
      </w:r>
      <w:r w:rsidRPr="00F52F88">
        <w:rPr>
          <w:rFonts w:cstheme="minorHAnsi"/>
          <w:bCs/>
          <w:i/>
          <w:kern w:val="36"/>
        </w:rPr>
        <w:tab/>
        <w:t xml:space="preserve">Planning C: Government and Policy </w:t>
      </w:r>
      <w:r w:rsidRPr="00F52F88">
        <w:rPr>
          <w:rFonts w:cstheme="minorHAnsi"/>
          <w:b/>
          <w:bCs/>
          <w:kern w:val="36"/>
        </w:rPr>
        <w:t xml:space="preserve">20 </w:t>
      </w:r>
      <w:r w:rsidRPr="00F52F88">
        <w:rPr>
          <w:rFonts w:cstheme="minorHAnsi"/>
          <w:bCs/>
          <w:kern w:val="36"/>
        </w:rPr>
        <w:t>163</w:t>
      </w:r>
      <w:r w:rsidRPr="00F52F88">
        <w:rPr>
          <w:rFonts w:ascii="Times New Roman" w:eastAsia="Times New Roman" w:hAnsi="Times New Roman" w:cs="Times New Roman"/>
          <w:sz w:val="24"/>
          <w:szCs w:val="24"/>
        </w:rPr>
        <w:t>–</w:t>
      </w:r>
      <w:r w:rsidRPr="00F52F88">
        <w:rPr>
          <w:rFonts w:cstheme="minorHAnsi"/>
          <w:bCs/>
          <w:kern w:val="36"/>
        </w:rPr>
        <w:t>177</w:t>
      </w:r>
    </w:p>
    <w:p w:rsidR="00521EBA" w:rsidRPr="00F52F88" w:rsidRDefault="00521EBA" w:rsidP="00F52F88">
      <w:pPr>
        <w:shd w:val="clear" w:color="auto" w:fill="FFFFFF" w:themeFill="background1"/>
        <w:spacing w:after="0"/>
        <w:rPr>
          <w:rFonts w:cstheme="minorHAnsi"/>
          <w:bCs/>
          <w:kern w:val="36"/>
        </w:rPr>
      </w:pPr>
      <w:proofErr w:type="spellStart"/>
      <w:r w:rsidRPr="00F52F88">
        <w:rPr>
          <w:rFonts w:cstheme="minorHAnsi"/>
        </w:rPr>
        <w:t>Czarnitzki</w:t>
      </w:r>
      <w:proofErr w:type="spellEnd"/>
      <w:r w:rsidRPr="00F52F88">
        <w:rPr>
          <w:rFonts w:cstheme="minorHAnsi"/>
        </w:rPr>
        <w:t xml:space="preserve"> D, Lopes Bento C, 2010,"</w:t>
      </w:r>
      <w:r w:rsidRPr="00F52F88">
        <w:rPr>
          <w:rFonts w:cstheme="minorHAnsi"/>
          <w:bCs/>
          <w:kern w:val="36"/>
        </w:rPr>
        <w:t xml:space="preserve">Evaluation of public R&amp;D policies: a cross-country </w:t>
      </w:r>
      <w:r w:rsidRPr="00F52F88">
        <w:rPr>
          <w:rFonts w:cstheme="minorHAnsi"/>
          <w:bCs/>
          <w:kern w:val="36"/>
        </w:rPr>
        <w:tab/>
        <w:t xml:space="preserve">comparison" </w:t>
      </w:r>
      <w:r w:rsidRPr="00F52F88">
        <w:rPr>
          <w:rFonts w:cstheme="minorHAnsi"/>
          <w:bCs/>
          <w:i/>
          <w:kern w:val="36"/>
        </w:rPr>
        <w:t xml:space="preserve">World Review of Science, Technology and Sustainable Development </w:t>
      </w:r>
      <w:r w:rsidRPr="00F52F88">
        <w:rPr>
          <w:rFonts w:cstheme="minorHAnsi"/>
          <w:b/>
          <w:bCs/>
          <w:kern w:val="36"/>
        </w:rPr>
        <w:t>9</w:t>
      </w:r>
      <w:r w:rsidRPr="00F52F88">
        <w:rPr>
          <w:rFonts w:cstheme="minorHAnsi"/>
          <w:bCs/>
          <w:kern w:val="36"/>
        </w:rPr>
        <w:t xml:space="preserve"> 254</w:t>
      </w:r>
      <w:r w:rsidRPr="00F52F88">
        <w:rPr>
          <w:rFonts w:ascii="Times New Roman" w:eastAsia="Times New Roman" w:hAnsi="Times New Roman" w:cs="Times New Roman"/>
          <w:sz w:val="24"/>
          <w:szCs w:val="24"/>
        </w:rPr>
        <w:t>–</w:t>
      </w:r>
      <w:r w:rsidR="00061B4E" w:rsidRPr="00F52F88">
        <w:rPr>
          <w:rFonts w:ascii="Times New Roman" w:eastAsia="Times New Roman" w:hAnsi="Times New Roman" w:cs="Times New Roman"/>
          <w:sz w:val="24"/>
          <w:szCs w:val="24"/>
        </w:rPr>
        <w:tab/>
      </w:r>
      <w:r w:rsidRPr="00F52F88">
        <w:rPr>
          <w:rFonts w:cstheme="minorHAnsi"/>
          <w:bCs/>
          <w:kern w:val="36"/>
        </w:rPr>
        <w:t>282</w:t>
      </w:r>
    </w:p>
    <w:p w:rsidR="00521EBA" w:rsidRPr="00F52F88" w:rsidRDefault="00521EBA" w:rsidP="00F52F88">
      <w:pPr>
        <w:shd w:val="clear" w:color="auto" w:fill="FFFFFF" w:themeFill="background1"/>
        <w:spacing w:after="0"/>
        <w:rPr>
          <w:rFonts w:cstheme="minorHAnsi"/>
          <w:bCs/>
          <w:kern w:val="36"/>
        </w:rPr>
      </w:pPr>
      <w:proofErr w:type="spellStart"/>
      <w:r w:rsidRPr="00F52F88">
        <w:rPr>
          <w:rFonts w:cstheme="minorHAnsi"/>
          <w:bCs/>
          <w:kern w:val="36"/>
        </w:rPr>
        <w:t>Czarnitzki</w:t>
      </w:r>
      <w:proofErr w:type="spellEnd"/>
      <w:r w:rsidRPr="00F52F88">
        <w:rPr>
          <w:rFonts w:cstheme="minorHAnsi"/>
          <w:bCs/>
          <w:kern w:val="36"/>
        </w:rPr>
        <w:t xml:space="preserve"> D, Lopes Bento C, 2013, "Value for money? New microeconometric evidence on public </w:t>
      </w:r>
      <w:r w:rsidRPr="00F52F88">
        <w:rPr>
          <w:rFonts w:cstheme="minorHAnsi"/>
          <w:bCs/>
          <w:kern w:val="36"/>
        </w:rPr>
        <w:tab/>
        <w:t xml:space="preserve">R&amp;D grants in Flanders" </w:t>
      </w:r>
      <w:r w:rsidRPr="00F52F88">
        <w:rPr>
          <w:rFonts w:cstheme="minorHAnsi"/>
          <w:bCs/>
          <w:i/>
          <w:kern w:val="36"/>
        </w:rPr>
        <w:t xml:space="preserve">Research Policy </w:t>
      </w:r>
      <w:r w:rsidRPr="00F52F88">
        <w:rPr>
          <w:rFonts w:cstheme="minorHAnsi"/>
          <w:b/>
          <w:bCs/>
          <w:kern w:val="36"/>
        </w:rPr>
        <w:t>42</w:t>
      </w:r>
      <w:r w:rsidRPr="00F52F88">
        <w:rPr>
          <w:rFonts w:cstheme="minorHAnsi"/>
          <w:bCs/>
          <w:kern w:val="36"/>
        </w:rPr>
        <w:t xml:space="preserve"> 76</w:t>
      </w:r>
      <w:r w:rsidRPr="00F52F88">
        <w:rPr>
          <w:rFonts w:ascii="Times New Roman" w:eastAsia="Times New Roman" w:hAnsi="Times New Roman" w:cs="Times New Roman"/>
          <w:sz w:val="24"/>
          <w:szCs w:val="24"/>
        </w:rPr>
        <w:t>–</w:t>
      </w:r>
      <w:r w:rsidRPr="00F52F88">
        <w:rPr>
          <w:rFonts w:cstheme="minorHAnsi"/>
          <w:bCs/>
          <w:kern w:val="36"/>
        </w:rPr>
        <w:t>89</w:t>
      </w:r>
    </w:p>
    <w:p w:rsidR="00521EBA" w:rsidRPr="00F52F88" w:rsidRDefault="00521EBA" w:rsidP="00F52F88">
      <w:pPr>
        <w:shd w:val="clear" w:color="auto" w:fill="FFFFFF" w:themeFill="background1"/>
        <w:autoSpaceDE w:val="0"/>
        <w:autoSpaceDN w:val="0"/>
        <w:adjustRightInd w:val="0"/>
        <w:spacing w:after="0"/>
        <w:rPr>
          <w:rFonts w:cstheme="minorHAnsi"/>
        </w:rPr>
      </w:pPr>
      <w:r w:rsidRPr="00F52F88">
        <w:rPr>
          <w:rFonts w:cstheme="minorHAnsi"/>
        </w:rPr>
        <w:t xml:space="preserve">David P, Hall B, </w:t>
      </w:r>
      <w:proofErr w:type="spellStart"/>
      <w:r w:rsidRPr="00F52F88">
        <w:rPr>
          <w:rFonts w:cstheme="minorHAnsi"/>
        </w:rPr>
        <w:t>Toole</w:t>
      </w:r>
      <w:proofErr w:type="spellEnd"/>
      <w:r w:rsidRPr="00F52F88">
        <w:rPr>
          <w:rFonts w:cstheme="minorHAnsi"/>
        </w:rPr>
        <w:t xml:space="preserve"> A, 2000, "Is public R&amp;D a complement or substitute for private R&amp;D? A </w:t>
      </w:r>
      <w:r w:rsidRPr="00F52F88">
        <w:rPr>
          <w:rFonts w:cstheme="minorHAnsi"/>
        </w:rPr>
        <w:tab/>
        <w:t xml:space="preserve">review of the econometric evidence" </w:t>
      </w:r>
      <w:r w:rsidRPr="00F52F88">
        <w:rPr>
          <w:rFonts w:cstheme="minorHAnsi"/>
          <w:i/>
          <w:iCs/>
        </w:rPr>
        <w:t xml:space="preserve">Research Policy </w:t>
      </w:r>
      <w:r w:rsidRPr="00F52F88">
        <w:rPr>
          <w:rFonts w:cstheme="minorHAnsi"/>
          <w:b/>
          <w:bCs/>
        </w:rPr>
        <w:t xml:space="preserve">29 </w:t>
      </w:r>
      <w:r w:rsidRPr="00F52F88">
        <w:rPr>
          <w:rFonts w:cstheme="minorHAnsi"/>
        </w:rPr>
        <w:t>497</w:t>
      </w:r>
      <w:r w:rsidRPr="00F52F88">
        <w:rPr>
          <w:rFonts w:ascii="Times New Roman" w:eastAsia="Times New Roman" w:hAnsi="Times New Roman" w:cs="Times New Roman"/>
          <w:sz w:val="24"/>
          <w:szCs w:val="24"/>
        </w:rPr>
        <w:t>–</w:t>
      </w:r>
      <w:r w:rsidRPr="00F52F88">
        <w:rPr>
          <w:rFonts w:cstheme="minorHAnsi"/>
        </w:rPr>
        <w:t>529</w:t>
      </w:r>
    </w:p>
    <w:p w:rsidR="00DC1FB3" w:rsidRPr="00F52F88" w:rsidRDefault="00DC1FB3" w:rsidP="00F52F88">
      <w:pPr>
        <w:shd w:val="clear" w:color="auto" w:fill="FFFFFF" w:themeFill="background1"/>
        <w:spacing w:after="0"/>
        <w:rPr>
          <w:rFonts w:eastAsiaTheme="minorHAnsi" w:cs="Arial"/>
          <w:shd w:val="clear" w:color="auto" w:fill="EEECE1" w:themeFill="background2"/>
        </w:rPr>
      </w:pPr>
      <w:r w:rsidRPr="00F52F88">
        <w:rPr>
          <w:rFonts w:eastAsia="Calibri" w:cs="Tahoma"/>
          <w:bCs/>
        </w:rPr>
        <w:t xml:space="preserve">De Angelis C, </w:t>
      </w:r>
      <w:proofErr w:type="spellStart"/>
      <w:r w:rsidRPr="00F52F88">
        <w:rPr>
          <w:rFonts w:eastAsia="Calibri" w:cs="Tahoma"/>
          <w:bCs/>
        </w:rPr>
        <w:t>Drazen</w:t>
      </w:r>
      <w:proofErr w:type="spellEnd"/>
      <w:r w:rsidRPr="00F52F88">
        <w:rPr>
          <w:rFonts w:eastAsia="Calibri" w:cs="Tahoma"/>
          <w:bCs/>
        </w:rPr>
        <w:t xml:space="preserve"> J, </w:t>
      </w:r>
      <w:proofErr w:type="spellStart"/>
      <w:r w:rsidRPr="00F52F88">
        <w:rPr>
          <w:rFonts w:eastAsia="Calibri" w:cs="Tahoma"/>
          <w:bCs/>
        </w:rPr>
        <w:t>Frizelle</w:t>
      </w:r>
      <w:proofErr w:type="spellEnd"/>
      <w:r w:rsidRPr="00F52F88">
        <w:rPr>
          <w:rFonts w:eastAsia="Calibri" w:cs="Tahoma"/>
          <w:bCs/>
        </w:rPr>
        <w:t xml:space="preserve"> F, </w:t>
      </w:r>
      <w:proofErr w:type="spellStart"/>
      <w:r w:rsidRPr="00F52F88">
        <w:rPr>
          <w:rFonts w:eastAsia="Calibri" w:cs="Tahoma"/>
          <w:bCs/>
        </w:rPr>
        <w:t>Haug</w:t>
      </w:r>
      <w:proofErr w:type="spellEnd"/>
      <w:r w:rsidRPr="00F52F88">
        <w:rPr>
          <w:rFonts w:eastAsia="Calibri" w:cs="Tahoma"/>
          <w:bCs/>
        </w:rPr>
        <w:t xml:space="preserve"> C, </w:t>
      </w:r>
      <w:proofErr w:type="spellStart"/>
      <w:r w:rsidRPr="00F52F88">
        <w:rPr>
          <w:rFonts w:eastAsia="Calibri" w:cs="Tahoma"/>
          <w:bCs/>
        </w:rPr>
        <w:t>Hoey</w:t>
      </w:r>
      <w:proofErr w:type="spellEnd"/>
      <w:r w:rsidRPr="00F52F88">
        <w:rPr>
          <w:rFonts w:eastAsia="Calibri" w:cs="Tahoma"/>
          <w:bCs/>
        </w:rPr>
        <w:t xml:space="preserve"> J, Horton R, </w:t>
      </w:r>
      <w:proofErr w:type="spellStart"/>
      <w:r w:rsidRPr="00F52F88">
        <w:rPr>
          <w:rFonts w:eastAsia="Calibri" w:cs="Tahoma"/>
          <w:bCs/>
        </w:rPr>
        <w:t>Kotzin</w:t>
      </w:r>
      <w:proofErr w:type="spellEnd"/>
      <w:r w:rsidRPr="00F52F88">
        <w:rPr>
          <w:rFonts w:eastAsia="Calibri" w:cs="Tahoma"/>
          <w:bCs/>
        </w:rPr>
        <w:t xml:space="preserve"> S, Laine C, </w:t>
      </w:r>
      <w:proofErr w:type="spellStart"/>
      <w:r w:rsidRPr="00F52F88">
        <w:rPr>
          <w:rFonts w:eastAsia="Calibri" w:cs="Tahoma"/>
          <w:bCs/>
        </w:rPr>
        <w:t>Marusic</w:t>
      </w:r>
      <w:proofErr w:type="spellEnd"/>
      <w:r w:rsidRPr="00F52F88">
        <w:rPr>
          <w:rFonts w:eastAsia="Calibri" w:cs="Tahoma"/>
          <w:bCs/>
        </w:rPr>
        <w:t xml:space="preserve"> A, </w:t>
      </w:r>
      <w:r w:rsidRPr="00F52F88">
        <w:rPr>
          <w:rFonts w:eastAsia="Calibri" w:cs="Tahoma"/>
          <w:bCs/>
        </w:rPr>
        <w:tab/>
      </w:r>
      <w:proofErr w:type="spellStart"/>
      <w:r w:rsidRPr="00F52F88">
        <w:rPr>
          <w:rFonts w:eastAsia="Calibri" w:cs="Tahoma"/>
          <w:bCs/>
        </w:rPr>
        <w:t>Overbeke</w:t>
      </w:r>
      <w:proofErr w:type="spellEnd"/>
      <w:r w:rsidRPr="00F52F88">
        <w:rPr>
          <w:rFonts w:eastAsia="Calibri" w:cs="Tahoma"/>
          <w:bCs/>
        </w:rPr>
        <w:t xml:space="preserve"> M, Schroeder T, </w:t>
      </w:r>
      <w:proofErr w:type="spellStart"/>
      <w:r w:rsidRPr="00F52F88">
        <w:rPr>
          <w:rFonts w:eastAsia="Calibri" w:cs="Tahoma"/>
          <w:bCs/>
        </w:rPr>
        <w:t>Sox</w:t>
      </w:r>
      <w:proofErr w:type="spellEnd"/>
      <w:r w:rsidRPr="00F52F88">
        <w:rPr>
          <w:rFonts w:eastAsia="Calibri" w:cs="Tahoma"/>
          <w:bCs/>
        </w:rPr>
        <w:t xml:space="preserve"> H, Weyden M. Van Der, 2004, "Clinical Trial Registration: </w:t>
      </w:r>
      <w:r w:rsidRPr="00F52F88">
        <w:rPr>
          <w:rFonts w:eastAsia="Calibri" w:cs="Tahoma"/>
          <w:bCs/>
        </w:rPr>
        <w:tab/>
        <w:t xml:space="preserve">A Statement from the International Committee of Medical Journal Editors"  </w:t>
      </w:r>
      <w:r w:rsidRPr="00F52F88">
        <w:rPr>
          <w:rFonts w:eastAsia="Calibri" w:cs="Tahoma"/>
          <w:bCs/>
          <w:i/>
        </w:rPr>
        <w:t xml:space="preserve">New </w:t>
      </w:r>
      <w:r w:rsidRPr="00F52F88">
        <w:rPr>
          <w:rFonts w:eastAsia="Calibri" w:cs="Tahoma"/>
          <w:bCs/>
          <w:i/>
        </w:rPr>
        <w:tab/>
        <w:t>England Journal of Medicine</w:t>
      </w:r>
      <w:r w:rsidRPr="00F52F88">
        <w:rPr>
          <w:rFonts w:eastAsia="Calibri" w:cs="Tahoma"/>
          <w:bCs/>
        </w:rPr>
        <w:t xml:space="preserve"> (September 16</w:t>
      </w:r>
      <w:r w:rsidRPr="00F52F88">
        <w:rPr>
          <w:rFonts w:eastAsia="Calibri" w:cs="Tahoma"/>
          <w:bCs/>
          <w:vertAlign w:val="superscript"/>
        </w:rPr>
        <w:t>th</w:t>
      </w:r>
      <w:r w:rsidRPr="00F52F88">
        <w:rPr>
          <w:rFonts w:eastAsia="Calibri" w:cs="Tahoma"/>
          <w:bCs/>
        </w:rPr>
        <w:t xml:space="preserve"> 2004), </w:t>
      </w:r>
      <w:proofErr w:type="spellStart"/>
      <w:r w:rsidRPr="00F52F88">
        <w:rPr>
          <w:rFonts w:eastAsia="Calibri" w:cs="Tahoma"/>
          <w:bCs/>
        </w:rPr>
        <w:t>doi</w:t>
      </w:r>
      <w:proofErr w:type="spellEnd"/>
      <w:r w:rsidRPr="00F52F88">
        <w:rPr>
          <w:rFonts w:eastAsia="Calibri" w:cs="Tahoma"/>
          <w:bCs/>
        </w:rPr>
        <w:t xml:space="preserve">: 10.1056/NEJMe048225, </w:t>
      </w:r>
      <w:r w:rsidRPr="00F52F88">
        <w:rPr>
          <w:rFonts w:eastAsia="Calibri" w:cs="Tahoma"/>
          <w:bCs/>
        </w:rPr>
        <w:tab/>
      </w:r>
      <w:hyperlink r:id="rId26" w:history="1">
        <w:r w:rsidRPr="00F52F88">
          <w:rPr>
            <w:rFonts w:eastAsia="Calibri" w:cs="Tahoma"/>
            <w:color w:val="0563C1"/>
            <w:u w:val="single"/>
          </w:rPr>
          <w:t>http://dx.doi.org/10.1056/NEJMe048225</w:t>
        </w:r>
      </w:hyperlink>
      <w:r w:rsidRPr="00F52F88">
        <w:rPr>
          <w:rFonts w:eastAsia="Calibri" w:cs="Tahoma"/>
          <w:bCs/>
        </w:rPr>
        <w:t xml:space="preserve"> </w:t>
      </w:r>
    </w:p>
    <w:p w:rsidR="00521EBA" w:rsidRPr="00F52F88" w:rsidRDefault="00521EBA" w:rsidP="00F52F88">
      <w:pPr>
        <w:shd w:val="clear" w:color="auto" w:fill="FFFFFF" w:themeFill="background1"/>
        <w:spacing w:after="0"/>
        <w:ind w:left="709" w:hanging="709"/>
      </w:pPr>
      <w:proofErr w:type="spellStart"/>
      <w:r w:rsidRPr="00F52F88">
        <w:t>Eerenbeemt</w:t>
      </w:r>
      <w:proofErr w:type="spellEnd"/>
      <w:r w:rsidRPr="00F52F88">
        <w:t xml:space="preserve">, Van den H F J M, 1997, Ed. </w:t>
      </w:r>
      <w:proofErr w:type="spellStart"/>
      <w:r w:rsidRPr="00F52F88">
        <w:rPr>
          <w:i/>
        </w:rPr>
        <w:t>Geschiedenis</w:t>
      </w:r>
      <w:proofErr w:type="spellEnd"/>
      <w:r w:rsidRPr="00F52F88">
        <w:rPr>
          <w:i/>
        </w:rPr>
        <w:t xml:space="preserve"> van Noord-Brabant</w:t>
      </w:r>
      <w:r w:rsidRPr="00F52F88">
        <w:t>, Volume III (Boom Publishers)</w:t>
      </w:r>
    </w:p>
    <w:p w:rsidR="00521EBA" w:rsidRPr="00F52F88" w:rsidRDefault="00521EBA" w:rsidP="00F52F88">
      <w:pPr>
        <w:shd w:val="clear" w:color="auto" w:fill="FFFFFF" w:themeFill="background1"/>
        <w:spacing w:after="0"/>
      </w:pPr>
      <w:proofErr w:type="gramStart"/>
      <w:r w:rsidRPr="00F52F88">
        <w:t>European Commission, 2013, European Competitiveness Report 2013.</w:t>
      </w:r>
      <w:proofErr w:type="gramEnd"/>
      <w:r w:rsidRPr="00F52F88">
        <w:t xml:space="preserve"> </w:t>
      </w:r>
      <w:proofErr w:type="gramStart"/>
      <w:r w:rsidRPr="00F52F88">
        <w:t xml:space="preserve">Towards Knowledge </w:t>
      </w:r>
      <w:r w:rsidRPr="00F52F88">
        <w:tab/>
        <w:t>Driven Reindustrialisation.</w:t>
      </w:r>
      <w:proofErr w:type="gramEnd"/>
      <w:r w:rsidRPr="00F52F88">
        <w:t xml:space="preserve"> Commission Staff Working Document </w:t>
      </w:r>
      <w:proofErr w:type="gramStart"/>
      <w:r w:rsidRPr="00F52F88">
        <w:t>SWD(</w:t>
      </w:r>
      <w:proofErr w:type="gramEnd"/>
      <w:r w:rsidRPr="00F52F88">
        <w:t>2013)347 final</w:t>
      </w:r>
      <w:r w:rsidRPr="00F52F88">
        <w:tab/>
      </w:r>
      <w:hyperlink r:id="rId27" w:history="1">
        <w:r w:rsidRPr="00F52F88">
          <w:rPr>
            <w:rStyle w:val="Hyperlink"/>
          </w:rPr>
          <w:t>http://ec.europa.eu/enterprise/policies/industrial-competitiveness/competitiveness-</w:t>
        </w:r>
        <w:r w:rsidRPr="00F52F88">
          <w:rPr>
            <w:rStyle w:val="Hyperlink"/>
          </w:rPr>
          <w:tab/>
          <w:t>analysis/european-competitiveness-report/files/eu-2013-eur-comp-rep_en.pdf</w:t>
        </w:r>
      </w:hyperlink>
    </w:p>
    <w:p w:rsidR="00521EBA" w:rsidRPr="00F52F88" w:rsidRDefault="00521EBA" w:rsidP="00F52F88">
      <w:pPr>
        <w:shd w:val="clear" w:color="auto" w:fill="FFFFFF" w:themeFill="background1"/>
        <w:autoSpaceDE w:val="0"/>
        <w:autoSpaceDN w:val="0"/>
        <w:adjustRightInd w:val="0"/>
        <w:spacing w:after="0"/>
      </w:pPr>
      <w:r w:rsidRPr="00F52F88">
        <w:t xml:space="preserve">European Commission </w:t>
      </w:r>
      <w:r w:rsidRPr="00F52F88">
        <w:rPr>
          <w:rFonts w:cstheme="minorHAnsi"/>
        </w:rPr>
        <w:t xml:space="preserve">2014a, For a European Industrial Renaissance, </w:t>
      </w:r>
      <w:proofErr w:type="gramStart"/>
      <w:r w:rsidRPr="00F52F88">
        <w:rPr>
          <w:rFonts w:cstheme="minorHAnsi"/>
        </w:rPr>
        <w:t>COM(</w:t>
      </w:r>
      <w:proofErr w:type="gramEnd"/>
      <w:r w:rsidRPr="00F52F88">
        <w:rPr>
          <w:rFonts w:cstheme="minorHAnsi"/>
        </w:rPr>
        <w:t>2014) 14, Brussels</w:t>
      </w:r>
      <w:r w:rsidRPr="00F52F88">
        <w:tab/>
      </w:r>
    </w:p>
    <w:p w:rsidR="00521EBA" w:rsidRPr="00F52F88" w:rsidRDefault="00521EBA" w:rsidP="00F52F88">
      <w:pPr>
        <w:shd w:val="clear" w:color="auto" w:fill="FFFFFF" w:themeFill="background1"/>
        <w:spacing w:after="0"/>
        <w:rPr>
          <w:rStyle w:val="Hyperlink"/>
        </w:rPr>
      </w:pPr>
      <w:r w:rsidRPr="00F52F88">
        <w:rPr>
          <w:rStyle w:val="Hyperlink"/>
        </w:rPr>
        <w:tab/>
        <w:t>http://eur-lex.europa.eu/legal-content/EN/ALL/?uri=CELEX:52014DC0014</w:t>
      </w:r>
    </w:p>
    <w:p w:rsidR="00521EBA" w:rsidRPr="00F52F88" w:rsidRDefault="00521EBA" w:rsidP="00F52F88">
      <w:pPr>
        <w:shd w:val="clear" w:color="auto" w:fill="FFFFFF" w:themeFill="background1"/>
        <w:spacing w:after="0"/>
        <w:ind w:left="709" w:hanging="709"/>
      </w:pPr>
      <w:r w:rsidRPr="00F52F88">
        <w:t>European Commission</w:t>
      </w:r>
      <w:proofErr w:type="gramStart"/>
      <w:r w:rsidRPr="00F52F88">
        <w:t>,2014b</w:t>
      </w:r>
      <w:proofErr w:type="gramEnd"/>
      <w:r w:rsidRPr="00F52F88">
        <w:t xml:space="preserve">, Advanced Manufacturing, Advancing Europe. </w:t>
      </w:r>
      <w:proofErr w:type="gramStart"/>
      <w:r w:rsidRPr="00F52F88">
        <w:t>Report of the Task Force on Advanced Manufacturing for Clean Production.</w:t>
      </w:r>
      <w:proofErr w:type="gramEnd"/>
      <w:r w:rsidRPr="00F52F88">
        <w:t xml:space="preserve"> Accessed 09-07-2015: </w:t>
      </w:r>
      <w:hyperlink r:id="rId28" w:history="1">
        <w:r w:rsidRPr="00F52F88">
          <w:rPr>
            <w:rStyle w:val="Hyperlink"/>
          </w:rPr>
          <w:t>http://ec.europa.eu/growth/flipbook/ADMA/</w:t>
        </w:r>
      </w:hyperlink>
    </w:p>
    <w:p w:rsidR="00521EBA" w:rsidRPr="00F52F88" w:rsidRDefault="00521EBA" w:rsidP="00F52F88">
      <w:pPr>
        <w:shd w:val="clear" w:color="auto" w:fill="FFFFFF" w:themeFill="background1"/>
        <w:spacing w:after="0"/>
        <w:ind w:left="709" w:hanging="709"/>
        <w:rPr>
          <w:rStyle w:val="Hyperlink"/>
        </w:rPr>
      </w:pPr>
      <w:proofErr w:type="gramStart"/>
      <w:r w:rsidRPr="00F52F88">
        <w:t>European Commission (2015).</w:t>
      </w:r>
      <w:proofErr w:type="gramEnd"/>
      <w:r w:rsidRPr="00F52F88">
        <w:t xml:space="preserve"> European Service Innovation Centre: Acronyms and Definitions (02/02/2015). Accessed 27-04-2015: </w:t>
      </w:r>
      <w:r w:rsidR="00461139" w:rsidRPr="00F52F88">
        <w:fldChar w:fldCharType="begin"/>
      </w:r>
      <w:r w:rsidRPr="00F52F88">
        <w:instrText xml:space="preserve"> HYPERLINK "http://ec.europa.eu/enterprise/initiatives/esic/about/keywords/index_en.htm" </w:instrText>
      </w:r>
      <w:r w:rsidR="00461139" w:rsidRPr="00F52F88">
        <w:fldChar w:fldCharType="separate"/>
      </w:r>
      <w:r w:rsidRPr="00F52F88">
        <w:rPr>
          <w:rStyle w:val="Hyperlink"/>
        </w:rPr>
        <w:t>http://ec.europa.eu/enterprise/initiatives/esic/about/keywords/index_en.htm</w:t>
      </w:r>
    </w:p>
    <w:p w:rsidR="00521EBA" w:rsidRPr="00F52F88" w:rsidRDefault="00461139" w:rsidP="00F52F88">
      <w:pPr>
        <w:shd w:val="clear" w:color="auto" w:fill="FFFFFF" w:themeFill="background1"/>
        <w:spacing w:after="0"/>
        <w:ind w:left="709" w:hanging="709"/>
      </w:pPr>
      <w:r w:rsidRPr="00F52F88">
        <w:fldChar w:fldCharType="end"/>
      </w:r>
      <w:r w:rsidR="00521EBA" w:rsidRPr="00F52F88">
        <w:t xml:space="preserve">Foreman-Peck J, 2013, "Effectiveness and Efficiency of SME Innovation Policy" </w:t>
      </w:r>
      <w:r w:rsidR="00521EBA" w:rsidRPr="00F52F88">
        <w:rPr>
          <w:i/>
        </w:rPr>
        <w:t xml:space="preserve">Small Business Economics </w:t>
      </w:r>
      <w:r w:rsidR="00521EBA" w:rsidRPr="00F52F88">
        <w:rPr>
          <w:b/>
        </w:rPr>
        <w:t>41</w:t>
      </w:r>
      <w:r w:rsidR="00521EBA" w:rsidRPr="00F52F88">
        <w:t xml:space="preserve"> (1) 55–70.</w:t>
      </w:r>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r w:rsidRPr="00F52F88">
        <w:rPr>
          <w:rFonts w:cstheme="minorHAnsi"/>
        </w:rPr>
        <w:t>García-Quevedo</w:t>
      </w:r>
      <w:proofErr w:type="spellEnd"/>
      <w:r w:rsidRPr="00F52F88">
        <w:rPr>
          <w:rFonts w:cstheme="minorHAnsi"/>
        </w:rPr>
        <w:t xml:space="preserve"> J, 2004,"Do Public Subsidies Complement Business R&amp;D? A Meta-Analysis of the </w:t>
      </w:r>
      <w:r w:rsidRPr="00F52F88">
        <w:rPr>
          <w:rFonts w:cstheme="minorHAnsi"/>
        </w:rPr>
        <w:tab/>
        <w:t xml:space="preserve">Econometric Evidence" </w:t>
      </w:r>
      <w:proofErr w:type="spellStart"/>
      <w:r w:rsidRPr="00F52F88">
        <w:rPr>
          <w:rFonts w:cstheme="minorHAnsi"/>
          <w:i/>
        </w:rPr>
        <w:t>Kyklos</w:t>
      </w:r>
      <w:proofErr w:type="spellEnd"/>
      <w:r w:rsidRPr="00F52F88">
        <w:rPr>
          <w:rFonts w:cstheme="minorHAnsi"/>
          <w:i/>
        </w:rPr>
        <w:t xml:space="preserve"> </w:t>
      </w:r>
      <w:r w:rsidRPr="00F52F88">
        <w:rPr>
          <w:rFonts w:cstheme="minorHAnsi"/>
          <w:b/>
        </w:rPr>
        <w:t xml:space="preserve">57 </w:t>
      </w:r>
      <w:r w:rsidRPr="00F52F88">
        <w:rPr>
          <w:rFonts w:cstheme="minorHAnsi"/>
        </w:rPr>
        <w:t>87</w:t>
      </w:r>
      <w:r w:rsidRPr="00F52F88">
        <w:rPr>
          <w:rFonts w:ascii="Times New Roman" w:eastAsia="Times New Roman" w:hAnsi="Times New Roman" w:cs="Times New Roman"/>
          <w:sz w:val="24"/>
          <w:szCs w:val="24"/>
        </w:rPr>
        <w:t>–</w:t>
      </w:r>
      <w:r w:rsidRPr="00F52F88">
        <w:rPr>
          <w:rFonts w:cstheme="minorHAnsi"/>
        </w:rPr>
        <w:t>107</w:t>
      </w:r>
    </w:p>
    <w:p w:rsidR="00521EBA" w:rsidRPr="00F52F88" w:rsidRDefault="00521EBA" w:rsidP="00F52F88">
      <w:pPr>
        <w:shd w:val="clear" w:color="auto" w:fill="FFFFFF" w:themeFill="background1"/>
        <w:autoSpaceDE w:val="0"/>
        <w:autoSpaceDN w:val="0"/>
        <w:adjustRightInd w:val="0"/>
        <w:spacing w:after="0"/>
        <w:rPr>
          <w:rFonts w:cstheme="minorHAnsi"/>
        </w:rPr>
      </w:pPr>
      <w:r w:rsidRPr="00F52F88">
        <w:rPr>
          <w:rFonts w:cstheme="minorHAnsi"/>
        </w:rPr>
        <w:t>Garcia A, Mohnen P, 2010,"Impact of government support on R&amp;D and innovation", WP 2010-</w:t>
      </w:r>
      <w:r w:rsidRPr="00F52F88">
        <w:rPr>
          <w:rFonts w:cstheme="minorHAnsi"/>
        </w:rPr>
        <w:tab/>
        <w:t xml:space="preserve">034, Maastricht Economic and social Research institute on Innovation and Technology </w:t>
      </w:r>
      <w:r w:rsidRPr="00F52F88">
        <w:rPr>
          <w:rFonts w:cstheme="minorHAnsi"/>
        </w:rPr>
        <w:tab/>
        <w:t>(UNU‐MERIT)</w:t>
      </w:r>
    </w:p>
    <w:p w:rsidR="00521EBA" w:rsidRPr="00F52F88" w:rsidRDefault="00521EBA" w:rsidP="00F52F88">
      <w:pPr>
        <w:shd w:val="clear" w:color="auto" w:fill="FFFFFF" w:themeFill="background1"/>
        <w:spacing w:after="0"/>
        <w:ind w:left="709" w:hanging="709"/>
      </w:pPr>
      <w:proofErr w:type="spellStart"/>
      <w:r w:rsidRPr="00F52F88">
        <w:t>Georghiou</w:t>
      </w:r>
      <w:proofErr w:type="spellEnd"/>
      <w:r w:rsidRPr="00F52F88">
        <w:t xml:space="preserve"> L, 2004, "Evaluation of behavioural additionality. Concept paper" </w:t>
      </w:r>
      <w:r w:rsidRPr="00F52F88">
        <w:rPr>
          <w:i/>
        </w:rPr>
        <w:t>Innovation Science and Technology IWT Observatory</w:t>
      </w:r>
      <w:r w:rsidRPr="00F52F88">
        <w:t xml:space="preserve"> </w:t>
      </w:r>
      <w:r w:rsidRPr="00F52F88">
        <w:rPr>
          <w:b/>
        </w:rPr>
        <w:t>48</w:t>
      </w:r>
      <w:r w:rsidRPr="00F52F88">
        <w:t xml:space="preserve"> 7</w:t>
      </w:r>
      <w:r w:rsidRPr="00F52F88">
        <w:rPr>
          <w:rFonts w:ascii="Times New Roman" w:eastAsia="Times New Roman" w:hAnsi="Times New Roman" w:cs="Times New Roman"/>
          <w:sz w:val="24"/>
          <w:szCs w:val="24"/>
        </w:rPr>
        <w:t>–</w:t>
      </w:r>
      <w:r w:rsidRPr="00F52F88">
        <w:t>22</w:t>
      </w:r>
    </w:p>
    <w:p w:rsidR="00521EBA" w:rsidRPr="00F52F88" w:rsidRDefault="00521EBA" w:rsidP="00F52F88">
      <w:pPr>
        <w:shd w:val="clear" w:color="auto" w:fill="FFFFFF" w:themeFill="background1"/>
        <w:autoSpaceDE w:val="0"/>
        <w:autoSpaceDN w:val="0"/>
        <w:adjustRightInd w:val="0"/>
        <w:spacing w:after="0"/>
        <w:rPr>
          <w:rFonts w:cstheme="minorHAnsi"/>
        </w:rPr>
      </w:pPr>
      <w:r w:rsidRPr="00F52F88">
        <w:rPr>
          <w:rFonts w:cstheme="minorHAnsi"/>
        </w:rPr>
        <w:t xml:space="preserve">Gonzales X, </w:t>
      </w:r>
      <w:proofErr w:type="spellStart"/>
      <w:r w:rsidRPr="00F52F88">
        <w:rPr>
          <w:rFonts w:cstheme="minorHAnsi"/>
        </w:rPr>
        <w:t>Pazo</w:t>
      </w:r>
      <w:proofErr w:type="spellEnd"/>
      <w:r w:rsidRPr="00F52F88">
        <w:rPr>
          <w:rFonts w:cstheme="minorHAnsi"/>
        </w:rPr>
        <w:t xml:space="preserve"> C, 2008,"Do public subsidies stimulate private R&amp;D spending?" </w:t>
      </w:r>
      <w:r w:rsidRPr="00F52F88">
        <w:rPr>
          <w:rFonts w:cstheme="minorHAnsi"/>
          <w:i/>
        </w:rPr>
        <w:t>Research Policy</w:t>
      </w:r>
      <w:r w:rsidRPr="00F52F88">
        <w:rPr>
          <w:rFonts w:cstheme="minorHAnsi"/>
        </w:rPr>
        <w:tab/>
      </w:r>
      <w:r w:rsidRPr="00F52F88">
        <w:rPr>
          <w:rFonts w:cstheme="minorHAnsi"/>
          <w:b/>
        </w:rPr>
        <w:t xml:space="preserve">37 </w:t>
      </w:r>
      <w:r w:rsidRPr="00F52F88">
        <w:rPr>
          <w:rFonts w:cstheme="minorHAnsi"/>
        </w:rPr>
        <w:t>371 –389</w:t>
      </w:r>
    </w:p>
    <w:p w:rsidR="00521EBA" w:rsidRPr="00F52F88" w:rsidRDefault="00521EBA" w:rsidP="00F52F88">
      <w:pPr>
        <w:shd w:val="clear" w:color="auto" w:fill="FFFFFF" w:themeFill="background1"/>
        <w:autoSpaceDE w:val="0"/>
        <w:autoSpaceDN w:val="0"/>
        <w:adjustRightInd w:val="0"/>
        <w:spacing w:after="0"/>
      </w:pPr>
      <w:proofErr w:type="spellStart"/>
      <w:proofErr w:type="gramStart"/>
      <w:r w:rsidRPr="00F52F88">
        <w:rPr>
          <w:rFonts w:ascii="Calibri" w:hAnsi="Calibri"/>
        </w:rPr>
        <w:t>G</w:t>
      </w:r>
      <w:r w:rsidRPr="00F52F88">
        <w:rPr>
          <w:rFonts w:cstheme="minorHAnsi"/>
        </w:rPr>
        <w:t>Prix</w:t>
      </w:r>
      <w:proofErr w:type="spellEnd"/>
      <w:r w:rsidRPr="00F52F88">
        <w:rPr>
          <w:rFonts w:cstheme="minorHAnsi"/>
        </w:rPr>
        <w:t>, 2010a.</w:t>
      </w:r>
      <w:proofErr w:type="gramEnd"/>
      <w:r w:rsidRPr="00F52F88">
        <w:rPr>
          <w:rFonts w:cstheme="minorHAnsi"/>
        </w:rPr>
        <w:t xml:space="preserve"> </w:t>
      </w:r>
      <w:proofErr w:type="gramStart"/>
      <w:r w:rsidRPr="00F52F88">
        <w:rPr>
          <w:rFonts w:cstheme="minorHAnsi"/>
        </w:rPr>
        <w:t>Deliverable 1.1 - Methodological Implementation Guidelines.</w:t>
      </w:r>
      <w:proofErr w:type="gramEnd"/>
      <w:r w:rsidRPr="00F52F88">
        <w:rPr>
          <w:rFonts w:cstheme="minorHAnsi"/>
        </w:rPr>
        <w:t xml:space="preserve"> </w:t>
      </w:r>
      <w:r w:rsidRPr="00F52F88">
        <w:rPr>
          <w:rFonts w:cstheme="minorHAnsi"/>
        </w:rPr>
        <w:tab/>
      </w:r>
      <w:hyperlink r:id="rId29" w:history="1">
        <w:r w:rsidRPr="00F52F88">
          <w:rPr>
            <w:rStyle w:val="Hyperlink"/>
            <w:rFonts w:ascii="Calibri" w:hAnsi="Calibri"/>
          </w:rPr>
          <w:t>http://www.gprix.eu/</w:t>
        </w:r>
      </w:hyperlink>
      <w:r w:rsidRPr="00F52F88">
        <w:rPr>
          <w:rFonts w:ascii="Calibri" w:hAnsi="Calibri"/>
        </w:rPr>
        <w:t>.</w:t>
      </w:r>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proofErr w:type="gramStart"/>
      <w:r w:rsidRPr="00F52F88">
        <w:rPr>
          <w:rFonts w:ascii="Calibri" w:hAnsi="Calibri"/>
        </w:rPr>
        <w:t>G</w:t>
      </w:r>
      <w:r w:rsidRPr="00F52F88">
        <w:rPr>
          <w:rFonts w:cstheme="minorHAnsi"/>
        </w:rPr>
        <w:t>Prix</w:t>
      </w:r>
      <w:proofErr w:type="spellEnd"/>
      <w:r w:rsidRPr="00F52F88">
        <w:rPr>
          <w:rFonts w:cstheme="minorHAnsi"/>
        </w:rPr>
        <w:t xml:space="preserve">, </w:t>
      </w:r>
      <w:r w:rsidRPr="00F52F88">
        <w:rPr>
          <w:rFonts w:ascii="Calibri" w:hAnsi="Calibri"/>
        </w:rPr>
        <w:t>2010c.</w:t>
      </w:r>
      <w:proofErr w:type="gramEnd"/>
      <w:r w:rsidRPr="00F52F88">
        <w:rPr>
          <w:rFonts w:ascii="Calibri" w:hAnsi="Calibri"/>
        </w:rPr>
        <w:t xml:space="preserve"> Deliverable 1.3 – Final set of indicators for impact assessment on R&amp;D&amp;I </w:t>
      </w:r>
      <w:r w:rsidRPr="00F52F88">
        <w:rPr>
          <w:rFonts w:ascii="Calibri" w:hAnsi="Calibri"/>
        </w:rPr>
        <w:tab/>
        <w:t xml:space="preserve">programmes. </w:t>
      </w:r>
      <w:hyperlink r:id="rId30" w:history="1">
        <w:r w:rsidRPr="00F52F88">
          <w:rPr>
            <w:rStyle w:val="Hyperlink"/>
            <w:rFonts w:ascii="Calibri" w:hAnsi="Calibri"/>
          </w:rPr>
          <w:t>http://www.gprix.eu/</w:t>
        </w:r>
      </w:hyperlink>
      <w:r w:rsidRPr="00F52F88">
        <w:rPr>
          <w:rFonts w:ascii="Calibri" w:hAnsi="Calibri"/>
        </w:rPr>
        <w:t xml:space="preserve">. </w:t>
      </w:r>
    </w:p>
    <w:p w:rsidR="00521EBA" w:rsidRPr="00F52F88" w:rsidRDefault="00521EBA" w:rsidP="00F52F88">
      <w:pPr>
        <w:shd w:val="clear" w:color="auto" w:fill="FFFFFF" w:themeFill="background1"/>
        <w:spacing w:after="0"/>
        <w:rPr>
          <w:rFonts w:ascii="Calibri" w:hAnsi="Calibri"/>
        </w:rPr>
      </w:pPr>
      <w:proofErr w:type="spellStart"/>
      <w:proofErr w:type="gramStart"/>
      <w:r w:rsidRPr="00F52F88">
        <w:rPr>
          <w:rFonts w:ascii="Calibri" w:hAnsi="Calibri"/>
        </w:rPr>
        <w:t>G</w:t>
      </w:r>
      <w:r w:rsidRPr="00F52F88">
        <w:rPr>
          <w:rFonts w:cstheme="minorHAnsi"/>
        </w:rPr>
        <w:t>Prix</w:t>
      </w:r>
      <w:proofErr w:type="spellEnd"/>
      <w:r w:rsidRPr="00F52F88">
        <w:rPr>
          <w:rFonts w:cstheme="minorHAnsi"/>
        </w:rPr>
        <w:t xml:space="preserve">, </w:t>
      </w:r>
      <w:r w:rsidRPr="00F52F88">
        <w:rPr>
          <w:rFonts w:ascii="Calibri" w:hAnsi="Calibri"/>
        </w:rPr>
        <w:t>2010d.</w:t>
      </w:r>
      <w:proofErr w:type="gramEnd"/>
      <w:r w:rsidRPr="00F52F88">
        <w:rPr>
          <w:rFonts w:ascii="Calibri" w:hAnsi="Calibri"/>
        </w:rPr>
        <w:t xml:space="preserve"> Deliverable 1.5 - 7 regional reports with an analysis of regional </w:t>
      </w:r>
      <w:proofErr w:type="gramStart"/>
      <w:r w:rsidRPr="00F52F88">
        <w:rPr>
          <w:rFonts w:ascii="Calibri" w:hAnsi="Calibri"/>
        </w:rPr>
        <w:t>R&amp;D&amp;I</w:t>
      </w:r>
      <w:proofErr w:type="gramEnd"/>
      <w:r w:rsidRPr="00F52F88">
        <w:rPr>
          <w:rFonts w:ascii="Calibri" w:hAnsi="Calibri"/>
        </w:rPr>
        <w:t xml:space="preserve"> policies in </w:t>
      </w:r>
      <w:r w:rsidR="00FC2E7E" w:rsidRPr="00F52F88">
        <w:rPr>
          <w:rFonts w:ascii="Calibri" w:hAnsi="Calibri"/>
        </w:rPr>
        <w:tab/>
      </w:r>
      <w:r w:rsidRPr="00F52F88">
        <w:rPr>
          <w:rFonts w:ascii="Calibri" w:hAnsi="Calibri"/>
        </w:rPr>
        <w:t xml:space="preserve">the target 7 regions. </w:t>
      </w:r>
      <w:hyperlink r:id="rId31" w:history="1">
        <w:r w:rsidRPr="00F52F88">
          <w:rPr>
            <w:rStyle w:val="Hyperlink"/>
            <w:rFonts w:ascii="Calibri" w:hAnsi="Calibri"/>
          </w:rPr>
          <w:t>http://www.gprix.eu/</w:t>
        </w:r>
      </w:hyperlink>
      <w:r w:rsidRPr="00F52F88">
        <w:rPr>
          <w:rFonts w:ascii="Calibri" w:hAnsi="Calibri"/>
        </w:rPr>
        <w:t xml:space="preserve">. </w:t>
      </w:r>
    </w:p>
    <w:p w:rsidR="00521EBA" w:rsidRPr="00F52F88" w:rsidRDefault="00521EBA" w:rsidP="00F52F88">
      <w:pPr>
        <w:shd w:val="clear" w:color="auto" w:fill="FFFFFF" w:themeFill="background1"/>
        <w:spacing w:after="0"/>
        <w:rPr>
          <w:rFonts w:ascii="Calibri" w:hAnsi="Calibri"/>
        </w:rPr>
      </w:pPr>
      <w:proofErr w:type="spellStart"/>
      <w:proofErr w:type="gramStart"/>
      <w:r w:rsidRPr="00F52F88">
        <w:rPr>
          <w:rFonts w:ascii="Calibri" w:hAnsi="Calibri"/>
        </w:rPr>
        <w:t>G</w:t>
      </w:r>
      <w:r w:rsidRPr="00F52F88">
        <w:rPr>
          <w:rFonts w:cstheme="minorHAnsi"/>
        </w:rPr>
        <w:t>Prix</w:t>
      </w:r>
      <w:proofErr w:type="spellEnd"/>
      <w:r w:rsidRPr="00F52F88">
        <w:rPr>
          <w:rFonts w:cstheme="minorHAnsi"/>
        </w:rPr>
        <w:t xml:space="preserve">, </w:t>
      </w:r>
      <w:r w:rsidRPr="00F52F88">
        <w:rPr>
          <w:rFonts w:ascii="Calibri" w:hAnsi="Calibri"/>
        </w:rPr>
        <w:t>2010e.</w:t>
      </w:r>
      <w:proofErr w:type="gramEnd"/>
      <w:r w:rsidRPr="00F52F88">
        <w:rPr>
          <w:rFonts w:ascii="Calibri" w:hAnsi="Calibri"/>
        </w:rPr>
        <w:t xml:space="preserve"> Deliverable 1.6 - List of selected measures for good practice case studies.</w:t>
      </w:r>
      <w:r w:rsidRPr="00F52F88">
        <w:rPr>
          <w:rFonts w:ascii="Calibri" w:hAnsi="Calibri"/>
        </w:rPr>
        <w:tab/>
      </w:r>
      <w:hyperlink r:id="rId32" w:history="1">
        <w:r w:rsidRPr="00F52F88">
          <w:rPr>
            <w:rStyle w:val="Hyperlink"/>
            <w:rFonts w:ascii="Calibri" w:hAnsi="Calibri"/>
          </w:rPr>
          <w:t>http://www.gprix.eu/</w:t>
        </w:r>
      </w:hyperlink>
      <w:r w:rsidRPr="00F52F88">
        <w:rPr>
          <w:rFonts w:ascii="Calibri" w:hAnsi="Calibri"/>
        </w:rPr>
        <w:t xml:space="preserve">. </w:t>
      </w:r>
    </w:p>
    <w:p w:rsidR="00521EBA" w:rsidRPr="00F52F88" w:rsidRDefault="00521EBA" w:rsidP="00F52F88">
      <w:pPr>
        <w:shd w:val="clear" w:color="auto" w:fill="FFFFFF" w:themeFill="background1"/>
        <w:spacing w:after="0"/>
        <w:rPr>
          <w:rFonts w:ascii="Calibri" w:hAnsi="Calibri"/>
        </w:rPr>
      </w:pPr>
      <w:proofErr w:type="spellStart"/>
      <w:proofErr w:type="gramStart"/>
      <w:r w:rsidRPr="00F52F88">
        <w:rPr>
          <w:rFonts w:ascii="Calibri" w:hAnsi="Calibri"/>
        </w:rPr>
        <w:t>G</w:t>
      </w:r>
      <w:r w:rsidRPr="00F52F88">
        <w:rPr>
          <w:rFonts w:cstheme="minorHAnsi"/>
        </w:rPr>
        <w:t>Prix</w:t>
      </w:r>
      <w:proofErr w:type="spellEnd"/>
      <w:r w:rsidRPr="00F52F88">
        <w:rPr>
          <w:rFonts w:cstheme="minorHAnsi"/>
        </w:rPr>
        <w:t xml:space="preserve">, </w:t>
      </w:r>
      <w:r w:rsidRPr="00F52F88">
        <w:rPr>
          <w:rFonts w:ascii="Calibri" w:hAnsi="Calibri"/>
        </w:rPr>
        <w:t>2012a.</w:t>
      </w:r>
      <w:proofErr w:type="gramEnd"/>
      <w:r w:rsidRPr="00F52F88">
        <w:rPr>
          <w:rFonts w:ascii="Calibri" w:hAnsi="Calibri"/>
        </w:rPr>
        <w:t xml:space="preserve"> Deliverable 2.2 – Final report on Benchmark analysis of effectiveness of SME </w:t>
      </w:r>
      <w:r w:rsidRPr="00F52F88">
        <w:rPr>
          <w:rFonts w:ascii="Calibri" w:hAnsi="Calibri"/>
        </w:rPr>
        <w:tab/>
        <w:t xml:space="preserve">support measures in Europe. </w:t>
      </w:r>
      <w:hyperlink r:id="rId33" w:history="1">
        <w:r w:rsidRPr="00F52F88">
          <w:rPr>
            <w:rStyle w:val="Hyperlink"/>
            <w:rFonts w:ascii="Calibri" w:hAnsi="Calibri"/>
          </w:rPr>
          <w:t>http://www.gprix.eu/</w:t>
        </w:r>
      </w:hyperlink>
    </w:p>
    <w:p w:rsidR="00521EBA" w:rsidRPr="00F52F88" w:rsidRDefault="00521EBA" w:rsidP="00F52F88">
      <w:pPr>
        <w:shd w:val="clear" w:color="auto" w:fill="FFFFFF" w:themeFill="background1"/>
        <w:autoSpaceDE w:val="0"/>
        <w:autoSpaceDN w:val="0"/>
        <w:adjustRightInd w:val="0"/>
        <w:spacing w:after="0"/>
        <w:rPr>
          <w:rFonts w:cstheme="minorHAnsi"/>
        </w:rPr>
      </w:pPr>
      <w:r w:rsidRPr="00F52F88">
        <w:rPr>
          <w:rFonts w:cstheme="minorHAnsi"/>
        </w:rPr>
        <w:t xml:space="preserve">Greene F J, 2009,"Assessing the impact of policy interventions: the influence of evaluation </w:t>
      </w:r>
      <w:r w:rsidRPr="00F52F88">
        <w:rPr>
          <w:rFonts w:cstheme="minorHAnsi"/>
        </w:rPr>
        <w:tab/>
        <w:t xml:space="preserve">methodology" </w:t>
      </w:r>
      <w:r w:rsidRPr="00F52F88">
        <w:rPr>
          <w:rFonts w:cstheme="minorHAnsi"/>
          <w:i/>
        </w:rPr>
        <w:t xml:space="preserve">Environment and Planning C: Government and Policy </w:t>
      </w:r>
      <w:r w:rsidRPr="00F52F88">
        <w:rPr>
          <w:rFonts w:cstheme="minorHAnsi"/>
          <w:b/>
        </w:rPr>
        <w:t xml:space="preserve">27 </w:t>
      </w:r>
      <w:r w:rsidRPr="00F52F88">
        <w:rPr>
          <w:rFonts w:cstheme="minorHAnsi"/>
        </w:rPr>
        <w:t>216</w:t>
      </w:r>
      <w:r w:rsidRPr="00F52F88">
        <w:rPr>
          <w:rFonts w:ascii="Calibri" w:hAnsi="Calibri"/>
        </w:rPr>
        <w:t>–</w:t>
      </w:r>
      <w:r w:rsidRPr="00F52F88">
        <w:rPr>
          <w:rFonts w:cstheme="minorHAnsi"/>
        </w:rPr>
        <w:t>229</w:t>
      </w:r>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r w:rsidRPr="0044396E">
        <w:t>Hasebe</w:t>
      </w:r>
      <w:proofErr w:type="spellEnd"/>
      <w:r w:rsidRPr="0044396E">
        <w:t xml:space="preserve"> T, 2013, "</w:t>
      </w:r>
      <w:r w:rsidRPr="00F52F88">
        <w:rPr>
          <w:rFonts w:cstheme="minorHAnsi"/>
        </w:rPr>
        <w:t xml:space="preserve">Copula-based maximum-likelihood estimation of sample-selection models" </w:t>
      </w:r>
      <w:r w:rsidR="00FC2E7E" w:rsidRPr="00F52F88">
        <w:rPr>
          <w:rFonts w:cstheme="minorHAnsi"/>
        </w:rPr>
        <w:tab/>
      </w:r>
      <w:r w:rsidRPr="00F52F88">
        <w:rPr>
          <w:rFonts w:cstheme="minorHAnsi"/>
          <w:i/>
        </w:rPr>
        <w:t>Stata</w:t>
      </w:r>
      <w:r w:rsidR="00FC2E7E" w:rsidRPr="00F52F88">
        <w:rPr>
          <w:rFonts w:cstheme="minorHAnsi"/>
        </w:rPr>
        <w:t xml:space="preserve"> </w:t>
      </w:r>
      <w:r w:rsidRPr="00F52F88">
        <w:rPr>
          <w:rFonts w:cstheme="minorHAnsi"/>
          <w:i/>
        </w:rPr>
        <w:t>Journal</w:t>
      </w:r>
      <w:r w:rsidRPr="00F52F88">
        <w:rPr>
          <w:rFonts w:cstheme="minorHAnsi"/>
        </w:rPr>
        <w:t xml:space="preserve"> </w:t>
      </w:r>
      <w:r w:rsidRPr="00F52F88">
        <w:rPr>
          <w:rFonts w:cstheme="minorHAnsi"/>
          <w:b/>
        </w:rPr>
        <w:t xml:space="preserve">13 </w:t>
      </w:r>
      <w:r w:rsidRPr="00F52F88">
        <w:rPr>
          <w:rFonts w:cstheme="minorHAnsi"/>
        </w:rPr>
        <w:t>(3) 547</w:t>
      </w:r>
      <w:r w:rsidRPr="00F52F88">
        <w:rPr>
          <w:rFonts w:ascii="Calibri" w:hAnsi="Calibri"/>
        </w:rPr>
        <w:t>–</w:t>
      </w:r>
      <w:r w:rsidRPr="00F52F88">
        <w:rPr>
          <w:rFonts w:cstheme="minorHAnsi"/>
        </w:rPr>
        <w:t>573</w:t>
      </w:r>
    </w:p>
    <w:p w:rsidR="00521EBA" w:rsidRPr="00F52F88" w:rsidRDefault="00521EBA" w:rsidP="00F52F88">
      <w:pPr>
        <w:shd w:val="clear" w:color="auto" w:fill="FFFFFF" w:themeFill="background1"/>
        <w:autoSpaceDE w:val="0"/>
        <w:autoSpaceDN w:val="0"/>
        <w:adjustRightInd w:val="0"/>
        <w:spacing w:after="0"/>
        <w:rPr>
          <w:shd w:val="clear" w:color="auto" w:fill="EEECE1" w:themeFill="background2"/>
        </w:rPr>
      </w:pPr>
      <w:r w:rsidRPr="0044396E">
        <w:t xml:space="preserve">Hashmi A R, 2013, “Competition and Innovation: The Inverted-U Relationship Revisited” </w:t>
      </w:r>
      <w:r w:rsidRPr="0044396E">
        <w:rPr>
          <w:i/>
        </w:rPr>
        <w:t xml:space="preserve">Review </w:t>
      </w:r>
      <w:r w:rsidR="00FC2E7E" w:rsidRPr="0044396E">
        <w:rPr>
          <w:i/>
        </w:rPr>
        <w:tab/>
        <w:t xml:space="preserve">of </w:t>
      </w:r>
      <w:r w:rsidRPr="0044396E">
        <w:rPr>
          <w:i/>
        </w:rPr>
        <w:t>Economics and Statistics</w:t>
      </w:r>
      <w:r w:rsidRPr="0044396E">
        <w:t xml:space="preserve"> </w:t>
      </w:r>
      <w:r w:rsidRPr="0044396E">
        <w:rPr>
          <w:b/>
        </w:rPr>
        <w:t>95</w:t>
      </w:r>
      <w:r w:rsidRPr="0044396E">
        <w:t xml:space="preserve"> (5) 1653-1668</w:t>
      </w:r>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r w:rsidRPr="00F52F88">
        <w:rPr>
          <w:rFonts w:cstheme="minorHAnsi"/>
        </w:rPr>
        <w:t>Heijs</w:t>
      </w:r>
      <w:proofErr w:type="spellEnd"/>
      <w:r w:rsidRPr="00F52F88">
        <w:rPr>
          <w:rFonts w:cstheme="minorHAnsi"/>
        </w:rPr>
        <w:t xml:space="preserve"> J, Herrera L, 2004, "The distribution of R&amp;D subsidies and its effect on the final outcome of </w:t>
      </w:r>
      <w:r w:rsidRPr="00F52F88">
        <w:rPr>
          <w:rFonts w:cstheme="minorHAnsi"/>
        </w:rPr>
        <w:tab/>
        <w:t xml:space="preserve">innovation policy" </w:t>
      </w:r>
      <w:r w:rsidRPr="00F52F88">
        <w:rPr>
          <w:rFonts w:cstheme="minorHAnsi"/>
          <w:iCs/>
        </w:rPr>
        <w:t>Working Paper No</w:t>
      </w:r>
      <w:r w:rsidRPr="00F52F88">
        <w:rPr>
          <w:rFonts w:cstheme="minorHAnsi"/>
          <w:i/>
          <w:iCs/>
        </w:rPr>
        <w:t xml:space="preserve">. </w:t>
      </w:r>
      <w:r w:rsidRPr="00F52F88">
        <w:rPr>
          <w:rFonts w:cstheme="minorHAnsi"/>
        </w:rPr>
        <w:t xml:space="preserve">46, </w:t>
      </w:r>
      <w:proofErr w:type="spellStart"/>
      <w:r w:rsidRPr="00F52F88">
        <w:rPr>
          <w:rFonts w:cstheme="minorHAnsi"/>
          <w:iCs/>
        </w:rPr>
        <w:t>Instituto</w:t>
      </w:r>
      <w:proofErr w:type="spellEnd"/>
      <w:r w:rsidRPr="00F52F88">
        <w:rPr>
          <w:rFonts w:cstheme="minorHAnsi"/>
          <w:iCs/>
        </w:rPr>
        <w:t xml:space="preserve"> de </w:t>
      </w:r>
      <w:proofErr w:type="spellStart"/>
      <w:r w:rsidRPr="00F52F88">
        <w:rPr>
          <w:rFonts w:cstheme="minorHAnsi"/>
          <w:iCs/>
        </w:rPr>
        <w:t>Análisis</w:t>
      </w:r>
      <w:proofErr w:type="spellEnd"/>
      <w:r w:rsidRPr="00F52F88">
        <w:rPr>
          <w:rFonts w:cstheme="minorHAnsi"/>
          <w:iCs/>
        </w:rPr>
        <w:t xml:space="preserve"> Industrial y </w:t>
      </w:r>
      <w:proofErr w:type="spellStart"/>
      <w:r w:rsidRPr="00F52F88">
        <w:rPr>
          <w:rFonts w:cstheme="minorHAnsi"/>
          <w:iCs/>
        </w:rPr>
        <w:t>Financiero</w:t>
      </w:r>
      <w:proofErr w:type="spellEnd"/>
      <w:r w:rsidRPr="00F52F88">
        <w:rPr>
          <w:rFonts w:cstheme="minorHAnsi"/>
        </w:rPr>
        <w:t xml:space="preserve">, </w:t>
      </w:r>
      <w:r w:rsidRPr="00F52F88">
        <w:rPr>
          <w:rFonts w:cstheme="minorHAnsi"/>
        </w:rPr>
        <w:tab/>
        <w:t>Madrid</w:t>
      </w:r>
    </w:p>
    <w:p w:rsidR="00521EBA" w:rsidRPr="00F52F88" w:rsidRDefault="00521EBA" w:rsidP="0044396E">
      <w:pPr>
        <w:autoSpaceDE w:val="0"/>
        <w:autoSpaceDN w:val="0"/>
        <w:adjustRightInd w:val="0"/>
        <w:spacing w:after="0"/>
        <w:rPr>
          <w:rFonts w:cstheme="minorHAnsi"/>
          <w:shd w:val="clear" w:color="auto" w:fill="EEECE1" w:themeFill="background2"/>
        </w:rPr>
      </w:pPr>
      <w:r w:rsidRPr="0044396E">
        <w:rPr>
          <w:rFonts w:cstheme="minorHAnsi"/>
        </w:rPr>
        <w:t xml:space="preserve">Herrera L, </w:t>
      </w:r>
      <w:proofErr w:type="spellStart"/>
      <w:r w:rsidRPr="0044396E">
        <w:rPr>
          <w:rFonts w:cstheme="minorHAnsi"/>
        </w:rPr>
        <w:t>Heijs</w:t>
      </w:r>
      <w:proofErr w:type="spellEnd"/>
      <w:r w:rsidRPr="0044396E">
        <w:rPr>
          <w:rFonts w:cstheme="minorHAnsi"/>
        </w:rPr>
        <w:t xml:space="preserve"> J, Nieto M, 2010, "Distribution and effect of R&amp;D subsidies: a comparative </w:t>
      </w:r>
      <w:r w:rsidRPr="0044396E">
        <w:rPr>
          <w:rFonts w:cstheme="minorHAnsi"/>
        </w:rPr>
        <w:tab/>
        <w:t xml:space="preserve">analysis according to firm size" </w:t>
      </w:r>
      <w:r w:rsidRPr="0044396E">
        <w:rPr>
          <w:rFonts w:cstheme="minorHAnsi"/>
          <w:i/>
        </w:rPr>
        <w:t>Intangible</w:t>
      </w:r>
      <w:r w:rsidRPr="0044396E">
        <w:rPr>
          <w:rFonts w:cstheme="minorHAnsi"/>
        </w:rPr>
        <w:t xml:space="preserve"> </w:t>
      </w:r>
      <w:r w:rsidRPr="0044396E">
        <w:rPr>
          <w:rFonts w:cstheme="minorHAnsi"/>
          <w:i/>
        </w:rPr>
        <w:t>Capital</w:t>
      </w:r>
      <w:r w:rsidRPr="0044396E">
        <w:rPr>
          <w:rFonts w:cstheme="minorHAnsi"/>
        </w:rPr>
        <w:t xml:space="preserve"> </w:t>
      </w:r>
      <w:r w:rsidRPr="0044396E">
        <w:rPr>
          <w:rFonts w:cstheme="minorHAnsi"/>
          <w:b/>
        </w:rPr>
        <w:t>6</w:t>
      </w:r>
      <w:r w:rsidRPr="0044396E">
        <w:rPr>
          <w:rFonts w:cstheme="minorHAnsi"/>
        </w:rPr>
        <w:t xml:space="preserve"> (2) 272–299</w:t>
      </w:r>
    </w:p>
    <w:p w:rsidR="00521EBA" w:rsidRPr="00F52F88" w:rsidRDefault="00521EBA" w:rsidP="0044396E">
      <w:pPr>
        <w:autoSpaceDE w:val="0"/>
        <w:autoSpaceDN w:val="0"/>
        <w:adjustRightInd w:val="0"/>
        <w:spacing w:after="0"/>
        <w:rPr>
          <w:rFonts w:cstheme="minorHAnsi"/>
          <w:shd w:val="clear" w:color="auto" w:fill="EEECE1" w:themeFill="background2"/>
        </w:rPr>
      </w:pPr>
      <w:r w:rsidRPr="0044396E">
        <w:rPr>
          <w:rFonts w:cstheme="minorHAnsi"/>
        </w:rPr>
        <w:t xml:space="preserve">Herrera L, Sánchez-González G, 2012, "Firm size and innovation policy" </w:t>
      </w:r>
      <w:r w:rsidRPr="0044396E">
        <w:rPr>
          <w:rFonts w:cstheme="minorHAnsi"/>
          <w:i/>
        </w:rPr>
        <w:t xml:space="preserve">International Small </w:t>
      </w:r>
      <w:r w:rsidRPr="0044396E">
        <w:rPr>
          <w:rFonts w:cstheme="minorHAnsi"/>
          <w:i/>
        </w:rPr>
        <w:tab/>
        <w:t>Business Journal</w:t>
      </w:r>
      <w:r w:rsidRPr="0044396E">
        <w:rPr>
          <w:rFonts w:cstheme="minorHAnsi"/>
        </w:rPr>
        <w:t xml:space="preserve"> </w:t>
      </w:r>
      <w:r w:rsidRPr="0044396E">
        <w:rPr>
          <w:rFonts w:cstheme="minorHAnsi"/>
          <w:b/>
        </w:rPr>
        <w:t>31</w:t>
      </w:r>
      <w:r w:rsidRPr="0044396E">
        <w:rPr>
          <w:rFonts w:cstheme="minorHAnsi"/>
        </w:rPr>
        <w:t xml:space="preserve"> (2) 137–155 </w:t>
      </w:r>
    </w:p>
    <w:p w:rsidR="00521EBA" w:rsidRPr="00F52F88" w:rsidRDefault="00521EBA" w:rsidP="0044396E">
      <w:pPr>
        <w:autoSpaceDE w:val="0"/>
        <w:autoSpaceDN w:val="0"/>
        <w:adjustRightInd w:val="0"/>
        <w:spacing w:after="0"/>
        <w:rPr>
          <w:rFonts w:cstheme="minorHAnsi"/>
          <w:shd w:val="clear" w:color="auto" w:fill="EEECE1" w:themeFill="background2"/>
        </w:rPr>
      </w:pPr>
      <w:r w:rsidRPr="0044396E">
        <w:rPr>
          <w:rFonts w:cstheme="minorHAnsi"/>
        </w:rPr>
        <w:t xml:space="preserve">Hewitt-Dundas N, Roper S, 2010, "Output Additionality of Public Support for Innovation: </w:t>
      </w:r>
      <w:r w:rsidRPr="0044396E">
        <w:rPr>
          <w:rFonts w:cstheme="minorHAnsi"/>
        </w:rPr>
        <w:tab/>
        <w:t xml:space="preserve">Evidence for Irish Manufacturing Plants" </w:t>
      </w:r>
      <w:r w:rsidRPr="0044396E">
        <w:rPr>
          <w:rFonts w:cstheme="minorHAnsi"/>
          <w:i/>
        </w:rPr>
        <w:t>European Planning Studies</w:t>
      </w:r>
      <w:r w:rsidRPr="0044396E">
        <w:rPr>
          <w:rFonts w:cstheme="minorHAnsi"/>
        </w:rPr>
        <w:t xml:space="preserve"> </w:t>
      </w:r>
      <w:r w:rsidRPr="0044396E">
        <w:rPr>
          <w:rFonts w:cstheme="minorHAnsi"/>
          <w:b/>
        </w:rPr>
        <w:t>18</w:t>
      </w:r>
      <w:r w:rsidRPr="0044396E">
        <w:rPr>
          <w:rFonts w:cstheme="minorHAnsi"/>
        </w:rPr>
        <w:t xml:space="preserve"> (1) 107–122</w:t>
      </w:r>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r w:rsidRPr="00F52F88">
        <w:rPr>
          <w:rFonts w:cstheme="minorHAnsi"/>
          <w:shd w:val="clear" w:color="auto" w:fill="FFFFFF" w:themeFill="background1"/>
        </w:rPr>
        <w:t>Hujer</w:t>
      </w:r>
      <w:proofErr w:type="spellEnd"/>
      <w:r w:rsidRPr="00F52F88">
        <w:rPr>
          <w:rFonts w:cstheme="minorHAnsi"/>
          <w:shd w:val="clear" w:color="auto" w:fill="FFFFFF" w:themeFill="background1"/>
        </w:rPr>
        <w:t xml:space="preserve"> R, </w:t>
      </w:r>
      <w:proofErr w:type="spellStart"/>
      <w:r w:rsidRPr="00F52F88">
        <w:rPr>
          <w:rFonts w:cstheme="minorHAnsi"/>
          <w:shd w:val="clear" w:color="auto" w:fill="FFFFFF" w:themeFill="background1"/>
        </w:rPr>
        <w:t>Radic</w:t>
      </w:r>
      <w:proofErr w:type="spellEnd"/>
      <w:r w:rsidRPr="00F52F88">
        <w:rPr>
          <w:rFonts w:cstheme="minorHAnsi"/>
        </w:rPr>
        <w:t xml:space="preserve"> D, 2005,"Evaluating the Impacts on Innovation Activities in Germany" </w:t>
      </w:r>
      <w:r w:rsidRPr="00F52F88">
        <w:rPr>
          <w:rFonts w:cstheme="minorHAnsi"/>
          <w:i/>
        </w:rPr>
        <w:t>Scottish</w:t>
      </w:r>
      <w:r w:rsidRPr="00F52F88">
        <w:rPr>
          <w:rFonts w:cstheme="minorHAnsi"/>
          <w:i/>
        </w:rPr>
        <w:tab/>
        <w:t xml:space="preserve">Journal of Political Economy </w:t>
      </w:r>
      <w:r w:rsidRPr="00F52F88">
        <w:rPr>
          <w:rFonts w:cstheme="minorHAnsi"/>
          <w:b/>
        </w:rPr>
        <w:t xml:space="preserve">52 </w:t>
      </w:r>
      <w:r w:rsidRPr="00F52F88">
        <w:rPr>
          <w:rFonts w:cstheme="minorHAnsi"/>
        </w:rPr>
        <w:t>565</w:t>
      </w:r>
      <w:r w:rsidRPr="00F52F88">
        <w:rPr>
          <w:rFonts w:ascii="Calibri" w:hAnsi="Calibri"/>
        </w:rPr>
        <w:t>–</w:t>
      </w:r>
      <w:r w:rsidRPr="00F52F88">
        <w:rPr>
          <w:rFonts w:cstheme="minorHAnsi"/>
        </w:rPr>
        <w:t>586</w:t>
      </w:r>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r w:rsidRPr="00F52F88">
        <w:rPr>
          <w:rFonts w:cstheme="minorHAnsi"/>
          <w:bCs/>
        </w:rPr>
        <w:t>Hussinger</w:t>
      </w:r>
      <w:proofErr w:type="spellEnd"/>
      <w:r w:rsidRPr="00F52F88">
        <w:rPr>
          <w:rFonts w:cstheme="minorHAnsi"/>
          <w:bCs/>
        </w:rPr>
        <w:t xml:space="preserve"> K, </w:t>
      </w:r>
      <w:r w:rsidRPr="00F52F88">
        <w:rPr>
          <w:rFonts w:cstheme="minorHAnsi"/>
        </w:rPr>
        <w:t>2008,"</w:t>
      </w:r>
      <w:r w:rsidRPr="00F52F88">
        <w:rPr>
          <w:rFonts w:cstheme="minorHAnsi"/>
          <w:iCs/>
        </w:rPr>
        <w:t xml:space="preserve">R&amp;D and Subsidies at the Firm Level: An Application of Parametric and Semi‐ </w:t>
      </w:r>
      <w:r w:rsidRPr="00F52F88">
        <w:rPr>
          <w:rFonts w:cstheme="minorHAnsi"/>
          <w:iCs/>
        </w:rPr>
        <w:tab/>
        <w:t xml:space="preserve">Parametric Two‐Step Selection Models" </w:t>
      </w:r>
      <w:r w:rsidRPr="00F52F88">
        <w:rPr>
          <w:rFonts w:cstheme="minorHAnsi"/>
          <w:i/>
        </w:rPr>
        <w:t xml:space="preserve">Journal of Applied Econometrics </w:t>
      </w:r>
      <w:r w:rsidRPr="00F52F88">
        <w:rPr>
          <w:rFonts w:cstheme="minorHAnsi"/>
          <w:b/>
        </w:rPr>
        <w:t>23</w:t>
      </w:r>
      <w:r w:rsidRPr="00F52F88">
        <w:rPr>
          <w:rFonts w:cstheme="minorHAnsi"/>
        </w:rPr>
        <w:t xml:space="preserve"> 729</w:t>
      </w:r>
      <w:r w:rsidRPr="00F52F88">
        <w:rPr>
          <w:rFonts w:ascii="Calibri" w:hAnsi="Calibri"/>
        </w:rPr>
        <w:t>–</w:t>
      </w:r>
      <w:r w:rsidRPr="00F52F88">
        <w:rPr>
          <w:rFonts w:cstheme="minorHAnsi"/>
        </w:rPr>
        <w:t>747</w:t>
      </w:r>
    </w:p>
    <w:p w:rsidR="00AC1340" w:rsidRPr="00F52F88" w:rsidRDefault="00AC1340" w:rsidP="00F52F88">
      <w:pPr>
        <w:shd w:val="clear" w:color="auto" w:fill="FFFFFF" w:themeFill="background1"/>
        <w:autoSpaceDE w:val="0"/>
        <w:autoSpaceDN w:val="0"/>
        <w:adjustRightInd w:val="0"/>
        <w:spacing w:after="0"/>
        <w:rPr>
          <w:rFonts w:cstheme="minorHAnsi"/>
        </w:rPr>
      </w:pPr>
      <w:r w:rsidRPr="00F52F88">
        <w:rPr>
          <w:rFonts w:eastAsia="Calibri" w:cs="Tahoma"/>
          <w:bCs/>
        </w:rPr>
        <w:t xml:space="preserve">Ioannidis J P A, 2005, "Why Most Published Research Findings Are False" </w:t>
      </w:r>
      <w:proofErr w:type="spellStart"/>
      <w:r w:rsidRPr="00F52F88">
        <w:rPr>
          <w:rFonts w:eastAsia="Calibri" w:cs="Tahoma"/>
          <w:bCs/>
          <w:i/>
        </w:rPr>
        <w:t>PLoS</w:t>
      </w:r>
      <w:proofErr w:type="spellEnd"/>
      <w:r w:rsidRPr="00F52F88">
        <w:rPr>
          <w:rFonts w:eastAsia="Calibri" w:cs="Tahoma"/>
          <w:bCs/>
          <w:i/>
        </w:rPr>
        <w:t xml:space="preserve"> Med</w:t>
      </w:r>
      <w:r w:rsidRPr="00F52F88">
        <w:rPr>
          <w:rFonts w:eastAsia="Calibri" w:cs="Tahoma"/>
          <w:bCs/>
        </w:rPr>
        <w:t xml:space="preserve"> 2(8): e124. </w:t>
      </w:r>
      <w:r w:rsidRPr="00F52F88">
        <w:rPr>
          <w:rFonts w:eastAsia="Calibri" w:cs="Tahoma"/>
          <w:bCs/>
        </w:rPr>
        <w:tab/>
        <w:t xml:space="preserve">doi:10.1371/journal.pmed.0020124; </w:t>
      </w:r>
      <w:r w:rsidRPr="00F52F88">
        <w:rPr>
          <w:rFonts w:eastAsia="Calibri" w:cs="Tahoma"/>
          <w:bCs/>
        </w:rPr>
        <w:tab/>
      </w:r>
      <w:hyperlink r:id="rId34" w:history="1">
        <w:r w:rsidRPr="00F52F88">
          <w:rPr>
            <w:rFonts w:eastAsia="Calibri" w:cs="Tahoma"/>
            <w:bCs/>
            <w:color w:val="0563C1"/>
            <w:u w:val="single"/>
          </w:rPr>
          <w:t>http://journals.plos.org/plosmedicine/article?id=10.1371/journal.pmed.0020124</w:t>
        </w:r>
      </w:hyperlink>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r w:rsidRPr="00F52F88">
        <w:rPr>
          <w:rFonts w:cstheme="minorHAnsi"/>
        </w:rPr>
        <w:t>Leamer</w:t>
      </w:r>
      <w:proofErr w:type="spellEnd"/>
      <w:r w:rsidRPr="00F52F88">
        <w:rPr>
          <w:rFonts w:cstheme="minorHAnsi"/>
        </w:rPr>
        <w:t xml:space="preserve"> E, Leonard H, 1983, "Reporting the fragility of regression estimates" </w:t>
      </w:r>
      <w:r w:rsidRPr="00F52F88">
        <w:rPr>
          <w:rFonts w:cstheme="minorHAnsi"/>
          <w:i/>
        </w:rPr>
        <w:t xml:space="preserve">Review of </w:t>
      </w:r>
      <w:r w:rsidR="00FC2E7E" w:rsidRPr="00F52F88">
        <w:rPr>
          <w:rFonts w:cstheme="minorHAnsi"/>
          <w:i/>
        </w:rPr>
        <w:tab/>
      </w:r>
      <w:r w:rsidRPr="00F52F88">
        <w:rPr>
          <w:rFonts w:cstheme="minorHAnsi"/>
          <w:i/>
        </w:rPr>
        <w:t>Economics and Statistics</w:t>
      </w:r>
      <w:r w:rsidRPr="00F52F88">
        <w:rPr>
          <w:rFonts w:cstheme="minorHAnsi"/>
        </w:rPr>
        <w:t xml:space="preserve"> </w:t>
      </w:r>
      <w:r w:rsidRPr="00F52F88">
        <w:rPr>
          <w:rFonts w:cstheme="minorHAnsi"/>
          <w:b/>
        </w:rPr>
        <w:t>65</w:t>
      </w:r>
      <w:r w:rsidRPr="00F52F88">
        <w:rPr>
          <w:rFonts w:cstheme="minorHAnsi"/>
        </w:rPr>
        <w:t xml:space="preserve"> 306-17</w:t>
      </w:r>
    </w:p>
    <w:p w:rsidR="00521EBA" w:rsidRPr="00F52F88" w:rsidRDefault="00521EBA" w:rsidP="00F52F88">
      <w:pPr>
        <w:shd w:val="clear" w:color="auto" w:fill="FFFFFF" w:themeFill="background1"/>
        <w:autoSpaceDE w:val="0"/>
        <w:autoSpaceDN w:val="0"/>
        <w:adjustRightInd w:val="0"/>
        <w:spacing w:after="0"/>
        <w:rPr>
          <w:rFonts w:cstheme="minorHAnsi"/>
          <w:iCs/>
        </w:rPr>
      </w:pPr>
      <w:proofErr w:type="spellStart"/>
      <w:r w:rsidRPr="00F52F88">
        <w:rPr>
          <w:rFonts w:cstheme="minorHAnsi"/>
        </w:rPr>
        <w:t>Leiponen</w:t>
      </w:r>
      <w:proofErr w:type="spellEnd"/>
      <w:r w:rsidRPr="00F52F88">
        <w:rPr>
          <w:rFonts w:cstheme="minorHAnsi"/>
        </w:rPr>
        <w:t xml:space="preserve"> A, </w:t>
      </w:r>
      <w:proofErr w:type="spellStart"/>
      <w:r w:rsidRPr="00F52F88">
        <w:rPr>
          <w:rFonts w:cstheme="minorHAnsi"/>
        </w:rPr>
        <w:t>Byma</w:t>
      </w:r>
      <w:proofErr w:type="spellEnd"/>
      <w:r w:rsidRPr="00F52F88">
        <w:rPr>
          <w:rFonts w:cstheme="minorHAnsi"/>
        </w:rPr>
        <w:t xml:space="preserve"> J, 2009, "If you cannot block, you better run: Small firms, cooperative </w:t>
      </w:r>
      <w:r w:rsidRPr="00F52F88">
        <w:rPr>
          <w:rFonts w:cstheme="minorHAnsi"/>
        </w:rPr>
        <w:tab/>
        <w:t xml:space="preserve">innovation, and appropriation strategies" </w:t>
      </w:r>
      <w:r w:rsidRPr="00F52F88">
        <w:rPr>
          <w:rFonts w:cstheme="minorHAnsi"/>
          <w:i/>
        </w:rPr>
        <w:t>Research Policy</w:t>
      </w:r>
      <w:r w:rsidRPr="00F52F88">
        <w:rPr>
          <w:rFonts w:cstheme="minorHAnsi"/>
        </w:rPr>
        <w:t xml:space="preserve"> </w:t>
      </w:r>
      <w:r w:rsidRPr="00F52F88">
        <w:rPr>
          <w:rFonts w:cstheme="minorHAnsi"/>
          <w:b/>
        </w:rPr>
        <w:t>38</w:t>
      </w:r>
      <w:r w:rsidRPr="00F52F88">
        <w:rPr>
          <w:rFonts w:cstheme="minorHAnsi"/>
        </w:rPr>
        <w:t xml:space="preserve"> 1478–1488</w:t>
      </w:r>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r w:rsidRPr="00F52F88">
        <w:rPr>
          <w:rFonts w:cstheme="minorHAnsi"/>
        </w:rPr>
        <w:t>Lenihan</w:t>
      </w:r>
      <w:proofErr w:type="spellEnd"/>
      <w:r w:rsidRPr="00F52F88">
        <w:rPr>
          <w:rFonts w:cstheme="minorHAnsi"/>
        </w:rPr>
        <w:t xml:space="preserve"> H, 1999</w:t>
      </w:r>
      <w:proofErr w:type="gramStart"/>
      <w:r w:rsidRPr="00F52F88">
        <w:rPr>
          <w:rFonts w:cstheme="minorHAnsi"/>
        </w:rPr>
        <w:t>, ”</w:t>
      </w:r>
      <w:proofErr w:type="gramEnd"/>
      <w:r w:rsidRPr="00F52F88">
        <w:rPr>
          <w:rFonts w:cstheme="minorHAnsi"/>
        </w:rPr>
        <w:t xml:space="preserve">An evaluation of a regional development agency's grants in terms of </w:t>
      </w:r>
      <w:r w:rsidR="00FC2E7E" w:rsidRPr="00F52F88">
        <w:rPr>
          <w:rFonts w:cstheme="minorHAnsi"/>
        </w:rPr>
        <w:tab/>
        <w:t xml:space="preserve">deadweight </w:t>
      </w:r>
      <w:r w:rsidRPr="00F52F88">
        <w:rPr>
          <w:rFonts w:cstheme="minorHAnsi"/>
        </w:rPr>
        <w:t xml:space="preserve">and displacement” </w:t>
      </w:r>
      <w:r w:rsidRPr="00F52F88">
        <w:rPr>
          <w:rFonts w:cstheme="minorHAnsi"/>
          <w:i/>
        </w:rPr>
        <w:t>Environment and Planning C: Government and Policy</w:t>
      </w:r>
      <w:r w:rsidRPr="00F52F88">
        <w:rPr>
          <w:rFonts w:cstheme="minorHAnsi"/>
        </w:rPr>
        <w:t xml:space="preserve"> </w:t>
      </w:r>
      <w:r w:rsidRPr="00F52F88">
        <w:rPr>
          <w:rFonts w:cstheme="minorHAnsi"/>
          <w:b/>
        </w:rPr>
        <w:t>17</w:t>
      </w:r>
      <w:r w:rsidRPr="00F52F88">
        <w:rPr>
          <w:rFonts w:cstheme="minorHAnsi"/>
        </w:rPr>
        <w:t xml:space="preserve"> </w:t>
      </w:r>
      <w:r w:rsidR="00FC2E7E" w:rsidRPr="00F52F88">
        <w:rPr>
          <w:rFonts w:cstheme="minorHAnsi"/>
        </w:rPr>
        <w:tab/>
      </w:r>
      <w:r w:rsidRPr="00F52F88">
        <w:rPr>
          <w:rFonts w:cstheme="minorHAnsi"/>
        </w:rPr>
        <w:t>303–318</w:t>
      </w:r>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r w:rsidRPr="00F52F88">
        <w:rPr>
          <w:rFonts w:cstheme="minorHAnsi"/>
        </w:rPr>
        <w:t>Lenihan</w:t>
      </w:r>
      <w:proofErr w:type="spellEnd"/>
      <w:r w:rsidRPr="00F52F88">
        <w:rPr>
          <w:rFonts w:cstheme="minorHAnsi"/>
        </w:rPr>
        <w:t xml:space="preserve"> H, Hart M, 2004, “The use of counterfactual scenarios as a means to assess policy </w:t>
      </w:r>
      <w:r w:rsidRPr="00F52F88">
        <w:rPr>
          <w:rFonts w:cstheme="minorHAnsi"/>
        </w:rPr>
        <w:tab/>
        <w:t>deadweight: an Irish case study</w:t>
      </w:r>
      <w:r w:rsidRPr="00F52F88">
        <w:rPr>
          <w:rFonts w:cstheme="minorHAnsi"/>
          <w:i/>
        </w:rPr>
        <w:t>" Environment and Planning C: Government and Policy</w:t>
      </w:r>
      <w:r w:rsidRPr="00F52F88">
        <w:rPr>
          <w:rFonts w:cstheme="minorHAnsi"/>
        </w:rPr>
        <w:t xml:space="preserve"> </w:t>
      </w:r>
      <w:r w:rsidRPr="00F52F88">
        <w:rPr>
          <w:rFonts w:cstheme="minorHAnsi"/>
          <w:b/>
        </w:rPr>
        <w:t>22</w:t>
      </w:r>
      <w:r w:rsidRPr="00F52F88">
        <w:rPr>
          <w:rFonts w:cstheme="minorHAnsi"/>
        </w:rPr>
        <w:t xml:space="preserve"> </w:t>
      </w:r>
      <w:r w:rsidRPr="00F52F88">
        <w:rPr>
          <w:rFonts w:cstheme="minorHAnsi"/>
        </w:rPr>
        <w:tab/>
        <w:t>817–839</w:t>
      </w:r>
    </w:p>
    <w:p w:rsidR="00521EBA" w:rsidRPr="00F52F88" w:rsidRDefault="00521EBA" w:rsidP="00F52F88">
      <w:pPr>
        <w:shd w:val="clear" w:color="auto" w:fill="FFFFFF" w:themeFill="background1"/>
        <w:spacing w:after="0"/>
        <w:rPr>
          <w:rFonts w:ascii="Calibri" w:hAnsi="Calibri"/>
        </w:rPr>
      </w:pPr>
      <w:proofErr w:type="spellStart"/>
      <w:r w:rsidRPr="00F52F88">
        <w:rPr>
          <w:rFonts w:ascii="Calibri" w:hAnsi="Calibri"/>
        </w:rPr>
        <w:t>Lenihan</w:t>
      </w:r>
      <w:proofErr w:type="spellEnd"/>
      <w:r w:rsidRPr="00F52F88">
        <w:rPr>
          <w:rFonts w:ascii="Calibri" w:hAnsi="Calibri"/>
        </w:rPr>
        <w:t xml:space="preserve"> H, Hart M, Roper S, 2007,"Industrial Policy Evaluation: Theoretical Foundations and </w:t>
      </w:r>
      <w:r w:rsidRPr="00F52F88">
        <w:rPr>
          <w:rFonts w:ascii="Calibri" w:hAnsi="Calibri"/>
        </w:rPr>
        <w:tab/>
        <w:t xml:space="preserve">Empirical Innovations" </w:t>
      </w:r>
      <w:r w:rsidRPr="00F52F88">
        <w:rPr>
          <w:rFonts w:ascii="Calibri" w:hAnsi="Calibri"/>
          <w:i/>
        </w:rPr>
        <w:t xml:space="preserve">International Review of Applied Economics </w:t>
      </w:r>
      <w:r w:rsidRPr="00F52F88">
        <w:rPr>
          <w:rFonts w:ascii="Calibri" w:hAnsi="Calibri"/>
          <w:b/>
        </w:rPr>
        <w:t xml:space="preserve">21 </w:t>
      </w:r>
      <w:r w:rsidRPr="00F52F88">
        <w:rPr>
          <w:rFonts w:ascii="Calibri" w:hAnsi="Calibri"/>
        </w:rPr>
        <w:t>313–319</w:t>
      </w:r>
    </w:p>
    <w:p w:rsidR="00521EBA" w:rsidRPr="00F52F88" w:rsidRDefault="00521EBA" w:rsidP="00F52F88">
      <w:pPr>
        <w:shd w:val="clear" w:color="auto" w:fill="FFFFFF" w:themeFill="background1"/>
        <w:spacing w:after="0"/>
        <w:rPr>
          <w:rFonts w:ascii="Calibri" w:hAnsi="Calibri"/>
        </w:rPr>
      </w:pPr>
      <w:proofErr w:type="spellStart"/>
      <w:r w:rsidRPr="00F52F88">
        <w:rPr>
          <w:rFonts w:ascii="Calibri" w:hAnsi="Calibri"/>
        </w:rPr>
        <w:t>Lokshin</w:t>
      </w:r>
      <w:proofErr w:type="spellEnd"/>
      <w:r w:rsidRPr="00F52F88">
        <w:rPr>
          <w:rFonts w:ascii="Calibri" w:hAnsi="Calibri"/>
        </w:rPr>
        <w:t xml:space="preserve"> M, </w:t>
      </w:r>
      <w:proofErr w:type="spellStart"/>
      <w:r w:rsidRPr="00F52F88">
        <w:rPr>
          <w:rFonts w:ascii="Calibri" w:hAnsi="Calibri"/>
        </w:rPr>
        <w:t>Sajaia</w:t>
      </w:r>
      <w:proofErr w:type="spellEnd"/>
      <w:r w:rsidRPr="00F52F88">
        <w:rPr>
          <w:rFonts w:ascii="Calibri" w:hAnsi="Calibri"/>
        </w:rPr>
        <w:t xml:space="preserve"> Z, 2011,"Impact of interventions on discrete outcomes: Maximum likelihood </w:t>
      </w:r>
      <w:r w:rsidRPr="00F52F88">
        <w:rPr>
          <w:rFonts w:ascii="Calibri" w:hAnsi="Calibri"/>
        </w:rPr>
        <w:tab/>
        <w:t xml:space="preserve">estimation of the binary choice models with binary endogenous regressors" </w:t>
      </w:r>
      <w:r w:rsidRPr="00F52F88">
        <w:rPr>
          <w:rFonts w:ascii="Calibri" w:hAnsi="Calibri"/>
          <w:i/>
        </w:rPr>
        <w:t xml:space="preserve">Stata </w:t>
      </w:r>
      <w:r w:rsidRPr="00F52F88">
        <w:rPr>
          <w:rFonts w:ascii="Calibri" w:hAnsi="Calibri"/>
          <w:i/>
        </w:rPr>
        <w:tab/>
        <w:t xml:space="preserve">Journal </w:t>
      </w:r>
      <w:r w:rsidRPr="00F52F88">
        <w:rPr>
          <w:rFonts w:ascii="Calibri" w:hAnsi="Calibri"/>
          <w:b/>
        </w:rPr>
        <w:t>11</w:t>
      </w:r>
      <w:r w:rsidRPr="00F52F88">
        <w:rPr>
          <w:rFonts w:ascii="Calibri" w:hAnsi="Calibri"/>
        </w:rPr>
        <w:t xml:space="preserve"> 368–385</w:t>
      </w:r>
    </w:p>
    <w:p w:rsidR="00521EBA" w:rsidRPr="00F52F88" w:rsidRDefault="00521EBA" w:rsidP="00F52F88">
      <w:pPr>
        <w:shd w:val="clear" w:color="auto" w:fill="FFFFFF" w:themeFill="background1"/>
        <w:spacing w:after="0"/>
        <w:rPr>
          <w:rFonts w:ascii="Calibri" w:hAnsi="Calibri"/>
        </w:rPr>
      </w:pPr>
      <w:proofErr w:type="spellStart"/>
      <w:r w:rsidRPr="00F52F88">
        <w:rPr>
          <w:rFonts w:ascii="Calibri" w:hAnsi="Calibri"/>
        </w:rPr>
        <w:t>Lokshin</w:t>
      </w:r>
      <w:proofErr w:type="spellEnd"/>
      <w:r w:rsidRPr="00F52F88">
        <w:rPr>
          <w:rFonts w:ascii="Calibri" w:hAnsi="Calibri"/>
        </w:rPr>
        <w:t xml:space="preserve"> M, </w:t>
      </w:r>
      <w:proofErr w:type="spellStart"/>
      <w:r w:rsidRPr="00F52F88">
        <w:rPr>
          <w:rFonts w:ascii="Calibri" w:hAnsi="Calibri"/>
        </w:rPr>
        <w:t>Glinskaya</w:t>
      </w:r>
      <w:proofErr w:type="spellEnd"/>
      <w:r w:rsidRPr="00F52F88">
        <w:rPr>
          <w:rFonts w:ascii="Calibri" w:hAnsi="Calibri"/>
        </w:rPr>
        <w:t xml:space="preserve"> E, 2009,"The Effect of Male Migration on Employment Patterns of Women </w:t>
      </w:r>
      <w:r w:rsidRPr="00F52F88">
        <w:rPr>
          <w:rFonts w:ascii="Calibri" w:hAnsi="Calibri"/>
        </w:rPr>
        <w:tab/>
        <w:t xml:space="preserve">in Nepal" </w:t>
      </w:r>
      <w:r w:rsidRPr="00F52F88">
        <w:rPr>
          <w:rFonts w:ascii="Calibri" w:hAnsi="Calibri"/>
          <w:i/>
        </w:rPr>
        <w:t xml:space="preserve">The World Bank Economic Review </w:t>
      </w:r>
      <w:r w:rsidRPr="00F52F88">
        <w:rPr>
          <w:rFonts w:ascii="Calibri" w:hAnsi="Calibri"/>
          <w:b/>
        </w:rPr>
        <w:t>23</w:t>
      </w:r>
      <w:r w:rsidRPr="00F52F88">
        <w:rPr>
          <w:rFonts w:ascii="Calibri" w:hAnsi="Calibri"/>
        </w:rPr>
        <w:t xml:space="preserve"> 481–507</w:t>
      </w:r>
    </w:p>
    <w:p w:rsidR="00521EBA" w:rsidRPr="00F52F88" w:rsidRDefault="00521EBA" w:rsidP="00F52F88">
      <w:pPr>
        <w:shd w:val="clear" w:color="auto" w:fill="FFFFFF" w:themeFill="background1"/>
        <w:spacing w:after="0"/>
        <w:rPr>
          <w:rFonts w:ascii="Calibri" w:hAnsi="Calibri"/>
        </w:rPr>
      </w:pPr>
      <w:proofErr w:type="spellStart"/>
      <w:r w:rsidRPr="00F52F88">
        <w:rPr>
          <w:rFonts w:ascii="Calibri" w:hAnsi="Calibri"/>
        </w:rPr>
        <w:t>Lööf</w:t>
      </w:r>
      <w:proofErr w:type="spellEnd"/>
      <w:r w:rsidRPr="00F52F88">
        <w:rPr>
          <w:rFonts w:ascii="Calibri" w:hAnsi="Calibri"/>
        </w:rPr>
        <w:t xml:space="preserve"> H, </w:t>
      </w:r>
      <w:proofErr w:type="spellStart"/>
      <w:r w:rsidRPr="00F52F88">
        <w:rPr>
          <w:rFonts w:ascii="Calibri" w:hAnsi="Calibri"/>
        </w:rPr>
        <w:t>Heshmati</w:t>
      </w:r>
      <w:proofErr w:type="spellEnd"/>
      <w:r w:rsidRPr="00F52F88">
        <w:rPr>
          <w:rFonts w:ascii="Calibri" w:hAnsi="Calibri"/>
        </w:rPr>
        <w:t xml:space="preserve"> A, 2007,"The Impact of Public Funds on Private R&amp;D Investment: New  </w:t>
      </w:r>
      <w:r w:rsidRPr="00F52F88">
        <w:rPr>
          <w:rFonts w:ascii="Calibri" w:hAnsi="Calibri"/>
        </w:rPr>
        <w:tab/>
        <w:t xml:space="preserve">Evidence from a Firm Level innovation Study", in </w:t>
      </w:r>
      <w:r w:rsidRPr="00F52F88">
        <w:rPr>
          <w:rFonts w:ascii="Calibri" w:hAnsi="Calibri"/>
          <w:i/>
        </w:rPr>
        <w:t xml:space="preserve">Commercialization and Transfer of </w:t>
      </w:r>
      <w:r w:rsidR="00FC2E7E" w:rsidRPr="00F52F88">
        <w:rPr>
          <w:rFonts w:ascii="Calibri" w:hAnsi="Calibri"/>
          <w:i/>
        </w:rPr>
        <w:tab/>
      </w:r>
      <w:r w:rsidRPr="00F52F88">
        <w:rPr>
          <w:rFonts w:ascii="Calibri" w:hAnsi="Calibri"/>
          <w:i/>
        </w:rPr>
        <w:t xml:space="preserve">Technology: Major Country Case Studies </w:t>
      </w:r>
      <w:r w:rsidRPr="00F52F88">
        <w:rPr>
          <w:rFonts w:ascii="Calibri" w:hAnsi="Calibri"/>
        </w:rPr>
        <w:t xml:space="preserve">Ed. A </w:t>
      </w:r>
      <w:proofErr w:type="spellStart"/>
      <w:r w:rsidRPr="00F52F88">
        <w:rPr>
          <w:rFonts w:ascii="Calibri" w:hAnsi="Calibri"/>
        </w:rPr>
        <w:t>Heshmati</w:t>
      </w:r>
      <w:proofErr w:type="spellEnd"/>
      <w:r w:rsidRPr="00F52F88">
        <w:rPr>
          <w:rFonts w:ascii="Calibri" w:hAnsi="Calibri"/>
        </w:rPr>
        <w:t xml:space="preserve">, Y-B </w:t>
      </w:r>
      <w:proofErr w:type="spellStart"/>
      <w:r w:rsidRPr="00F52F88">
        <w:rPr>
          <w:rFonts w:ascii="Calibri" w:hAnsi="Calibri"/>
        </w:rPr>
        <w:t>Sohn</w:t>
      </w:r>
      <w:proofErr w:type="spellEnd"/>
      <w:r w:rsidRPr="00F52F88">
        <w:rPr>
          <w:rFonts w:ascii="Calibri" w:hAnsi="Calibri"/>
        </w:rPr>
        <w:t xml:space="preserve">, Y-R Kim (Nova </w:t>
      </w:r>
      <w:r w:rsidR="00FC2E7E" w:rsidRPr="00F52F88">
        <w:rPr>
          <w:rFonts w:ascii="Calibri" w:hAnsi="Calibri"/>
        </w:rPr>
        <w:tab/>
      </w:r>
      <w:r w:rsidRPr="00F52F88">
        <w:rPr>
          <w:rFonts w:ascii="Calibri" w:hAnsi="Calibri"/>
        </w:rPr>
        <w:t>Science Publishers) pp 77–96</w:t>
      </w:r>
    </w:p>
    <w:p w:rsidR="00521EBA" w:rsidRPr="00F52F88" w:rsidRDefault="00521EBA" w:rsidP="00F52F88">
      <w:pPr>
        <w:shd w:val="clear" w:color="auto" w:fill="FFFFFF" w:themeFill="background1"/>
        <w:autoSpaceDE w:val="0"/>
        <w:autoSpaceDN w:val="0"/>
        <w:adjustRightInd w:val="0"/>
        <w:spacing w:after="0"/>
        <w:rPr>
          <w:rFonts w:cstheme="minorHAnsi"/>
        </w:rPr>
      </w:pPr>
      <w:r w:rsidRPr="00F52F88">
        <w:rPr>
          <w:rFonts w:cstheme="minorHAnsi"/>
        </w:rPr>
        <w:t xml:space="preserve">Marino M, </w:t>
      </w:r>
      <w:proofErr w:type="spellStart"/>
      <w:r w:rsidRPr="00F52F88">
        <w:rPr>
          <w:rFonts w:cstheme="minorHAnsi"/>
        </w:rPr>
        <w:t>Parrota</w:t>
      </w:r>
      <w:proofErr w:type="spellEnd"/>
      <w:r w:rsidRPr="00F52F88">
        <w:rPr>
          <w:rFonts w:cstheme="minorHAnsi"/>
        </w:rPr>
        <w:t xml:space="preserve"> P, 2010, "Impacts of public funding to R&amp;D: Evidence from Denmark", </w:t>
      </w:r>
      <w:r w:rsidRPr="00F52F88">
        <w:rPr>
          <w:rFonts w:cstheme="minorHAnsi"/>
        </w:rPr>
        <w:tab/>
        <w:t xml:space="preserve">presented at the DRUID Summer Conference, Imperial College London Business </w:t>
      </w:r>
      <w:r w:rsidRPr="00F52F88">
        <w:rPr>
          <w:rFonts w:cstheme="minorHAnsi"/>
        </w:rPr>
        <w:tab/>
        <w:t>School</w:t>
      </w:r>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r w:rsidRPr="00F52F88">
        <w:rPr>
          <w:rFonts w:cstheme="minorHAnsi"/>
        </w:rPr>
        <w:t>Marzucchi</w:t>
      </w:r>
      <w:proofErr w:type="spellEnd"/>
      <w:r w:rsidRPr="00F52F88">
        <w:rPr>
          <w:rFonts w:cstheme="minorHAnsi"/>
        </w:rPr>
        <w:t xml:space="preserve"> A, 2011, "Multi-level innovation policy in southern EU countries: An additionality </w:t>
      </w:r>
      <w:r w:rsidRPr="00F52F88">
        <w:rPr>
          <w:rFonts w:cstheme="minorHAnsi"/>
        </w:rPr>
        <w:tab/>
        <w:t xml:space="preserve">evaluation of the Italian and Spanish public interventions" OPENLOC Working Paper, No. </w:t>
      </w:r>
      <w:r w:rsidRPr="00F52F88">
        <w:rPr>
          <w:rFonts w:cstheme="minorHAnsi"/>
        </w:rPr>
        <w:tab/>
        <w:t xml:space="preserve">10/2011 </w:t>
      </w:r>
    </w:p>
    <w:p w:rsidR="00521EBA" w:rsidRPr="00F52F88" w:rsidRDefault="00521EBA" w:rsidP="00F52F88">
      <w:pPr>
        <w:shd w:val="clear" w:color="auto" w:fill="FFFFFF" w:themeFill="background1"/>
        <w:autoSpaceDE w:val="0"/>
        <w:autoSpaceDN w:val="0"/>
        <w:adjustRightInd w:val="0"/>
        <w:spacing w:after="0"/>
        <w:rPr>
          <w:rFonts w:cstheme="minorHAnsi"/>
        </w:rPr>
      </w:pPr>
      <w:proofErr w:type="spellStart"/>
      <w:r w:rsidRPr="00F52F88">
        <w:rPr>
          <w:rFonts w:cstheme="minorHAnsi"/>
        </w:rPr>
        <w:t>Merito</w:t>
      </w:r>
      <w:proofErr w:type="spellEnd"/>
      <w:r w:rsidRPr="00F52F88">
        <w:rPr>
          <w:rFonts w:cstheme="minorHAnsi"/>
        </w:rPr>
        <w:t xml:space="preserve"> M, </w:t>
      </w:r>
      <w:proofErr w:type="spellStart"/>
      <w:r w:rsidRPr="00F52F88">
        <w:rPr>
          <w:rFonts w:cstheme="minorHAnsi"/>
        </w:rPr>
        <w:t>Giannangeli</w:t>
      </w:r>
      <w:proofErr w:type="spellEnd"/>
      <w:r w:rsidRPr="00F52F88">
        <w:rPr>
          <w:rFonts w:cstheme="minorHAnsi"/>
        </w:rPr>
        <w:t xml:space="preserve"> S, </w:t>
      </w:r>
      <w:proofErr w:type="spellStart"/>
      <w:r w:rsidRPr="00F52F88">
        <w:rPr>
          <w:rFonts w:cstheme="minorHAnsi"/>
        </w:rPr>
        <w:t>Bonaccorsi</w:t>
      </w:r>
      <w:proofErr w:type="spellEnd"/>
      <w:r w:rsidRPr="00F52F88">
        <w:rPr>
          <w:rFonts w:cstheme="minorHAnsi"/>
        </w:rPr>
        <w:t xml:space="preserve"> A, 2010, "Do Incentives to Industrial R&amp;D Enhance Research </w:t>
      </w:r>
      <w:r w:rsidRPr="00F52F88">
        <w:rPr>
          <w:rFonts w:cstheme="minorHAnsi"/>
        </w:rPr>
        <w:tab/>
        <w:t xml:space="preserve">Productivity and Firm Growth? Evidence from the Italian Case" </w:t>
      </w:r>
      <w:r w:rsidRPr="00F52F88">
        <w:rPr>
          <w:rFonts w:cstheme="minorHAnsi"/>
          <w:i/>
        </w:rPr>
        <w:t xml:space="preserve">International Journal of </w:t>
      </w:r>
      <w:r w:rsidRPr="00F52F88">
        <w:rPr>
          <w:rFonts w:cstheme="minorHAnsi"/>
          <w:i/>
        </w:rPr>
        <w:tab/>
        <w:t>Technology Management</w:t>
      </w:r>
      <w:r w:rsidRPr="00F52F88">
        <w:rPr>
          <w:rFonts w:cstheme="minorHAnsi"/>
        </w:rPr>
        <w:t xml:space="preserve"> </w:t>
      </w:r>
      <w:r w:rsidRPr="00F52F88">
        <w:rPr>
          <w:rFonts w:cstheme="minorHAnsi"/>
          <w:b/>
        </w:rPr>
        <w:t>49</w:t>
      </w:r>
      <w:r w:rsidRPr="00F52F88">
        <w:rPr>
          <w:rFonts w:cstheme="minorHAnsi"/>
        </w:rPr>
        <w:t xml:space="preserve"> (1-3) 25–48</w:t>
      </w:r>
    </w:p>
    <w:p w:rsidR="00521EBA" w:rsidRPr="00F52F88" w:rsidRDefault="00521EBA" w:rsidP="00F52F88">
      <w:pPr>
        <w:shd w:val="clear" w:color="auto" w:fill="FFFFFF" w:themeFill="background1"/>
        <w:spacing w:after="0"/>
        <w:rPr>
          <w:rFonts w:cstheme="minorHAnsi"/>
        </w:rPr>
      </w:pPr>
      <w:r w:rsidRPr="00F52F88">
        <w:rPr>
          <w:rFonts w:cstheme="minorHAnsi"/>
        </w:rPr>
        <w:t xml:space="preserve">OECD, 2005, </w:t>
      </w:r>
      <w:r w:rsidRPr="00F52F88">
        <w:rPr>
          <w:rFonts w:cstheme="minorHAnsi"/>
          <w:i/>
        </w:rPr>
        <w:t>Oslo Manual: Guidelines for Collecting and Interpreting Innovation Data</w:t>
      </w:r>
      <w:r w:rsidRPr="00F52F88">
        <w:rPr>
          <w:rFonts w:cstheme="minorHAnsi"/>
        </w:rPr>
        <w:t xml:space="preserve"> 3rd edition </w:t>
      </w:r>
      <w:r w:rsidRPr="00F52F88">
        <w:rPr>
          <w:rFonts w:cstheme="minorHAnsi"/>
        </w:rPr>
        <w:tab/>
        <w:t>(OECD, Paris)</w:t>
      </w:r>
    </w:p>
    <w:p w:rsidR="00521EBA" w:rsidRPr="00F52F88" w:rsidRDefault="00521EBA" w:rsidP="00F52F88">
      <w:pPr>
        <w:shd w:val="clear" w:color="auto" w:fill="FFFFFF" w:themeFill="background1"/>
        <w:spacing w:after="0"/>
        <w:rPr>
          <w:rFonts w:ascii="Calibri" w:hAnsi="Calibri" w:cs="Arial"/>
        </w:rPr>
      </w:pPr>
      <w:r w:rsidRPr="00F52F88">
        <w:rPr>
          <w:rFonts w:ascii="Calibri" w:hAnsi="Calibri"/>
        </w:rPr>
        <w:t xml:space="preserve">OECD, 2007, </w:t>
      </w:r>
      <w:r w:rsidRPr="00F52F88">
        <w:rPr>
          <w:rFonts w:ascii="Calibri" w:hAnsi="Calibri"/>
          <w:i/>
        </w:rPr>
        <w:t xml:space="preserve">Framework for the Evaluation of SME and Entrepreneurship Policies and </w:t>
      </w:r>
      <w:r w:rsidRPr="00F52F88">
        <w:rPr>
          <w:rFonts w:ascii="Calibri" w:hAnsi="Calibri"/>
          <w:i/>
        </w:rPr>
        <w:tab/>
        <w:t xml:space="preserve">Programmes </w:t>
      </w:r>
      <w:r w:rsidRPr="00F52F88">
        <w:rPr>
          <w:rFonts w:ascii="Calibri" w:hAnsi="Calibri"/>
        </w:rPr>
        <w:t>5th edition (</w:t>
      </w:r>
      <w:r w:rsidRPr="00F52F88">
        <w:rPr>
          <w:rFonts w:cstheme="minorHAnsi"/>
        </w:rPr>
        <w:t>OECD</w:t>
      </w:r>
      <w:r w:rsidRPr="00F52F88">
        <w:rPr>
          <w:rFonts w:ascii="Calibri" w:hAnsi="Calibri"/>
        </w:rPr>
        <w:t>, Paris)</w:t>
      </w:r>
    </w:p>
    <w:p w:rsidR="00521EBA" w:rsidRPr="00F52F88" w:rsidRDefault="00521EBA" w:rsidP="00F52F88">
      <w:pPr>
        <w:shd w:val="clear" w:color="auto" w:fill="FFFFFF" w:themeFill="background1"/>
        <w:spacing w:after="0"/>
        <w:rPr>
          <w:rFonts w:cstheme="minorHAnsi"/>
        </w:rPr>
      </w:pPr>
      <w:r w:rsidRPr="00F52F88">
        <w:rPr>
          <w:rFonts w:cstheme="minorHAnsi"/>
        </w:rPr>
        <w:t xml:space="preserve">Papa G, 2012,"Public funds additionality in R&amp;D expenditures in presence of essential </w:t>
      </w:r>
      <w:r w:rsidRPr="00F52F88">
        <w:rPr>
          <w:rFonts w:cstheme="minorHAnsi"/>
        </w:rPr>
        <w:tab/>
        <w:t xml:space="preserve">heterogeneity: an empirical investigation using the Italian CIS3 data" </w:t>
      </w:r>
      <w:r w:rsidRPr="00F52F88">
        <w:rPr>
          <w:rFonts w:cstheme="minorHAnsi"/>
          <w:i/>
        </w:rPr>
        <w:t xml:space="preserve">World Review of </w:t>
      </w:r>
      <w:r w:rsidRPr="00F52F88">
        <w:rPr>
          <w:rFonts w:cstheme="minorHAnsi"/>
          <w:i/>
        </w:rPr>
        <w:tab/>
        <w:t xml:space="preserve">Science, Technology and Sustainable Development </w:t>
      </w:r>
      <w:r w:rsidRPr="00F52F88">
        <w:rPr>
          <w:rFonts w:cstheme="minorHAnsi"/>
          <w:b/>
        </w:rPr>
        <w:t>9</w:t>
      </w:r>
      <w:r w:rsidRPr="00F52F88">
        <w:rPr>
          <w:rFonts w:cstheme="minorHAnsi"/>
        </w:rPr>
        <w:t xml:space="preserve"> 221-253</w:t>
      </w:r>
    </w:p>
    <w:p w:rsidR="00521EBA" w:rsidRPr="00F52F88" w:rsidRDefault="00521EBA" w:rsidP="00F52F88">
      <w:pPr>
        <w:shd w:val="clear" w:color="auto" w:fill="FFFFFF" w:themeFill="background1"/>
        <w:spacing w:after="0"/>
        <w:rPr>
          <w:rFonts w:cstheme="minorHAnsi"/>
        </w:rPr>
      </w:pPr>
      <w:r w:rsidRPr="00F52F88">
        <w:rPr>
          <w:rFonts w:cstheme="minorHAnsi"/>
        </w:rPr>
        <w:t xml:space="preserve">Penrose E, 1959, </w:t>
      </w:r>
      <w:proofErr w:type="gramStart"/>
      <w:r w:rsidRPr="00F52F88">
        <w:rPr>
          <w:rFonts w:cstheme="minorHAnsi"/>
          <w:i/>
        </w:rPr>
        <w:t>The</w:t>
      </w:r>
      <w:proofErr w:type="gramEnd"/>
      <w:r w:rsidRPr="00F52F88">
        <w:rPr>
          <w:rFonts w:cstheme="minorHAnsi"/>
          <w:i/>
        </w:rPr>
        <w:t xml:space="preserve"> Theory of the Growth of the Firm</w:t>
      </w:r>
      <w:r w:rsidRPr="00F52F88">
        <w:rPr>
          <w:rFonts w:cstheme="minorHAnsi"/>
        </w:rPr>
        <w:t xml:space="preserve"> (Blackwell, Oxford)</w:t>
      </w:r>
    </w:p>
    <w:p w:rsidR="00F127FC" w:rsidRPr="00F52F88" w:rsidRDefault="00521EBA" w:rsidP="00F52F88">
      <w:pPr>
        <w:shd w:val="clear" w:color="auto" w:fill="FFFFFF" w:themeFill="background1"/>
        <w:spacing w:after="0"/>
        <w:rPr>
          <w:rFonts w:cstheme="minorHAnsi"/>
        </w:rPr>
      </w:pPr>
      <w:proofErr w:type="spellStart"/>
      <w:r w:rsidRPr="00F52F88">
        <w:rPr>
          <w:rFonts w:cstheme="minorHAnsi"/>
        </w:rPr>
        <w:t>Radicic</w:t>
      </w:r>
      <w:proofErr w:type="spellEnd"/>
      <w:r w:rsidRPr="00F52F88">
        <w:rPr>
          <w:rFonts w:cstheme="minorHAnsi"/>
        </w:rPr>
        <w:t xml:space="preserve"> D, Pugh P, Hollanders H, </w:t>
      </w:r>
      <w:proofErr w:type="spellStart"/>
      <w:r w:rsidRPr="00F52F88">
        <w:rPr>
          <w:rFonts w:cstheme="minorHAnsi"/>
        </w:rPr>
        <w:t>Wintjes</w:t>
      </w:r>
      <w:proofErr w:type="spellEnd"/>
      <w:r w:rsidRPr="00F52F88">
        <w:rPr>
          <w:rFonts w:cstheme="minorHAnsi"/>
        </w:rPr>
        <w:t xml:space="preserve"> R, 2014,"The impact of innovation support programmes </w:t>
      </w:r>
      <w:r w:rsidR="00FC2E7E" w:rsidRPr="00F52F88">
        <w:rPr>
          <w:rFonts w:cstheme="minorHAnsi"/>
        </w:rPr>
        <w:tab/>
      </w:r>
      <w:r w:rsidRPr="00F52F88">
        <w:rPr>
          <w:rFonts w:cstheme="minorHAnsi"/>
        </w:rPr>
        <w:t xml:space="preserve">on SME innovation in traditional manufacturing industries: an evaluation for seven EU </w:t>
      </w:r>
      <w:r w:rsidR="00FC2E7E" w:rsidRPr="00F52F88">
        <w:rPr>
          <w:rFonts w:cstheme="minorHAnsi"/>
        </w:rPr>
        <w:tab/>
      </w:r>
      <w:r w:rsidRPr="00F52F88">
        <w:rPr>
          <w:rFonts w:cstheme="minorHAnsi"/>
        </w:rPr>
        <w:t xml:space="preserve">regions" WP 2014–033, Maastricht Economic and social Research institute on Innovation </w:t>
      </w:r>
      <w:r w:rsidR="00FC2E7E" w:rsidRPr="00F52F88">
        <w:rPr>
          <w:rFonts w:cstheme="minorHAnsi"/>
        </w:rPr>
        <w:tab/>
      </w:r>
      <w:r w:rsidRPr="00F52F88">
        <w:rPr>
          <w:rFonts w:cstheme="minorHAnsi"/>
        </w:rPr>
        <w:t>and Technology (UNU‐MERIT)</w:t>
      </w:r>
      <w:r w:rsidR="00F127FC" w:rsidRPr="00F52F88">
        <w:rPr>
          <w:rFonts w:cstheme="minorHAnsi"/>
        </w:rPr>
        <w:t>. Available at (accessed 06-10-2015)</w:t>
      </w:r>
      <w:r w:rsidR="00536638" w:rsidRPr="00F52F88">
        <w:rPr>
          <w:rFonts w:cstheme="minorHAnsi"/>
        </w:rPr>
        <w:t>:</w:t>
      </w:r>
    </w:p>
    <w:p w:rsidR="00521EBA" w:rsidRPr="00F52F88" w:rsidRDefault="009F6085" w:rsidP="00F52F88">
      <w:pPr>
        <w:shd w:val="clear" w:color="auto" w:fill="FFFFFF" w:themeFill="background1"/>
        <w:spacing w:after="0"/>
        <w:ind w:left="709"/>
        <w:rPr>
          <w:rFonts w:cstheme="minorHAnsi"/>
        </w:rPr>
      </w:pPr>
      <w:hyperlink r:id="rId35" w:history="1">
        <w:r w:rsidR="00F127FC" w:rsidRPr="00F52F88">
          <w:rPr>
            <w:rStyle w:val="Hyperlink"/>
            <w:rFonts w:cstheme="minorHAnsi"/>
          </w:rPr>
          <w:t>http://www.insme.org/insme-newsletter/2014/file-e-allegati/newsletter_documents/UNU_MERIT_Working_Paper_2014.pdf</w:t>
        </w:r>
      </w:hyperlink>
      <w:r w:rsidR="00F127FC" w:rsidRPr="00F52F88">
        <w:rPr>
          <w:rFonts w:cstheme="minorHAnsi"/>
        </w:rPr>
        <w:t xml:space="preserve"> </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Reinkowski</w:t>
      </w:r>
      <w:proofErr w:type="spellEnd"/>
      <w:r w:rsidRPr="00F52F88">
        <w:rPr>
          <w:rFonts w:cstheme="minorHAnsi"/>
        </w:rPr>
        <w:t xml:space="preserve"> J, </w:t>
      </w:r>
      <w:proofErr w:type="spellStart"/>
      <w:r w:rsidRPr="00F52F88">
        <w:rPr>
          <w:rFonts w:cstheme="minorHAnsi"/>
        </w:rPr>
        <w:t>Alecke</w:t>
      </w:r>
      <w:proofErr w:type="spellEnd"/>
      <w:r w:rsidRPr="00F52F88">
        <w:rPr>
          <w:rFonts w:cstheme="minorHAnsi"/>
        </w:rPr>
        <w:t xml:space="preserve"> B, </w:t>
      </w:r>
      <w:proofErr w:type="spellStart"/>
      <w:r w:rsidRPr="00F52F88">
        <w:rPr>
          <w:rFonts w:cstheme="minorHAnsi"/>
        </w:rPr>
        <w:t>Mitze</w:t>
      </w:r>
      <w:proofErr w:type="spellEnd"/>
      <w:r w:rsidRPr="00F52F88">
        <w:rPr>
          <w:rFonts w:cstheme="minorHAnsi"/>
        </w:rPr>
        <w:t xml:space="preserve"> T, </w:t>
      </w:r>
      <w:proofErr w:type="spellStart"/>
      <w:r w:rsidRPr="00F52F88">
        <w:rPr>
          <w:rFonts w:cstheme="minorHAnsi"/>
        </w:rPr>
        <w:t>Untiedt</w:t>
      </w:r>
      <w:proofErr w:type="spellEnd"/>
      <w:r w:rsidRPr="00F52F88">
        <w:rPr>
          <w:rFonts w:cstheme="minorHAnsi"/>
        </w:rPr>
        <w:t xml:space="preserve">, G, 2010, "Effectiveness of Public R&amp;D subsidies in East </w:t>
      </w:r>
      <w:r w:rsidRPr="00F52F88">
        <w:rPr>
          <w:rFonts w:cstheme="minorHAnsi"/>
        </w:rPr>
        <w:tab/>
        <w:t>Germany" RUHR Economic Paper No. 204</w:t>
      </w:r>
    </w:p>
    <w:p w:rsidR="00521EBA" w:rsidRPr="00F52F88" w:rsidRDefault="00521EBA" w:rsidP="00F52F88">
      <w:pPr>
        <w:shd w:val="clear" w:color="auto" w:fill="FFFFFF" w:themeFill="background1"/>
        <w:spacing w:after="0"/>
        <w:rPr>
          <w:rFonts w:cstheme="minorHAnsi"/>
        </w:rPr>
      </w:pPr>
      <w:r w:rsidRPr="00F52F88">
        <w:rPr>
          <w:rFonts w:cstheme="minorHAnsi"/>
        </w:rPr>
        <w:t xml:space="preserve">Sala-i-Martin X, 1997, "I just ran two million regressions" </w:t>
      </w:r>
      <w:r w:rsidRPr="00F52F88">
        <w:rPr>
          <w:rFonts w:cstheme="minorHAnsi"/>
          <w:i/>
        </w:rPr>
        <w:t>American Economic Review</w:t>
      </w:r>
      <w:r w:rsidRPr="00F52F88">
        <w:rPr>
          <w:rFonts w:cstheme="minorHAnsi"/>
        </w:rPr>
        <w:t xml:space="preserve"> </w:t>
      </w:r>
      <w:r w:rsidRPr="00F52F88">
        <w:rPr>
          <w:rFonts w:cstheme="minorHAnsi"/>
          <w:b/>
        </w:rPr>
        <w:t>87</w:t>
      </w:r>
      <w:r w:rsidRPr="00F52F88">
        <w:rPr>
          <w:rFonts w:cstheme="minorHAnsi"/>
        </w:rPr>
        <w:t xml:space="preserve"> 178-83 </w:t>
      </w:r>
    </w:p>
    <w:p w:rsidR="00521EBA" w:rsidRPr="00F52F88" w:rsidRDefault="00521EBA" w:rsidP="00F52F88">
      <w:pPr>
        <w:shd w:val="clear" w:color="auto" w:fill="FFFFFF" w:themeFill="background1"/>
        <w:spacing w:after="0"/>
        <w:rPr>
          <w:rFonts w:cstheme="minorHAnsi"/>
        </w:rPr>
      </w:pPr>
      <w:r w:rsidRPr="00F52F88">
        <w:rPr>
          <w:rFonts w:cstheme="minorHAnsi"/>
        </w:rPr>
        <w:t xml:space="preserve">Smith M D, 2003, "Modelling sample selection using Archimedean copulas" </w:t>
      </w:r>
      <w:r w:rsidRPr="00F52F88">
        <w:rPr>
          <w:rFonts w:cstheme="minorHAnsi"/>
          <w:i/>
        </w:rPr>
        <w:t xml:space="preserve">Econometrics </w:t>
      </w:r>
      <w:r w:rsidR="00FC2E7E" w:rsidRPr="00F52F88">
        <w:rPr>
          <w:rFonts w:cstheme="minorHAnsi"/>
          <w:i/>
        </w:rPr>
        <w:tab/>
      </w:r>
      <w:r w:rsidRPr="00F52F88">
        <w:rPr>
          <w:rFonts w:cstheme="minorHAnsi"/>
          <w:i/>
        </w:rPr>
        <w:t>Journal</w:t>
      </w:r>
      <w:r w:rsidRPr="00F52F88">
        <w:rPr>
          <w:rFonts w:cstheme="minorHAnsi"/>
        </w:rPr>
        <w:t xml:space="preserve"> </w:t>
      </w:r>
      <w:r w:rsidRPr="00F52F88">
        <w:rPr>
          <w:rFonts w:cstheme="minorHAnsi"/>
          <w:b/>
        </w:rPr>
        <w:t xml:space="preserve">6 </w:t>
      </w:r>
      <w:r w:rsidRPr="00F52F88">
        <w:rPr>
          <w:rFonts w:cstheme="minorHAnsi"/>
        </w:rPr>
        <w:t>99–123</w:t>
      </w:r>
    </w:p>
    <w:p w:rsidR="00521EBA" w:rsidRPr="00F52F88" w:rsidRDefault="00521EBA" w:rsidP="00F52F88">
      <w:pPr>
        <w:shd w:val="clear" w:color="auto" w:fill="FFFFFF" w:themeFill="background1"/>
        <w:spacing w:after="0"/>
        <w:rPr>
          <w:rFonts w:cstheme="minorHAnsi"/>
        </w:rPr>
      </w:pPr>
      <w:r w:rsidRPr="00F52F88">
        <w:rPr>
          <w:rFonts w:cstheme="minorHAnsi"/>
        </w:rPr>
        <w:t xml:space="preserve">Stanley T, 2005,"Beyond Publication Bias" </w:t>
      </w:r>
      <w:r w:rsidRPr="00F52F88">
        <w:rPr>
          <w:rFonts w:cstheme="minorHAnsi"/>
          <w:i/>
        </w:rPr>
        <w:t xml:space="preserve">Journal of Economic Surveys </w:t>
      </w:r>
      <w:r w:rsidRPr="00F52F88">
        <w:rPr>
          <w:rFonts w:cstheme="minorHAnsi"/>
          <w:b/>
        </w:rPr>
        <w:t xml:space="preserve">19 </w:t>
      </w:r>
      <w:r w:rsidRPr="00F52F88">
        <w:rPr>
          <w:rFonts w:cstheme="minorHAnsi"/>
        </w:rPr>
        <w:t>309</w:t>
      </w:r>
      <w:r w:rsidRPr="00F52F88">
        <w:rPr>
          <w:rFonts w:ascii="Calibri" w:hAnsi="Calibri"/>
        </w:rPr>
        <w:t>–</w:t>
      </w:r>
      <w:r w:rsidRPr="00F52F88">
        <w:rPr>
          <w:rFonts w:cstheme="minorHAnsi"/>
        </w:rPr>
        <w:t>345</w:t>
      </w:r>
    </w:p>
    <w:p w:rsidR="00521EBA" w:rsidRPr="00F52F88" w:rsidRDefault="00521EBA" w:rsidP="00F52F88">
      <w:pPr>
        <w:shd w:val="clear" w:color="auto" w:fill="FFFFFF" w:themeFill="background1"/>
        <w:spacing w:after="0"/>
        <w:rPr>
          <w:rFonts w:cstheme="minorHAnsi"/>
        </w:rPr>
      </w:pPr>
      <w:r w:rsidRPr="00F52F88">
        <w:rPr>
          <w:rFonts w:cstheme="minorHAnsi"/>
        </w:rPr>
        <w:t xml:space="preserve">Stanley T, Doucouliagos H, 2012, </w:t>
      </w:r>
      <w:r w:rsidRPr="00F52F88">
        <w:rPr>
          <w:rFonts w:cstheme="minorHAnsi"/>
          <w:i/>
        </w:rPr>
        <w:t>Meta-Regression Analysis in Economics and Business</w:t>
      </w:r>
      <w:r w:rsidRPr="00F52F88">
        <w:rPr>
          <w:rFonts w:cstheme="minorHAnsi"/>
        </w:rPr>
        <w:t xml:space="preserve"> </w:t>
      </w:r>
      <w:r w:rsidR="00FC2E7E" w:rsidRPr="00F52F88">
        <w:rPr>
          <w:rFonts w:cstheme="minorHAnsi"/>
        </w:rPr>
        <w:tab/>
      </w:r>
      <w:r w:rsidRPr="00F52F88">
        <w:rPr>
          <w:rFonts w:cstheme="minorHAnsi"/>
        </w:rPr>
        <w:t>(Routledge, London)</w:t>
      </w:r>
    </w:p>
    <w:p w:rsidR="00521EBA" w:rsidRPr="00F52F88" w:rsidRDefault="00521EBA" w:rsidP="00F52F88">
      <w:pPr>
        <w:shd w:val="clear" w:color="auto" w:fill="FFFFFF" w:themeFill="background1"/>
        <w:spacing w:after="0"/>
        <w:rPr>
          <w:rFonts w:cstheme="minorHAnsi"/>
        </w:rPr>
      </w:pPr>
      <w:r w:rsidRPr="00F52F88">
        <w:rPr>
          <w:rFonts w:cstheme="minorHAnsi"/>
        </w:rPr>
        <w:t xml:space="preserve">Tang J, 2006, "Competition and innovation </w:t>
      </w:r>
      <w:proofErr w:type="spellStart"/>
      <w:r w:rsidRPr="00F52F88">
        <w:rPr>
          <w:rFonts w:cstheme="minorHAnsi"/>
        </w:rPr>
        <w:t>behavior</w:t>
      </w:r>
      <w:proofErr w:type="spellEnd"/>
      <w:r w:rsidRPr="00F52F88">
        <w:rPr>
          <w:rFonts w:cstheme="minorHAnsi"/>
        </w:rPr>
        <w:t xml:space="preserve">" </w:t>
      </w:r>
      <w:r w:rsidRPr="00F52F88">
        <w:rPr>
          <w:rFonts w:cstheme="minorHAnsi"/>
          <w:i/>
        </w:rPr>
        <w:t>Research Policy</w:t>
      </w:r>
      <w:r w:rsidRPr="00F52F88">
        <w:rPr>
          <w:rFonts w:cstheme="minorHAnsi"/>
        </w:rPr>
        <w:t xml:space="preserve"> </w:t>
      </w:r>
      <w:r w:rsidRPr="00F52F88">
        <w:rPr>
          <w:rFonts w:cstheme="minorHAnsi"/>
          <w:b/>
        </w:rPr>
        <w:t>35</w:t>
      </w:r>
      <w:r w:rsidRPr="00F52F88">
        <w:rPr>
          <w:rFonts w:cstheme="minorHAnsi"/>
        </w:rPr>
        <w:t xml:space="preserve"> (1) 68-82</w:t>
      </w:r>
    </w:p>
    <w:p w:rsidR="00521EBA" w:rsidRPr="00F52F88" w:rsidRDefault="00521EBA" w:rsidP="00F52F88">
      <w:pPr>
        <w:shd w:val="clear" w:color="auto" w:fill="FFFFFF" w:themeFill="background1"/>
        <w:spacing w:after="0"/>
        <w:rPr>
          <w:rFonts w:cstheme="minorHAnsi"/>
        </w:rPr>
      </w:pPr>
      <w:proofErr w:type="spellStart"/>
      <w:r w:rsidRPr="00F52F88">
        <w:rPr>
          <w:rFonts w:cstheme="minorHAnsi"/>
        </w:rPr>
        <w:t>Tokila</w:t>
      </w:r>
      <w:proofErr w:type="spellEnd"/>
      <w:r w:rsidRPr="00F52F88">
        <w:rPr>
          <w:rFonts w:cstheme="minorHAnsi"/>
        </w:rPr>
        <w:t xml:space="preserve"> A, </w:t>
      </w:r>
      <w:proofErr w:type="spellStart"/>
      <w:r w:rsidRPr="00F52F88">
        <w:rPr>
          <w:rFonts w:cstheme="minorHAnsi"/>
        </w:rPr>
        <w:t>Haapanen</w:t>
      </w:r>
      <w:proofErr w:type="spellEnd"/>
      <w:r w:rsidRPr="00F52F88">
        <w:rPr>
          <w:rFonts w:cstheme="minorHAnsi"/>
        </w:rPr>
        <w:t xml:space="preserve"> M, 2009, "Evaluating project deadweight measures: evidence from Finnish </w:t>
      </w:r>
      <w:r w:rsidRPr="00F52F88">
        <w:rPr>
          <w:rFonts w:cstheme="minorHAnsi"/>
        </w:rPr>
        <w:tab/>
        <w:t xml:space="preserve">business subsidies" </w:t>
      </w:r>
      <w:r w:rsidRPr="00F52F88">
        <w:rPr>
          <w:rFonts w:cstheme="minorHAnsi"/>
          <w:i/>
        </w:rPr>
        <w:t xml:space="preserve">Environment and Planning C: Government and Policy </w:t>
      </w:r>
      <w:r w:rsidRPr="00F52F88">
        <w:rPr>
          <w:rFonts w:cstheme="minorHAnsi"/>
          <w:b/>
        </w:rPr>
        <w:t xml:space="preserve">27 </w:t>
      </w:r>
      <w:r w:rsidRPr="00F52F88">
        <w:rPr>
          <w:rFonts w:cstheme="minorHAnsi"/>
        </w:rPr>
        <w:t>(1) 124–140</w:t>
      </w:r>
    </w:p>
    <w:p w:rsidR="00521EBA" w:rsidRPr="00F52F88" w:rsidRDefault="00521EBA" w:rsidP="00F52F88">
      <w:pPr>
        <w:shd w:val="clear" w:color="auto" w:fill="FFFFFF" w:themeFill="background1"/>
        <w:spacing w:after="0"/>
        <w:rPr>
          <w:rFonts w:cstheme="minorHAnsi"/>
        </w:rPr>
      </w:pPr>
      <w:r w:rsidRPr="00F52F88">
        <w:rPr>
          <w:rFonts w:cstheme="minorHAnsi"/>
        </w:rPr>
        <w:t xml:space="preserve">Trivedi P K, Zimmer, D M, 2005, "Copula </w:t>
      </w:r>
      <w:proofErr w:type="spellStart"/>
      <w:r w:rsidRPr="00F52F88">
        <w:rPr>
          <w:rFonts w:cstheme="minorHAnsi"/>
        </w:rPr>
        <w:t>Modeling</w:t>
      </w:r>
      <w:proofErr w:type="spellEnd"/>
      <w:r w:rsidRPr="00F52F88">
        <w:rPr>
          <w:rFonts w:cstheme="minorHAnsi"/>
        </w:rPr>
        <w:t xml:space="preserve">: An Introduction for Practitioners" </w:t>
      </w:r>
      <w:r w:rsidR="00A26290" w:rsidRPr="00F52F88">
        <w:rPr>
          <w:rFonts w:cstheme="minorHAnsi"/>
        </w:rPr>
        <w:tab/>
      </w:r>
      <w:r w:rsidR="00562F3E" w:rsidRPr="00F52F88">
        <w:rPr>
          <w:rFonts w:cstheme="minorHAnsi"/>
          <w:i/>
        </w:rPr>
        <w:t xml:space="preserve">Foundations </w:t>
      </w:r>
      <w:r w:rsidRPr="00F52F88">
        <w:rPr>
          <w:rFonts w:cstheme="minorHAnsi"/>
          <w:i/>
        </w:rPr>
        <w:t>and Trends in Econometrics</w:t>
      </w:r>
      <w:r w:rsidRPr="00F52F88">
        <w:rPr>
          <w:rFonts w:cstheme="minorHAnsi"/>
        </w:rPr>
        <w:t xml:space="preserve"> </w:t>
      </w:r>
      <w:r w:rsidRPr="00F52F88">
        <w:rPr>
          <w:rFonts w:cstheme="minorHAnsi"/>
          <w:b/>
        </w:rPr>
        <w:t xml:space="preserve">1 </w:t>
      </w:r>
      <w:r w:rsidRPr="00F52F88">
        <w:rPr>
          <w:rFonts w:cstheme="minorHAnsi"/>
        </w:rPr>
        <w:t>(1) 1-111</w:t>
      </w:r>
    </w:p>
    <w:p w:rsidR="00855D1C" w:rsidRPr="00F52F88" w:rsidRDefault="00855D1C" w:rsidP="00F52F88">
      <w:pPr>
        <w:pStyle w:val="Caption"/>
        <w:keepNext/>
        <w:shd w:val="clear" w:color="auto" w:fill="FFFFFF" w:themeFill="background1"/>
        <w:rPr>
          <w:rFonts w:ascii="Calibri" w:hAnsi="Calibri"/>
          <w:sz w:val="24"/>
          <w:szCs w:val="24"/>
        </w:rPr>
      </w:pPr>
    </w:p>
    <w:p w:rsidR="0039796F" w:rsidRPr="00F52F88" w:rsidRDefault="0039796F" w:rsidP="00F52F88">
      <w:pPr>
        <w:shd w:val="clear" w:color="auto" w:fill="FFFFFF" w:themeFill="background1"/>
        <w:rPr>
          <w:rFonts w:ascii="Calibri" w:hAnsi="Calibri"/>
          <w:b/>
          <w:bCs/>
          <w:sz w:val="24"/>
          <w:szCs w:val="24"/>
        </w:rPr>
      </w:pPr>
      <w:r w:rsidRPr="00F52F88">
        <w:rPr>
          <w:rFonts w:ascii="Calibri" w:hAnsi="Calibri"/>
          <w:sz w:val="24"/>
          <w:szCs w:val="24"/>
        </w:rPr>
        <w:br w:type="page"/>
      </w:r>
    </w:p>
    <w:p w:rsidR="00F93A51" w:rsidRPr="00F52F88" w:rsidRDefault="00B150A2" w:rsidP="00F52F88">
      <w:pPr>
        <w:pStyle w:val="Caption"/>
        <w:keepNext/>
        <w:shd w:val="clear" w:color="auto" w:fill="FFFFFF" w:themeFill="background1"/>
        <w:rPr>
          <w:rFonts w:ascii="Calibri" w:hAnsi="Calibri"/>
          <w:sz w:val="24"/>
          <w:szCs w:val="24"/>
        </w:rPr>
      </w:pPr>
      <w:r w:rsidRPr="00F52F88">
        <w:rPr>
          <w:rFonts w:ascii="Calibri" w:hAnsi="Calibri"/>
          <w:sz w:val="24"/>
          <w:szCs w:val="24"/>
        </w:rPr>
        <w:t>A</w:t>
      </w:r>
      <w:r w:rsidR="006035EC" w:rsidRPr="00F52F88">
        <w:rPr>
          <w:rFonts w:ascii="Calibri" w:hAnsi="Calibri"/>
          <w:sz w:val="24"/>
          <w:szCs w:val="24"/>
        </w:rPr>
        <w:t>ppendix A</w:t>
      </w:r>
      <w:r w:rsidR="00D10A0F" w:rsidRPr="00F52F88">
        <w:rPr>
          <w:rFonts w:ascii="Calibri" w:hAnsi="Calibri"/>
          <w:sz w:val="24"/>
          <w:szCs w:val="24"/>
        </w:rPr>
        <w:t xml:space="preserve">: </w:t>
      </w:r>
    </w:p>
    <w:p w:rsidR="002B3D76" w:rsidRPr="00F52F88" w:rsidRDefault="00F93A51" w:rsidP="00F52F88">
      <w:pPr>
        <w:pStyle w:val="Caption"/>
        <w:keepNext/>
        <w:shd w:val="clear" w:color="auto" w:fill="FFFFFF" w:themeFill="background1"/>
        <w:rPr>
          <w:rFonts w:ascii="Calibri" w:hAnsi="Calibri"/>
          <w:sz w:val="24"/>
          <w:szCs w:val="24"/>
        </w:rPr>
      </w:pPr>
      <w:r w:rsidRPr="00F52F88">
        <w:rPr>
          <w:rFonts w:ascii="Calibri" w:hAnsi="Calibri"/>
          <w:sz w:val="24"/>
          <w:szCs w:val="24"/>
        </w:rPr>
        <w:t xml:space="preserve">Table </w:t>
      </w:r>
      <w:r w:rsidR="00002FB8" w:rsidRPr="00F52F88">
        <w:rPr>
          <w:rFonts w:ascii="Calibri" w:hAnsi="Calibri"/>
          <w:sz w:val="24"/>
          <w:szCs w:val="24"/>
        </w:rPr>
        <w:t xml:space="preserve">A.1. </w:t>
      </w:r>
      <w:r w:rsidR="00462ACD" w:rsidRPr="00F52F88">
        <w:rPr>
          <w:rFonts w:ascii="Calibri" w:hAnsi="Calibri"/>
          <w:sz w:val="24"/>
          <w:szCs w:val="24"/>
        </w:rPr>
        <w:t>Variable definition</w:t>
      </w:r>
      <w:r w:rsidR="00C46E0C" w:rsidRPr="00F52F88">
        <w:rPr>
          <w:rFonts w:ascii="Calibri" w:hAnsi="Calibri"/>
          <w:sz w:val="24"/>
          <w:szCs w:val="24"/>
        </w:rPr>
        <w:t>s</w:t>
      </w:r>
    </w:p>
    <w:tbl>
      <w:tblPr>
        <w:tblStyle w:val="TableGrid"/>
        <w:tblW w:w="0" w:type="auto"/>
        <w:tblLook w:val="04A0" w:firstRow="1" w:lastRow="0" w:firstColumn="1" w:lastColumn="0" w:noHBand="0" w:noVBand="1"/>
      </w:tblPr>
      <w:tblGrid>
        <w:gridCol w:w="3748"/>
        <w:gridCol w:w="5113"/>
      </w:tblGrid>
      <w:tr w:rsidR="00462ACD" w:rsidRPr="00F52F88" w:rsidTr="00C957B6">
        <w:trPr>
          <w:tblHeader/>
        </w:trPr>
        <w:tc>
          <w:tcPr>
            <w:tcW w:w="3748" w:type="dxa"/>
          </w:tcPr>
          <w:p w:rsidR="00462ACD" w:rsidRPr="00F52F88" w:rsidRDefault="00462ACD" w:rsidP="00F52F88">
            <w:pPr>
              <w:shd w:val="clear" w:color="auto" w:fill="FFFFFF" w:themeFill="background1"/>
              <w:spacing w:after="0"/>
              <w:jc w:val="center"/>
              <w:rPr>
                <w:b/>
                <w:sz w:val="22"/>
              </w:rPr>
            </w:pPr>
            <w:r w:rsidRPr="00F52F88">
              <w:rPr>
                <w:b/>
                <w:sz w:val="22"/>
              </w:rPr>
              <w:t>Variable</w:t>
            </w:r>
          </w:p>
        </w:tc>
        <w:tc>
          <w:tcPr>
            <w:tcW w:w="5113" w:type="dxa"/>
          </w:tcPr>
          <w:p w:rsidR="00462ACD" w:rsidRPr="00F52F88" w:rsidRDefault="00462ACD" w:rsidP="00F52F88">
            <w:pPr>
              <w:shd w:val="clear" w:color="auto" w:fill="FFFFFF" w:themeFill="background1"/>
              <w:spacing w:after="0"/>
              <w:jc w:val="center"/>
              <w:rPr>
                <w:b/>
                <w:sz w:val="22"/>
              </w:rPr>
            </w:pPr>
            <w:r w:rsidRPr="00F52F88">
              <w:rPr>
                <w:b/>
                <w:sz w:val="22"/>
              </w:rPr>
              <w:t>Definition</w:t>
            </w:r>
          </w:p>
        </w:tc>
      </w:tr>
      <w:tr w:rsidR="00462ACD" w:rsidRPr="00F52F88" w:rsidTr="00C46E0C">
        <w:tc>
          <w:tcPr>
            <w:tcW w:w="3748" w:type="dxa"/>
          </w:tcPr>
          <w:p w:rsidR="00462ACD" w:rsidRPr="00F52F88" w:rsidRDefault="00462ACD" w:rsidP="00F52F88">
            <w:pPr>
              <w:shd w:val="clear" w:color="auto" w:fill="FFFFFF" w:themeFill="background1"/>
              <w:spacing w:after="0"/>
            </w:pPr>
            <w:r w:rsidRPr="00F52F88">
              <w:t xml:space="preserve">Innovation output </w:t>
            </w:r>
          </w:p>
        </w:tc>
        <w:tc>
          <w:tcPr>
            <w:tcW w:w="5113" w:type="dxa"/>
          </w:tcPr>
          <w:p w:rsidR="00462ACD" w:rsidRPr="00F52F88" w:rsidRDefault="00462ACD" w:rsidP="00F52F88">
            <w:pPr>
              <w:shd w:val="clear" w:color="auto" w:fill="FFFFFF" w:themeFill="background1"/>
              <w:spacing w:after="0"/>
            </w:pPr>
            <w:r w:rsidRPr="00F52F88">
              <w:t>DV= 1 if innovation takes place; =0 if innovation does not take place</w:t>
            </w:r>
          </w:p>
        </w:tc>
      </w:tr>
      <w:tr w:rsidR="00462ACD" w:rsidRPr="00F52F88" w:rsidTr="00C46E0C">
        <w:tc>
          <w:tcPr>
            <w:tcW w:w="3748" w:type="dxa"/>
          </w:tcPr>
          <w:p w:rsidR="00462ACD" w:rsidRPr="00F52F88" w:rsidRDefault="00462ACD" w:rsidP="00F52F88">
            <w:pPr>
              <w:shd w:val="clear" w:color="auto" w:fill="FFFFFF" w:themeFill="background1"/>
            </w:pPr>
            <w:r w:rsidRPr="00F52F88">
              <w:t xml:space="preserve">Participation </w:t>
            </w:r>
          </w:p>
        </w:tc>
        <w:tc>
          <w:tcPr>
            <w:tcW w:w="5113" w:type="dxa"/>
          </w:tcPr>
          <w:p w:rsidR="00462ACD" w:rsidRPr="00F52F88" w:rsidRDefault="00462ACD" w:rsidP="00F52F88">
            <w:pPr>
              <w:shd w:val="clear" w:color="auto" w:fill="FFFFFF" w:themeFill="background1"/>
              <w:spacing w:after="0"/>
            </w:pPr>
            <w:r w:rsidRPr="00F52F88">
              <w:t>DV=1 if the firm participated in one or more support programmes; = 0 if it did not</w:t>
            </w:r>
          </w:p>
        </w:tc>
      </w:tr>
      <w:tr w:rsidR="00462ACD" w:rsidRPr="00F52F88" w:rsidTr="00C46E0C">
        <w:trPr>
          <w:trHeight w:val="449"/>
        </w:trPr>
        <w:tc>
          <w:tcPr>
            <w:tcW w:w="3748" w:type="dxa"/>
          </w:tcPr>
          <w:p w:rsidR="00462ACD" w:rsidRPr="00F52F88" w:rsidRDefault="00462ACD" w:rsidP="00F52F88">
            <w:pPr>
              <w:shd w:val="clear" w:color="auto" w:fill="FFFFFF" w:themeFill="background1"/>
              <w:spacing w:after="0"/>
            </w:pPr>
            <w:r w:rsidRPr="00F52F88">
              <w:t xml:space="preserve">Size </w:t>
            </w:r>
          </w:p>
        </w:tc>
        <w:tc>
          <w:tcPr>
            <w:tcW w:w="5113" w:type="dxa"/>
          </w:tcPr>
          <w:p w:rsidR="00EC7501" w:rsidRPr="00F52F88" w:rsidRDefault="00462ACD" w:rsidP="00F52F88">
            <w:pPr>
              <w:shd w:val="clear" w:color="auto" w:fill="FFFFFF" w:themeFill="background1"/>
              <w:spacing w:after="0"/>
            </w:pPr>
            <w:r w:rsidRPr="00F52F88">
              <w:t>Number of employees in 2009</w:t>
            </w:r>
          </w:p>
        </w:tc>
      </w:tr>
      <w:tr w:rsidR="00462ACD" w:rsidRPr="00F52F88" w:rsidTr="00C46E0C">
        <w:tc>
          <w:tcPr>
            <w:tcW w:w="3748" w:type="dxa"/>
          </w:tcPr>
          <w:p w:rsidR="00462ACD" w:rsidRPr="00F52F88" w:rsidRDefault="00462ACD" w:rsidP="00F52F88">
            <w:pPr>
              <w:shd w:val="clear" w:color="auto" w:fill="FFFFFF" w:themeFill="background1"/>
            </w:pPr>
            <w:proofErr w:type="spellStart"/>
            <w:r w:rsidRPr="00F52F88">
              <w:t>MPower</w:t>
            </w:r>
            <w:proofErr w:type="spellEnd"/>
          </w:p>
        </w:tc>
        <w:tc>
          <w:tcPr>
            <w:tcW w:w="5113" w:type="dxa"/>
          </w:tcPr>
          <w:p w:rsidR="00462ACD" w:rsidRPr="00F52F88" w:rsidRDefault="00F8014E" w:rsidP="00F52F88">
            <w:pPr>
              <w:shd w:val="clear" w:color="auto" w:fill="FFFFFF" w:themeFill="background1"/>
              <w:spacing w:after="0"/>
            </w:pPr>
            <w:r w:rsidRPr="00F52F88">
              <w:t>DV = 1 if the firm responded “V</w:t>
            </w:r>
            <w:r w:rsidR="00462ACD" w:rsidRPr="00F52F88">
              <w:t>ery strong” to the question “How would you judge the competition in your main market(s)”; otherwise 0</w:t>
            </w:r>
          </w:p>
        </w:tc>
      </w:tr>
      <w:tr w:rsidR="00462ACD" w:rsidRPr="00F52F88" w:rsidTr="00C46E0C">
        <w:tc>
          <w:tcPr>
            <w:tcW w:w="3748" w:type="dxa"/>
          </w:tcPr>
          <w:p w:rsidR="00462ACD" w:rsidRPr="00F52F88" w:rsidRDefault="00462ACD" w:rsidP="00F52F88">
            <w:pPr>
              <w:shd w:val="clear" w:color="auto" w:fill="FFFFFF" w:themeFill="background1"/>
            </w:pPr>
            <w:r w:rsidRPr="00F52F88">
              <w:t>Export</w:t>
            </w:r>
          </w:p>
        </w:tc>
        <w:tc>
          <w:tcPr>
            <w:tcW w:w="5113" w:type="dxa"/>
          </w:tcPr>
          <w:p w:rsidR="00462ACD" w:rsidRPr="00F52F88" w:rsidRDefault="00462ACD" w:rsidP="00F52F88">
            <w:pPr>
              <w:shd w:val="clear" w:color="auto" w:fill="FFFFFF" w:themeFill="background1"/>
              <w:spacing w:after="0"/>
            </w:pPr>
            <w:r w:rsidRPr="00F52F88">
              <w:t>The percentage of the firm’s turnover accounted for by exports</w:t>
            </w:r>
          </w:p>
        </w:tc>
      </w:tr>
      <w:tr w:rsidR="00462ACD" w:rsidRPr="00F52F88" w:rsidTr="00C46E0C">
        <w:tc>
          <w:tcPr>
            <w:tcW w:w="3748" w:type="dxa"/>
          </w:tcPr>
          <w:p w:rsidR="00462ACD" w:rsidRPr="00F52F88" w:rsidRDefault="00462ACD" w:rsidP="00F52F88">
            <w:pPr>
              <w:shd w:val="clear" w:color="auto" w:fill="FFFFFF" w:themeFill="background1"/>
            </w:pPr>
            <w:r w:rsidRPr="00F52F88">
              <w:t xml:space="preserve">Industry </w:t>
            </w:r>
          </w:p>
        </w:tc>
        <w:tc>
          <w:tcPr>
            <w:tcW w:w="5113" w:type="dxa"/>
          </w:tcPr>
          <w:p w:rsidR="00462ACD" w:rsidRPr="00F52F88" w:rsidRDefault="00462ACD" w:rsidP="00F52F88">
            <w:pPr>
              <w:shd w:val="clear" w:color="auto" w:fill="FFFFFF" w:themeFill="background1"/>
              <w:spacing w:after="0"/>
            </w:pPr>
            <w:r w:rsidRPr="00F52F88">
              <w:t>Industry dummy variables  (the omitted category is “Other”)</w:t>
            </w:r>
          </w:p>
        </w:tc>
      </w:tr>
      <w:tr w:rsidR="00462ACD" w:rsidRPr="00F52F88" w:rsidTr="00C46E0C">
        <w:tc>
          <w:tcPr>
            <w:tcW w:w="3748" w:type="dxa"/>
          </w:tcPr>
          <w:p w:rsidR="00462ACD" w:rsidRPr="00F52F88" w:rsidRDefault="000447EB" w:rsidP="00F52F88">
            <w:pPr>
              <w:shd w:val="clear" w:color="auto" w:fill="FFFFFF" w:themeFill="background1"/>
            </w:pPr>
            <w:r w:rsidRPr="00F52F88">
              <w:t xml:space="preserve">Region </w:t>
            </w:r>
          </w:p>
        </w:tc>
        <w:tc>
          <w:tcPr>
            <w:tcW w:w="5113" w:type="dxa"/>
          </w:tcPr>
          <w:p w:rsidR="00462ACD" w:rsidRPr="00F52F88" w:rsidRDefault="000447EB" w:rsidP="00F52F88">
            <w:pPr>
              <w:shd w:val="clear" w:color="auto" w:fill="FFFFFF" w:themeFill="background1"/>
            </w:pPr>
            <w:r w:rsidRPr="00F52F88">
              <w:t>Regional</w:t>
            </w:r>
            <w:r w:rsidR="00462ACD" w:rsidRPr="00F52F88">
              <w:t xml:space="preserve"> dummy variables (the omitted category is the </w:t>
            </w:r>
            <w:r w:rsidR="00957436" w:rsidRPr="00F52F88">
              <w:t>West Midlands</w:t>
            </w:r>
            <w:r w:rsidR="00462ACD" w:rsidRPr="00F52F88">
              <w:t>)</w:t>
            </w:r>
          </w:p>
        </w:tc>
      </w:tr>
      <w:tr w:rsidR="00462ACD" w:rsidRPr="00F52F88" w:rsidTr="00C46E0C">
        <w:tc>
          <w:tcPr>
            <w:tcW w:w="3748" w:type="dxa"/>
          </w:tcPr>
          <w:p w:rsidR="00462ACD" w:rsidRPr="00F52F88" w:rsidRDefault="00462ACD" w:rsidP="00F52F88">
            <w:pPr>
              <w:shd w:val="clear" w:color="auto" w:fill="FFFFFF" w:themeFill="background1"/>
            </w:pPr>
            <w:r w:rsidRPr="00F52F88">
              <w:t>Quasi firm fixed effects (QFFE)</w:t>
            </w:r>
          </w:p>
        </w:tc>
        <w:tc>
          <w:tcPr>
            <w:tcW w:w="5113" w:type="dxa"/>
          </w:tcPr>
          <w:p w:rsidR="00462ACD" w:rsidRPr="00F52F88" w:rsidRDefault="00462ACD" w:rsidP="00F52F88">
            <w:pPr>
              <w:shd w:val="clear" w:color="auto" w:fill="FFFFFF" w:themeFill="background1"/>
            </w:pPr>
          </w:p>
        </w:tc>
      </w:tr>
      <w:tr w:rsidR="00462ACD" w:rsidRPr="00F52F88" w:rsidTr="00C46E0C">
        <w:tc>
          <w:tcPr>
            <w:tcW w:w="3748" w:type="dxa"/>
          </w:tcPr>
          <w:p w:rsidR="00462ACD" w:rsidRPr="00F52F88" w:rsidRDefault="00462ACD" w:rsidP="00F52F88">
            <w:pPr>
              <w:shd w:val="clear" w:color="auto" w:fill="FFFFFF" w:themeFill="background1"/>
              <w:spacing w:after="0"/>
              <w:ind w:left="720"/>
            </w:pPr>
            <w:r w:rsidRPr="00F52F88">
              <w:t>Resources devoted by the firm to innovation compared to the present</w:t>
            </w:r>
          </w:p>
        </w:tc>
        <w:tc>
          <w:tcPr>
            <w:tcW w:w="5113" w:type="dxa"/>
          </w:tcPr>
          <w:p w:rsidR="00462ACD" w:rsidRPr="00F52F88" w:rsidRDefault="00462ACD" w:rsidP="00F52F88">
            <w:pPr>
              <w:shd w:val="clear" w:color="auto" w:fill="FFFFFF" w:themeFill="background1"/>
              <w:spacing w:after="0"/>
            </w:pPr>
            <w:r w:rsidRPr="00F52F88">
              <w:t>DV = 1 if the response was “Fewer”; = 0 if “About the same” or “More”</w:t>
            </w:r>
          </w:p>
        </w:tc>
      </w:tr>
      <w:tr w:rsidR="00462ACD" w:rsidRPr="00F52F88" w:rsidTr="00C46E0C">
        <w:tc>
          <w:tcPr>
            <w:tcW w:w="3748" w:type="dxa"/>
          </w:tcPr>
          <w:p w:rsidR="00462ACD" w:rsidRPr="00F52F88" w:rsidRDefault="00462ACD" w:rsidP="00F52F88">
            <w:pPr>
              <w:shd w:val="clear" w:color="auto" w:fill="FFFFFF" w:themeFill="background1"/>
              <w:spacing w:after="0"/>
              <w:ind w:left="720"/>
            </w:pPr>
            <w:r w:rsidRPr="00F52F88">
              <w:t xml:space="preserve">The firm’s capabilities relative to other firms in their industry with respect to product innovation </w:t>
            </w:r>
            <w:r w:rsidR="00555EBF" w:rsidRPr="003E459F">
              <w:t>in 2005</w:t>
            </w:r>
          </w:p>
        </w:tc>
        <w:tc>
          <w:tcPr>
            <w:tcW w:w="5113" w:type="dxa"/>
          </w:tcPr>
          <w:p w:rsidR="00462ACD" w:rsidRPr="00F52F88" w:rsidRDefault="00462ACD" w:rsidP="00F52F88">
            <w:pPr>
              <w:shd w:val="clear" w:color="auto" w:fill="FFFFFF" w:themeFill="background1"/>
            </w:pPr>
            <w:r w:rsidRPr="00F52F88">
              <w:t>DV = 1 for “Above average” and “Leading”; = 0 for “Average” and “Lagging”</w:t>
            </w:r>
          </w:p>
        </w:tc>
      </w:tr>
      <w:tr w:rsidR="00462ACD" w:rsidRPr="00F52F88" w:rsidTr="00C46E0C">
        <w:tc>
          <w:tcPr>
            <w:tcW w:w="3748" w:type="dxa"/>
          </w:tcPr>
          <w:p w:rsidR="00462ACD" w:rsidRPr="00F52F88" w:rsidRDefault="00462ACD" w:rsidP="00F52F88">
            <w:pPr>
              <w:shd w:val="clear" w:color="auto" w:fill="FFFFFF" w:themeFill="background1"/>
              <w:spacing w:after="0"/>
              <w:ind w:left="720"/>
            </w:pPr>
            <w:r w:rsidRPr="00F52F88">
              <w:t>The firm’s capabilities relative to other firms in their industry with respect to process innovation</w:t>
            </w:r>
            <w:r w:rsidR="008A11C3" w:rsidRPr="00F52F88">
              <w:t xml:space="preserve"> </w:t>
            </w:r>
            <w:r w:rsidR="00555EBF" w:rsidRPr="003E459F">
              <w:t>in 2005</w:t>
            </w:r>
          </w:p>
        </w:tc>
        <w:tc>
          <w:tcPr>
            <w:tcW w:w="5113" w:type="dxa"/>
          </w:tcPr>
          <w:p w:rsidR="00462ACD" w:rsidRPr="00F52F88" w:rsidRDefault="00462ACD" w:rsidP="00F52F88">
            <w:pPr>
              <w:shd w:val="clear" w:color="auto" w:fill="FFFFFF" w:themeFill="background1"/>
            </w:pPr>
            <w:r w:rsidRPr="00F52F88">
              <w:t>DV = 1 for “Above average” and “Leading”; = 0 for “Average” and “Lagging”</w:t>
            </w:r>
          </w:p>
        </w:tc>
      </w:tr>
      <w:tr w:rsidR="00462ACD" w:rsidRPr="00F52F88" w:rsidTr="00C46E0C">
        <w:tc>
          <w:tcPr>
            <w:tcW w:w="3748" w:type="dxa"/>
          </w:tcPr>
          <w:p w:rsidR="00462ACD" w:rsidRPr="00F52F88" w:rsidRDefault="00462ACD" w:rsidP="00F52F88">
            <w:pPr>
              <w:shd w:val="clear" w:color="auto" w:fill="FFFFFF" w:themeFill="background1"/>
              <w:spacing w:after="0"/>
              <w:ind w:left="720"/>
            </w:pPr>
            <w:r w:rsidRPr="00F52F88">
              <w:t>The firm’s capabilities relative to other firms in their industry with respect to organisational innovation</w:t>
            </w:r>
            <w:r w:rsidR="008A11C3" w:rsidRPr="00F52F88">
              <w:t xml:space="preserve"> </w:t>
            </w:r>
            <w:r w:rsidR="00555EBF" w:rsidRPr="003E459F">
              <w:t>in 2005</w:t>
            </w:r>
          </w:p>
        </w:tc>
        <w:tc>
          <w:tcPr>
            <w:tcW w:w="5113" w:type="dxa"/>
          </w:tcPr>
          <w:p w:rsidR="00462ACD" w:rsidRPr="00F52F88" w:rsidRDefault="00462ACD" w:rsidP="00F52F88">
            <w:pPr>
              <w:shd w:val="clear" w:color="auto" w:fill="FFFFFF" w:themeFill="background1"/>
            </w:pPr>
            <w:r w:rsidRPr="00F52F88">
              <w:t>DV = 1 for “Above average” and “Leading”; = 0 for “Average” and “Lagging”</w:t>
            </w:r>
          </w:p>
        </w:tc>
      </w:tr>
      <w:tr w:rsidR="00462ACD" w:rsidRPr="00F52F88" w:rsidTr="00C46E0C">
        <w:tc>
          <w:tcPr>
            <w:tcW w:w="3748" w:type="dxa"/>
          </w:tcPr>
          <w:p w:rsidR="00462ACD" w:rsidRPr="00F52F88" w:rsidRDefault="00462ACD" w:rsidP="00F52F88">
            <w:pPr>
              <w:shd w:val="clear" w:color="auto" w:fill="FFFFFF" w:themeFill="background1"/>
              <w:spacing w:after="0"/>
              <w:ind w:left="720"/>
            </w:pPr>
            <w:r w:rsidRPr="00F52F88">
              <w:t>The firm’s capabilities relative to other firms in their industry with respect to marketing innovation</w:t>
            </w:r>
            <w:r w:rsidR="008A11C3" w:rsidRPr="00F52F88">
              <w:t xml:space="preserve"> </w:t>
            </w:r>
            <w:r w:rsidR="00555EBF" w:rsidRPr="003E459F">
              <w:t>in 2005</w:t>
            </w:r>
          </w:p>
        </w:tc>
        <w:tc>
          <w:tcPr>
            <w:tcW w:w="5113" w:type="dxa"/>
          </w:tcPr>
          <w:p w:rsidR="00462ACD" w:rsidRPr="00F52F88" w:rsidRDefault="00462ACD" w:rsidP="00F52F88">
            <w:pPr>
              <w:shd w:val="clear" w:color="auto" w:fill="FFFFFF" w:themeFill="background1"/>
            </w:pPr>
            <w:r w:rsidRPr="00F52F88">
              <w:t>DV = 1 for “Above average” and “Leading”; = 0 for “Average” and “Lagging”</w:t>
            </w:r>
          </w:p>
        </w:tc>
      </w:tr>
      <w:tr w:rsidR="00462ACD" w:rsidTr="00C46E0C">
        <w:tc>
          <w:tcPr>
            <w:tcW w:w="3748" w:type="dxa"/>
          </w:tcPr>
          <w:p w:rsidR="00462ACD" w:rsidRPr="00F52F88" w:rsidRDefault="00462ACD" w:rsidP="00F52F88">
            <w:pPr>
              <w:shd w:val="clear" w:color="auto" w:fill="FFFFFF" w:themeFill="background1"/>
            </w:pPr>
            <w:r w:rsidRPr="00F52F88">
              <w:t>Obstacle</w:t>
            </w:r>
          </w:p>
        </w:tc>
        <w:tc>
          <w:tcPr>
            <w:tcW w:w="5113" w:type="dxa"/>
          </w:tcPr>
          <w:p w:rsidR="00462ACD" w:rsidRDefault="00462ACD" w:rsidP="00F52F88">
            <w:pPr>
              <w:shd w:val="clear" w:color="auto" w:fill="FFFFFF" w:themeFill="background1"/>
              <w:spacing w:after="0"/>
            </w:pPr>
            <w:r w:rsidRPr="00F52F88">
              <w:t>DV = 1 if the response was “Very high importance”</w:t>
            </w:r>
            <w:r w:rsidR="008A11C3" w:rsidRPr="00F52F88">
              <w:t xml:space="preserve"> </w:t>
            </w:r>
            <w:r w:rsidR="001F5E19" w:rsidRPr="00F52F88">
              <w:t>or "High importance"</w:t>
            </w:r>
            <w:r w:rsidRPr="00F52F88">
              <w:t xml:space="preserve"> to the question “What are the specific needs for SMEs to enable them to participate in innovation support </w:t>
            </w:r>
            <w:proofErr w:type="spellStart"/>
            <w:r w:rsidRPr="00F52F88">
              <w:t>programmes?”</w:t>
            </w:r>
            <w:proofErr w:type="gramStart"/>
            <w:r w:rsidRPr="00F52F88">
              <w:t>and</w:t>
            </w:r>
            <w:proofErr w:type="spellEnd"/>
            <w:proofErr w:type="gramEnd"/>
            <w:r w:rsidRPr="00F52F88">
              <w:t xml:space="preserve"> 0 otherwise (“No importance”, “Low importance”,</w:t>
            </w:r>
            <w:r w:rsidR="0006730A" w:rsidRPr="00F52F88">
              <w:t xml:space="preserve"> or</w:t>
            </w:r>
            <w:r w:rsidRPr="00F52F88">
              <w:t xml:space="preserve"> “Important”).</w:t>
            </w:r>
            <w:r>
              <w:t xml:space="preserve"> </w:t>
            </w:r>
          </w:p>
        </w:tc>
      </w:tr>
    </w:tbl>
    <w:p w:rsidR="005E3176" w:rsidRDefault="005E3176" w:rsidP="00F52F88">
      <w:pPr>
        <w:shd w:val="clear" w:color="auto" w:fill="FFFFFF" w:themeFill="background1"/>
        <w:rPr>
          <w:rFonts w:ascii="Calibri" w:hAnsi="Calibri"/>
          <w:b/>
          <w:sz w:val="24"/>
        </w:rPr>
      </w:pPr>
    </w:p>
    <w:sectPr w:rsidR="005E3176" w:rsidSect="00195741">
      <w:headerReference w:type="default" r:id="rId36"/>
      <w:footerReference w:type="default" r:id="rId37"/>
      <w:footnotePr>
        <w:pos w:val="beneathText"/>
      </w:footnotePr>
      <w:pgSz w:w="11905" w:h="16837"/>
      <w:pgMar w:top="1423"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9BA" w:rsidRDefault="008329BA">
      <w:r>
        <w:separator/>
      </w:r>
    </w:p>
  </w:endnote>
  <w:endnote w:type="continuationSeparator" w:id="0">
    <w:p w:rsidR="008329BA" w:rsidRDefault="0083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801968"/>
      <w:docPartObj>
        <w:docPartGallery w:val="Page Numbers (Bottom of Page)"/>
        <w:docPartUnique/>
      </w:docPartObj>
    </w:sdtPr>
    <w:sdtEndPr/>
    <w:sdtContent>
      <w:p w:rsidR="00B21A51" w:rsidRDefault="00B21A51">
        <w:pPr>
          <w:pStyle w:val="Footer"/>
          <w:jc w:val="right"/>
        </w:pPr>
        <w:r>
          <w:fldChar w:fldCharType="begin"/>
        </w:r>
        <w:r>
          <w:instrText xml:space="preserve"> PAGE   \* MERGEFORMAT </w:instrText>
        </w:r>
        <w:r>
          <w:fldChar w:fldCharType="separate"/>
        </w:r>
        <w:r w:rsidR="0070436D">
          <w:rPr>
            <w:noProof/>
          </w:rPr>
          <w:t>2</w:t>
        </w:r>
        <w:r>
          <w:rPr>
            <w:noProof/>
          </w:rPr>
          <w:fldChar w:fldCharType="end"/>
        </w:r>
      </w:p>
    </w:sdtContent>
  </w:sdt>
  <w:p w:rsidR="00B21A51" w:rsidRDefault="00B21A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51" w:rsidRDefault="00B21A51">
    <w:pPr>
      <w:pStyle w:val="Footer"/>
      <w:jc w:val="right"/>
    </w:pPr>
    <w:r>
      <w:fldChar w:fldCharType="begin"/>
    </w:r>
    <w:r>
      <w:instrText xml:space="preserve"> PAGE   \* MERGEFORMAT </w:instrText>
    </w:r>
    <w:r>
      <w:fldChar w:fldCharType="separate"/>
    </w:r>
    <w:r w:rsidR="003D46D9">
      <w:rPr>
        <w:noProof/>
      </w:rPr>
      <w:t>46</w:t>
    </w:r>
    <w:r>
      <w:rPr>
        <w:noProof/>
      </w:rPr>
      <w:fldChar w:fldCharType="end"/>
    </w:r>
  </w:p>
  <w:p w:rsidR="00B21A51" w:rsidRPr="002B756F" w:rsidRDefault="00B21A51" w:rsidP="002B7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9BA" w:rsidRDefault="008329BA">
      <w:r>
        <w:separator/>
      </w:r>
    </w:p>
  </w:footnote>
  <w:footnote w:type="continuationSeparator" w:id="0">
    <w:p w:rsidR="008329BA" w:rsidRDefault="008329BA">
      <w:r>
        <w:continuationSeparator/>
      </w:r>
    </w:p>
  </w:footnote>
  <w:footnote w:id="1">
    <w:p w:rsidR="00B21A51" w:rsidRPr="00AB52A2" w:rsidRDefault="00B21A51" w:rsidP="00F52F88">
      <w:pPr>
        <w:pStyle w:val="FootnoteText"/>
        <w:spacing w:after="0" w:line="360" w:lineRule="auto"/>
        <w:rPr>
          <w:rFonts w:asciiTheme="minorHAnsi" w:hAnsiTheme="minorHAnsi" w:cs="Times New Roman"/>
          <w:sz w:val="20"/>
        </w:rPr>
      </w:pPr>
      <w:r w:rsidRPr="00AB52A2">
        <w:rPr>
          <w:rStyle w:val="FootnoteReference"/>
          <w:rFonts w:asciiTheme="minorHAnsi" w:hAnsiTheme="minorHAnsi"/>
          <w:sz w:val="20"/>
        </w:rPr>
        <w:footnoteRef/>
      </w:r>
      <w:r w:rsidRPr="00AB52A2">
        <w:rPr>
          <w:rFonts w:asciiTheme="minorHAnsi" w:hAnsiTheme="minorHAnsi" w:cs="Times New Roman"/>
          <w:sz w:val="20"/>
        </w:rPr>
        <w:t xml:space="preserve"> This research benefitted from a grant from the European Commission, FP7-SME-2009-1; Grant Number: 245459. </w:t>
      </w:r>
    </w:p>
  </w:footnote>
  <w:footnote w:id="2">
    <w:p w:rsidR="00B21A51" w:rsidRPr="009C6748" w:rsidRDefault="00B21A51" w:rsidP="00F52F88">
      <w:pPr>
        <w:spacing w:after="0" w:line="360" w:lineRule="auto"/>
        <w:rPr>
          <w:sz w:val="20"/>
        </w:rPr>
      </w:pPr>
      <w:r w:rsidRPr="00E15A0F">
        <w:rPr>
          <w:rStyle w:val="FootnoteReference"/>
        </w:rPr>
        <w:footnoteRef/>
      </w:r>
      <w:r w:rsidRPr="00334DAA">
        <w:rPr>
          <w:sz w:val="20"/>
        </w:rPr>
        <w:t xml:space="preserve"> Besides input, output and behavioural additionality, another type of additionality investigated in this stream of research is project additionality. The concept focuses on the </w:t>
      </w:r>
      <w:r>
        <w:rPr>
          <w:sz w:val="20"/>
        </w:rPr>
        <w:t xml:space="preserve">impact of public support on the </w:t>
      </w:r>
      <w:r w:rsidRPr="00334DAA">
        <w:rPr>
          <w:sz w:val="20"/>
        </w:rPr>
        <w:t>scale and timing of the project; i.e., whether firms, as a consequence of receiving public support, enlarge the scale of the project and/or reduce the time needed for finalizing the project (</w:t>
      </w:r>
      <w:proofErr w:type="spellStart"/>
      <w:r w:rsidRPr="00334DAA">
        <w:rPr>
          <w:sz w:val="20"/>
        </w:rPr>
        <w:t>Lenihan</w:t>
      </w:r>
      <w:proofErr w:type="spellEnd"/>
      <w:r w:rsidRPr="00334DAA">
        <w:rPr>
          <w:sz w:val="20"/>
        </w:rPr>
        <w:t xml:space="preserve">, 1999; </w:t>
      </w:r>
      <w:proofErr w:type="spellStart"/>
      <w:r w:rsidRPr="00334DAA">
        <w:rPr>
          <w:sz w:val="20"/>
        </w:rPr>
        <w:t>Lenihan</w:t>
      </w:r>
      <w:proofErr w:type="spellEnd"/>
      <w:r w:rsidRPr="00334DAA">
        <w:rPr>
          <w:sz w:val="20"/>
        </w:rPr>
        <w:t xml:space="preserve"> and Hart, 2004, </w:t>
      </w:r>
      <w:proofErr w:type="spellStart"/>
      <w:r w:rsidRPr="00334DAA">
        <w:rPr>
          <w:sz w:val="20"/>
        </w:rPr>
        <w:t>Tokila</w:t>
      </w:r>
      <w:proofErr w:type="spellEnd"/>
      <w:r w:rsidRPr="00334DAA">
        <w:rPr>
          <w:sz w:val="20"/>
        </w:rPr>
        <w:t xml:space="preserve"> and </w:t>
      </w:r>
      <w:proofErr w:type="spellStart"/>
      <w:r w:rsidRPr="00334DAA">
        <w:rPr>
          <w:sz w:val="20"/>
        </w:rPr>
        <w:t>Haapanen</w:t>
      </w:r>
      <w:proofErr w:type="spellEnd"/>
      <w:r w:rsidRPr="00334DAA">
        <w:rPr>
          <w:sz w:val="20"/>
        </w:rPr>
        <w:t>, 2009). Whereas input additionality refers to the funding of the project/innovation activity, project additionality refers to the scale and timing of the project (</w:t>
      </w:r>
      <w:proofErr w:type="spellStart"/>
      <w:r w:rsidRPr="00334DAA">
        <w:rPr>
          <w:sz w:val="20"/>
        </w:rPr>
        <w:t>Tokila</w:t>
      </w:r>
      <w:proofErr w:type="spellEnd"/>
      <w:r w:rsidRPr="00334DAA">
        <w:rPr>
          <w:sz w:val="20"/>
        </w:rPr>
        <w:t xml:space="preserve"> and </w:t>
      </w:r>
      <w:proofErr w:type="spellStart"/>
      <w:r w:rsidRPr="00334DAA">
        <w:rPr>
          <w:sz w:val="20"/>
        </w:rPr>
        <w:t>Haapanen</w:t>
      </w:r>
      <w:proofErr w:type="spellEnd"/>
      <w:r w:rsidRPr="00334DAA">
        <w:rPr>
          <w:sz w:val="20"/>
        </w:rPr>
        <w:t>, 2009).</w:t>
      </w:r>
    </w:p>
  </w:footnote>
  <w:footnote w:id="3">
    <w:p w:rsidR="00B21A51" w:rsidRPr="00A57A27" w:rsidRDefault="00B21A51" w:rsidP="00F52F88">
      <w:pPr>
        <w:pStyle w:val="FootnoteText"/>
        <w:spacing w:after="0" w:line="360" w:lineRule="auto"/>
        <w:rPr>
          <w:rFonts w:asciiTheme="minorHAnsi" w:hAnsiTheme="minorHAnsi" w:cs="Times New Roman"/>
          <w:sz w:val="20"/>
        </w:rPr>
      </w:pPr>
      <w:r w:rsidRPr="00A57A27">
        <w:rPr>
          <w:rStyle w:val="FootnoteReference"/>
          <w:rFonts w:asciiTheme="minorHAnsi" w:hAnsiTheme="minorHAnsi"/>
          <w:sz w:val="20"/>
        </w:rPr>
        <w:footnoteRef/>
      </w:r>
      <w:r w:rsidRPr="00A57A27">
        <w:rPr>
          <w:rFonts w:asciiTheme="minorHAnsi" w:hAnsiTheme="minorHAnsi" w:cs="Times New Roman"/>
          <w:sz w:val="20"/>
        </w:rPr>
        <w:t xml:space="preserve"> The definitions of these types of innovation, </w:t>
      </w:r>
      <w:r w:rsidRPr="00C075F5">
        <w:rPr>
          <w:rFonts w:asciiTheme="minorHAnsi" w:hAnsiTheme="minorHAnsi" w:cs="Times New Roman"/>
          <w:sz w:val="20"/>
        </w:rPr>
        <w:t>together with those of the sub-categories of each type analysed below</w:t>
      </w:r>
      <w:r w:rsidRPr="00A57A27">
        <w:rPr>
          <w:rFonts w:asciiTheme="minorHAnsi" w:hAnsiTheme="minorHAnsi" w:cs="Times New Roman"/>
          <w:sz w:val="20"/>
        </w:rPr>
        <w:t xml:space="preserve">, are taken from the </w:t>
      </w:r>
      <w:r w:rsidRPr="00A57A27">
        <w:rPr>
          <w:rFonts w:asciiTheme="minorHAnsi" w:hAnsiTheme="minorHAnsi" w:cs="Times New Roman"/>
          <w:i/>
          <w:sz w:val="20"/>
        </w:rPr>
        <w:t>Oslo Manual</w:t>
      </w:r>
      <w:r w:rsidRPr="00A57A27">
        <w:rPr>
          <w:rFonts w:asciiTheme="minorHAnsi" w:hAnsiTheme="minorHAnsi" w:cs="Times New Roman"/>
          <w:sz w:val="20"/>
        </w:rPr>
        <w:t xml:space="preserve"> (OECD, 2005). </w:t>
      </w:r>
    </w:p>
  </w:footnote>
  <w:footnote w:id="4">
    <w:p w:rsidR="00B21A51" w:rsidRPr="007176C2" w:rsidRDefault="00B21A51" w:rsidP="00F52F88">
      <w:pPr>
        <w:pStyle w:val="FootnoteText"/>
        <w:spacing w:after="0" w:line="360" w:lineRule="auto"/>
        <w:rPr>
          <w:rFonts w:asciiTheme="minorHAnsi" w:hAnsiTheme="minorHAnsi" w:cs="Times New Roman"/>
          <w:sz w:val="20"/>
        </w:rPr>
      </w:pPr>
      <w:r w:rsidRPr="007176C2">
        <w:rPr>
          <w:rStyle w:val="FootnoteReference"/>
          <w:rFonts w:asciiTheme="minorHAnsi" w:hAnsiTheme="minorHAnsi"/>
          <w:sz w:val="20"/>
        </w:rPr>
        <w:footnoteRef/>
      </w:r>
      <w:r w:rsidRPr="007176C2">
        <w:rPr>
          <w:rFonts w:asciiTheme="minorHAnsi" w:hAnsiTheme="minorHAnsi" w:cs="Times New Roman"/>
          <w:sz w:val="20"/>
        </w:rPr>
        <w:t xml:space="preserve"> The terms "cream skimming", "cherry-picking" and "picking winners" are synonyms. </w:t>
      </w:r>
    </w:p>
  </w:footnote>
  <w:footnote w:id="5">
    <w:p w:rsidR="00B21A51" w:rsidRPr="0019600B" w:rsidRDefault="00B21A51" w:rsidP="00F52F88">
      <w:pPr>
        <w:pStyle w:val="FootnoteText"/>
        <w:spacing w:after="120" w:line="360" w:lineRule="auto"/>
        <w:rPr>
          <w:rFonts w:asciiTheme="minorHAnsi" w:hAnsiTheme="minorHAnsi"/>
          <w:sz w:val="20"/>
          <w:lang w:val="en-US"/>
        </w:rPr>
      </w:pPr>
      <w:r w:rsidRPr="0019600B">
        <w:rPr>
          <w:rStyle w:val="FootnoteReference"/>
          <w:rFonts w:asciiTheme="minorHAnsi" w:hAnsiTheme="minorHAnsi"/>
          <w:sz w:val="20"/>
        </w:rPr>
        <w:footnoteRef/>
      </w:r>
      <w:r>
        <w:rPr>
          <w:rFonts w:asciiTheme="minorHAnsi" w:hAnsiTheme="minorHAnsi"/>
          <w:sz w:val="20"/>
          <w:lang w:val="en-US"/>
        </w:rPr>
        <w:t xml:space="preserve"> </w:t>
      </w:r>
      <w:r w:rsidRPr="0019600B">
        <w:rPr>
          <w:rFonts w:asciiTheme="minorHAnsi" w:hAnsiTheme="minorHAnsi"/>
          <w:sz w:val="20"/>
          <w:lang w:val="en-US"/>
        </w:rPr>
        <w:t>The average share of product or process innovators in manufacturing in the EU in 2006 was almost 42%</w:t>
      </w:r>
      <w:r>
        <w:rPr>
          <w:rFonts w:asciiTheme="minorHAnsi" w:hAnsiTheme="minorHAnsi"/>
          <w:sz w:val="20"/>
          <w:lang w:val="en-US"/>
        </w:rPr>
        <w:t>;</w:t>
      </w:r>
      <w:r w:rsidRPr="0019600B">
        <w:rPr>
          <w:rFonts w:asciiTheme="minorHAnsi" w:hAnsiTheme="minorHAnsi"/>
          <w:sz w:val="20"/>
          <w:lang w:val="en-US"/>
        </w:rPr>
        <w:t xml:space="preserve"> for the six traditional manufacturing industries the average share was 36% (own calculations using data from the 2006 Community Innovation Survey). Comparable data for North-Brabant are not available.</w:t>
      </w:r>
    </w:p>
  </w:footnote>
  <w:footnote w:id="6">
    <w:p w:rsidR="00B21A51" w:rsidRPr="0019600B" w:rsidRDefault="00B21A51" w:rsidP="00F52F88">
      <w:pPr>
        <w:pStyle w:val="FootnoteText"/>
        <w:spacing w:after="120" w:line="360" w:lineRule="auto"/>
        <w:rPr>
          <w:rFonts w:asciiTheme="minorHAnsi" w:hAnsiTheme="minorHAnsi"/>
          <w:sz w:val="20"/>
          <w:lang w:val="en-US"/>
        </w:rPr>
      </w:pPr>
      <w:r w:rsidRPr="0019600B">
        <w:rPr>
          <w:rStyle w:val="FootnoteReference"/>
          <w:rFonts w:asciiTheme="minorHAnsi" w:hAnsiTheme="minorHAnsi"/>
          <w:sz w:val="20"/>
        </w:rPr>
        <w:footnoteRef/>
      </w:r>
      <w:r>
        <w:t xml:space="preserve"> </w:t>
      </w:r>
      <w:hyperlink r:id="rId1" w:history="1">
        <w:r w:rsidRPr="00A3164B">
          <w:rPr>
            <w:rStyle w:val="Hyperlink"/>
            <w:rFonts w:asciiTheme="minorHAnsi" w:hAnsiTheme="minorHAnsi" w:cstheme="minorBidi"/>
            <w:sz w:val="20"/>
          </w:rPr>
          <w:t>https://www.whitehouse.gov/the-press-office/2015/03/18/fact-sheet-president-obama-launches-competition-new-textiles-focused-man</w:t>
        </w:r>
      </w:hyperlink>
    </w:p>
  </w:footnote>
  <w:footnote w:id="7">
    <w:p w:rsidR="00B21A51" w:rsidRPr="002F3C8C" w:rsidRDefault="00B21A51" w:rsidP="00F52F88">
      <w:pPr>
        <w:pStyle w:val="FootnoteText"/>
        <w:spacing w:line="360" w:lineRule="auto"/>
        <w:rPr>
          <w:rFonts w:asciiTheme="minorHAnsi" w:hAnsiTheme="minorHAnsi" w:cstheme="minorHAnsi"/>
          <w:sz w:val="20"/>
          <w:highlight w:val="lightGray"/>
        </w:rPr>
      </w:pPr>
      <w:r w:rsidRPr="002F3C8C">
        <w:rPr>
          <w:rStyle w:val="FootnoteReference"/>
          <w:rFonts w:asciiTheme="minorHAnsi" w:hAnsiTheme="minorHAnsi"/>
          <w:sz w:val="20"/>
        </w:rPr>
        <w:footnoteRef/>
      </w:r>
      <w:r w:rsidRPr="00390367">
        <w:rPr>
          <w:rFonts w:asciiTheme="minorHAnsi" w:hAnsiTheme="minorHAnsi" w:cstheme="minorHAnsi"/>
          <w:sz w:val="20"/>
        </w:rPr>
        <w:t xml:space="preserve"> </w:t>
      </w:r>
      <w:proofErr w:type="spellStart"/>
      <w:r w:rsidRPr="00390367">
        <w:rPr>
          <w:rFonts w:asciiTheme="minorHAnsi" w:hAnsiTheme="minorHAnsi" w:cstheme="minorHAnsi"/>
          <w:sz w:val="20"/>
        </w:rPr>
        <w:t>Antonioli</w:t>
      </w:r>
      <w:proofErr w:type="spellEnd"/>
      <w:r w:rsidRPr="00390367">
        <w:rPr>
          <w:rFonts w:asciiTheme="minorHAnsi" w:hAnsiTheme="minorHAnsi" w:cstheme="minorHAnsi"/>
          <w:sz w:val="20"/>
        </w:rPr>
        <w:t xml:space="preserve"> and </w:t>
      </w:r>
      <w:proofErr w:type="spellStart"/>
      <w:r w:rsidRPr="00390367">
        <w:rPr>
          <w:rFonts w:asciiTheme="minorHAnsi" w:hAnsiTheme="minorHAnsi" w:cstheme="minorHAnsi"/>
          <w:sz w:val="20"/>
        </w:rPr>
        <w:t>Marzucchi</w:t>
      </w:r>
      <w:proofErr w:type="spellEnd"/>
      <w:r w:rsidRPr="00390367">
        <w:rPr>
          <w:rFonts w:asciiTheme="minorHAnsi" w:hAnsiTheme="minorHAnsi" w:cstheme="minorHAnsi"/>
          <w:sz w:val="20"/>
        </w:rPr>
        <w:t xml:space="preserve"> (2012), in particular, focus on behavioural additionality. The concept of behavioural additionality indicates the impact of public support on firms' innovative behaviour (</w:t>
      </w:r>
      <w:proofErr w:type="spellStart"/>
      <w:r w:rsidRPr="00390367">
        <w:rPr>
          <w:rFonts w:asciiTheme="minorHAnsi" w:hAnsiTheme="minorHAnsi" w:cstheme="minorHAnsi"/>
          <w:sz w:val="20"/>
        </w:rPr>
        <w:t>Georghiou</w:t>
      </w:r>
      <w:proofErr w:type="spellEnd"/>
      <w:r w:rsidRPr="00390367">
        <w:rPr>
          <w:rFonts w:asciiTheme="minorHAnsi" w:hAnsiTheme="minorHAnsi" w:cstheme="minorHAnsi"/>
          <w:sz w:val="20"/>
        </w:rPr>
        <w:t xml:space="preserve">, 2004; </w:t>
      </w:r>
      <w:proofErr w:type="spellStart"/>
      <w:r w:rsidRPr="00390367">
        <w:rPr>
          <w:rFonts w:asciiTheme="minorHAnsi" w:hAnsiTheme="minorHAnsi" w:cstheme="minorHAnsi"/>
          <w:sz w:val="20"/>
        </w:rPr>
        <w:t>Antonioli</w:t>
      </w:r>
      <w:proofErr w:type="spellEnd"/>
      <w:r w:rsidRPr="00390367">
        <w:rPr>
          <w:rFonts w:asciiTheme="minorHAnsi" w:hAnsiTheme="minorHAnsi" w:cstheme="minorHAnsi"/>
          <w:sz w:val="20"/>
        </w:rPr>
        <w:t xml:space="preserve"> and </w:t>
      </w:r>
      <w:proofErr w:type="spellStart"/>
      <w:r w:rsidRPr="00390367">
        <w:rPr>
          <w:rFonts w:asciiTheme="minorHAnsi" w:hAnsiTheme="minorHAnsi" w:cstheme="minorHAnsi"/>
          <w:sz w:val="20"/>
        </w:rPr>
        <w:t>Marzucchi</w:t>
      </w:r>
      <w:proofErr w:type="spellEnd"/>
      <w:r w:rsidRPr="00390367">
        <w:rPr>
          <w:rFonts w:asciiTheme="minorHAnsi" w:hAnsiTheme="minorHAnsi" w:cstheme="minorHAnsi"/>
          <w:sz w:val="20"/>
        </w:rPr>
        <w:t>, 2012). It should be regarded as a complement, not a substitute, to input and output additionality (</w:t>
      </w:r>
      <w:proofErr w:type="spellStart"/>
      <w:r w:rsidRPr="00390367">
        <w:rPr>
          <w:rFonts w:asciiTheme="minorHAnsi" w:hAnsiTheme="minorHAnsi" w:cstheme="minorHAnsi"/>
          <w:sz w:val="20"/>
        </w:rPr>
        <w:t>Clarysse</w:t>
      </w:r>
      <w:proofErr w:type="spellEnd"/>
      <w:r w:rsidRPr="00390367">
        <w:rPr>
          <w:rFonts w:asciiTheme="minorHAnsi" w:hAnsiTheme="minorHAnsi" w:cstheme="minorHAnsi"/>
          <w:sz w:val="20"/>
        </w:rPr>
        <w:t xml:space="preserve"> et al., 2009; Cunningham et al., 2012). Compared to</w:t>
      </w:r>
      <w:r w:rsidRPr="001E5BD1">
        <w:rPr>
          <w:rFonts w:asciiTheme="minorHAnsi" w:hAnsiTheme="minorHAnsi" w:cstheme="minorHAnsi"/>
          <w:sz w:val="20"/>
          <w:shd w:val="clear" w:color="auto" w:fill="EEECE1" w:themeFill="background2"/>
        </w:rPr>
        <w:t xml:space="preserve"> </w:t>
      </w:r>
      <w:r w:rsidRPr="00390367">
        <w:rPr>
          <w:rFonts w:asciiTheme="minorHAnsi" w:hAnsiTheme="minorHAnsi" w:cstheme="minorHAnsi"/>
          <w:sz w:val="20"/>
        </w:rPr>
        <w:t>a large number of empirical studies on input additionality and to a lesser extent on output additionality, behavioural additionality has been the subject of only a few studies.</w:t>
      </w:r>
    </w:p>
    <w:p w:rsidR="00B21A51" w:rsidRDefault="00B21A51" w:rsidP="00F52F88">
      <w:pPr>
        <w:pStyle w:val="FootnoteText"/>
      </w:pPr>
    </w:p>
  </w:footnote>
  <w:footnote w:id="8">
    <w:p w:rsidR="00B21A51" w:rsidRPr="00C851C8" w:rsidRDefault="00B21A51" w:rsidP="00F52F88">
      <w:pPr>
        <w:pStyle w:val="FootnoteText"/>
        <w:rPr>
          <w:rFonts w:asciiTheme="minorHAnsi" w:hAnsiTheme="minorHAnsi"/>
          <w:sz w:val="20"/>
        </w:rPr>
      </w:pPr>
      <w:r w:rsidRPr="004B25F6">
        <w:rPr>
          <w:rStyle w:val="FootnoteReference"/>
          <w:rFonts w:asciiTheme="minorHAnsi" w:hAnsiTheme="minorHAnsi"/>
          <w:sz w:val="20"/>
        </w:rPr>
        <w:footnoteRef/>
      </w:r>
      <w:r w:rsidRPr="004B25F6">
        <w:rPr>
          <w:rFonts w:asciiTheme="minorHAnsi" w:hAnsiTheme="minorHAnsi"/>
          <w:sz w:val="20"/>
        </w:rPr>
        <w:t xml:space="preserve"> Elsewhere in this paper, “selection bias” refers to the potential endogeneity of programme participation. Here, and in the preceding two paragraphs, “selection bias” refers to the process of econometric research.</w:t>
      </w:r>
    </w:p>
  </w:footnote>
  <w:footnote w:id="9">
    <w:p w:rsidR="00B21A51" w:rsidRPr="00FB16FF" w:rsidRDefault="00B21A51" w:rsidP="00F52F88">
      <w:pPr>
        <w:pStyle w:val="FootnoteText"/>
        <w:rPr>
          <w:rFonts w:asciiTheme="minorHAnsi" w:hAnsiTheme="minorHAnsi"/>
          <w:sz w:val="20"/>
        </w:rPr>
      </w:pPr>
      <w:r w:rsidRPr="00FB16FF">
        <w:rPr>
          <w:rStyle w:val="FootnoteReference"/>
          <w:rFonts w:asciiTheme="minorHAnsi" w:hAnsiTheme="minorHAnsi"/>
          <w:sz w:val="20"/>
        </w:rPr>
        <w:footnoteRef/>
      </w:r>
      <w:r w:rsidRPr="00FB16FF">
        <w:rPr>
          <w:rFonts w:asciiTheme="minorHAnsi" w:hAnsiTheme="minorHAnsi"/>
          <w:sz w:val="20"/>
        </w:rPr>
        <w:t xml:space="preserve"> Firms respond to the question</w:t>
      </w:r>
      <w:r>
        <w:rPr>
          <w:rFonts w:asciiTheme="minorHAnsi" w:hAnsiTheme="minorHAnsi"/>
          <w:sz w:val="20"/>
        </w:rPr>
        <w:t>:</w:t>
      </w:r>
      <w:r w:rsidRPr="00FB16FF">
        <w:rPr>
          <w:rFonts w:asciiTheme="minorHAnsi" w:hAnsiTheme="minorHAnsi"/>
          <w:sz w:val="20"/>
        </w:rPr>
        <w:t xml:space="preserve"> “Did your enterprise during the five years 2005 to 2009 receive any public support for</w:t>
      </w:r>
      <w:r>
        <w:rPr>
          <w:rFonts w:asciiTheme="minorHAnsi" w:hAnsiTheme="minorHAnsi"/>
          <w:sz w:val="20"/>
        </w:rPr>
        <w:t xml:space="preserve"> </w:t>
      </w:r>
      <w:r w:rsidRPr="00FB16FF">
        <w:rPr>
          <w:rFonts w:asciiTheme="minorHAnsi" w:hAnsiTheme="minorHAnsi"/>
          <w:sz w:val="20"/>
        </w:rPr>
        <w:t>your innovation activities?”</w:t>
      </w:r>
      <w:r>
        <w:rPr>
          <w:rFonts w:asciiTheme="minorHAnsi" w:hAnsiTheme="minorHAnsi"/>
          <w:sz w:val="20"/>
        </w:rPr>
        <w:t xml:space="preserve"> Two limitations of the corresponding </w:t>
      </w:r>
      <w:r w:rsidRPr="00FB16FF">
        <w:rPr>
          <w:rFonts w:asciiTheme="minorHAnsi" w:hAnsiTheme="minorHAnsi"/>
          <w:i/>
          <w:sz w:val="20"/>
        </w:rPr>
        <w:t>Participation</w:t>
      </w:r>
      <w:r>
        <w:rPr>
          <w:rFonts w:asciiTheme="minorHAnsi" w:hAnsiTheme="minorHAnsi"/>
          <w:sz w:val="20"/>
        </w:rPr>
        <w:t xml:space="preserve"> variable are that </w:t>
      </w:r>
      <w:r w:rsidRPr="00FB16FF">
        <w:rPr>
          <w:rFonts w:asciiTheme="minorHAnsi" w:hAnsiTheme="minorHAnsi"/>
          <w:sz w:val="20"/>
        </w:rPr>
        <w:t xml:space="preserve">we lack information </w:t>
      </w:r>
      <w:r>
        <w:rPr>
          <w:rFonts w:asciiTheme="minorHAnsi" w:hAnsiTheme="minorHAnsi"/>
          <w:sz w:val="20"/>
        </w:rPr>
        <w:t xml:space="preserve">both </w:t>
      </w:r>
      <w:r w:rsidRPr="00FB16FF">
        <w:rPr>
          <w:rFonts w:asciiTheme="minorHAnsi" w:hAnsiTheme="minorHAnsi"/>
          <w:sz w:val="20"/>
        </w:rPr>
        <w:t>on</w:t>
      </w:r>
      <w:r>
        <w:rPr>
          <w:rFonts w:asciiTheme="minorHAnsi" w:hAnsiTheme="minorHAnsi"/>
          <w:sz w:val="20"/>
        </w:rPr>
        <w:t xml:space="preserve"> the precise purpose of the support and on the level of support (regional, national of EU). The first limitation is shared with the EU’s </w:t>
      </w:r>
      <w:r w:rsidRPr="00FB16FF">
        <w:rPr>
          <w:rFonts w:asciiTheme="minorHAnsi" w:hAnsiTheme="minorHAnsi"/>
          <w:i/>
          <w:sz w:val="20"/>
        </w:rPr>
        <w:t>Community Innovation Survey</w:t>
      </w:r>
      <w:r>
        <w:rPr>
          <w:rFonts w:asciiTheme="minorHAnsi" w:hAnsiTheme="minorHAnsi"/>
          <w:sz w:val="20"/>
        </w:rPr>
        <w:t xml:space="preserve">. In our survey, a question on the level of support resulted in a large proportion of missing values; subsequent interviewing revealed that most owners and managers were not aware of the ultimate source of the support programme. </w:t>
      </w:r>
    </w:p>
  </w:footnote>
  <w:footnote w:id="10">
    <w:p w:rsidR="00B21A51" w:rsidRPr="00095BCA" w:rsidRDefault="00B21A51" w:rsidP="00F52F88">
      <w:pPr>
        <w:pStyle w:val="FootnoteText"/>
        <w:spacing w:line="480" w:lineRule="auto"/>
        <w:rPr>
          <w:rFonts w:asciiTheme="minorHAnsi" w:hAnsiTheme="minorHAnsi"/>
          <w:sz w:val="20"/>
        </w:rPr>
      </w:pPr>
      <w:r w:rsidRPr="00BC71F2">
        <w:rPr>
          <w:rStyle w:val="FootnoteReference"/>
          <w:rFonts w:asciiTheme="minorHAnsi" w:hAnsiTheme="minorHAnsi"/>
          <w:sz w:val="20"/>
        </w:rPr>
        <w:footnoteRef/>
      </w:r>
      <w:r w:rsidRPr="00BC71F2">
        <w:rPr>
          <w:rFonts w:asciiTheme="minorHAnsi" w:hAnsiTheme="minorHAnsi"/>
          <w:sz w:val="20"/>
        </w:rPr>
        <w:t xml:space="preserve"> Other reasons are the absence of identifying variables in available datasets and the lack of longitudinal data (</w:t>
      </w:r>
      <w:proofErr w:type="spellStart"/>
      <w:r w:rsidRPr="00BC71F2">
        <w:rPr>
          <w:rFonts w:asciiTheme="minorHAnsi" w:hAnsiTheme="minorHAnsi"/>
          <w:sz w:val="20"/>
        </w:rPr>
        <w:t>Cerulli</w:t>
      </w:r>
      <w:proofErr w:type="spellEnd"/>
      <w:r w:rsidRPr="00BC71F2">
        <w:rPr>
          <w:rFonts w:asciiTheme="minorHAnsi" w:hAnsiTheme="minorHAnsi"/>
          <w:sz w:val="20"/>
        </w:rPr>
        <w:t>, 2010).</w:t>
      </w:r>
    </w:p>
  </w:footnote>
  <w:footnote w:id="11">
    <w:p w:rsidR="00B21A51" w:rsidRPr="001E6D6F" w:rsidRDefault="00B21A51" w:rsidP="00F52F88">
      <w:pPr>
        <w:pStyle w:val="FootnoteText"/>
        <w:spacing w:after="0" w:line="360" w:lineRule="auto"/>
        <w:rPr>
          <w:rFonts w:asciiTheme="minorHAnsi" w:hAnsiTheme="minorHAnsi"/>
          <w:sz w:val="20"/>
        </w:rPr>
      </w:pPr>
      <w:r w:rsidRPr="0099327E">
        <w:rPr>
          <w:rStyle w:val="FootnoteReference"/>
          <w:rFonts w:asciiTheme="minorHAnsi" w:hAnsiTheme="minorHAnsi"/>
          <w:sz w:val="20"/>
        </w:rPr>
        <w:footnoteRef/>
      </w:r>
      <w:r w:rsidRPr="0099327E">
        <w:rPr>
          <w:rFonts w:asciiTheme="minorHAnsi" w:hAnsiTheme="minorHAnsi"/>
          <w:sz w:val="20"/>
        </w:rPr>
        <w:t xml:space="preserve"> The proportion of micro, small and medium-sized firms in the sample is reasonably well balanced: 33 per cent are micro firms with fewer than 10 employees; 43 per cent are small firms with 10 or more and fewer than 50 employees; and 24 percent are medium-sized firms with 50 or more and fewer than 250 employees.  </w:t>
      </w:r>
    </w:p>
  </w:footnote>
  <w:footnote w:id="12">
    <w:p w:rsidR="00B21A51" w:rsidRPr="001234A3" w:rsidRDefault="00B21A51" w:rsidP="00F52F88">
      <w:pPr>
        <w:pStyle w:val="FootnoteText"/>
        <w:rPr>
          <w:rFonts w:asciiTheme="minorHAnsi" w:hAnsiTheme="minorHAnsi"/>
          <w:sz w:val="20"/>
        </w:rPr>
      </w:pPr>
      <w:r w:rsidRPr="001234A3">
        <w:rPr>
          <w:rStyle w:val="FootnoteReference"/>
          <w:rFonts w:asciiTheme="minorHAnsi" w:hAnsiTheme="minorHAnsi"/>
          <w:sz w:val="20"/>
        </w:rPr>
        <w:footnoteRef/>
      </w:r>
      <w:r w:rsidRPr="001234A3">
        <w:rPr>
          <w:rFonts w:asciiTheme="minorHAnsi" w:hAnsiTheme="minorHAnsi"/>
          <w:sz w:val="20"/>
        </w:rPr>
        <w:t xml:space="preserve"> We owe the inspiration and much of the argument of the following paragraph to an anonymous referee.</w:t>
      </w:r>
    </w:p>
  </w:footnote>
  <w:footnote w:id="13">
    <w:p w:rsidR="00B21A51" w:rsidRPr="000E2925" w:rsidRDefault="00B21A51" w:rsidP="00A36B90">
      <w:pPr>
        <w:pStyle w:val="FootnoteText"/>
        <w:spacing w:after="0" w:line="360" w:lineRule="auto"/>
        <w:rPr>
          <w:rFonts w:asciiTheme="minorHAnsi" w:hAnsiTheme="minorHAnsi"/>
          <w:sz w:val="20"/>
        </w:rPr>
      </w:pPr>
      <w:r w:rsidRPr="000E2925">
        <w:rPr>
          <w:rStyle w:val="FootnoteReference"/>
          <w:rFonts w:asciiTheme="minorHAnsi" w:hAnsiTheme="minorHAnsi"/>
          <w:sz w:val="20"/>
        </w:rPr>
        <w:footnoteRef/>
      </w:r>
      <w:r w:rsidRPr="000E2925">
        <w:rPr>
          <w:rFonts w:asciiTheme="minorHAnsi" w:hAnsiTheme="minorHAnsi"/>
          <w:sz w:val="20"/>
        </w:rPr>
        <w:t xml:space="preserve"> These test results are available on request.</w:t>
      </w:r>
    </w:p>
  </w:footnote>
  <w:footnote w:id="14">
    <w:p w:rsidR="00B21A51" w:rsidRPr="006534CD" w:rsidRDefault="00B21A51" w:rsidP="00A36B90">
      <w:pPr>
        <w:pStyle w:val="FootnoteText"/>
        <w:spacing w:line="360" w:lineRule="auto"/>
        <w:rPr>
          <w:rFonts w:asciiTheme="minorHAnsi" w:hAnsiTheme="minorHAnsi"/>
          <w:sz w:val="20"/>
        </w:rPr>
      </w:pPr>
      <w:r w:rsidRPr="000E2925">
        <w:rPr>
          <w:rStyle w:val="FootnoteReference"/>
          <w:sz w:val="20"/>
        </w:rPr>
        <w:footnoteRef/>
      </w:r>
      <w:r w:rsidRPr="000E2925">
        <w:rPr>
          <w:rFonts w:asciiTheme="minorHAnsi" w:hAnsiTheme="minorHAnsi"/>
          <w:sz w:val="20"/>
        </w:rPr>
        <w:t xml:space="preserve"> When interpreting these borderline results we are mindful of advice in </w:t>
      </w:r>
      <w:proofErr w:type="spellStart"/>
      <w:r w:rsidRPr="000E2925">
        <w:rPr>
          <w:rFonts w:asciiTheme="minorHAnsi" w:hAnsiTheme="minorHAnsi"/>
          <w:sz w:val="20"/>
        </w:rPr>
        <w:t>Aakvik</w:t>
      </w:r>
      <w:proofErr w:type="spellEnd"/>
      <w:r w:rsidRPr="000E2925">
        <w:rPr>
          <w:rFonts w:asciiTheme="minorHAnsi" w:hAnsiTheme="minorHAnsi"/>
          <w:sz w:val="20"/>
        </w:rPr>
        <w:t xml:space="preserve"> et al. (2005, p.37) who are </w:t>
      </w:r>
      <w:r w:rsidRPr="000E2925">
        <w:rPr>
          <w:rFonts w:asciiTheme="minorHAnsi" w:hAnsiTheme="minorHAnsi" w:cs="Times New Roman"/>
          <w:sz w:val="20"/>
        </w:rPr>
        <w:t>‘</w:t>
      </w:r>
      <w:r w:rsidRPr="000E2925">
        <w:rPr>
          <w:rFonts w:asciiTheme="minorHAnsi" w:hAnsiTheme="minorHAnsi"/>
          <w:sz w:val="20"/>
        </w:rPr>
        <w:t>reluctant</w:t>
      </w:r>
      <w:r w:rsidRPr="000E2925">
        <w:rPr>
          <w:rFonts w:asciiTheme="minorHAnsi" w:hAnsiTheme="minorHAnsi" w:cs="Times New Roman"/>
          <w:sz w:val="20"/>
        </w:rPr>
        <w:t>’</w:t>
      </w:r>
      <w:r w:rsidRPr="000E2925">
        <w:rPr>
          <w:rFonts w:asciiTheme="minorHAnsi" w:hAnsiTheme="minorHAnsi"/>
          <w:sz w:val="20"/>
        </w:rPr>
        <w:t xml:space="preserve"> to disregard the potential endogeneity of the selection process</w:t>
      </w:r>
      <w:r w:rsidRPr="00F0305A">
        <w:rPr>
          <w:rFonts w:asciiTheme="minorHAnsi" w:hAnsiTheme="minorHAnsi"/>
          <w:sz w:val="20"/>
        </w:rPr>
        <w:t>.</w:t>
      </w:r>
    </w:p>
  </w:footnote>
  <w:footnote w:id="15">
    <w:p w:rsidR="00B21A51" w:rsidRPr="003E4BC6" w:rsidRDefault="00B21A51" w:rsidP="00620639">
      <w:pPr>
        <w:pStyle w:val="FootnoteText"/>
        <w:spacing w:line="360" w:lineRule="auto"/>
        <w:rPr>
          <w:rFonts w:asciiTheme="minorHAnsi" w:hAnsiTheme="minorHAnsi"/>
          <w:sz w:val="20"/>
        </w:rPr>
      </w:pPr>
      <w:r w:rsidRPr="003E4BC6">
        <w:rPr>
          <w:rStyle w:val="FootnoteReference"/>
          <w:rFonts w:asciiTheme="minorHAnsi" w:hAnsiTheme="minorHAnsi"/>
          <w:sz w:val="20"/>
        </w:rPr>
        <w:footnoteRef/>
      </w:r>
      <w:r w:rsidRPr="003E4BC6">
        <w:rPr>
          <w:rFonts w:asciiTheme="minorHAnsi" w:hAnsiTheme="minorHAnsi"/>
          <w:sz w:val="20"/>
        </w:rPr>
        <w:t xml:space="preserve"> Of course, as we were reminded by an anonymous referee, ATE=</w:t>
      </w:r>
      <w:proofErr w:type="gramStart"/>
      <w:r w:rsidRPr="003E4BC6">
        <w:rPr>
          <w:rFonts w:asciiTheme="minorHAnsi" w:hAnsiTheme="minorHAnsi"/>
          <w:sz w:val="20"/>
        </w:rPr>
        <w:t>P(</w:t>
      </w:r>
      <w:proofErr w:type="gramEnd"/>
      <w:r w:rsidRPr="003E4BC6">
        <w:rPr>
          <w:rFonts w:asciiTheme="minorHAnsi" w:hAnsiTheme="minorHAnsi"/>
          <w:sz w:val="20"/>
        </w:rPr>
        <w:t xml:space="preserve">participation=1)*ATT+P(participation=0)*ATU, where </w:t>
      </w:r>
      <w:r>
        <w:rPr>
          <w:rFonts w:asciiTheme="minorHAnsi" w:hAnsiTheme="minorHAnsi" w:cs="Tahoma"/>
          <w:sz w:val="20"/>
        </w:rPr>
        <w:t>P</w:t>
      </w:r>
      <w:r w:rsidRPr="003E4BC6">
        <w:rPr>
          <w:rFonts w:asciiTheme="minorHAnsi" w:hAnsiTheme="minorHAnsi" w:cs="Tahoma"/>
          <w:sz w:val="20"/>
        </w:rPr>
        <w:t xml:space="preserve"> is </w:t>
      </w:r>
      <w:r>
        <w:rPr>
          <w:rFonts w:asciiTheme="minorHAnsi" w:hAnsiTheme="minorHAnsi" w:cs="Tahoma"/>
          <w:sz w:val="20"/>
        </w:rPr>
        <w:t>the</w:t>
      </w:r>
      <w:r w:rsidRPr="003E4BC6">
        <w:rPr>
          <w:rFonts w:asciiTheme="minorHAnsi" w:hAnsiTheme="minorHAnsi" w:cs="Tahoma"/>
          <w:sz w:val="20"/>
        </w:rPr>
        <w:t xml:space="preserve"> probability</w:t>
      </w:r>
      <w:r>
        <w:rPr>
          <w:rFonts w:asciiTheme="minorHAnsi" w:hAnsiTheme="minorHAnsi" w:cs="Tahoma"/>
          <w:sz w:val="20"/>
        </w:rPr>
        <w:t xml:space="preserve">. </w:t>
      </w:r>
    </w:p>
  </w:footnote>
  <w:footnote w:id="16">
    <w:p w:rsidR="00B21A51" w:rsidRPr="00541DFD" w:rsidRDefault="00B21A51" w:rsidP="00F52F88">
      <w:pPr>
        <w:pStyle w:val="FootnoteText"/>
        <w:rPr>
          <w:rFonts w:asciiTheme="minorHAnsi" w:hAnsiTheme="minorHAnsi"/>
          <w:sz w:val="20"/>
        </w:rPr>
      </w:pPr>
      <w:r w:rsidRPr="00541DFD">
        <w:rPr>
          <w:rStyle w:val="FootnoteReference"/>
          <w:rFonts w:asciiTheme="minorHAnsi" w:hAnsiTheme="minorHAnsi"/>
          <w:sz w:val="20"/>
        </w:rPr>
        <w:footnoteRef/>
      </w:r>
      <w:r>
        <w:rPr>
          <w:rFonts w:asciiTheme="minorHAnsi" w:hAnsiTheme="minorHAnsi"/>
          <w:sz w:val="20"/>
        </w:rPr>
        <w:t xml:space="preserve"> </w:t>
      </w:r>
      <w:r w:rsidRPr="00541DFD">
        <w:rPr>
          <w:rFonts w:asciiTheme="minorHAnsi" w:hAnsiTheme="minorHAnsi"/>
          <w:sz w:val="20"/>
        </w:rPr>
        <w:t xml:space="preserve">For a similar result in a different policy context, see </w:t>
      </w:r>
      <w:proofErr w:type="spellStart"/>
      <w:r w:rsidRPr="00541DFD">
        <w:rPr>
          <w:rFonts w:asciiTheme="minorHAnsi" w:hAnsiTheme="minorHAnsi"/>
          <w:sz w:val="20"/>
        </w:rPr>
        <w:t>Aakvik</w:t>
      </w:r>
      <w:proofErr w:type="spellEnd"/>
      <w:r w:rsidRPr="00541DFD">
        <w:rPr>
          <w:rFonts w:asciiTheme="minorHAnsi" w:hAnsiTheme="minorHAnsi"/>
          <w:sz w:val="20"/>
        </w:rPr>
        <w:t xml:space="preserve"> et al. (2005, p. 48). </w:t>
      </w:r>
    </w:p>
  </w:footnote>
  <w:footnote w:id="17">
    <w:p w:rsidR="00B21A51" w:rsidRPr="00E57F27" w:rsidRDefault="00B21A51" w:rsidP="00F52F88">
      <w:pPr>
        <w:pStyle w:val="FootnoteText"/>
        <w:rPr>
          <w:rFonts w:asciiTheme="minorHAnsi" w:hAnsiTheme="minorHAnsi"/>
          <w:sz w:val="20"/>
        </w:rPr>
      </w:pPr>
      <w:r w:rsidRPr="00E57F27">
        <w:rPr>
          <w:rStyle w:val="FootnoteReference"/>
          <w:rFonts w:asciiTheme="minorHAnsi" w:hAnsiTheme="minorHAnsi"/>
          <w:sz w:val="20"/>
        </w:rPr>
        <w:footnoteRef/>
      </w:r>
      <w:r w:rsidRPr="00E57F27">
        <w:rPr>
          <w:rFonts w:asciiTheme="minorHAnsi" w:hAnsiTheme="minorHAnsi"/>
          <w:sz w:val="20"/>
        </w:rPr>
        <w:t xml:space="preserve"> This was not for want of asking. </w:t>
      </w:r>
      <w:r>
        <w:rPr>
          <w:rFonts w:asciiTheme="minorHAnsi" w:hAnsiTheme="minorHAnsi"/>
          <w:sz w:val="20"/>
        </w:rPr>
        <w:t xml:space="preserve">Survey </w:t>
      </w:r>
      <w:r w:rsidRPr="00E57F27">
        <w:rPr>
          <w:rFonts w:asciiTheme="minorHAnsi" w:hAnsiTheme="minorHAnsi"/>
          <w:sz w:val="20"/>
        </w:rPr>
        <w:t xml:space="preserve">respondents </w:t>
      </w:r>
      <w:r>
        <w:rPr>
          <w:rFonts w:asciiTheme="minorHAnsi" w:hAnsiTheme="minorHAnsi"/>
          <w:sz w:val="20"/>
        </w:rPr>
        <w:t xml:space="preserve">usually </w:t>
      </w:r>
      <w:r w:rsidRPr="00E57F27">
        <w:rPr>
          <w:rFonts w:asciiTheme="minorHAnsi" w:hAnsiTheme="minorHAnsi"/>
          <w:sz w:val="20"/>
        </w:rPr>
        <w:t>did not know the value of the support they received. In this respect, subsequent interviews yield</w:t>
      </w:r>
      <w:r>
        <w:rPr>
          <w:rFonts w:asciiTheme="minorHAnsi" w:hAnsiTheme="minorHAnsi"/>
          <w:sz w:val="20"/>
        </w:rPr>
        <w:t>ed</w:t>
      </w:r>
      <w:r w:rsidRPr="00E57F27">
        <w:rPr>
          <w:rFonts w:asciiTheme="minorHAnsi" w:hAnsiTheme="minorHAnsi"/>
          <w:sz w:val="20"/>
        </w:rPr>
        <w:t xml:space="preserve"> the same </w:t>
      </w:r>
      <w:r>
        <w:rPr>
          <w:rFonts w:asciiTheme="minorHAnsi" w:hAnsiTheme="minorHAnsi"/>
          <w:sz w:val="20"/>
        </w:rPr>
        <w:t xml:space="preserve">result: while knowledgeable about project activities and their outcomes, respondents were not able to provide details of either the ultimate source of funding or its value (see also footnote 9). (The </w:t>
      </w:r>
      <w:r w:rsidRPr="00B64298">
        <w:rPr>
          <w:rFonts w:asciiTheme="minorHAnsi" w:hAnsiTheme="minorHAnsi"/>
          <w:i/>
          <w:sz w:val="20"/>
        </w:rPr>
        <w:t>Community Innovation Survey</w:t>
      </w:r>
      <w:r>
        <w:rPr>
          <w:rFonts w:asciiTheme="minorHAnsi" w:hAnsiTheme="minorHAnsi"/>
          <w:sz w:val="20"/>
        </w:rPr>
        <w:t xml:space="preserve"> lacks a question on the value of support.)</w:t>
      </w:r>
    </w:p>
  </w:footnote>
  <w:footnote w:id="18">
    <w:p w:rsidR="00B21A51" w:rsidRPr="006E5137" w:rsidRDefault="00B21A51" w:rsidP="00620639">
      <w:pPr>
        <w:pStyle w:val="FootnoteText"/>
        <w:spacing w:after="0"/>
        <w:rPr>
          <w:rFonts w:asciiTheme="minorHAnsi" w:hAnsiTheme="minorHAnsi" w:cstheme="minorHAnsi"/>
          <w:sz w:val="20"/>
        </w:rPr>
      </w:pPr>
      <w:r w:rsidRPr="006E5137">
        <w:rPr>
          <w:rStyle w:val="FootnoteReference"/>
          <w:rFonts w:asciiTheme="minorHAnsi" w:hAnsiTheme="minorHAnsi"/>
          <w:sz w:val="20"/>
        </w:rPr>
        <w:footnoteRef/>
      </w:r>
      <w:r>
        <w:rPr>
          <w:rFonts w:asciiTheme="minorHAnsi" w:hAnsiTheme="minorHAnsi"/>
          <w:sz w:val="20"/>
        </w:rPr>
        <w:t xml:space="preserve"> T</w:t>
      </w:r>
      <w:r w:rsidRPr="006E5137">
        <w:rPr>
          <w:rFonts w:asciiTheme="minorHAnsi" w:hAnsiTheme="minorHAnsi"/>
          <w:sz w:val="20"/>
        </w:rPr>
        <w:t>his</w:t>
      </w:r>
      <w:r>
        <w:rPr>
          <w:rFonts w:asciiTheme="minorHAnsi" w:hAnsiTheme="minorHAnsi"/>
          <w:sz w:val="20"/>
        </w:rPr>
        <w:t xml:space="preserve"> echoes a conclusion from </w:t>
      </w:r>
      <w:proofErr w:type="spellStart"/>
      <w:r>
        <w:rPr>
          <w:rFonts w:asciiTheme="minorHAnsi" w:hAnsiTheme="minorHAnsi"/>
          <w:sz w:val="20"/>
        </w:rPr>
        <w:t>Aakvik</w:t>
      </w:r>
      <w:proofErr w:type="spellEnd"/>
      <w:r w:rsidRPr="006E5137">
        <w:rPr>
          <w:rFonts w:asciiTheme="minorHAnsi" w:hAnsiTheme="minorHAnsi"/>
          <w:sz w:val="20"/>
        </w:rPr>
        <w:t xml:space="preserve"> et al. (2005, p.48)</w:t>
      </w:r>
      <w:r>
        <w:rPr>
          <w:rFonts w:asciiTheme="minorHAnsi" w:hAnsiTheme="minorHAnsi"/>
          <w:sz w:val="20"/>
        </w:rPr>
        <w:t xml:space="preserve"> in relation to an active labour market programme</w:t>
      </w:r>
      <w:r w:rsidRPr="006E5137">
        <w:rPr>
          <w:rFonts w:asciiTheme="minorHAnsi" w:hAnsiTheme="minorHAnsi"/>
          <w:sz w:val="20"/>
        </w:rPr>
        <w:t>: ‘There is a potential for improving the overall employment-promoting effect of VR training by selecting those who gain the most from training rather than choosing the most employable persons.’</w:t>
      </w:r>
    </w:p>
  </w:footnote>
  <w:footnote w:id="19">
    <w:p w:rsidR="00B21A51" w:rsidRPr="006E5137" w:rsidRDefault="00B21A51" w:rsidP="00F52F88">
      <w:pPr>
        <w:pStyle w:val="FootnoteText"/>
        <w:spacing w:after="0"/>
        <w:rPr>
          <w:rFonts w:asciiTheme="minorHAnsi" w:hAnsiTheme="minorHAnsi"/>
          <w:sz w:val="20"/>
        </w:rPr>
      </w:pPr>
      <w:r w:rsidRPr="006E5137">
        <w:rPr>
          <w:rStyle w:val="FootnoteReference"/>
          <w:rFonts w:asciiTheme="minorHAnsi" w:hAnsiTheme="minorHAnsi"/>
          <w:sz w:val="20"/>
        </w:rPr>
        <w:footnoteRef/>
      </w:r>
      <w:r>
        <w:rPr>
          <w:rFonts w:asciiTheme="minorHAnsi" w:hAnsiTheme="minorHAnsi"/>
          <w:sz w:val="20"/>
        </w:rPr>
        <w:t xml:space="preserve"> </w:t>
      </w:r>
      <w:proofErr w:type="spellStart"/>
      <w:r w:rsidRPr="006E5137">
        <w:rPr>
          <w:rFonts w:asciiTheme="minorHAnsi" w:hAnsiTheme="minorHAnsi"/>
          <w:sz w:val="20"/>
        </w:rPr>
        <w:t>Radicic</w:t>
      </w:r>
      <w:proofErr w:type="spellEnd"/>
      <w:r>
        <w:rPr>
          <w:rFonts w:asciiTheme="minorHAnsi" w:hAnsiTheme="minorHAnsi"/>
          <w:sz w:val="20"/>
        </w:rPr>
        <w:t xml:space="preserve"> et al.</w:t>
      </w:r>
      <w:r w:rsidRPr="006E5137">
        <w:rPr>
          <w:rFonts w:asciiTheme="minorHAnsi" w:hAnsiTheme="minorHAnsi"/>
          <w:sz w:val="20"/>
        </w:rPr>
        <w:t xml:space="preserve"> (2014) gives an example of how </w:t>
      </w:r>
      <w:r>
        <w:rPr>
          <w:rFonts w:asciiTheme="minorHAnsi" w:hAnsiTheme="minorHAnsi"/>
          <w:sz w:val="20"/>
        </w:rPr>
        <w:t>random allocation</w:t>
      </w:r>
      <w:r w:rsidRPr="006E5137">
        <w:rPr>
          <w:rFonts w:asciiTheme="minorHAnsi" w:hAnsiTheme="minorHAnsi"/>
          <w:sz w:val="20"/>
        </w:rPr>
        <w:t xml:space="preserve"> may be implemented in three stages: application; screening; and lottery.</w:t>
      </w:r>
      <w:r>
        <w:rPr>
          <w:rFonts w:asciiTheme="minorHAnsi" w:hAnsiTheme="minorHAnsi"/>
          <w:sz w:val="20"/>
        </w:rPr>
        <w:t xml:space="preserve"> An internal but non-confidential document from the Technology Strategy Board </w:t>
      </w:r>
      <w:r w:rsidRPr="0044396E">
        <w:rPr>
          <w:rFonts w:asciiTheme="minorHAnsi" w:hAnsiTheme="minorHAnsi"/>
          <w:sz w:val="20"/>
        </w:rPr>
        <w:t xml:space="preserve">(2012, available on request; original emphasis) makes clear that “due diligence” screening before the final stage of allocation by lottery is different from current “cherry picking” selection procedures: ‘The role of the eligibility panel is </w:t>
      </w:r>
      <w:r w:rsidRPr="0044396E">
        <w:rPr>
          <w:rFonts w:asciiTheme="minorHAnsi" w:hAnsiTheme="minorHAnsi"/>
          <w:b/>
          <w:i/>
          <w:sz w:val="20"/>
        </w:rPr>
        <w:t>not</w:t>
      </w:r>
      <w:r w:rsidRPr="0044396E">
        <w:rPr>
          <w:rFonts w:asciiTheme="minorHAnsi" w:hAnsiTheme="minorHAnsi"/>
          <w:sz w:val="20"/>
        </w:rPr>
        <w:t xml:space="preserve"> to compare projects against each other on a competitive basis, but simply to ensure that the idea qualified against the eligibility of the scheme.’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51" w:rsidRPr="00A24BD5" w:rsidRDefault="00B21A51" w:rsidP="00A24B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A2C49F0"/>
    <w:lvl w:ilvl="0">
      <w:start w:val="1"/>
      <w:numFmt w:val="decimal"/>
      <w:lvlText w:val="%1.1"/>
      <w:lvlJc w:val="left"/>
      <w:pPr>
        <w:ind w:left="360" w:hanging="360"/>
      </w:pPr>
      <w:rPr>
        <w:rFonts w:hint="default"/>
      </w:rPr>
    </w:lvl>
    <w:lvl w:ilvl="1">
      <w:start w:val="1"/>
      <w:numFmt w:val="decimal"/>
      <w:lvlRestart w:val="0"/>
      <w:lvlText w:val="4.%2"/>
      <w:lvlJc w:val="left"/>
      <w:pPr>
        <w:tabs>
          <w:tab w:val="num" w:pos="576"/>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1572"/>
        </w:tabs>
        <w:ind w:left="1572" w:hanging="720"/>
      </w:pPr>
      <w:rPr>
        <w:rFonts w:cs="Times New Roman" w:hint="default"/>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00000002"/>
    <w:multiLevelType w:val="multilevel"/>
    <w:tmpl w:val="00000002"/>
    <w:name w:val="WW8Num2"/>
    <w:lvl w:ilvl="0">
      <w:numFmt w:val="decimal"/>
      <w:suff w:val="nothing"/>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780"/>
        </w:tabs>
        <w:ind w:left="780"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olor w:val="auto"/>
        <w:sz w:val="24"/>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9"/>
    <w:lvl w:ilvl="0">
      <w:start w:val="1"/>
      <w:numFmt w:val="lowerLetter"/>
      <w:lvlText w:val="%1)"/>
      <w:lvlJc w:val="left"/>
      <w:pPr>
        <w:tabs>
          <w:tab w:val="num" w:pos="0"/>
        </w:tabs>
        <w:ind w:left="720" w:hanging="360"/>
      </w:pPr>
      <w:rPr>
        <w:rFonts w:cs="Times New Roman"/>
      </w:rPr>
    </w:lvl>
  </w:abstractNum>
  <w:abstractNum w:abstractNumId="9">
    <w:nsid w:val="007B11DD"/>
    <w:multiLevelType w:val="hybridMultilevel"/>
    <w:tmpl w:val="059A57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0AE4E37"/>
    <w:multiLevelType w:val="multilevel"/>
    <w:tmpl w:val="A0926E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8F00C6A"/>
    <w:multiLevelType w:val="multilevel"/>
    <w:tmpl w:val="D7A804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DF81E68"/>
    <w:multiLevelType w:val="multilevel"/>
    <w:tmpl w:val="187483C0"/>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16572E3"/>
    <w:multiLevelType w:val="hybridMultilevel"/>
    <w:tmpl w:val="9112F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4262E02"/>
    <w:multiLevelType w:val="hybridMultilevel"/>
    <w:tmpl w:val="3196D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4344D4E"/>
    <w:multiLevelType w:val="hybridMultilevel"/>
    <w:tmpl w:val="F93E6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50D4A70"/>
    <w:multiLevelType w:val="multilevel"/>
    <w:tmpl w:val="1A78DAB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pStyle w:val="Style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26AD6946"/>
    <w:multiLevelType w:val="hybridMultilevel"/>
    <w:tmpl w:val="C452E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B0E0139"/>
    <w:multiLevelType w:val="multilevel"/>
    <w:tmpl w:val="676C1028"/>
    <w:lvl w:ilvl="0">
      <w:start w:val="1"/>
      <w:numFmt w:val="decimal"/>
      <w:lvlText w:val="%1.1"/>
      <w:lvlJc w:val="left"/>
      <w:pPr>
        <w:ind w:left="360" w:hanging="360"/>
      </w:pPr>
      <w:rPr>
        <w:rFonts w:hint="default"/>
      </w:rPr>
    </w:lvl>
    <w:lvl w:ilvl="1">
      <w:start w:val="1"/>
      <w:numFmt w:val="decimal"/>
      <w:lvlRestart w:val="0"/>
      <w:lvlText w:val="4.%2"/>
      <w:lvlJc w:val="left"/>
      <w:pPr>
        <w:tabs>
          <w:tab w:val="num" w:pos="576"/>
        </w:tabs>
        <w:ind w:left="576" w:hanging="576"/>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572"/>
        </w:tabs>
        <w:ind w:left="1572" w:hanging="720"/>
      </w:pPr>
      <w:rPr>
        <w:rFonts w:cs="Times New Roman" w:hint="default"/>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2FEE03F4"/>
    <w:multiLevelType w:val="multilevel"/>
    <w:tmpl w:val="971EFC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39342B3"/>
    <w:multiLevelType w:val="hybridMultilevel"/>
    <w:tmpl w:val="B776A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1E1A1E"/>
    <w:multiLevelType w:val="multilevel"/>
    <w:tmpl w:val="BDA632F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3C0C4FEE"/>
    <w:multiLevelType w:val="hybridMultilevel"/>
    <w:tmpl w:val="663EF23C"/>
    <w:lvl w:ilvl="0" w:tplc="08090001">
      <w:start w:val="1"/>
      <w:numFmt w:val="bullet"/>
      <w:lvlText w:val=""/>
      <w:lvlJc w:val="left"/>
      <w:pPr>
        <w:ind w:left="360" w:hanging="360"/>
      </w:pPr>
      <w:rPr>
        <w:rFonts w:ascii="Symbol" w:hAnsi="Symbol" w:hint="default"/>
      </w:rPr>
    </w:lvl>
    <w:lvl w:ilvl="1" w:tplc="3EACA7B4">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46172E8"/>
    <w:multiLevelType w:val="hybridMultilevel"/>
    <w:tmpl w:val="6D5A976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A1000A1"/>
    <w:multiLevelType w:val="multilevel"/>
    <w:tmpl w:val="3094FBC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047E71"/>
    <w:multiLevelType w:val="hybridMultilevel"/>
    <w:tmpl w:val="F7E00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E705E96"/>
    <w:multiLevelType w:val="hybridMultilevel"/>
    <w:tmpl w:val="FBEC2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7820B3"/>
    <w:multiLevelType w:val="hybridMultilevel"/>
    <w:tmpl w:val="D45455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3714D31"/>
    <w:multiLevelType w:val="multilevel"/>
    <w:tmpl w:val="247E68A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8DE7D18"/>
    <w:multiLevelType w:val="hybridMultilevel"/>
    <w:tmpl w:val="C04E1028"/>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nsid w:val="596963B5"/>
    <w:multiLevelType w:val="multilevel"/>
    <w:tmpl w:val="D7A804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CC423E3"/>
    <w:multiLevelType w:val="hybridMultilevel"/>
    <w:tmpl w:val="DCC63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1870F4"/>
    <w:multiLevelType w:val="hybridMultilevel"/>
    <w:tmpl w:val="57DE79BE"/>
    <w:lvl w:ilvl="0" w:tplc="D00E1F44">
      <w:start w:val="1"/>
      <w:numFmt w:val="decimal"/>
      <w:lvlText w:val="%1."/>
      <w:lvlJc w:val="left"/>
      <w:pPr>
        <w:tabs>
          <w:tab w:val="num" w:pos="720"/>
        </w:tabs>
        <w:ind w:left="720" w:hanging="360"/>
      </w:pPr>
      <w:rPr>
        <w:rFonts w:cs="Times New Roman"/>
        <w:i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632020A5"/>
    <w:multiLevelType w:val="multilevel"/>
    <w:tmpl w:val="A0B81EE8"/>
    <w:lvl w:ilvl="0">
      <w:start w:val="1"/>
      <w:numFmt w:val="decimal"/>
      <w:lvlText w:val="%1.1"/>
      <w:lvlJc w:val="left"/>
      <w:pPr>
        <w:ind w:left="360" w:hanging="360"/>
      </w:pPr>
      <w:rPr>
        <w:rFonts w:hint="default"/>
      </w:rPr>
    </w:lvl>
    <w:lvl w:ilvl="1">
      <w:start w:val="1"/>
      <w:numFmt w:val="decimal"/>
      <w:lvlRestart w:val="0"/>
      <w:lvlText w:val="4.%2"/>
      <w:lvlJc w:val="left"/>
      <w:pPr>
        <w:tabs>
          <w:tab w:val="num" w:pos="576"/>
        </w:tabs>
        <w:ind w:left="576" w:hanging="576"/>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572"/>
        </w:tabs>
        <w:ind w:left="1572" w:hanging="720"/>
      </w:pPr>
      <w:rPr>
        <w:rFonts w:cs="Times New Roman" w:hint="default"/>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639E00F6"/>
    <w:multiLevelType w:val="multilevel"/>
    <w:tmpl w:val="D5AE307C"/>
    <w:lvl w:ilvl="0">
      <w:start w:val="1"/>
      <w:numFmt w:val="decimal"/>
      <w:lvlText w:val="%1.1"/>
      <w:lvlJc w:val="left"/>
      <w:pPr>
        <w:ind w:left="360" w:hanging="360"/>
      </w:pPr>
      <w:rPr>
        <w:rFonts w:hint="default"/>
      </w:rPr>
    </w:lvl>
    <w:lvl w:ilvl="1">
      <w:start w:val="1"/>
      <w:numFmt w:val="decimal"/>
      <w:lvlRestart w:val="0"/>
      <w:lvlText w:val="4.%2"/>
      <w:lvlJc w:val="left"/>
      <w:pPr>
        <w:tabs>
          <w:tab w:val="num" w:pos="576"/>
        </w:tabs>
        <w:ind w:left="576" w:hanging="576"/>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572"/>
        </w:tabs>
        <w:ind w:left="1572" w:hanging="720"/>
      </w:pPr>
      <w:rPr>
        <w:rFonts w:cs="Times New Roman" w:hint="default"/>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66A514DD"/>
    <w:multiLevelType w:val="hybridMultilevel"/>
    <w:tmpl w:val="3E94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E57713"/>
    <w:multiLevelType w:val="multilevel"/>
    <w:tmpl w:val="9D66FD5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DB50063"/>
    <w:multiLevelType w:val="hybridMultilevel"/>
    <w:tmpl w:val="2662E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FA86042"/>
    <w:multiLevelType w:val="hybridMultilevel"/>
    <w:tmpl w:val="0DC6D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6"/>
  </w:num>
  <w:num w:numId="3">
    <w:abstractNumId w:val="32"/>
  </w:num>
  <w:num w:numId="4">
    <w:abstractNumId w:val="23"/>
  </w:num>
  <w:num w:numId="5">
    <w:abstractNumId w:val="35"/>
  </w:num>
  <w:num w:numId="6">
    <w:abstractNumId w:val="20"/>
  </w:num>
  <w:num w:numId="7">
    <w:abstractNumId w:val="22"/>
  </w:num>
  <w:num w:numId="8">
    <w:abstractNumId w:val="13"/>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1"/>
  </w:num>
  <w:num w:numId="12">
    <w:abstractNumId w:val="25"/>
  </w:num>
  <w:num w:numId="13">
    <w:abstractNumId w:val="34"/>
  </w:num>
  <w:num w:numId="14">
    <w:abstractNumId w:val="18"/>
  </w:num>
  <w:num w:numId="15">
    <w:abstractNumId w:val="33"/>
  </w:num>
  <w:num w:numId="16">
    <w:abstractNumId w:val="33"/>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1"/>
  </w:num>
  <w:num w:numId="25">
    <w:abstractNumId w:val="12"/>
  </w:num>
  <w:num w:numId="26">
    <w:abstractNumId w:val="28"/>
  </w:num>
  <w:num w:numId="27">
    <w:abstractNumId w:val="24"/>
  </w:num>
  <w:num w:numId="28">
    <w:abstractNumId w:val="36"/>
  </w:num>
  <w:num w:numId="29">
    <w:abstractNumId w:val="19"/>
  </w:num>
  <w:num w:numId="30">
    <w:abstractNumId w:val="10"/>
  </w:num>
  <w:num w:numId="31">
    <w:abstractNumId w:val="30"/>
  </w:num>
  <w:num w:numId="32">
    <w:abstractNumId w:val="15"/>
  </w:num>
  <w:num w:numId="33">
    <w:abstractNumId w:val="14"/>
  </w:num>
  <w:num w:numId="34">
    <w:abstractNumId w:val="11"/>
  </w:num>
  <w:num w:numId="35">
    <w:abstractNumId w:val="38"/>
  </w:num>
  <w:num w:numId="36">
    <w:abstractNumId w:val="17"/>
  </w:num>
  <w:num w:numId="37">
    <w:abstractNumId w:val="27"/>
  </w:num>
  <w:num w:numId="38">
    <w:abstractNumId w:val="37"/>
  </w:num>
  <w:num w:numId="39">
    <w:abstractNumId w:val="9"/>
  </w:num>
  <w:num w:numId="40">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drawingGridHorizontalSpacing w:val="100"/>
  <w:drawingGridVerticalSpacing w:val="0"/>
  <w:displayHorizontalDrawingGridEvery w:val="0"/>
  <w:displayVerticalDrawingGridEvery w:val="0"/>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2"/>
  </w:compat>
  <w:rsids>
    <w:rsidRoot w:val="006928F7"/>
    <w:rsid w:val="00000A45"/>
    <w:rsid w:val="00001033"/>
    <w:rsid w:val="00001AF4"/>
    <w:rsid w:val="000028FD"/>
    <w:rsid w:val="00002D3A"/>
    <w:rsid w:val="00002FB8"/>
    <w:rsid w:val="0000394F"/>
    <w:rsid w:val="00003B64"/>
    <w:rsid w:val="000040E2"/>
    <w:rsid w:val="00004B03"/>
    <w:rsid w:val="00005657"/>
    <w:rsid w:val="00005805"/>
    <w:rsid w:val="00006341"/>
    <w:rsid w:val="00006373"/>
    <w:rsid w:val="00006D95"/>
    <w:rsid w:val="000079BE"/>
    <w:rsid w:val="00007C96"/>
    <w:rsid w:val="00007D7F"/>
    <w:rsid w:val="00007EF0"/>
    <w:rsid w:val="00010409"/>
    <w:rsid w:val="000107C9"/>
    <w:rsid w:val="00010D94"/>
    <w:rsid w:val="00011EB6"/>
    <w:rsid w:val="000133F1"/>
    <w:rsid w:val="00013DA6"/>
    <w:rsid w:val="00014531"/>
    <w:rsid w:val="00014602"/>
    <w:rsid w:val="00014863"/>
    <w:rsid w:val="00015207"/>
    <w:rsid w:val="00015369"/>
    <w:rsid w:val="00015D95"/>
    <w:rsid w:val="00015EA8"/>
    <w:rsid w:val="00016672"/>
    <w:rsid w:val="00017E42"/>
    <w:rsid w:val="000200F3"/>
    <w:rsid w:val="00020219"/>
    <w:rsid w:val="000202E6"/>
    <w:rsid w:val="00020FA4"/>
    <w:rsid w:val="000210F6"/>
    <w:rsid w:val="000218B9"/>
    <w:rsid w:val="00021F91"/>
    <w:rsid w:val="00022240"/>
    <w:rsid w:val="0002270D"/>
    <w:rsid w:val="00022EE9"/>
    <w:rsid w:val="00023290"/>
    <w:rsid w:val="00023B55"/>
    <w:rsid w:val="00023CC2"/>
    <w:rsid w:val="0002439E"/>
    <w:rsid w:val="00024D5E"/>
    <w:rsid w:val="00024E42"/>
    <w:rsid w:val="00024F4D"/>
    <w:rsid w:val="00025A0E"/>
    <w:rsid w:val="00026A14"/>
    <w:rsid w:val="0002764E"/>
    <w:rsid w:val="00027ED4"/>
    <w:rsid w:val="0003065D"/>
    <w:rsid w:val="00031A61"/>
    <w:rsid w:val="00031FA8"/>
    <w:rsid w:val="00032ABA"/>
    <w:rsid w:val="00033257"/>
    <w:rsid w:val="000333ED"/>
    <w:rsid w:val="00034437"/>
    <w:rsid w:val="00034DE7"/>
    <w:rsid w:val="00034EA3"/>
    <w:rsid w:val="000360E0"/>
    <w:rsid w:val="00036722"/>
    <w:rsid w:val="00036AA2"/>
    <w:rsid w:val="00036BDE"/>
    <w:rsid w:val="00036C85"/>
    <w:rsid w:val="00036D81"/>
    <w:rsid w:val="000370B4"/>
    <w:rsid w:val="00037ADF"/>
    <w:rsid w:val="00040749"/>
    <w:rsid w:val="00040EA0"/>
    <w:rsid w:val="0004298A"/>
    <w:rsid w:val="000440D6"/>
    <w:rsid w:val="00044599"/>
    <w:rsid w:val="000447EB"/>
    <w:rsid w:val="00044F55"/>
    <w:rsid w:val="00046424"/>
    <w:rsid w:val="00046E73"/>
    <w:rsid w:val="00047335"/>
    <w:rsid w:val="00047575"/>
    <w:rsid w:val="00047C4C"/>
    <w:rsid w:val="00047EEE"/>
    <w:rsid w:val="00050B37"/>
    <w:rsid w:val="00050CD2"/>
    <w:rsid w:val="0005212B"/>
    <w:rsid w:val="00052501"/>
    <w:rsid w:val="000528F6"/>
    <w:rsid w:val="00052D43"/>
    <w:rsid w:val="00052DAC"/>
    <w:rsid w:val="00052FBA"/>
    <w:rsid w:val="000533F0"/>
    <w:rsid w:val="00053897"/>
    <w:rsid w:val="00053A1E"/>
    <w:rsid w:val="00053BAA"/>
    <w:rsid w:val="0005501E"/>
    <w:rsid w:val="000556E6"/>
    <w:rsid w:val="00055B8D"/>
    <w:rsid w:val="00055E9B"/>
    <w:rsid w:val="000561E3"/>
    <w:rsid w:val="00056646"/>
    <w:rsid w:val="00057D61"/>
    <w:rsid w:val="0006093E"/>
    <w:rsid w:val="000611E0"/>
    <w:rsid w:val="00061B4E"/>
    <w:rsid w:val="000627AA"/>
    <w:rsid w:val="00062DA6"/>
    <w:rsid w:val="00063465"/>
    <w:rsid w:val="00064438"/>
    <w:rsid w:val="00064612"/>
    <w:rsid w:val="00064E80"/>
    <w:rsid w:val="0006511A"/>
    <w:rsid w:val="000652B0"/>
    <w:rsid w:val="0006657E"/>
    <w:rsid w:val="00067282"/>
    <w:rsid w:val="0006730A"/>
    <w:rsid w:val="000701A1"/>
    <w:rsid w:val="0007049C"/>
    <w:rsid w:val="000717AE"/>
    <w:rsid w:val="000719F9"/>
    <w:rsid w:val="00071AA0"/>
    <w:rsid w:val="00072271"/>
    <w:rsid w:val="0007266B"/>
    <w:rsid w:val="0007338F"/>
    <w:rsid w:val="00073AF6"/>
    <w:rsid w:val="0007400E"/>
    <w:rsid w:val="0007485E"/>
    <w:rsid w:val="00074C9F"/>
    <w:rsid w:val="00074EF7"/>
    <w:rsid w:val="00075617"/>
    <w:rsid w:val="0007575D"/>
    <w:rsid w:val="00075AC1"/>
    <w:rsid w:val="00075AF0"/>
    <w:rsid w:val="00075EB2"/>
    <w:rsid w:val="00075F84"/>
    <w:rsid w:val="00077CE8"/>
    <w:rsid w:val="00077D12"/>
    <w:rsid w:val="00077DA2"/>
    <w:rsid w:val="0008070D"/>
    <w:rsid w:val="0008112B"/>
    <w:rsid w:val="00081532"/>
    <w:rsid w:val="00081FD1"/>
    <w:rsid w:val="0008334E"/>
    <w:rsid w:val="00083638"/>
    <w:rsid w:val="00083A60"/>
    <w:rsid w:val="00083E04"/>
    <w:rsid w:val="000853A8"/>
    <w:rsid w:val="00085423"/>
    <w:rsid w:val="000866A6"/>
    <w:rsid w:val="00086DA1"/>
    <w:rsid w:val="00087118"/>
    <w:rsid w:val="00087655"/>
    <w:rsid w:val="00087841"/>
    <w:rsid w:val="00090A60"/>
    <w:rsid w:val="00090BA3"/>
    <w:rsid w:val="00091024"/>
    <w:rsid w:val="000919ED"/>
    <w:rsid w:val="00092012"/>
    <w:rsid w:val="000944FC"/>
    <w:rsid w:val="00094BAD"/>
    <w:rsid w:val="000950EF"/>
    <w:rsid w:val="00095466"/>
    <w:rsid w:val="00095BCA"/>
    <w:rsid w:val="00095ED8"/>
    <w:rsid w:val="00096AE6"/>
    <w:rsid w:val="00097028"/>
    <w:rsid w:val="00097A3F"/>
    <w:rsid w:val="000A052D"/>
    <w:rsid w:val="000A08BE"/>
    <w:rsid w:val="000A0D73"/>
    <w:rsid w:val="000A190A"/>
    <w:rsid w:val="000A19E9"/>
    <w:rsid w:val="000A22B6"/>
    <w:rsid w:val="000A2543"/>
    <w:rsid w:val="000A2A13"/>
    <w:rsid w:val="000A2A77"/>
    <w:rsid w:val="000A3563"/>
    <w:rsid w:val="000A3924"/>
    <w:rsid w:val="000A4508"/>
    <w:rsid w:val="000A4579"/>
    <w:rsid w:val="000A4912"/>
    <w:rsid w:val="000A55BA"/>
    <w:rsid w:val="000A5731"/>
    <w:rsid w:val="000A575C"/>
    <w:rsid w:val="000A5C12"/>
    <w:rsid w:val="000A5E15"/>
    <w:rsid w:val="000A5EEC"/>
    <w:rsid w:val="000A7520"/>
    <w:rsid w:val="000A77D4"/>
    <w:rsid w:val="000A7F4F"/>
    <w:rsid w:val="000B0D47"/>
    <w:rsid w:val="000B21B4"/>
    <w:rsid w:val="000B3321"/>
    <w:rsid w:val="000B348F"/>
    <w:rsid w:val="000B4461"/>
    <w:rsid w:val="000B4994"/>
    <w:rsid w:val="000B4F96"/>
    <w:rsid w:val="000B53AB"/>
    <w:rsid w:val="000B5FB6"/>
    <w:rsid w:val="000B6751"/>
    <w:rsid w:val="000B7B2A"/>
    <w:rsid w:val="000B7C9A"/>
    <w:rsid w:val="000C00DF"/>
    <w:rsid w:val="000C038B"/>
    <w:rsid w:val="000C065D"/>
    <w:rsid w:val="000C0BBC"/>
    <w:rsid w:val="000C2F2D"/>
    <w:rsid w:val="000C317B"/>
    <w:rsid w:val="000C362E"/>
    <w:rsid w:val="000C4137"/>
    <w:rsid w:val="000C4593"/>
    <w:rsid w:val="000C47ED"/>
    <w:rsid w:val="000C4AA6"/>
    <w:rsid w:val="000C4C2C"/>
    <w:rsid w:val="000C4E0F"/>
    <w:rsid w:val="000C5307"/>
    <w:rsid w:val="000C5C82"/>
    <w:rsid w:val="000C5CF3"/>
    <w:rsid w:val="000C6BBC"/>
    <w:rsid w:val="000C6E7D"/>
    <w:rsid w:val="000C7F03"/>
    <w:rsid w:val="000D05FA"/>
    <w:rsid w:val="000D070D"/>
    <w:rsid w:val="000D1498"/>
    <w:rsid w:val="000D18FA"/>
    <w:rsid w:val="000D1CBB"/>
    <w:rsid w:val="000D1E11"/>
    <w:rsid w:val="000D1FC5"/>
    <w:rsid w:val="000D293C"/>
    <w:rsid w:val="000D34BD"/>
    <w:rsid w:val="000D42F1"/>
    <w:rsid w:val="000D48B5"/>
    <w:rsid w:val="000D4F7E"/>
    <w:rsid w:val="000D548E"/>
    <w:rsid w:val="000D6874"/>
    <w:rsid w:val="000D69CD"/>
    <w:rsid w:val="000D6EC0"/>
    <w:rsid w:val="000D765C"/>
    <w:rsid w:val="000D76FC"/>
    <w:rsid w:val="000D7FAB"/>
    <w:rsid w:val="000E0001"/>
    <w:rsid w:val="000E002F"/>
    <w:rsid w:val="000E1359"/>
    <w:rsid w:val="000E18BC"/>
    <w:rsid w:val="000E2925"/>
    <w:rsid w:val="000E2E06"/>
    <w:rsid w:val="000E4177"/>
    <w:rsid w:val="000E4AA9"/>
    <w:rsid w:val="000E52F2"/>
    <w:rsid w:val="000E57AF"/>
    <w:rsid w:val="000E5EA9"/>
    <w:rsid w:val="000E6653"/>
    <w:rsid w:val="000F0693"/>
    <w:rsid w:val="000F1679"/>
    <w:rsid w:val="000F1771"/>
    <w:rsid w:val="000F18B7"/>
    <w:rsid w:val="000F2695"/>
    <w:rsid w:val="000F3DE2"/>
    <w:rsid w:val="000F5349"/>
    <w:rsid w:val="000F5539"/>
    <w:rsid w:val="000F5DC8"/>
    <w:rsid w:val="000F600F"/>
    <w:rsid w:val="000F6C8C"/>
    <w:rsid w:val="000F6DAD"/>
    <w:rsid w:val="000F70DC"/>
    <w:rsid w:val="000F7210"/>
    <w:rsid w:val="000F78E7"/>
    <w:rsid w:val="0010013A"/>
    <w:rsid w:val="0010023A"/>
    <w:rsid w:val="001011F1"/>
    <w:rsid w:val="00101456"/>
    <w:rsid w:val="001015C7"/>
    <w:rsid w:val="00101620"/>
    <w:rsid w:val="001022DE"/>
    <w:rsid w:val="00102906"/>
    <w:rsid w:val="00102A75"/>
    <w:rsid w:val="001033E7"/>
    <w:rsid w:val="00103616"/>
    <w:rsid w:val="00103A0A"/>
    <w:rsid w:val="00103A76"/>
    <w:rsid w:val="00103C05"/>
    <w:rsid w:val="001044FF"/>
    <w:rsid w:val="0010494C"/>
    <w:rsid w:val="00104B96"/>
    <w:rsid w:val="00104EA2"/>
    <w:rsid w:val="00105C80"/>
    <w:rsid w:val="00105CC1"/>
    <w:rsid w:val="0010616C"/>
    <w:rsid w:val="00106492"/>
    <w:rsid w:val="00106732"/>
    <w:rsid w:val="00106FA6"/>
    <w:rsid w:val="001074E1"/>
    <w:rsid w:val="001109BE"/>
    <w:rsid w:val="00111A5B"/>
    <w:rsid w:val="00112685"/>
    <w:rsid w:val="0011314F"/>
    <w:rsid w:val="00114BE2"/>
    <w:rsid w:val="00114F29"/>
    <w:rsid w:val="00116749"/>
    <w:rsid w:val="00117753"/>
    <w:rsid w:val="00117A29"/>
    <w:rsid w:val="00117A57"/>
    <w:rsid w:val="001201C3"/>
    <w:rsid w:val="00120CF1"/>
    <w:rsid w:val="00121CEA"/>
    <w:rsid w:val="0012215E"/>
    <w:rsid w:val="00122EE9"/>
    <w:rsid w:val="001234A3"/>
    <w:rsid w:val="00124FC4"/>
    <w:rsid w:val="00125E63"/>
    <w:rsid w:val="0012709C"/>
    <w:rsid w:val="00127DB4"/>
    <w:rsid w:val="00131F12"/>
    <w:rsid w:val="00132C12"/>
    <w:rsid w:val="0013355F"/>
    <w:rsid w:val="00133E26"/>
    <w:rsid w:val="00134229"/>
    <w:rsid w:val="001350FA"/>
    <w:rsid w:val="0013594B"/>
    <w:rsid w:val="001360E6"/>
    <w:rsid w:val="001375DF"/>
    <w:rsid w:val="00137B3A"/>
    <w:rsid w:val="00140A23"/>
    <w:rsid w:val="00140F36"/>
    <w:rsid w:val="0014230C"/>
    <w:rsid w:val="00142388"/>
    <w:rsid w:val="00142710"/>
    <w:rsid w:val="00142BB3"/>
    <w:rsid w:val="001431AA"/>
    <w:rsid w:val="001433A1"/>
    <w:rsid w:val="00143B6C"/>
    <w:rsid w:val="001440A4"/>
    <w:rsid w:val="00144270"/>
    <w:rsid w:val="001442F8"/>
    <w:rsid w:val="00144676"/>
    <w:rsid w:val="001457C7"/>
    <w:rsid w:val="00145D95"/>
    <w:rsid w:val="00146362"/>
    <w:rsid w:val="00146420"/>
    <w:rsid w:val="0014647E"/>
    <w:rsid w:val="00146CCA"/>
    <w:rsid w:val="00147814"/>
    <w:rsid w:val="00147E13"/>
    <w:rsid w:val="00150C6B"/>
    <w:rsid w:val="00151168"/>
    <w:rsid w:val="00151248"/>
    <w:rsid w:val="00152316"/>
    <w:rsid w:val="00152A01"/>
    <w:rsid w:val="0015388F"/>
    <w:rsid w:val="00155346"/>
    <w:rsid w:val="00155B13"/>
    <w:rsid w:val="00157469"/>
    <w:rsid w:val="00157490"/>
    <w:rsid w:val="00160AF5"/>
    <w:rsid w:val="001611F4"/>
    <w:rsid w:val="00161797"/>
    <w:rsid w:val="00163DCA"/>
    <w:rsid w:val="00164AB3"/>
    <w:rsid w:val="001657DD"/>
    <w:rsid w:val="00165B00"/>
    <w:rsid w:val="001663E3"/>
    <w:rsid w:val="00166B27"/>
    <w:rsid w:val="0017011D"/>
    <w:rsid w:val="00170318"/>
    <w:rsid w:val="001706D9"/>
    <w:rsid w:val="00171568"/>
    <w:rsid w:val="0017191D"/>
    <w:rsid w:val="00171AA6"/>
    <w:rsid w:val="00171C90"/>
    <w:rsid w:val="00171DA3"/>
    <w:rsid w:val="00173928"/>
    <w:rsid w:val="001739C1"/>
    <w:rsid w:val="001739D6"/>
    <w:rsid w:val="0017466A"/>
    <w:rsid w:val="00174BA8"/>
    <w:rsid w:val="00175943"/>
    <w:rsid w:val="00175CFA"/>
    <w:rsid w:val="00175F66"/>
    <w:rsid w:val="00175FD1"/>
    <w:rsid w:val="00176322"/>
    <w:rsid w:val="00176865"/>
    <w:rsid w:val="00177A0D"/>
    <w:rsid w:val="001800B1"/>
    <w:rsid w:val="00180F64"/>
    <w:rsid w:val="001811C4"/>
    <w:rsid w:val="00181D84"/>
    <w:rsid w:val="00181E5F"/>
    <w:rsid w:val="00182034"/>
    <w:rsid w:val="001820FA"/>
    <w:rsid w:val="00182154"/>
    <w:rsid w:val="001827F2"/>
    <w:rsid w:val="00182A2B"/>
    <w:rsid w:val="00182A59"/>
    <w:rsid w:val="00182CA5"/>
    <w:rsid w:val="00182E71"/>
    <w:rsid w:val="00183282"/>
    <w:rsid w:val="001836D3"/>
    <w:rsid w:val="00184A95"/>
    <w:rsid w:val="00184DF6"/>
    <w:rsid w:val="00185245"/>
    <w:rsid w:val="0018554B"/>
    <w:rsid w:val="00185EB6"/>
    <w:rsid w:val="00186359"/>
    <w:rsid w:val="00186C37"/>
    <w:rsid w:val="00187374"/>
    <w:rsid w:val="00187A57"/>
    <w:rsid w:val="00187F31"/>
    <w:rsid w:val="00190761"/>
    <w:rsid w:val="0019099F"/>
    <w:rsid w:val="001926C7"/>
    <w:rsid w:val="00193BA9"/>
    <w:rsid w:val="001950F2"/>
    <w:rsid w:val="001952E0"/>
    <w:rsid w:val="001956CD"/>
    <w:rsid w:val="00195741"/>
    <w:rsid w:val="00195A1C"/>
    <w:rsid w:val="00195BEE"/>
    <w:rsid w:val="001963E5"/>
    <w:rsid w:val="0019667B"/>
    <w:rsid w:val="00197A06"/>
    <w:rsid w:val="00197A20"/>
    <w:rsid w:val="00197E0D"/>
    <w:rsid w:val="001A0673"/>
    <w:rsid w:val="001A0B15"/>
    <w:rsid w:val="001A11FC"/>
    <w:rsid w:val="001A2B7A"/>
    <w:rsid w:val="001A3105"/>
    <w:rsid w:val="001A3589"/>
    <w:rsid w:val="001A48A0"/>
    <w:rsid w:val="001A52F2"/>
    <w:rsid w:val="001A5EC3"/>
    <w:rsid w:val="001A71D0"/>
    <w:rsid w:val="001A71FC"/>
    <w:rsid w:val="001B04BF"/>
    <w:rsid w:val="001B0F84"/>
    <w:rsid w:val="001B1085"/>
    <w:rsid w:val="001B19AF"/>
    <w:rsid w:val="001B2A49"/>
    <w:rsid w:val="001B2B65"/>
    <w:rsid w:val="001B2E8B"/>
    <w:rsid w:val="001B34BE"/>
    <w:rsid w:val="001B445F"/>
    <w:rsid w:val="001B4705"/>
    <w:rsid w:val="001B49BC"/>
    <w:rsid w:val="001B709D"/>
    <w:rsid w:val="001B7EA2"/>
    <w:rsid w:val="001C1091"/>
    <w:rsid w:val="001C21CC"/>
    <w:rsid w:val="001C2880"/>
    <w:rsid w:val="001C2B07"/>
    <w:rsid w:val="001C2C49"/>
    <w:rsid w:val="001C2CE9"/>
    <w:rsid w:val="001C2D01"/>
    <w:rsid w:val="001C30DE"/>
    <w:rsid w:val="001C3EDD"/>
    <w:rsid w:val="001C4088"/>
    <w:rsid w:val="001C4A84"/>
    <w:rsid w:val="001C4CA6"/>
    <w:rsid w:val="001C5957"/>
    <w:rsid w:val="001C6E1A"/>
    <w:rsid w:val="001C728E"/>
    <w:rsid w:val="001D152E"/>
    <w:rsid w:val="001D34AE"/>
    <w:rsid w:val="001D34AF"/>
    <w:rsid w:val="001D4724"/>
    <w:rsid w:val="001D526D"/>
    <w:rsid w:val="001D52EA"/>
    <w:rsid w:val="001D618D"/>
    <w:rsid w:val="001D6253"/>
    <w:rsid w:val="001D65D8"/>
    <w:rsid w:val="001D6AAC"/>
    <w:rsid w:val="001D6B45"/>
    <w:rsid w:val="001D6DA3"/>
    <w:rsid w:val="001D75E4"/>
    <w:rsid w:val="001E0BC9"/>
    <w:rsid w:val="001E1137"/>
    <w:rsid w:val="001E11B1"/>
    <w:rsid w:val="001E151F"/>
    <w:rsid w:val="001E1BC1"/>
    <w:rsid w:val="001E1CBB"/>
    <w:rsid w:val="001E2F97"/>
    <w:rsid w:val="001E3003"/>
    <w:rsid w:val="001E31EE"/>
    <w:rsid w:val="001E3869"/>
    <w:rsid w:val="001E3ADC"/>
    <w:rsid w:val="001E3C4F"/>
    <w:rsid w:val="001E4114"/>
    <w:rsid w:val="001E4937"/>
    <w:rsid w:val="001E4BBB"/>
    <w:rsid w:val="001E4E18"/>
    <w:rsid w:val="001E4FA3"/>
    <w:rsid w:val="001E5BD1"/>
    <w:rsid w:val="001E66A8"/>
    <w:rsid w:val="001E6810"/>
    <w:rsid w:val="001E6D6F"/>
    <w:rsid w:val="001E6EB4"/>
    <w:rsid w:val="001E7B1C"/>
    <w:rsid w:val="001E7B98"/>
    <w:rsid w:val="001E7B9D"/>
    <w:rsid w:val="001F0358"/>
    <w:rsid w:val="001F047C"/>
    <w:rsid w:val="001F1DF7"/>
    <w:rsid w:val="001F2D54"/>
    <w:rsid w:val="001F33C2"/>
    <w:rsid w:val="001F4155"/>
    <w:rsid w:val="001F5E19"/>
    <w:rsid w:val="001F5EC8"/>
    <w:rsid w:val="001F613B"/>
    <w:rsid w:val="001F620D"/>
    <w:rsid w:val="001F6243"/>
    <w:rsid w:val="001F66B9"/>
    <w:rsid w:val="001F680D"/>
    <w:rsid w:val="001F6BA2"/>
    <w:rsid w:val="001F725D"/>
    <w:rsid w:val="001F7E0D"/>
    <w:rsid w:val="00200002"/>
    <w:rsid w:val="002011FE"/>
    <w:rsid w:val="00201A5B"/>
    <w:rsid w:val="00201CFD"/>
    <w:rsid w:val="00202215"/>
    <w:rsid w:val="00203777"/>
    <w:rsid w:val="00203C88"/>
    <w:rsid w:val="00203E1E"/>
    <w:rsid w:val="00203ED3"/>
    <w:rsid w:val="0020421A"/>
    <w:rsid w:val="002049E8"/>
    <w:rsid w:val="00204D35"/>
    <w:rsid w:val="00205509"/>
    <w:rsid w:val="0020553B"/>
    <w:rsid w:val="0020617B"/>
    <w:rsid w:val="00207088"/>
    <w:rsid w:val="002075FC"/>
    <w:rsid w:val="00210A0F"/>
    <w:rsid w:val="00211E34"/>
    <w:rsid w:val="002124A7"/>
    <w:rsid w:val="0021353D"/>
    <w:rsid w:val="00213EE9"/>
    <w:rsid w:val="00213FA9"/>
    <w:rsid w:val="00213FC7"/>
    <w:rsid w:val="00214B3C"/>
    <w:rsid w:val="00215C2D"/>
    <w:rsid w:val="0021652E"/>
    <w:rsid w:val="00216BA6"/>
    <w:rsid w:val="002172BB"/>
    <w:rsid w:val="00220FA2"/>
    <w:rsid w:val="00221DE8"/>
    <w:rsid w:val="0022217C"/>
    <w:rsid w:val="00222D8B"/>
    <w:rsid w:val="00222E57"/>
    <w:rsid w:val="002238E4"/>
    <w:rsid w:val="00223B7B"/>
    <w:rsid w:val="00225E77"/>
    <w:rsid w:val="002261C5"/>
    <w:rsid w:val="0022632F"/>
    <w:rsid w:val="00226ABD"/>
    <w:rsid w:val="00226C33"/>
    <w:rsid w:val="00227D16"/>
    <w:rsid w:val="00230B88"/>
    <w:rsid w:val="00230FA3"/>
    <w:rsid w:val="00232532"/>
    <w:rsid w:val="0023327E"/>
    <w:rsid w:val="00233310"/>
    <w:rsid w:val="00233738"/>
    <w:rsid w:val="00233D4F"/>
    <w:rsid w:val="00234297"/>
    <w:rsid w:val="00234B55"/>
    <w:rsid w:val="002371DB"/>
    <w:rsid w:val="00237218"/>
    <w:rsid w:val="00237BF2"/>
    <w:rsid w:val="0024055E"/>
    <w:rsid w:val="00240A51"/>
    <w:rsid w:val="00240B5B"/>
    <w:rsid w:val="0024220A"/>
    <w:rsid w:val="0024265B"/>
    <w:rsid w:val="00242D29"/>
    <w:rsid w:val="002436E4"/>
    <w:rsid w:val="002437C8"/>
    <w:rsid w:val="00243B24"/>
    <w:rsid w:val="00243DC1"/>
    <w:rsid w:val="002444F5"/>
    <w:rsid w:val="00244A5A"/>
    <w:rsid w:val="0024615B"/>
    <w:rsid w:val="00246841"/>
    <w:rsid w:val="002475CD"/>
    <w:rsid w:val="00247812"/>
    <w:rsid w:val="00247B16"/>
    <w:rsid w:val="00250019"/>
    <w:rsid w:val="00250159"/>
    <w:rsid w:val="00250205"/>
    <w:rsid w:val="00250A70"/>
    <w:rsid w:val="00250C31"/>
    <w:rsid w:val="002514B2"/>
    <w:rsid w:val="002514E2"/>
    <w:rsid w:val="0025196F"/>
    <w:rsid w:val="00251C00"/>
    <w:rsid w:val="002526B0"/>
    <w:rsid w:val="002527D7"/>
    <w:rsid w:val="00253327"/>
    <w:rsid w:val="002536EE"/>
    <w:rsid w:val="0025449D"/>
    <w:rsid w:val="0025572D"/>
    <w:rsid w:val="0025573B"/>
    <w:rsid w:val="00256F7A"/>
    <w:rsid w:val="00257AB0"/>
    <w:rsid w:val="00260171"/>
    <w:rsid w:val="00263111"/>
    <w:rsid w:val="0026384D"/>
    <w:rsid w:val="00263A94"/>
    <w:rsid w:val="002643E1"/>
    <w:rsid w:val="00264BD6"/>
    <w:rsid w:val="00264FDB"/>
    <w:rsid w:val="0026709E"/>
    <w:rsid w:val="002671DD"/>
    <w:rsid w:val="00270310"/>
    <w:rsid w:val="00270F4A"/>
    <w:rsid w:val="002713EA"/>
    <w:rsid w:val="002717A0"/>
    <w:rsid w:val="00271E38"/>
    <w:rsid w:val="0027309A"/>
    <w:rsid w:val="0027430D"/>
    <w:rsid w:val="002746B3"/>
    <w:rsid w:val="00274B4B"/>
    <w:rsid w:val="00274CB5"/>
    <w:rsid w:val="00274FB7"/>
    <w:rsid w:val="002759B4"/>
    <w:rsid w:val="00277751"/>
    <w:rsid w:val="0027781C"/>
    <w:rsid w:val="00277CF2"/>
    <w:rsid w:val="002801CA"/>
    <w:rsid w:val="00280326"/>
    <w:rsid w:val="00280EDB"/>
    <w:rsid w:val="00281E5C"/>
    <w:rsid w:val="00282583"/>
    <w:rsid w:val="002829DC"/>
    <w:rsid w:val="002854EA"/>
    <w:rsid w:val="0028662B"/>
    <w:rsid w:val="00287853"/>
    <w:rsid w:val="00287B87"/>
    <w:rsid w:val="002903B2"/>
    <w:rsid w:val="002907D6"/>
    <w:rsid w:val="00291B14"/>
    <w:rsid w:val="00292332"/>
    <w:rsid w:val="00292772"/>
    <w:rsid w:val="00294FC1"/>
    <w:rsid w:val="0029514F"/>
    <w:rsid w:val="00295175"/>
    <w:rsid w:val="00295532"/>
    <w:rsid w:val="00295565"/>
    <w:rsid w:val="00295C1F"/>
    <w:rsid w:val="00296363"/>
    <w:rsid w:val="00296EA9"/>
    <w:rsid w:val="00296FCF"/>
    <w:rsid w:val="00297115"/>
    <w:rsid w:val="002973E2"/>
    <w:rsid w:val="00297B1E"/>
    <w:rsid w:val="002A0441"/>
    <w:rsid w:val="002A04C1"/>
    <w:rsid w:val="002A05CD"/>
    <w:rsid w:val="002A2523"/>
    <w:rsid w:val="002A2B0C"/>
    <w:rsid w:val="002A2B75"/>
    <w:rsid w:val="002A3785"/>
    <w:rsid w:val="002A3898"/>
    <w:rsid w:val="002A421E"/>
    <w:rsid w:val="002A46F0"/>
    <w:rsid w:val="002A4C77"/>
    <w:rsid w:val="002A4E17"/>
    <w:rsid w:val="002A518F"/>
    <w:rsid w:val="002A594A"/>
    <w:rsid w:val="002A658F"/>
    <w:rsid w:val="002A65CF"/>
    <w:rsid w:val="002A6A58"/>
    <w:rsid w:val="002A6B89"/>
    <w:rsid w:val="002B0008"/>
    <w:rsid w:val="002B0B47"/>
    <w:rsid w:val="002B1276"/>
    <w:rsid w:val="002B184C"/>
    <w:rsid w:val="002B1D8B"/>
    <w:rsid w:val="002B2404"/>
    <w:rsid w:val="002B24FF"/>
    <w:rsid w:val="002B327E"/>
    <w:rsid w:val="002B3B4F"/>
    <w:rsid w:val="002B3BE2"/>
    <w:rsid w:val="002B3D76"/>
    <w:rsid w:val="002B49E8"/>
    <w:rsid w:val="002B557F"/>
    <w:rsid w:val="002B5603"/>
    <w:rsid w:val="002B6DCE"/>
    <w:rsid w:val="002B756F"/>
    <w:rsid w:val="002C10DC"/>
    <w:rsid w:val="002C1AB3"/>
    <w:rsid w:val="002C238F"/>
    <w:rsid w:val="002C2C88"/>
    <w:rsid w:val="002C5A61"/>
    <w:rsid w:val="002C5C7D"/>
    <w:rsid w:val="002C651D"/>
    <w:rsid w:val="002C7573"/>
    <w:rsid w:val="002C7F6D"/>
    <w:rsid w:val="002D03C9"/>
    <w:rsid w:val="002D03FE"/>
    <w:rsid w:val="002D0516"/>
    <w:rsid w:val="002D05DA"/>
    <w:rsid w:val="002D0651"/>
    <w:rsid w:val="002D08FC"/>
    <w:rsid w:val="002D1546"/>
    <w:rsid w:val="002D18C2"/>
    <w:rsid w:val="002D2DDA"/>
    <w:rsid w:val="002D3676"/>
    <w:rsid w:val="002D3AC4"/>
    <w:rsid w:val="002D5035"/>
    <w:rsid w:val="002D59C7"/>
    <w:rsid w:val="002E0261"/>
    <w:rsid w:val="002E0352"/>
    <w:rsid w:val="002E042E"/>
    <w:rsid w:val="002E108E"/>
    <w:rsid w:val="002E1477"/>
    <w:rsid w:val="002E1670"/>
    <w:rsid w:val="002E183B"/>
    <w:rsid w:val="002E1BA2"/>
    <w:rsid w:val="002E1FC2"/>
    <w:rsid w:val="002E24BF"/>
    <w:rsid w:val="002E26AC"/>
    <w:rsid w:val="002E2C18"/>
    <w:rsid w:val="002E327D"/>
    <w:rsid w:val="002E334C"/>
    <w:rsid w:val="002E520A"/>
    <w:rsid w:val="002E5B16"/>
    <w:rsid w:val="002E5BB2"/>
    <w:rsid w:val="002E5C0F"/>
    <w:rsid w:val="002E6081"/>
    <w:rsid w:val="002E65EC"/>
    <w:rsid w:val="002E6750"/>
    <w:rsid w:val="002E6A7A"/>
    <w:rsid w:val="002E6BA5"/>
    <w:rsid w:val="002E73AF"/>
    <w:rsid w:val="002E73D2"/>
    <w:rsid w:val="002F046E"/>
    <w:rsid w:val="002F04EF"/>
    <w:rsid w:val="002F1543"/>
    <w:rsid w:val="002F1861"/>
    <w:rsid w:val="002F26A2"/>
    <w:rsid w:val="002F37A5"/>
    <w:rsid w:val="002F3C8C"/>
    <w:rsid w:val="002F4483"/>
    <w:rsid w:val="002F5A60"/>
    <w:rsid w:val="002F6152"/>
    <w:rsid w:val="002F680D"/>
    <w:rsid w:val="00300100"/>
    <w:rsid w:val="00300264"/>
    <w:rsid w:val="003017CB"/>
    <w:rsid w:val="00302DF0"/>
    <w:rsid w:val="00302F4C"/>
    <w:rsid w:val="00303230"/>
    <w:rsid w:val="003035BB"/>
    <w:rsid w:val="003039F1"/>
    <w:rsid w:val="00303B85"/>
    <w:rsid w:val="00303D16"/>
    <w:rsid w:val="0030400B"/>
    <w:rsid w:val="00304778"/>
    <w:rsid w:val="00304D0A"/>
    <w:rsid w:val="00305502"/>
    <w:rsid w:val="00305D75"/>
    <w:rsid w:val="0030786D"/>
    <w:rsid w:val="003078D9"/>
    <w:rsid w:val="00307CC6"/>
    <w:rsid w:val="00310CBF"/>
    <w:rsid w:val="00312D09"/>
    <w:rsid w:val="0031328C"/>
    <w:rsid w:val="003133B6"/>
    <w:rsid w:val="003134CE"/>
    <w:rsid w:val="00313BAE"/>
    <w:rsid w:val="00313C4A"/>
    <w:rsid w:val="00314351"/>
    <w:rsid w:val="00314537"/>
    <w:rsid w:val="003153F8"/>
    <w:rsid w:val="0031548D"/>
    <w:rsid w:val="0031736A"/>
    <w:rsid w:val="00317ABA"/>
    <w:rsid w:val="003206EC"/>
    <w:rsid w:val="00321B70"/>
    <w:rsid w:val="003224F0"/>
    <w:rsid w:val="00322649"/>
    <w:rsid w:val="00322F22"/>
    <w:rsid w:val="00323546"/>
    <w:rsid w:val="003235BF"/>
    <w:rsid w:val="003237E7"/>
    <w:rsid w:val="00323C96"/>
    <w:rsid w:val="00324C85"/>
    <w:rsid w:val="00324D0E"/>
    <w:rsid w:val="00324EFC"/>
    <w:rsid w:val="003263E8"/>
    <w:rsid w:val="00326F1B"/>
    <w:rsid w:val="0032773C"/>
    <w:rsid w:val="00327A69"/>
    <w:rsid w:val="003308A7"/>
    <w:rsid w:val="00330CFA"/>
    <w:rsid w:val="0033107F"/>
    <w:rsid w:val="003312BA"/>
    <w:rsid w:val="003313A1"/>
    <w:rsid w:val="00332556"/>
    <w:rsid w:val="00332E36"/>
    <w:rsid w:val="003333E8"/>
    <w:rsid w:val="0033369F"/>
    <w:rsid w:val="00333945"/>
    <w:rsid w:val="00334C4C"/>
    <w:rsid w:val="00334D65"/>
    <w:rsid w:val="00334DAA"/>
    <w:rsid w:val="0033550C"/>
    <w:rsid w:val="003362E7"/>
    <w:rsid w:val="00336439"/>
    <w:rsid w:val="00337A97"/>
    <w:rsid w:val="00340DB5"/>
    <w:rsid w:val="0034134F"/>
    <w:rsid w:val="003424B0"/>
    <w:rsid w:val="00342FB5"/>
    <w:rsid w:val="00343FC5"/>
    <w:rsid w:val="00344FB9"/>
    <w:rsid w:val="0034674D"/>
    <w:rsid w:val="00346A99"/>
    <w:rsid w:val="003475FA"/>
    <w:rsid w:val="003476C3"/>
    <w:rsid w:val="00347B66"/>
    <w:rsid w:val="00347CCE"/>
    <w:rsid w:val="003501BB"/>
    <w:rsid w:val="003503D4"/>
    <w:rsid w:val="00350730"/>
    <w:rsid w:val="003507A5"/>
    <w:rsid w:val="00350FC5"/>
    <w:rsid w:val="00351F58"/>
    <w:rsid w:val="00352693"/>
    <w:rsid w:val="003526E3"/>
    <w:rsid w:val="003540C9"/>
    <w:rsid w:val="00355F67"/>
    <w:rsid w:val="00356A25"/>
    <w:rsid w:val="00356C2F"/>
    <w:rsid w:val="00360A81"/>
    <w:rsid w:val="00360CCA"/>
    <w:rsid w:val="0036159D"/>
    <w:rsid w:val="00361B5C"/>
    <w:rsid w:val="003629EE"/>
    <w:rsid w:val="0036484F"/>
    <w:rsid w:val="00364995"/>
    <w:rsid w:val="00364CBC"/>
    <w:rsid w:val="003652C3"/>
    <w:rsid w:val="003654DB"/>
    <w:rsid w:val="00366F16"/>
    <w:rsid w:val="00367312"/>
    <w:rsid w:val="003678DE"/>
    <w:rsid w:val="00367958"/>
    <w:rsid w:val="003708B7"/>
    <w:rsid w:val="003711A2"/>
    <w:rsid w:val="0037135F"/>
    <w:rsid w:val="003716F7"/>
    <w:rsid w:val="00371838"/>
    <w:rsid w:val="00371D74"/>
    <w:rsid w:val="00372310"/>
    <w:rsid w:val="00374A65"/>
    <w:rsid w:val="00374BC1"/>
    <w:rsid w:val="00375221"/>
    <w:rsid w:val="0037545E"/>
    <w:rsid w:val="00375CC8"/>
    <w:rsid w:val="003760B8"/>
    <w:rsid w:val="00376900"/>
    <w:rsid w:val="00376FAE"/>
    <w:rsid w:val="00377198"/>
    <w:rsid w:val="003776BD"/>
    <w:rsid w:val="0037781A"/>
    <w:rsid w:val="00380DE7"/>
    <w:rsid w:val="00381144"/>
    <w:rsid w:val="00381443"/>
    <w:rsid w:val="003827D0"/>
    <w:rsid w:val="00382F82"/>
    <w:rsid w:val="00383018"/>
    <w:rsid w:val="00383097"/>
    <w:rsid w:val="00383591"/>
    <w:rsid w:val="003835ED"/>
    <w:rsid w:val="00383AFE"/>
    <w:rsid w:val="003845F7"/>
    <w:rsid w:val="0038542D"/>
    <w:rsid w:val="00385590"/>
    <w:rsid w:val="003855C6"/>
    <w:rsid w:val="00385EF3"/>
    <w:rsid w:val="003866B3"/>
    <w:rsid w:val="00386991"/>
    <w:rsid w:val="00386F25"/>
    <w:rsid w:val="0038772C"/>
    <w:rsid w:val="00390367"/>
    <w:rsid w:val="00390401"/>
    <w:rsid w:val="00391065"/>
    <w:rsid w:val="0039154B"/>
    <w:rsid w:val="00391982"/>
    <w:rsid w:val="003920B3"/>
    <w:rsid w:val="00392226"/>
    <w:rsid w:val="00393B94"/>
    <w:rsid w:val="00394221"/>
    <w:rsid w:val="003947B5"/>
    <w:rsid w:val="00394AA0"/>
    <w:rsid w:val="00395948"/>
    <w:rsid w:val="003959BD"/>
    <w:rsid w:val="00395D81"/>
    <w:rsid w:val="00395E1B"/>
    <w:rsid w:val="00396055"/>
    <w:rsid w:val="00396851"/>
    <w:rsid w:val="0039796F"/>
    <w:rsid w:val="00397AEB"/>
    <w:rsid w:val="00397B98"/>
    <w:rsid w:val="003A03FB"/>
    <w:rsid w:val="003A10B2"/>
    <w:rsid w:val="003A246C"/>
    <w:rsid w:val="003A28BB"/>
    <w:rsid w:val="003A2FA7"/>
    <w:rsid w:val="003A3403"/>
    <w:rsid w:val="003A3477"/>
    <w:rsid w:val="003A3493"/>
    <w:rsid w:val="003A4597"/>
    <w:rsid w:val="003A45ED"/>
    <w:rsid w:val="003A47DE"/>
    <w:rsid w:val="003A498A"/>
    <w:rsid w:val="003A524B"/>
    <w:rsid w:val="003A609A"/>
    <w:rsid w:val="003A6F22"/>
    <w:rsid w:val="003A73A5"/>
    <w:rsid w:val="003A7F1B"/>
    <w:rsid w:val="003B0833"/>
    <w:rsid w:val="003B1BEF"/>
    <w:rsid w:val="003B1E24"/>
    <w:rsid w:val="003B25A5"/>
    <w:rsid w:val="003B25AC"/>
    <w:rsid w:val="003B272B"/>
    <w:rsid w:val="003B2902"/>
    <w:rsid w:val="003B2F37"/>
    <w:rsid w:val="003B4128"/>
    <w:rsid w:val="003B4347"/>
    <w:rsid w:val="003B4BA7"/>
    <w:rsid w:val="003B4D46"/>
    <w:rsid w:val="003B58A3"/>
    <w:rsid w:val="003B5ABA"/>
    <w:rsid w:val="003B60EA"/>
    <w:rsid w:val="003B6F6E"/>
    <w:rsid w:val="003B71C7"/>
    <w:rsid w:val="003B76B4"/>
    <w:rsid w:val="003B7AAF"/>
    <w:rsid w:val="003B7F7C"/>
    <w:rsid w:val="003C03E5"/>
    <w:rsid w:val="003C0B11"/>
    <w:rsid w:val="003C10DC"/>
    <w:rsid w:val="003C1770"/>
    <w:rsid w:val="003C1E2C"/>
    <w:rsid w:val="003C3664"/>
    <w:rsid w:val="003C3827"/>
    <w:rsid w:val="003C46DE"/>
    <w:rsid w:val="003C4975"/>
    <w:rsid w:val="003C54C3"/>
    <w:rsid w:val="003C5601"/>
    <w:rsid w:val="003C6472"/>
    <w:rsid w:val="003C6A0B"/>
    <w:rsid w:val="003C6FD5"/>
    <w:rsid w:val="003C7EDC"/>
    <w:rsid w:val="003D0242"/>
    <w:rsid w:val="003D19BA"/>
    <w:rsid w:val="003D20DD"/>
    <w:rsid w:val="003D28EF"/>
    <w:rsid w:val="003D343D"/>
    <w:rsid w:val="003D3C18"/>
    <w:rsid w:val="003D46D9"/>
    <w:rsid w:val="003D6A7F"/>
    <w:rsid w:val="003D7BC0"/>
    <w:rsid w:val="003D7F4C"/>
    <w:rsid w:val="003D7F8F"/>
    <w:rsid w:val="003E0914"/>
    <w:rsid w:val="003E1192"/>
    <w:rsid w:val="003E2589"/>
    <w:rsid w:val="003E28B6"/>
    <w:rsid w:val="003E293F"/>
    <w:rsid w:val="003E4558"/>
    <w:rsid w:val="003E459F"/>
    <w:rsid w:val="003E4BC6"/>
    <w:rsid w:val="003E5202"/>
    <w:rsid w:val="003E546E"/>
    <w:rsid w:val="003E5A90"/>
    <w:rsid w:val="003E60D2"/>
    <w:rsid w:val="003E61B6"/>
    <w:rsid w:val="003E76A1"/>
    <w:rsid w:val="003E7EA7"/>
    <w:rsid w:val="003F01CC"/>
    <w:rsid w:val="003F067D"/>
    <w:rsid w:val="003F2236"/>
    <w:rsid w:val="003F269B"/>
    <w:rsid w:val="003F5678"/>
    <w:rsid w:val="003F65DB"/>
    <w:rsid w:val="003F7ECE"/>
    <w:rsid w:val="0040070C"/>
    <w:rsid w:val="00402EB5"/>
    <w:rsid w:val="00403153"/>
    <w:rsid w:val="004031C4"/>
    <w:rsid w:val="0040396E"/>
    <w:rsid w:val="00403E6D"/>
    <w:rsid w:val="00403F4B"/>
    <w:rsid w:val="00403F61"/>
    <w:rsid w:val="00403F80"/>
    <w:rsid w:val="004047AA"/>
    <w:rsid w:val="00406101"/>
    <w:rsid w:val="00406A6F"/>
    <w:rsid w:val="004074C1"/>
    <w:rsid w:val="0041124E"/>
    <w:rsid w:val="004116B3"/>
    <w:rsid w:val="00411A5A"/>
    <w:rsid w:val="00412443"/>
    <w:rsid w:val="00412531"/>
    <w:rsid w:val="00414236"/>
    <w:rsid w:val="00414640"/>
    <w:rsid w:val="00414934"/>
    <w:rsid w:val="00415CCA"/>
    <w:rsid w:val="00415E5C"/>
    <w:rsid w:val="00415F58"/>
    <w:rsid w:val="004166F5"/>
    <w:rsid w:val="0042080C"/>
    <w:rsid w:val="00420B10"/>
    <w:rsid w:val="00421884"/>
    <w:rsid w:val="00422851"/>
    <w:rsid w:val="00422BF7"/>
    <w:rsid w:val="004235B6"/>
    <w:rsid w:val="00423A5E"/>
    <w:rsid w:val="00423C21"/>
    <w:rsid w:val="00423C60"/>
    <w:rsid w:val="004248E1"/>
    <w:rsid w:val="00425B79"/>
    <w:rsid w:val="00425E51"/>
    <w:rsid w:val="004260A9"/>
    <w:rsid w:val="00426369"/>
    <w:rsid w:val="00426762"/>
    <w:rsid w:val="00426A21"/>
    <w:rsid w:val="00427E58"/>
    <w:rsid w:val="0043055E"/>
    <w:rsid w:val="00430623"/>
    <w:rsid w:val="00430A7D"/>
    <w:rsid w:val="00431820"/>
    <w:rsid w:val="004328A9"/>
    <w:rsid w:val="00432D22"/>
    <w:rsid w:val="004337CE"/>
    <w:rsid w:val="00433BE0"/>
    <w:rsid w:val="004345FC"/>
    <w:rsid w:val="00434BE8"/>
    <w:rsid w:val="00437522"/>
    <w:rsid w:val="004379B3"/>
    <w:rsid w:val="00437CF4"/>
    <w:rsid w:val="0044012E"/>
    <w:rsid w:val="004407C7"/>
    <w:rsid w:val="00440A00"/>
    <w:rsid w:val="00441451"/>
    <w:rsid w:val="00441621"/>
    <w:rsid w:val="004424C8"/>
    <w:rsid w:val="004427A9"/>
    <w:rsid w:val="00443196"/>
    <w:rsid w:val="0044353C"/>
    <w:rsid w:val="004436BF"/>
    <w:rsid w:val="0044396E"/>
    <w:rsid w:val="00443B93"/>
    <w:rsid w:val="004441A3"/>
    <w:rsid w:val="004447C8"/>
    <w:rsid w:val="00444E39"/>
    <w:rsid w:val="00445D9B"/>
    <w:rsid w:val="0044666F"/>
    <w:rsid w:val="00446847"/>
    <w:rsid w:val="0045077E"/>
    <w:rsid w:val="004507EF"/>
    <w:rsid w:val="0045254B"/>
    <w:rsid w:val="00452BC8"/>
    <w:rsid w:val="00453FDE"/>
    <w:rsid w:val="004542B5"/>
    <w:rsid w:val="00454748"/>
    <w:rsid w:val="00454B53"/>
    <w:rsid w:val="00454C87"/>
    <w:rsid w:val="004564FD"/>
    <w:rsid w:val="004568E2"/>
    <w:rsid w:val="00457530"/>
    <w:rsid w:val="0046039A"/>
    <w:rsid w:val="004603C2"/>
    <w:rsid w:val="00461139"/>
    <w:rsid w:val="004612A5"/>
    <w:rsid w:val="0046268C"/>
    <w:rsid w:val="00462ACD"/>
    <w:rsid w:val="00463820"/>
    <w:rsid w:val="00463DC2"/>
    <w:rsid w:val="00464042"/>
    <w:rsid w:val="00464246"/>
    <w:rsid w:val="00467759"/>
    <w:rsid w:val="004678CD"/>
    <w:rsid w:val="00470484"/>
    <w:rsid w:val="004705BA"/>
    <w:rsid w:val="004710C9"/>
    <w:rsid w:val="00471504"/>
    <w:rsid w:val="004724B1"/>
    <w:rsid w:val="0047369C"/>
    <w:rsid w:val="00473960"/>
    <w:rsid w:val="00473DE8"/>
    <w:rsid w:val="004741F7"/>
    <w:rsid w:val="00474566"/>
    <w:rsid w:val="0047495E"/>
    <w:rsid w:val="0047534D"/>
    <w:rsid w:val="00475784"/>
    <w:rsid w:val="0047599C"/>
    <w:rsid w:val="00476323"/>
    <w:rsid w:val="004767A4"/>
    <w:rsid w:val="0047694B"/>
    <w:rsid w:val="00477492"/>
    <w:rsid w:val="004775D1"/>
    <w:rsid w:val="00477DAF"/>
    <w:rsid w:val="00480286"/>
    <w:rsid w:val="004812EF"/>
    <w:rsid w:val="00481F15"/>
    <w:rsid w:val="0048270F"/>
    <w:rsid w:val="00482E59"/>
    <w:rsid w:val="00484354"/>
    <w:rsid w:val="00484F5A"/>
    <w:rsid w:val="004850DD"/>
    <w:rsid w:val="0048543C"/>
    <w:rsid w:val="004859F0"/>
    <w:rsid w:val="00486075"/>
    <w:rsid w:val="004866C1"/>
    <w:rsid w:val="00487175"/>
    <w:rsid w:val="004871EB"/>
    <w:rsid w:val="00487A37"/>
    <w:rsid w:val="00490116"/>
    <w:rsid w:val="00490161"/>
    <w:rsid w:val="00490662"/>
    <w:rsid w:val="004915F7"/>
    <w:rsid w:val="004924FC"/>
    <w:rsid w:val="00492D5E"/>
    <w:rsid w:val="00493214"/>
    <w:rsid w:val="0049351E"/>
    <w:rsid w:val="00493B24"/>
    <w:rsid w:val="00493D42"/>
    <w:rsid w:val="00493F76"/>
    <w:rsid w:val="00495146"/>
    <w:rsid w:val="004965A5"/>
    <w:rsid w:val="00496652"/>
    <w:rsid w:val="004967D9"/>
    <w:rsid w:val="00496973"/>
    <w:rsid w:val="00497098"/>
    <w:rsid w:val="004970E5"/>
    <w:rsid w:val="00497963"/>
    <w:rsid w:val="004A096A"/>
    <w:rsid w:val="004A0F20"/>
    <w:rsid w:val="004A10A6"/>
    <w:rsid w:val="004A1391"/>
    <w:rsid w:val="004A1EAC"/>
    <w:rsid w:val="004A2190"/>
    <w:rsid w:val="004A21CE"/>
    <w:rsid w:val="004A3B75"/>
    <w:rsid w:val="004A4232"/>
    <w:rsid w:val="004A4242"/>
    <w:rsid w:val="004A4568"/>
    <w:rsid w:val="004A56A9"/>
    <w:rsid w:val="004A6978"/>
    <w:rsid w:val="004A6D50"/>
    <w:rsid w:val="004A6EDC"/>
    <w:rsid w:val="004A738C"/>
    <w:rsid w:val="004A74A7"/>
    <w:rsid w:val="004A7A83"/>
    <w:rsid w:val="004A7BB7"/>
    <w:rsid w:val="004B005F"/>
    <w:rsid w:val="004B00B8"/>
    <w:rsid w:val="004B078F"/>
    <w:rsid w:val="004B14DC"/>
    <w:rsid w:val="004B1D44"/>
    <w:rsid w:val="004B1FC2"/>
    <w:rsid w:val="004B225C"/>
    <w:rsid w:val="004B25F6"/>
    <w:rsid w:val="004B2C1E"/>
    <w:rsid w:val="004B3032"/>
    <w:rsid w:val="004B3B72"/>
    <w:rsid w:val="004B49B3"/>
    <w:rsid w:val="004B5351"/>
    <w:rsid w:val="004B538D"/>
    <w:rsid w:val="004B55CE"/>
    <w:rsid w:val="004B5823"/>
    <w:rsid w:val="004B5CF5"/>
    <w:rsid w:val="004B6375"/>
    <w:rsid w:val="004B658C"/>
    <w:rsid w:val="004B6938"/>
    <w:rsid w:val="004B7301"/>
    <w:rsid w:val="004C03A0"/>
    <w:rsid w:val="004C0668"/>
    <w:rsid w:val="004C0773"/>
    <w:rsid w:val="004C18EF"/>
    <w:rsid w:val="004C1A3B"/>
    <w:rsid w:val="004C1F91"/>
    <w:rsid w:val="004C2DB2"/>
    <w:rsid w:val="004C31B7"/>
    <w:rsid w:val="004C3BEA"/>
    <w:rsid w:val="004C4ADD"/>
    <w:rsid w:val="004C5265"/>
    <w:rsid w:val="004C5775"/>
    <w:rsid w:val="004C57B2"/>
    <w:rsid w:val="004C5EC7"/>
    <w:rsid w:val="004C5F74"/>
    <w:rsid w:val="004C6821"/>
    <w:rsid w:val="004C754B"/>
    <w:rsid w:val="004C7597"/>
    <w:rsid w:val="004C7E8B"/>
    <w:rsid w:val="004C7F88"/>
    <w:rsid w:val="004D01B0"/>
    <w:rsid w:val="004D0316"/>
    <w:rsid w:val="004D06F5"/>
    <w:rsid w:val="004D07BF"/>
    <w:rsid w:val="004D151E"/>
    <w:rsid w:val="004D1B87"/>
    <w:rsid w:val="004D2946"/>
    <w:rsid w:val="004D2E84"/>
    <w:rsid w:val="004D2F11"/>
    <w:rsid w:val="004D36E6"/>
    <w:rsid w:val="004D3B9F"/>
    <w:rsid w:val="004D3FC8"/>
    <w:rsid w:val="004D4514"/>
    <w:rsid w:val="004D4A2B"/>
    <w:rsid w:val="004D5260"/>
    <w:rsid w:val="004D581D"/>
    <w:rsid w:val="004D65B9"/>
    <w:rsid w:val="004D69A4"/>
    <w:rsid w:val="004D6F1C"/>
    <w:rsid w:val="004E0BE3"/>
    <w:rsid w:val="004E1075"/>
    <w:rsid w:val="004E1B8B"/>
    <w:rsid w:val="004E2169"/>
    <w:rsid w:val="004E22DC"/>
    <w:rsid w:val="004E2725"/>
    <w:rsid w:val="004E2D64"/>
    <w:rsid w:val="004E391D"/>
    <w:rsid w:val="004E391F"/>
    <w:rsid w:val="004E65BB"/>
    <w:rsid w:val="004E69E3"/>
    <w:rsid w:val="004E6BD2"/>
    <w:rsid w:val="004E7087"/>
    <w:rsid w:val="004E7584"/>
    <w:rsid w:val="004F0324"/>
    <w:rsid w:val="004F0338"/>
    <w:rsid w:val="004F08FD"/>
    <w:rsid w:val="004F0E04"/>
    <w:rsid w:val="004F0F4B"/>
    <w:rsid w:val="004F1E05"/>
    <w:rsid w:val="004F3449"/>
    <w:rsid w:val="004F37D0"/>
    <w:rsid w:val="004F3CB5"/>
    <w:rsid w:val="004F41AC"/>
    <w:rsid w:val="004F43A6"/>
    <w:rsid w:val="004F4884"/>
    <w:rsid w:val="004F53E8"/>
    <w:rsid w:val="004F5942"/>
    <w:rsid w:val="004F600A"/>
    <w:rsid w:val="004F6130"/>
    <w:rsid w:val="004F7600"/>
    <w:rsid w:val="004F7EE6"/>
    <w:rsid w:val="00500312"/>
    <w:rsid w:val="0050079B"/>
    <w:rsid w:val="00500A8F"/>
    <w:rsid w:val="00500CAE"/>
    <w:rsid w:val="005011FD"/>
    <w:rsid w:val="00502B79"/>
    <w:rsid w:val="00502BE2"/>
    <w:rsid w:val="00503015"/>
    <w:rsid w:val="0050338E"/>
    <w:rsid w:val="00503D55"/>
    <w:rsid w:val="0050493D"/>
    <w:rsid w:val="00505636"/>
    <w:rsid w:val="00506B1E"/>
    <w:rsid w:val="00507132"/>
    <w:rsid w:val="0050747F"/>
    <w:rsid w:val="00507680"/>
    <w:rsid w:val="0050771B"/>
    <w:rsid w:val="0050787D"/>
    <w:rsid w:val="00507FDC"/>
    <w:rsid w:val="00510098"/>
    <w:rsid w:val="005107D3"/>
    <w:rsid w:val="005108D0"/>
    <w:rsid w:val="0051225C"/>
    <w:rsid w:val="005127BB"/>
    <w:rsid w:val="005132A2"/>
    <w:rsid w:val="005132C0"/>
    <w:rsid w:val="00513861"/>
    <w:rsid w:val="005138B5"/>
    <w:rsid w:val="00513992"/>
    <w:rsid w:val="00513AD1"/>
    <w:rsid w:val="0051451E"/>
    <w:rsid w:val="00514583"/>
    <w:rsid w:val="0051466F"/>
    <w:rsid w:val="005148FE"/>
    <w:rsid w:val="0051499D"/>
    <w:rsid w:val="00514EA1"/>
    <w:rsid w:val="00514FDA"/>
    <w:rsid w:val="005153F9"/>
    <w:rsid w:val="00516DF7"/>
    <w:rsid w:val="00517238"/>
    <w:rsid w:val="00517476"/>
    <w:rsid w:val="00520A5C"/>
    <w:rsid w:val="00521EBA"/>
    <w:rsid w:val="00521ED6"/>
    <w:rsid w:val="00522068"/>
    <w:rsid w:val="00522989"/>
    <w:rsid w:val="00526EB2"/>
    <w:rsid w:val="00527648"/>
    <w:rsid w:val="00530292"/>
    <w:rsid w:val="00530959"/>
    <w:rsid w:val="005313FA"/>
    <w:rsid w:val="0053198F"/>
    <w:rsid w:val="00532229"/>
    <w:rsid w:val="0053288E"/>
    <w:rsid w:val="0053358A"/>
    <w:rsid w:val="005340BC"/>
    <w:rsid w:val="0053449F"/>
    <w:rsid w:val="00534730"/>
    <w:rsid w:val="005351EB"/>
    <w:rsid w:val="0053558E"/>
    <w:rsid w:val="00536638"/>
    <w:rsid w:val="00536D95"/>
    <w:rsid w:val="00537763"/>
    <w:rsid w:val="0054004F"/>
    <w:rsid w:val="005405A0"/>
    <w:rsid w:val="00540BF9"/>
    <w:rsid w:val="00540DD3"/>
    <w:rsid w:val="00540FB6"/>
    <w:rsid w:val="00541009"/>
    <w:rsid w:val="00541539"/>
    <w:rsid w:val="00541D59"/>
    <w:rsid w:val="00541DFD"/>
    <w:rsid w:val="00541F83"/>
    <w:rsid w:val="00542966"/>
    <w:rsid w:val="005431DF"/>
    <w:rsid w:val="005435AD"/>
    <w:rsid w:val="00543F43"/>
    <w:rsid w:val="00544016"/>
    <w:rsid w:val="00544B11"/>
    <w:rsid w:val="00544B56"/>
    <w:rsid w:val="00545030"/>
    <w:rsid w:val="005450EF"/>
    <w:rsid w:val="00546011"/>
    <w:rsid w:val="0054688B"/>
    <w:rsid w:val="00547985"/>
    <w:rsid w:val="00547D50"/>
    <w:rsid w:val="00550773"/>
    <w:rsid w:val="005509E2"/>
    <w:rsid w:val="00550AAB"/>
    <w:rsid w:val="0055259F"/>
    <w:rsid w:val="005527DD"/>
    <w:rsid w:val="00552BC3"/>
    <w:rsid w:val="005531CE"/>
    <w:rsid w:val="005538EA"/>
    <w:rsid w:val="00553FD6"/>
    <w:rsid w:val="00554203"/>
    <w:rsid w:val="0055551F"/>
    <w:rsid w:val="005559F1"/>
    <w:rsid w:val="00555EBF"/>
    <w:rsid w:val="00556143"/>
    <w:rsid w:val="005562A8"/>
    <w:rsid w:val="00556382"/>
    <w:rsid w:val="00561690"/>
    <w:rsid w:val="00561A41"/>
    <w:rsid w:val="00561FD2"/>
    <w:rsid w:val="00562F3E"/>
    <w:rsid w:val="00562FB7"/>
    <w:rsid w:val="005654E6"/>
    <w:rsid w:val="0056677A"/>
    <w:rsid w:val="00566E44"/>
    <w:rsid w:val="00567880"/>
    <w:rsid w:val="00567965"/>
    <w:rsid w:val="00567CBC"/>
    <w:rsid w:val="00567DAD"/>
    <w:rsid w:val="00567FB3"/>
    <w:rsid w:val="00570363"/>
    <w:rsid w:val="0057088E"/>
    <w:rsid w:val="0057132A"/>
    <w:rsid w:val="0057183A"/>
    <w:rsid w:val="005723E3"/>
    <w:rsid w:val="005727F0"/>
    <w:rsid w:val="00572C6A"/>
    <w:rsid w:val="005735BB"/>
    <w:rsid w:val="00573D5B"/>
    <w:rsid w:val="00574AF7"/>
    <w:rsid w:val="00575FAE"/>
    <w:rsid w:val="00577A9F"/>
    <w:rsid w:val="0058034B"/>
    <w:rsid w:val="00580537"/>
    <w:rsid w:val="00581867"/>
    <w:rsid w:val="005821B2"/>
    <w:rsid w:val="005823AA"/>
    <w:rsid w:val="005825BF"/>
    <w:rsid w:val="00582873"/>
    <w:rsid w:val="00583952"/>
    <w:rsid w:val="00583B60"/>
    <w:rsid w:val="00586173"/>
    <w:rsid w:val="00586DE4"/>
    <w:rsid w:val="00587084"/>
    <w:rsid w:val="00587557"/>
    <w:rsid w:val="005901C8"/>
    <w:rsid w:val="00590B0D"/>
    <w:rsid w:val="00590F35"/>
    <w:rsid w:val="005911D9"/>
    <w:rsid w:val="005916F5"/>
    <w:rsid w:val="0059171B"/>
    <w:rsid w:val="00591AE1"/>
    <w:rsid w:val="00591B29"/>
    <w:rsid w:val="00591E70"/>
    <w:rsid w:val="005921D4"/>
    <w:rsid w:val="00593409"/>
    <w:rsid w:val="005936AF"/>
    <w:rsid w:val="005954DB"/>
    <w:rsid w:val="00595C37"/>
    <w:rsid w:val="00595DA4"/>
    <w:rsid w:val="00596676"/>
    <w:rsid w:val="00597DD2"/>
    <w:rsid w:val="00597F84"/>
    <w:rsid w:val="005A060F"/>
    <w:rsid w:val="005A08DE"/>
    <w:rsid w:val="005A1F4B"/>
    <w:rsid w:val="005A32CE"/>
    <w:rsid w:val="005A44E0"/>
    <w:rsid w:val="005A45B6"/>
    <w:rsid w:val="005A552C"/>
    <w:rsid w:val="005A5D09"/>
    <w:rsid w:val="005A5DCB"/>
    <w:rsid w:val="005A64AB"/>
    <w:rsid w:val="005A674D"/>
    <w:rsid w:val="005A70E1"/>
    <w:rsid w:val="005A74FC"/>
    <w:rsid w:val="005A7509"/>
    <w:rsid w:val="005A7AD0"/>
    <w:rsid w:val="005B0790"/>
    <w:rsid w:val="005B0DA1"/>
    <w:rsid w:val="005B0E0A"/>
    <w:rsid w:val="005B116D"/>
    <w:rsid w:val="005B18D9"/>
    <w:rsid w:val="005B2314"/>
    <w:rsid w:val="005B27AF"/>
    <w:rsid w:val="005B5662"/>
    <w:rsid w:val="005B56D0"/>
    <w:rsid w:val="005B594B"/>
    <w:rsid w:val="005B69DC"/>
    <w:rsid w:val="005B73E8"/>
    <w:rsid w:val="005C0041"/>
    <w:rsid w:val="005C0258"/>
    <w:rsid w:val="005C0465"/>
    <w:rsid w:val="005C1F6A"/>
    <w:rsid w:val="005C2402"/>
    <w:rsid w:val="005C3072"/>
    <w:rsid w:val="005C30A5"/>
    <w:rsid w:val="005C3B5B"/>
    <w:rsid w:val="005C423A"/>
    <w:rsid w:val="005C4F8E"/>
    <w:rsid w:val="005C5AE6"/>
    <w:rsid w:val="005C5D32"/>
    <w:rsid w:val="005C68F1"/>
    <w:rsid w:val="005C727C"/>
    <w:rsid w:val="005C7329"/>
    <w:rsid w:val="005D1146"/>
    <w:rsid w:val="005D1DFD"/>
    <w:rsid w:val="005D2393"/>
    <w:rsid w:val="005D27AB"/>
    <w:rsid w:val="005D3522"/>
    <w:rsid w:val="005D613B"/>
    <w:rsid w:val="005D6F85"/>
    <w:rsid w:val="005E24B5"/>
    <w:rsid w:val="005E28C0"/>
    <w:rsid w:val="005E2DEA"/>
    <w:rsid w:val="005E2FDC"/>
    <w:rsid w:val="005E3176"/>
    <w:rsid w:val="005E3F73"/>
    <w:rsid w:val="005E5754"/>
    <w:rsid w:val="005E60B6"/>
    <w:rsid w:val="005E62A9"/>
    <w:rsid w:val="005E70FF"/>
    <w:rsid w:val="005E7382"/>
    <w:rsid w:val="005F0164"/>
    <w:rsid w:val="005F104E"/>
    <w:rsid w:val="005F218E"/>
    <w:rsid w:val="005F239C"/>
    <w:rsid w:val="005F2661"/>
    <w:rsid w:val="005F3459"/>
    <w:rsid w:val="005F361D"/>
    <w:rsid w:val="005F3E30"/>
    <w:rsid w:val="005F449F"/>
    <w:rsid w:val="005F4AC8"/>
    <w:rsid w:val="005F5E5C"/>
    <w:rsid w:val="005F6004"/>
    <w:rsid w:val="005F6088"/>
    <w:rsid w:val="005F60D7"/>
    <w:rsid w:val="005F6C77"/>
    <w:rsid w:val="005F6EEF"/>
    <w:rsid w:val="0060031C"/>
    <w:rsid w:val="00602841"/>
    <w:rsid w:val="006035EC"/>
    <w:rsid w:val="0060371E"/>
    <w:rsid w:val="00603967"/>
    <w:rsid w:val="0060588B"/>
    <w:rsid w:val="00605958"/>
    <w:rsid w:val="00607002"/>
    <w:rsid w:val="0060752C"/>
    <w:rsid w:val="00607770"/>
    <w:rsid w:val="0061026B"/>
    <w:rsid w:val="00610EED"/>
    <w:rsid w:val="006111BD"/>
    <w:rsid w:val="006129EF"/>
    <w:rsid w:val="00612D59"/>
    <w:rsid w:val="00612D6F"/>
    <w:rsid w:val="00613B2C"/>
    <w:rsid w:val="00613D8C"/>
    <w:rsid w:val="00613DB8"/>
    <w:rsid w:val="00613E7E"/>
    <w:rsid w:val="00614AAE"/>
    <w:rsid w:val="00614B1B"/>
    <w:rsid w:val="00615F40"/>
    <w:rsid w:val="006160A4"/>
    <w:rsid w:val="006160D0"/>
    <w:rsid w:val="00616DCA"/>
    <w:rsid w:val="00617BA4"/>
    <w:rsid w:val="00617CF5"/>
    <w:rsid w:val="00620327"/>
    <w:rsid w:val="00620639"/>
    <w:rsid w:val="00620F0B"/>
    <w:rsid w:val="006212DE"/>
    <w:rsid w:val="006212E2"/>
    <w:rsid w:val="00621597"/>
    <w:rsid w:val="00621774"/>
    <w:rsid w:val="0062199C"/>
    <w:rsid w:val="00621F43"/>
    <w:rsid w:val="00624B86"/>
    <w:rsid w:val="00625912"/>
    <w:rsid w:val="00626170"/>
    <w:rsid w:val="00627B5F"/>
    <w:rsid w:val="006304E7"/>
    <w:rsid w:val="00632C04"/>
    <w:rsid w:val="00633F11"/>
    <w:rsid w:val="00634A34"/>
    <w:rsid w:val="00634C1D"/>
    <w:rsid w:val="00635BD8"/>
    <w:rsid w:val="00635D01"/>
    <w:rsid w:val="00636133"/>
    <w:rsid w:val="00636427"/>
    <w:rsid w:val="00636BB2"/>
    <w:rsid w:val="0063742E"/>
    <w:rsid w:val="0063759E"/>
    <w:rsid w:val="006375EF"/>
    <w:rsid w:val="006407D6"/>
    <w:rsid w:val="0064114D"/>
    <w:rsid w:val="0064122F"/>
    <w:rsid w:val="0064164C"/>
    <w:rsid w:val="00641D3B"/>
    <w:rsid w:val="0064282B"/>
    <w:rsid w:val="00642A95"/>
    <w:rsid w:val="00642DFB"/>
    <w:rsid w:val="00643E19"/>
    <w:rsid w:val="00644031"/>
    <w:rsid w:val="00644210"/>
    <w:rsid w:val="00644239"/>
    <w:rsid w:val="00644483"/>
    <w:rsid w:val="00644B87"/>
    <w:rsid w:val="006458F0"/>
    <w:rsid w:val="006462C4"/>
    <w:rsid w:val="006465A0"/>
    <w:rsid w:val="0064687F"/>
    <w:rsid w:val="00647527"/>
    <w:rsid w:val="00647597"/>
    <w:rsid w:val="006477F0"/>
    <w:rsid w:val="00650AFA"/>
    <w:rsid w:val="00651DA6"/>
    <w:rsid w:val="006524AF"/>
    <w:rsid w:val="00652553"/>
    <w:rsid w:val="006534CD"/>
    <w:rsid w:val="00653544"/>
    <w:rsid w:val="006538AC"/>
    <w:rsid w:val="006538DE"/>
    <w:rsid w:val="006539C8"/>
    <w:rsid w:val="0065413C"/>
    <w:rsid w:val="0065436D"/>
    <w:rsid w:val="00654F96"/>
    <w:rsid w:val="00655312"/>
    <w:rsid w:val="00655F53"/>
    <w:rsid w:val="0065631D"/>
    <w:rsid w:val="00656388"/>
    <w:rsid w:val="006566A5"/>
    <w:rsid w:val="00656889"/>
    <w:rsid w:val="00656A21"/>
    <w:rsid w:val="0065785C"/>
    <w:rsid w:val="006601BE"/>
    <w:rsid w:val="006614F1"/>
    <w:rsid w:val="006628B6"/>
    <w:rsid w:val="006628EA"/>
    <w:rsid w:val="00662A4B"/>
    <w:rsid w:val="00663B6E"/>
    <w:rsid w:val="0066496D"/>
    <w:rsid w:val="00664C78"/>
    <w:rsid w:val="00664E3D"/>
    <w:rsid w:val="00664F08"/>
    <w:rsid w:val="0066590B"/>
    <w:rsid w:val="00666DC8"/>
    <w:rsid w:val="0066755E"/>
    <w:rsid w:val="006678E7"/>
    <w:rsid w:val="00667B7F"/>
    <w:rsid w:val="006701A9"/>
    <w:rsid w:val="00670288"/>
    <w:rsid w:val="00670485"/>
    <w:rsid w:val="00672608"/>
    <w:rsid w:val="00672C8F"/>
    <w:rsid w:val="00672EAB"/>
    <w:rsid w:val="0067387F"/>
    <w:rsid w:val="00673B14"/>
    <w:rsid w:val="00673B76"/>
    <w:rsid w:val="00673C2E"/>
    <w:rsid w:val="006741FC"/>
    <w:rsid w:val="00674674"/>
    <w:rsid w:val="00674E0D"/>
    <w:rsid w:val="0067518D"/>
    <w:rsid w:val="00676777"/>
    <w:rsid w:val="00676CC7"/>
    <w:rsid w:val="006772B4"/>
    <w:rsid w:val="006776F0"/>
    <w:rsid w:val="00677955"/>
    <w:rsid w:val="00680484"/>
    <w:rsid w:val="0068048E"/>
    <w:rsid w:val="0068143A"/>
    <w:rsid w:val="00681726"/>
    <w:rsid w:val="006820DF"/>
    <w:rsid w:val="00682C8B"/>
    <w:rsid w:val="0068393E"/>
    <w:rsid w:val="006846E9"/>
    <w:rsid w:val="00684BAB"/>
    <w:rsid w:val="00685025"/>
    <w:rsid w:val="00685262"/>
    <w:rsid w:val="00685AA9"/>
    <w:rsid w:val="00685CB4"/>
    <w:rsid w:val="006909C3"/>
    <w:rsid w:val="00690BD6"/>
    <w:rsid w:val="00690C13"/>
    <w:rsid w:val="00690F0E"/>
    <w:rsid w:val="006912B7"/>
    <w:rsid w:val="00691517"/>
    <w:rsid w:val="006919CF"/>
    <w:rsid w:val="00692121"/>
    <w:rsid w:val="006928F7"/>
    <w:rsid w:val="00692CB9"/>
    <w:rsid w:val="00692CBE"/>
    <w:rsid w:val="00694137"/>
    <w:rsid w:val="006948EF"/>
    <w:rsid w:val="00694F0B"/>
    <w:rsid w:val="00695B2D"/>
    <w:rsid w:val="006961CE"/>
    <w:rsid w:val="006A044B"/>
    <w:rsid w:val="006A05C0"/>
    <w:rsid w:val="006A0AAE"/>
    <w:rsid w:val="006A0FEF"/>
    <w:rsid w:val="006A1734"/>
    <w:rsid w:val="006A193B"/>
    <w:rsid w:val="006A1FAE"/>
    <w:rsid w:val="006A21CD"/>
    <w:rsid w:val="006A2DF6"/>
    <w:rsid w:val="006A37D0"/>
    <w:rsid w:val="006A453E"/>
    <w:rsid w:val="006A646E"/>
    <w:rsid w:val="006A6698"/>
    <w:rsid w:val="006A7455"/>
    <w:rsid w:val="006B0631"/>
    <w:rsid w:val="006B1740"/>
    <w:rsid w:val="006B1EA2"/>
    <w:rsid w:val="006B2B27"/>
    <w:rsid w:val="006B30CC"/>
    <w:rsid w:val="006B402B"/>
    <w:rsid w:val="006B40CE"/>
    <w:rsid w:val="006B4758"/>
    <w:rsid w:val="006B4FCF"/>
    <w:rsid w:val="006B6582"/>
    <w:rsid w:val="006B68F6"/>
    <w:rsid w:val="006B6BE6"/>
    <w:rsid w:val="006B7C4F"/>
    <w:rsid w:val="006C07C8"/>
    <w:rsid w:val="006C170E"/>
    <w:rsid w:val="006C1DB5"/>
    <w:rsid w:val="006C1F78"/>
    <w:rsid w:val="006C1FD3"/>
    <w:rsid w:val="006C25A8"/>
    <w:rsid w:val="006C3811"/>
    <w:rsid w:val="006C3BEB"/>
    <w:rsid w:val="006C415C"/>
    <w:rsid w:val="006C456E"/>
    <w:rsid w:val="006C4DBC"/>
    <w:rsid w:val="006C50E5"/>
    <w:rsid w:val="006C6771"/>
    <w:rsid w:val="006D0C07"/>
    <w:rsid w:val="006D164D"/>
    <w:rsid w:val="006D1961"/>
    <w:rsid w:val="006D1C1B"/>
    <w:rsid w:val="006D2180"/>
    <w:rsid w:val="006D2215"/>
    <w:rsid w:val="006D23AA"/>
    <w:rsid w:val="006D3731"/>
    <w:rsid w:val="006D3775"/>
    <w:rsid w:val="006D46A6"/>
    <w:rsid w:val="006D4FE9"/>
    <w:rsid w:val="006D56FE"/>
    <w:rsid w:val="006D5AE0"/>
    <w:rsid w:val="006D5FA4"/>
    <w:rsid w:val="006D666D"/>
    <w:rsid w:val="006D6C27"/>
    <w:rsid w:val="006D70A9"/>
    <w:rsid w:val="006E0052"/>
    <w:rsid w:val="006E0603"/>
    <w:rsid w:val="006E150D"/>
    <w:rsid w:val="006E1D04"/>
    <w:rsid w:val="006E2800"/>
    <w:rsid w:val="006E2E6B"/>
    <w:rsid w:val="006E32EC"/>
    <w:rsid w:val="006E37B6"/>
    <w:rsid w:val="006E3DFF"/>
    <w:rsid w:val="006E41E5"/>
    <w:rsid w:val="006E4834"/>
    <w:rsid w:val="006E5137"/>
    <w:rsid w:val="006E6056"/>
    <w:rsid w:val="006E61A2"/>
    <w:rsid w:val="006E6E10"/>
    <w:rsid w:val="006E72CC"/>
    <w:rsid w:val="006E7876"/>
    <w:rsid w:val="006E78ED"/>
    <w:rsid w:val="006F02CD"/>
    <w:rsid w:val="006F0500"/>
    <w:rsid w:val="006F078C"/>
    <w:rsid w:val="006F07F7"/>
    <w:rsid w:val="006F13CB"/>
    <w:rsid w:val="006F1901"/>
    <w:rsid w:val="006F1D4A"/>
    <w:rsid w:val="006F23DD"/>
    <w:rsid w:val="006F282D"/>
    <w:rsid w:val="006F354A"/>
    <w:rsid w:val="006F3761"/>
    <w:rsid w:val="006F4ACC"/>
    <w:rsid w:val="006F4C90"/>
    <w:rsid w:val="006F4D9C"/>
    <w:rsid w:val="006F5D87"/>
    <w:rsid w:val="006F63D9"/>
    <w:rsid w:val="006F6D82"/>
    <w:rsid w:val="006F746C"/>
    <w:rsid w:val="0070057B"/>
    <w:rsid w:val="00701BB8"/>
    <w:rsid w:val="00702680"/>
    <w:rsid w:val="0070295F"/>
    <w:rsid w:val="007031B0"/>
    <w:rsid w:val="0070416E"/>
    <w:rsid w:val="0070436D"/>
    <w:rsid w:val="0070456B"/>
    <w:rsid w:val="007055CC"/>
    <w:rsid w:val="007057AE"/>
    <w:rsid w:val="0070705F"/>
    <w:rsid w:val="00707B9E"/>
    <w:rsid w:val="007105C4"/>
    <w:rsid w:val="0071314C"/>
    <w:rsid w:val="007138A4"/>
    <w:rsid w:val="0071391F"/>
    <w:rsid w:val="00715241"/>
    <w:rsid w:val="00715575"/>
    <w:rsid w:val="007162D9"/>
    <w:rsid w:val="0071641F"/>
    <w:rsid w:val="007168B8"/>
    <w:rsid w:val="007174B6"/>
    <w:rsid w:val="007176C2"/>
    <w:rsid w:val="00717D12"/>
    <w:rsid w:val="007202E4"/>
    <w:rsid w:val="00721013"/>
    <w:rsid w:val="00721C07"/>
    <w:rsid w:val="007224F5"/>
    <w:rsid w:val="00722616"/>
    <w:rsid w:val="00722748"/>
    <w:rsid w:val="00722B33"/>
    <w:rsid w:val="00722F8C"/>
    <w:rsid w:val="007233EE"/>
    <w:rsid w:val="0072403F"/>
    <w:rsid w:val="007243EE"/>
    <w:rsid w:val="0072440F"/>
    <w:rsid w:val="00724F4C"/>
    <w:rsid w:val="00725CE0"/>
    <w:rsid w:val="00725DBF"/>
    <w:rsid w:val="0072644C"/>
    <w:rsid w:val="00726509"/>
    <w:rsid w:val="007268BE"/>
    <w:rsid w:val="00726B5D"/>
    <w:rsid w:val="00727226"/>
    <w:rsid w:val="00727FF1"/>
    <w:rsid w:val="0073008A"/>
    <w:rsid w:val="007310C0"/>
    <w:rsid w:val="00732356"/>
    <w:rsid w:val="00732E37"/>
    <w:rsid w:val="007333D8"/>
    <w:rsid w:val="00733B76"/>
    <w:rsid w:val="00733CFD"/>
    <w:rsid w:val="00734602"/>
    <w:rsid w:val="00735A28"/>
    <w:rsid w:val="00735ECE"/>
    <w:rsid w:val="0073667E"/>
    <w:rsid w:val="007373A9"/>
    <w:rsid w:val="00737BAA"/>
    <w:rsid w:val="0074043A"/>
    <w:rsid w:val="00740D24"/>
    <w:rsid w:val="0074173F"/>
    <w:rsid w:val="00741A75"/>
    <w:rsid w:val="00742849"/>
    <w:rsid w:val="00742AC6"/>
    <w:rsid w:val="00742AFB"/>
    <w:rsid w:val="00742C80"/>
    <w:rsid w:val="00745052"/>
    <w:rsid w:val="00745BE9"/>
    <w:rsid w:val="007466C6"/>
    <w:rsid w:val="00746BF5"/>
    <w:rsid w:val="007501B6"/>
    <w:rsid w:val="00750C36"/>
    <w:rsid w:val="00750C6B"/>
    <w:rsid w:val="00752150"/>
    <w:rsid w:val="00753668"/>
    <w:rsid w:val="00753F28"/>
    <w:rsid w:val="0075454A"/>
    <w:rsid w:val="0075482F"/>
    <w:rsid w:val="00754929"/>
    <w:rsid w:val="00755C00"/>
    <w:rsid w:val="007560DC"/>
    <w:rsid w:val="007569FA"/>
    <w:rsid w:val="00756EA6"/>
    <w:rsid w:val="007570A1"/>
    <w:rsid w:val="00757ECF"/>
    <w:rsid w:val="007600CF"/>
    <w:rsid w:val="007601B6"/>
    <w:rsid w:val="00760F23"/>
    <w:rsid w:val="0076119D"/>
    <w:rsid w:val="007618C2"/>
    <w:rsid w:val="00762149"/>
    <w:rsid w:val="00763060"/>
    <w:rsid w:val="00763C85"/>
    <w:rsid w:val="00764092"/>
    <w:rsid w:val="00764D25"/>
    <w:rsid w:val="00764FB9"/>
    <w:rsid w:val="0076519D"/>
    <w:rsid w:val="00765201"/>
    <w:rsid w:val="0076578D"/>
    <w:rsid w:val="00765A8F"/>
    <w:rsid w:val="007669DB"/>
    <w:rsid w:val="0076741B"/>
    <w:rsid w:val="00767907"/>
    <w:rsid w:val="00767A77"/>
    <w:rsid w:val="007703CC"/>
    <w:rsid w:val="00771AC2"/>
    <w:rsid w:val="00771C9A"/>
    <w:rsid w:val="007723BC"/>
    <w:rsid w:val="0077243B"/>
    <w:rsid w:val="00772B95"/>
    <w:rsid w:val="00773852"/>
    <w:rsid w:val="007738BC"/>
    <w:rsid w:val="007750E8"/>
    <w:rsid w:val="00776C62"/>
    <w:rsid w:val="00777BCE"/>
    <w:rsid w:val="00777F27"/>
    <w:rsid w:val="00780256"/>
    <w:rsid w:val="007806DD"/>
    <w:rsid w:val="007809F2"/>
    <w:rsid w:val="00780BD0"/>
    <w:rsid w:val="0078297B"/>
    <w:rsid w:val="00783614"/>
    <w:rsid w:val="00783990"/>
    <w:rsid w:val="00784579"/>
    <w:rsid w:val="00785902"/>
    <w:rsid w:val="00787CCA"/>
    <w:rsid w:val="00790121"/>
    <w:rsid w:val="00790494"/>
    <w:rsid w:val="007905BF"/>
    <w:rsid w:val="00790841"/>
    <w:rsid w:val="0079099C"/>
    <w:rsid w:val="007909A7"/>
    <w:rsid w:val="007920E5"/>
    <w:rsid w:val="00793F73"/>
    <w:rsid w:val="007943F6"/>
    <w:rsid w:val="00795A60"/>
    <w:rsid w:val="00795B53"/>
    <w:rsid w:val="00795C8B"/>
    <w:rsid w:val="00795F56"/>
    <w:rsid w:val="00796485"/>
    <w:rsid w:val="00796F64"/>
    <w:rsid w:val="007970F4"/>
    <w:rsid w:val="007A0069"/>
    <w:rsid w:val="007A04FB"/>
    <w:rsid w:val="007A0FD6"/>
    <w:rsid w:val="007A12D9"/>
    <w:rsid w:val="007A30A5"/>
    <w:rsid w:val="007A3669"/>
    <w:rsid w:val="007A3C08"/>
    <w:rsid w:val="007A4F48"/>
    <w:rsid w:val="007A5A65"/>
    <w:rsid w:val="007A6D8F"/>
    <w:rsid w:val="007A6DF9"/>
    <w:rsid w:val="007A70CF"/>
    <w:rsid w:val="007A77DF"/>
    <w:rsid w:val="007B01BE"/>
    <w:rsid w:val="007B0488"/>
    <w:rsid w:val="007B083F"/>
    <w:rsid w:val="007B094D"/>
    <w:rsid w:val="007B0DC9"/>
    <w:rsid w:val="007B11F9"/>
    <w:rsid w:val="007B12A4"/>
    <w:rsid w:val="007B17B9"/>
    <w:rsid w:val="007B2358"/>
    <w:rsid w:val="007B2813"/>
    <w:rsid w:val="007B28B6"/>
    <w:rsid w:val="007B3021"/>
    <w:rsid w:val="007B3044"/>
    <w:rsid w:val="007B37E6"/>
    <w:rsid w:val="007B3ABA"/>
    <w:rsid w:val="007B3ADB"/>
    <w:rsid w:val="007B3E67"/>
    <w:rsid w:val="007B5484"/>
    <w:rsid w:val="007B5A44"/>
    <w:rsid w:val="007B5E3A"/>
    <w:rsid w:val="007B6C05"/>
    <w:rsid w:val="007B6F3A"/>
    <w:rsid w:val="007B741A"/>
    <w:rsid w:val="007C1826"/>
    <w:rsid w:val="007C25F4"/>
    <w:rsid w:val="007C2750"/>
    <w:rsid w:val="007C2F4D"/>
    <w:rsid w:val="007C35F0"/>
    <w:rsid w:val="007C3D4A"/>
    <w:rsid w:val="007C4655"/>
    <w:rsid w:val="007C47FD"/>
    <w:rsid w:val="007C5E21"/>
    <w:rsid w:val="007C5E73"/>
    <w:rsid w:val="007C5E7F"/>
    <w:rsid w:val="007C6269"/>
    <w:rsid w:val="007C62B2"/>
    <w:rsid w:val="007C6919"/>
    <w:rsid w:val="007C6C8F"/>
    <w:rsid w:val="007C75E8"/>
    <w:rsid w:val="007D0D77"/>
    <w:rsid w:val="007D1969"/>
    <w:rsid w:val="007D22DC"/>
    <w:rsid w:val="007D36AA"/>
    <w:rsid w:val="007D4D4F"/>
    <w:rsid w:val="007D5728"/>
    <w:rsid w:val="007D5D10"/>
    <w:rsid w:val="007D66BC"/>
    <w:rsid w:val="007E027E"/>
    <w:rsid w:val="007E05DF"/>
    <w:rsid w:val="007E1081"/>
    <w:rsid w:val="007E1486"/>
    <w:rsid w:val="007E1797"/>
    <w:rsid w:val="007E1CB8"/>
    <w:rsid w:val="007E2598"/>
    <w:rsid w:val="007E3091"/>
    <w:rsid w:val="007E31D1"/>
    <w:rsid w:val="007E3605"/>
    <w:rsid w:val="007E37BB"/>
    <w:rsid w:val="007E48B3"/>
    <w:rsid w:val="007E4EA3"/>
    <w:rsid w:val="007E50E6"/>
    <w:rsid w:val="007E5C4B"/>
    <w:rsid w:val="007E63D5"/>
    <w:rsid w:val="007E649E"/>
    <w:rsid w:val="007E6AD5"/>
    <w:rsid w:val="007E6BEB"/>
    <w:rsid w:val="007E6F41"/>
    <w:rsid w:val="007E77D1"/>
    <w:rsid w:val="007E7B7F"/>
    <w:rsid w:val="007F04DC"/>
    <w:rsid w:val="007F077B"/>
    <w:rsid w:val="007F0D6C"/>
    <w:rsid w:val="007F1633"/>
    <w:rsid w:val="007F1CF6"/>
    <w:rsid w:val="007F2030"/>
    <w:rsid w:val="007F2164"/>
    <w:rsid w:val="007F265F"/>
    <w:rsid w:val="007F3B25"/>
    <w:rsid w:val="007F3CA4"/>
    <w:rsid w:val="007F4D9F"/>
    <w:rsid w:val="007F5B08"/>
    <w:rsid w:val="007F5B2D"/>
    <w:rsid w:val="00800DC5"/>
    <w:rsid w:val="0080194E"/>
    <w:rsid w:val="00802197"/>
    <w:rsid w:val="0080299C"/>
    <w:rsid w:val="00802FDE"/>
    <w:rsid w:val="0080419F"/>
    <w:rsid w:val="00804EF8"/>
    <w:rsid w:val="00806189"/>
    <w:rsid w:val="00806A31"/>
    <w:rsid w:val="00806FE8"/>
    <w:rsid w:val="00807444"/>
    <w:rsid w:val="008078CB"/>
    <w:rsid w:val="00810182"/>
    <w:rsid w:val="00810203"/>
    <w:rsid w:val="0081029D"/>
    <w:rsid w:val="0081036D"/>
    <w:rsid w:val="00810C9B"/>
    <w:rsid w:val="00810C9C"/>
    <w:rsid w:val="00810D7D"/>
    <w:rsid w:val="00810FB9"/>
    <w:rsid w:val="0081117B"/>
    <w:rsid w:val="00811C47"/>
    <w:rsid w:val="00812AF4"/>
    <w:rsid w:val="008138FC"/>
    <w:rsid w:val="00813923"/>
    <w:rsid w:val="00813F14"/>
    <w:rsid w:val="00815A32"/>
    <w:rsid w:val="00815B50"/>
    <w:rsid w:val="00815EFF"/>
    <w:rsid w:val="008163D4"/>
    <w:rsid w:val="00816DAF"/>
    <w:rsid w:val="0081776C"/>
    <w:rsid w:val="00820216"/>
    <w:rsid w:val="00820BEA"/>
    <w:rsid w:val="0082386E"/>
    <w:rsid w:val="00823973"/>
    <w:rsid w:val="008254AF"/>
    <w:rsid w:val="00825C41"/>
    <w:rsid w:val="008274FA"/>
    <w:rsid w:val="00827DE7"/>
    <w:rsid w:val="00830D93"/>
    <w:rsid w:val="008311A1"/>
    <w:rsid w:val="00832370"/>
    <w:rsid w:val="008329BA"/>
    <w:rsid w:val="00833021"/>
    <w:rsid w:val="00833441"/>
    <w:rsid w:val="008335FD"/>
    <w:rsid w:val="00833A0F"/>
    <w:rsid w:val="008351DD"/>
    <w:rsid w:val="008353A9"/>
    <w:rsid w:val="00835437"/>
    <w:rsid w:val="00835B46"/>
    <w:rsid w:val="00837475"/>
    <w:rsid w:val="00837778"/>
    <w:rsid w:val="008401DB"/>
    <w:rsid w:val="00840E96"/>
    <w:rsid w:val="0084120A"/>
    <w:rsid w:val="00843FF4"/>
    <w:rsid w:val="00844323"/>
    <w:rsid w:val="00845482"/>
    <w:rsid w:val="0084553E"/>
    <w:rsid w:val="008455DE"/>
    <w:rsid w:val="00846137"/>
    <w:rsid w:val="00847168"/>
    <w:rsid w:val="008477E9"/>
    <w:rsid w:val="00850469"/>
    <w:rsid w:val="00850B79"/>
    <w:rsid w:val="008515E2"/>
    <w:rsid w:val="00851FBA"/>
    <w:rsid w:val="008523A5"/>
    <w:rsid w:val="00853197"/>
    <w:rsid w:val="00854A2A"/>
    <w:rsid w:val="0085548C"/>
    <w:rsid w:val="00855D1C"/>
    <w:rsid w:val="00856138"/>
    <w:rsid w:val="00856389"/>
    <w:rsid w:val="0085642D"/>
    <w:rsid w:val="00856FC8"/>
    <w:rsid w:val="008574BC"/>
    <w:rsid w:val="00857876"/>
    <w:rsid w:val="00857BB1"/>
    <w:rsid w:val="00857D8D"/>
    <w:rsid w:val="00860015"/>
    <w:rsid w:val="0086084E"/>
    <w:rsid w:val="008608B2"/>
    <w:rsid w:val="00861020"/>
    <w:rsid w:val="008612C5"/>
    <w:rsid w:val="00861E3D"/>
    <w:rsid w:val="008621B1"/>
    <w:rsid w:val="0086220B"/>
    <w:rsid w:val="008625B8"/>
    <w:rsid w:val="008629E0"/>
    <w:rsid w:val="00862C9E"/>
    <w:rsid w:val="00862D1F"/>
    <w:rsid w:val="00862F32"/>
    <w:rsid w:val="00863583"/>
    <w:rsid w:val="00863F7D"/>
    <w:rsid w:val="00863F8E"/>
    <w:rsid w:val="00863FDD"/>
    <w:rsid w:val="00864D78"/>
    <w:rsid w:val="00864EBA"/>
    <w:rsid w:val="00865CB6"/>
    <w:rsid w:val="00865DCE"/>
    <w:rsid w:val="00867A31"/>
    <w:rsid w:val="00867FE0"/>
    <w:rsid w:val="00870982"/>
    <w:rsid w:val="008717B8"/>
    <w:rsid w:val="00872042"/>
    <w:rsid w:val="00872610"/>
    <w:rsid w:val="00872656"/>
    <w:rsid w:val="00873355"/>
    <w:rsid w:val="00873B2C"/>
    <w:rsid w:val="00874438"/>
    <w:rsid w:val="00874DC7"/>
    <w:rsid w:val="00874F5C"/>
    <w:rsid w:val="00875482"/>
    <w:rsid w:val="00875686"/>
    <w:rsid w:val="00876FDD"/>
    <w:rsid w:val="0087724F"/>
    <w:rsid w:val="00877461"/>
    <w:rsid w:val="008803D8"/>
    <w:rsid w:val="008803E7"/>
    <w:rsid w:val="00880E62"/>
    <w:rsid w:val="00881593"/>
    <w:rsid w:val="00881BBF"/>
    <w:rsid w:val="008821F4"/>
    <w:rsid w:val="0088266D"/>
    <w:rsid w:val="008828E9"/>
    <w:rsid w:val="008833FB"/>
    <w:rsid w:val="00883628"/>
    <w:rsid w:val="0088366A"/>
    <w:rsid w:val="00884134"/>
    <w:rsid w:val="00886838"/>
    <w:rsid w:val="00886867"/>
    <w:rsid w:val="008879C3"/>
    <w:rsid w:val="0089008F"/>
    <w:rsid w:val="008900B2"/>
    <w:rsid w:val="008908AA"/>
    <w:rsid w:val="00890BF2"/>
    <w:rsid w:val="00891DD1"/>
    <w:rsid w:val="008931CD"/>
    <w:rsid w:val="00893822"/>
    <w:rsid w:val="00893ADC"/>
    <w:rsid w:val="00893F39"/>
    <w:rsid w:val="00894BF6"/>
    <w:rsid w:val="00895470"/>
    <w:rsid w:val="00895C7D"/>
    <w:rsid w:val="00896DC3"/>
    <w:rsid w:val="00897211"/>
    <w:rsid w:val="008A0827"/>
    <w:rsid w:val="008A0C05"/>
    <w:rsid w:val="008A11C3"/>
    <w:rsid w:val="008A12EB"/>
    <w:rsid w:val="008A1EEB"/>
    <w:rsid w:val="008A234A"/>
    <w:rsid w:val="008A2357"/>
    <w:rsid w:val="008A27AC"/>
    <w:rsid w:val="008A2FFD"/>
    <w:rsid w:val="008A3247"/>
    <w:rsid w:val="008A34F0"/>
    <w:rsid w:val="008A36C2"/>
    <w:rsid w:val="008A3CC2"/>
    <w:rsid w:val="008A44FD"/>
    <w:rsid w:val="008A4E69"/>
    <w:rsid w:val="008A4F10"/>
    <w:rsid w:val="008A5812"/>
    <w:rsid w:val="008A7424"/>
    <w:rsid w:val="008A7AAC"/>
    <w:rsid w:val="008B0759"/>
    <w:rsid w:val="008B227C"/>
    <w:rsid w:val="008B2B04"/>
    <w:rsid w:val="008B333E"/>
    <w:rsid w:val="008B3369"/>
    <w:rsid w:val="008B3511"/>
    <w:rsid w:val="008B4DB4"/>
    <w:rsid w:val="008B5676"/>
    <w:rsid w:val="008B6E28"/>
    <w:rsid w:val="008B6E3A"/>
    <w:rsid w:val="008B7841"/>
    <w:rsid w:val="008B7867"/>
    <w:rsid w:val="008B7B1D"/>
    <w:rsid w:val="008C03FA"/>
    <w:rsid w:val="008C068D"/>
    <w:rsid w:val="008C1380"/>
    <w:rsid w:val="008C1811"/>
    <w:rsid w:val="008C289D"/>
    <w:rsid w:val="008C3264"/>
    <w:rsid w:val="008C45B5"/>
    <w:rsid w:val="008C493A"/>
    <w:rsid w:val="008C4DBE"/>
    <w:rsid w:val="008C54B0"/>
    <w:rsid w:val="008C5999"/>
    <w:rsid w:val="008C7376"/>
    <w:rsid w:val="008C747A"/>
    <w:rsid w:val="008D2776"/>
    <w:rsid w:val="008D292A"/>
    <w:rsid w:val="008D3673"/>
    <w:rsid w:val="008D3CAA"/>
    <w:rsid w:val="008D5035"/>
    <w:rsid w:val="008D60F5"/>
    <w:rsid w:val="008D634C"/>
    <w:rsid w:val="008D6C73"/>
    <w:rsid w:val="008D7DF8"/>
    <w:rsid w:val="008E0228"/>
    <w:rsid w:val="008E0822"/>
    <w:rsid w:val="008E0985"/>
    <w:rsid w:val="008E0BAA"/>
    <w:rsid w:val="008E1A6D"/>
    <w:rsid w:val="008E1B21"/>
    <w:rsid w:val="008E2501"/>
    <w:rsid w:val="008E265F"/>
    <w:rsid w:val="008E31B7"/>
    <w:rsid w:val="008E3375"/>
    <w:rsid w:val="008E4218"/>
    <w:rsid w:val="008E42D8"/>
    <w:rsid w:val="008E4370"/>
    <w:rsid w:val="008E4B7F"/>
    <w:rsid w:val="008E4F6C"/>
    <w:rsid w:val="008E50F2"/>
    <w:rsid w:val="008E5DAE"/>
    <w:rsid w:val="008E6210"/>
    <w:rsid w:val="008E6857"/>
    <w:rsid w:val="008E6A3B"/>
    <w:rsid w:val="008E6ACE"/>
    <w:rsid w:val="008E738E"/>
    <w:rsid w:val="008E79FC"/>
    <w:rsid w:val="008E7ACC"/>
    <w:rsid w:val="008E7D8D"/>
    <w:rsid w:val="008E7D9C"/>
    <w:rsid w:val="008F01F7"/>
    <w:rsid w:val="008F0AAE"/>
    <w:rsid w:val="008F0D60"/>
    <w:rsid w:val="008F0E84"/>
    <w:rsid w:val="008F1AC1"/>
    <w:rsid w:val="008F25B4"/>
    <w:rsid w:val="008F425F"/>
    <w:rsid w:val="008F4552"/>
    <w:rsid w:val="008F45DC"/>
    <w:rsid w:val="008F4DFB"/>
    <w:rsid w:val="008F5584"/>
    <w:rsid w:val="008F5947"/>
    <w:rsid w:val="008F6378"/>
    <w:rsid w:val="008F6528"/>
    <w:rsid w:val="008F7690"/>
    <w:rsid w:val="008F7CD1"/>
    <w:rsid w:val="0090022D"/>
    <w:rsid w:val="00900334"/>
    <w:rsid w:val="0090092D"/>
    <w:rsid w:val="00900ABE"/>
    <w:rsid w:val="00901086"/>
    <w:rsid w:val="00901104"/>
    <w:rsid w:val="00901552"/>
    <w:rsid w:val="00901F0F"/>
    <w:rsid w:val="009022A8"/>
    <w:rsid w:val="00902344"/>
    <w:rsid w:val="00902AAA"/>
    <w:rsid w:val="00902C70"/>
    <w:rsid w:val="009033E8"/>
    <w:rsid w:val="00903860"/>
    <w:rsid w:val="00903B94"/>
    <w:rsid w:val="00904184"/>
    <w:rsid w:val="0090488D"/>
    <w:rsid w:val="00904CF2"/>
    <w:rsid w:val="009059E5"/>
    <w:rsid w:val="00906124"/>
    <w:rsid w:val="009064DE"/>
    <w:rsid w:val="00907794"/>
    <w:rsid w:val="00910AAB"/>
    <w:rsid w:val="00910B52"/>
    <w:rsid w:val="00911240"/>
    <w:rsid w:val="0091173E"/>
    <w:rsid w:val="00911C54"/>
    <w:rsid w:val="0091370B"/>
    <w:rsid w:val="00914058"/>
    <w:rsid w:val="00914D56"/>
    <w:rsid w:val="00915867"/>
    <w:rsid w:val="009163D6"/>
    <w:rsid w:val="0091649D"/>
    <w:rsid w:val="0091681E"/>
    <w:rsid w:val="0091698A"/>
    <w:rsid w:val="009173FB"/>
    <w:rsid w:val="00920190"/>
    <w:rsid w:val="00920E81"/>
    <w:rsid w:val="00921348"/>
    <w:rsid w:val="009218CF"/>
    <w:rsid w:val="00925036"/>
    <w:rsid w:val="009251A5"/>
    <w:rsid w:val="00925421"/>
    <w:rsid w:val="0092700E"/>
    <w:rsid w:val="0092752D"/>
    <w:rsid w:val="00927C51"/>
    <w:rsid w:val="00930BB2"/>
    <w:rsid w:val="0093109B"/>
    <w:rsid w:val="009310EF"/>
    <w:rsid w:val="00933E2D"/>
    <w:rsid w:val="00934AE6"/>
    <w:rsid w:val="00934EBB"/>
    <w:rsid w:val="00935B98"/>
    <w:rsid w:val="009364E0"/>
    <w:rsid w:val="00936950"/>
    <w:rsid w:val="00937201"/>
    <w:rsid w:val="009413DC"/>
    <w:rsid w:val="00941DF7"/>
    <w:rsid w:val="00941EDD"/>
    <w:rsid w:val="00941FE4"/>
    <w:rsid w:val="00943635"/>
    <w:rsid w:val="009439A4"/>
    <w:rsid w:val="00943BFD"/>
    <w:rsid w:val="009445A7"/>
    <w:rsid w:val="0094481D"/>
    <w:rsid w:val="00944A3F"/>
    <w:rsid w:val="00944D17"/>
    <w:rsid w:val="00945FBE"/>
    <w:rsid w:val="00946771"/>
    <w:rsid w:val="009468FA"/>
    <w:rsid w:val="00946ADA"/>
    <w:rsid w:val="009477E9"/>
    <w:rsid w:val="00947D02"/>
    <w:rsid w:val="009504E0"/>
    <w:rsid w:val="009507E0"/>
    <w:rsid w:val="009508BD"/>
    <w:rsid w:val="0095209D"/>
    <w:rsid w:val="00952141"/>
    <w:rsid w:val="00953079"/>
    <w:rsid w:val="009537B9"/>
    <w:rsid w:val="00954032"/>
    <w:rsid w:val="009540FC"/>
    <w:rsid w:val="00954ADB"/>
    <w:rsid w:val="009559E3"/>
    <w:rsid w:val="009560CE"/>
    <w:rsid w:val="00956447"/>
    <w:rsid w:val="00957436"/>
    <w:rsid w:val="009574D9"/>
    <w:rsid w:val="00957F60"/>
    <w:rsid w:val="00961061"/>
    <w:rsid w:val="00961C19"/>
    <w:rsid w:val="00962702"/>
    <w:rsid w:val="00963206"/>
    <w:rsid w:val="00963B4A"/>
    <w:rsid w:val="009646DA"/>
    <w:rsid w:val="00964D16"/>
    <w:rsid w:val="00965582"/>
    <w:rsid w:val="00965DE6"/>
    <w:rsid w:val="0096617C"/>
    <w:rsid w:val="0096687B"/>
    <w:rsid w:val="00966C86"/>
    <w:rsid w:val="009670FF"/>
    <w:rsid w:val="009674BC"/>
    <w:rsid w:val="009678E6"/>
    <w:rsid w:val="00971D07"/>
    <w:rsid w:val="00971E79"/>
    <w:rsid w:val="00972365"/>
    <w:rsid w:val="00972375"/>
    <w:rsid w:val="00972B3C"/>
    <w:rsid w:val="00972C23"/>
    <w:rsid w:val="00972E1B"/>
    <w:rsid w:val="00973405"/>
    <w:rsid w:val="00973604"/>
    <w:rsid w:val="0097377F"/>
    <w:rsid w:val="00974064"/>
    <w:rsid w:val="009742B8"/>
    <w:rsid w:val="00974501"/>
    <w:rsid w:val="00974D47"/>
    <w:rsid w:val="009750EC"/>
    <w:rsid w:val="00975103"/>
    <w:rsid w:val="00975B43"/>
    <w:rsid w:val="0097627A"/>
    <w:rsid w:val="009769D1"/>
    <w:rsid w:val="00976C77"/>
    <w:rsid w:val="00976E0D"/>
    <w:rsid w:val="00976E59"/>
    <w:rsid w:val="00976F4A"/>
    <w:rsid w:val="00977283"/>
    <w:rsid w:val="00977B17"/>
    <w:rsid w:val="009807FA"/>
    <w:rsid w:val="00982A33"/>
    <w:rsid w:val="009831DE"/>
    <w:rsid w:val="009831F5"/>
    <w:rsid w:val="00983DDA"/>
    <w:rsid w:val="00983E30"/>
    <w:rsid w:val="00983FC7"/>
    <w:rsid w:val="00984D53"/>
    <w:rsid w:val="0098530F"/>
    <w:rsid w:val="00985A51"/>
    <w:rsid w:val="0098616E"/>
    <w:rsid w:val="0098720E"/>
    <w:rsid w:val="009876B3"/>
    <w:rsid w:val="009903B9"/>
    <w:rsid w:val="009914BF"/>
    <w:rsid w:val="00992021"/>
    <w:rsid w:val="00992654"/>
    <w:rsid w:val="00992E66"/>
    <w:rsid w:val="00992F0F"/>
    <w:rsid w:val="0099327E"/>
    <w:rsid w:val="009953F1"/>
    <w:rsid w:val="009961DA"/>
    <w:rsid w:val="00996937"/>
    <w:rsid w:val="00996D07"/>
    <w:rsid w:val="009971B9"/>
    <w:rsid w:val="009A2125"/>
    <w:rsid w:val="009A232E"/>
    <w:rsid w:val="009A2556"/>
    <w:rsid w:val="009A2E91"/>
    <w:rsid w:val="009A3CA6"/>
    <w:rsid w:val="009A4961"/>
    <w:rsid w:val="009A5996"/>
    <w:rsid w:val="009A5D02"/>
    <w:rsid w:val="009B02A9"/>
    <w:rsid w:val="009B0F31"/>
    <w:rsid w:val="009B13BE"/>
    <w:rsid w:val="009B1A92"/>
    <w:rsid w:val="009B1EB4"/>
    <w:rsid w:val="009B220F"/>
    <w:rsid w:val="009B24F6"/>
    <w:rsid w:val="009B27C6"/>
    <w:rsid w:val="009B2DEC"/>
    <w:rsid w:val="009B4B13"/>
    <w:rsid w:val="009B4CC3"/>
    <w:rsid w:val="009B56C8"/>
    <w:rsid w:val="009B7460"/>
    <w:rsid w:val="009C07E9"/>
    <w:rsid w:val="009C0907"/>
    <w:rsid w:val="009C1B9F"/>
    <w:rsid w:val="009C1CC9"/>
    <w:rsid w:val="009C201D"/>
    <w:rsid w:val="009C26CB"/>
    <w:rsid w:val="009C3AC3"/>
    <w:rsid w:val="009C490B"/>
    <w:rsid w:val="009C498B"/>
    <w:rsid w:val="009C550A"/>
    <w:rsid w:val="009C55CD"/>
    <w:rsid w:val="009C60C1"/>
    <w:rsid w:val="009C6748"/>
    <w:rsid w:val="009C67C3"/>
    <w:rsid w:val="009C6E0C"/>
    <w:rsid w:val="009C6ED3"/>
    <w:rsid w:val="009C7A2F"/>
    <w:rsid w:val="009D039D"/>
    <w:rsid w:val="009D0B95"/>
    <w:rsid w:val="009D0E4F"/>
    <w:rsid w:val="009D261D"/>
    <w:rsid w:val="009D31ED"/>
    <w:rsid w:val="009D3DD7"/>
    <w:rsid w:val="009D53F3"/>
    <w:rsid w:val="009D65FA"/>
    <w:rsid w:val="009D6E37"/>
    <w:rsid w:val="009D72FD"/>
    <w:rsid w:val="009E1840"/>
    <w:rsid w:val="009E21FF"/>
    <w:rsid w:val="009E2B7F"/>
    <w:rsid w:val="009E3A84"/>
    <w:rsid w:val="009E403D"/>
    <w:rsid w:val="009E45C1"/>
    <w:rsid w:val="009E4A17"/>
    <w:rsid w:val="009E5764"/>
    <w:rsid w:val="009E5966"/>
    <w:rsid w:val="009E5C07"/>
    <w:rsid w:val="009E65BE"/>
    <w:rsid w:val="009E6A4D"/>
    <w:rsid w:val="009E7212"/>
    <w:rsid w:val="009F0265"/>
    <w:rsid w:val="009F0982"/>
    <w:rsid w:val="009F1499"/>
    <w:rsid w:val="009F1A83"/>
    <w:rsid w:val="009F235D"/>
    <w:rsid w:val="009F35FA"/>
    <w:rsid w:val="009F42D1"/>
    <w:rsid w:val="009F4480"/>
    <w:rsid w:val="009F579E"/>
    <w:rsid w:val="009F57D6"/>
    <w:rsid w:val="009F65D4"/>
    <w:rsid w:val="009F69CF"/>
    <w:rsid w:val="009F6B19"/>
    <w:rsid w:val="00A000AF"/>
    <w:rsid w:val="00A0042F"/>
    <w:rsid w:val="00A00AB6"/>
    <w:rsid w:val="00A00BBD"/>
    <w:rsid w:val="00A00CBE"/>
    <w:rsid w:val="00A03C60"/>
    <w:rsid w:val="00A043E3"/>
    <w:rsid w:val="00A046E0"/>
    <w:rsid w:val="00A04D64"/>
    <w:rsid w:val="00A04F29"/>
    <w:rsid w:val="00A051FA"/>
    <w:rsid w:val="00A05ED5"/>
    <w:rsid w:val="00A0612D"/>
    <w:rsid w:val="00A06D6C"/>
    <w:rsid w:val="00A06E4C"/>
    <w:rsid w:val="00A10132"/>
    <w:rsid w:val="00A10680"/>
    <w:rsid w:val="00A10816"/>
    <w:rsid w:val="00A10ADD"/>
    <w:rsid w:val="00A11384"/>
    <w:rsid w:val="00A1197E"/>
    <w:rsid w:val="00A11AE9"/>
    <w:rsid w:val="00A11DE6"/>
    <w:rsid w:val="00A128AC"/>
    <w:rsid w:val="00A132DD"/>
    <w:rsid w:val="00A1407B"/>
    <w:rsid w:val="00A14779"/>
    <w:rsid w:val="00A14AD1"/>
    <w:rsid w:val="00A15373"/>
    <w:rsid w:val="00A1651C"/>
    <w:rsid w:val="00A1691C"/>
    <w:rsid w:val="00A177E1"/>
    <w:rsid w:val="00A2016D"/>
    <w:rsid w:val="00A20C2A"/>
    <w:rsid w:val="00A20DEA"/>
    <w:rsid w:val="00A20EC5"/>
    <w:rsid w:val="00A213E8"/>
    <w:rsid w:val="00A21400"/>
    <w:rsid w:val="00A22480"/>
    <w:rsid w:val="00A22F76"/>
    <w:rsid w:val="00A23FDA"/>
    <w:rsid w:val="00A24334"/>
    <w:rsid w:val="00A24386"/>
    <w:rsid w:val="00A24842"/>
    <w:rsid w:val="00A248CF"/>
    <w:rsid w:val="00A24BD5"/>
    <w:rsid w:val="00A251CF"/>
    <w:rsid w:val="00A255D2"/>
    <w:rsid w:val="00A25DF3"/>
    <w:rsid w:val="00A26290"/>
    <w:rsid w:val="00A26DFF"/>
    <w:rsid w:val="00A26FEB"/>
    <w:rsid w:val="00A274AA"/>
    <w:rsid w:val="00A2784F"/>
    <w:rsid w:val="00A27D8B"/>
    <w:rsid w:val="00A27DC7"/>
    <w:rsid w:val="00A300E2"/>
    <w:rsid w:val="00A3031C"/>
    <w:rsid w:val="00A30D1C"/>
    <w:rsid w:val="00A32B5D"/>
    <w:rsid w:val="00A346E8"/>
    <w:rsid w:val="00A34BEE"/>
    <w:rsid w:val="00A35000"/>
    <w:rsid w:val="00A358FD"/>
    <w:rsid w:val="00A36B90"/>
    <w:rsid w:val="00A36DD9"/>
    <w:rsid w:val="00A372EF"/>
    <w:rsid w:val="00A37869"/>
    <w:rsid w:val="00A37F4E"/>
    <w:rsid w:val="00A41157"/>
    <w:rsid w:val="00A41BC4"/>
    <w:rsid w:val="00A41BE8"/>
    <w:rsid w:val="00A42F9E"/>
    <w:rsid w:val="00A4374D"/>
    <w:rsid w:val="00A43849"/>
    <w:rsid w:val="00A43EF1"/>
    <w:rsid w:val="00A44422"/>
    <w:rsid w:val="00A444FE"/>
    <w:rsid w:val="00A45B8D"/>
    <w:rsid w:val="00A4603A"/>
    <w:rsid w:val="00A46679"/>
    <w:rsid w:val="00A47B49"/>
    <w:rsid w:val="00A47F22"/>
    <w:rsid w:val="00A5022D"/>
    <w:rsid w:val="00A5174B"/>
    <w:rsid w:val="00A518F1"/>
    <w:rsid w:val="00A52114"/>
    <w:rsid w:val="00A52210"/>
    <w:rsid w:val="00A530D9"/>
    <w:rsid w:val="00A53452"/>
    <w:rsid w:val="00A53622"/>
    <w:rsid w:val="00A53632"/>
    <w:rsid w:val="00A53BCC"/>
    <w:rsid w:val="00A54204"/>
    <w:rsid w:val="00A54681"/>
    <w:rsid w:val="00A556D6"/>
    <w:rsid w:val="00A56139"/>
    <w:rsid w:val="00A56255"/>
    <w:rsid w:val="00A56E46"/>
    <w:rsid w:val="00A577C0"/>
    <w:rsid w:val="00A57A27"/>
    <w:rsid w:val="00A57C51"/>
    <w:rsid w:val="00A60C94"/>
    <w:rsid w:val="00A62094"/>
    <w:rsid w:val="00A62447"/>
    <w:rsid w:val="00A62546"/>
    <w:rsid w:val="00A6267F"/>
    <w:rsid w:val="00A62759"/>
    <w:rsid w:val="00A62A55"/>
    <w:rsid w:val="00A6364B"/>
    <w:rsid w:val="00A6433A"/>
    <w:rsid w:val="00A65141"/>
    <w:rsid w:val="00A65B9C"/>
    <w:rsid w:val="00A6683D"/>
    <w:rsid w:val="00A673F1"/>
    <w:rsid w:val="00A674C5"/>
    <w:rsid w:val="00A67C65"/>
    <w:rsid w:val="00A71F67"/>
    <w:rsid w:val="00A72007"/>
    <w:rsid w:val="00A724F2"/>
    <w:rsid w:val="00A7497C"/>
    <w:rsid w:val="00A75315"/>
    <w:rsid w:val="00A7563F"/>
    <w:rsid w:val="00A76D77"/>
    <w:rsid w:val="00A77544"/>
    <w:rsid w:val="00A803F8"/>
    <w:rsid w:val="00A80438"/>
    <w:rsid w:val="00A81446"/>
    <w:rsid w:val="00A819A3"/>
    <w:rsid w:val="00A81ECA"/>
    <w:rsid w:val="00A82117"/>
    <w:rsid w:val="00A8242A"/>
    <w:rsid w:val="00A84568"/>
    <w:rsid w:val="00A859B0"/>
    <w:rsid w:val="00A85F5F"/>
    <w:rsid w:val="00A87362"/>
    <w:rsid w:val="00A873A1"/>
    <w:rsid w:val="00A87456"/>
    <w:rsid w:val="00A9027B"/>
    <w:rsid w:val="00A9082E"/>
    <w:rsid w:val="00A90B57"/>
    <w:rsid w:val="00A91AC5"/>
    <w:rsid w:val="00A91C01"/>
    <w:rsid w:val="00A91F37"/>
    <w:rsid w:val="00A929E5"/>
    <w:rsid w:val="00A92F6F"/>
    <w:rsid w:val="00A93AF2"/>
    <w:rsid w:val="00A93D32"/>
    <w:rsid w:val="00A9432F"/>
    <w:rsid w:val="00A946A2"/>
    <w:rsid w:val="00A94D6D"/>
    <w:rsid w:val="00A95405"/>
    <w:rsid w:val="00A95532"/>
    <w:rsid w:val="00A95BA1"/>
    <w:rsid w:val="00A95BCA"/>
    <w:rsid w:val="00A96004"/>
    <w:rsid w:val="00A963DF"/>
    <w:rsid w:val="00A97B02"/>
    <w:rsid w:val="00AA0866"/>
    <w:rsid w:val="00AA11F6"/>
    <w:rsid w:val="00AA16FB"/>
    <w:rsid w:val="00AA180F"/>
    <w:rsid w:val="00AA2072"/>
    <w:rsid w:val="00AA4380"/>
    <w:rsid w:val="00AA4BB6"/>
    <w:rsid w:val="00AA4EE0"/>
    <w:rsid w:val="00AA6189"/>
    <w:rsid w:val="00AA6888"/>
    <w:rsid w:val="00AA68C2"/>
    <w:rsid w:val="00AA726E"/>
    <w:rsid w:val="00AB027C"/>
    <w:rsid w:val="00AB152C"/>
    <w:rsid w:val="00AB1D9D"/>
    <w:rsid w:val="00AB1F1C"/>
    <w:rsid w:val="00AB3880"/>
    <w:rsid w:val="00AB3AC5"/>
    <w:rsid w:val="00AB3DF0"/>
    <w:rsid w:val="00AB3F5F"/>
    <w:rsid w:val="00AB47C3"/>
    <w:rsid w:val="00AB4A4D"/>
    <w:rsid w:val="00AB52A2"/>
    <w:rsid w:val="00AB567A"/>
    <w:rsid w:val="00AB596D"/>
    <w:rsid w:val="00AB5BFE"/>
    <w:rsid w:val="00AB6CDD"/>
    <w:rsid w:val="00AB77B4"/>
    <w:rsid w:val="00AC0068"/>
    <w:rsid w:val="00AC01A9"/>
    <w:rsid w:val="00AC1340"/>
    <w:rsid w:val="00AC145B"/>
    <w:rsid w:val="00AC1A41"/>
    <w:rsid w:val="00AC2454"/>
    <w:rsid w:val="00AC2798"/>
    <w:rsid w:val="00AC308F"/>
    <w:rsid w:val="00AC3816"/>
    <w:rsid w:val="00AC3BF7"/>
    <w:rsid w:val="00AC5B44"/>
    <w:rsid w:val="00AC5FDA"/>
    <w:rsid w:val="00AC65CD"/>
    <w:rsid w:val="00AC7316"/>
    <w:rsid w:val="00AC746E"/>
    <w:rsid w:val="00AC7948"/>
    <w:rsid w:val="00AD06BB"/>
    <w:rsid w:val="00AD099E"/>
    <w:rsid w:val="00AD11A0"/>
    <w:rsid w:val="00AD1A19"/>
    <w:rsid w:val="00AD207F"/>
    <w:rsid w:val="00AD2A3F"/>
    <w:rsid w:val="00AD2A9D"/>
    <w:rsid w:val="00AD3775"/>
    <w:rsid w:val="00AD39AF"/>
    <w:rsid w:val="00AD3F10"/>
    <w:rsid w:val="00AD4569"/>
    <w:rsid w:val="00AD4E56"/>
    <w:rsid w:val="00AD5430"/>
    <w:rsid w:val="00AD621F"/>
    <w:rsid w:val="00AE0638"/>
    <w:rsid w:val="00AE0AFC"/>
    <w:rsid w:val="00AE1396"/>
    <w:rsid w:val="00AE1D3F"/>
    <w:rsid w:val="00AE2018"/>
    <w:rsid w:val="00AE2432"/>
    <w:rsid w:val="00AE27B0"/>
    <w:rsid w:val="00AE30B0"/>
    <w:rsid w:val="00AE3B3C"/>
    <w:rsid w:val="00AE475F"/>
    <w:rsid w:val="00AE4F62"/>
    <w:rsid w:val="00AE5E11"/>
    <w:rsid w:val="00AE6535"/>
    <w:rsid w:val="00AE6911"/>
    <w:rsid w:val="00AE6FEA"/>
    <w:rsid w:val="00AE73EE"/>
    <w:rsid w:val="00AE7BCA"/>
    <w:rsid w:val="00AF0176"/>
    <w:rsid w:val="00AF02CE"/>
    <w:rsid w:val="00AF2872"/>
    <w:rsid w:val="00AF2953"/>
    <w:rsid w:val="00AF2B66"/>
    <w:rsid w:val="00AF3554"/>
    <w:rsid w:val="00AF3BE1"/>
    <w:rsid w:val="00AF455F"/>
    <w:rsid w:val="00AF4600"/>
    <w:rsid w:val="00AF4F8A"/>
    <w:rsid w:val="00AF547C"/>
    <w:rsid w:val="00AF5C97"/>
    <w:rsid w:val="00AF61DB"/>
    <w:rsid w:val="00AF62FE"/>
    <w:rsid w:val="00AF6D7F"/>
    <w:rsid w:val="00AF6F03"/>
    <w:rsid w:val="00AF79FD"/>
    <w:rsid w:val="00AF7D3A"/>
    <w:rsid w:val="00AF7DA6"/>
    <w:rsid w:val="00B0020C"/>
    <w:rsid w:val="00B00DCE"/>
    <w:rsid w:val="00B00EF2"/>
    <w:rsid w:val="00B030E8"/>
    <w:rsid w:val="00B0370A"/>
    <w:rsid w:val="00B037A1"/>
    <w:rsid w:val="00B0400E"/>
    <w:rsid w:val="00B05C45"/>
    <w:rsid w:val="00B06C4B"/>
    <w:rsid w:val="00B077F5"/>
    <w:rsid w:val="00B103D5"/>
    <w:rsid w:val="00B10F09"/>
    <w:rsid w:val="00B11263"/>
    <w:rsid w:val="00B11571"/>
    <w:rsid w:val="00B12168"/>
    <w:rsid w:val="00B12B70"/>
    <w:rsid w:val="00B12BB8"/>
    <w:rsid w:val="00B13190"/>
    <w:rsid w:val="00B13C13"/>
    <w:rsid w:val="00B14938"/>
    <w:rsid w:val="00B14C4B"/>
    <w:rsid w:val="00B150A2"/>
    <w:rsid w:val="00B15D2B"/>
    <w:rsid w:val="00B1650E"/>
    <w:rsid w:val="00B169EB"/>
    <w:rsid w:val="00B16DB8"/>
    <w:rsid w:val="00B20235"/>
    <w:rsid w:val="00B20704"/>
    <w:rsid w:val="00B21A51"/>
    <w:rsid w:val="00B228D6"/>
    <w:rsid w:val="00B23435"/>
    <w:rsid w:val="00B23A17"/>
    <w:rsid w:val="00B24187"/>
    <w:rsid w:val="00B244C1"/>
    <w:rsid w:val="00B24717"/>
    <w:rsid w:val="00B25647"/>
    <w:rsid w:val="00B25ADD"/>
    <w:rsid w:val="00B261C9"/>
    <w:rsid w:val="00B30103"/>
    <w:rsid w:val="00B30508"/>
    <w:rsid w:val="00B31A4F"/>
    <w:rsid w:val="00B32391"/>
    <w:rsid w:val="00B32966"/>
    <w:rsid w:val="00B33742"/>
    <w:rsid w:val="00B3474D"/>
    <w:rsid w:val="00B34D75"/>
    <w:rsid w:val="00B356EC"/>
    <w:rsid w:val="00B356F4"/>
    <w:rsid w:val="00B35A20"/>
    <w:rsid w:val="00B3667D"/>
    <w:rsid w:val="00B372B2"/>
    <w:rsid w:val="00B379D6"/>
    <w:rsid w:val="00B37BFA"/>
    <w:rsid w:val="00B403CA"/>
    <w:rsid w:val="00B406CE"/>
    <w:rsid w:val="00B408C4"/>
    <w:rsid w:val="00B417B7"/>
    <w:rsid w:val="00B422DF"/>
    <w:rsid w:val="00B42513"/>
    <w:rsid w:val="00B42FFE"/>
    <w:rsid w:val="00B431EA"/>
    <w:rsid w:val="00B438EA"/>
    <w:rsid w:val="00B44266"/>
    <w:rsid w:val="00B44819"/>
    <w:rsid w:val="00B4497E"/>
    <w:rsid w:val="00B44BC7"/>
    <w:rsid w:val="00B45BC7"/>
    <w:rsid w:val="00B45EB2"/>
    <w:rsid w:val="00B4658E"/>
    <w:rsid w:val="00B466A6"/>
    <w:rsid w:val="00B46DCF"/>
    <w:rsid w:val="00B474D8"/>
    <w:rsid w:val="00B47777"/>
    <w:rsid w:val="00B50A05"/>
    <w:rsid w:val="00B50EDE"/>
    <w:rsid w:val="00B53391"/>
    <w:rsid w:val="00B55D62"/>
    <w:rsid w:val="00B5762B"/>
    <w:rsid w:val="00B60755"/>
    <w:rsid w:val="00B60C8D"/>
    <w:rsid w:val="00B60F49"/>
    <w:rsid w:val="00B6152B"/>
    <w:rsid w:val="00B61915"/>
    <w:rsid w:val="00B624B5"/>
    <w:rsid w:val="00B6337B"/>
    <w:rsid w:val="00B63B65"/>
    <w:rsid w:val="00B64298"/>
    <w:rsid w:val="00B647CD"/>
    <w:rsid w:val="00B64D5C"/>
    <w:rsid w:val="00B652F1"/>
    <w:rsid w:val="00B656FC"/>
    <w:rsid w:val="00B65A9D"/>
    <w:rsid w:val="00B664BA"/>
    <w:rsid w:val="00B66EF1"/>
    <w:rsid w:val="00B66FEF"/>
    <w:rsid w:val="00B67462"/>
    <w:rsid w:val="00B677F1"/>
    <w:rsid w:val="00B679DD"/>
    <w:rsid w:val="00B7013F"/>
    <w:rsid w:val="00B71FF5"/>
    <w:rsid w:val="00B72BF0"/>
    <w:rsid w:val="00B72F67"/>
    <w:rsid w:val="00B738F6"/>
    <w:rsid w:val="00B743D3"/>
    <w:rsid w:val="00B74830"/>
    <w:rsid w:val="00B757C3"/>
    <w:rsid w:val="00B75A4D"/>
    <w:rsid w:val="00B75CB5"/>
    <w:rsid w:val="00B75D8D"/>
    <w:rsid w:val="00B76D9C"/>
    <w:rsid w:val="00B76E37"/>
    <w:rsid w:val="00B77233"/>
    <w:rsid w:val="00B779BA"/>
    <w:rsid w:val="00B77F94"/>
    <w:rsid w:val="00B801B4"/>
    <w:rsid w:val="00B80B9E"/>
    <w:rsid w:val="00B812A4"/>
    <w:rsid w:val="00B81A6E"/>
    <w:rsid w:val="00B820B6"/>
    <w:rsid w:val="00B82838"/>
    <w:rsid w:val="00B82CF5"/>
    <w:rsid w:val="00B83220"/>
    <w:rsid w:val="00B842F4"/>
    <w:rsid w:val="00B8703F"/>
    <w:rsid w:val="00B8727B"/>
    <w:rsid w:val="00B8737C"/>
    <w:rsid w:val="00B925CD"/>
    <w:rsid w:val="00B92838"/>
    <w:rsid w:val="00B928FD"/>
    <w:rsid w:val="00B92BA5"/>
    <w:rsid w:val="00B92DA9"/>
    <w:rsid w:val="00B93FDB"/>
    <w:rsid w:val="00B942CD"/>
    <w:rsid w:val="00B94ACA"/>
    <w:rsid w:val="00B94C4B"/>
    <w:rsid w:val="00B95210"/>
    <w:rsid w:val="00B9565B"/>
    <w:rsid w:val="00B95CD8"/>
    <w:rsid w:val="00B95F65"/>
    <w:rsid w:val="00B960D0"/>
    <w:rsid w:val="00B9649C"/>
    <w:rsid w:val="00B9722A"/>
    <w:rsid w:val="00B97831"/>
    <w:rsid w:val="00B9785F"/>
    <w:rsid w:val="00B978C5"/>
    <w:rsid w:val="00B97E09"/>
    <w:rsid w:val="00B97F47"/>
    <w:rsid w:val="00BA07F3"/>
    <w:rsid w:val="00BA0B2A"/>
    <w:rsid w:val="00BA1831"/>
    <w:rsid w:val="00BA18AF"/>
    <w:rsid w:val="00BA26A0"/>
    <w:rsid w:val="00BA2AD3"/>
    <w:rsid w:val="00BA3F03"/>
    <w:rsid w:val="00BA43A1"/>
    <w:rsid w:val="00BA49DF"/>
    <w:rsid w:val="00BA4CE3"/>
    <w:rsid w:val="00BA5AA3"/>
    <w:rsid w:val="00BA73E7"/>
    <w:rsid w:val="00BB07CC"/>
    <w:rsid w:val="00BB13F6"/>
    <w:rsid w:val="00BB14AB"/>
    <w:rsid w:val="00BB42F6"/>
    <w:rsid w:val="00BB4A94"/>
    <w:rsid w:val="00BB4BA9"/>
    <w:rsid w:val="00BB5685"/>
    <w:rsid w:val="00BB5B2D"/>
    <w:rsid w:val="00BB6568"/>
    <w:rsid w:val="00BB7155"/>
    <w:rsid w:val="00BB79F4"/>
    <w:rsid w:val="00BC0167"/>
    <w:rsid w:val="00BC0E5B"/>
    <w:rsid w:val="00BC12DA"/>
    <w:rsid w:val="00BC1895"/>
    <w:rsid w:val="00BC2A9A"/>
    <w:rsid w:val="00BC2AEE"/>
    <w:rsid w:val="00BC2DF0"/>
    <w:rsid w:val="00BC3802"/>
    <w:rsid w:val="00BC3D70"/>
    <w:rsid w:val="00BC3DA6"/>
    <w:rsid w:val="00BC4260"/>
    <w:rsid w:val="00BC42C4"/>
    <w:rsid w:val="00BC4C8F"/>
    <w:rsid w:val="00BC4D69"/>
    <w:rsid w:val="00BC5908"/>
    <w:rsid w:val="00BC5DBE"/>
    <w:rsid w:val="00BC6993"/>
    <w:rsid w:val="00BC71F2"/>
    <w:rsid w:val="00BC733C"/>
    <w:rsid w:val="00BC7717"/>
    <w:rsid w:val="00BC7794"/>
    <w:rsid w:val="00BC7817"/>
    <w:rsid w:val="00BD0251"/>
    <w:rsid w:val="00BD0B6D"/>
    <w:rsid w:val="00BD0D1D"/>
    <w:rsid w:val="00BD1756"/>
    <w:rsid w:val="00BD1B85"/>
    <w:rsid w:val="00BD2121"/>
    <w:rsid w:val="00BD24E6"/>
    <w:rsid w:val="00BD2678"/>
    <w:rsid w:val="00BD2714"/>
    <w:rsid w:val="00BD2A3C"/>
    <w:rsid w:val="00BD32DA"/>
    <w:rsid w:val="00BD3957"/>
    <w:rsid w:val="00BD5BEB"/>
    <w:rsid w:val="00BD6AC1"/>
    <w:rsid w:val="00BD6EA2"/>
    <w:rsid w:val="00BD6ED5"/>
    <w:rsid w:val="00BD7405"/>
    <w:rsid w:val="00BD7B6B"/>
    <w:rsid w:val="00BD7D49"/>
    <w:rsid w:val="00BD7D73"/>
    <w:rsid w:val="00BE0807"/>
    <w:rsid w:val="00BE1BBF"/>
    <w:rsid w:val="00BE1BD2"/>
    <w:rsid w:val="00BE1F85"/>
    <w:rsid w:val="00BE24AB"/>
    <w:rsid w:val="00BE3EC6"/>
    <w:rsid w:val="00BE4AD3"/>
    <w:rsid w:val="00BE595E"/>
    <w:rsid w:val="00BE5E72"/>
    <w:rsid w:val="00BE6280"/>
    <w:rsid w:val="00BE67DC"/>
    <w:rsid w:val="00BE7104"/>
    <w:rsid w:val="00BE75D7"/>
    <w:rsid w:val="00BE77E3"/>
    <w:rsid w:val="00BE7C1A"/>
    <w:rsid w:val="00BF009D"/>
    <w:rsid w:val="00BF0C10"/>
    <w:rsid w:val="00BF0D59"/>
    <w:rsid w:val="00BF1234"/>
    <w:rsid w:val="00BF2551"/>
    <w:rsid w:val="00BF2CD3"/>
    <w:rsid w:val="00BF2EA7"/>
    <w:rsid w:val="00BF3774"/>
    <w:rsid w:val="00BF3952"/>
    <w:rsid w:val="00BF48AC"/>
    <w:rsid w:val="00BF523F"/>
    <w:rsid w:val="00BF58B2"/>
    <w:rsid w:val="00BF58E2"/>
    <w:rsid w:val="00BF5F91"/>
    <w:rsid w:val="00BF7592"/>
    <w:rsid w:val="00BF7A6A"/>
    <w:rsid w:val="00C00D66"/>
    <w:rsid w:val="00C00DFD"/>
    <w:rsid w:val="00C0135D"/>
    <w:rsid w:val="00C01899"/>
    <w:rsid w:val="00C01E44"/>
    <w:rsid w:val="00C01F55"/>
    <w:rsid w:val="00C02416"/>
    <w:rsid w:val="00C0263E"/>
    <w:rsid w:val="00C02CBB"/>
    <w:rsid w:val="00C046E1"/>
    <w:rsid w:val="00C04E7E"/>
    <w:rsid w:val="00C05987"/>
    <w:rsid w:val="00C06158"/>
    <w:rsid w:val="00C075F5"/>
    <w:rsid w:val="00C10088"/>
    <w:rsid w:val="00C11257"/>
    <w:rsid w:val="00C1182A"/>
    <w:rsid w:val="00C12335"/>
    <w:rsid w:val="00C12A4D"/>
    <w:rsid w:val="00C12BE8"/>
    <w:rsid w:val="00C141E8"/>
    <w:rsid w:val="00C142A9"/>
    <w:rsid w:val="00C144A1"/>
    <w:rsid w:val="00C149EC"/>
    <w:rsid w:val="00C14CB1"/>
    <w:rsid w:val="00C151CD"/>
    <w:rsid w:val="00C15290"/>
    <w:rsid w:val="00C15485"/>
    <w:rsid w:val="00C15788"/>
    <w:rsid w:val="00C167F8"/>
    <w:rsid w:val="00C16A05"/>
    <w:rsid w:val="00C20199"/>
    <w:rsid w:val="00C203C0"/>
    <w:rsid w:val="00C20700"/>
    <w:rsid w:val="00C20A50"/>
    <w:rsid w:val="00C21283"/>
    <w:rsid w:val="00C215DB"/>
    <w:rsid w:val="00C2179A"/>
    <w:rsid w:val="00C21955"/>
    <w:rsid w:val="00C222C9"/>
    <w:rsid w:val="00C22422"/>
    <w:rsid w:val="00C23CAC"/>
    <w:rsid w:val="00C23FE9"/>
    <w:rsid w:val="00C245EE"/>
    <w:rsid w:val="00C2462C"/>
    <w:rsid w:val="00C24C0A"/>
    <w:rsid w:val="00C24F91"/>
    <w:rsid w:val="00C25E72"/>
    <w:rsid w:val="00C26F7F"/>
    <w:rsid w:val="00C2702A"/>
    <w:rsid w:val="00C27690"/>
    <w:rsid w:val="00C278AE"/>
    <w:rsid w:val="00C27D8D"/>
    <w:rsid w:val="00C31167"/>
    <w:rsid w:val="00C315B0"/>
    <w:rsid w:val="00C323BA"/>
    <w:rsid w:val="00C32FB4"/>
    <w:rsid w:val="00C33029"/>
    <w:rsid w:val="00C3323E"/>
    <w:rsid w:val="00C33A91"/>
    <w:rsid w:val="00C34259"/>
    <w:rsid w:val="00C34322"/>
    <w:rsid w:val="00C3445E"/>
    <w:rsid w:val="00C3483D"/>
    <w:rsid w:val="00C34B0D"/>
    <w:rsid w:val="00C352DF"/>
    <w:rsid w:val="00C35A00"/>
    <w:rsid w:val="00C35EE8"/>
    <w:rsid w:val="00C36212"/>
    <w:rsid w:val="00C3780E"/>
    <w:rsid w:val="00C37BCB"/>
    <w:rsid w:val="00C37F71"/>
    <w:rsid w:val="00C40B82"/>
    <w:rsid w:val="00C40C7C"/>
    <w:rsid w:val="00C41B34"/>
    <w:rsid w:val="00C4217B"/>
    <w:rsid w:val="00C42340"/>
    <w:rsid w:val="00C42DE1"/>
    <w:rsid w:val="00C444A8"/>
    <w:rsid w:val="00C44E58"/>
    <w:rsid w:val="00C4597C"/>
    <w:rsid w:val="00C459BA"/>
    <w:rsid w:val="00C45ADD"/>
    <w:rsid w:val="00C45F79"/>
    <w:rsid w:val="00C46468"/>
    <w:rsid w:val="00C464D9"/>
    <w:rsid w:val="00C46E0C"/>
    <w:rsid w:val="00C46E7D"/>
    <w:rsid w:val="00C46EA0"/>
    <w:rsid w:val="00C470B7"/>
    <w:rsid w:val="00C503FA"/>
    <w:rsid w:val="00C508F9"/>
    <w:rsid w:val="00C513C9"/>
    <w:rsid w:val="00C53312"/>
    <w:rsid w:val="00C535A8"/>
    <w:rsid w:val="00C53AEB"/>
    <w:rsid w:val="00C54101"/>
    <w:rsid w:val="00C54416"/>
    <w:rsid w:val="00C5601B"/>
    <w:rsid w:val="00C561D2"/>
    <w:rsid w:val="00C56870"/>
    <w:rsid w:val="00C5698B"/>
    <w:rsid w:val="00C5698D"/>
    <w:rsid w:val="00C57049"/>
    <w:rsid w:val="00C5752B"/>
    <w:rsid w:val="00C57F86"/>
    <w:rsid w:val="00C60556"/>
    <w:rsid w:val="00C6192B"/>
    <w:rsid w:val="00C61BAF"/>
    <w:rsid w:val="00C6226D"/>
    <w:rsid w:val="00C62B2E"/>
    <w:rsid w:val="00C642C4"/>
    <w:rsid w:val="00C64859"/>
    <w:rsid w:val="00C64B73"/>
    <w:rsid w:val="00C65E49"/>
    <w:rsid w:val="00C67135"/>
    <w:rsid w:val="00C6718D"/>
    <w:rsid w:val="00C67920"/>
    <w:rsid w:val="00C67B70"/>
    <w:rsid w:val="00C67BAC"/>
    <w:rsid w:val="00C67BBC"/>
    <w:rsid w:val="00C67D68"/>
    <w:rsid w:val="00C70168"/>
    <w:rsid w:val="00C71078"/>
    <w:rsid w:val="00C7198F"/>
    <w:rsid w:val="00C71C5A"/>
    <w:rsid w:val="00C72FB4"/>
    <w:rsid w:val="00C730AD"/>
    <w:rsid w:val="00C73A66"/>
    <w:rsid w:val="00C73CEC"/>
    <w:rsid w:val="00C73DD2"/>
    <w:rsid w:val="00C73EEF"/>
    <w:rsid w:val="00C75F23"/>
    <w:rsid w:val="00C76542"/>
    <w:rsid w:val="00C82114"/>
    <w:rsid w:val="00C824F4"/>
    <w:rsid w:val="00C82BCB"/>
    <w:rsid w:val="00C851C8"/>
    <w:rsid w:val="00C85F84"/>
    <w:rsid w:val="00C86499"/>
    <w:rsid w:val="00C86553"/>
    <w:rsid w:val="00C86D45"/>
    <w:rsid w:val="00C86E2C"/>
    <w:rsid w:val="00C86EA6"/>
    <w:rsid w:val="00C877C2"/>
    <w:rsid w:val="00C87D10"/>
    <w:rsid w:val="00C90C3C"/>
    <w:rsid w:val="00C9180D"/>
    <w:rsid w:val="00C92351"/>
    <w:rsid w:val="00C926B2"/>
    <w:rsid w:val="00C928A4"/>
    <w:rsid w:val="00C928DF"/>
    <w:rsid w:val="00C9296E"/>
    <w:rsid w:val="00C92F3C"/>
    <w:rsid w:val="00C9350D"/>
    <w:rsid w:val="00C93577"/>
    <w:rsid w:val="00C93F08"/>
    <w:rsid w:val="00C94835"/>
    <w:rsid w:val="00C94E82"/>
    <w:rsid w:val="00C95393"/>
    <w:rsid w:val="00C957B6"/>
    <w:rsid w:val="00C95815"/>
    <w:rsid w:val="00C95C6A"/>
    <w:rsid w:val="00C965C1"/>
    <w:rsid w:val="00C97185"/>
    <w:rsid w:val="00C97268"/>
    <w:rsid w:val="00C973B3"/>
    <w:rsid w:val="00C977A1"/>
    <w:rsid w:val="00C97CEC"/>
    <w:rsid w:val="00CA1012"/>
    <w:rsid w:val="00CA1133"/>
    <w:rsid w:val="00CA1185"/>
    <w:rsid w:val="00CA18E9"/>
    <w:rsid w:val="00CA2567"/>
    <w:rsid w:val="00CA25F1"/>
    <w:rsid w:val="00CA333B"/>
    <w:rsid w:val="00CA3E76"/>
    <w:rsid w:val="00CA4072"/>
    <w:rsid w:val="00CA4100"/>
    <w:rsid w:val="00CA5629"/>
    <w:rsid w:val="00CA589F"/>
    <w:rsid w:val="00CA61BA"/>
    <w:rsid w:val="00CA71F8"/>
    <w:rsid w:val="00CA72A8"/>
    <w:rsid w:val="00CA7584"/>
    <w:rsid w:val="00CB000B"/>
    <w:rsid w:val="00CB036F"/>
    <w:rsid w:val="00CB334D"/>
    <w:rsid w:val="00CB428C"/>
    <w:rsid w:val="00CB4D2E"/>
    <w:rsid w:val="00CB7B2D"/>
    <w:rsid w:val="00CB7D86"/>
    <w:rsid w:val="00CC01AF"/>
    <w:rsid w:val="00CC0647"/>
    <w:rsid w:val="00CC3425"/>
    <w:rsid w:val="00CC4422"/>
    <w:rsid w:val="00CC50C9"/>
    <w:rsid w:val="00CC5268"/>
    <w:rsid w:val="00CC53DC"/>
    <w:rsid w:val="00CC5783"/>
    <w:rsid w:val="00CC5A25"/>
    <w:rsid w:val="00CC6146"/>
    <w:rsid w:val="00CC67C2"/>
    <w:rsid w:val="00CC6805"/>
    <w:rsid w:val="00CC71D3"/>
    <w:rsid w:val="00CC7252"/>
    <w:rsid w:val="00CC72CC"/>
    <w:rsid w:val="00CC733B"/>
    <w:rsid w:val="00CC7440"/>
    <w:rsid w:val="00CC74D4"/>
    <w:rsid w:val="00CD0217"/>
    <w:rsid w:val="00CD11AD"/>
    <w:rsid w:val="00CD17B5"/>
    <w:rsid w:val="00CD32D3"/>
    <w:rsid w:val="00CD365B"/>
    <w:rsid w:val="00CD4CC0"/>
    <w:rsid w:val="00CD5D62"/>
    <w:rsid w:val="00CD6519"/>
    <w:rsid w:val="00CD6B35"/>
    <w:rsid w:val="00CD6E71"/>
    <w:rsid w:val="00CD7F27"/>
    <w:rsid w:val="00CE03DB"/>
    <w:rsid w:val="00CE0721"/>
    <w:rsid w:val="00CE077F"/>
    <w:rsid w:val="00CE07B8"/>
    <w:rsid w:val="00CE1954"/>
    <w:rsid w:val="00CE2927"/>
    <w:rsid w:val="00CE31DA"/>
    <w:rsid w:val="00CE396D"/>
    <w:rsid w:val="00CE44AD"/>
    <w:rsid w:val="00CE5D10"/>
    <w:rsid w:val="00CE5D49"/>
    <w:rsid w:val="00CE671C"/>
    <w:rsid w:val="00CE67CF"/>
    <w:rsid w:val="00CE67E6"/>
    <w:rsid w:val="00CE75B2"/>
    <w:rsid w:val="00CE7614"/>
    <w:rsid w:val="00CE7FBB"/>
    <w:rsid w:val="00CF0335"/>
    <w:rsid w:val="00CF0C77"/>
    <w:rsid w:val="00CF1611"/>
    <w:rsid w:val="00CF2AED"/>
    <w:rsid w:val="00CF3403"/>
    <w:rsid w:val="00CF38D3"/>
    <w:rsid w:val="00CF4181"/>
    <w:rsid w:val="00CF4F78"/>
    <w:rsid w:val="00CF513C"/>
    <w:rsid w:val="00CF57A8"/>
    <w:rsid w:val="00CF640C"/>
    <w:rsid w:val="00CF64BA"/>
    <w:rsid w:val="00CF6C2D"/>
    <w:rsid w:val="00CF706C"/>
    <w:rsid w:val="00D009CE"/>
    <w:rsid w:val="00D014DE"/>
    <w:rsid w:val="00D0163C"/>
    <w:rsid w:val="00D017DC"/>
    <w:rsid w:val="00D01EC9"/>
    <w:rsid w:val="00D02A1A"/>
    <w:rsid w:val="00D033ED"/>
    <w:rsid w:val="00D039B2"/>
    <w:rsid w:val="00D03C82"/>
    <w:rsid w:val="00D0437B"/>
    <w:rsid w:val="00D05AE5"/>
    <w:rsid w:val="00D05B81"/>
    <w:rsid w:val="00D05B95"/>
    <w:rsid w:val="00D05E4C"/>
    <w:rsid w:val="00D06470"/>
    <w:rsid w:val="00D06B54"/>
    <w:rsid w:val="00D07000"/>
    <w:rsid w:val="00D0707F"/>
    <w:rsid w:val="00D07C14"/>
    <w:rsid w:val="00D10A0F"/>
    <w:rsid w:val="00D11D08"/>
    <w:rsid w:val="00D11FCF"/>
    <w:rsid w:val="00D12685"/>
    <w:rsid w:val="00D130A6"/>
    <w:rsid w:val="00D13FF0"/>
    <w:rsid w:val="00D14725"/>
    <w:rsid w:val="00D1517B"/>
    <w:rsid w:val="00D15195"/>
    <w:rsid w:val="00D151C9"/>
    <w:rsid w:val="00D15D7C"/>
    <w:rsid w:val="00D16F0A"/>
    <w:rsid w:val="00D171A0"/>
    <w:rsid w:val="00D17971"/>
    <w:rsid w:val="00D2018E"/>
    <w:rsid w:val="00D20276"/>
    <w:rsid w:val="00D207FC"/>
    <w:rsid w:val="00D2080F"/>
    <w:rsid w:val="00D227D7"/>
    <w:rsid w:val="00D23C8C"/>
    <w:rsid w:val="00D23E8E"/>
    <w:rsid w:val="00D25EBF"/>
    <w:rsid w:val="00D260A3"/>
    <w:rsid w:val="00D264C3"/>
    <w:rsid w:val="00D26B3D"/>
    <w:rsid w:val="00D3020C"/>
    <w:rsid w:val="00D30216"/>
    <w:rsid w:val="00D318CC"/>
    <w:rsid w:val="00D323F8"/>
    <w:rsid w:val="00D326B9"/>
    <w:rsid w:val="00D32DE4"/>
    <w:rsid w:val="00D33184"/>
    <w:rsid w:val="00D347E8"/>
    <w:rsid w:val="00D3498F"/>
    <w:rsid w:val="00D34DCA"/>
    <w:rsid w:val="00D35244"/>
    <w:rsid w:val="00D35409"/>
    <w:rsid w:val="00D35DF4"/>
    <w:rsid w:val="00D36942"/>
    <w:rsid w:val="00D374DB"/>
    <w:rsid w:val="00D37B01"/>
    <w:rsid w:val="00D37B59"/>
    <w:rsid w:val="00D40540"/>
    <w:rsid w:val="00D42BF2"/>
    <w:rsid w:val="00D42D41"/>
    <w:rsid w:val="00D42F39"/>
    <w:rsid w:val="00D431A1"/>
    <w:rsid w:val="00D43DFB"/>
    <w:rsid w:val="00D440FB"/>
    <w:rsid w:val="00D4410F"/>
    <w:rsid w:val="00D441C9"/>
    <w:rsid w:val="00D45999"/>
    <w:rsid w:val="00D46C19"/>
    <w:rsid w:val="00D46FAC"/>
    <w:rsid w:val="00D47742"/>
    <w:rsid w:val="00D508C4"/>
    <w:rsid w:val="00D50CA3"/>
    <w:rsid w:val="00D51885"/>
    <w:rsid w:val="00D51B98"/>
    <w:rsid w:val="00D524AE"/>
    <w:rsid w:val="00D524BF"/>
    <w:rsid w:val="00D526BE"/>
    <w:rsid w:val="00D5274B"/>
    <w:rsid w:val="00D530D8"/>
    <w:rsid w:val="00D53347"/>
    <w:rsid w:val="00D53A64"/>
    <w:rsid w:val="00D563C0"/>
    <w:rsid w:val="00D5694F"/>
    <w:rsid w:val="00D56993"/>
    <w:rsid w:val="00D56CC8"/>
    <w:rsid w:val="00D56FBA"/>
    <w:rsid w:val="00D579CF"/>
    <w:rsid w:val="00D57E7C"/>
    <w:rsid w:val="00D57F84"/>
    <w:rsid w:val="00D61100"/>
    <w:rsid w:val="00D61549"/>
    <w:rsid w:val="00D61B01"/>
    <w:rsid w:val="00D63198"/>
    <w:rsid w:val="00D63550"/>
    <w:rsid w:val="00D6357A"/>
    <w:rsid w:val="00D63B48"/>
    <w:rsid w:val="00D63BBD"/>
    <w:rsid w:val="00D6443D"/>
    <w:rsid w:val="00D64CAC"/>
    <w:rsid w:val="00D64FF1"/>
    <w:rsid w:val="00D65381"/>
    <w:rsid w:val="00D65781"/>
    <w:rsid w:val="00D65A6B"/>
    <w:rsid w:val="00D65DBA"/>
    <w:rsid w:val="00D66B94"/>
    <w:rsid w:val="00D66CB4"/>
    <w:rsid w:val="00D673D8"/>
    <w:rsid w:val="00D67A8B"/>
    <w:rsid w:val="00D67BEC"/>
    <w:rsid w:val="00D70577"/>
    <w:rsid w:val="00D7075B"/>
    <w:rsid w:val="00D7101D"/>
    <w:rsid w:val="00D7249D"/>
    <w:rsid w:val="00D73181"/>
    <w:rsid w:val="00D735D7"/>
    <w:rsid w:val="00D735D9"/>
    <w:rsid w:val="00D73B98"/>
    <w:rsid w:val="00D7599C"/>
    <w:rsid w:val="00D75C2C"/>
    <w:rsid w:val="00D76CD5"/>
    <w:rsid w:val="00D76EE1"/>
    <w:rsid w:val="00D77149"/>
    <w:rsid w:val="00D7760A"/>
    <w:rsid w:val="00D77A56"/>
    <w:rsid w:val="00D804E7"/>
    <w:rsid w:val="00D80AE4"/>
    <w:rsid w:val="00D8250D"/>
    <w:rsid w:val="00D830A5"/>
    <w:rsid w:val="00D830CA"/>
    <w:rsid w:val="00D83114"/>
    <w:rsid w:val="00D83294"/>
    <w:rsid w:val="00D83804"/>
    <w:rsid w:val="00D84FB7"/>
    <w:rsid w:val="00D8555E"/>
    <w:rsid w:val="00D85E7B"/>
    <w:rsid w:val="00D86787"/>
    <w:rsid w:val="00D867A5"/>
    <w:rsid w:val="00D86B53"/>
    <w:rsid w:val="00D86C55"/>
    <w:rsid w:val="00D8726D"/>
    <w:rsid w:val="00D87946"/>
    <w:rsid w:val="00D902C1"/>
    <w:rsid w:val="00D92F3B"/>
    <w:rsid w:val="00D92FAB"/>
    <w:rsid w:val="00D9517B"/>
    <w:rsid w:val="00D95EB3"/>
    <w:rsid w:val="00D97621"/>
    <w:rsid w:val="00DA0B8E"/>
    <w:rsid w:val="00DA1036"/>
    <w:rsid w:val="00DA1941"/>
    <w:rsid w:val="00DA2E08"/>
    <w:rsid w:val="00DA3170"/>
    <w:rsid w:val="00DA33C9"/>
    <w:rsid w:val="00DA3736"/>
    <w:rsid w:val="00DA39AE"/>
    <w:rsid w:val="00DA3A59"/>
    <w:rsid w:val="00DA435E"/>
    <w:rsid w:val="00DA482C"/>
    <w:rsid w:val="00DA4C82"/>
    <w:rsid w:val="00DA4E55"/>
    <w:rsid w:val="00DA59EF"/>
    <w:rsid w:val="00DA5C6F"/>
    <w:rsid w:val="00DA5E93"/>
    <w:rsid w:val="00DA5EF6"/>
    <w:rsid w:val="00DA652C"/>
    <w:rsid w:val="00DA69A3"/>
    <w:rsid w:val="00DA705F"/>
    <w:rsid w:val="00DB0F01"/>
    <w:rsid w:val="00DB1453"/>
    <w:rsid w:val="00DB16B8"/>
    <w:rsid w:val="00DB1A4C"/>
    <w:rsid w:val="00DB1C5B"/>
    <w:rsid w:val="00DB3504"/>
    <w:rsid w:val="00DB365F"/>
    <w:rsid w:val="00DB3AEB"/>
    <w:rsid w:val="00DB4620"/>
    <w:rsid w:val="00DB5A26"/>
    <w:rsid w:val="00DB5CE1"/>
    <w:rsid w:val="00DB706B"/>
    <w:rsid w:val="00DB7464"/>
    <w:rsid w:val="00DB7860"/>
    <w:rsid w:val="00DC0062"/>
    <w:rsid w:val="00DC010C"/>
    <w:rsid w:val="00DC021C"/>
    <w:rsid w:val="00DC0CF5"/>
    <w:rsid w:val="00DC1392"/>
    <w:rsid w:val="00DC16F8"/>
    <w:rsid w:val="00DC1FB3"/>
    <w:rsid w:val="00DC232F"/>
    <w:rsid w:val="00DC2451"/>
    <w:rsid w:val="00DC2F4E"/>
    <w:rsid w:val="00DC2F53"/>
    <w:rsid w:val="00DC3579"/>
    <w:rsid w:val="00DC41C1"/>
    <w:rsid w:val="00DC43DA"/>
    <w:rsid w:val="00DC4F42"/>
    <w:rsid w:val="00DC5269"/>
    <w:rsid w:val="00DC569C"/>
    <w:rsid w:val="00DC5976"/>
    <w:rsid w:val="00DC5D2E"/>
    <w:rsid w:val="00DC60BA"/>
    <w:rsid w:val="00DC616E"/>
    <w:rsid w:val="00DC7195"/>
    <w:rsid w:val="00DD0B67"/>
    <w:rsid w:val="00DD19B5"/>
    <w:rsid w:val="00DD26A3"/>
    <w:rsid w:val="00DD26C7"/>
    <w:rsid w:val="00DD275F"/>
    <w:rsid w:val="00DD2DBF"/>
    <w:rsid w:val="00DD3203"/>
    <w:rsid w:val="00DD33BF"/>
    <w:rsid w:val="00DD3537"/>
    <w:rsid w:val="00DD4471"/>
    <w:rsid w:val="00DD4CA6"/>
    <w:rsid w:val="00DD6887"/>
    <w:rsid w:val="00DD69CA"/>
    <w:rsid w:val="00DD7648"/>
    <w:rsid w:val="00DD7A6C"/>
    <w:rsid w:val="00DE09C3"/>
    <w:rsid w:val="00DE0A37"/>
    <w:rsid w:val="00DE0A58"/>
    <w:rsid w:val="00DE0F9F"/>
    <w:rsid w:val="00DE1DAE"/>
    <w:rsid w:val="00DE221C"/>
    <w:rsid w:val="00DE23B8"/>
    <w:rsid w:val="00DE2AAF"/>
    <w:rsid w:val="00DE3142"/>
    <w:rsid w:val="00DE36BA"/>
    <w:rsid w:val="00DE3744"/>
    <w:rsid w:val="00DE3A57"/>
    <w:rsid w:val="00DE3ED2"/>
    <w:rsid w:val="00DE40E5"/>
    <w:rsid w:val="00DE4AB2"/>
    <w:rsid w:val="00DE4EEF"/>
    <w:rsid w:val="00DE51B5"/>
    <w:rsid w:val="00DE5DA0"/>
    <w:rsid w:val="00DE6488"/>
    <w:rsid w:val="00DE6B80"/>
    <w:rsid w:val="00DE6EED"/>
    <w:rsid w:val="00DE76F4"/>
    <w:rsid w:val="00DE7943"/>
    <w:rsid w:val="00DF0745"/>
    <w:rsid w:val="00DF07E9"/>
    <w:rsid w:val="00DF0DBA"/>
    <w:rsid w:val="00DF0E9A"/>
    <w:rsid w:val="00DF11B0"/>
    <w:rsid w:val="00DF1D79"/>
    <w:rsid w:val="00DF21A8"/>
    <w:rsid w:val="00DF253F"/>
    <w:rsid w:val="00DF2D75"/>
    <w:rsid w:val="00DF31E7"/>
    <w:rsid w:val="00DF3E2A"/>
    <w:rsid w:val="00DF4313"/>
    <w:rsid w:val="00DF5104"/>
    <w:rsid w:val="00DF5AB2"/>
    <w:rsid w:val="00DF6250"/>
    <w:rsid w:val="00DF7E33"/>
    <w:rsid w:val="00E002F4"/>
    <w:rsid w:val="00E003AB"/>
    <w:rsid w:val="00E00823"/>
    <w:rsid w:val="00E01595"/>
    <w:rsid w:val="00E018A0"/>
    <w:rsid w:val="00E03BA0"/>
    <w:rsid w:val="00E0432F"/>
    <w:rsid w:val="00E04480"/>
    <w:rsid w:val="00E04542"/>
    <w:rsid w:val="00E04D49"/>
    <w:rsid w:val="00E04DE9"/>
    <w:rsid w:val="00E05581"/>
    <w:rsid w:val="00E05A55"/>
    <w:rsid w:val="00E06452"/>
    <w:rsid w:val="00E06704"/>
    <w:rsid w:val="00E06B99"/>
    <w:rsid w:val="00E10066"/>
    <w:rsid w:val="00E10B1A"/>
    <w:rsid w:val="00E10D3D"/>
    <w:rsid w:val="00E11153"/>
    <w:rsid w:val="00E11168"/>
    <w:rsid w:val="00E11837"/>
    <w:rsid w:val="00E126FE"/>
    <w:rsid w:val="00E132A9"/>
    <w:rsid w:val="00E149D9"/>
    <w:rsid w:val="00E14B47"/>
    <w:rsid w:val="00E15A0F"/>
    <w:rsid w:val="00E15E34"/>
    <w:rsid w:val="00E1603B"/>
    <w:rsid w:val="00E16373"/>
    <w:rsid w:val="00E17091"/>
    <w:rsid w:val="00E17095"/>
    <w:rsid w:val="00E1753F"/>
    <w:rsid w:val="00E2112B"/>
    <w:rsid w:val="00E218F4"/>
    <w:rsid w:val="00E224FD"/>
    <w:rsid w:val="00E22BF2"/>
    <w:rsid w:val="00E236D4"/>
    <w:rsid w:val="00E24E51"/>
    <w:rsid w:val="00E267CE"/>
    <w:rsid w:val="00E27103"/>
    <w:rsid w:val="00E27282"/>
    <w:rsid w:val="00E27ADA"/>
    <w:rsid w:val="00E31E7C"/>
    <w:rsid w:val="00E32186"/>
    <w:rsid w:val="00E32ACE"/>
    <w:rsid w:val="00E33191"/>
    <w:rsid w:val="00E3323B"/>
    <w:rsid w:val="00E3364A"/>
    <w:rsid w:val="00E336AD"/>
    <w:rsid w:val="00E34A8B"/>
    <w:rsid w:val="00E3500D"/>
    <w:rsid w:val="00E3508C"/>
    <w:rsid w:val="00E37271"/>
    <w:rsid w:val="00E3762C"/>
    <w:rsid w:val="00E37F71"/>
    <w:rsid w:val="00E40930"/>
    <w:rsid w:val="00E418A8"/>
    <w:rsid w:val="00E41AA5"/>
    <w:rsid w:val="00E42D15"/>
    <w:rsid w:val="00E42E8E"/>
    <w:rsid w:val="00E430A5"/>
    <w:rsid w:val="00E43305"/>
    <w:rsid w:val="00E4341F"/>
    <w:rsid w:val="00E43552"/>
    <w:rsid w:val="00E43716"/>
    <w:rsid w:val="00E4402F"/>
    <w:rsid w:val="00E44112"/>
    <w:rsid w:val="00E45E0D"/>
    <w:rsid w:val="00E45E8E"/>
    <w:rsid w:val="00E46F0C"/>
    <w:rsid w:val="00E47073"/>
    <w:rsid w:val="00E47209"/>
    <w:rsid w:val="00E50635"/>
    <w:rsid w:val="00E518C7"/>
    <w:rsid w:val="00E520EA"/>
    <w:rsid w:val="00E527A6"/>
    <w:rsid w:val="00E52EFF"/>
    <w:rsid w:val="00E52FA0"/>
    <w:rsid w:val="00E53A9B"/>
    <w:rsid w:val="00E53B7E"/>
    <w:rsid w:val="00E54671"/>
    <w:rsid w:val="00E55343"/>
    <w:rsid w:val="00E559A3"/>
    <w:rsid w:val="00E559C1"/>
    <w:rsid w:val="00E55B7B"/>
    <w:rsid w:val="00E55F92"/>
    <w:rsid w:val="00E56A3B"/>
    <w:rsid w:val="00E56BAF"/>
    <w:rsid w:val="00E57F27"/>
    <w:rsid w:val="00E604AF"/>
    <w:rsid w:val="00E60982"/>
    <w:rsid w:val="00E60A65"/>
    <w:rsid w:val="00E60F57"/>
    <w:rsid w:val="00E614D8"/>
    <w:rsid w:val="00E6181A"/>
    <w:rsid w:val="00E618A5"/>
    <w:rsid w:val="00E61D19"/>
    <w:rsid w:val="00E61DE2"/>
    <w:rsid w:val="00E63579"/>
    <w:rsid w:val="00E63BD3"/>
    <w:rsid w:val="00E64340"/>
    <w:rsid w:val="00E64490"/>
    <w:rsid w:val="00E64C7F"/>
    <w:rsid w:val="00E64CDC"/>
    <w:rsid w:val="00E650C9"/>
    <w:rsid w:val="00E6600B"/>
    <w:rsid w:val="00E661E6"/>
    <w:rsid w:val="00E70486"/>
    <w:rsid w:val="00E70EDC"/>
    <w:rsid w:val="00E70EF2"/>
    <w:rsid w:val="00E72447"/>
    <w:rsid w:val="00E72A3C"/>
    <w:rsid w:val="00E72F7C"/>
    <w:rsid w:val="00E7396A"/>
    <w:rsid w:val="00E73A09"/>
    <w:rsid w:val="00E74687"/>
    <w:rsid w:val="00E74DFD"/>
    <w:rsid w:val="00E762FA"/>
    <w:rsid w:val="00E76850"/>
    <w:rsid w:val="00E769BA"/>
    <w:rsid w:val="00E76C66"/>
    <w:rsid w:val="00E770CF"/>
    <w:rsid w:val="00E8016A"/>
    <w:rsid w:val="00E80210"/>
    <w:rsid w:val="00E806B5"/>
    <w:rsid w:val="00E8082E"/>
    <w:rsid w:val="00E80DD9"/>
    <w:rsid w:val="00E81142"/>
    <w:rsid w:val="00E8124F"/>
    <w:rsid w:val="00E824B4"/>
    <w:rsid w:val="00E82641"/>
    <w:rsid w:val="00E829CD"/>
    <w:rsid w:val="00E8400C"/>
    <w:rsid w:val="00E85094"/>
    <w:rsid w:val="00E850E3"/>
    <w:rsid w:val="00E86771"/>
    <w:rsid w:val="00E86B62"/>
    <w:rsid w:val="00E86CB9"/>
    <w:rsid w:val="00E90D83"/>
    <w:rsid w:val="00E90FCF"/>
    <w:rsid w:val="00E91AA4"/>
    <w:rsid w:val="00E91B7D"/>
    <w:rsid w:val="00E925C5"/>
    <w:rsid w:val="00E92D77"/>
    <w:rsid w:val="00E93A31"/>
    <w:rsid w:val="00E945EA"/>
    <w:rsid w:val="00E95134"/>
    <w:rsid w:val="00E95893"/>
    <w:rsid w:val="00E96152"/>
    <w:rsid w:val="00E96597"/>
    <w:rsid w:val="00E9688F"/>
    <w:rsid w:val="00E97538"/>
    <w:rsid w:val="00E978B9"/>
    <w:rsid w:val="00E97A0F"/>
    <w:rsid w:val="00E97C18"/>
    <w:rsid w:val="00EA092F"/>
    <w:rsid w:val="00EA0944"/>
    <w:rsid w:val="00EA1CDC"/>
    <w:rsid w:val="00EA1DB2"/>
    <w:rsid w:val="00EA2530"/>
    <w:rsid w:val="00EA26C1"/>
    <w:rsid w:val="00EA3B3B"/>
    <w:rsid w:val="00EA4CF3"/>
    <w:rsid w:val="00EA4E24"/>
    <w:rsid w:val="00EA4F2C"/>
    <w:rsid w:val="00EA64B5"/>
    <w:rsid w:val="00EA682B"/>
    <w:rsid w:val="00EA766B"/>
    <w:rsid w:val="00EB028D"/>
    <w:rsid w:val="00EB1122"/>
    <w:rsid w:val="00EB1A49"/>
    <w:rsid w:val="00EB36A6"/>
    <w:rsid w:val="00EB39ED"/>
    <w:rsid w:val="00EB3E33"/>
    <w:rsid w:val="00EB3EF0"/>
    <w:rsid w:val="00EB4489"/>
    <w:rsid w:val="00EB4FEE"/>
    <w:rsid w:val="00EB5F10"/>
    <w:rsid w:val="00EB665D"/>
    <w:rsid w:val="00EB7715"/>
    <w:rsid w:val="00EB7BF4"/>
    <w:rsid w:val="00EC01E3"/>
    <w:rsid w:val="00EC02BF"/>
    <w:rsid w:val="00EC08EC"/>
    <w:rsid w:val="00EC09DA"/>
    <w:rsid w:val="00EC1604"/>
    <w:rsid w:val="00EC1838"/>
    <w:rsid w:val="00EC1982"/>
    <w:rsid w:val="00EC1DF8"/>
    <w:rsid w:val="00EC20F7"/>
    <w:rsid w:val="00EC2178"/>
    <w:rsid w:val="00EC246C"/>
    <w:rsid w:val="00EC3422"/>
    <w:rsid w:val="00EC3483"/>
    <w:rsid w:val="00EC349F"/>
    <w:rsid w:val="00EC422D"/>
    <w:rsid w:val="00EC50EF"/>
    <w:rsid w:val="00EC55C4"/>
    <w:rsid w:val="00EC6201"/>
    <w:rsid w:val="00EC63A1"/>
    <w:rsid w:val="00EC66A5"/>
    <w:rsid w:val="00EC6DB1"/>
    <w:rsid w:val="00EC70F6"/>
    <w:rsid w:val="00EC7501"/>
    <w:rsid w:val="00ED051D"/>
    <w:rsid w:val="00ED093B"/>
    <w:rsid w:val="00ED13BC"/>
    <w:rsid w:val="00ED173D"/>
    <w:rsid w:val="00ED2019"/>
    <w:rsid w:val="00ED2D1D"/>
    <w:rsid w:val="00ED2E8E"/>
    <w:rsid w:val="00ED3CFD"/>
    <w:rsid w:val="00ED3D6F"/>
    <w:rsid w:val="00ED4224"/>
    <w:rsid w:val="00ED49D4"/>
    <w:rsid w:val="00ED535E"/>
    <w:rsid w:val="00ED541C"/>
    <w:rsid w:val="00ED6911"/>
    <w:rsid w:val="00ED6D40"/>
    <w:rsid w:val="00ED776E"/>
    <w:rsid w:val="00EE07CB"/>
    <w:rsid w:val="00EE14F5"/>
    <w:rsid w:val="00EE1792"/>
    <w:rsid w:val="00EE1E68"/>
    <w:rsid w:val="00EE2085"/>
    <w:rsid w:val="00EE23F6"/>
    <w:rsid w:val="00EE2B85"/>
    <w:rsid w:val="00EE3058"/>
    <w:rsid w:val="00EE328D"/>
    <w:rsid w:val="00EE3A1E"/>
    <w:rsid w:val="00EE3A33"/>
    <w:rsid w:val="00EE411B"/>
    <w:rsid w:val="00EE46D4"/>
    <w:rsid w:val="00EE65F6"/>
    <w:rsid w:val="00EE739A"/>
    <w:rsid w:val="00EE7841"/>
    <w:rsid w:val="00EF04E5"/>
    <w:rsid w:val="00EF0C91"/>
    <w:rsid w:val="00EF138A"/>
    <w:rsid w:val="00EF2003"/>
    <w:rsid w:val="00EF2E31"/>
    <w:rsid w:val="00EF2E94"/>
    <w:rsid w:val="00EF393A"/>
    <w:rsid w:val="00EF3CD1"/>
    <w:rsid w:val="00EF3FDA"/>
    <w:rsid w:val="00EF4610"/>
    <w:rsid w:val="00EF46DB"/>
    <w:rsid w:val="00EF4CCD"/>
    <w:rsid w:val="00EF60B9"/>
    <w:rsid w:val="00EF634A"/>
    <w:rsid w:val="00EF652A"/>
    <w:rsid w:val="00EF661C"/>
    <w:rsid w:val="00EF694C"/>
    <w:rsid w:val="00EF70BA"/>
    <w:rsid w:val="00EF713A"/>
    <w:rsid w:val="00EF7478"/>
    <w:rsid w:val="00F000F3"/>
    <w:rsid w:val="00F00288"/>
    <w:rsid w:val="00F0139A"/>
    <w:rsid w:val="00F0143D"/>
    <w:rsid w:val="00F01BB3"/>
    <w:rsid w:val="00F0242D"/>
    <w:rsid w:val="00F0253E"/>
    <w:rsid w:val="00F02B8B"/>
    <w:rsid w:val="00F02BEE"/>
    <w:rsid w:val="00F02EB7"/>
    <w:rsid w:val="00F0305A"/>
    <w:rsid w:val="00F03654"/>
    <w:rsid w:val="00F038F6"/>
    <w:rsid w:val="00F04E83"/>
    <w:rsid w:val="00F06952"/>
    <w:rsid w:val="00F06AB8"/>
    <w:rsid w:val="00F07692"/>
    <w:rsid w:val="00F076C4"/>
    <w:rsid w:val="00F077CB"/>
    <w:rsid w:val="00F07FF1"/>
    <w:rsid w:val="00F1152A"/>
    <w:rsid w:val="00F1174D"/>
    <w:rsid w:val="00F11A9C"/>
    <w:rsid w:val="00F11E03"/>
    <w:rsid w:val="00F126AD"/>
    <w:rsid w:val="00F127FC"/>
    <w:rsid w:val="00F131B2"/>
    <w:rsid w:val="00F140FE"/>
    <w:rsid w:val="00F145C7"/>
    <w:rsid w:val="00F1480B"/>
    <w:rsid w:val="00F161B3"/>
    <w:rsid w:val="00F16C73"/>
    <w:rsid w:val="00F16FB5"/>
    <w:rsid w:val="00F17B08"/>
    <w:rsid w:val="00F201D7"/>
    <w:rsid w:val="00F204AB"/>
    <w:rsid w:val="00F21269"/>
    <w:rsid w:val="00F214A5"/>
    <w:rsid w:val="00F22784"/>
    <w:rsid w:val="00F22E10"/>
    <w:rsid w:val="00F23C79"/>
    <w:rsid w:val="00F24172"/>
    <w:rsid w:val="00F2417D"/>
    <w:rsid w:val="00F24C71"/>
    <w:rsid w:val="00F25924"/>
    <w:rsid w:val="00F2623C"/>
    <w:rsid w:val="00F27F53"/>
    <w:rsid w:val="00F301A0"/>
    <w:rsid w:val="00F3066A"/>
    <w:rsid w:val="00F34F35"/>
    <w:rsid w:val="00F35097"/>
    <w:rsid w:val="00F36D9C"/>
    <w:rsid w:val="00F37192"/>
    <w:rsid w:val="00F37878"/>
    <w:rsid w:val="00F415DE"/>
    <w:rsid w:val="00F42FCB"/>
    <w:rsid w:val="00F44ABD"/>
    <w:rsid w:val="00F460D3"/>
    <w:rsid w:val="00F461EE"/>
    <w:rsid w:val="00F5025B"/>
    <w:rsid w:val="00F50825"/>
    <w:rsid w:val="00F52F88"/>
    <w:rsid w:val="00F53DBD"/>
    <w:rsid w:val="00F5557D"/>
    <w:rsid w:val="00F5634F"/>
    <w:rsid w:val="00F563EE"/>
    <w:rsid w:val="00F5694B"/>
    <w:rsid w:val="00F570DE"/>
    <w:rsid w:val="00F572AB"/>
    <w:rsid w:val="00F575B7"/>
    <w:rsid w:val="00F57AF4"/>
    <w:rsid w:val="00F6042B"/>
    <w:rsid w:val="00F6153C"/>
    <w:rsid w:val="00F61ABC"/>
    <w:rsid w:val="00F6203B"/>
    <w:rsid w:val="00F63D4C"/>
    <w:rsid w:val="00F63E31"/>
    <w:rsid w:val="00F64233"/>
    <w:rsid w:val="00F64748"/>
    <w:rsid w:val="00F647C8"/>
    <w:rsid w:val="00F65E7B"/>
    <w:rsid w:val="00F671BC"/>
    <w:rsid w:val="00F67F87"/>
    <w:rsid w:val="00F701DF"/>
    <w:rsid w:val="00F723FC"/>
    <w:rsid w:val="00F73002"/>
    <w:rsid w:val="00F73A3C"/>
    <w:rsid w:val="00F74C7F"/>
    <w:rsid w:val="00F7607C"/>
    <w:rsid w:val="00F76E15"/>
    <w:rsid w:val="00F77726"/>
    <w:rsid w:val="00F77BFA"/>
    <w:rsid w:val="00F8014E"/>
    <w:rsid w:val="00F823D0"/>
    <w:rsid w:val="00F834C2"/>
    <w:rsid w:val="00F83E16"/>
    <w:rsid w:val="00F8448C"/>
    <w:rsid w:val="00F84E31"/>
    <w:rsid w:val="00F854EC"/>
    <w:rsid w:val="00F85664"/>
    <w:rsid w:val="00F85BB8"/>
    <w:rsid w:val="00F86191"/>
    <w:rsid w:val="00F86C10"/>
    <w:rsid w:val="00F8726B"/>
    <w:rsid w:val="00F87354"/>
    <w:rsid w:val="00F87F02"/>
    <w:rsid w:val="00F9025F"/>
    <w:rsid w:val="00F9059F"/>
    <w:rsid w:val="00F914E6"/>
    <w:rsid w:val="00F91D19"/>
    <w:rsid w:val="00F924D8"/>
    <w:rsid w:val="00F92533"/>
    <w:rsid w:val="00F92B34"/>
    <w:rsid w:val="00F9374C"/>
    <w:rsid w:val="00F93A51"/>
    <w:rsid w:val="00F93E0B"/>
    <w:rsid w:val="00F94735"/>
    <w:rsid w:val="00F95F5D"/>
    <w:rsid w:val="00F96014"/>
    <w:rsid w:val="00F9628E"/>
    <w:rsid w:val="00F96395"/>
    <w:rsid w:val="00F9732C"/>
    <w:rsid w:val="00F97C37"/>
    <w:rsid w:val="00FA022D"/>
    <w:rsid w:val="00FA1A3B"/>
    <w:rsid w:val="00FA27C3"/>
    <w:rsid w:val="00FA2A65"/>
    <w:rsid w:val="00FA2C96"/>
    <w:rsid w:val="00FA2F06"/>
    <w:rsid w:val="00FA30B7"/>
    <w:rsid w:val="00FA3424"/>
    <w:rsid w:val="00FA4810"/>
    <w:rsid w:val="00FA5463"/>
    <w:rsid w:val="00FA5FB1"/>
    <w:rsid w:val="00FA6BC0"/>
    <w:rsid w:val="00FA6D4D"/>
    <w:rsid w:val="00FA7455"/>
    <w:rsid w:val="00FA7F73"/>
    <w:rsid w:val="00FB16FF"/>
    <w:rsid w:val="00FB2016"/>
    <w:rsid w:val="00FB299A"/>
    <w:rsid w:val="00FB2AA0"/>
    <w:rsid w:val="00FB3493"/>
    <w:rsid w:val="00FB4680"/>
    <w:rsid w:val="00FB5091"/>
    <w:rsid w:val="00FB51BF"/>
    <w:rsid w:val="00FB5A57"/>
    <w:rsid w:val="00FB6DC3"/>
    <w:rsid w:val="00FB6EC0"/>
    <w:rsid w:val="00FC02F9"/>
    <w:rsid w:val="00FC09F2"/>
    <w:rsid w:val="00FC144D"/>
    <w:rsid w:val="00FC16E0"/>
    <w:rsid w:val="00FC1F7E"/>
    <w:rsid w:val="00FC2491"/>
    <w:rsid w:val="00FC28E9"/>
    <w:rsid w:val="00FC2DD5"/>
    <w:rsid w:val="00FC2E7E"/>
    <w:rsid w:val="00FC552D"/>
    <w:rsid w:val="00FC56EB"/>
    <w:rsid w:val="00FC5F9A"/>
    <w:rsid w:val="00FC6382"/>
    <w:rsid w:val="00FC6BC3"/>
    <w:rsid w:val="00FD0949"/>
    <w:rsid w:val="00FD2C28"/>
    <w:rsid w:val="00FD2D0C"/>
    <w:rsid w:val="00FD35D6"/>
    <w:rsid w:val="00FD3749"/>
    <w:rsid w:val="00FD4C22"/>
    <w:rsid w:val="00FD513B"/>
    <w:rsid w:val="00FD5347"/>
    <w:rsid w:val="00FD5370"/>
    <w:rsid w:val="00FD5462"/>
    <w:rsid w:val="00FD5A78"/>
    <w:rsid w:val="00FD5FE7"/>
    <w:rsid w:val="00FD647B"/>
    <w:rsid w:val="00FD6CAB"/>
    <w:rsid w:val="00FD6FD5"/>
    <w:rsid w:val="00FD70ED"/>
    <w:rsid w:val="00FD772D"/>
    <w:rsid w:val="00FE0401"/>
    <w:rsid w:val="00FE09DE"/>
    <w:rsid w:val="00FE14D7"/>
    <w:rsid w:val="00FE1663"/>
    <w:rsid w:val="00FE1C24"/>
    <w:rsid w:val="00FE22FF"/>
    <w:rsid w:val="00FE254C"/>
    <w:rsid w:val="00FE2885"/>
    <w:rsid w:val="00FE4143"/>
    <w:rsid w:val="00FE4C66"/>
    <w:rsid w:val="00FE50B2"/>
    <w:rsid w:val="00FE5600"/>
    <w:rsid w:val="00FE5BE3"/>
    <w:rsid w:val="00FE6111"/>
    <w:rsid w:val="00FE7876"/>
    <w:rsid w:val="00FE794D"/>
    <w:rsid w:val="00FF0762"/>
    <w:rsid w:val="00FF0A26"/>
    <w:rsid w:val="00FF0B21"/>
    <w:rsid w:val="00FF0C1A"/>
    <w:rsid w:val="00FF16C7"/>
    <w:rsid w:val="00FF1C4F"/>
    <w:rsid w:val="00FF4514"/>
    <w:rsid w:val="00FF49DC"/>
    <w:rsid w:val="00FF5033"/>
    <w:rsid w:val="00FF58AC"/>
    <w:rsid w:val="00FF62C2"/>
    <w:rsid w:val="00FF6323"/>
    <w:rsid w:val="00FF798D"/>
    <w:rsid w:val="00FF7B5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caption"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5EBF"/>
  </w:style>
  <w:style w:type="paragraph" w:styleId="Heading1">
    <w:name w:val="heading 1"/>
    <w:basedOn w:val="Normal"/>
    <w:next w:val="Normal"/>
    <w:link w:val="Heading1Char"/>
    <w:uiPriority w:val="9"/>
    <w:qFormat/>
    <w:rsid w:val="00A530D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Titolo 2-trt"/>
    <w:basedOn w:val="Normal"/>
    <w:next w:val="Normal"/>
    <w:link w:val="Heading2Char"/>
    <w:uiPriority w:val="9"/>
    <w:unhideWhenUsed/>
    <w:qFormat/>
    <w:rsid w:val="00A530D9"/>
    <w:pPr>
      <w:spacing w:before="200" w:after="0"/>
      <w:outlineLvl w:val="1"/>
    </w:pPr>
    <w:rPr>
      <w:rFonts w:asciiTheme="majorHAnsi" w:eastAsiaTheme="majorEastAsia" w:hAnsiTheme="majorHAnsi" w:cstheme="majorBidi"/>
      <w:b/>
      <w:bCs/>
      <w:sz w:val="26"/>
      <w:szCs w:val="26"/>
    </w:rPr>
  </w:style>
  <w:style w:type="paragraph" w:styleId="Heading3">
    <w:name w:val="heading 3"/>
    <w:aliases w:val="Titolo 3-TRT"/>
    <w:basedOn w:val="Normal"/>
    <w:next w:val="Normal"/>
    <w:link w:val="Heading3Char"/>
    <w:uiPriority w:val="9"/>
    <w:unhideWhenUsed/>
    <w:qFormat/>
    <w:rsid w:val="00A530D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530D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530D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aliases w:val="Titolo 6-TRT"/>
    <w:basedOn w:val="Normal"/>
    <w:next w:val="Normal"/>
    <w:link w:val="Heading6Char"/>
    <w:uiPriority w:val="9"/>
    <w:unhideWhenUsed/>
    <w:qFormat/>
    <w:rsid w:val="00A530D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Titolo 7-TRT"/>
    <w:basedOn w:val="Normal"/>
    <w:next w:val="Normal"/>
    <w:link w:val="Heading7Char"/>
    <w:uiPriority w:val="9"/>
    <w:unhideWhenUsed/>
    <w:qFormat/>
    <w:rsid w:val="00A530D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A530D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A530D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530D9"/>
    <w:rPr>
      <w:rFonts w:asciiTheme="majorHAnsi" w:eastAsiaTheme="majorEastAsia" w:hAnsiTheme="majorHAnsi" w:cstheme="majorBidi"/>
      <w:b/>
      <w:bCs/>
      <w:sz w:val="28"/>
      <w:szCs w:val="28"/>
    </w:rPr>
  </w:style>
  <w:style w:type="character" w:customStyle="1" w:styleId="Heading2Char">
    <w:name w:val="Heading 2 Char"/>
    <w:aliases w:val="Titolo 2-trt Char"/>
    <w:basedOn w:val="DefaultParagraphFont"/>
    <w:link w:val="Heading2"/>
    <w:uiPriority w:val="9"/>
    <w:locked/>
    <w:rsid w:val="00A530D9"/>
    <w:rPr>
      <w:rFonts w:asciiTheme="majorHAnsi" w:eastAsiaTheme="majorEastAsia" w:hAnsiTheme="majorHAnsi" w:cstheme="majorBidi"/>
      <w:b/>
      <w:bCs/>
      <w:sz w:val="26"/>
      <w:szCs w:val="26"/>
    </w:rPr>
  </w:style>
  <w:style w:type="character" w:customStyle="1" w:styleId="Heading3Char">
    <w:name w:val="Heading 3 Char"/>
    <w:aliases w:val="Titolo 3-TRT Char"/>
    <w:basedOn w:val="DefaultParagraphFont"/>
    <w:link w:val="Heading3"/>
    <w:uiPriority w:val="9"/>
    <w:locked/>
    <w:rsid w:val="00A530D9"/>
    <w:rPr>
      <w:rFonts w:asciiTheme="majorHAnsi" w:eastAsiaTheme="majorEastAsia" w:hAnsiTheme="majorHAnsi" w:cstheme="majorBidi"/>
      <w:b/>
      <w:bCs/>
    </w:rPr>
  </w:style>
  <w:style w:type="character" w:customStyle="1" w:styleId="Heading4Char">
    <w:name w:val="Heading 4 Char"/>
    <w:basedOn w:val="DefaultParagraphFont"/>
    <w:link w:val="Heading4"/>
    <w:uiPriority w:val="9"/>
    <w:locked/>
    <w:rsid w:val="00A530D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locked/>
    <w:rsid w:val="00A530D9"/>
    <w:rPr>
      <w:rFonts w:asciiTheme="majorHAnsi" w:eastAsiaTheme="majorEastAsia" w:hAnsiTheme="majorHAnsi" w:cstheme="majorBidi"/>
      <w:b/>
      <w:bCs/>
      <w:color w:val="7F7F7F" w:themeColor="text1" w:themeTint="80"/>
    </w:rPr>
  </w:style>
  <w:style w:type="character" w:customStyle="1" w:styleId="Heading6Char">
    <w:name w:val="Heading 6 Char"/>
    <w:aliases w:val="Titolo 6-TRT Char"/>
    <w:basedOn w:val="DefaultParagraphFont"/>
    <w:link w:val="Heading6"/>
    <w:uiPriority w:val="9"/>
    <w:locked/>
    <w:rsid w:val="00A530D9"/>
    <w:rPr>
      <w:rFonts w:asciiTheme="majorHAnsi" w:eastAsiaTheme="majorEastAsia" w:hAnsiTheme="majorHAnsi" w:cstheme="majorBidi"/>
      <w:b/>
      <w:bCs/>
      <w:i/>
      <w:iCs/>
      <w:color w:val="7F7F7F" w:themeColor="text1" w:themeTint="80"/>
    </w:rPr>
  </w:style>
  <w:style w:type="character" w:customStyle="1" w:styleId="Heading7Char">
    <w:name w:val="Heading 7 Char"/>
    <w:aliases w:val="Titolo 7-TRT Char"/>
    <w:basedOn w:val="DefaultParagraphFont"/>
    <w:link w:val="Heading7"/>
    <w:uiPriority w:val="9"/>
    <w:locked/>
    <w:rsid w:val="00A530D9"/>
    <w:rPr>
      <w:rFonts w:asciiTheme="majorHAnsi" w:eastAsiaTheme="majorEastAsia" w:hAnsiTheme="majorHAnsi" w:cstheme="majorBidi"/>
      <w:i/>
      <w:iCs/>
    </w:rPr>
  </w:style>
  <w:style w:type="character" w:customStyle="1" w:styleId="Heading8Char">
    <w:name w:val="Heading 8 Char"/>
    <w:basedOn w:val="DefaultParagraphFont"/>
    <w:link w:val="Heading8"/>
    <w:uiPriority w:val="9"/>
    <w:locked/>
    <w:rsid w:val="00A530D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locked/>
    <w:rsid w:val="00A530D9"/>
    <w:rPr>
      <w:rFonts w:asciiTheme="majorHAnsi" w:eastAsiaTheme="majorEastAsia" w:hAnsiTheme="majorHAnsi" w:cstheme="majorBidi"/>
      <w:i/>
      <w:iCs/>
      <w:spacing w:val="5"/>
      <w:sz w:val="20"/>
      <w:szCs w:val="20"/>
    </w:rPr>
  </w:style>
  <w:style w:type="character" w:customStyle="1" w:styleId="WW8Num3z0">
    <w:name w:val="WW8Num3z0"/>
    <w:uiPriority w:val="99"/>
    <w:rsid w:val="00795C8B"/>
    <w:rPr>
      <w:rFonts w:ascii="Symbol" w:hAnsi="Symbol"/>
    </w:rPr>
  </w:style>
  <w:style w:type="character" w:customStyle="1" w:styleId="WW8Num4z0">
    <w:name w:val="WW8Num4z0"/>
    <w:uiPriority w:val="99"/>
    <w:rsid w:val="00795C8B"/>
    <w:rPr>
      <w:rFonts w:ascii="Times New Roman" w:hAnsi="Times New Roman"/>
    </w:rPr>
  </w:style>
  <w:style w:type="character" w:customStyle="1" w:styleId="WW8Num5z0">
    <w:name w:val="WW8Num5z0"/>
    <w:uiPriority w:val="99"/>
    <w:rsid w:val="00795C8B"/>
    <w:rPr>
      <w:rFonts w:ascii="Symbol" w:hAnsi="Symbol"/>
    </w:rPr>
  </w:style>
  <w:style w:type="character" w:customStyle="1" w:styleId="WW8Num6z0">
    <w:name w:val="WW8Num6z0"/>
    <w:uiPriority w:val="99"/>
    <w:rsid w:val="00795C8B"/>
    <w:rPr>
      <w:rFonts w:ascii="Symbol" w:hAnsi="Symbol"/>
      <w:color w:val="auto"/>
      <w:sz w:val="24"/>
    </w:rPr>
  </w:style>
  <w:style w:type="character" w:customStyle="1" w:styleId="WW8Num7z0">
    <w:name w:val="WW8Num7z0"/>
    <w:uiPriority w:val="99"/>
    <w:rsid w:val="00795C8B"/>
    <w:rPr>
      <w:rFonts w:ascii="Symbol" w:hAnsi="Symbol"/>
    </w:rPr>
  </w:style>
  <w:style w:type="character" w:customStyle="1" w:styleId="WW8Num8z0">
    <w:name w:val="WW8Num8z0"/>
    <w:uiPriority w:val="99"/>
    <w:rsid w:val="00795C8B"/>
    <w:rPr>
      <w:rFonts w:ascii="Symbol" w:hAnsi="Symbol"/>
    </w:rPr>
  </w:style>
  <w:style w:type="character" w:customStyle="1" w:styleId="Bekezdsalapbettpusa1">
    <w:name w:val="Bekezdés alapbetűtípusa1"/>
    <w:uiPriority w:val="99"/>
    <w:rsid w:val="00795C8B"/>
  </w:style>
  <w:style w:type="character" w:customStyle="1" w:styleId="Absatz-Standardschriftart">
    <w:name w:val="Absatz-Standardschriftart"/>
    <w:uiPriority w:val="99"/>
    <w:rsid w:val="00795C8B"/>
  </w:style>
  <w:style w:type="character" w:customStyle="1" w:styleId="WW-Absatz-Standardschriftart">
    <w:name w:val="WW-Absatz-Standardschriftart"/>
    <w:uiPriority w:val="99"/>
    <w:rsid w:val="00795C8B"/>
  </w:style>
  <w:style w:type="character" w:customStyle="1" w:styleId="WW-Absatz-Standardschriftart1">
    <w:name w:val="WW-Absatz-Standardschriftart1"/>
    <w:uiPriority w:val="99"/>
    <w:rsid w:val="00795C8B"/>
  </w:style>
  <w:style w:type="character" w:customStyle="1" w:styleId="DefaultParagraphFont1">
    <w:name w:val="Default Paragraph Font1"/>
    <w:uiPriority w:val="99"/>
    <w:rsid w:val="00795C8B"/>
  </w:style>
  <w:style w:type="character" w:customStyle="1" w:styleId="WW-Absatz-Standardschriftart11">
    <w:name w:val="WW-Absatz-Standardschriftart11"/>
    <w:uiPriority w:val="99"/>
    <w:rsid w:val="00795C8B"/>
  </w:style>
  <w:style w:type="character" w:customStyle="1" w:styleId="WW-Absatz-Standardschriftart111">
    <w:name w:val="WW-Absatz-Standardschriftart111"/>
    <w:uiPriority w:val="99"/>
    <w:rsid w:val="00795C8B"/>
  </w:style>
  <w:style w:type="character" w:customStyle="1" w:styleId="WW-Absatz-Standardschriftart1111">
    <w:name w:val="WW-Absatz-Standardschriftart1111"/>
    <w:uiPriority w:val="99"/>
    <w:rsid w:val="00795C8B"/>
  </w:style>
  <w:style w:type="character" w:customStyle="1" w:styleId="WW-Absatz-Standardschriftart11111">
    <w:name w:val="WW-Absatz-Standardschriftart11111"/>
    <w:uiPriority w:val="99"/>
    <w:rsid w:val="00795C8B"/>
  </w:style>
  <w:style w:type="character" w:customStyle="1" w:styleId="WW8Num8z1">
    <w:name w:val="WW8Num8z1"/>
    <w:uiPriority w:val="99"/>
    <w:rsid w:val="00795C8B"/>
    <w:rPr>
      <w:rFonts w:ascii="Symbol" w:hAnsi="Symbol"/>
      <w:color w:val="auto"/>
    </w:rPr>
  </w:style>
  <w:style w:type="character" w:customStyle="1" w:styleId="WW8Num8z2">
    <w:name w:val="WW8Num8z2"/>
    <w:uiPriority w:val="99"/>
    <w:rsid w:val="00795C8B"/>
    <w:rPr>
      <w:rFonts w:ascii="Wingdings" w:hAnsi="Wingdings"/>
    </w:rPr>
  </w:style>
  <w:style w:type="character" w:customStyle="1" w:styleId="WW8Num8z3">
    <w:name w:val="WW8Num8z3"/>
    <w:uiPriority w:val="99"/>
    <w:rsid w:val="00795C8B"/>
    <w:rPr>
      <w:rFonts w:ascii="Symbol" w:hAnsi="Symbol"/>
    </w:rPr>
  </w:style>
  <w:style w:type="character" w:customStyle="1" w:styleId="Standardstycketeckensnitt">
    <w:name w:val="Standardstycketeckensnitt"/>
    <w:uiPriority w:val="99"/>
    <w:rsid w:val="00795C8B"/>
  </w:style>
  <w:style w:type="character" w:customStyle="1" w:styleId="WW-Absatz-Standardschriftart111111">
    <w:name w:val="WW-Absatz-Standardschriftart111111"/>
    <w:uiPriority w:val="99"/>
    <w:rsid w:val="00795C8B"/>
  </w:style>
  <w:style w:type="character" w:customStyle="1" w:styleId="WW-Absatz-Standardschriftart1111111">
    <w:name w:val="WW-Absatz-Standardschriftart1111111"/>
    <w:uiPriority w:val="99"/>
    <w:rsid w:val="00795C8B"/>
  </w:style>
  <w:style w:type="character" w:customStyle="1" w:styleId="WW-DefaultParagraphFont">
    <w:name w:val="WW-Default Paragraph Font"/>
    <w:uiPriority w:val="99"/>
    <w:rsid w:val="00795C8B"/>
  </w:style>
  <w:style w:type="character" w:customStyle="1" w:styleId="WW-Absatz-Standardschriftart11111111">
    <w:name w:val="WW-Absatz-Standardschriftart11111111"/>
    <w:uiPriority w:val="99"/>
    <w:rsid w:val="00795C8B"/>
  </w:style>
  <w:style w:type="character" w:customStyle="1" w:styleId="WW-DefaultParagraphFont1">
    <w:name w:val="WW-Default Paragraph Font1"/>
    <w:uiPriority w:val="99"/>
    <w:rsid w:val="00795C8B"/>
  </w:style>
  <w:style w:type="character" w:customStyle="1" w:styleId="WW-Absatz-Standardschriftart111111111">
    <w:name w:val="WW-Absatz-Standardschriftart111111111"/>
    <w:uiPriority w:val="99"/>
    <w:rsid w:val="00795C8B"/>
  </w:style>
  <w:style w:type="character" w:customStyle="1" w:styleId="WW-Absatz-Standardschriftart1111111111">
    <w:name w:val="WW-Absatz-Standardschriftart1111111111"/>
    <w:uiPriority w:val="99"/>
    <w:rsid w:val="00795C8B"/>
  </w:style>
  <w:style w:type="character" w:customStyle="1" w:styleId="WW-Absatz-Standardschriftart11111111111">
    <w:name w:val="WW-Absatz-Standardschriftart11111111111"/>
    <w:uiPriority w:val="99"/>
    <w:rsid w:val="00795C8B"/>
  </w:style>
  <w:style w:type="character" w:customStyle="1" w:styleId="WW-Absatz-Standardschriftart111111111111">
    <w:name w:val="WW-Absatz-Standardschriftart111111111111"/>
    <w:uiPriority w:val="99"/>
    <w:rsid w:val="00795C8B"/>
  </w:style>
  <w:style w:type="character" w:customStyle="1" w:styleId="WW-Absatz-Standardschriftart1111111111111">
    <w:name w:val="WW-Absatz-Standardschriftart1111111111111"/>
    <w:uiPriority w:val="99"/>
    <w:rsid w:val="00795C8B"/>
  </w:style>
  <w:style w:type="character" w:customStyle="1" w:styleId="WW-DefaultParagraphFont11">
    <w:name w:val="WW-Default Paragraph Font11"/>
    <w:uiPriority w:val="99"/>
    <w:rsid w:val="00795C8B"/>
  </w:style>
  <w:style w:type="character" w:customStyle="1" w:styleId="WW8Num2z0">
    <w:name w:val="WW8Num2z0"/>
    <w:uiPriority w:val="99"/>
    <w:rsid w:val="00795C8B"/>
    <w:rPr>
      <w:rFonts w:ascii="Wingdings" w:hAnsi="Wingdings"/>
    </w:rPr>
  </w:style>
  <w:style w:type="character" w:customStyle="1" w:styleId="WW8Num3z1">
    <w:name w:val="WW8Num3z1"/>
    <w:uiPriority w:val="99"/>
    <w:rsid w:val="00795C8B"/>
    <w:rPr>
      <w:rFonts w:ascii="Courier New" w:hAnsi="Courier New"/>
    </w:rPr>
  </w:style>
  <w:style w:type="character" w:customStyle="1" w:styleId="WW8Num3z5">
    <w:name w:val="WW8Num3z5"/>
    <w:uiPriority w:val="99"/>
    <w:rsid w:val="00795C8B"/>
    <w:rPr>
      <w:rFonts w:ascii="Wingdings" w:hAnsi="Wingdings"/>
    </w:rPr>
  </w:style>
  <w:style w:type="character" w:customStyle="1" w:styleId="WW-Absatz-Standardschriftart11111111111111">
    <w:name w:val="WW-Absatz-Standardschriftart11111111111111"/>
    <w:uiPriority w:val="99"/>
    <w:rsid w:val="00795C8B"/>
  </w:style>
  <w:style w:type="character" w:customStyle="1" w:styleId="WW-Absatz-Standardschriftart111111111111111">
    <w:name w:val="WW-Absatz-Standardschriftart111111111111111"/>
    <w:uiPriority w:val="99"/>
    <w:rsid w:val="00795C8B"/>
  </w:style>
  <w:style w:type="character" w:customStyle="1" w:styleId="WW-Absatz-Standardschriftart1111111111111111">
    <w:name w:val="WW-Absatz-Standardschriftart1111111111111111"/>
    <w:uiPriority w:val="99"/>
    <w:rsid w:val="00795C8B"/>
  </w:style>
  <w:style w:type="character" w:customStyle="1" w:styleId="WW8Num4z1">
    <w:name w:val="WW8Num4z1"/>
    <w:uiPriority w:val="99"/>
    <w:rsid w:val="00795C8B"/>
    <w:rPr>
      <w:rFonts w:ascii="Courier New" w:hAnsi="Courier New"/>
    </w:rPr>
  </w:style>
  <w:style w:type="character" w:customStyle="1" w:styleId="WW8Num4z2">
    <w:name w:val="WW8Num4z2"/>
    <w:uiPriority w:val="99"/>
    <w:rsid w:val="00795C8B"/>
    <w:rPr>
      <w:rFonts w:ascii="Wingdings" w:hAnsi="Wingdings"/>
    </w:rPr>
  </w:style>
  <w:style w:type="character" w:customStyle="1" w:styleId="WW8Num4z3">
    <w:name w:val="WW8Num4z3"/>
    <w:uiPriority w:val="99"/>
    <w:rsid w:val="00795C8B"/>
    <w:rPr>
      <w:rFonts w:ascii="Symbol" w:hAnsi="Symbol"/>
    </w:rPr>
  </w:style>
  <w:style w:type="character" w:customStyle="1" w:styleId="WW8Num6z1">
    <w:name w:val="WW8Num6z1"/>
    <w:uiPriority w:val="99"/>
    <w:rsid w:val="00795C8B"/>
    <w:rPr>
      <w:rFonts w:ascii="Arial" w:hAnsi="Arial"/>
    </w:rPr>
  </w:style>
  <w:style w:type="character" w:customStyle="1" w:styleId="WW8Num6z2">
    <w:name w:val="WW8Num6z2"/>
    <w:uiPriority w:val="99"/>
    <w:rsid w:val="00795C8B"/>
    <w:rPr>
      <w:rFonts w:ascii="Wingdings" w:hAnsi="Wingdings"/>
    </w:rPr>
  </w:style>
  <w:style w:type="character" w:customStyle="1" w:styleId="WW8Num6z3">
    <w:name w:val="WW8Num6z3"/>
    <w:uiPriority w:val="99"/>
    <w:rsid w:val="00795C8B"/>
    <w:rPr>
      <w:rFonts w:ascii="Symbol" w:hAnsi="Symbol"/>
    </w:rPr>
  </w:style>
  <w:style w:type="character" w:customStyle="1" w:styleId="WW8Num6z4">
    <w:name w:val="WW8Num6z4"/>
    <w:uiPriority w:val="99"/>
    <w:rsid w:val="00795C8B"/>
    <w:rPr>
      <w:rFonts w:ascii="Courier New" w:hAnsi="Courier New"/>
    </w:rPr>
  </w:style>
  <w:style w:type="character" w:customStyle="1" w:styleId="WW8Num7z2">
    <w:name w:val="WW8Num7z2"/>
    <w:uiPriority w:val="99"/>
    <w:rsid w:val="00795C8B"/>
    <w:rPr>
      <w:rFonts w:ascii="Wingdings" w:hAnsi="Wingdings"/>
    </w:rPr>
  </w:style>
  <w:style w:type="character" w:customStyle="1" w:styleId="WW8Num7z4">
    <w:name w:val="WW8Num7z4"/>
    <w:uiPriority w:val="99"/>
    <w:rsid w:val="00795C8B"/>
    <w:rPr>
      <w:rFonts w:ascii="Courier New" w:hAnsi="Courier New"/>
    </w:rPr>
  </w:style>
  <w:style w:type="character" w:customStyle="1" w:styleId="WW8Num8z4">
    <w:name w:val="WW8Num8z4"/>
    <w:uiPriority w:val="99"/>
    <w:rsid w:val="00795C8B"/>
    <w:rPr>
      <w:rFonts w:ascii="Courier New" w:hAnsi="Courier New"/>
    </w:rPr>
  </w:style>
  <w:style w:type="character" w:customStyle="1" w:styleId="WW8Num9z0">
    <w:name w:val="WW8Num9z0"/>
    <w:uiPriority w:val="99"/>
    <w:rsid w:val="00795C8B"/>
    <w:rPr>
      <w:rFonts w:ascii="Symbol" w:hAnsi="Symbol"/>
    </w:rPr>
  </w:style>
  <w:style w:type="character" w:customStyle="1" w:styleId="WW8Num9z1">
    <w:name w:val="WW8Num9z1"/>
    <w:uiPriority w:val="99"/>
    <w:rsid w:val="00795C8B"/>
    <w:rPr>
      <w:rFonts w:ascii="Courier New" w:hAnsi="Courier New"/>
    </w:rPr>
  </w:style>
  <w:style w:type="character" w:customStyle="1" w:styleId="WW8Num9z2">
    <w:name w:val="WW8Num9z2"/>
    <w:uiPriority w:val="99"/>
    <w:rsid w:val="00795C8B"/>
    <w:rPr>
      <w:rFonts w:ascii="Wingdings" w:hAnsi="Wingdings"/>
    </w:rPr>
  </w:style>
  <w:style w:type="character" w:customStyle="1" w:styleId="WW8Num10z0">
    <w:name w:val="WW8Num10z0"/>
    <w:uiPriority w:val="99"/>
    <w:rsid w:val="00795C8B"/>
    <w:rPr>
      <w:rFonts w:ascii="Wingdings" w:hAnsi="Wingdings"/>
    </w:rPr>
  </w:style>
  <w:style w:type="character" w:customStyle="1" w:styleId="WW8Num10z1">
    <w:name w:val="WW8Num10z1"/>
    <w:uiPriority w:val="99"/>
    <w:rsid w:val="00795C8B"/>
    <w:rPr>
      <w:rFonts w:ascii="Courier New" w:hAnsi="Courier New"/>
    </w:rPr>
  </w:style>
  <w:style w:type="character" w:customStyle="1" w:styleId="WW8Num10z2">
    <w:name w:val="WW8Num10z2"/>
    <w:uiPriority w:val="99"/>
    <w:rsid w:val="00795C8B"/>
    <w:rPr>
      <w:rFonts w:ascii="Symbol" w:hAnsi="Symbol"/>
    </w:rPr>
  </w:style>
  <w:style w:type="character" w:customStyle="1" w:styleId="WW8Num11z0">
    <w:name w:val="WW8Num11z0"/>
    <w:uiPriority w:val="99"/>
    <w:rsid w:val="00795C8B"/>
    <w:rPr>
      <w:rFonts w:ascii="Symbol" w:hAnsi="Symbol"/>
      <w:color w:val="auto"/>
    </w:rPr>
  </w:style>
  <w:style w:type="character" w:customStyle="1" w:styleId="WW8Num11z1">
    <w:name w:val="WW8Num11z1"/>
    <w:uiPriority w:val="99"/>
    <w:rsid w:val="00795C8B"/>
    <w:rPr>
      <w:rFonts w:ascii="Courier New" w:hAnsi="Courier New"/>
    </w:rPr>
  </w:style>
  <w:style w:type="character" w:customStyle="1" w:styleId="WW8Num11z2">
    <w:name w:val="WW8Num11z2"/>
    <w:uiPriority w:val="99"/>
    <w:rsid w:val="00795C8B"/>
    <w:rPr>
      <w:rFonts w:ascii="Wingdings" w:hAnsi="Wingdings"/>
    </w:rPr>
  </w:style>
  <w:style w:type="character" w:customStyle="1" w:styleId="WW8Num11z3">
    <w:name w:val="WW8Num11z3"/>
    <w:uiPriority w:val="99"/>
    <w:rsid w:val="00795C8B"/>
    <w:rPr>
      <w:rFonts w:ascii="Symbol" w:hAnsi="Symbol"/>
    </w:rPr>
  </w:style>
  <w:style w:type="character" w:customStyle="1" w:styleId="WW8Num12z0">
    <w:name w:val="WW8Num12z0"/>
    <w:uiPriority w:val="99"/>
    <w:rsid w:val="00795C8B"/>
    <w:rPr>
      <w:rFonts w:ascii="Symbol" w:hAnsi="Symbol"/>
      <w:color w:val="auto"/>
    </w:rPr>
  </w:style>
  <w:style w:type="character" w:customStyle="1" w:styleId="WW8Num12z1">
    <w:name w:val="WW8Num12z1"/>
    <w:uiPriority w:val="99"/>
    <w:rsid w:val="00795C8B"/>
    <w:rPr>
      <w:rFonts w:ascii="Courier New" w:hAnsi="Courier New"/>
    </w:rPr>
  </w:style>
  <w:style w:type="character" w:customStyle="1" w:styleId="WW8Num12z2">
    <w:name w:val="WW8Num12z2"/>
    <w:uiPriority w:val="99"/>
    <w:rsid w:val="00795C8B"/>
    <w:rPr>
      <w:rFonts w:ascii="Wingdings" w:hAnsi="Wingdings"/>
    </w:rPr>
  </w:style>
  <w:style w:type="character" w:customStyle="1" w:styleId="WW8Num12z3">
    <w:name w:val="WW8Num12z3"/>
    <w:uiPriority w:val="99"/>
    <w:rsid w:val="00795C8B"/>
    <w:rPr>
      <w:rFonts w:ascii="Symbol" w:hAnsi="Symbol"/>
    </w:rPr>
  </w:style>
  <w:style w:type="character" w:customStyle="1" w:styleId="WW8Num13z0">
    <w:name w:val="WW8Num13z0"/>
    <w:uiPriority w:val="99"/>
    <w:rsid w:val="00795C8B"/>
    <w:rPr>
      <w:rFonts w:ascii="Times New Roman" w:hAnsi="Times New Roman"/>
    </w:rPr>
  </w:style>
  <w:style w:type="character" w:customStyle="1" w:styleId="WW8Num14z0">
    <w:name w:val="WW8Num14z0"/>
    <w:uiPriority w:val="99"/>
    <w:rsid w:val="00795C8B"/>
    <w:rPr>
      <w:rFonts w:ascii="Symbol" w:hAnsi="Symbol"/>
    </w:rPr>
  </w:style>
  <w:style w:type="character" w:customStyle="1" w:styleId="WW8Num14z1">
    <w:name w:val="WW8Num14z1"/>
    <w:uiPriority w:val="99"/>
    <w:rsid w:val="00795C8B"/>
    <w:rPr>
      <w:rFonts w:ascii="Courier New" w:hAnsi="Courier New"/>
    </w:rPr>
  </w:style>
  <w:style w:type="character" w:customStyle="1" w:styleId="WW8Num14z2">
    <w:name w:val="WW8Num14z2"/>
    <w:uiPriority w:val="99"/>
    <w:rsid w:val="00795C8B"/>
    <w:rPr>
      <w:rFonts w:ascii="Wingdings" w:hAnsi="Wingdings"/>
    </w:rPr>
  </w:style>
  <w:style w:type="character" w:customStyle="1" w:styleId="WW8Num15z0">
    <w:name w:val="WW8Num15z0"/>
    <w:uiPriority w:val="99"/>
    <w:rsid w:val="00795C8B"/>
    <w:rPr>
      <w:rFonts w:ascii="Wingdings" w:hAnsi="Wingdings"/>
    </w:rPr>
  </w:style>
  <w:style w:type="character" w:customStyle="1" w:styleId="WW8Num15z1">
    <w:name w:val="WW8Num15z1"/>
    <w:uiPriority w:val="99"/>
    <w:rsid w:val="00795C8B"/>
    <w:rPr>
      <w:rFonts w:ascii="Courier New" w:hAnsi="Courier New"/>
    </w:rPr>
  </w:style>
  <w:style w:type="character" w:customStyle="1" w:styleId="WW8Num15z3">
    <w:name w:val="WW8Num15z3"/>
    <w:uiPriority w:val="99"/>
    <w:rsid w:val="00795C8B"/>
    <w:rPr>
      <w:rFonts w:ascii="Symbol" w:hAnsi="Symbol"/>
    </w:rPr>
  </w:style>
  <w:style w:type="character" w:customStyle="1" w:styleId="WW8Num16z0">
    <w:name w:val="WW8Num16z0"/>
    <w:uiPriority w:val="99"/>
    <w:rsid w:val="00795C8B"/>
    <w:rPr>
      <w:rFonts w:ascii="Symbol" w:hAnsi="Symbol"/>
    </w:rPr>
  </w:style>
  <w:style w:type="character" w:customStyle="1" w:styleId="WW8Num16z1">
    <w:name w:val="WW8Num16z1"/>
    <w:uiPriority w:val="99"/>
    <w:rsid w:val="00795C8B"/>
    <w:rPr>
      <w:rFonts w:ascii="Courier New" w:hAnsi="Courier New"/>
    </w:rPr>
  </w:style>
  <w:style w:type="character" w:customStyle="1" w:styleId="WW8Num16z2">
    <w:name w:val="WW8Num16z2"/>
    <w:uiPriority w:val="99"/>
    <w:rsid w:val="00795C8B"/>
    <w:rPr>
      <w:rFonts w:ascii="Wingdings" w:hAnsi="Wingdings"/>
    </w:rPr>
  </w:style>
  <w:style w:type="character" w:customStyle="1" w:styleId="WW8Num17z0">
    <w:name w:val="WW8Num17z0"/>
    <w:uiPriority w:val="99"/>
    <w:rsid w:val="00795C8B"/>
    <w:rPr>
      <w:rFonts w:ascii="Symbol" w:hAnsi="Symbol"/>
    </w:rPr>
  </w:style>
  <w:style w:type="character" w:customStyle="1" w:styleId="WW8Num17z1">
    <w:name w:val="WW8Num17z1"/>
    <w:uiPriority w:val="99"/>
    <w:rsid w:val="00795C8B"/>
    <w:rPr>
      <w:rFonts w:ascii="Courier New" w:hAnsi="Courier New"/>
    </w:rPr>
  </w:style>
  <w:style w:type="character" w:customStyle="1" w:styleId="WW8Num17z2">
    <w:name w:val="WW8Num17z2"/>
    <w:uiPriority w:val="99"/>
    <w:rsid w:val="00795C8B"/>
    <w:rPr>
      <w:rFonts w:ascii="Wingdings" w:hAnsi="Wingdings"/>
    </w:rPr>
  </w:style>
  <w:style w:type="character" w:customStyle="1" w:styleId="WW8Num18z0">
    <w:name w:val="WW8Num18z0"/>
    <w:uiPriority w:val="99"/>
    <w:rsid w:val="00795C8B"/>
    <w:rPr>
      <w:rFonts w:ascii="Arial" w:hAnsi="Arial"/>
    </w:rPr>
  </w:style>
  <w:style w:type="character" w:customStyle="1" w:styleId="WW8Num19z2">
    <w:name w:val="WW8Num19z2"/>
    <w:uiPriority w:val="99"/>
    <w:rsid w:val="00795C8B"/>
  </w:style>
  <w:style w:type="character" w:customStyle="1" w:styleId="WW8Num20z0">
    <w:name w:val="WW8Num20z0"/>
    <w:uiPriority w:val="99"/>
    <w:rsid w:val="00795C8B"/>
    <w:rPr>
      <w:rFonts w:ascii="Symbol" w:hAnsi="Symbol"/>
    </w:rPr>
  </w:style>
  <w:style w:type="character" w:customStyle="1" w:styleId="WW8Num20z1">
    <w:name w:val="WW8Num20z1"/>
    <w:uiPriority w:val="99"/>
    <w:rsid w:val="00795C8B"/>
    <w:rPr>
      <w:rFonts w:ascii="Courier New" w:hAnsi="Courier New"/>
    </w:rPr>
  </w:style>
  <w:style w:type="character" w:customStyle="1" w:styleId="WW8Num20z2">
    <w:name w:val="WW8Num20z2"/>
    <w:uiPriority w:val="99"/>
    <w:rsid w:val="00795C8B"/>
    <w:rPr>
      <w:rFonts w:ascii="Wingdings" w:hAnsi="Wingdings"/>
    </w:rPr>
  </w:style>
  <w:style w:type="character" w:customStyle="1" w:styleId="WW8Num21z0">
    <w:name w:val="WW8Num21z0"/>
    <w:uiPriority w:val="99"/>
    <w:rsid w:val="00795C8B"/>
    <w:rPr>
      <w:rFonts w:ascii="Symbol" w:hAnsi="Symbol"/>
    </w:rPr>
  </w:style>
  <w:style w:type="character" w:customStyle="1" w:styleId="WW8Num22z0">
    <w:name w:val="WW8Num22z0"/>
    <w:uiPriority w:val="99"/>
    <w:rsid w:val="00795C8B"/>
    <w:rPr>
      <w:rFonts w:ascii="Symbol" w:hAnsi="Symbol"/>
    </w:rPr>
  </w:style>
  <w:style w:type="character" w:customStyle="1" w:styleId="WW8Num22z1">
    <w:name w:val="WW8Num22z1"/>
    <w:uiPriority w:val="99"/>
    <w:rsid w:val="00795C8B"/>
    <w:rPr>
      <w:rFonts w:ascii="Courier New" w:hAnsi="Courier New"/>
    </w:rPr>
  </w:style>
  <w:style w:type="character" w:customStyle="1" w:styleId="WW8Num22z2">
    <w:name w:val="WW8Num22z2"/>
    <w:uiPriority w:val="99"/>
    <w:rsid w:val="00795C8B"/>
    <w:rPr>
      <w:rFonts w:ascii="Wingdings" w:hAnsi="Wingdings"/>
    </w:rPr>
  </w:style>
  <w:style w:type="character" w:customStyle="1" w:styleId="WW8Num23z0">
    <w:name w:val="WW8Num23z0"/>
    <w:uiPriority w:val="99"/>
    <w:rsid w:val="00795C8B"/>
    <w:rPr>
      <w:rFonts w:ascii="Symbol" w:hAnsi="Symbol"/>
      <w:color w:val="auto"/>
    </w:rPr>
  </w:style>
  <w:style w:type="character" w:customStyle="1" w:styleId="WW8Num23z1">
    <w:name w:val="WW8Num23z1"/>
    <w:uiPriority w:val="99"/>
    <w:rsid w:val="00795C8B"/>
    <w:rPr>
      <w:rFonts w:ascii="Courier New" w:hAnsi="Courier New"/>
    </w:rPr>
  </w:style>
  <w:style w:type="character" w:customStyle="1" w:styleId="WW8Num23z2">
    <w:name w:val="WW8Num23z2"/>
    <w:uiPriority w:val="99"/>
    <w:rsid w:val="00795C8B"/>
    <w:rPr>
      <w:rFonts w:ascii="Wingdings" w:hAnsi="Wingdings"/>
    </w:rPr>
  </w:style>
  <w:style w:type="character" w:customStyle="1" w:styleId="WW8Num23z3">
    <w:name w:val="WW8Num23z3"/>
    <w:uiPriority w:val="99"/>
    <w:rsid w:val="00795C8B"/>
    <w:rPr>
      <w:rFonts w:ascii="Symbol" w:hAnsi="Symbol"/>
    </w:rPr>
  </w:style>
  <w:style w:type="character" w:customStyle="1" w:styleId="WW8Num24z0">
    <w:name w:val="WW8Num24z0"/>
    <w:uiPriority w:val="99"/>
    <w:rsid w:val="00795C8B"/>
    <w:rPr>
      <w:rFonts w:ascii="Symbol" w:hAnsi="Symbol"/>
    </w:rPr>
  </w:style>
  <w:style w:type="character" w:customStyle="1" w:styleId="WW8Num24z1">
    <w:name w:val="WW8Num24z1"/>
    <w:uiPriority w:val="99"/>
    <w:rsid w:val="00795C8B"/>
    <w:rPr>
      <w:rFonts w:ascii="Courier New" w:hAnsi="Courier New"/>
    </w:rPr>
  </w:style>
  <w:style w:type="character" w:customStyle="1" w:styleId="WW8Num24z2">
    <w:name w:val="WW8Num24z2"/>
    <w:uiPriority w:val="99"/>
    <w:rsid w:val="00795C8B"/>
    <w:rPr>
      <w:rFonts w:ascii="Wingdings" w:hAnsi="Wingdings"/>
    </w:rPr>
  </w:style>
  <w:style w:type="character" w:customStyle="1" w:styleId="WW8Num25z0">
    <w:name w:val="WW8Num25z0"/>
    <w:uiPriority w:val="99"/>
    <w:rsid w:val="00795C8B"/>
    <w:rPr>
      <w:rFonts w:ascii="Symbol" w:hAnsi="Symbol"/>
    </w:rPr>
  </w:style>
  <w:style w:type="character" w:customStyle="1" w:styleId="WW8Num25z1">
    <w:name w:val="WW8Num25z1"/>
    <w:uiPriority w:val="99"/>
    <w:rsid w:val="00795C8B"/>
    <w:rPr>
      <w:rFonts w:ascii="Courier New" w:hAnsi="Courier New"/>
    </w:rPr>
  </w:style>
  <w:style w:type="character" w:customStyle="1" w:styleId="WW8Num25z2">
    <w:name w:val="WW8Num25z2"/>
    <w:uiPriority w:val="99"/>
    <w:rsid w:val="00795C8B"/>
    <w:rPr>
      <w:rFonts w:ascii="Wingdings" w:hAnsi="Wingdings"/>
    </w:rPr>
  </w:style>
  <w:style w:type="character" w:customStyle="1" w:styleId="WW8Num26z0">
    <w:name w:val="WW8Num26z0"/>
    <w:uiPriority w:val="99"/>
    <w:rsid w:val="00795C8B"/>
    <w:rPr>
      <w:rFonts w:ascii="Symbol" w:hAnsi="Symbol"/>
    </w:rPr>
  </w:style>
  <w:style w:type="character" w:customStyle="1" w:styleId="WW8Num26z2">
    <w:name w:val="WW8Num26z2"/>
    <w:uiPriority w:val="99"/>
    <w:rsid w:val="00795C8B"/>
  </w:style>
  <w:style w:type="character" w:customStyle="1" w:styleId="WW8Num27z0">
    <w:name w:val="WW8Num27z0"/>
    <w:uiPriority w:val="99"/>
    <w:rsid w:val="00795C8B"/>
    <w:rPr>
      <w:rFonts w:ascii="Times New Roman" w:hAnsi="Times New Roman"/>
    </w:rPr>
  </w:style>
  <w:style w:type="character" w:customStyle="1" w:styleId="WW8Num28z0">
    <w:name w:val="WW8Num28z0"/>
    <w:uiPriority w:val="99"/>
    <w:rsid w:val="00795C8B"/>
    <w:rPr>
      <w:rFonts w:ascii="Symbol" w:hAnsi="Symbol"/>
    </w:rPr>
  </w:style>
  <w:style w:type="character" w:customStyle="1" w:styleId="WW8Num29z0">
    <w:name w:val="WW8Num29z0"/>
    <w:uiPriority w:val="99"/>
    <w:rsid w:val="00795C8B"/>
    <w:rPr>
      <w:rFonts w:ascii="Symbol" w:hAnsi="Symbol"/>
      <w:color w:val="auto"/>
    </w:rPr>
  </w:style>
  <w:style w:type="character" w:customStyle="1" w:styleId="WW8Num29z1">
    <w:name w:val="WW8Num29z1"/>
    <w:uiPriority w:val="99"/>
    <w:rsid w:val="00795C8B"/>
    <w:rPr>
      <w:rFonts w:ascii="Courier New" w:hAnsi="Courier New"/>
    </w:rPr>
  </w:style>
  <w:style w:type="character" w:customStyle="1" w:styleId="WW8Num29z2">
    <w:name w:val="WW8Num29z2"/>
    <w:uiPriority w:val="99"/>
    <w:rsid w:val="00795C8B"/>
    <w:rPr>
      <w:rFonts w:ascii="Wingdings" w:hAnsi="Wingdings"/>
    </w:rPr>
  </w:style>
  <w:style w:type="character" w:customStyle="1" w:styleId="WW8Num29z3">
    <w:name w:val="WW8Num29z3"/>
    <w:uiPriority w:val="99"/>
    <w:rsid w:val="00795C8B"/>
    <w:rPr>
      <w:rFonts w:ascii="Symbol" w:hAnsi="Symbol"/>
    </w:rPr>
  </w:style>
  <w:style w:type="character" w:customStyle="1" w:styleId="WW8Num30z0">
    <w:name w:val="WW8Num30z0"/>
    <w:uiPriority w:val="99"/>
    <w:rsid w:val="00795C8B"/>
    <w:rPr>
      <w:rFonts w:ascii="Symbol" w:hAnsi="Symbol"/>
      <w:color w:val="auto"/>
    </w:rPr>
  </w:style>
  <w:style w:type="character" w:customStyle="1" w:styleId="WW8Num30z2">
    <w:name w:val="WW8Num30z2"/>
    <w:uiPriority w:val="99"/>
    <w:rsid w:val="00795C8B"/>
    <w:rPr>
      <w:rFonts w:ascii="Wingdings" w:hAnsi="Wingdings"/>
    </w:rPr>
  </w:style>
  <w:style w:type="character" w:customStyle="1" w:styleId="WW8Num30z3">
    <w:name w:val="WW8Num30z3"/>
    <w:uiPriority w:val="99"/>
    <w:rsid w:val="00795C8B"/>
    <w:rPr>
      <w:rFonts w:ascii="Symbol" w:hAnsi="Symbol"/>
    </w:rPr>
  </w:style>
  <w:style w:type="character" w:customStyle="1" w:styleId="WW8Num30z4">
    <w:name w:val="WW8Num30z4"/>
    <w:uiPriority w:val="99"/>
    <w:rsid w:val="00795C8B"/>
    <w:rPr>
      <w:rFonts w:ascii="Courier New" w:hAnsi="Courier New"/>
    </w:rPr>
  </w:style>
  <w:style w:type="character" w:customStyle="1" w:styleId="WW8Num31z1">
    <w:name w:val="WW8Num31z1"/>
    <w:uiPriority w:val="99"/>
    <w:rsid w:val="00795C8B"/>
    <w:rPr>
      <w:rFonts w:ascii="Courier New" w:hAnsi="Courier New"/>
    </w:rPr>
  </w:style>
  <w:style w:type="character" w:customStyle="1" w:styleId="WW8Num31z2">
    <w:name w:val="WW8Num31z2"/>
    <w:uiPriority w:val="99"/>
    <w:rsid w:val="00795C8B"/>
    <w:rPr>
      <w:rFonts w:ascii="Wingdings" w:hAnsi="Wingdings"/>
    </w:rPr>
  </w:style>
  <w:style w:type="character" w:customStyle="1" w:styleId="WW8Num31z3">
    <w:name w:val="WW8Num31z3"/>
    <w:uiPriority w:val="99"/>
    <w:rsid w:val="00795C8B"/>
    <w:rPr>
      <w:rFonts w:ascii="Symbol" w:hAnsi="Symbol"/>
    </w:rPr>
  </w:style>
  <w:style w:type="character" w:customStyle="1" w:styleId="WW8Num32z0">
    <w:name w:val="WW8Num32z0"/>
    <w:uiPriority w:val="99"/>
    <w:rsid w:val="00795C8B"/>
    <w:rPr>
      <w:rFonts w:ascii="Symbol" w:hAnsi="Symbol"/>
    </w:rPr>
  </w:style>
  <w:style w:type="character" w:customStyle="1" w:styleId="WW8Num32z1">
    <w:name w:val="WW8Num32z1"/>
    <w:uiPriority w:val="99"/>
    <w:rsid w:val="00795C8B"/>
    <w:rPr>
      <w:rFonts w:ascii="Courier New" w:hAnsi="Courier New"/>
    </w:rPr>
  </w:style>
  <w:style w:type="character" w:customStyle="1" w:styleId="WW8Num32z2">
    <w:name w:val="WW8Num32z2"/>
    <w:uiPriority w:val="99"/>
    <w:rsid w:val="00795C8B"/>
    <w:rPr>
      <w:rFonts w:ascii="Wingdings" w:hAnsi="Wingdings"/>
    </w:rPr>
  </w:style>
  <w:style w:type="character" w:customStyle="1" w:styleId="WW8Num33z2">
    <w:name w:val="WW8Num33z2"/>
    <w:uiPriority w:val="99"/>
    <w:rsid w:val="00795C8B"/>
    <w:rPr>
      <w:rFonts w:ascii="Wingdings" w:hAnsi="Wingdings"/>
    </w:rPr>
  </w:style>
  <w:style w:type="character" w:customStyle="1" w:styleId="WW8Num33z3">
    <w:name w:val="WW8Num33z3"/>
    <w:uiPriority w:val="99"/>
    <w:rsid w:val="00795C8B"/>
    <w:rPr>
      <w:rFonts w:ascii="Symbol" w:hAnsi="Symbol"/>
    </w:rPr>
  </w:style>
  <w:style w:type="character" w:customStyle="1" w:styleId="WW8Num33z4">
    <w:name w:val="WW8Num33z4"/>
    <w:uiPriority w:val="99"/>
    <w:rsid w:val="00795C8B"/>
    <w:rPr>
      <w:rFonts w:ascii="Courier New" w:hAnsi="Courier New"/>
    </w:rPr>
  </w:style>
  <w:style w:type="character" w:customStyle="1" w:styleId="WW8Num34z0">
    <w:name w:val="WW8Num34z0"/>
    <w:uiPriority w:val="99"/>
    <w:rsid w:val="00795C8B"/>
    <w:rPr>
      <w:rFonts w:ascii="Symbol" w:hAnsi="Symbol"/>
      <w:color w:val="auto"/>
    </w:rPr>
  </w:style>
  <w:style w:type="character" w:customStyle="1" w:styleId="WW8Num34z1">
    <w:name w:val="WW8Num34z1"/>
    <w:uiPriority w:val="99"/>
    <w:rsid w:val="00795C8B"/>
    <w:rPr>
      <w:rFonts w:ascii="Courier New" w:hAnsi="Courier New"/>
    </w:rPr>
  </w:style>
  <w:style w:type="character" w:customStyle="1" w:styleId="WW8Num34z2">
    <w:name w:val="WW8Num34z2"/>
    <w:uiPriority w:val="99"/>
    <w:rsid w:val="00795C8B"/>
    <w:rPr>
      <w:rFonts w:ascii="Wingdings" w:hAnsi="Wingdings"/>
    </w:rPr>
  </w:style>
  <w:style w:type="character" w:customStyle="1" w:styleId="WW8Num34z3">
    <w:name w:val="WW8Num34z3"/>
    <w:uiPriority w:val="99"/>
    <w:rsid w:val="00795C8B"/>
    <w:rPr>
      <w:rFonts w:ascii="Symbol" w:hAnsi="Symbol"/>
    </w:rPr>
  </w:style>
  <w:style w:type="character" w:customStyle="1" w:styleId="WW8Num35z0">
    <w:name w:val="WW8Num35z0"/>
    <w:uiPriority w:val="99"/>
    <w:rsid w:val="00795C8B"/>
    <w:rPr>
      <w:rFonts w:ascii="Symbol" w:hAnsi="Symbol"/>
    </w:rPr>
  </w:style>
  <w:style w:type="character" w:customStyle="1" w:styleId="WW8Num35z1">
    <w:name w:val="WW8Num35z1"/>
    <w:uiPriority w:val="99"/>
    <w:rsid w:val="00795C8B"/>
    <w:rPr>
      <w:rFonts w:ascii="Courier New" w:hAnsi="Courier New"/>
    </w:rPr>
  </w:style>
  <w:style w:type="character" w:customStyle="1" w:styleId="WW8Num35z2">
    <w:name w:val="WW8Num35z2"/>
    <w:uiPriority w:val="99"/>
    <w:rsid w:val="00795C8B"/>
    <w:rPr>
      <w:rFonts w:ascii="Wingdings" w:hAnsi="Wingdings"/>
    </w:rPr>
  </w:style>
  <w:style w:type="character" w:customStyle="1" w:styleId="WW8Num36z0">
    <w:name w:val="WW8Num36z0"/>
    <w:uiPriority w:val="99"/>
    <w:rsid w:val="00795C8B"/>
    <w:rPr>
      <w:rFonts w:ascii="Symbol" w:hAnsi="Symbol"/>
      <w:color w:val="auto"/>
    </w:rPr>
  </w:style>
  <w:style w:type="character" w:customStyle="1" w:styleId="WW8Num36z1">
    <w:name w:val="WW8Num36z1"/>
    <w:uiPriority w:val="99"/>
    <w:rsid w:val="00795C8B"/>
    <w:rPr>
      <w:rFonts w:ascii="Courier New" w:hAnsi="Courier New"/>
    </w:rPr>
  </w:style>
  <w:style w:type="character" w:customStyle="1" w:styleId="WW8Num36z2">
    <w:name w:val="WW8Num36z2"/>
    <w:uiPriority w:val="99"/>
    <w:rsid w:val="00795C8B"/>
    <w:rPr>
      <w:rFonts w:ascii="Wingdings" w:hAnsi="Wingdings"/>
    </w:rPr>
  </w:style>
  <w:style w:type="character" w:customStyle="1" w:styleId="WW8Num36z3">
    <w:name w:val="WW8Num36z3"/>
    <w:uiPriority w:val="99"/>
    <w:rsid w:val="00795C8B"/>
    <w:rPr>
      <w:rFonts w:ascii="Symbol" w:hAnsi="Symbol"/>
    </w:rPr>
  </w:style>
  <w:style w:type="character" w:customStyle="1" w:styleId="WW8Num38z0">
    <w:name w:val="WW8Num38z0"/>
    <w:uiPriority w:val="99"/>
    <w:rsid w:val="00795C8B"/>
    <w:rPr>
      <w:rFonts w:ascii="Times New Roman" w:hAnsi="Times New Roman"/>
    </w:rPr>
  </w:style>
  <w:style w:type="character" w:customStyle="1" w:styleId="WW8Num38z1">
    <w:name w:val="WW8Num38z1"/>
    <w:uiPriority w:val="99"/>
    <w:rsid w:val="00795C8B"/>
    <w:rPr>
      <w:rFonts w:ascii="Courier New" w:hAnsi="Courier New"/>
    </w:rPr>
  </w:style>
  <w:style w:type="character" w:customStyle="1" w:styleId="WW8Num38z2">
    <w:name w:val="WW8Num38z2"/>
    <w:uiPriority w:val="99"/>
    <w:rsid w:val="00795C8B"/>
    <w:rPr>
      <w:rFonts w:ascii="Wingdings" w:hAnsi="Wingdings"/>
    </w:rPr>
  </w:style>
  <w:style w:type="character" w:customStyle="1" w:styleId="WW8Num38z3">
    <w:name w:val="WW8Num38z3"/>
    <w:uiPriority w:val="99"/>
    <w:rsid w:val="00795C8B"/>
    <w:rPr>
      <w:rFonts w:ascii="Symbol" w:hAnsi="Symbol"/>
    </w:rPr>
  </w:style>
  <w:style w:type="character" w:customStyle="1" w:styleId="WW8Num39z0">
    <w:name w:val="WW8Num39z0"/>
    <w:uiPriority w:val="99"/>
    <w:rsid w:val="00795C8B"/>
    <w:rPr>
      <w:rFonts w:ascii="Symbol" w:hAnsi="Symbol"/>
      <w:color w:val="auto"/>
    </w:rPr>
  </w:style>
  <w:style w:type="character" w:customStyle="1" w:styleId="WW8Num39z1">
    <w:name w:val="WW8Num39z1"/>
    <w:uiPriority w:val="99"/>
    <w:rsid w:val="00795C8B"/>
    <w:rPr>
      <w:rFonts w:ascii="Courier New" w:hAnsi="Courier New"/>
    </w:rPr>
  </w:style>
  <w:style w:type="character" w:customStyle="1" w:styleId="WW8Num39z2">
    <w:name w:val="WW8Num39z2"/>
    <w:uiPriority w:val="99"/>
    <w:rsid w:val="00795C8B"/>
    <w:rPr>
      <w:rFonts w:ascii="Wingdings" w:hAnsi="Wingdings"/>
    </w:rPr>
  </w:style>
  <w:style w:type="character" w:customStyle="1" w:styleId="WW8Num39z3">
    <w:name w:val="WW8Num39z3"/>
    <w:uiPriority w:val="99"/>
    <w:rsid w:val="00795C8B"/>
    <w:rPr>
      <w:rFonts w:ascii="Symbol" w:hAnsi="Symbol"/>
    </w:rPr>
  </w:style>
  <w:style w:type="character" w:customStyle="1" w:styleId="WW8Num40z0">
    <w:name w:val="WW8Num40z0"/>
    <w:uiPriority w:val="99"/>
    <w:rsid w:val="00795C8B"/>
    <w:rPr>
      <w:rFonts w:ascii="Times New Roman" w:hAnsi="Times New Roman"/>
    </w:rPr>
  </w:style>
  <w:style w:type="character" w:customStyle="1" w:styleId="WW8Num40z1">
    <w:name w:val="WW8Num40z1"/>
    <w:uiPriority w:val="99"/>
    <w:rsid w:val="00795C8B"/>
    <w:rPr>
      <w:rFonts w:ascii="Courier New" w:hAnsi="Courier New"/>
    </w:rPr>
  </w:style>
  <w:style w:type="character" w:customStyle="1" w:styleId="WW8Num40z2">
    <w:name w:val="WW8Num40z2"/>
    <w:uiPriority w:val="99"/>
    <w:rsid w:val="00795C8B"/>
    <w:rPr>
      <w:rFonts w:ascii="Wingdings" w:hAnsi="Wingdings"/>
    </w:rPr>
  </w:style>
  <w:style w:type="character" w:customStyle="1" w:styleId="WW8Num40z3">
    <w:name w:val="WW8Num40z3"/>
    <w:uiPriority w:val="99"/>
    <w:rsid w:val="00795C8B"/>
    <w:rPr>
      <w:rFonts w:ascii="Symbol" w:hAnsi="Symbol"/>
    </w:rPr>
  </w:style>
  <w:style w:type="character" w:customStyle="1" w:styleId="WW8Num41z0">
    <w:name w:val="WW8Num41z0"/>
    <w:uiPriority w:val="99"/>
    <w:rsid w:val="00795C8B"/>
    <w:rPr>
      <w:rFonts w:ascii="Times New Roman" w:hAnsi="Times New Roman"/>
    </w:rPr>
  </w:style>
  <w:style w:type="character" w:customStyle="1" w:styleId="WW8Num42z0">
    <w:name w:val="WW8Num42z0"/>
    <w:uiPriority w:val="99"/>
    <w:rsid w:val="00795C8B"/>
    <w:rPr>
      <w:rFonts w:ascii="Times New Roman" w:hAnsi="Times New Roman"/>
    </w:rPr>
  </w:style>
  <w:style w:type="character" w:customStyle="1" w:styleId="WW8Num42z1">
    <w:name w:val="WW8Num42z1"/>
    <w:uiPriority w:val="99"/>
    <w:rsid w:val="00795C8B"/>
    <w:rPr>
      <w:rFonts w:ascii="Courier New" w:hAnsi="Courier New"/>
    </w:rPr>
  </w:style>
  <w:style w:type="character" w:customStyle="1" w:styleId="WW8Num42z2">
    <w:name w:val="WW8Num42z2"/>
    <w:uiPriority w:val="99"/>
    <w:rsid w:val="00795C8B"/>
    <w:rPr>
      <w:rFonts w:ascii="Wingdings" w:hAnsi="Wingdings"/>
    </w:rPr>
  </w:style>
  <w:style w:type="character" w:customStyle="1" w:styleId="WW8Num42z3">
    <w:name w:val="WW8Num42z3"/>
    <w:uiPriority w:val="99"/>
    <w:rsid w:val="00795C8B"/>
    <w:rPr>
      <w:rFonts w:ascii="Symbol" w:hAnsi="Symbol"/>
    </w:rPr>
  </w:style>
  <w:style w:type="character" w:customStyle="1" w:styleId="WW8Num43z0">
    <w:name w:val="WW8Num43z0"/>
    <w:uiPriority w:val="99"/>
    <w:rsid w:val="00795C8B"/>
    <w:rPr>
      <w:rFonts w:ascii="Symbol" w:hAnsi="Symbol"/>
    </w:rPr>
  </w:style>
  <w:style w:type="character" w:customStyle="1" w:styleId="WW8Num43z1">
    <w:name w:val="WW8Num43z1"/>
    <w:uiPriority w:val="99"/>
    <w:rsid w:val="00795C8B"/>
    <w:rPr>
      <w:rFonts w:ascii="Courier New" w:hAnsi="Courier New"/>
    </w:rPr>
  </w:style>
  <w:style w:type="character" w:customStyle="1" w:styleId="WW8Num43z2">
    <w:name w:val="WW8Num43z2"/>
    <w:uiPriority w:val="99"/>
    <w:rsid w:val="00795C8B"/>
    <w:rPr>
      <w:rFonts w:ascii="Wingdings" w:hAnsi="Wingdings"/>
    </w:rPr>
  </w:style>
  <w:style w:type="character" w:customStyle="1" w:styleId="WW8Num44z0">
    <w:name w:val="WW8Num44z0"/>
    <w:uiPriority w:val="99"/>
    <w:rsid w:val="00795C8B"/>
    <w:rPr>
      <w:rFonts w:ascii="Symbol" w:hAnsi="Symbol"/>
    </w:rPr>
  </w:style>
  <w:style w:type="character" w:customStyle="1" w:styleId="WW8Num44z1">
    <w:name w:val="WW8Num44z1"/>
    <w:uiPriority w:val="99"/>
    <w:rsid w:val="00795C8B"/>
    <w:rPr>
      <w:rFonts w:ascii="Courier New" w:hAnsi="Courier New"/>
    </w:rPr>
  </w:style>
  <w:style w:type="character" w:customStyle="1" w:styleId="WW8Num44z2">
    <w:name w:val="WW8Num44z2"/>
    <w:uiPriority w:val="99"/>
    <w:rsid w:val="00795C8B"/>
    <w:rPr>
      <w:rFonts w:ascii="Wingdings" w:hAnsi="Wingdings"/>
    </w:rPr>
  </w:style>
  <w:style w:type="character" w:customStyle="1" w:styleId="WW8Num45z0">
    <w:name w:val="WW8Num45z0"/>
    <w:uiPriority w:val="99"/>
    <w:rsid w:val="00795C8B"/>
    <w:rPr>
      <w:rFonts w:ascii="Symbol" w:hAnsi="Symbol"/>
      <w:color w:val="auto"/>
    </w:rPr>
  </w:style>
  <w:style w:type="character" w:customStyle="1" w:styleId="WW8Num45z1">
    <w:name w:val="WW8Num45z1"/>
    <w:uiPriority w:val="99"/>
    <w:rsid w:val="00795C8B"/>
    <w:rPr>
      <w:rFonts w:ascii="Courier New" w:hAnsi="Courier New"/>
    </w:rPr>
  </w:style>
  <w:style w:type="character" w:customStyle="1" w:styleId="WW8Num45z2">
    <w:name w:val="WW8Num45z2"/>
    <w:uiPriority w:val="99"/>
    <w:rsid w:val="00795C8B"/>
    <w:rPr>
      <w:rFonts w:ascii="Wingdings" w:hAnsi="Wingdings"/>
    </w:rPr>
  </w:style>
  <w:style w:type="character" w:customStyle="1" w:styleId="WW8Num45z3">
    <w:name w:val="WW8Num45z3"/>
    <w:uiPriority w:val="99"/>
    <w:rsid w:val="00795C8B"/>
    <w:rPr>
      <w:rFonts w:ascii="Symbol" w:hAnsi="Symbol"/>
    </w:rPr>
  </w:style>
  <w:style w:type="character" w:customStyle="1" w:styleId="WW8Num47z0">
    <w:name w:val="WW8Num47z0"/>
    <w:uiPriority w:val="99"/>
    <w:rsid w:val="00795C8B"/>
    <w:rPr>
      <w:rFonts w:ascii="Symbol" w:hAnsi="Symbol"/>
      <w:color w:val="auto"/>
    </w:rPr>
  </w:style>
  <w:style w:type="character" w:customStyle="1" w:styleId="WW8Num47z1">
    <w:name w:val="WW8Num47z1"/>
    <w:uiPriority w:val="99"/>
    <w:rsid w:val="00795C8B"/>
    <w:rPr>
      <w:rFonts w:ascii="Courier New" w:hAnsi="Courier New"/>
    </w:rPr>
  </w:style>
  <w:style w:type="character" w:customStyle="1" w:styleId="WW8Num47z2">
    <w:name w:val="WW8Num47z2"/>
    <w:uiPriority w:val="99"/>
    <w:rsid w:val="00795C8B"/>
    <w:rPr>
      <w:rFonts w:ascii="Wingdings" w:hAnsi="Wingdings"/>
    </w:rPr>
  </w:style>
  <w:style w:type="character" w:customStyle="1" w:styleId="WW8Num47z3">
    <w:name w:val="WW8Num47z3"/>
    <w:uiPriority w:val="99"/>
    <w:rsid w:val="00795C8B"/>
    <w:rPr>
      <w:rFonts w:ascii="Symbol" w:hAnsi="Symbol"/>
    </w:rPr>
  </w:style>
  <w:style w:type="character" w:customStyle="1" w:styleId="WW8Num48z0">
    <w:name w:val="WW8Num48z0"/>
    <w:uiPriority w:val="99"/>
    <w:rsid w:val="00795C8B"/>
    <w:rPr>
      <w:rFonts w:ascii="Symbol" w:hAnsi="Symbol"/>
    </w:rPr>
  </w:style>
  <w:style w:type="character" w:customStyle="1" w:styleId="WW8Num48z1">
    <w:name w:val="WW8Num48z1"/>
    <w:uiPriority w:val="99"/>
    <w:rsid w:val="00795C8B"/>
    <w:rPr>
      <w:rFonts w:ascii="Courier New" w:hAnsi="Courier New"/>
    </w:rPr>
  </w:style>
  <w:style w:type="character" w:customStyle="1" w:styleId="WW8Num48z2">
    <w:name w:val="WW8Num48z2"/>
    <w:uiPriority w:val="99"/>
    <w:rsid w:val="00795C8B"/>
    <w:rPr>
      <w:rFonts w:ascii="Wingdings" w:hAnsi="Wingdings"/>
    </w:rPr>
  </w:style>
  <w:style w:type="character" w:customStyle="1" w:styleId="WW8Num49z0">
    <w:name w:val="WW8Num49z0"/>
    <w:uiPriority w:val="99"/>
    <w:rsid w:val="00795C8B"/>
    <w:rPr>
      <w:rFonts w:ascii="Symbol" w:hAnsi="Symbol"/>
    </w:rPr>
  </w:style>
  <w:style w:type="character" w:customStyle="1" w:styleId="WW8Num49z1">
    <w:name w:val="WW8Num49z1"/>
    <w:uiPriority w:val="99"/>
    <w:rsid w:val="00795C8B"/>
    <w:rPr>
      <w:rFonts w:ascii="Courier New" w:hAnsi="Courier New"/>
    </w:rPr>
  </w:style>
  <w:style w:type="character" w:customStyle="1" w:styleId="WW8Num49z2">
    <w:name w:val="WW8Num49z2"/>
    <w:uiPriority w:val="99"/>
    <w:rsid w:val="00795C8B"/>
    <w:rPr>
      <w:rFonts w:ascii="Wingdings" w:hAnsi="Wingdings"/>
    </w:rPr>
  </w:style>
  <w:style w:type="character" w:customStyle="1" w:styleId="WW8Num50z0">
    <w:name w:val="WW8Num50z0"/>
    <w:uiPriority w:val="99"/>
    <w:rsid w:val="00795C8B"/>
    <w:rPr>
      <w:rFonts w:ascii="Symbol" w:hAnsi="Symbol"/>
    </w:rPr>
  </w:style>
  <w:style w:type="character" w:customStyle="1" w:styleId="WW8Num51z0">
    <w:name w:val="WW8Num51z0"/>
    <w:uiPriority w:val="99"/>
    <w:rsid w:val="00795C8B"/>
    <w:rPr>
      <w:rFonts w:ascii="Symbol" w:hAnsi="Symbol"/>
      <w:color w:val="auto"/>
    </w:rPr>
  </w:style>
  <w:style w:type="character" w:customStyle="1" w:styleId="WW8Num51z1">
    <w:name w:val="WW8Num51z1"/>
    <w:uiPriority w:val="99"/>
    <w:rsid w:val="00795C8B"/>
    <w:rPr>
      <w:rFonts w:ascii="Courier New" w:hAnsi="Courier New"/>
    </w:rPr>
  </w:style>
  <w:style w:type="character" w:customStyle="1" w:styleId="WW8Num51z2">
    <w:name w:val="WW8Num51z2"/>
    <w:uiPriority w:val="99"/>
    <w:rsid w:val="00795C8B"/>
    <w:rPr>
      <w:rFonts w:ascii="Wingdings" w:hAnsi="Wingdings"/>
    </w:rPr>
  </w:style>
  <w:style w:type="character" w:customStyle="1" w:styleId="WW8Num51z3">
    <w:name w:val="WW8Num51z3"/>
    <w:uiPriority w:val="99"/>
    <w:rsid w:val="00795C8B"/>
    <w:rPr>
      <w:rFonts w:ascii="Symbol" w:hAnsi="Symbol"/>
    </w:rPr>
  </w:style>
  <w:style w:type="character" w:customStyle="1" w:styleId="WW8Num52z0">
    <w:name w:val="WW8Num52z0"/>
    <w:uiPriority w:val="99"/>
    <w:rsid w:val="00795C8B"/>
    <w:rPr>
      <w:rFonts w:ascii="Symbol" w:hAnsi="Symbol"/>
    </w:rPr>
  </w:style>
  <w:style w:type="character" w:customStyle="1" w:styleId="WW8Num52z1">
    <w:name w:val="WW8Num52z1"/>
    <w:uiPriority w:val="99"/>
    <w:rsid w:val="00795C8B"/>
    <w:rPr>
      <w:rFonts w:ascii="Courier New" w:hAnsi="Courier New"/>
    </w:rPr>
  </w:style>
  <w:style w:type="character" w:customStyle="1" w:styleId="WW8Num52z2">
    <w:name w:val="WW8Num52z2"/>
    <w:uiPriority w:val="99"/>
    <w:rsid w:val="00795C8B"/>
    <w:rPr>
      <w:rFonts w:ascii="Wingdings" w:hAnsi="Wingdings"/>
    </w:rPr>
  </w:style>
  <w:style w:type="character" w:customStyle="1" w:styleId="WW8Num53z0">
    <w:name w:val="WW8Num53z0"/>
    <w:uiPriority w:val="99"/>
    <w:rsid w:val="00795C8B"/>
    <w:rPr>
      <w:rFonts w:ascii="Symbol" w:hAnsi="Symbol"/>
    </w:rPr>
  </w:style>
  <w:style w:type="character" w:customStyle="1" w:styleId="WW8Num53z1">
    <w:name w:val="WW8Num53z1"/>
    <w:uiPriority w:val="99"/>
    <w:rsid w:val="00795C8B"/>
    <w:rPr>
      <w:rFonts w:ascii="Courier New" w:hAnsi="Courier New"/>
    </w:rPr>
  </w:style>
  <w:style w:type="character" w:customStyle="1" w:styleId="WW8Num53z2">
    <w:name w:val="WW8Num53z2"/>
    <w:uiPriority w:val="99"/>
    <w:rsid w:val="00795C8B"/>
    <w:rPr>
      <w:rFonts w:ascii="Wingdings" w:hAnsi="Wingdings"/>
    </w:rPr>
  </w:style>
  <w:style w:type="character" w:customStyle="1" w:styleId="WW8Num55z0">
    <w:name w:val="WW8Num55z0"/>
    <w:uiPriority w:val="99"/>
    <w:rsid w:val="00795C8B"/>
    <w:rPr>
      <w:rFonts w:ascii="Wingdings" w:hAnsi="Wingdings"/>
    </w:rPr>
  </w:style>
  <w:style w:type="character" w:customStyle="1" w:styleId="WW8Num55z1">
    <w:name w:val="WW8Num55z1"/>
    <w:uiPriority w:val="99"/>
    <w:rsid w:val="00795C8B"/>
    <w:rPr>
      <w:rFonts w:ascii="Courier New" w:hAnsi="Courier New"/>
    </w:rPr>
  </w:style>
  <w:style w:type="character" w:customStyle="1" w:styleId="WW8Num55z2">
    <w:name w:val="WW8Num55z2"/>
    <w:uiPriority w:val="99"/>
    <w:rsid w:val="00795C8B"/>
    <w:rPr>
      <w:rFonts w:ascii="Symbol" w:hAnsi="Symbol"/>
    </w:rPr>
  </w:style>
  <w:style w:type="character" w:customStyle="1" w:styleId="WW8Num56z0">
    <w:name w:val="WW8Num56z0"/>
    <w:uiPriority w:val="99"/>
    <w:rsid w:val="00795C8B"/>
    <w:rPr>
      <w:rFonts w:ascii="Wingdings" w:hAnsi="Wingdings"/>
    </w:rPr>
  </w:style>
  <w:style w:type="character" w:customStyle="1" w:styleId="WW8Num56z1">
    <w:name w:val="WW8Num56z1"/>
    <w:uiPriority w:val="99"/>
    <w:rsid w:val="00795C8B"/>
    <w:rPr>
      <w:rFonts w:ascii="Courier New" w:hAnsi="Courier New"/>
    </w:rPr>
  </w:style>
  <w:style w:type="character" w:customStyle="1" w:styleId="WW8Num56z3">
    <w:name w:val="WW8Num56z3"/>
    <w:uiPriority w:val="99"/>
    <w:rsid w:val="00795C8B"/>
    <w:rPr>
      <w:rFonts w:ascii="Symbol" w:hAnsi="Symbol"/>
    </w:rPr>
  </w:style>
  <w:style w:type="character" w:customStyle="1" w:styleId="WW8Num57z0">
    <w:name w:val="WW8Num57z0"/>
    <w:uiPriority w:val="99"/>
    <w:rsid w:val="00795C8B"/>
    <w:rPr>
      <w:rFonts w:ascii="Times New Roman" w:hAnsi="Times New Roman"/>
    </w:rPr>
  </w:style>
  <w:style w:type="character" w:customStyle="1" w:styleId="WW8Num57z1">
    <w:name w:val="WW8Num57z1"/>
    <w:uiPriority w:val="99"/>
    <w:rsid w:val="00795C8B"/>
    <w:rPr>
      <w:rFonts w:ascii="Courier New" w:hAnsi="Courier New"/>
    </w:rPr>
  </w:style>
  <w:style w:type="character" w:customStyle="1" w:styleId="WW8Num57z2">
    <w:name w:val="WW8Num57z2"/>
    <w:uiPriority w:val="99"/>
    <w:rsid w:val="00795C8B"/>
    <w:rPr>
      <w:rFonts w:ascii="Wingdings" w:hAnsi="Wingdings"/>
    </w:rPr>
  </w:style>
  <w:style w:type="character" w:customStyle="1" w:styleId="WW8Num57z3">
    <w:name w:val="WW8Num57z3"/>
    <w:uiPriority w:val="99"/>
    <w:rsid w:val="00795C8B"/>
    <w:rPr>
      <w:rFonts w:ascii="Symbol" w:hAnsi="Symbol"/>
    </w:rPr>
  </w:style>
  <w:style w:type="character" w:customStyle="1" w:styleId="WW8Num58z0">
    <w:name w:val="WW8Num58z0"/>
    <w:uiPriority w:val="99"/>
    <w:rsid w:val="00795C8B"/>
    <w:rPr>
      <w:rFonts w:ascii="Symbol" w:hAnsi="Symbol"/>
    </w:rPr>
  </w:style>
  <w:style w:type="character" w:customStyle="1" w:styleId="WW8Num58z1">
    <w:name w:val="WW8Num58z1"/>
    <w:uiPriority w:val="99"/>
    <w:rsid w:val="00795C8B"/>
    <w:rPr>
      <w:rFonts w:ascii="Courier New" w:hAnsi="Courier New"/>
    </w:rPr>
  </w:style>
  <w:style w:type="character" w:customStyle="1" w:styleId="WW8Num58z2">
    <w:name w:val="WW8Num58z2"/>
    <w:uiPriority w:val="99"/>
    <w:rsid w:val="00795C8B"/>
    <w:rPr>
      <w:rFonts w:ascii="Wingdings" w:hAnsi="Wingdings"/>
    </w:rPr>
  </w:style>
  <w:style w:type="character" w:customStyle="1" w:styleId="WW8Num59z0">
    <w:name w:val="WW8Num59z0"/>
    <w:uiPriority w:val="99"/>
    <w:rsid w:val="00795C8B"/>
    <w:rPr>
      <w:rFonts w:ascii="Symbol" w:hAnsi="Symbol"/>
    </w:rPr>
  </w:style>
  <w:style w:type="character" w:customStyle="1" w:styleId="WW8Num59z1">
    <w:name w:val="WW8Num59z1"/>
    <w:uiPriority w:val="99"/>
    <w:rsid w:val="00795C8B"/>
    <w:rPr>
      <w:rFonts w:ascii="Courier New" w:hAnsi="Courier New"/>
    </w:rPr>
  </w:style>
  <w:style w:type="character" w:customStyle="1" w:styleId="WW8Num59z2">
    <w:name w:val="WW8Num59z2"/>
    <w:uiPriority w:val="99"/>
    <w:rsid w:val="00795C8B"/>
    <w:rPr>
      <w:rFonts w:ascii="Wingdings" w:hAnsi="Wingdings"/>
    </w:rPr>
  </w:style>
  <w:style w:type="character" w:customStyle="1" w:styleId="WW8Num60z0">
    <w:name w:val="WW8Num60z0"/>
    <w:uiPriority w:val="99"/>
    <w:rsid w:val="00795C8B"/>
    <w:rPr>
      <w:rFonts w:ascii="Symbol" w:hAnsi="Symbol"/>
    </w:rPr>
  </w:style>
  <w:style w:type="character" w:customStyle="1" w:styleId="WW8Num61z0">
    <w:name w:val="WW8Num61z0"/>
    <w:uiPriority w:val="99"/>
    <w:rsid w:val="00795C8B"/>
    <w:rPr>
      <w:rFonts w:ascii="Symbol" w:hAnsi="Symbol"/>
    </w:rPr>
  </w:style>
  <w:style w:type="character" w:customStyle="1" w:styleId="WW8Num61z1">
    <w:name w:val="WW8Num61z1"/>
    <w:uiPriority w:val="99"/>
    <w:rsid w:val="00795C8B"/>
    <w:rPr>
      <w:rFonts w:ascii="Symbol" w:hAnsi="Symbol"/>
      <w:color w:val="auto"/>
    </w:rPr>
  </w:style>
  <w:style w:type="character" w:customStyle="1" w:styleId="WW8Num61z2">
    <w:name w:val="WW8Num61z2"/>
    <w:uiPriority w:val="99"/>
    <w:rsid w:val="00795C8B"/>
    <w:rPr>
      <w:rFonts w:ascii="Wingdings" w:hAnsi="Wingdings"/>
    </w:rPr>
  </w:style>
  <w:style w:type="character" w:customStyle="1" w:styleId="WW8Num61z4">
    <w:name w:val="WW8Num61z4"/>
    <w:uiPriority w:val="99"/>
    <w:rsid w:val="00795C8B"/>
    <w:rPr>
      <w:rFonts w:ascii="Courier New" w:hAnsi="Courier New"/>
    </w:rPr>
  </w:style>
  <w:style w:type="character" w:customStyle="1" w:styleId="WW8Num62z0">
    <w:name w:val="WW8Num62z0"/>
    <w:uiPriority w:val="99"/>
    <w:rsid w:val="00795C8B"/>
    <w:rPr>
      <w:rFonts w:ascii="Symbol" w:hAnsi="Symbol"/>
    </w:rPr>
  </w:style>
  <w:style w:type="character" w:customStyle="1" w:styleId="WW8Num62z1">
    <w:name w:val="WW8Num62z1"/>
    <w:uiPriority w:val="99"/>
    <w:rsid w:val="00795C8B"/>
    <w:rPr>
      <w:rFonts w:ascii="Courier New" w:hAnsi="Courier New"/>
    </w:rPr>
  </w:style>
  <w:style w:type="character" w:customStyle="1" w:styleId="WW8Num62z2">
    <w:name w:val="WW8Num62z2"/>
    <w:uiPriority w:val="99"/>
    <w:rsid w:val="00795C8B"/>
    <w:rPr>
      <w:rFonts w:ascii="Wingdings" w:hAnsi="Wingdings"/>
    </w:rPr>
  </w:style>
  <w:style w:type="character" w:customStyle="1" w:styleId="WW8Num63z0">
    <w:name w:val="WW8Num63z0"/>
    <w:uiPriority w:val="99"/>
    <w:rsid w:val="00795C8B"/>
    <w:rPr>
      <w:rFonts w:ascii="Times New Roman" w:hAnsi="Times New Roman"/>
    </w:rPr>
  </w:style>
  <w:style w:type="character" w:customStyle="1" w:styleId="WW8Num63z1">
    <w:name w:val="WW8Num63z1"/>
    <w:uiPriority w:val="99"/>
    <w:rsid w:val="00795C8B"/>
    <w:rPr>
      <w:rFonts w:ascii="Courier New" w:hAnsi="Courier New"/>
    </w:rPr>
  </w:style>
  <w:style w:type="character" w:customStyle="1" w:styleId="WW8Num63z2">
    <w:name w:val="WW8Num63z2"/>
    <w:uiPriority w:val="99"/>
    <w:rsid w:val="00795C8B"/>
    <w:rPr>
      <w:rFonts w:ascii="Wingdings" w:hAnsi="Wingdings"/>
    </w:rPr>
  </w:style>
  <w:style w:type="character" w:customStyle="1" w:styleId="WW8Num63z3">
    <w:name w:val="WW8Num63z3"/>
    <w:uiPriority w:val="99"/>
    <w:rsid w:val="00795C8B"/>
    <w:rPr>
      <w:rFonts w:ascii="Symbol" w:hAnsi="Symbol"/>
    </w:rPr>
  </w:style>
  <w:style w:type="character" w:customStyle="1" w:styleId="WW8Num64z0">
    <w:name w:val="WW8Num64z0"/>
    <w:uiPriority w:val="99"/>
    <w:rsid w:val="00795C8B"/>
    <w:rPr>
      <w:rFonts w:ascii="Symbol" w:hAnsi="Symbol"/>
    </w:rPr>
  </w:style>
  <w:style w:type="character" w:customStyle="1" w:styleId="WW8Num64z1">
    <w:name w:val="WW8Num64z1"/>
    <w:uiPriority w:val="99"/>
    <w:rsid w:val="00795C8B"/>
    <w:rPr>
      <w:rFonts w:ascii="Courier New" w:hAnsi="Courier New"/>
    </w:rPr>
  </w:style>
  <w:style w:type="character" w:customStyle="1" w:styleId="WW8Num64z2">
    <w:name w:val="WW8Num64z2"/>
    <w:uiPriority w:val="99"/>
    <w:rsid w:val="00795C8B"/>
    <w:rPr>
      <w:rFonts w:ascii="Wingdings" w:hAnsi="Wingdings"/>
    </w:rPr>
  </w:style>
  <w:style w:type="character" w:customStyle="1" w:styleId="WW8Num65z0">
    <w:name w:val="WW8Num65z0"/>
    <w:uiPriority w:val="99"/>
    <w:rsid w:val="00795C8B"/>
    <w:rPr>
      <w:rFonts w:ascii="Wingdings" w:hAnsi="Wingdings"/>
    </w:rPr>
  </w:style>
  <w:style w:type="character" w:customStyle="1" w:styleId="WW8Num65z1">
    <w:name w:val="WW8Num65z1"/>
    <w:uiPriority w:val="99"/>
    <w:rsid w:val="00795C8B"/>
    <w:rPr>
      <w:rFonts w:ascii="Courier New" w:hAnsi="Courier New"/>
    </w:rPr>
  </w:style>
  <w:style w:type="character" w:customStyle="1" w:styleId="WW8Num65z2">
    <w:name w:val="WW8Num65z2"/>
    <w:uiPriority w:val="99"/>
    <w:rsid w:val="00795C8B"/>
    <w:rPr>
      <w:rFonts w:ascii="Symbol" w:hAnsi="Symbol"/>
    </w:rPr>
  </w:style>
  <w:style w:type="character" w:customStyle="1" w:styleId="WW8Num66z0">
    <w:name w:val="WW8Num66z0"/>
    <w:uiPriority w:val="99"/>
    <w:rsid w:val="00795C8B"/>
    <w:rPr>
      <w:rFonts w:ascii="Symbol" w:hAnsi="Symbol"/>
    </w:rPr>
  </w:style>
  <w:style w:type="character" w:customStyle="1" w:styleId="WW8Num67z0">
    <w:name w:val="WW8Num67z0"/>
    <w:uiPriority w:val="99"/>
    <w:rsid w:val="00795C8B"/>
    <w:rPr>
      <w:rFonts w:ascii="Symbol" w:hAnsi="Symbol"/>
    </w:rPr>
  </w:style>
  <w:style w:type="character" w:customStyle="1" w:styleId="WW8Num68z0">
    <w:name w:val="WW8Num68z0"/>
    <w:uiPriority w:val="99"/>
    <w:rsid w:val="00795C8B"/>
    <w:rPr>
      <w:rFonts w:ascii="Symbol" w:hAnsi="Symbol"/>
    </w:rPr>
  </w:style>
  <w:style w:type="character" w:customStyle="1" w:styleId="WW8Num68z1">
    <w:name w:val="WW8Num68z1"/>
    <w:uiPriority w:val="99"/>
    <w:rsid w:val="00795C8B"/>
    <w:rPr>
      <w:rFonts w:ascii="Courier New" w:hAnsi="Courier New"/>
    </w:rPr>
  </w:style>
  <w:style w:type="character" w:customStyle="1" w:styleId="WW8Num68z2">
    <w:name w:val="WW8Num68z2"/>
    <w:uiPriority w:val="99"/>
    <w:rsid w:val="00795C8B"/>
    <w:rPr>
      <w:rFonts w:ascii="Wingdings" w:hAnsi="Wingdings"/>
    </w:rPr>
  </w:style>
  <w:style w:type="character" w:customStyle="1" w:styleId="WW8Num69z0">
    <w:name w:val="WW8Num69z0"/>
    <w:uiPriority w:val="99"/>
    <w:rsid w:val="00795C8B"/>
    <w:rPr>
      <w:rFonts w:ascii="Symbol" w:hAnsi="Symbol"/>
    </w:rPr>
  </w:style>
  <w:style w:type="character" w:customStyle="1" w:styleId="WW8Num69z1">
    <w:name w:val="WW8Num69z1"/>
    <w:uiPriority w:val="99"/>
    <w:rsid w:val="00795C8B"/>
    <w:rPr>
      <w:rFonts w:ascii="Courier New" w:hAnsi="Courier New"/>
    </w:rPr>
  </w:style>
  <w:style w:type="character" w:customStyle="1" w:styleId="WW8Num69z2">
    <w:name w:val="WW8Num69z2"/>
    <w:uiPriority w:val="99"/>
    <w:rsid w:val="00795C8B"/>
    <w:rPr>
      <w:rFonts w:ascii="Wingdings" w:hAnsi="Wingdings"/>
    </w:rPr>
  </w:style>
  <w:style w:type="character" w:customStyle="1" w:styleId="WW8Num70z0">
    <w:name w:val="WW8Num70z0"/>
    <w:uiPriority w:val="99"/>
    <w:rsid w:val="00795C8B"/>
    <w:rPr>
      <w:rFonts w:ascii="Symbol" w:hAnsi="Symbol"/>
      <w:color w:val="auto"/>
    </w:rPr>
  </w:style>
  <w:style w:type="character" w:customStyle="1" w:styleId="WW8Num70z1">
    <w:name w:val="WW8Num70z1"/>
    <w:uiPriority w:val="99"/>
    <w:rsid w:val="00795C8B"/>
    <w:rPr>
      <w:rFonts w:ascii="Courier New" w:hAnsi="Courier New"/>
    </w:rPr>
  </w:style>
  <w:style w:type="character" w:customStyle="1" w:styleId="WW8Num70z2">
    <w:name w:val="WW8Num70z2"/>
    <w:uiPriority w:val="99"/>
    <w:rsid w:val="00795C8B"/>
    <w:rPr>
      <w:rFonts w:ascii="Wingdings" w:hAnsi="Wingdings"/>
    </w:rPr>
  </w:style>
  <w:style w:type="character" w:customStyle="1" w:styleId="WW8Num70z3">
    <w:name w:val="WW8Num70z3"/>
    <w:uiPriority w:val="99"/>
    <w:rsid w:val="00795C8B"/>
    <w:rPr>
      <w:rFonts w:ascii="Symbol" w:hAnsi="Symbol"/>
    </w:rPr>
  </w:style>
  <w:style w:type="character" w:customStyle="1" w:styleId="WW8Num71z0">
    <w:name w:val="WW8Num71z0"/>
    <w:uiPriority w:val="99"/>
    <w:rsid w:val="00795C8B"/>
    <w:rPr>
      <w:rFonts w:ascii="Wingdings" w:hAnsi="Wingdings"/>
    </w:rPr>
  </w:style>
  <w:style w:type="character" w:customStyle="1" w:styleId="WW8Num71z1">
    <w:name w:val="WW8Num71z1"/>
    <w:uiPriority w:val="99"/>
    <w:rsid w:val="00795C8B"/>
    <w:rPr>
      <w:rFonts w:ascii="Courier New" w:hAnsi="Courier New"/>
    </w:rPr>
  </w:style>
  <w:style w:type="character" w:customStyle="1" w:styleId="WW8Num71z3">
    <w:name w:val="WW8Num71z3"/>
    <w:uiPriority w:val="99"/>
    <w:rsid w:val="00795C8B"/>
    <w:rPr>
      <w:rFonts w:ascii="Symbol" w:hAnsi="Symbol"/>
    </w:rPr>
  </w:style>
  <w:style w:type="character" w:customStyle="1" w:styleId="WW8Num72z0">
    <w:name w:val="WW8Num72z0"/>
    <w:uiPriority w:val="99"/>
    <w:rsid w:val="00795C8B"/>
    <w:rPr>
      <w:rFonts w:ascii="Times New Roman" w:hAnsi="Times New Roman"/>
    </w:rPr>
  </w:style>
  <w:style w:type="character" w:customStyle="1" w:styleId="WW8Num72z1">
    <w:name w:val="WW8Num72z1"/>
    <w:uiPriority w:val="99"/>
    <w:rsid w:val="00795C8B"/>
    <w:rPr>
      <w:rFonts w:ascii="Courier New" w:hAnsi="Courier New"/>
    </w:rPr>
  </w:style>
  <w:style w:type="character" w:customStyle="1" w:styleId="WW8Num72z2">
    <w:name w:val="WW8Num72z2"/>
    <w:uiPriority w:val="99"/>
    <w:rsid w:val="00795C8B"/>
    <w:rPr>
      <w:rFonts w:ascii="Wingdings" w:hAnsi="Wingdings"/>
    </w:rPr>
  </w:style>
  <w:style w:type="character" w:customStyle="1" w:styleId="WW8Num72z3">
    <w:name w:val="WW8Num72z3"/>
    <w:uiPriority w:val="99"/>
    <w:rsid w:val="00795C8B"/>
    <w:rPr>
      <w:rFonts w:ascii="Symbol" w:hAnsi="Symbol"/>
    </w:rPr>
  </w:style>
  <w:style w:type="character" w:customStyle="1" w:styleId="WW8Num73z0">
    <w:name w:val="WW8Num73z0"/>
    <w:uiPriority w:val="99"/>
    <w:rsid w:val="00795C8B"/>
    <w:rPr>
      <w:rFonts w:ascii="Symbol" w:hAnsi="Symbol"/>
    </w:rPr>
  </w:style>
  <w:style w:type="character" w:customStyle="1" w:styleId="WW8Num73z1">
    <w:name w:val="WW8Num73z1"/>
    <w:uiPriority w:val="99"/>
    <w:rsid w:val="00795C8B"/>
    <w:rPr>
      <w:rFonts w:ascii="Courier New" w:hAnsi="Courier New"/>
    </w:rPr>
  </w:style>
  <w:style w:type="character" w:customStyle="1" w:styleId="WW8Num73z2">
    <w:name w:val="WW8Num73z2"/>
    <w:uiPriority w:val="99"/>
    <w:rsid w:val="00795C8B"/>
    <w:rPr>
      <w:rFonts w:ascii="Wingdings" w:hAnsi="Wingdings"/>
    </w:rPr>
  </w:style>
  <w:style w:type="character" w:customStyle="1" w:styleId="WW8Num74z0">
    <w:name w:val="WW8Num74z0"/>
    <w:uiPriority w:val="99"/>
    <w:rsid w:val="00795C8B"/>
    <w:rPr>
      <w:rFonts w:ascii="Symbol" w:hAnsi="Symbol"/>
      <w:color w:val="auto"/>
    </w:rPr>
  </w:style>
  <w:style w:type="character" w:customStyle="1" w:styleId="WW8Num74z1">
    <w:name w:val="WW8Num74z1"/>
    <w:uiPriority w:val="99"/>
    <w:rsid w:val="00795C8B"/>
    <w:rPr>
      <w:rFonts w:ascii="Courier New" w:hAnsi="Courier New"/>
    </w:rPr>
  </w:style>
  <w:style w:type="character" w:customStyle="1" w:styleId="WW8Num74z2">
    <w:name w:val="WW8Num74z2"/>
    <w:uiPriority w:val="99"/>
    <w:rsid w:val="00795C8B"/>
    <w:rPr>
      <w:rFonts w:ascii="Wingdings" w:hAnsi="Wingdings"/>
    </w:rPr>
  </w:style>
  <w:style w:type="character" w:customStyle="1" w:styleId="WW8Num74z3">
    <w:name w:val="WW8Num74z3"/>
    <w:uiPriority w:val="99"/>
    <w:rsid w:val="00795C8B"/>
    <w:rPr>
      <w:rFonts w:ascii="Symbol" w:hAnsi="Symbol"/>
    </w:rPr>
  </w:style>
  <w:style w:type="character" w:customStyle="1" w:styleId="WW8Num75z0">
    <w:name w:val="WW8Num75z0"/>
    <w:uiPriority w:val="99"/>
    <w:rsid w:val="00795C8B"/>
    <w:rPr>
      <w:rFonts w:ascii="Symbol" w:hAnsi="Symbol"/>
    </w:rPr>
  </w:style>
  <w:style w:type="character" w:customStyle="1" w:styleId="WW8Num76z0">
    <w:name w:val="WW8Num76z0"/>
    <w:uiPriority w:val="99"/>
    <w:rsid w:val="00795C8B"/>
    <w:rPr>
      <w:rFonts w:ascii="Symbol" w:hAnsi="Symbol"/>
    </w:rPr>
  </w:style>
  <w:style w:type="character" w:customStyle="1" w:styleId="WW8Num76z2">
    <w:name w:val="WW8Num76z2"/>
    <w:uiPriority w:val="99"/>
    <w:rsid w:val="00795C8B"/>
    <w:rPr>
      <w:rFonts w:ascii="Wingdings" w:hAnsi="Wingdings"/>
    </w:rPr>
  </w:style>
  <w:style w:type="character" w:customStyle="1" w:styleId="WW8Num76z4">
    <w:name w:val="WW8Num76z4"/>
    <w:uiPriority w:val="99"/>
    <w:rsid w:val="00795C8B"/>
    <w:rPr>
      <w:rFonts w:ascii="Courier New" w:hAnsi="Courier New"/>
    </w:rPr>
  </w:style>
  <w:style w:type="character" w:customStyle="1" w:styleId="WW8Num77z0">
    <w:name w:val="WW8Num77z0"/>
    <w:uiPriority w:val="99"/>
    <w:rsid w:val="00795C8B"/>
    <w:rPr>
      <w:rFonts w:ascii="Symbol" w:hAnsi="Symbol"/>
    </w:rPr>
  </w:style>
  <w:style w:type="character" w:customStyle="1" w:styleId="WW8Num77z1">
    <w:name w:val="WW8Num77z1"/>
    <w:uiPriority w:val="99"/>
    <w:rsid w:val="00795C8B"/>
    <w:rPr>
      <w:rFonts w:ascii="Courier New" w:hAnsi="Courier New"/>
    </w:rPr>
  </w:style>
  <w:style w:type="character" w:customStyle="1" w:styleId="WW8Num77z2">
    <w:name w:val="WW8Num77z2"/>
    <w:uiPriority w:val="99"/>
    <w:rsid w:val="00795C8B"/>
    <w:rPr>
      <w:rFonts w:ascii="Wingdings" w:hAnsi="Wingdings"/>
    </w:rPr>
  </w:style>
  <w:style w:type="character" w:customStyle="1" w:styleId="WW8Num78z0">
    <w:name w:val="WW8Num78z0"/>
    <w:uiPriority w:val="99"/>
    <w:rsid w:val="00795C8B"/>
    <w:rPr>
      <w:rFonts w:ascii="Symbol" w:hAnsi="Symbol"/>
    </w:rPr>
  </w:style>
  <w:style w:type="character" w:customStyle="1" w:styleId="WW8Num78z1">
    <w:name w:val="WW8Num78z1"/>
    <w:uiPriority w:val="99"/>
    <w:rsid w:val="00795C8B"/>
    <w:rPr>
      <w:rFonts w:ascii="Courier New" w:hAnsi="Courier New"/>
    </w:rPr>
  </w:style>
  <w:style w:type="character" w:customStyle="1" w:styleId="WW8Num78z2">
    <w:name w:val="WW8Num78z2"/>
    <w:uiPriority w:val="99"/>
    <w:rsid w:val="00795C8B"/>
    <w:rPr>
      <w:rFonts w:ascii="Wingdings" w:hAnsi="Wingdings"/>
    </w:rPr>
  </w:style>
  <w:style w:type="character" w:customStyle="1" w:styleId="WW8Num79z0">
    <w:name w:val="WW8Num79z0"/>
    <w:uiPriority w:val="99"/>
    <w:rsid w:val="00795C8B"/>
    <w:rPr>
      <w:rFonts w:ascii="Times New Roman" w:hAnsi="Times New Roman"/>
    </w:rPr>
  </w:style>
  <w:style w:type="character" w:customStyle="1" w:styleId="WW8Num79z1">
    <w:name w:val="WW8Num79z1"/>
    <w:uiPriority w:val="99"/>
    <w:rsid w:val="00795C8B"/>
    <w:rPr>
      <w:rFonts w:ascii="Courier New" w:hAnsi="Courier New"/>
    </w:rPr>
  </w:style>
  <w:style w:type="character" w:customStyle="1" w:styleId="WW8Num79z2">
    <w:name w:val="WW8Num79z2"/>
    <w:uiPriority w:val="99"/>
    <w:rsid w:val="00795C8B"/>
    <w:rPr>
      <w:rFonts w:ascii="Wingdings" w:hAnsi="Wingdings"/>
    </w:rPr>
  </w:style>
  <w:style w:type="character" w:customStyle="1" w:styleId="WW8Num79z3">
    <w:name w:val="WW8Num79z3"/>
    <w:uiPriority w:val="99"/>
    <w:rsid w:val="00795C8B"/>
    <w:rPr>
      <w:rFonts w:ascii="Symbol" w:hAnsi="Symbol"/>
    </w:rPr>
  </w:style>
  <w:style w:type="character" w:customStyle="1" w:styleId="WW8Num80z0">
    <w:name w:val="WW8Num80z0"/>
    <w:uiPriority w:val="99"/>
    <w:rsid w:val="00795C8B"/>
    <w:rPr>
      <w:rFonts w:ascii="Times New Roman" w:hAnsi="Times New Roman"/>
    </w:rPr>
  </w:style>
  <w:style w:type="character" w:customStyle="1" w:styleId="WW8Num80z1">
    <w:name w:val="WW8Num80z1"/>
    <w:uiPriority w:val="99"/>
    <w:rsid w:val="00795C8B"/>
    <w:rPr>
      <w:rFonts w:ascii="Courier New" w:hAnsi="Courier New"/>
    </w:rPr>
  </w:style>
  <w:style w:type="character" w:customStyle="1" w:styleId="WW8Num80z2">
    <w:name w:val="WW8Num80z2"/>
    <w:uiPriority w:val="99"/>
    <w:rsid w:val="00795C8B"/>
    <w:rPr>
      <w:rFonts w:ascii="Wingdings" w:hAnsi="Wingdings"/>
    </w:rPr>
  </w:style>
  <w:style w:type="character" w:customStyle="1" w:styleId="WW8Num80z3">
    <w:name w:val="WW8Num80z3"/>
    <w:uiPriority w:val="99"/>
    <w:rsid w:val="00795C8B"/>
    <w:rPr>
      <w:rFonts w:ascii="Symbol" w:hAnsi="Symbol"/>
    </w:rPr>
  </w:style>
  <w:style w:type="character" w:customStyle="1" w:styleId="WW8Num81z0">
    <w:name w:val="WW8Num81z0"/>
    <w:uiPriority w:val="99"/>
    <w:rsid w:val="00795C8B"/>
    <w:rPr>
      <w:rFonts w:ascii="Symbol" w:hAnsi="Symbol"/>
    </w:rPr>
  </w:style>
  <w:style w:type="character" w:customStyle="1" w:styleId="WW8Num81z1">
    <w:name w:val="WW8Num81z1"/>
    <w:uiPriority w:val="99"/>
    <w:rsid w:val="00795C8B"/>
    <w:rPr>
      <w:rFonts w:ascii="Courier New" w:hAnsi="Courier New"/>
    </w:rPr>
  </w:style>
  <w:style w:type="character" w:customStyle="1" w:styleId="WW8Num81z2">
    <w:name w:val="WW8Num81z2"/>
    <w:uiPriority w:val="99"/>
    <w:rsid w:val="00795C8B"/>
    <w:rPr>
      <w:rFonts w:ascii="Wingdings" w:hAnsi="Wingdings"/>
    </w:rPr>
  </w:style>
  <w:style w:type="character" w:customStyle="1" w:styleId="WW8Num82z0">
    <w:name w:val="WW8Num82z0"/>
    <w:uiPriority w:val="99"/>
    <w:rsid w:val="00795C8B"/>
    <w:rPr>
      <w:rFonts w:ascii="Times New Roman" w:hAnsi="Times New Roman"/>
    </w:rPr>
  </w:style>
  <w:style w:type="character" w:customStyle="1" w:styleId="WW8Num83z0">
    <w:name w:val="WW8Num83z0"/>
    <w:uiPriority w:val="99"/>
    <w:rsid w:val="00795C8B"/>
    <w:rPr>
      <w:rFonts w:ascii="Symbol" w:hAnsi="Symbol"/>
    </w:rPr>
  </w:style>
  <w:style w:type="character" w:customStyle="1" w:styleId="WW8Num83z1">
    <w:name w:val="WW8Num83z1"/>
    <w:uiPriority w:val="99"/>
    <w:rsid w:val="00795C8B"/>
    <w:rPr>
      <w:rFonts w:ascii="Courier New" w:hAnsi="Courier New"/>
    </w:rPr>
  </w:style>
  <w:style w:type="character" w:customStyle="1" w:styleId="WW8Num83z2">
    <w:name w:val="WW8Num83z2"/>
    <w:uiPriority w:val="99"/>
    <w:rsid w:val="00795C8B"/>
    <w:rPr>
      <w:rFonts w:ascii="Wingdings" w:hAnsi="Wingdings"/>
    </w:rPr>
  </w:style>
  <w:style w:type="character" w:customStyle="1" w:styleId="WW8Num84z0">
    <w:name w:val="WW8Num84z0"/>
    <w:uiPriority w:val="99"/>
    <w:rsid w:val="00795C8B"/>
    <w:rPr>
      <w:rFonts w:ascii="Symbol" w:hAnsi="Symbol"/>
    </w:rPr>
  </w:style>
  <w:style w:type="character" w:customStyle="1" w:styleId="WW8Num84z1">
    <w:name w:val="WW8Num84z1"/>
    <w:uiPriority w:val="99"/>
    <w:rsid w:val="00795C8B"/>
    <w:rPr>
      <w:rFonts w:ascii="Courier New" w:hAnsi="Courier New"/>
    </w:rPr>
  </w:style>
  <w:style w:type="character" w:customStyle="1" w:styleId="WW8Num84z2">
    <w:name w:val="WW8Num84z2"/>
    <w:uiPriority w:val="99"/>
    <w:rsid w:val="00795C8B"/>
    <w:rPr>
      <w:rFonts w:ascii="Wingdings" w:hAnsi="Wingdings"/>
    </w:rPr>
  </w:style>
  <w:style w:type="character" w:customStyle="1" w:styleId="WW8Num85z0">
    <w:name w:val="WW8Num85z0"/>
    <w:uiPriority w:val="99"/>
    <w:rsid w:val="00795C8B"/>
    <w:rPr>
      <w:rFonts w:ascii="Times New Roman" w:hAnsi="Times New Roman"/>
    </w:rPr>
  </w:style>
  <w:style w:type="character" w:customStyle="1" w:styleId="WW8Num85z1">
    <w:name w:val="WW8Num85z1"/>
    <w:uiPriority w:val="99"/>
    <w:rsid w:val="00795C8B"/>
    <w:rPr>
      <w:rFonts w:ascii="Courier New" w:hAnsi="Courier New"/>
    </w:rPr>
  </w:style>
  <w:style w:type="character" w:customStyle="1" w:styleId="WW8Num85z2">
    <w:name w:val="WW8Num85z2"/>
    <w:uiPriority w:val="99"/>
    <w:rsid w:val="00795C8B"/>
    <w:rPr>
      <w:rFonts w:ascii="Wingdings" w:hAnsi="Wingdings"/>
    </w:rPr>
  </w:style>
  <w:style w:type="character" w:customStyle="1" w:styleId="WW8Num85z3">
    <w:name w:val="WW8Num85z3"/>
    <w:uiPriority w:val="99"/>
    <w:rsid w:val="00795C8B"/>
    <w:rPr>
      <w:rFonts w:ascii="Symbol" w:hAnsi="Symbol"/>
    </w:rPr>
  </w:style>
  <w:style w:type="character" w:customStyle="1" w:styleId="WW8Num86z0">
    <w:name w:val="WW8Num86z0"/>
    <w:uiPriority w:val="99"/>
    <w:rsid w:val="00795C8B"/>
    <w:rPr>
      <w:rFonts w:ascii="Symbol" w:hAnsi="Symbol"/>
    </w:rPr>
  </w:style>
  <w:style w:type="character" w:customStyle="1" w:styleId="WW8Num86z1">
    <w:name w:val="WW8Num86z1"/>
    <w:uiPriority w:val="99"/>
    <w:rsid w:val="00795C8B"/>
    <w:rPr>
      <w:rFonts w:ascii="Courier New" w:hAnsi="Courier New"/>
    </w:rPr>
  </w:style>
  <w:style w:type="character" w:customStyle="1" w:styleId="WW8Num86z2">
    <w:name w:val="WW8Num86z2"/>
    <w:uiPriority w:val="99"/>
    <w:rsid w:val="00795C8B"/>
    <w:rPr>
      <w:rFonts w:ascii="Wingdings" w:hAnsi="Wingdings"/>
    </w:rPr>
  </w:style>
  <w:style w:type="character" w:customStyle="1" w:styleId="WW8Num87z0">
    <w:name w:val="WW8Num87z0"/>
    <w:uiPriority w:val="99"/>
    <w:rsid w:val="00795C8B"/>
    <w:rPr>
      <w:rFonts w:ascii="Symbol" w:hAnsi="Symbol"/>
    </w:rPr>
  </w:style>
  <w:style w:type="character" w:customStyle="1" w:styleId="WW8Num87z1">
    <w:name w:val="WW8Num87z1"/>
    <w:uiPriority w:val="99"/>
    <w:rsid w:val="00795C8B"/>
    <w:rPr>
      <w:rFonts w:ascii="Courier New" w:hAnsi="Courier New"/>
    </w:rPr>
  </w:style>
  <w:style w:type="character" w:customStyle="1" w:styleId="WW8Num87z5">
    <w:name w:val="WW8Num87z5"/>
    <w:uiPriority w:val="99"/>
    <w:rsid w:val="00795C8B"/>
    <w:rPr>
      <w:rFonts w:ascii="Wingdings" w:hAnsi="Wingdings"/>
    </w:rPr>
  </w:style>
  <w:style w:type="character" w:customStyle="1" w:styleId="WW8Num88z0">
    <w:name w:val="WW8Num88z0"/>
    <w:uiPriority w:val="99"/>
    <w:rsid w:val="00795C8B"/>
    <w:rPr>
      <w:rFonts w:ascii="Symbol" w:hAnsi="Symbol"/>
    </w:rPr>
  </w:style>
  <w:style w:type="character" w:customStyle="1" w:styleId="WW8Num88z1">
    <w:name w:val="WW8Num88z1"/>
    <w:uiPriority w:val="99"/>
    <w:rsid w:val="00795C8B"/>
    <w:rPr>
      <w:rFonts w:ascii="Courier New" w:hAnsi="Courier New"/>
    </w:rPr>
  </w:style>
  <w:style w:type="character" w:customStyle="1" w:styleId="WW8Num88z2">
    <w:name w:val="WW8Num88z2"/>
    <w:uiPriority w:val="99"/>
    <w:rsid w:val="00795C8B"/>
    <w:rPr>
      <w:rFonts w:ascii="Wingdings" w:hAnsi="Wingdings"/>
    </w:rPr>
  </w:style>
  <w:style w:type="character" w:customStyle="1" w:styleId="WW8Num89z0">
    <w:name w:val="WW8Num89z0"/>
    <w:uiPriority w:val="99"/>
    <w:rsid w:val="00795C8B"/>
    <w:rPr>
      <w:rFonts w:ascii="Times New Roman" w:hAnsi="Times New Roman"/>
    </w:rPr>
  </w:style>
  <w:style w:type="character" w:customStyle="1" w:styleId="WW8Num90z0">
    <w:name w:val="WW8Num90z0"/>
    <w:uiPriority w:val="99"/>
    <w:rsid w:val="00795C8B"/>
    <w:rPr>
      <w:rFonts w:ascii="Symbol" w:hAnsi="Symbol"/>
    </w:rPr>
  </w:style>
  <w:style w:type="character" w:customStyle="1" w:styleId="WW8Num91z0">
    <w:name w:val="WW8Num91z0"/>
    <w:uiPriority w:val="99"/>
    <w:rsid w:val="00795C8B"/>
    <w:rPr>
      <w:rFonts w:ascii="Symbol" w:hAnsi="Symbol"/>
    </w:rPr>
  </w:style>
  <w:style w:type="character" w:customStyle="1" w:styleId="WW8Num91z1">
    <w:name w:val="WW8Num91z1"/>
    <w:uiPriority w:val="99"/>
    <w:rsid w:val="00795C8B"/>
    <w:rPr>
      <w:rFonts w:ascii="Courier New" w:hAnsi="Courier New"/>
    </w:rPr>
  </w:style>
  <w:style w:type="character" w:customStyle="1" w:styleId="WW8Num91z2">
    <w:name w:val="WW8Num91z2"/>
    <w:uiPriority w:val="99"/>
    <w:rsid w:val="00795C8B"/>
    <w:rPr>
      <w:rFonts w:ascii="Wingdings" w:hAnsi="Wingdings"/>
    </w:rPr>
  </w:style>
  <w:style w:type="character" w:customStyle="1" w:styleId="WW8Num92z0">
    <w:name w:val="WW8Num92z0"/>
    <w:uiPriority w:val="99"/>
    <w:rsid w:val="00795C8B"/>
    <w:rPr>
      <w:rFonts w:ascii="Times New Roman" w:hAnsi="Times New Roman"/>
    </w:rPr>
  </w:style>
  <w:style w:type="character" w:customStyle="1" w:styleId="WW8Num92z1">
    <w:name w:val="WW8Num92z1"/>
    <w:uiPriority w:val="99"/>
    <w:rsid w:val="00795C8B"/>
    <w:rPr>
      <w:rFonts w:ascii="Courier New" w:hAnsi="Courier New"/>
    </w:rPr>
  </w:style>
  <w:style w:type="character" w:customStyle="1" w:styleId="WW8Num92z2">
    <w:name w:val="WW8Num92z2"/>
    <w:uiPriority w:val="99"/>
    <w:rsid w:val="00795C8B"/>
    <w:rPr>
      <w:rFonts w:ascii="Wingdings" w:hAnsi="Wingdings"/>
    </w:rPr>
  </w:style>
  <w:style w:type="character" w:customStyle="1" w:styleId="WW8Num92z3">
    <w:name w:val="WW8Num92z3"/>
    <w:uiPriority w:val="99"/>
    <w:rsid w:val="00795C8B"/>
    <w:rPr>
      <w:rFonts w:ascii="Symbol" w:hAnsi="Symbol"/>
    </w:rPr>
  </w:style>
  <w:style w:type="character" w:customStyle="1" w:styleId="WW8Num93z0">
    <w:name w:val="WW8Num93z0"/>
    <w:uiPriority w:val="99"/>
    <w:rsid w:val="00795C8B"/>
    <w:rPr>
      <w:rFonts w:ascii="Symbol" w:hAnsi="Symbol"/>
      <w:color w:val="auto"/>
    </w:rPr>
  </w:style>
  <w:style w:type="character" w:customStyle="1" w:styleId="WW8Num93z1">
    <w:name w:val="WW8Num93z1"/>
    <w:uiPriority w:val="99"/>
    <w:rsid w:val="00795C8B"/>
    <w:rPr>
      <w:rFonts w:ascii="Courier New" w:hAnsi="Courier New"/>
    </w:rPr>
  </w:style>
  <w:style w:type="character" w:customStyle="1" w:styleId="WW8Num93z2">
    <w:name w:val="WW8Num93z2"/>
    <w:uiPriority w:val="99"/>
    <w:rsid w:val="00795C8B"/>
    <w:rPr>
      <w:rFonts w:ascii="Wingdings" w:hAnsi="Wingdings"/>
    </w:rPr>
  </w:style>
  <w:style w:type="character" w:customStyle="1" w:styleId="WW8Num93z3">
    <w:name w:val="WW8Num93z3"/>
    <w:uiPriority w:val="99"/>
    <w:rsid w:val="00795C8B"/>
    <w:rPr>
      <w:rFonts w:ascii="Symbol" w:hAnsi="Symbol"/>
    </w:rPr>
  </w:style>
  <w:style w:type="character" w:customStyle="1" w:styleId="WW8Num94z0">
    <w:name w:val="WW8Num94z0"/>
    <w:uiPriority w:val="99"/>
    <w:rsid w:val="00795C8B"/>
    <w:rPr>
      <w:rFonts w:ascii="Symbol" w:hAnsi="Symbol"/>
    </w:rPr>
  </w:style>
  <w:style w:type="character" w:customStyle="1" w:styleId="WW8Num94z1">
    <w:name w:val="WW8Num94z1"/>
    <w:uiPriority w:val="99"/>
    <w:rsid w:val="00795C8B"/>
    <w:rPr>
      <w:rFonts w:ascii="Courier New" w:hAnsi="Courier New"/>
    </w:rPr>
  </w:style>
  <w:style w:type="character" w:customStyle="1" w:styleId="WW8Num94z2">
    <w:name w:val="WW8Num94z2"/>
    <w:uiPriority w:val="99"/>
    <w:rsid w:val="00795C8B"/>
    <w:rPr>
      <w:rFonts w:ascii="Wingdings" w:hAnsi="Wingdings"/>
    </w:rPr>
  </w:style>
  <w:style w:type="character" w:customStyle="1" w:styleId="WW8Num95z0">
    <w:name w:val="WW8Num95z0"/>
    <w:uiPriority w:val="99"/>
    <w:rsid w:val="00795C8B"/>
    <w:rPr>
      <w:rFonts w:ascii="Times New Roman" w:hAnsi="Times New Roman"/>
    </w:rPr>
  </w:style>
  <w:style w:type="character" w:customStyle="1" w:styleId="WW8Num96z0">
    <w:name w:val="WW8Num96z0"/>
    <w:uiPriority w:val="99"/>
    <w:rsid w:val="00795C8B"/>
    <w:rPr>
      <w:rFonts w:ascii="Courier New" w:hAnsi="Courier New"/>
    </w:rPr>
  </w:style>
  <w:style w:type="character" w:customStyle="1" w:styleId="WW8Num96z2">
    <w:name w:val="WW8Num96z2"/>
    <w:uiPriority w:val="99"/>
    <w:rsid w:val="00795C8B"/>
    <w:rPr>
      <w:rFonts w:ascii="Wingdings" w:hAnsi="Wingdings"/>
    </w:rPr>
  </w:style>
  <w:style w:type="character" w:customStyle="1" w:styleId="WW8Num96z3">
    <w:name w:val="WW8Num96z3"/>
    <w:uiPriority w:val="99"/>
    <w:rsid w:val="00795C8B"/>
    <w:rPr>
      <w:rFonts w:ascii="Symbol" w:hAnsi="Symbol"/>
    </w:rPr>
  </w:style>
  <w:style w:type="character" w:customStyle="1" w:styleId="WW8NumSt102z0">
    <w:name w:val="WW8NumSt102z0"/>
    <w:uiPriority w:val="99"/>
    <w:rsid w:val="00795C8B"/>
    <w:rPr>
      <w:rFonts w:ascii="Symbol" w:hAnsi="Symbol"/>
      <w:sz w:val="22"/>
    </w:rPr>
  </w:style>
  <w:style w:type="character" w:customStyle="1" w:styleId="Standardstycketeckensnitt1">
    <w:name w:val="Standardstycketeckensnitt1"/>
    <w:uiPriority w:val="99"/>
    <w:rsid w:val="00795C8B"/>
  </w:style>
  <w:style w:type="character" w:styleId="PageNumber">
    <w:name w:val="page number"/>
    <w:basedOn w:val="Standardstycketeckensnitt1"/>
    <w:uiPriority w:val="99"/>
    <w:semiHidden/>
    <w:rsid w:val="00795C8B"/>
    <w:rPr>
      <w:rFonts w:cs="Times New Roman"/>
    </w:rPr>
  </w:style>
  <w:style w:type="character" w:styleId="Hyperlink">
    <w:name w:val="Hyperlink"/>
    <w:basedOn w:val="Standardstycketeckensnitt1"/>
    <w:uiPriority w:val="99"/>
    <w:rsid w:val="00795C8B"/>
    <w:rPr>
      <w:rFonts w:cs="Times New Roman"/>
      <w:color w:val="0000FF"/>
      <w:u w:val="single"/>
    </w:rPr>
  </w:style>
  <w:style w:type="character" w:customStyle="1" w:styleId="title1">
    <w:name w:val="title1"/>
    <w:basedOn w:val="Standardstycketeckensnitt1"/>
    <w:uiPriority w:val="99"/>
    <w:rsid w:val="00795C8B"/>
    <w:rPr>
      <w:rFonts w:ascii="Verdana" w:hAnsi="Verdana" w:cs="Times New Roman"/>
      <w:b/>
      <w:bCs/>
      <w:color w:val="004080"/>
    </w:rPr>
  </w:style>
  <w:style w:type="character" w:customStyle="1" w:styleId="cald-definition1">
    <w:name w:val="cald-definition1"/>
    <w:basedOn w:val="Standardstycketeckensnitt1"/>
    <w:uiPriority w:val="99"/>
    <w:rsid w:val="00795C8B"/>
    <w:rPr>
      <w:rFonts w:ascii="Verdana" w:hAnsi="Verdana" w:cs="Times New Roman"/>
      <w:color w:val="000000"/>
      <w:sz w:val="24"/>
      <w:szCs w:val="24"/>
    </w:rPr>
  </w:style>
  <w:style w:type="character" w:customStyle="1" w:styleId="Rubrik3Char">
    <w:name w:val="Rubrik 3 Char"/>
    <w:basedOn w:val="Standardstycketeckensnitt1"/>
    <w:uiPriority w:val="99"/>
    <w:rsid w:val="00795C8B"/>
    <w:rPr>
      <w:rFonts w:ascii="Arial" w:hAnsi="Arial" w:cs="Arial"/>
      <w:b/>
      <w:bCs/>
      <w:caps/>
      <w:color w:val="000080"/>
      <w:lang w:val="en-GB" w:eastAsia="ar-SA" w:bidi="ar-SA"/>
    </w:rPr>
  </w:style>
  <w:style w:type="character" w:styleId="FollowedHyperlink">
    <w:name w:val="FollowedHyperlink"/>
    <w:basedOn w:val="DefaultParagraphFont"/>
    <w:uiPriority w:val="99"/>
    <w:semiHidden/>
    <w:rsid w:val="00795C8B"/>
    <w:rPr>
      <w:rFonts w:cs="Times New Roman"/>
      <w:color w:val="800000"/>
      <w:u w:val="single"/>
    </w:rPr>
  </w:style>
  <w:style w:type="character" w:customStyle="1" w:styleId="WW8Num3z3">
    <w:name w:val="WW8Num3z3"/>
    <w:uiPriority w:val="99"/>
    <w:rsid w:val="00795C8B"/>
    <w:rPr>
      <w:rFonts w:ascii="Symbol" w:hAnsi="Symbol"/>
    </w:rPr>
  </w:style>
  <w:style w:type="character" w:customStyle="1" w:styleId="Bullets">
    <w:name w:val="Bullets"/>
    <w:uiPriority w:val="99"/>
    <w:rsid w:val="00795C8B"/>
    <w:rPr>
      <w:rFonts w:ascii="OpenSymbol" w:hAnsi="OpenSymbol"/>
    </w:rPr>
  </w:style>
  <w:style w:type="paragraph" w:customStyle="1" w:styleId="Heading">
    <w:name w:val="Heading"/>
    <w:basedOn w:val="Normal"/>
    <w:next w:val="BodyText"/>
    <w:uiPriority w:val="99"/>
    <w:rsid w:val="00795C8B"/>
    <w:pPr>
      <w:keepNext/>
      <w:spacing w:before="240" w:after="120"/>
    </w:pPr>
    <w:rPr>
      <w:rFonts w:ascii="Times New Roman" w:eastAsia="MS Mincho" w:hAnsi="Times New Roman" w:cs="Tahoma"/>
      <w:sz w:val="28"/>
      <w:szCs w:val="28"/>
    </w:rPr>
  </w:style>
  <w:style w:type="paragraph" w:styleId="BodyText">
    <w:name w:val="Body Text"/>
    <w:basedOn w:val="Normal"/>
    <w:link w:val="BodyTextChar"/>
    <w:uiPriority w:val="99"/>
    <w:semiHidden/>
    <w:rsid w:val="00795C8B"/>
    <w:pPr>
      <w:spacing w:after="120"/>
    </w:pPr>
  </w:style>
  <w:style w:type="character" w:customStyle="1" w:styleId="BodyTextChar">
    <w:name w:val="Body Text Char"/>
    <w:basedOn w:val="DefaultParagraphFont"/>
    <w:link w:val="BodyText"/>
    <w:uiPriority w:val="99"/>
    <w:semiHidden/>
    <w:locked/>
    <w:rsid w:val="00C1182A"/>
    <w:rPr>
      <w:rFonts w:ascii="Arial" w:hAnsi="Arial" w:cs="Times New Roman"/>
      <w:color w:val="000000"/>
      <w:sz w:val="24"/>
      <w:szCs w:val="24"/>
      <w:lang w:val="en-GB" w:eastAsia="ar-SA" w:bidi="ar-SA"/>
    </w:rPr>
  </w:style>
  <w:style w:type="paragraph" w:styleId="List">
    <w:name w:val="List"/>
    <w:basedOn w:val="Normal"/>
    <w:uiPriority w:val="99"/>
    <w:semiHidden/>
    <w:rsid w:val="00795C8B"/>
    <w:pPr>
      <w:ind w:left="283" w:hanging="283"/>
    </w:pPr>
  </w:style>
  <w:style w:type="paragraph" w:customStyle="1" w:styleId="Caption1">
    <w:name w:val="Caption1"/>
    <w:basedOn w:val="Normal"/>
    <w:uiPriority w:val="99"/>
    <w:rsid w:val="00795C8B"/>
    <w:pPr>
      <w:suppressLineNumbers/>
      <w:spacing w:before="120" w:after="120"/>
    </w:pPr>
    <w:rPr>
      <w:rFonts w:cs="Tahoma"/>
      <w:i/>
      <w:iCs/>
      <w:sz w:val="24"/>
    </w:rPr>
  </w:style>
  <w:style w:type="paragraph" w:customStyle="1" w:styleId="Index">
    <w:name w:val="Index"/>
    <w:basedOn w:val="Normal"/>
    <w:uiPriority w:val="99"/>
    <w:rsid w:val="00795C8B"/>
    <w:pPr>
      <w:suppressLineNumbers/>
    </w:pPr>
    <w:rPr>
      <w:rFonts w:cs="Tahoma"/>
    </w:rPr>
  </w:style>
  <w:style w:type="paragraph" w:customStyle="1" w:styleId="Dokumentversikt1">
    <w:name w:val="Dokumentöversikt1"/>
    <w:basedOn w:val="Normal"/>
    <w:uiPriority w:val="99"/>
    <w:rsid w:val="00795C8B"/>
    <w:pPr>
      <w:shd w:val="clear" w:color="auto" w:fill="000080"/>
    </w:pPr>
    <w:rPr>
      <w:rFonts w:ascii="Tahoma" w:hAnsi="Tahoma" w:cs="Tahoma"/>
    </w:rPr>
  </w:style>
  <w:style w:type="paragraph" w:styleId="Header">
    <w:name w:val="header"/>
    <w:basedOn w:val="Normal"/>
    <w:link w:val="HeaderChar"/>
    <w:uiPriority w:val="99"/>
    <w:semiHidden/>
    <w:rsid w:val="00795C8B"/>
    <w:pPr>
      <w:tabs>
        <w:tab w:val="center" w:pos="4252"/>
        <w:tab w:val="right" w:pos="8504"/>
      </w:tabs>
    </w:pPr>
  </w:style>
  <w:style w:type="character" w:customStyle="1" w:styleId="HeaderChar">
    <w:name w:val="Header Char"/>
    <w:basedOn w:val="DefaultParagraphFont"/>
    <w:link w:val="Header"/>
    <w:uiPriority w:val="99"/>
    <w:semiHidden/>
    <w:locked/>
    <w:rsid w:val="00C1182A"/>
    <w:rPr>
      <w:rFonts w:ascii="Arial" w:hAnsi="Arial" w:cs="Times New Roman"/>
      <w:color w:val="000000"/>
      <w:sz w:val="24"/>
      <w:szCs w:val="24"/>
      <w:lang w:val="en-GB" w:eastAsia="ar-SA" w:bidi="ar-SA"/>
    </w:rPr>
  </w:style>
  <w:style w:type="paragraph" w:styleId="Footer">
    <w:name w:val="footer"/>
    <w:basedOn w:val="Normal"/>
    <w:link w:val="FooterChar"/>
    <w:uiPriority w:val="99"/>
    <w:rsid w:val="00795C8B"/>
    <w:pPr>
      <w:tabs>
        <w:tab w:val="center" w:pos="4252"/>
        <w:tab w:val="right" w:pos="8504"/>
      </w:tabs>
    </w:pPr>
  </w:style>
  <w:style w:type="character" w:customStyle="1" w:styleId="FooterChar">
    <w:name w:val="Footer Char"/>
    <w:basedOn w:val="DefaultParagraphFont"/>
    <w:link w:val="Footer"/>
    <w:uiPriority w:val="99"/>
    <w:locked/>
    <w:rsid w:val="00C1182A"/>
    <w:rPr>
      <w:rFonts w:ascii="Arial" w:hAnsi="Arial" w:cs="Times New Roman"/>
      <w:color w:val="000000"/>
      <w:sz w:val="24"/>
      <w:szCs w:val="24"/>
      <w:lang w:val="en-GB" w:eastAsia="ar-SA" w:bidi="ar-SA"/>
    </w:rPr>
  </w:style>
  <w:style w:type="paragraph" w:styleId="TOC1">
    <w:name w:val="toc 1"/>
    <w:basedOn w:val="Normal"/>
    <w:next w:val="Normal"/>
    <w:uiPriority w:val="99"/>
    <w:rsid w:val="00795C8B"/>
    <w:pPr>
      <w:spacing w:before="120" w:after="120"/>
    </w:pPr>
    <w:rPr>
      <w:rFonts w:ascii="Times New Roman" w:hAnsi="Times New Roman"/>
      <w:b/>
      <w:bCs/>
      <w:caps/>
      <w:szCs w:val="20"/>
    </w:rPr>
  </w:style>
  <w:style w:type="paragraph" w:styleId="TOC2">
    <w:name w:val="toc 2"/>
    <w:basedOn w:val="Normal"/>
    <w:next w:val="Normal"/>
    <w:uiPriority w:val="99"/>
    <w:rsid w:val="00795C8B"/>
    <w:pPr>
      <w:ind w:left="200"/>
    </w:pPr>
    <w:rPr>
      <w:rFonts w:ascii="Times New Roman" w:hAnsi="Times New Roman"/>
      <w:smallCaps/>
      <w:szCs w:val="20"/>
    </w:rPr>
  </w:style>
  <w:style w:type="paragraph" w:customStyle="1" w:styleId="Kommentarer1">
    <w:name w:val="Kommentarer1"/>
    <w:basedOn w:val="Normal"/>
    <w:uiPriority w:val="99"/>
    <w:rsid w:val="00795C8B"/>
    <w:rPr>
      <w:rFonts w:ascii="Times New Roman" w:hAnsi="Times New Roman"/>
      <w:szCs w:val="20"/>
    </w:rPr>
  </w:style>
  <w:style w:type="paragraph" w:customStyle="1" w:styleId="WPTabelleText">
    <w:name w:val="WP Tabelle Text"/>
    <w:basedOn w:val="Normal"/>
    <w:uiPriority w:val="99"/>
    <w:rsid w:val="00795C8B"/>
    <w:pPr>
      <w:jc w:val="center"/>
    </w:pPr>
    <w:rPr>
      <w:rFonts w:ascii="Helvetica" w:hAnsi="Helvetica"/>
      <w:b/>
      <w:szCs w:val="20"/>
    </w:rPr>
  </w:style>
  <w:style w:type="paragraph" w:customStyle="1" w:styleId="Listatabla">
    <w:name w:val="Listatabla"/>
    <w:basedOn w:val="BodyText"/>
    <w:uiPriority w:val="99"/>
    <w:rsid w:val="00795C8B"/>
    <w:pPr>
      <w:tabs>
        <w:tab w:val="num" w:pos="0"/>
      </w:tabs>
      <w:spacing w:after="0" w:line="360" w:lineRule="auto"/>
      <w:ind w:left="170" w:hanging="170"/>
    </w:pPr>
    <w:rPr>
      <w:rFonts w:ascii="Arial Narrow" w:hAnsi="Arial Narrow"/>
      <w:sz w:val="18"/>
      <w:szCs w:val="20"/>
    </w:rPr>
  </w:style>
  <w:style w:type="paragraph" w:customStyle="1" w:styleId="Beskrivning1">
    <w:name w:val="Beskrivning1"/>
    <w:basedOn w:val="Normal"/>
    <w:next w:val="Normal"/>
    <w:uiPriority w:val="99"/>
    <w:rsid w:val="00795C8B"/>
    <w:pPr>
      <w:spacing w:before="120" w:after="120"/>
    </w:pPr>
    <w:rPr>
      <w:rFonts w:ascii="Times New Roman" w:hAnsi="Times New Roman"/>
      <w:b/>
      <w:bCs/>
      <w:szCs w:val="20"/>
    </w:rPr>
  </w:style>
  <w:style w:type="paragraph" w:customStyle="1" w:styleId="CharCharCharCharCharCharCharCharCharCharCharCharCharCharCharChar">
    <w:name w:val="Char Char Char Char Char Char Char Char Char Char Char Char Char Char Char Char"/>
    <w:basedOn w:val="Normal"/>
    <w:uiPriority w:val="99"/>
    <w:rsid w:val="00795C8B"/>
    <w:pPr>
      <w:spacing w:after="160" w:line="240" w:lineRule="exact"/>
    </w:pPr>
    <w:rPr>
      <w:rFonts w:ascii="Tahoma" w:hAnsi="Tahoma" w:cs="Tahoma"/>
      <w:szCs w:val="20"/>
    </w:rPr>
  </w:style>
  <w:style w:type="paragraph" w:customStyle="1" w:styleId="WPTabelleTextklein">
    <w:name w:val="WP Tabelle Text klein"/>
    <w:basedOn w:val="Normal"/>
    <w:next w:val="Normal"/>
    <w:uiPriority w:val="99"/>
    <w:rsid w:val="00795C8B"/>
    <w:pPr>
      <w:spacing w:line="360" w:lineRule="auto"/>
    </w:pPr>
    <w:rPr>
      <w:rFonts w:ascii="Helvetica" w:hAnsi="Helvetica"/>
      <w:sz w:val="18"/>
      <w:szCs w:val="20"/>
    </w:rPr>
  </w:style>
  <w:style w:type="paragraph" w:customStyle="1" w:styleId="CharCharChar">
    <w:name w:val="Char Char Char"/>
    <w:basedOn w:val="Normal"/>
    <w:uiPriority w:val="99"/>
    <w:rsid w:val="00795C8B"/>
    <w:pPr>
      <w:spacing w:after="160" w:line="240" w:lineRule="exact"/>
    </w:pPr>
    <w:rPr>
      <w:rFonts w:ascii="Tahoma" w:hAnsi="Tahoma" w:cs="Tahoma"/>
      <w:szCs w:val="20"/>
    </w:rPr>
  </w:style>
  <w:style w:type="paragraph" w:customStyle="1" w:styleId="CharCharCharCharChar">
    <w:name w:val="Char Char Char Char Char"/>
    <w:basedOn w:val="Normal"/>
    <w:uiPriority w:val="99"/>
    <w:rsid w:val="00795C8B"/>
    <w:pPr>
      <w:spacing w:after="160" w:line="240" w:lineRule="exact"/>
    </w:pPr>
    <w:rPr>
      <w:rFonts w:ascii="Tahoma" w:hAnsi="Tahoma" w:cs="Tahoma"/>
      <w:szCs w:val="20"/>
    </w:rPr>
  </w:style>
  <w:style w:type="paragraph" w:customStyle="1" w:styleId="CharChar2">
    <w:name w:val="Char Char2"/>
    <w:basedOn w:val="Normal"/>
    <w:uiPriority w:val="99"/>
    <w:rsid w:val="00795C8B"/>
    <w:pPr>
      <w:spacing w:after="160" w:line="240" w:lineRule="exact"/>
    </w:pPr>
    <w:rPr>
      <w:rFonts w:ascii="Tahoma" w:hAnsi="Tahoma" w:cs="Tahoma"/>
      <w:szCs w:val="20"/>
    </w:rPr>
  </w:style>
  <w:style w:type="paragraph" w:customStyle="1" w:styleId="Brdtext21">
    <w:name w:val="Brödtext 21"/>
    <w:basedOn w:val="Normal"/>
    <w:uiPriority w:val="99"/>
    <w:rsid w:val="00795C8B"/>
    <w:pPr>
      <w:tabs>
        <w:tab w:val="left" w:pos="1185"/>
      </w:tabs>
    </w:pPr>
    <w:rPr>
      <w:rFonts w:cs="Arial"/>
      <w:b/>
      <w:bCs/>
      <w:color w:val="FF0000"/>
      <w:sz w:val="24"/>
    </w:rPr>
  </w:style>
  <w:style w:type="paragraph" w:customStyle="1" w:styleId="CharChar">
    <w:name w:val="Char Char"/>
    <w:basedOn w:val="Normal"/>
    <w:uiPriority w:val="99"/>
    <w:rsid w:val="00795C8B"/>
    <w:pPr>
      <w:spacing w:after="160" w:line="240" w:lineRule="exact"/>
    </w:pPr>
    <w:rPr>
      <w:rFonts w:ascii="Tahoma" w:hAnsi="Tahoma" w:cs="Tahoma"/>
      <w:szCs w:val="20"/>
    </w:rPr>
  </w:style>
  <w:style w:type="paragraph" w:customStyle="1" w:styleId="Punktlista1">
    <w:name w:val="Punktlista1"/>
    <w:basedOn w:val="List"/>
    <w:uiPriority w:val="99"/>
    <w:rsid w:val="00795C8B"/>
    <w:pPr>
      <w:spacing w:after="220" w:line="220" w:lineRule="atLeast"/>
      <w:ind w:left="0" w:right="720" w:firstLine="0"/>
    </w:pPr>
    <w:rPr>
      <w:rFonts w:ascii="Tahoma" w:hAnsi="Tahoma"/>
      <w:szCs w:val="20"/>
      <w:lang w:val="sv-SE"/>
    </w:rPr>
  </w:style>
  <w:style w:type="paragraph" w:customStyle="1" w:styleId="TableContents">
    <w:name w:val="Table Contents"/>
    <w:basedOn w:val="Normal"/>
    <w:uiPriority w:val="99"/>
    <w:rsid w:val="00795C8B"/>
    <w:pPr>
      <w:suppressLineNumbers/>
    </w:pPr>
  </w:style>
  <w:style w:type="paragraph" w:customStyle="1" w:styleId="TableHeading">
    <w:name w:val="Table Heading"/>
    <w:basedOn w:val="TableContents"/>
    <w:uiPriority w:val="99"/>
    <w:rsid w:val="00795C8B"/>
    <w:pPr>
      <w:jc w:val="center"/>
    </w:pPr>
    <w:rPr>
      <w:b/>
      <w:bCs/>
    </w:rPr>
  </w:style>
  <w:style w:type="paragraph" w:styleId="TOC3">
    <w:name w:val="toc 3"/>
    <w:basedOn w:val="Index"/>
    <w:uiPriority w:val="99"/>
    <w:rsid w:val="00795C8B"/>
    <w:pPr>
      <w:suppressLineNumbers w:val="0"/>
      <w:ind w:left="400"/>
    </w:pPr>
    <w:rPr>
      <w:rFonts w:ascii="Times New Roman" w:hAnsi="Times New Roman" w:cs="Times New Roman"/>
      <w:i/>
      <w:iCs/>
      <w:szCs w:val="20"/>
    </w:rPr>
  </w:style>
  <w:style w:type="paragraph" w:styleId="TOC4">
    <w:name w:val="toc 4"/>
    <w:basedOn w:val="Index"/>
    <w:uiPriority w:val="99"/>
    <w:semiHidden/>
    <w:rsid w:val="00795C8B"/>
    <w:pPr>
      <w:suppressLineNumbers w:val="0"/>
      <w:ind w:left="600"/>
    </w:pPr>
    <w:rPr>
      <w:rFonts w:ascii="Times New Roman" w:hAnsi="Times New Roman" w:cs="Times New Roman"/>
      <w:sz w:val="18"/>
      <w:szCs w:val="18"/>
    </w:rPr>
  </w:style>
  <w:style w:type="paragraph" w:styleId="TOC5">
    <w:name w:val="toc 5"/>
    <w:basedOn w:val="Index"/>
    <w:uiPriority w:val="99"/>
    <w:semiHidden/>
    <w:rsid w:val="00795C8B"/>
    <w:pPr>
      <w:suppressLineNumbers w:val="0"/>
      <w:ind w:left="800"/>
    </w:pPr>
    <w:rPr>
      <w:rFonts w:ascii="Times New Roman" w:hAnsi="Times New Roman" w:cs="Times New Roman"/>
      <w:sz w:val="18"/>
      <w:szCs w:val="18"/>
    </w:rPr>
  </w:style>
  <w:style w:type="paragraph" w:styleId="TOC6">
    <w:name w:val="toc 6"/>
    <w:basedOn w:val="Index"/>
    <w:uiPriority w:val="99"/>
    <w:semiHidden/>
    <w:rsid w:val="00795C8B"/>
    <w:pPr>
      <w:suppressLineNumbers w:val="0"/>
      <w:ind w:left="1000"/>
    </w:pPr>
    <w:rPr>
      <w:rFonts w:ascii="Times New Roman" w:hAnsi="Times New Roman" w:cs="Times New Roman"/>
      <w:sz w:val="18"/>
      <w:szCs w:val="18"/>
    </w:rPr>
  </w:style>
  <w:style w:type="paragraph" w:styleId="TOC7">
    <w:name w:val="toc 7"/>
    <w:basedOn w:val="Index"/>
    <w:uiPriority w:val="99"/>
    <w:semiHidden/>
    <w:rsid w:val="00795C8B"/>
    <w:pPr>
      <w:suppressLineNumbers w:val="0"/>
      <w:ind w:left="1200"/>
    </w:pPr>
    <w:rPr>
      <w:rFonts w:ascii="Times New Roman" w:hAnsi="Times New Roman" w:cs="Times New Roman"/>
      <w:sz w:val="18"/>
      <w:szCs w:val="18"/>
    </w:rPr>
  </w:style>
  <w:style w:type="paragraph" w:styleId="TOC8">
    <w:name w:val="toc 8"/>
    <w:basedOn w:val="Index"/>
    <w:uiPriority w:val="99"/>
    <w:semiHidden/>
    <w:rsid w:val="00795C8B"/>
    <w:pPr>
      <w:suppressLineNumbers w:val="0"/>
      <w:ind w:left="1400"/>
    </w:pPr>
    <w:rPr>
      <w:rFonts w:ascii="Times New Roman" w:hAnsi="Times New Roman" w:cs="Times New Roman"/>
      <w:sz w:val="18"/>
      <w:szCs w:val="18"/>
    </w:rPr>
  </w:style>
  <w:style w:type="paragraph" w:styleId="TOC9">
    <w:name w:val="toc 9"/>
    <w:basedOn w:val="Index"/>
    <w:uiPriority w:val="99"/>
    <w:semiHidden/>
    <w:rsid w:val="00795C8B"/>
    <w:pPr>
      <w:suppressLineNumbers w:val="0"/>
      <w:ind w:left="1600"/>
    </w:pPr>
    <w:rPr>
      <w:rFonts w:ascii="Times New Roman" w:hAnsi="Times New Roman" w:cs="Times New Roman"/>
      <w:sz w:val="18"/>
      <w:szCs w:val="18"/>
    </w:rPr>
  </w:style>
  <w:style w:type="paragraph" w:customStyle="1" w:styleId="Contents10">
    <w:name w:val="Contents 10"/>
    <w:basedOn w:val="Index"/>
    <w:uiPriority w:val="99"/>
    <w:rsid w:val="00795C8B"/>
    <w:pPr>
      <w:tabs>
        <w:tab w:val="right" w:leader="dot" w:pos="5229"/>
      </w:tabs>
      <w:ind w:left="2547"/>
    </w:pPr>
  </w:style>
  <w:style w:type="paragraph" w:customStyle="1" w:styleId="Figure">
    <w:name w:val="Figure"/>
    <w:basedOn w:val="Caption1"/>
    <w:uiPriority w:val="99"/>
    <w:rsid w:val="00795C8B"/>
  </w:style>
  <w:style w:type="paragraph" w:customStyle="1" w:styleId="Framecontents">
    <w:name w:val="Frame contents"/>
    <w:basedOn w:val="BodyText"/>
    <w:uiPriority w:val="99"/>
    <w:rsid w:val="00795C8B"/>
  </w:style>
  <w:style w:type="paragraph" w:customStyle="1" w:styleId="CharChar2Char">
    <w:name w:val="Char Char2 Char"/>
    <w:basedOn w:val="Normal"/>
    <w:uiPriority w:val="99"/>
    <w:rsid w:val="00795C8B"/>
    <w:pPr>
      <w:spacing w:after="160" w:line="240" w:lineRule="exact"/>
    </w:pPr>
    <w:rPr>
      <w:rFonts w:ascii="Tahoma" w:hAnsi="Tahoma" w:cs="Tahoma"/>
      <w:szCs w:val="20"/>
    </w:rPr>
  </w:style>
  <w:style w:type="paragraph" w:customStyle="1" w:styleId="Normal1">
    <w:name w:val="Normal1"/>
    <w:basedOn w:val="Normal"/>
    <w:uiPriority w:val="99"/>
    <w:rsid w:val="00795C8B"/>
    <w:pPr>
      <w:spacing w:after="150"/>
    </w:pPr>
    <w:rPr>
      <w:rFonts w:ascii="Times New Roman" w:hAnsi="Times New Roman"/>
      <w:sz w:val="24"/>
      <w:lang w:val="sv-SE"/>
    </w:rPr>
  </w:style>
  <w:style w:type="paragraph" w:customStyle="1" w:styleId="StyleHeading3">
    <w:name w:val="Style Heading 3"/>
    <w:aliases w:val="Titolo 3-TRT + (Latin) Cambria 11 pt Not All caps..."/>
    <w:basedOn w:val="Heading3"/>
    <w:uiPriority w:val="99"/>
    <w:rsid w:val="0008070D"/>
    <w:pPr>
      <w:ind w:left="454" w:hanging="454"/>
    </w:pPr>
    <w:rPr>
      <w:rFonts w:ascii="Cambria" w:hAnsi="Cambria" w:cs="Times New Roman"/>
      <w:caps/>
    </w:rPr>
  </w:style>
  <w:style w:type="paragraph" w:customStyle="1" w:styleId="Style1">
    <w:name w:val="Style1"/>
    <w:basedOn w:val="Normal"/>
    <w:uiPriority w:val="99"/>
    <w:rsid w:val="003E5A90"/>
    <w:pPr>
      <w:numPr>
        <w:ilvl w:val="2"/>
        <w:numId w:val="2"/>
      </w:numPr>
    </w:pPr>
  </w:style>
  <w:style w:type="character" w:styleId="FootnoteReference">
    <w:name w:val="footnote reference"/>
    <w:aliases w:val="Times 10 Point,Exposant 3 Point,Footnote symbol"/>
    <w:basedOn w:val="DefaultParagraphFont"/>
    <w:uiPriority w:val="99"/>
    <w:rsid w:val="00352693"/>
    <w:rPr>
      <w:rFonts w:cs="Times New Roman"/>
      <w:vertAlign w:val="superscript"/>
    </w:rPr>
  </w:style>
  <w:style w:type="paragraph" w:styleId="FootnoteText">
    <w:name w:val="footnote text"/>
    <w:aliases w:val="Footnote text,Schriftart: 9 pt,Schriftart: 10 pt,Schriftart: 8 pt,Podrozdział,Footnote,o,Schriftart: 8 p,fn,WB-Fußnotentext,Fußnotentext arial,Point 3 Char,Char"/>
    <w:basedOn w:val="Normal"/>
    <w:link w:val="FootnoteTextChar"/>
    <w:uiPriority w:val="99"/>
    <w:rsid w:val="002C5A61"/>
    <w:rPr>
      <w:rFonts w:ascii="Times New Roman" w:hAnsi="Times New Roman"/>
      <w:szCs w:val="20"/>
      <w:lang w:eastAsia="fr-BE"/>
    </w:rPr>
  </w:style>
  <w:style w:type="character" w:customStyle="1" w:styleId="FootnoteTextChar">
    <w:name w:val="Footnote Text Char"/>
    <w:aliases w:val="Footnote text Char,Schriftart: 9 pt Char,Schriftart: 10 pt Char,Schriftart: 8 pt Char,Podrozdział Char,Footnote Char,o Char,Schriftart: 8 p Char,fn Char,WB-Fußnotentext Char,Fußnotentext arial Char,Point 3 Char Char,Char Char1"/>
    <w:basedOn w:val="DefaultParagraphFont"/>
    <w:link w:val="FootnoteText"/>
    <w:uiPriority w:val="99"/>
    <w:locked/>
    <w:rsid w:val="002C5A61"/>
    <w:rPr>
      <w:rFonts w:cs="Times New Roman"/>
      <w:lang w:val="en-GB" w:eastAsia="fr-BE" w:bidi="ar-SA"/>
    </w:rPr>
  </w:style>
  <w:style w:type="paragraph" w:styleId="Caption">
    <w:name w:val="caption"/>
    <w:basedOn w:val="Normal"/>
    <w:next w:val="Normal"/>
    <w:uiPriority w:val="99"/>
    <w:rsid w:val="000B4461"/>
    <w:rPr>
      <w:rFonts w:ascii="Times New Roman" w:hAnsi="Times New Roman"/>
      <w:b/>
      <w:bCs/>
      <w:szCs w:val="20"/>
    </w:rPr>
  </w:style>
  <w:style w:type="character" w:styleId="CommentReference">
    <w:name w:val="annotation reference"/>
    <w:basedOn w:val="DefaultParagraphFont"/>
    <w:uiPriority w:val="99"/>
    <w:semiHidden/>
    <w:rsid w:val="00D65DBA"/>
    <w:rPr>
      <w:rFonts w:cs="Times New Roman"/>
      <w:sz w:val="16"/>
      <w:szCs w:val="16"/>
    </w:rPr>
  </w:style>
  <w:style w:type="paragraph" w:styleId="CommentText">
    <w:name w:val="annotation text"/>
    <w:basedOn w:val="Normal"/>
    <w:link w:val="CommentTextChar"/>
    <w:uiPriority w:val="99"/>
    <w:semiHidden/>
    <w:rsid w:val="00D65DBA"/>
    <w:rPr>
      <w:szCs w:val="20"/>
    </w:rPr>
  </w:style>
  <w:style w:type="character" w:customStyle="1" w:styleId="CommentTextChar">
    <w:name w:val="Comment Text Char"/>
    <w:basedOn w:val="DefaultParagraphFont"/>
    <w:link w:val="CommentText"/>
    <w:uiPriority w:val="99"/>
    <w:semiHidden/>
    <w:locked/>
    <w:rsid w:val="00D65DBA"/>
    <w:rPr>
      <w:rFonts w:ascii="Arial" w:hAnsi="Arial" w:cs="Times New Roman"/>
      <w:color w:val="000000"/>
      <w:lang w:val="en-GB" w:eastAsia="ar-SA" w:bidi="ar-SA"/>
    </w:rPr>
  </w:style>
  <w:style w:type="paragraph" w:styleId="CommentSubject">
    <w:name w:val="annotation subject"/>
    <w:basedOn w:val="CommentText"/>
    <w:next w:val="CommentText"/>
    <w:link w:val="CommentSubjectChar"/>
    <w:uiPriority w:val="99"/>
    <w:semiHidden/>
    <w:rsid w:val="00D65DBA"/>
    <w:rPr>
      <w:b/>
      <w:bCs/>
    </w:rPr>
  </w:style>
  <w:style w:type="character" w:customStyle="1" w:styleId="CommentSubjectChar">
    <w:name w:val="Comment Subject Char"/>
    <w:basedOn w:val="CommentTextChar"/>
    <w:link w:val="CommentSubject"/>
    <w:uiPriority w:val="99"/>
    <w:semiHidden/>
    <w:locked/>
    <w:rsid w:val="00D65DBA"/>
    <w:rPr>
      <w:rFonts w:ascii="Arial" w:hAnsi="Arial" w:cs="Times New Roman"/>
      <w:b/>
      <w:bCs/>
      <w:color w:val="000000"/>
      <w:lang w:val="en-GB" w:eastAsia="ar-SA" w:bidi="ar-SA"/>
    </w:rPr>
  </w:style>
  <w:style w:type="paragraph" w:styleId="BalloonText">
    <w:name w:val="Balloon Text"/>
    <w:basedOn w:val="Normal"/>
    <w:link w:val="BalloonTextChar"/>
    <w:uiPriority w:val="99"/>
    <w:semiHidden/>
    <w:rsid w:val="00D65D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5DBA"/>
    <w:rPr>
      <w:rFonts w:ascii="Tahoma" w:hAnsi="Tahoma" w:cs="Tahoma"/>
      <w:color w:val="000000"/>
      <w:sz w:val="16"/>
      <w:szCs w:val="16"/>
      <w:lang w:val="en-GB" w:eastAsia="ar-SA" w:bidi="ar-SA"/>
    </w:rPr>
  </w:style>
  <w:style w:type="paragraph" w:styleId="ListParagraph">
    <w:name w:val="List Paragraph"/>
    <w:basedOn w:val="Normal"/>
    <w:uiPriority w:val="34"/>
    <w:qFormat/>
    <w:rsid w:val="00A530D9"/>
    <w:pPr>
      <w:ind w:left="720"/>
      <w:contextualSpacing/>
    </w:pPr>
  </w:style>
  <w:style w:type="character" w:styleId="PlaceholderText">
    <w:name w:val="Placeholder Text"/>
    <w:basedOn w:val="DefaultParagraphFont"/>
    <w:uiPriority w:val="99"/>
    <w:semiHidden/>
    <w:rsid w:val="00D3020C"/>
    <w:rPr>
      <w:rFonts w:cs="Times New Roman"/>
      <w:color w:val="808080"/>
    </w:rPr>
  </w:style>
  <w:style w:type="table" w:styleId="TableGrid">
    <w:name w:val="Table Grid"/>
    <w:basedOn w:val="TableNormal"/>
    <w:uiPriority w:val="59"/>
    <w:rsid w:val="00586173"/>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3331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31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A530D9"/>
    <w:rPr>
      <w:b/>
      <w:bCs/>
    </w:rPr>
  </w:style>
  <w:style w:type="paragraph" w:customStyle="1" w:styleId="Style2">
    <w:name w:val="Style2"/>
    <w:basedOn w:val="Heading2"/>
    <w:link w:val="Style2Char"/>
    <w:autoRedefine/>
    <w:rsid w:val="00927C51"/>
    <w:pPr>
      <w:ind w:left="360"/>
    </w:pPr>
  </w:style>
  <w:style w:type="character" w:customStyle="1" w:styleId="Style2Char">
    <w:name w:val="Style2 Char"/>
    <w:basedOn w:val="Heading2Char"/>
    <w:link w:val="Style2"/>
    <w:rsid w:val="00927C51"/>
    <w:rPr>
      <w:rFonts w:ascii="Arial" w:eastAsiaTheme="majorEastAsia" w:hAnsi="Arial" w:cs="Arial"/>
      <w:b/>
      <w:bCs/>
      <w:iCs w:val="0"/>
      <w:caps w:val="0"/>
      <w:color w:val="000080"/>
      <w:sz w:val="26"/>
      <w:szCs w:val="26"/>
      <w:lang w:val="en-GB" w:eastAsia="ar-SA"/>
    </w:rPr>
  </w:style>
  <w:style w:type="character" w:customStyle="1" w:styleId="a">
    <w:name w:val="a"/>
    <w:basedOn w:val="DefaultParagraphFont"/>
    <w:rsid w:val="005D1146"/>
  </w:style>
  <w:style w:type="character" w:customStyle="1" w:styleId="yy">
    <w:name w:val="_yy"/>
    <w:basedOn w:val="DefaultParagraphFont"/>
    <w:rsid w:val="00F823D0"/>
  </w:style>
  <w:style w:type="paragraph" w:styleId="Title">
    <w:name w:val="Title"/>
    <w:basedOn w:val="Normal"/>
    <w:next w:val="Normal"/>
    <w:link w:val="TitleChar"/>
    <w:uiPriority w:val="10"/>
    <w:qFormat/>
    <w:locked/>
    <w:rsid w:val="00A530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530D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A530D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530D9"/>
    <w:rPr>
      <w:rFonts w:asciiTheme="majorHAnsi" w:eastAsiaTheme="majorEastAsia" w:hAnsiTheme="majorHAnsi" w:cstheme="majorBidi"/>
      <w:i/>
      <w:iCs/>
      <w:spacing w:val="13"/>
      <w:sz w:val="24"/>
      <w:szCs w:val="24"/>
    </w:rPr>
  </w:style>
  <w:style w:type="character" w:styleId="Emphasis">
    <w:name w:val="Emphasis"/>
    <w:uiPriority w:val="20"/>
    <w:qFormat/>
    <w:locked/>
    <w:rsid w:val="00A530D9"/>
    <w:rPr>
      <w:b/>
      <w:bCs/>
      <w:i/>
      <w:iCs/>
      <w:spacing w:val="10"/>
      <w:bdr w:val="none" w:sz="0" w:space="0" w:color="auto"/>
      <w:shd w:val="clear" w:color="auto" w:fill="auto"/>
    </w:rPr>
  </w:style>
  <w:style w:type="paragraph" w:styleId="NoSpacing">
    <w:name w:val="No Spacing"/>
    <w:basedOn w:val="Normal"/>
    <w:uiPriority w:val="1"/>
    <w:qFormat/>
    <w:rsid w:val="00A530D9"/>
    <w:pPr>
      <w:spacing w:after="0" w:line="240" w:lineRule="auto"/>
    </w:pPr>
  </w:style>
  <w:style w:type="paragraph" w:styleId="Quote">
    <w:name w:val="Quote"/>
    <w:basedOn w:val="Normal"/>
    <w:next w:val="Normal"/>
    <w:link w:val="QuoteChar"/>
    <w:uiPriority w:val="29"/>
    <w:qFormat/>
    <w:rsid w:val="00A530D9"/>
    <w:pPr>
      <w:spacing w:before="200" w:after="0"/>
      <w:ind w:left="360" w:right="360"/>
    </w:pPr>
    <w:rPr>
      <w:i/>
      <w:iCs/>
    </w:rPr>
  </w:style>
  <w:style w:type="character" w:customStyle="1" w:styleId="QuoteChar">
    <w:name w:val="Quote Char"/>
    <w:basedOn w:val="DefaultParagraphFont"/>
    <w:link w:val="Quote"/>
    <w:uiPriority w:val="29"/>
    <w:rsid w:val="00A530D9"/>
    <w:rPr>
      <w:i/>
      <w:iCs/>
    </w:rPr>
  </w:style>
  <w:style w:type="paragraph" w:styleId="IntenseQuote">
    <w:name w:val="Intense Quote"/>
    <w:basedOn w:val="Normal"/>
    <w:next w:val="Normal"/>
    <w:link w:val="IntenseQuoteChar"/>
    <w:uiPriority w:val="30"/>
    <w:qFormat/>
    <w:rsid w:val="00A530D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530D9"/>
    <w:rPr>
      <w:b/>
      <w:bCs/>
      <w:i/>
      <w:iCs/>
    </w:rPr>
  </w:style>
  <w:style w:type="character" w:styleId="SubtleEmphasis">
    <w:name w:val="Subtle Emphasis"/>
    <w:uiPriority w:val="19"/>
    <w:qFormat/>
    <w:rsid w:val="00A530D9"/>
    <w:rPr>
      <w:i/>
      <w:iCs/>
    </w:rPr>
  </w:style>
  <w:style w:type="character" w:styleId="IntenseEmphasis">
    <w:name w:val="Intense Emphasis"/>
    <w:uiPriority w:val="21"/>
    <w:qFormat/>
    <w:rsid w:val="00A530D9"/>
    <w:rPr>
      <w:b/>
      <w:bCs/>
    </w:rPr>
  </w:style>
  <w:style w:type="character" w:styleId="SubtleReference">
    <w:name w:val="Subtle Reference"/>
    <w:uiPriority w:val="31"/>
    <w:qFormat/>
    <w:rsid w:val="00A530D9"/>
    <w:rPr>
      <w:smallCaps/>
    </w:rPr>
  </w:style>
  <w:style w:type="character" w:styleId="IntenseReference">
    <w:name w:val="Intense Reference"/>
    <w:uiPriority w:val="32"/>
    <w:qFormat/>
    <w:rsid w:val="00A530D9"/>
    <w:rPr>
      <w:smallCaps/>
      <w:spacing w:val="5"/>
      <w:u w:val="single"/>
    </w:rPr>
  </w:style>
  <w:style w:type="character" w:styleId="BookTitle">
    <w:name w:val="Book Title"/>
    <w:uiPriority w:val="33"/>
    <w:qFormat/>
    <w:rsid w:val="00A530D9"/>
    <w:rPr>
      <w:i/>
      <w:iCs/>
      <w:smallCaps/>
      <w:spacing w:val="5"/>
    </w:rPr>
  </w:style>
  <w:style w:type="paragraph" w:styleId="TOCHeading">
    <w:name w:val="TOC Heading"/>
    <w:basedOn w:val="Heading1"/>
    <w:next w:val="Normal"/>
    <w:uiPriority w:val="39"/>
    <w:semiHidden/>
    <w:unhideWhenUsed/>
    <w:qFormat/>
    <w:rsid w:val="00A530D9"/>
    <w:pPr>
      <w:outlineLvl w:val="9"/>
    </w:pPr>
    <w:rPr>
      <w:lang w:bidi="en-US"/>
    </w:rPr>
  </w:style>
  <w:style w:type="table" w:customStyle="1" w:styleId="TableGrid3">
    <w:name w:val="Table Grid3"/>
    <w:basedOn w:val="TableNormal"/>
    <w:next w:val="TableGrid"/>
    <w:uiPriority w:val="59"/>
    <w:rsid w:val="00D039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locked/>
    <w:rsid w:val="0008112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8112B"/>
    <w:rPr>
      <w:rFonts w:ascii="Consolas" w:hAnsi="Consolas" w:cs="Consolas"/>
      <w:sz w:val="21"/>
      <w:szCs w:val="21"/>
    </w:rPr>
  </w:style>
  <w:style w:type="character" w:customStyle="1" w:styleId="st">
    <w:name w:val="st"/>
    <w:basedOn w:val="DefaultParagraphFont"/>
    <w:rsid w:val="00521EBA"/>
  </w:style>
  <w:style w:type="character" w:customStyle="1" w:styleId="slug-metadata-note3">
    <w:name w:val="slug-metadata-note3"/>
    <w:basedOn w:val="DefaultParagraphFont"/>
    <w:rsid w:val="00934EBB"/>
    <w:rPr>
      <w:vanish w:val="0"/>
      <w:webHidden w:val="0"/>
      <w:specVanish w:val="0"/>
    </w:rPr>
  </w:style>
  <w:style w:type="character" w:customStyle="1" w:styleId="slug-ahead-of-print-date">
    <w:name w:val="slug-ahead-of-print-date"/>
    <w:basedOn w:val="DefaultParagraphFont"/>
    <w:rsid w:val="00934EBB"/>
  </w:style>
  <w:style w:type="character" w:customStyle="1" w:styleId="slug-doi">
    <w:name w:val="slug-doi"/>
    <w:basedOn w:val="DefaultParagraphFont"/>
    <w:rsid w:val="00934EBB"/>
  </w:style>
  <w:style w:type="character" w:customStyle="1" w:styleId="slug-pub-date3">
    <w:name w:val="slug-pub-date3"/>
    <w:basedOn w:val="DefaultParagraphFont"/>
    <w:rsid w:val="00934EBB"/>
    <w:rPr>
      <w:b/>
      <w:bCs/>
    </w:rPr>
  </w:style>
  <w:style w:type="character" w:customStyle="1" w:styleId="slug-elocation">
    <w:name w:val="slug-elocation"/>
    <w:basedOn w:val="DefaultParagraphFont"/>
    <w:rsid w:val="00934E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caption"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0D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Titolo 2-trt"/>
    <w:basedOn w:val="Normal"/>
    <w:next w:val="Normal"/>
    <w:link w:val="Heading2Char"/>
    <w:uiPriority w:val="9"/>
    <w:unhideWhenUsed/>
    <w:qFormat/>
    <w:rsid w:val="00A530D9"/>
    <w:pPr>
      <w:spacing w:before="200" w:after="0"/>
      <w:outlineLvl w:val="1"/>
    </w:pPr>
    <w:rPr>
      <w:rFonts w:asciiTheme="majorHAnsi" w:eastAsiaTheme="majorEastAsia" w:hAnsiTheme="majorHAnsi" w:cstheme="majorBidi"/>
      <w:b/>
      <w:bCs/>
      <w:sz w:val="26"/>
      <w:szCs w:val="26"/>
    </w:rPr>
  </w:style>
  <w:style w:type="paragraph" w:styleId="Heading3">
    <w:name w:val="heading 3"/>
    <w:aliases w:val="Titolo 3-TRT"/>
    <w:basedOn w:val="Normal"/>
    <w:next w:val="Normal"/>
    <w:link w:val="Heading3Char"/>
    <w:uiPriority w:val="9"/>
    <w:unhideWhenUsed/>
    <w:qFormat/>
    <w:rsid w:val="00A530D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530D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530D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aliases w:val="Titolo 6-TRT"/>
    <w:basedOn w:val="Normal"/>
    <w:next w:val="Normal"/>
    <w:link w:val="Heading6Char"/>
    <w:uiPriority w:val="9"/>
    <w:unhideWhenUsed/>
    <w:qFormat/>
    <w:rsid w:val="00A530D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Titolo 7-TRT"/>
    <w:basedOn w:val="Normal"/>
    <w:next w:val="Normal"/>
    <w:link w:val="Heading7Char"/>
    <w:uiPriority w:val="9"/>
    <w:unhideWhenUsed/>
    <w:qFormat/>
    <w:rsid w:val="00A530D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A530D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A530D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530D9"/>
    <w:rPr>
      <w:rFonts w:asciiTheme="majorHAnsi" w:eastAsiaTheme="majorEastAsia" w:hAnsiTheme="majorHAnsi" w:cstheme="majorBidi"/>
      <w:b/>
      <w:bCs/>
      <w:sz w:val="28"/>
      <w:szCs w:val="28"/>
    </w:rPr>
  </w:style>
  <w:style w:type="character" w:customStyle="1" w:styleId="Heading2Char">
    <w:name w:val="Heading 2 Char"/>
    <w:aliases w:val="Titolo 2-trt Char"/>
    <w:basedOn w:val="DefaultParagraphFont"/>
    <w:link w:val="Heading2"/>
    <w:uiPriority w:val="9"/>
    <w:locked/>
    <w:rsid w:val="00A530D9"/>
    <w:rPr>
      <w:rFonts w:asciiTheme="majorHAnsi" w:eastAsiaTheme="majorEastAsia" w:hAnsiTheme="majorHAnsi" w:cstheme="majorBidi"/>
      <w:b/>
      <w:bCs/>
      <w:sz w:val="26"/>
      <w:szCs w:val="26"/>
    </w:rPr>
  </w:style>
  <w:style w:type="character" w:customStyle="1" w:styleId="Heading3Char">
    <w:name w:val="Heading 3 Char"/>
    <w:aliases w:val="Titolo 3-TRT Char"/>
    <w:basedOn w:val="DefaultParagraphFont"/>
    <w:link w:val="Heading3"/>
    <w:uiPriority w:val="9"/>
    <w:locked/>
    <w:rsid w:val="00A530D9"/>
    <w:rPr>
      <w:rFonts w:asciiTheme="majorHAnsi" w:eastAsiaTheme="majorEastAsia" w:hAnsiTheme="majorHAnsi" w:cstheme="majorBidi"/>
      <w:b/>
      <w:bCs/>
    </w:rPr>
  </w:style>
  <w:style w:type="character" w:customStyle="1" w:styleId="Heading4Char">
    <w:name w:val="Heading 4 Char"/>
    <w:basedOn w:val="DefaultParagraphFont"/>
    <w:link w:val="Heading4"/>
    <w:uiPriority w:val="9"/>
    <w:locked/>
    <w:rsid w:val="00A530D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locked/>
    <w:rsid w:val="00A530D9"/>
    <w:rPr>
      <w:rFonts w:asciiTheme="majorHAnsi" w:eastAsiaTheme="majorEastAsia" w:hAnsiTheme="majorHAnsi" w:cstheme="majorBidi"/>
      <w:b/>
      <w:bCs/>
      <w:color w:val="7F7F7F" w:themeColor="text1" w:themeTint="80"/>
    </w:rPr>
  </w:style>
  <w:style w:type="character" w:customStyle="1" w:styleId="Heading6Char">
    <w:name w:val="Heading 6 Char"/>
    <w:aliases w:val="Titolo 6-TRT Char"/>
    <w:basedOn w:val="DefaultParagraphFont"/>
    <w:link w:val="Heading6"/>
    <w:uiPriority w:val="9"/>
    <w:locked/>
    <w:rsid w:val="00A530D9"/>
    <w:rPr>
      <w:rFonts w:asciiTheme="majorHAnsi" w:eastAsiaTheme="majorEastAsia" w:hAnsiTheme="majorHAnsi" w:cstheme="majorBidi"/>
      <w:b/>
      <w:bCs/>
      <w:i/>
      <w:iCs/>
      <w:color w:val="7F7F7F" w:themeColor="text1" w:themeTint="80"/>
    </w:rPr>
  </w:style>
  <w:style w:type="character" w:customStyle="1" w:styleId="Heading7Char">
    <w:name w:val="Heading 7 Char"/>
    <w:aliases w:val="Titolo 7-TRT Char"/>
    <w:basedOn w:val="DefaultParagraphFont"/>
    <w:link w:val="Heading7"/>
    <w:uiPriority w:val="9"/>
    <w:locked/>
    <w:rsid w:val="00A530D9"/>
    <w:rPr>
      <w:rFonts w:asciiTheme="majorHAnsi" w:eastAsiaTheme="majorEastAsia" w:hAnsiTheme="majorHAnsi" w:cstheme="majorBidi"/>
      <w:i/>
      <w:iCs/>
    </w:rPr>
  </w:style>
  <w:style w:type="character" w:customStyle="1" w:styleId="Heading8Char">
    <w:name w:val="Heading 8 Char"/>
    <w:basedOn w:val="DefaultParagraphFont"/>
    <w:link w:val="Heading8"/>
    <w:uiPriority w:val="9"/>
    <w:locked/>
    <w:rsid w:val="00A530D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locked/>
    <w:rsid w:val="00A530D9"/>
    <w:rPr>
      <w:rFonts w:asciiTheme="majorHAnsi" w:eastAsiaTheme="majorEastAsia" w:hAnsiTheme="majorHAnsi" w:cstheme="majorBidi"/>
      <w:i/>
      <w:iCs/>
      <w:spacing w:val="5"/>
      <w:sz w:val="20"/>
      <w:szCs w:val="20"/>
    </w:rPr>
  </w:style>
  <w:style w:type="character" w:customStyle="1" w:styleId="WW8Num3z0">
    <w:name w:val="WW8Num3z0"/>
    <w:uiPriority w:val="99"/>
    <w:rsid w:val="00795C8B"/>
    <w:rPr>
      <w:rFonts w:ascii="Symbol" w:hAnsi="Symbol"/>
    </w:rPr>
  </w:style>
  <w:style w:type="character" w:customStyle="1" w:styleId="WW8Num4z0">
    <w:name w:val="WW8Num4z0"/>
    <w:uiPriority w:val="99"/>
    <w:rsid w:val="00795C8B"/>
    <w:rPr>
      <w:rFonts w:ascii="Times New Roman" w:hAnsi="Times New Roman"/>
    </w:rPr>
  </w:style>
  <w:style w:type="character" w:customStyle="1" w:styleId="WW8Num5z0">
    <w:name w:val="WW8Num5z0"/>
    <w:uiPriority w:val="99"/>
    <w:rsid w:val="00795C8B"/>
    <w:rPr>
      <w:rFonts w:ascii="Symbol" w:hAnsi="Symbol"/>
    </w:rPr>
  </w:style>
  <w:style w:type="character" w:customStyle="1" w:styleId="WW8Num6z0">
    <w:name w:val="WW8Num6z0"/>
    <w:uiPriority w:val="99"/>
    <w:rsid w:val="00795C8B"/>
    <w:rPr>
      <w:rFonts w:ascii="Symbol" w:hAnsi="Symbol"/>
      <w:color w:val="auto"/>
      <w:sz w:val="24"/>
    </w:rPr>
  </w:style>
  <w:style w:type="character" w:customStyle="1" w:styleId="WW8Num7z0">
    <w:name w:val="WW8Num7z0"/>
    <w:uiPriority w:val="99"/>
    <w:rsid w:val="00795C8B"/>
    <w:rPr>
      <w:rFonts w:ascii="Symbol" w:hAnsi="Symbol"/>
    </w:rPr>
  </w:style>
  <w:style w:type="character" w:customStyle="1" w:styleId="WW8Num8z0">
    <w:name w:val="WW8Num8z0"/>
    <w:uiPriority w:val="99"/>
    <w:rsid w:val="00795C8B"/>
    <w:rPr>
      <w:rFonts w:ascii="Symbol" w:hAnsi="Symbol"/>
    </w:rPr>
  </w:style>
  <w:style w:type="character" w:customStyle="1" w:styleId="Bekezdsalapbettpusa1">
    <w:name w:val="Bekezdés alapbetűtípusa1"/>
    <w:uiPriority w:val="99"/>
    <w:rsid w:val="00795C8B"/>
  </w:style>
  <w:style w:type="character" w:customStyle="1" w:styleId="Absatz-Standardschriftart">
    <w:name w:val="Absatz-Standardschriftart"/>
    <w:uiPriority w:val="99"/>
    <w:rsid w:val="00795C8B"/>
  </w:style>
  <w:style w:type="character" w:customStyle="1" w:styleId="WW-Absatz-Standardschriftart">
    <w:name w:val="WW-Absatz-Standardschriftart"/>
    <w:uiPriority w:val="99"/>
    <w:rsid w:val="00795C8B"/>
  </w:style>
  <w:style w:type="character" w:customStyle="1" w:styleId="WW-Absatz-Standardschriftart1">
    <w:name w:val="WW-Absatz-Standardschriftart1"/>
    <w:uiPriority w:val="99"/>
    <w:rsid w:val="00795C8B"/>
  </w:style>
  <w:style w:type="character" w:customStyle="1" w:styleId="DefaultParagraphFont1">
    <w:name w:val="Default Paragraph Font1"/>
    <w:uiPriority w:val="99"/>
    <w:rsid w:val="00795C8B"/>
  </w:style>
  <w:style w:type="character" w:customStyle="1" w:styleId="WW-Absatz-Standardschriftart11">
    <w:name w:val="WW-Absatz-Standardschriftart11"/>
    <w:uiPriority w:val="99"/>
    <w:rsid w:val="00795C8B"/>
  </w:style>
  <w:style w:type="character" w:customStyle="1" w:styleId="WW-Absatz-Standardschriftart111">
    <w:name w:val="WW-Absatz-Standardschriftart111"/>
    <w:uiPriority w:val="99"/>
    <w:rsid w:val="00795C8B"/>
  </w:style>
  <w:style w:type="character" w:customStyle="1" w:styleId="WW-Absatz-Standardschriftart1111">
    <w:name w:val="WW-Absatz-Standardschriftart1111"/>
    <w:uiPriority w:val="99"/>
    <w:rsid w:val="00795C8B"/>
  </w:style>
  <w:style w:type="character" w:customStyle="1" w:styleId="WW-Absatz-Standardschriftart11111">
    <w:name w:val="WW-Absatz-Standardschriftart11111"/>
    <w:uiPriority w:val="99"/>
    <w:rsid w:val="00795C8B"/>
  </w:style>
  <w:style w:type="character" w:customStyle="1" w:styleId="WW8Num8z1">
    <w:name w:val="WW8Num8z1"/>
    <w:uiPriority w:val="99"/>
    <w:rsid w:val="00795C8B"/>
    <w:rPr>
      <w:rFonts w:ascii="Symbol" w:hAnsi="Symbol"/>
      <w:color w:val="auto"/>
    </w:rPr>
  </w:style>
  <w:style w:type="character" w:customStyle="1" w:styleId="WW8Num8z2">
    <w:name w:val="WW8Num8z2"/>
    <w:uiPriority w:val="99"/>
    <w:rsid w:val="00795C8B"/>
    <w:rPr>
      <w:rFonts w:ascii="Wingdings" w:hAnsi="Wingdings"/>
    </w:rPr>
  </w:style>
  <w:style w:type="character" w:customStyle="1" w:styleId="WW8Num8z3">
    <w:name w:val="WW8Num8z3"/>
    <w:uiPriority w:val="99"/>
    <w:rsid w:val="00795C8B"/>
    <w:rPr>
      <w:rFonts w:ascii="Symbol" w:hAnsi="Symbol"/>
    </w:rPr>
  </w:style>
  <w:style w:type="character" w:customStyle="1" w:styleId="Standardstycketeckensnitt">
    <w:name w:val="Standardstycketeckensnitt"/>
    <w:uiPriority w:val="99"/>
    <w:rsid w:val="00795C8B"/>
  </w:style>
  <w:style w:type="character" w:customStyle="1" w:styleId="WW-Absatz-Standardschriftart111111">
    <w:name w:val="WW-Absatz-Standardschriftart111111"/>
    <w:uiPriority w:val="99"/>
    <w:rsid w:val="00795C8B"/>
  </w:style>
  <w:style w:type="character" w:customStyle="1" w:styleId="WW-Absatz-Standardschriftart1111111">
    <w:name w:val="WW-Absatz-Standardschriftart1111111"/>
    <w:uiPriority w:val="99"/>
    <w:rsid w:val="00795C8B"/>
  </w:style>
  <w:style w:type="character" w:customStyle="1" w:styleId="WW-DefaultParagraphFont">
    <w:name w:val="WW-Default Paragraph Font"/>
    <w:uiPriority w:val="99"/>
    <w:rsid w:val="00795C8B"/>
  </w:style>
  <w:style w:type="character" w:customStyle="1" w:styleId="WW-Absatz-Standardschriftart11111111">
    <w:name w:val="WW-Absatz-Standardschriftart11111111"/>
    <w:uiPriority w:val="99"/>
    <w:rsid w:val="00795C8B"/>
  </w:style>
  <w:style w:type="character" w:customStyle="1" w:styleId="WW-DefaultParagraphFont1">
    <w:name w:val="WW-Default Paragraph Font1"/>
    <w:uiPriority w:val="99"/>
    <w:rsid w:val="00795C8B"/>
  </w:style>
  <w:style w:type="character" w:customStyle="1" w:styleId="WW-Absatz-Standardschriftart111111111">
    <w:name w:val="WW-Absatz-Standardschriftart111111111"/>
    <w:uiPriority w:val="99"/>
    <w:rsid w:val="00795C8B"/>
  </w:style>
  <w:style w:type="character" w:customStyle="1" w:styleId="WW-Absatz-Standardschriftart1111111111">
    <w:name w:val="WW-Absatz-Standardschriftart1111111111"/>
    <w:uiPriority w:val="99"/>
    <w:rsid w:val="00795C8B"/>
  </w:style>
  <w:style w:type="character" w:customStyle="1" w:styleId="WW-Absatz-Standardschriftart11111111111">
    <w:name w:val="WW-Absatz-Standardschriftart11111111111"/>
    <w:uiPriority w:val="99"/>
    <w:rsid w:val="00795C8B"/>
  </w:style>
  <w:style w:type="character" w:customStyle="1" w:styleId="WW-Absatz-Standardschriftart111111111111">
    <w:name w:val="WW-Absatz-Standardschriftart111111111111"/>
    <w:uiPriority w:val="99"/>
    <w:rsid w:val="00795C8B"/>
  </w:style>
  <w:style w:type="character" w:customStyle="1" w:styleId="WW-Absatz-Standardschriftart1111111111111">
    <w:name w:val="WW-Absatz-Standardschriftart1111111111111"/>
    <w:uiPriority w:val="99"/>
    <w:rsid w:val="00795C8B"/>
  </w:style>
  <w:style w:type="character" w:customStyle="1" w:styleId="WW-DefaultParagraphFont11">
    <w:name w:val="WW-Default Paragraph Font11"/>
    <w:uiPriority w:val="99"/>
    <w:rsid w:val="00795C8B"/>
  </w:style>
  <w:style w:type="character" w:customStyle="1" w:styleId="WW8Num2z0">
    <w:name w:val="WW8Num2z0"/>
    <w:uiPriority w:val="99"/>
    <w:rsid w:val="00795C8B"/>
    <w:rPr>
      <w:rFonts w:ascii="Wingdings" w:hAnsi="Wingdings"/>
    </w:rPr>
  </w:style>
  <w:style w:type="character" w:customStyle="1" w:styleId="WW8Num3z1">
    <w:name w:val="WW8Num3z1"/>
    <w:uiPriority w:val="99"/>
    <w:rsid w:val="00795C8B"/>
    <w:rPr>
      <w:rFonts w:ascii="Courier New" w:hAnsi="Courier New"/>
    </w:rPr>
  </w:style>
  <w:style w:type="character" w:customStyle="1" w:styleId="WW8Num3z5">
    <w:name w:val="WW8Num3z5"/>
    <w:uiPriority w:val="99"/>
    <w:rsid w:val="00795C8B"/>
    <w:rPr>
      <w:rFonts w:ascii="Wingdings" w:hAnsi="Wingdings"/>
    </w:rPr>
  </w:style>
  <w:style w:type="character" w:customStyle="1" w:styleId="WW-Absatz-Standardschriftart11111111111111">
    <w:name w:val="WW-Absatz-Standardschriftart11111111111111"/>
    <w:uiPriority w:val="99"/>
    <w:rsid w:val="00795C8B"/>
  </w:style>
  <w:style w:type="character" w:customStyle="1" w:styleId="WW-Absatz-Standardschriftart111111111111111">
    <w:name w:val="WW-Absatz-Standardschriftart111111111111111"/>
    <w:uiPriority w:val="99"/>
    <w:rsid w:val="00795C8B"/>
  </w:style>
  <w:style w:type="character" w:customStyle="1" w:styleId="WW-Absatz-Standardschriftart1111111111111111">
    <w:name w:val="WW-Absatz-Standardschriftart1111111111111111"/>
    <w:uiPriority w:val="99"/>
    <w:rsid w:val="00795C8B"/>
  </w:style>
  <w:style w:type="character" w:customStyle="1" w:styleId="WW8Num4z1">
    <w:name w:val="WW8Num4z1"/>
    <w:uiPriority w:val="99"/>
    <w:rsid w:val="00795C8B"/>
    <w:rPr>
      <w:rFonts w:ascii="Courier New" w:hAnsi="Courier New"/>
    </w:rPr>
  </w:style>
  <w:style w:type="character" w:customStyle="1" w:styleId="WW8Num4z2">
    <w:name w:val="WW8Num4z2"/>
    <w:uiPriority w:val="99"/>
    <w:rsid w:val="00795C8B"/>
    <w:rPr>
      <w:rFonts w:ascii="Wingdings" w:hAnsi="Wingdings"/>
    </w:rPr>
  </w:style>
  <w:style w:type="character" w:customStyle="1" w:styleId="WW8Num4z3">
    <w:name w:val="WW8Num4z3"/>
    <w:uiPriority w:val="99"/>
    <w:rsid w:val="00795C8B"/>
    <w:rPr>
      <w:rFonts w:ascii="Symbol" w:hAnsi="Symbol"/>
    </w:rPr>
  </w:style>
  <w:style w:type="character" w:customStyle="1" w:styleId="WW8Num6z1">
    <w:name w:val="WW8Num6z1"/>
    <w:uiPriority w:val="99"/>
    <w:rsid w:val="00795C8B"/>
    <w:rPr>
      <w:rFonts w:ascii="Arial" w:hAnsi="Arial"/>
    </w:rPr>
  </w:style>
  <w:style w:type="character" w:customStyle="1" w:styleId="WW8Num6z2">
    <w:name w:val="WW8Num6z2"/>
    <w:uiPriority w:val="99"/>
    <w:rsid w:val="00795C8B"/>
    <w:rPr>
      <w:rFonts w:ascii="Wingdings" w:hAnsi="Wingdings"/>
    </w:rPr>
  </w:style>
  <w:style w:type="character" w:customStyle="1" w:styleId="WW8Num6z3">
    <w:name w:val="WW8Num6z3"/>
    <w:uiPriority w:val="99"/>
    <w:rsid w:val="00795C8B"/>
    <w:rPr>
      <w:rFonts w:ascii="Symbol" w:hAnsi="Symbol"/>
    </w:rPr>
  </w:style>
  <w:style w:type="character" w:customStyle="1" w:styleId="WW8Num6z4">
    <w:name w:val="WW8Num6z4"/>
    <w:uiPriority w:val="99"/>
    <w:rsid w:val="00795C8B"/>
    <w:rPr>
      <w:rFonts w:ascii="Courier New" w:hAnsi="Courier New"/>
    </w:rPr>
  </w:style>
  <w:style w:type="character" w:customStyle="1" w:styleId="WW8Num7z2">
    <w:name w:val="WW8Num7z2"/>
    <w:uiPriority w:val="99"/>
    <w:rsid w:val="00795C8B"/>
    <w:rPr>
      <w:rFonts w:ascii="Wingdings" w:hAnsi="Wingdings"/>
    </w:rPr>
  </w:style>
  <w:style w:type="character" w:customStyle="1" w:styleId="WW8Num7z4">
    <w:name w:val="WW8Num7z4"/>
    <w:uiPriority w:val="99"/>
    <w:rsid w:val="00795C8B"/>
    <w:rPr>
      <w:rFonts w:ascii="Courier New" w:hAnsi="Courier New"/>
    </w:rPr>
  </w:style>
  <w:style w:type="character" w:customStyle="1" w:styleId="WW8Num8z4">
    <w:name w:val="WW8Num8z4"/>
    <w:uiPriority w:val="99"/>
    <w:rsid w:val="00795C8B"/>
    <w:rPr>
      <w:rFonts w:ascii="Courier New" w:hAnsi="Courier New"/>
    </w:rPr>
  </w:style>
  <w:style w:type="character" w:customStyle="1" w:styleId="WW8Num9z0">
    <w:name w:val="WW8Num9z0"/>
    <w:uiPriority w:val="99"/>
    <w:rsid w:val="00795C8B"/>
    <w:rPr>
      <w:rFonts w:ascii="Symbol" w:hAnsi="Symbol"/>
    </w:rPr>
  </w:style>
  <w:style w:type="character" w:customStyle="1" w:styleId="WW8Num9z1">
    <w:name w:val="WW8Num9z1"/>
    <w:uiPriority w:val="99"/>
    <w:rsid w:val="00795C8B"/>
    <w:rPr>
      <w:rFonts w:ascii="Courier New" w:hAnsi="Courier New"/>
    </w:rPr>
  </w:style>
  <w:style w:type="character" w:customStyle="1" w:styleId="WW8Num9z2">
    <w:name w:val="WW8Num9z2"/>
    <w:uiPriority w:val="99"/>
    <w:rsid w:val="00795C8B"/>
    <w:rPr>
      <w:rFonts w:ascii="Wingdings" w:hAnsi="Wingdings"/>
    </w:rPr>
  </w:style>
  <w:style w:type="character" w:customStyle="1" w:styleId="WW8Num10z0">
    <w:name w:val="WW8Num10z0"/>
    <w:uiPriority w:val="99"/>
    <w:rsid w:val="00795C8B"/>
    <w:rPr>
      <w:rFonts w:ascii="Wingdings" w:hAnsi="Wingdings"/>
    </w:rPr>
  </w:style>
  <w:style w:type="character" w:customStyle="1" w:styleId="WW8Num10z1">
    <w:name w:val="WW8Num10z1"/>
    <w:uiPriority w:val="99"/>
    <w:rsid w:val="00795C8B"/>
    <w:rPr>
      <w:rFonts w:ascii="Courier New" w:hAnsi="Courier New"/>
    </w:rPr>
  </w:style>
  <w:style w:type="character" w:customStyle="1" w:styleId="WW8Num10z2">
    <w:name w:val="WW8Num10z2"/>
    <w:uiPriority w:val="99"/>
    <w:rsid w:val="00795C8B"/>
    <w:rPr>
      <w:rFonts w:ascii="Symbol" w:hAnsi="Symbol"/>
    </w:rPr>
  </w:style>
  <w:style w:type="character" w:customStyle="1" w:styleId="WW8Num11z0">
    <w:name w:val="WW8Num11z0"/>
    <w:uiPriority w:val="99"/>
    <w:rsid w:val="00795C8B"/>
    <w:rPr>
      <w:rFonts w:ascii="Symbol" w:hAnsi="Symbol"/>
      <w:color w:val="auto"/>
    </w:rPr>
  </w:style>
  <w:style w:type="character" w:customStyle="1" w:styleId="WW8Num11z1">
    <w:name w:val="WW8Num11z1"/>
    <w:uiPriority w:val="99"/>
    <w:rsid w:val="00795C8B"/>
    <w:rPr>
      <w:rFonts w:ascii="Courier New" w:hAnsi="Courier New"/>
    </w:rPr>
  </w:style>
  <w:style w:type="character" w:customStyle="1" w:styleId="WW8Num11z2">
    <w:name w:val="WW8Num11z2"/>
    <w:uiPriority w:val="99"/>
    <w:rsid w:val="00795C8B"/>
    <w:rPr>
      <w:rFonts w:ascii="Wingdings" w:hAnsi="Wingdings"/>
    </w:rPr>
  </w:style>
  <w:style w:type="character" w:customStyle="1" w:styleId="WW8Num11z3">
    <w:name w:val="WW8Num11z3"/>
    <w:uiPriority w:val="99"/>
    <w:rsid w:val="00795C8B"/>
    <w:rPr>
      <w:rFonts w:ascii="Symbol" w:hAnsi="Symbol"/>
    </w:rPr>
  </w:style>
  <w:style w:type="character" w:customStyle="1" w:styleId="WW8Num12z0">
    <w:name w:val="WW8Num12z0"/>
    <w:uiPriority w:val="99"/>
    <w:rsid w:val="00795C8B"/>
    <w:rPr>
      <w:rFonts w:ascii="Symbol" w:hAnsi="Symbol"/>
      <w:color w:val="auto"/>
    </w:rPr>
  </w:style>
  <w:style w:type="character" w:customStyle="1" w:styleId="WW8Num12z1">
    <w:name w:val="WW8Num12z1"/>
    <w:uiPriority w:val="99"/>
    <w:rsid w:val="00795C8B"/>
    <w:rPr>
      <w:rFonts w:ascii="Courier New" w:hAnsi="Courier New"/>
    </w:rPr>
  </w:style>
  <w:style w:type="character" w:customStyle="1" w:styleId="WW8Num12z2">
    <w:name w:val="WW8Num12z2"/>
    <w:uiPriority w:val="99"/>
    <w:rsid w:val="00795C8B"/>
    <w:rPr>
      <w:rFonts w:ascii="Wingdings" w:hAnsi="Wingdings"/>
    </w:rPr>
  </w:style>
  <w:style w:type="character" w:customStyle="1" w:styleId="WW8Num12z3">
    <w:name w:val="WW8Num12z3"/>
    <w:uiPriority w:val="99"/>
    <w:rsid w:val="00795C8B"/>
    <w:rPr>
      <w:rFonts w:ascii="Symbol" w:hAnsi="Symbol"/>
    </w:rPr>
  </w:style>
  <w:style w:type="character" w:customStyle="1" w:styleId="WW8Num13z0">
    <w:name w:val="WW8Num13z0"/>
    <w:uiPriority w:val="99"/>
    <w:rsid w:val="00795C8B"/>
    <w:rPr>
      <w:rFonts w:ascii="Times New Roman" w:hAnsi="Times New Roman"/>
    </w:rPr>
  </w:style>
  <w:style w:type="character" w:customStyle="1" w:styleId="WW8Num14z0">
    <w:name w:val="WW8Num14z0"/>
    <w:uiPriority w:val="99"/>
    <w:rsid w:val="00795C8B"/>
    <w:rPr>
      <w:rFonts w:ascii="Symbol" w:hAnsi="Symbol"/>
    </w:rPr>
  </w:style>
  <w:style w:type="character" w:customStyle="1" w:styleId="WW8Num14z1">
    <w:name w:val="WW8Num14z1"/>
    <w:uiPriority w:val="99"/>
    <w:rsid w:val="00795C8B"/>
    <w:rPr>
      <w:rFonts w:ascii="Courier New" w:hAnsi="Courier New"/>
    </w:rPr>
  </w:style>
  <w:style w:type="character" w:customStyle="1" w:styleId="WW8Num14z2">
    <w:name w:val="WW8Num14z2"/>
    <w:uiPriority w:val="99"/>
    <w:rsid w:val="00795C8B"/>
    <w:rPr>
      <w:rFonts w:ascii="Wingdings" w:hAnsi="Wingdings"/>
    </w:rPr>
  </w:style>
  <w:style w:type="character" w:customStyle="1" w:styleId="WW8Num15z0">
    <w:name w:val="WW8Num15z0"/>
    <w:uiPriority w:val="99"/>
    <w:rsid w:val="00795C8B"/>
    <w:rPr>
      <w:rFonts w:ascii="Wingdings" w:hAnsi="Wingdings"/>
    </w:rPr>
  </w:style>
  <w:style w:type="character" w:customStyle="1" w:styleId="WW8Num15z1">
    <w:name w:val="WW8Num15z1"/>
    <w:uiPriority w:val="99"/>
    <w:rsid w:val="00795C8B"/>
    <w:rPr>
      <w:rFonts w:ascii="Courier New" w:hAnsi="Courier New"/>
    </w:rPr>
  </w:style>
  <w:style w:type="character" w:customStyle="1" w:styleId="WW8Num15z3">
    <w:name w:val="WW8Num15z3"/>
    <w:uiPriority w:val="99"/>
    <w:rsid w:val="00795C8B"/>
    <w:rPr>
      <w:rFonts w:ascii="Symbol" w:hAnsi="Symbol"/>
    </w:rPr>
  </w:style>
  <w:style w:type="character" w:customStyle="1" w:styleId="WW8Num16z0">
    <w:name w:val="WW8Num16z0"/>
    <w:uiPriority w:val="99"/>
    <w:rsid w:val="00795C8B"/>
    <w:rPr>
      <w:rFonts w:ascii="Symbol" w:hAnsi="Symbol"/>
    </w:rPr>
  </w:style>
  <w:style w:type="character" w:customStyle="1" w:styleId="WW8Num16z1">
    <w:name w:val="WW8Num16z1"/>
    <w:uiPriority w:val="99"/>
    <w:rsid w:val="00795C8B"/>
    <w:rPr>
      <w:rFonts w:ascii="Courier New" w:hAnsi="Courier New"/>
    </w:rPr>
  </w:style>
  <w:style w:type="character" w:customStyle="1" w:styleId="WW8Num16z2">
    <w:name w:val="WW8Num16z2"/>
    <w:uiPriority w:val="99"/>
    <w:rsid w:val="00795C8B"/>
    <w:rPr>
      <w:rFonts w:ascii="Wingdings" w:hAnsi="Wingdings"/>
    </w:rPr>
  </w:style>
  <w:style w:type="character" w:customStyle="1" w:styleId="WW8Num17z0">
    <w:name w:val="WW8Num17z0"/>
    <w:uiPriority w:val="99"/>
    <w:rsid w:val="00795C8B"/>
    <w:rPr>
      <w:rFonts w:ascii="Symbol" w:hAnsi="Symbol"/>
    </w:rPr>
  </w:style>
  <w:style w:type="character" w:customStyle="1" w:styleId="WW8Num17z1">
    <w:name w:val="WW8Num17z1"/>
    <w:uiPriority w:val="99"/>
    <w:rsid w:val="00795C8B"/>
    <w:rPr>
      <w:rFonts w:ascii="Courier New" w:hAnsi="Courier New"/>
    </w:rPr>
  </w:style>
  <w:style w:type="character" w:customStyle="1" w:styleId="WW8Num17z2">
    <w:name w:val="WW8Num17z2"/>
    <w:uiPriority w:val="99"/>
    <w:rsid w:val="00795C8B"/>
    <w:rPr>
      <w:rFonts w:ascii="Wingdings" w:hAnsi="Wingdings"/>
    </w:rPr>
  </w:style>
  <w:style w:type="character" w:customStyle="1" w:styleId="WW8Num18z0">
    <w:name w:val="WW8Num18z0"/>
    <w:uiPriority w:val="99"/>
    <w:rsid w:val="00795C8B"/>
    <w:rPr>
      <w:rFonts w:ascii="Arial" w:hAnsi="Arial"/>
    </w:rPr>
  </w:style>
  <w:style w:type="character" w:customStyle="1" w:styleId="WW8Num19z2">
    <w:name w:val="WW8Num19z2"/>
    <w:uiPriority w:val="99"/>
    <w:rsid w:val="00795C8B"/>
  </w:style>
  <w:style w:type="character" w:customStyle="1" w:styleId="WW8Num20z0">
    <w:name w:val="WW8Num20z0"/>
    <w:uiPriority w:val="99"/>
    <w:rsid w:val="00795C8B"/>
    <w:rPr>
      <w:rFonts w:ascii="Symbol" w:hAnsi="Symbol"/>
    </w:rPr>
  </w:style>
  <w:style w:type="character" w:customStyle="1" w:styleId="WW8Num20z1">
    <w:name w:val="WW8Num20z1"/>
    <w:uiPriority w:val="99"/>
    <w:rsid w:val="00795C8B"/>
    <w:rPr>
      <w:rFonts w:ascii="Courier New" w:hAnsi="Courier New"/>
    </w:rPr>
  </w:style>
  <w:style w:type="character" w:customStyle="1" w:styleId="WW8Num20z2">
    <w:name w:val="WW8Num20z2"/>
    <w:uiPriority w:val="99"/>
    <w:rsid w:val="00795C8B"/>
    <w:rPr>
      <w:rFonts w:ascii="Wingdings" w:hAnsi="Wingdings"/>
    </w:rPr>
  </w:style>
  <w:style w:type="character" w:customStyle="1" w:styleId="WW8Num21z0">
    <w:name w:val="WW8Num21z0"/>
    <w:uiPriority w:val="99"/>
    <w:rsid w:val="00795C8B"/>
    <w:rPr>
      <w:rFonts w:ascii="Symbol" w:hAnsi="Symbol"/>
    </w:rPr>
  </w:style>
  <w:style w:type="character" w:customStyle="1" w:styleId="WW8Num22z0">
    <w:name w:val="WW8Num22z0"/>
    <w:uiPriority w:val="99"/>
    <w:rsid w:val="00795C8B"/>
    <w:rPr>
      <w:rFonts w:ascii="Symbol" w:hAnsi="Symbol"/>
    </w:rPr>
  </w:style>
  <w:style w:type="character" w:customStyle="1" w:styleId="WW8Num22z1">
    <w:name w:val="WW8Num22z1"/>
    <w:uiPriority w:val="99"/>
    <w:rsid w:val="00795C8B"/>
    <w:rPr>
      <w:rFonts w:ascii="Courier New" w:hAnsi="Courier New"/>
    </w:rPr>
  </w:style>
  <w:style w:type="character" w:customStyle="1" w:styleId="WW8Num22z2">
    <w:name w:val="WW8Num22z2"/>
    <w:uiPriority w:val="99"/>
    <w:rsid w:val="00795C8B"/>
    <w:rPr>
      <w:rFonts w:ascii="Wingdings" w:hAnsi="Wingdings"/>
    </w:rPr>
  </w:style>
  <w:style w:type="character" w:customStyle="1" w:styleId="WW8Num23z0">
    <w:name w:val="WW8Num23z0"/>
    <w:uiPriority w:val="99"/>
    <w:rsid w:val="00795C8B"/>
    <w:rPr>
      <w:rFonts w:ascii="Symbol" w:hAnsi="Symbol"/>
      <w:color w:val="auto"/>
    </w:rPr>
  </w:style>
  <w:style w:type="character" w:customStyle="1" w:styleId="WW8Num23z1">
    <w:name w:val="WW8Num23z1"/>
    <w:uiPriority w:val="99"/>
    <w:rsid w:val="00795C8B"/>
    <w:rPr>
      <w:rFonts w:ascii="Courier New" w:hAnsi="Courier New"/>
    </w:rPr>
  </w:style>
  <w:style w:type="character" w:customStyle="1" w:styleId="WW8Num23z2">
    <w:name w:val="WW8Num23z2"/>
    <w:uiPriority w:val="99"/>
    <w:rsid w:val="00795C8B"/>
    <w:rPr>
      <w:rFonts w:ascii="Wingdings" w:hAnsi="Wingdings"/>
    </w:rPr>
  </w:style>
  <w:style w:type="character" w:customStyle="1" w:styleId="WW8Num23z3">
    <w:name w:val="WW8Num23z3"/>
    <w:uiPriority w:val="99"/>
    <w:rsid w:val="00795C8B"/>
    <w:rPr>
      <w:rFonts w:ascii="Symbol" w:hAnsi="Symbol"/>
    </w:rPr>
  </w:style>
  <w:style w:type="character" w:customStyle="1" w:styleId="WW8Num24z0">
    <w:name w:val="WW8Num24z0"/>
    <w:uiPriority w:val="99"/>
    <w:rsid w:val="00795C8B"/>
    <w:rPr>
      <w:rFonts w:ascii="Symbol" w:hAnsi="Symbol"/>
    </w:rPr>
  </w:style>
  <w:style w:type="character" w:customStyle="1" w:styleId="WW8Num24z1">
    <w:name w:val="WW8Num24z1"/>
    <w:uiPriority w:val="99"/>
    <w:rsid w:val="00795C8B"/>
    <w:rPr>
      <w:rFonts w:ascii="Courier New" w:hAnsi="Courier New"/>
    </w:rPr>
  </w:style>
  <w:style w:type="character" w:customStyle="1" w:styleId="WW8Num24z2">
    <w:name w:val="WW8Num24z2"/>
    <w:uiPriority w:val="99"/>
    <w:rsid w:val="00795C8B"/>
    <w:rPr>
      <w:rFonts w:ascii="Wingdings" w:hAnsi="Wingdings"/>
    </w:rPr>
  </w:style>
  <w:style w:type="character" w:customStyle="1" w:styleId="WW8Num25z0">
    <w:name w:val="WW8Num25z0"/>
    <w:uiPriority w:val="99"/>
    <w:rsid w:val="00795C8B"/>
    <w:rPr>
      <w:rFonts w:ascii="Symbol" w:hAnsi="Symbol"/>
    </w:rPr>
  </w:style>
  <w:style w:type="character" w:customStyle="1" w:styleId="WW8Num25z1">
    <w:name w:val="WW8Num25z1"/>
    <w:uiPriority w:val="99"/>
    <w:rsid w:val="00795C8B"/>
    <w:rPr>
      <w:rFonts w:ascii="Courier New" w:hAnsi="Courier New"/>
    </w:rPr>
  </w:style>
  <w:style w:type="character" w:customStyle="1" w:styleId="WW8Num25z2">
    <w:name w:val="WW8Num25z2"/>
    <w:uiPriority w:val="99"/>
    <w:rsid w:val="00795C8B"/>
    <w:rPr>
      <w:rFonts w:ascii="Wingdings" w:hAnsi="Wingdings"/>
    </w:rPr>
  </w:style>
  <w:style w:type="character" w:customStyle="1" w:styleId="WW8Num26z0">
    <w:name w:val="WW8Num26z0"/>
    <w:uiPriority w:val="99"/>
    <w:rsid w:val="00795C8B"/>
    <w:rPr>
      <w:rFonts w:ascii="Symbol" w:hAnsi="Symbol"/>
    </w:rPr>
  </w:style>
  <w:style w:type="character" w:customStyle="1" w:styleId="WW8Num26z2">
    <w:name w:val="WW8Num26z2"/>
    <w:uiPriority w:val="99"/>
    <w:rsid w:val="00795C8B"/>
  </w:style>
  <w:style w:type="character" w:customStyle="1" w:styleId="WW8Num27z0">
    <w:name w:val="WW8Num27z0"/>
    <w:uiPriority w:val="99"/>
    <w:rsid w:val="00795C8B"/>
    <w:rPr>
      <w:rFonts w:ascii="Times New Roman" w:hAnsi="Times New Roman"/>
    </w:rPr>
  </w:style>
  <w:style w:type="character" w:customStyle="1" w:styleId="WW8Num28z0">
    <w:name w:val="WW8Num28z0"/>
    <w:uiPriority w:val="99"/>
    <w:rsid w:val="00795C8B"/>
    <w:rPr>
      <w:rFonts w:ascii="Symbol" w:hAnsi="Symbol"/>
    </w:rPr>
  </w:style>
  <w:style w:type="character" w:customStyle="1" w:styleId="WW8Num29z0">
    <w:name w:val="WW8Num29z0"/>
    <w:uiPriority w:val="99"/>
    <w:rsid w:val="00795C8B"/>
    <w:rPr>
      <w:rFonts w:ascii="Symbol" w:hAnsi="Symbol"/>
      <w:color w:val="auto"/>
    </w:rPr>
  </w:style>
  <w:style w:type="character" w:customStyle="1" w:styleId="WW8Num29z1">
    <w:name w:val="WW8Num29z1"/>
    <w:uiPriority w:val="99"/>
    <w:rsid w:val="00795C8B"/>
    <w:rPr>
      <w:rFonts w:ascii="Courier New" w:hAnsi="Courier New"/>
    </w:rPr>
  </w:style>
  <w:style w:type="character" w:customStyle="1" w:styleId="WW8Num29z2">
    <w:name w:val="WW8Num29z2"/>
    <w:uiPriority w:val="99"/>
    <w:rsid w:val="00795C8B"/>
    <w:rPr>
      <w:rFonts w:ascii="Wingdings" w:hAnsi="Wingdings"/>
    </w:rPr>
  </w:style>
  <w:style w:type="character" w:customStyle="1" w:styleId="WW8Num29z3">
    <w:name w:val="WW8Num29z3"/>
    <w:uiPriority w:val="99"/>
    <w:rsid w:val="00795C8B"/>
    <w:rPr>
      <w:rFonts w:ascii="Symbol" w:hAnsi="Symbol"/>
    </w:rPr>
  </w:style>
  <w:style w:type="character" w:customStyle="1" w:styleId="WW8Num30z0">
    <w:name w:val="WW8Num30z0"/>
    <w:uiPriority w:val="99"/>
    <w:rsid w:val="00795C8B"/>
    <w:rPr>
      <w:rFonts w:ascii="Symbol" w:hAnsi="Symbol"/>
      <w:color w:val="auto"/>
    </w:rPr>
  </w:style>
  <w:style w:type="character" w:customStyle="1" w:styleId="WW8Num30z2">
    <w:name w:val="WW8Num30z2"/>
    <w:uiPriority w:val="99"/>
    <w:rsid w:val="00795C8B"/>
    <w:rPr>
      <w:rFonts w:ascii="Wingdings" w:hAnsi="Wingdings"/>
    </w:rPr>
  </w:style>
  <w:style w:type="character" w:customStyle="1" w:styleId="WW8Num30z3">
    <w:name w:val="WW8Num30z3"/>
    <w:uiPriority w:val="99"/>
    <w:rsid w:val="00795C8B"/>
    <w:rPr>
      <w:rFonts w:ascii="Symbol" w:hAnsi="Symbol"/>
    </w:rPr>
  </w:style>
  <w:style w:type="character" w:customStyle="1" w:styleId="WW8Num30z4">
    <w:name w:val="WW8Num30z4"/>
    <w:uiPriority w:val="99"/>
    <w:rsid w:val="00795C8B"/>
    <w:rPr>
      <w:rFonts w:ascii="Courier New" w:hAnsi="Courier New"/>
    </w:rPr>
  </w:style>
  <w:style w:type="character" w:customStyle="1" w:styleId="WW8Num31z1">
    <w:name w:val="WW8Num31z1"/>
    <w:uiPriority w:val="99"/>
    <w:rsid w:val="00795C8B"/>
    <w:rPr>
      <w:rFonts w:ascii="Courier New" w:hAnsi="Courier New"/>
    </w:rPr>
  </w:style>
  <w:style w:type="character" w:customStyle="1" w:styleId="WW8Num31z2">
    <w:name w:val="WW8Num31z2"/>
    <w:uiPriority w:val="99"/>
    <w:rsid w:val="00795C8B"/>
    <w:rPr>
      <w:rFonts w:ascii="Wingdings" w:hAnsi="Wingdings"/>
    </w:rPr>
  </w:style>
  <w:style w:type="character" w:customStyle="1" w:styleId="WW8Num31z3">
    <w:name w:val="WW8Num31z3"/>
    <w:uiPriority w:val="99"/>
    <w:rsid w:val="00795C8B"/>
    <w:rPr>
      <w:rFonts w:ascii="Symbol" w:hAnsi="Symbol"/>
    </w:rPr>
  </w:style>
  <w:style w:type="character" w:customStyle="1" w:styleId="WW8Num32z0">
    <w:name w:val="WW8Num32z0"/>
    <w:uiPriority w:val="99"/>
    <w:rsid w:val="00795C8B"/>
    <w:rPr>
      <w:rFonts w:ascii="Symbol" w:hAnsi="Symbol"/>
    </w:rPr>
  </w:style>
  <w:style w:type="character" w:customStyle="1" w:styleId="WW8Num32z1">
    <w:name w:val="WW8Num32z1"/>
    <w:uiPriority w:val="99"/>
    <w:rsid w:val="00795C8B"/>
    <w:rPr>
      <w:rFonts w:ascii="Courier New" w:hAnsi="Courier New"/>
    </w:rPr>
  </w:style>
  <w:style w:type="character" w:customStyle="1" w:styleId="WW8Num32z2">
    <w:name w:val="WW8Num32z2"/>
    <w:uiPriority w:val="99"/>
    <w:rsid w:val="00795C8B"/>
    <w:rPr>
      <w:rFonts w:ascii="Wingdings" w:hAnsi="Wingdings"/>
    </w:rPr>
  </w:style>
  <w:style w:type="character" w:customStyle="1" w:styleId="WW8Num33z2">
    <w:name w:val="WW8Num33z2"/>
    <w:uiPriority w:val="99"/>
    <w:rsid w:val="00795C8B"/>
    <w:rPr>
      <w:rFonts w:ascii="Wingdings" w:hAnsi="Wingdings"/>
    </w:rPr>
  </w:style>
  <w:style w:type="character" w:customStyle="1" w:styleId="WW8Num33z3">
    <w:name w:val="WW8Num33z3"/>
    <w:uiPriority w:val="99"/>
    <w:rsid w:val="00795C8B"/>
    <w:rPr>
      <w:rFonts w:ascii="Symbol" w:hAnsi="Symbol"/>
    </w:rPr>
  </w:style>
  <w:style w:type="character" w:customStyle="1" w:styleId="WW8Num33z4">
    <w:name w:val="WW8Num33z4"/>
    <w:uiPriority w:val="99"/>
    <w:rsid w:val="00795C8B"/>
    <w:rPr>
      <w:rFonts w:ascii="Courier New" w:hAnsi="Courier New"/>
    </w:rPr>
  </w:style>
  <w:style w:type="character" w:customStyle="1" w:styleId="WW8Num34z0">
    <w:name w:val="WW8Num34z0"/>
    <w:uiPriority w:val="99"/>
    <w:rsid w:val="00795C8B"/>
    <w:rPr>
      <w:rFonts w:ascii="Symbol" w:hAnsi="Symbol"/>
      <w:color w:val="auto"/>
    </w:rPr>
  </w:style>
  <w:style w:type="character" w:customStyle="1" w:styleId="WW8Num34z1">
    <w:name w:val="WW8Num34z1"/>
    <w:uiPriority w:val="99"/>
    <w:rsid w:val="00795C8B"/>
    <w:rPr>
      <w:rFonts w:ascii="Courier New" w:hAnsi="Courier New"/>
    </w:rPr>
  </w:style>
  <w:style w:type="character" w:customStyle="1" w:styleId="WW8Num34z2">
    <w:name w:val="WW8Num34z2"/>
    <w:uiPriority w:val="99"/>
    <w:rsid w:val="00795C8B"/>
    <w:rPr>
      <w:rFonts w:ascii="Wingdings" w:hAnsi="Wingdings"/>
    </w:rPr>
  </w:style>
  <w:style w:type="character" w:customStyle="1" w:styleId="WW8Num34z3">
    <w:name w:val="WW8Num34z3"/>
    <w:uiPriority w:val="99"/>
    <w:rsid w:val="00795C8B"/>
    <w:rPr>
      <w:rFonts w:ascii="Symbol" w:hAnsi="Symbol"/>
    </w:rPr>
  </w:style>
  <w:style w:type="character" w:customStyle="1" w:styleId="WW8Num35z0">
    <w:name w:val="WW8Num35z0"/>
    <w:uiPriority w:val="99"/>
    <w:rsid w:val="00795C8B"/>
    <w:rPr>
      <w:rFonts w:ascii="Symbol" w:hAnsi="Symbol"/>
    </w:rPr>
  </w:style>
  <w:style w:type="character" w:customStyle="1" w:styleId="WW8Num35z1">
    <w:name w:val="WW8Num35z1"/>
    <w:uiPriority w:val="99"/>
    <w:rsid w:val="00795C8B"/>
    <w:rPr>
      <w:rFonts w:ascii="Courier New" w:hAnsi="Courier New"/>
    </w:rPr>
  </w:style>
  <w:style w:type="character" w:customStyle="1" w:styleId="WW8Num35z2">
    <w:name w:val="WW8Num35z2"/>
    <w:uiPriority w:val="99"/>
    <w:rsid w:val="00795C8B"/>
    <w:rPr>
      <w:rFonts w:ascii="Wingdings" w:hAnsi="Wingdings"/>
    </w:rPr>
  </w:style>
  <w:style w:type="character" w:customStyle="1" w:styleId="WW8Num36z0">
    <w:name w:val="WW8Num36z0"/>
    <w:uiPriority w:val="99"/>
    <w:rsid w:val="00795C8B"/>
    <w:rPr>
      <w:rFonts w:ascii="Symbol" w:hAnsi="Symbol"/>
      <w:color w:val="auto"/>
    </w:rPr>
  </w:style>
  <w:style w:type="character" w:customStyle="1" w:styleId="WW8Num36z1">
    <w:name w:val="WW8Num36z1"/>
    <w:uiPriority w:val="99"/>
    <w:rsid w:val="00795C8B"/>
    <w:rPr>
      <w:rFonts w:ascii="Courier New" w:hAnsi="Courier New"/>
    </w:rPr>
  </w:style>
  <w:style w:type="character" w:customStyle="1" w:styleId="WW8Num36z2">
    <w:name w:val="WW8Num36z2"/>
    <w:uiPriority w:val="99"/>
    <w:rsid w:val="00795C8B"/>
    <w:rPr>
      <w:rFonts w:ascii="Wingdings" w:hAnsi="Wingdings"/>
    </w:rPr>
  </w:style>
  <w:style w:type="character" w:customStyle="1" w:styleId="WW8Num36z3">
    <w:name w:val="WW8Num36z3"/>
    <w:uiPriority w:val="99"/>
    <w:rsid w:val="00795C8B"/>
    <w:rPr>
      <w:rFonts w:ascii="Symbol" w:hAnsi="Symbol"/>
    </w:rPr>
  </w:style>
  <w:style w:type="character" w:customStyle="1" w:styleId="WW8Num38z0">
    <w:name w:val="WW8Num38z0"/>
    <w:uiPriority w:val="99"/>
    <w:rsid w:val="00795C8B"/>
    <w:rPr>
      <w:rFonts w:ascii="Times New Roman" w:hAnsi="Times New Roman"/>
    </w:rPr>
  </w:style>
  <w:style w:type="character" w:customStyle="1" w:styleId="WW8Num38z1">
    <w:name w:val="WW8Num38z1"/>
    <w:uiPriority w:val="99"/>
    <w:rsid w:val="00795C8B"/>
    <w:rPr>
      <w:rFonts w:ascii="Courier New" w:hAnsi="Courier New"/>
    </w:rPr>
  </w:style>
  <w:style w:type="character" w:customStyle="1" w:styleId="WW8Num38z2">
    <w:name w:val="WW8Num38z2"/>
    <w:uiPriority w:val="99"/>
    <w:rsid w:val="00795C8B"/>
    <w:rPr>
      <w:rFonts w:ascii="Wingdings" w:hAnsi="Wingdings"/>
    </w:rPr>
  </w:style>
  <w:style w:type="character" w:customStyle="1" w:styleId="WW8Num38z3">
    <w:name w:val="WW8Num38z3"/>
    <w:uiPriority w:val="99"/>
    <w:rsid w:val="00795C8B"/>
    <w:rPr>
      <w:rFonts w:ascii="Symbol" w:hAnsi="Symbol"/>
    </w:rPr>
  </w:style>
  <w:style w:type="character" w:customStyle="1" w:styleId="WW8Num39z0">
    <w:name w:val="WW8Num39z0"/>
    <w:uiPriority w:val="99"/>
    <w:rsid w:val="00795C8B"/>
    <w:rPr>
      <w:rFonts w:ascii="Symbol" w:hAnsi="Symbol"/>
      <w:color w:val="auto"/>
    </w:rPr>
  </w:style>
  <w:style w:type="character" w:customStyle="1" w:styleId="WW8Num39z1">
    <w:name w:val="WW8Num39z1"/>
    <w:uiPriority w:val="99"/>
    <w:rsid w:val="00795C8B"/>
    <w:rPr>
      <w:rFonts w:ascii="Courier New" w:hAnsi="Courier New"/>
    </w:rPr>
  </w:style>
  <w:style w:type="character" w:customStyle="1" w:styleId="WW8Num39z2">
    <w:name w:val="WW8Num39z2"/>
    <w:uiPriority w:val="99"/>
    <w:rsid w:val="00795C8B"/>
    <w:rPr>
      <w:rFonts w:ascii="Wingdings" w:hAnsi="Wingdings"/>
    </w:rPr>
  </w:style>
  <w:style w:type="character" w:customStyle="1" w:styleId="WW8Num39z3">
    <w:name w:val="WW8Num39z3"/>
    <w:uiPriority w:val="99"/>
    <w:rsid w:val="00795C8B"/>
    <w:rPr>
      <w:rFonts w:ascii="Symbol" w:hAnsi="Symbol"/>
    </w:rPr>
  </w:style>
  <w:style w:type="character" w:customStyle="1" w:styleId="WW8Num40z0">
    <w:name w:val="WW8Num40z0"/>
    <w:uiPriority w:val="99"/>
    <w:rsid w:val="00795C8B"/>
    <w:rPr>
      <w:rFonts w:ascii="Times New Roman" w:hAnsi="Times New Roman"/>
    </w:rPr>
  </w:style>
  <w:style w:type="character" w:customStyle="1" w:styleId="WW8Num40z1">
    <w:name w:val="WW8Num40z1"/>
    <w:uiPriority w:val="99"/>
    <w:rsid w:val="00795C8B"/>
    <w:rPr>
      <w:rFonts w:ascii="Courier New" w:hAnsi="Courier New"/>
    </w:rPr>
  </w:style>
  <w:style w:type="character" w:customStyle="1" w:styleId="WW8Num40z2">
    <w:name w:val="WW8Num40z2"/>
    <w:uiPriority w:val="99"/>
    <w:rsid w:val="00795C8B"/>
    <w:rPr>
      <w:rFonts w:ascii="Wingdings" w:hAnsi="Wingdings"/>
    </w:rPr>
  </w:style>
  <w:style w:type="character" w:customStyle="1" w:styleId="WW8Num40z3">
    <w:name w:val="WW8Num40z3"/>
    <w:uiPriority w:val="99"/>
    <w:rsid w:val="00795C8B"/>
    <w:rPr>
      <w:rFonts w:ascii="Symbol" w:hAnsi="Symbol"/>
    </w:rPr>
  </w:style>
  <w:style w:type="character" w:customStyle="1" w:styleId="WW8Num41z0">
    <w:name w:val="WW8Num41z0"/>
    <w:uiPriority w:val="99"/>
    <w:rsid w:val="00795C8B"/>
    <w:rPr>
      <w:rFonts w:ascii="Times New Roman" w:hAnsi="Times New Roman"/>
    </w:rPr>
  </w:style>
  <w:style w:type="character" w:customStyle="1" w:styleId="WW8Num42z0">
    <w:name w:val="WW8Num42z0"/>
    <w:uiPriority w:val="99"/>
    <w:rsid w:val="00795C8B"/>
    <w:rPr>
      <w:rFonts w:ascii="Times New Roman" w:hAnsi="Times New Roman"/>
    </w:rPr>
  </w:style>
  <w:style w:type="character" w:customStyle="1" w:styleId="WW8Num42z1">
    <w:name w:val="WW8Num42z1"/>
    <w:uiPriority w:val="99"/>
    <w:rsid w:val="00795C8B"/>
    <w:rPr>
      <w:rFonts w:ascii="Courier New" w:hAnsi="Courier New"/>
    </w:rPr>
  </w:style>
  <w:style w:type="character" w:customStyle="1" w:styleId="WW8Num42z2">
    <w:name w:val="WW8Num42z2"/>
    <w:uiPriority w:val="99"/>
    <w:rsid w:val="00795C8B"/>
    <w:rPr>
      <w:rFonts w:ascii="Wingdings" w:hAnsi="Wingdings"/>
    </w:rPr>
  </w:style>
  <w:style w:type="character" w:customStyle="1" w:styleId="WW8Num42z3">
    <w:name w:val="WW8Num42z3"/>
    <w:uiPriority w:val="99"/>
    <w:rsid w:val="00795C8B"/>
    <w:rPr>
      <w:rFonts w:ascii="Symbol" w:hAnsi="Symbol"/>
    </w:rPr>
  </w:style>
  <w:style w:type="character" w:customStyle="1" w:styleId="WW8Num43z0">
    <w:name w:val="WW8Num43z0"/>
    <w:uiPriority w:val="99"/>
    <w:rsid w:val="00795C8B"/>
    <w:rPr>
      <w:rFonts w:ascii="Symbol" w:hAnsi="Symbol"/>
    </w:rPr>
  </w:style>
  <w:style w:type="character" w:customStyle="1" w:styleId="WW8Num43z1">
    <w:name w:val="WW8Num43z1"/>
    <w:uiPriority w:val="99"/>
    <w:rsid w:val="00795C8B"/>
    <w:rPr>
      <w:rFonts w:ascii="Courier New" w:hAnsi="Courier New"/>
    </w:rPr>
  </w:style>
  <w:style w:type="character" w:customStyle="1" w:styleId="WW8Num43z2">
    <w:name w:val="WW8Num43z2"/>
    <w:uiPriority w:val="99"/>
    <w:rsid w:val="00795C8B"/>
    <w:rPr>
      <w:rFonts w:ascii="Wingdings" w:hAnsi="Wingdings"/>
    </w:rPr>
  </w:style>
  <w:style w:type="character" w:customStyle="1" w:styleId="WW8Num44z0">
    <w:name w:val="WW8Num44z0"/>
    <w:uiPriority w:val="99"/>
    <w:rsid w:val="00795C8B"/>
    <w:rPr>
      <w:rFonts w:ascii="Symbol" w:hAnsi="Symbol"/>
    </w:rPr>
  </w:style>
  <w:style w:type="character" w:customStyle="1" w:styleId="WW8Num44z1">
    <w:name w:val="WW8Num44z1"/>
    <w:uiPriority w:val="99"/>
    <w:rsid w:val="00795C8B"/>
    <w:rPr>
      <w:rFonts w:ascii="Courier New" w:hAnsi="Courier New"/>
    </w:rPr>
  </w:style>
  <w:style w:type="character" w:customStyle="1" w:styleId="WW8Num44z2">
    <w:name w:val="WW8Num44z2"/>
    <w:uiPriority w:val="99"/>
    <w:rsid w:val="00795C8B"/>
    <w:rPr>
      <w:rFonts w:ascii="Wingdings" w:hAnsi="Wingdings"/>
    </w:rPr>
  </w:style>
  <w:style w:type="character" w:customStyle="1" w:styleId="WW8Num45z0">
    <w:name w:val="WW8Num45z0"/>
    <w:uiPriority w:val="99"/>
    <w:rsid w:val="00795C8B"/>
    <w:rPr>
      <w:rFonts w:ascii="Symbol" w:hAnsi="Symbol"/>
      <w:color w:val="auto"/>
    </w:rPr>
  </w:style>
  <w:style w:type="character" w:customStyle="1" w:styleId="WW8Num45z1">
    <w:name w:val="WW8Num45z1"/>
    <w:uiPriority w:val="99"/>
    <w:rsid w:val="00795C8B"/>
    <w:rPr>
      <w:rFonts w:ascii="Courier New" w:hAnsi="Courier New"/>
    </w:rPr>
  </w:style>
  <w:style w:type="character" w:customStyle="1" w:styleId="WW8Num45z2">
    <w:name w:val="WW8Num45z2"/>
    <w:uiPriority w:val="99"/>
    <w:rsid w:val="00795C8B"/>
    <w:rPr>
      <w:rFonts w:ascii="Wingdings" w:hAnsi="Wingdings"/>
    </w:rPr>
  </w:style>
  <w:style w:type="character" w:customStyle="1" w:styleId="WW8Num45z3">
    <w:name w:val="WW8Num45z3"/>
    <w:uiPriority w:val="99"/>
    <w:rsid w:val="00795C8B"/>
    <w:rPr>
      <w:rFonts w:ascii="Symbol" w:hAnsi="Symbol"/>
    </w:rPr>
  </w:style>
  <w:style w:type="character" w:customStyle="1" w:styleId="WW8Num47z0">
    <w:name w:val="WW8Num47z0"/>
    <w:uiPriority w:val="99"/>
    <w:rsid w:val="00795C8B"/>
    <w:rPr>
      <w:rFonts w:ascii="Symbol" w:hAnsi="Symbol"/>
      <w:color w:val="auto"/>
    </w:rPr>
  </w:style>
  <w:style w:type="character" w:customStyle="1" w:styleId="WW8Num47z1">
    <w:name w:val="WW8Num47z1"/>
    <w:uiPriority w:val="99"/>
    <w:rsid w:val="00795C8B"/>
    <w:rPr>
      <w:rFonts w:ascii="Courier New" w:hAnsi="Courier New"/>
    </w:rPr>
  </w:style>
  <w:style w:type="character" w:customStyle="1" w:styleId="WW8Num47z2">
    <w:name w:val="WW8Num47z2"/>
    <w:uiPriority w:val="99"/>
    <w:rsid w:val="00795C8B"/>
    <w:rPr>
      <w:rFonts w:ascii="Wingdings" w:hAnsi="Wingdings"/>
    </w:rPr>
  </w:style>
  <w:style w:type="character" w:customStyle="1" w:styleId="WW8Num47z3">
    <w:name w:val="WW8Num47z3"/>
    <w:uiPriority w:val="99"/>
    <w:rsid w:val="00795C8B"/>
    <w:rPr>
      <w:rFonts w:ascii="Symbol" w:hAnsi="Symbol"/>
    </w:rPr>
  </w:style>
  <w:style w:type="character" w:customStyle="1" w:styleId="WW8Num48z0">
    <w:name w:val="WW8Num48z0"/>
    <w:uiPriority w:val="99"/>
    <w:rsid w:val="00795C8B"/>
    <w:rPr>
      <w:rFonts w:ascii="Symbol" w:hAnsi="Symbol"/>
    </w:rPr>
  </w:style>
  <w:style w:type="character" w:customStyle="1" w:styleId="WW8Num48z1">
    <w:name w:val="WW8Num48z1"/>
    <w:uiPriority w:val="99"/>
    <w:rsid w:val="00795C8B"/>
    <w:rPr>
      <w:rFonts w:ascii="Courier New" w:hAnsi="Courier New"/>
    </w:rPr>
  </w:style>
  <w:style w:type="character" w:customStyle="1" w:styleId="WW8Num48z2">
    <w:name w:val="WW8Num48z2"/>
    <w:uiPriority w:val="99"/>
    <w:rsid w:val="00795C8B"/>
    <w:rPr>
      <w:rFonts w:ascii="Wingdings" w:hAnsi="Wingdings"/>
    </w:rPr>
  </w:style>
  <w:style w:type="character" w:customStyle="1" w:styleId="WW8Num49z0">
    <w:name w:val="WW8Num49z0"/>
    <w:uiPriority w:val="99"/>
    <w:rsid w:val="00795C8B"/>
    <w:rPr>
      <w:rFonts w:ascii="Symbol" w:hAnsi="Symbol"/>
    </w:rPr>
  </w:style>
  <w:style w:type="character" w:customStyle="1" w:styleId="WW8Num49z1">
    <w:name w:val="WW8Num49z1"/>
    <w:uiPriority w:val="99"/>
    <w:rsid w:val="00795C8B"/>
    <w:rPr>
      <w:rFonts w:ascii="Courier New" w:hAnsi="Courier New"/>
    </w:rPr>
  </w:style>
  <w:style w:type="character" w:customStyle="1" w:styleId="WW8Num49z2">
    <w:name w:val="WW8Num49z2"/>
    <w:uiPriority w:val="99"/>
    <w:rsid w:val="00795C8B"/>
    <w:rPr>
      <w:rFonts w:ascii="Wingdings" w:hAnsi="Wingdings"/>
    </w:rPr>
  </w:style>
  <w:style w:type="character" w:customStyle="1" w:styleId="WW8Num50z0">
    <w:name w:val="WW8Num50z0"/>
    <w:uiPriority w:val="99"/>
    <w:rsid w:val="00795C8B"/>
    <w:rPr>
      <w:rFonts w:ascii="Symbol" w:hAnsi="Symbol"/>
    </w:rPr>
  </w:style>
  <w:style w:type="character" w:customStyle="1" w:styleId="WW8Num51z0">
    <w:name w:val="WW8Num51z0"/>
    <w:uiPriority w:val="99"/>
    <w:rsid w:val="00795C8B"/>
    <w:rPr>
      <w:rFonts w:ascii="Symbol" w:hAnsi="Symbol"/>
      <w:color w:val="auto"/>
    </w:rPr>
  </w:style>
  <w:style w:type="character" w:customStyle="1" w:styleId="WW8Num51z1">
    <w:name w:val="WW8Num51z1"/>
    <w:uiPriority w:val="99"/>
    <w:rsid w:val="00795C8B"/>
    <w:rPr>
      <w:rFonts w:ascii="Courier New" w:hAnsi="Courier New"/>
    </w:rPr>
  </w:style>
  <w:style w:type="character" w:customStyle="1" w:styleId="WW8Num51z2">
    <w:name w:val="WW8Num51z2"/>
    <w:uiPriority w:val="99"/>
    <w:rsid w:val="00795C8B"/>
    <w:rPr>
      <w:rFonts w:ascii="Wingdings" w:hAnsi="Wingdings"/>
    </w:rPr>
  </w:style>
  <w:style w:type="character" w:customStyle="1" w:styleId="WW8Num51z3">
    <w:name w:val="WW8Num51z3"/>
    <w:uiPriority w:val="99"/>
    <w:rsid w:val="00795C8B"/>
    <w:rPr>
      <w:rFonts w:ascii="Symbol" w:hAnsi="Symbol"/>
    </w:rPr>
  </w:style>
  <w:style w:type="character" w:customStyle="1" w:styleId="WW8Num52z0">
    <w:name w:val="WW8Num52z0"/>
    <w:uiPriority w:val="99"/>
    <w:rsid w:val="00795C8B"/>
    <w:rPr>
      <w:rFonts w:ascii="Symbol" w:hAnsi="Symbol"/>
    </w:rPr>
  </w:style>
  <w:style w:type="character" w:customStyle="1" w:styleId="WW8Num52z1">
    <w:name w:val="WW8Num52z1"/>
    <w:uiPriority w:val="99"/>
    <w:rsid w:val="00795C8B"/>
    <w:rPr>
      <w:rFonts w:ascii="Courier New" w:hAnsi="Courier New"/>
    </w:rPr>
  </w:style>
  <w:style w:type="character" w:customStyle="1" w:styleId="WW8Num52z2">
    <w:name w:val="WW8Num52z2"/>
    <w:uiPriority w:val="99"/>
    <w:rsid w:val="00795C8B"/>
    <w:rPr>
      <w:rFonts w:ascii="Wingdings" w:hAnsi="Wingdings"/>
    </w:rPr>
  </w:style>
  <w:style w:type="character" w:customStyle="1" w:styleId="WW8Num53z0">
    <w:name w:val="WW8Num53z0"/>
    <w:uiPriority w:val="99"/>
    <w:rsid w:val="00795C8B"/>
    <w:rPr>
      <w:rFonts w:ascii="Symbol" w:hAnsi="Symbol"/>
    </w:rPr>
  </w:style>
  <w:style w:type="character" w:customStyle="1" w:styleId="WW8Num53z1">
    <w:name w:val="WW8Num53z1"/>
    <w:uiPriority w:val="99"/>
    <w:rsid w:val="00795C8B"/>
    <w:rPr>
      <w:rFonts w:ascii="Courier New" w:hAnsi="Courier New"/>
    </w:rPr>
  </w:style>
  <w:style w:type="character" w:customStyle="1" w:styleId="WW8Num53z2">
    <w:name w:val="WW8Num53z2"/>
    <w:uiPriority w:val="99"/>
    <w:rsid w:val="00795C8B"/>
    <w:rPr>
      <w:rFonts w:ascii="Wingdings" w:hAnsi="Wingdings"/>
    </w:rPr>
  </w:style>
  <w:style w:type="character" w:customStyle="1" w:styleId="WW8Num55z0">
    <w:name w:val="WW8Num55z0"/>
    <w:uiPriority w:val="99"/>
    <w:rsid w:val="00795C8B"/>
    <w:rPr>
      <w:rFonts w:ascii="Wingdings" w:hAnsi="Wingdings"/>
    </w:rPr>
  </w:style>
  <w:style w:type="character" w:customStyle="1" w:styleId="WW8Num55z1">
    <w:name w:val="WW8Num55z1"/>
    <w:uiPriority w:val="99"/>
    <w:rsid w:val="00795C8B"/>
    <w:rPr>
      <w:rFonts w:ascii="Courier New" w:hAnsi="Courier New"/>
    </w:rPr>
  </w:style>
  <w:style w:type="character" w:customStyle="1" w:styleId="WW8Num55z2">
    <w:name w:val="WW8Num55z2"/>
    <w:uiPriority w:val="99"/>
    <w:rsid w:val="00795C8B"/>
    <w:rPr>
      <w:rFonts w:ascii="Symbol" w:hAnsi="Symbol"/>
    </w:rPr>
  </w:style>
  <w:style w:type="character" w:customStyle="1" w:styleId="WW8Num56z0">
    <w:name w:val="WW8Num56z0"/>
    <w:uiPriority w:val="99"/>
    <w:rsid w:val="00795C8B"/>
    <w:rPr>
      <w:rFonts w:ascii="Wingdings" w:hAnsi="Wingdings"/>
    </w:rPr>
  </w:style>
  <w:style w:type="character" w:customStyle="1" w:styleId="WW8Num56z1">
    <w:name w:val="WW8Num56z1"/>
    <w:uiPriority w:val="99"/>
    <w:rsid w:val="00795C8B"/>
    <w:rPr>
      <w:rFonts w:ascii="Courier New" w:hAnsi="Courier New"/>
    </w:rPr>
  </w:style>
  <w:style w:type="character" w:customStyle="1" w:styleId="WW8Num56z3">
    <w:name w:val="WW8Num56z3"/>
    <w:uiPriority w:val="99"/>
    <w:rsid w:val="00795C8B"/>
    <w:rPr>
      <w:rFonts w:ascii="Symbol" w:hAnsi="Symbol"/>
    </w:rPr>
  </w:style>
  <w:style w:type="character" w:customStyle="1" w:styleId="WW8Num57z0">
    <w:name w:val="WW8Num57z0"/>
    <w:uiPriority w:val="99"/>
    <w:rsid w:val="00795C8B"/>
    <w:rPr>
      <w:rFonts w:ascii="Times New Roman" w:hAnsi="Times New Roman"/>
    </w:rPr>
  </w:style>
  <w:style w:type="character" w:customStyle="1" w:styleId="WW8Num57z1">
    <w:name w:val="WW8Num57z1"/>
    <w:uiPriority w:val="99"/>
    <w:rsid w:val="00795C8B"/>
    <w:rPr>
      <w:rFonts w:ascii="Courier New" w:hAnsi="Courier New"/>
    </w:rPr>
  </w:style>
  <w:style w:type="character" w:customStyle="1" w:styleId="WW8Num57z2">
    <w:name w:val="WW8Num57z2"/>
    <w:uiPriority w:val="99"/>
    <w:rsid w:val="00795C8B"/>
    <w:rPr>
      <w:rFonts w:ascii="Wingdings" w:hAnsi="Wingdings"/>
    </w:rPr>
  </w:style>
  <w:style w:type="character" w:customStyle="1" w:styleId="WW8Num57z3">
    <w:name w:val="WW8Num57z3"/>
    <w:uiPriority w:val="99"/>
    <w:rsid w:val="00795C8B"/>
    <w:rPr>
      <w:rFonts w:ascii="Symbol" w:hAnsi="Symbol"/>
    </w:rPr>
  </w:style>
  <w:style w:type="character" w:customStyle="1" w:styleId="WW8Num58z0">
    <w:name w:val="WW8Num58z0"/>
    <w:uiPriority w:val="99"/>
    <w:rsid w:val="00795C8B"/>
    <w:rPr>
      <w:rFonts w:ascii="Symbol" w:hAnsi="Symbol"/>
    </w:rPr>
  </w:style>
  <w:style w:type="character" w:customStyle="1" w:styleId="WW8Num58z1">
    <w:name w:val="WW8Num58z1"/>
    <w:uiPriority w:val="99"/>
    <w:rsid w:val="00795C8B"/>
    <w:rPr>
      <w:rFonts w:ascii="Courier New" w:hAnsi="Courier New"/>
    </w:rPr>
  </w:style>
  <w:style w:type="character" w:customStyle="1" w:styleId="WW8Num58z2">
    <w:name w:val="WW8Num58z2"/>
    <w:uiPriority w:val="99"/>
    <w:rsid w:val="00795C8B"/>
    <w:rPr>
      <w:rFonts w:ascii="Wingdings" w:hAnsi="Wingdings"/>
    </w:rPr>
  </w:style>
  <w:style w:type="character" w:customStyle="1" w:styleId="WW8Num59z0">
    <w:name w:val="WW8Num59z0"/>
    <w:uiPriority w:val="99"/>
    <w:rsid w:val="00795C8B"/>
    <w:rPr>
      <w:rFonts w:ascii="Symbol" w:hAnsi="Symbol"/>
    </w:rPr>
  </w:style>
  <w:style w:type="character" w:customStyle="1" w:styleId="WW8Num59z1">
    <w:name w:val="WW8Num59z1"/>
    <w:uiPriority w:val="99"/>
    <w:rsid w:val="00795C8B"/>
    <w:rPr>
      <w:rFonts w:ascii="Courier New" w:hAnsi="Courier New"/>
    </w:rPr>
  </w:style>
  <w:style w:type="character" w:customStyle="1" w:styleId="WW8Num59z2">
    <w:name w:val="WW8Num59z2"/>
    <w:uiPriority w:val="99"/>
    <w:rsid w:val="00795C8B"/>
    <w:rPr>
      <w:rFonts w:ascii="Wingdings" w:hAnsi="Wingdings"/>
    </w:rPr>
  </w:style>
  <w:style w:type="character" w:customStyle="1" w:styleId="WW8Num60z0">
    <w:name w:val="WW8Num60z0"/>
    <w:uiPriority w:val="99"/>
    <w:rsid w:val="00795C8B"/>
    <w:rPr>
      <w:rFonts w:ascii="Symbol" w:hAnsi="Symbol"/>
    </w:rPr>
  </w:style>
  <w:style w:type="character" w:customStyle="1" w:styleId="WW8Num61z0">
    <w:name w:val="WW8Num61z0"/>
    <w:uiPriority w:val="99"/>
    <w:rsid w:val="00795C8B"/>
    <w:rPr>
      <w:rFonts w:ascii="Symbol" w:hAnsi="Symbol"/>
    </w:rPr>
  </w:style>
  <w:style w:type="character" w:customStyle="1" w:styleId="WW8Num61z1">
    <w:name w:val="WW8Num61z1"/>
    <w:uiPriority w:val="99"/>
    <w:rsid w:val="00795C8B"/>
    <w:rPr>
      <w:rFonts w:ascii="Symbol" w:hAnsi="Symbol"/>
      <w:color w:val="auto"/>
    </w:rPr>
  </w:style>
  <w:style w:type="character" w:customStyle="1" w:styleId="WW8Num61z2">
    <w:name w:val="WW8Num61z2"/>
    <w:uiPriority w:val="99"/>
    <w:rsid w:val="00795C8B"/>
    <w:rPr>
      <w:rFonts w:ascii="Wingdings" w:hAnsi="Wingdings"/>
    </w:rPr>
  </w:style>
  <w:style w:type="character" w:customStyle="1" w:styleId="WW8Num61z4">
    <w:name w:val="WW8Num61z4"/>
    <w:uiPriority w:val="99"/>
    <w:rsid w:val="00795C8B"/>
    <w:rPr>
      <w:rFonts w:ascii="Courier New" w:hAnsi="Courier New"/>
    </w:rPr>
  </w:style>
  <w:style w:type="character" w:customStyle="1" w:styleId="WW8Num62z0">
    <w:name w:val="WW8Num62z0"/>
    <w:uiPriority w:val="99"/>
    <w:rsid w:val="00795C8B"/>
    <w:rPr>
      <w:rFonts w:ascii="Symbol" w:hAnsi="Symbol"/>
    </w:rPr>
  </w:style>
  <w:style w:type="character" w:customStyle="1" w:styleId="WW8Num62z1">
    <w:name w:val="WW8Num62z1"/>
    <w:uiPriority w:val="99"/>
    <w:rsid w:val="00795C8B"/>
    <w:rPr>
      <w:rFonts w:ascii="Courier New" w:hAnsi="Courier New"/>
    </w:rPr>
  </w:style>
  <w:style w:type="character" w:customStyle="1" w:styleId="WW8Num62z2">
    <w:name w:val="WW8Num62z2"/>
    <w:uiPriority w:val="99"/>
    <w:rsid w:val="00795C8B"/>
    <w:rPr>
      <w:rFonts w:ascii="Wingdings" w:hAnsi="Wingdings"/>
    </w:rPr>
  </w:style>
  <w:style w:type="character" w:customStyle="1" w:styleId="WW8Num63z0">
    <w:name w:val="WW8Num63z0"/>
    <w:uiPriority w:val="99"/>
    <w:rsid w:val="00795C8B"/>
    <w:rPr>
      <w:rFonts w:ascii="Times New Roman" w:hAnsi="Times New Roman"/>
    </w:rPr>
  </w:style>
  <w:style w:type="character" w:customStyle="1" w:styleId="WW8Num63z1">
    <w:name w:val="WW8Num63z1"/>
    <w:uiPriority w:val="99"/>
    <w:rsid w:val="00795C8B"/>
    <w:rPr>
      <w:rFonts w:ascii="Courier New" w:hAnsi="Courier New"/>
    </w:rPr>
  </w:style>
  <w:style w:type="character" w:customStyle="1" w:styleId="WW8Num63z2">
    <w:name w:val="WW8Num63z2"/>
    <w:uiPriority w:val="99"/>
    <w:rsid w:val="00795C8B"/>
    <w:rPr>
      <w:rFonts w:ascii="Wingdings" w:hAnsi="Wingdings"/>
    </w:rPr>
  </w:style>
  <w:style w:type="character" w:customStyle="1" w:styleId="WW8Num63z3">
    <w:name w:val="WW8Num63z3"/>
    <w:uiPriority w:val="99"/>
    <w:rsid w:val="00795C8B"/>
    <w:rPr>
      <w:rFonts w:ascii="Symbol" w:hAnsi="Symbol"/>
    </w:rPr>
  </w:style>
  <w:style w:type="character" w:customStyle="1" w:styleId="WW8Num64z0">
    <w:name w:val="WW8Num64z0"/>
    <w:uiPriority w:val="99"/>
    <w:rsid w:val="00795C8B"/>
    <w:rPr>
      <w:rFonts w:ascii="Symbol" w:hAnsi="Symbol"/>
    </w:rPr>
  </w:style>
  <w:style w:type="character" w:customStyle="1" w:styleId="WW8Num64z1">
    <w:name w:val="WW8Num64z1"/>
    <w:uiPriority w:val="99"/>
    <w:rsid w:val="00795C8B"/>
    <w:rPr>
      <w:rFonts w:ascii="Courier New" w:hAnsi="Courier New"/>
    </w:rPr>
  </w:style>
  <w:style w:type="character" w:customStyle="1" w:styleId="WW8Num64z2">
    <w:name w:val="WW8Num64z2"/>
    <w:uiPriority w:val="99"/>
    <w:rsid w:val="00795C8B"/>
    <w:rPr>
      <w:rFonts w:ascii="Wingdings" w:hAnsi="Wingdings"/>
    </w:rPr>
  </w:style>
  <w:style w:type="character" w:customStyle="1" w:styleId="WW8Num65z0">
    <w:name w:val="WW8Num65z0"/>
    <w:uiPriority w:val="99"/>
    <w:rsid w:val="00795C8B"/>
    <w:rPr>
      <w:rFonts w:ascii="Wingdings" w:hAnsi="Wingdings"/>
    </w:rPr>
  </w:style>
  <w:style w:type="character" w:customStyle="1" w:styleId="WW8Num65z1">
    <w:name w:val="WW8Num65z1"/>
    <w:uiPriority w:val="99"/>
    <w:rsid w:val="00795C8B"/>
    <w:rPr>
      <w:rFonts w:ascii="Courier New" w:hAnsi="Courier New"/>
    </w:rPr>
  </w:style>
  <w:style w:type="character" w:customStyle="1" w:styleId="WW8Num65z2">
    <w:name w:val="WW8Num65z2"/>
    <w:uiPriority w:val="99"/>
    <w:rsid w:val="00795C8B"/>
    <w:rPr>
      <w:rFonts w:ascii="Symbol" w:hAnsi="Symbol"/>
    </w:rPr>
  </w:style>
  <w:style w:type="character" w:customStyle="1" w:styleId="WW8Num66z0">
    <w:name w:val="WW8Num66z0"/>
    <w:uiPriority w:val="99"/>
    <w:rsid w:val="00795C8B"/>
    <w:rPr>
      <w:rFonts w:ascii="Symbol" w:hAnsi="Symbol"/>
    </w:rPr>
  </w:style>
  <w:style w:type="character" w:customStyle="1" w:styleId="WW8Num67z0">
    <w:name w:val="WW8Num67z0"/>
    <w:uiPriority w:val="99"/>
    <w:rsid w:val="00795C8B"/>
    <w:rPr>
      <w:rFonts w:ascii="Symbol" w:hAnsi="Symbol"/>
    </w:rPr>
  </w:style>
  <w:style w:type="character" w:customStyle="1" w:styleId="WW8Num68z0">
    <w:name w:val="WW8Num68z0"/>
    <w:uiPriority w:val="99"/>
    <w:rsid w:val="00795C8B"/>
    <w:rPr>
      <w:rFonts w:ascii="Symbol" w:hAnsi="Symbol"/>
    </w:rPr>
  </w:style>
  <w:style w:type="character" w:customStyle="1" w:styleId="WW8Num68z1">
    <w:name w:val="WW8Num68z1"/>
    <w:uiPriority w:val="99"/>
    <w:rsid w:val="00795C8B"/>
    <w:rPr>
      <w:rFonts w:ascii="Courier New" w:hAnsi="Courier New"/>
    </w:rPr>
  </w:style>
  <w:style w:type="character" w:customStyle="1" w:styleId="WW8Num68z2">
    <w:name w:val="WW8Num68z2"/>
    <w:uiPriority w:val="99"/>
    <w:rsid w:val="00795C8B"/>
    <w:rPr>
      <w:rFonts w:ascii="Wingdings" w:hAnsi="Wingdings"/>
    </w:rPr>
  </w:style>
  <w:style w:type="character" w:customStyle="1" w:styleId="WW8Num69z0">
    <w:name w:val="WW8Num69z0"/>
    <w:uiPriority w:val="99"/>
    <w:rsid w:val="00795C8B"/>
    <w:rPr>
      <w:rFonts w:ascii="Symbol" w:hAnsi="Symbol"/>
    </w:rPr>
  </w:style>
  <w:style w:type="character" w:customStyle="1" w:styleId="WW8Num69z1">
    <w:name w:val="WW8Num69z1"/>
    <w:uiPriority w:val="99"/>
    <w:rsid w:val="00795C8B"/>
    <w:rPr>
      <w:rFonts w:ascii="Courier New" w:hAnsi="Courier New"/>
    </w:rPr>
  </w:style>
  <w:style w:type="character" w:customStyle="1" w:styleId="WW8Num69z2">
    <w:name w:val="WW8Num69z2"/>
    <w:uiPriority w:val="99"/>
    <w:rsid w:val="00795C8B"/>
    <w:rPr>
      <w:rFonts w:ascii="Wingdings" w:hAnsi="Wingdings"/>
    </w:rPr>
  </w:style>
  <w:style w:type="character" w:customStyle="1" w:styleId="WW8Num70z0">
    <w:name w:val="WW8Num70z0"/>
    <w:uiPriority w:val="99"/>
    <w:rsid w:val="00795C8B"/>
    <w:rPr>
      <w:rFonts w:ascii="Symbol" w:hAnsi="Symbol"/>
      <w:color w:val="auto"/>
    </w:rPr>
  </w:style>
  <w:style w:type="character" w:customStyle="1" w:styleId="WW8Num70z1">
    <w:name w:val="WW8Num70z1"/>
    <w:uiPriority w:val="99"/>
    <w:rsid w:val="00795C8B"/>
    <w:rPr>
      <w:rFonts w:ascii="Courier New" w:hAnsi="Courier New"/>
    </w:rPr>
  </w:style>
  <w:style w:type="character" w:customStyle="1" w:styleId="WW8Num70z2">
    <w:name w:val="WW8Num70z2"/>
    <w:uiPriority w:val="99"/>
    <w:rsid w:val="00795C8B"/>
    <w:rPr>
      <w:rFonts w:ascii="Wingdings" w:hAnsi="Wingdings"/>
    </w:rPr>
  </w:style>
  <w:style w:type="character" w:customStyle="1" w:styleId="WW8Num70z3">
    <w:name w:val="WW8Num70z3"/>
    <w:uiPriority w:val="99"/>
    <w:rsid w:val="00795C8B"/>
    <w:rPr>
      <w:rFonts w:ascii="Symbol" w:hAnsi="Symbol"/>
    </w:rPr>
  </w:style>
  <w:style w:type="character" w:customStyle="1" w:styleId="WW8Num71z0">
    <w:name w:val="WW8Num71z0"/>
    <w:uiPriority w:val="99"/>
    <w:rsid w:val="00795C8B"/>
    <w:rPr>
      <w:rFonts w:ascii="Wingdings" w:hAnsi="Wingdings"/>
    </w:rPr>
  </w:style>
  <w:style w:type="character" w:customStyle="1" w:styleId="WW8Num71z1">
    <w:name w:val="WW8Num71z1"/>
    <w:uiPriority w:val="99"/>
    <w:rsid w:val="00795C8B"/>
    <w:rPr>
      <w:rFonts w:ascii="Courier New" w:hAnsi="Courier New"/>
    </w:rPr>
  </w:style>
  <w:style w:type="character" w:customStyle="1" w:styleId="WW8Num71z3">
    <w:name w:val="WW8Num71z3"/>
    <w:uiPriority w:val="99"/>
    <w:rsid w:val="00795C8B"/>
    <w:rPr>
      <w:rFonts w:ascii="Symbol" w:hAnsi="Symbol"/>
    </w:rPr>
  </w:style>
  <w:style w:type="character" w:customStyle="1" w:styleId="WW8Num72z0">
    <w:name w:val="WW8Num72z0"/>
    <w:uiPriority w:val="99"/>
    <w:rsid w:val="00795C8B"/>
    <w:rPr>
      <w:rFonts w:ascii="Times New Roman" w:hAnsi="Times New Roman"/>
    </w:rPr>
  </w:style>
  <w:style w:type="character" w:customStyle="1" w:styleId="WW8Num72z1">
    <w:name w:val="WW8Num72z1"/>
    <w:uiPriority w:val="99"/>
    <w:rsid w:val="00795C8B"/>
    <w:rPr>
      <w:rFonts w:ascii="Courier New" w:hAnsi="Courier New"/>
    </w:rPr>
  </w:style>
  <w:style w:type="character" w:customStyle="1" w:styleId="WW8Num72z2">
    <w:name w:val="WW8Num72z2"/>
    <w:uiPriority w:val="99"/>
    <w:rsid w:val="00795C8B"/>
    <w:rPr>
      <w:rFonts w:ascii="Wingdings" w:hAnsi="Wingdings"/>
    </w:rPr>
  </w:style>
  <w:style w:type="character" w:customStyle="1" w:styleId="WW8Num72z3">
    <w:name w:val="WW8Num72z3"/>
    <w:uiPriority w:val="99"/>
    <w:rsid w:val="00795C8B"/>
    <w:rPr>
      <w:rFonts w:ascii="Symbol" w:hAnsi="Symbol"/>
    </w:rPr>
  </w:style>
  <w:style w:type="character" w:customStyle="1" w:styleId="WW8Num73z0">
    <w:name w:val="WW8Num73z0"/>
    <w:uiPriority w:val="99"/>
    <w:rsid w:val="00795C8B"/>
    <w:rPr>
      <w:rFonts w:ascii="Symbol" w:hAnsi="Symbol"/>
    </w:rPr>
  </w:style>
  <w:style w:type="character" w:customStyle="1" w:styleId="WW8Num73z1">
    <w:name w:val="WW8Num73z1"/>
    <w:uiPriority w:val="99"/>
    <w:rsid w:val="00795C8B"/>
    <w:rPr>
      <w:rFonts w:ascii="Courier New" w:hAnsi="Courier New"/>
    </w:rPr>
  </w:style>
  <w:style w:type="character" w:customStyle="1" w:styleId="WW8Num73z2">
    <w:name w:val="WW8Num73z2"/>
    <w:uiPriority w:val="99"/>
    <w:rsid w:val="00795C8B"/>
    <w:rPr>
      <w:rFonts w:ascii="Wingdings" w:hAnsi="Wingdings"/>
    </w:rPr>
  </w:style>
  <w:style w:type="character" w:customStyle="1" w:styleId="WW8Num74z0">
    <w:name w:val="WW8Num74z0"/>
    <w:uiPriority w:val="99"/>
    <w:rsid w:val="00795C8B"/>
    <w:rPr>
      <w:rFonts w:ascii="Symbol" w:hAnsi="Symbol"/>
      <w:color w:val="auto"/>
    </w:rPr>
  </w:style>
  <w:style w:type="character" w:customStyle="1" w:styleId="WW8Num74z1">
    <w:name w:val="WW8Num74z1"/>
    <w:uiPriority w:val="99"/>
    <w:rsid w:val="00795C8B"/>
    <w:rPr>
      <w:rFonts w:ascii="Courier New" w:hAnsi="Courier New"/>
    </w:rPr>
  </w:style>
  <w:style w:type="character" w:customStyle="1" w:styleId="WW8Num74z2">
    <w:name w:val="WW8Num74z2"/>
    <w:uiPriority w:val="99"/>
    <w:rsid w:val="00795C8B"/>
    <w:rPr>
      <w:rFonts w:ascii="Wingdings" w:hAnsi="Wingdings"/>
    </w:rPr>
  </w:style>
  <w:style w:type="character" w:customStyle="1" w:styleId="WW8Num74z3">
    <w:name w:val="WW8Num74z3"/>
    <w:uiPriority w:val="99"/>
    <w:rsid w:val="00795C8B"/>
    <w:rPr>
      <w:rFonts w:ascii="Symbol" w:hAnsi="Symbol"/>
    </w:rPr>
  </w:style>
  <w:style w:type="character" w:customStyle="1" w:styleId="WW8Num75z0">
    <w:name w:val="WW8Num75z0"/>
    <w:uiPriority w:val="99"/>
    <w:rsid w:val="00795C8B"/>
    <w:rPr>
      <w:rFonts w:ascii="Symbol" w:hAnsi="Symbol"/>
    </w:rPr>
  </w:style>
  <w:style w:type="character" w:customStyle="1" w:styleId="WW8Num76z0">
    <w:name w:val="WW8Num76z0"/>
    <w:uiPriority w:val="99"/>
    <w:rsid w:val="00795C8B"/>
    <w:rPr>
      <w:rFonts w:ascii="Symbol" w:hAnsi="Symbol"/>
    </w:rPr>
  </w:style>
  <w:style w:type="character" w:customStyle="1" w:styleId="WW8Num76z2">
    <w:name w:val="WW8Num76z2"/>
    <w:uiPriority w:val="99"/>
    <w:rsid w:val="00795C8B"/>
    <w:rPr>
      <w:rFonts w:ascii="Wingdings" w:hAnsi="Wingdings"/>
    </w:rPr>
  </w:style>
  <w:style w:type="character" w:customStyle="1" w:styleId="WW8Num76z4">
    <w:name w:val="WW8Num76z4"/>
    <w:uiPriority w:val="99"/>
    <w:rsid w:val="00795C8B"/>
    <w:rPr>
      <w:rFonts w:ascii="Courier New" w:hAnsi="Courier New"/>
    </w:rPr>
  </w:style>
  <w:style w:type="character" w:customStyle="1" w:styleId="WW8Num77z0">
    <w:name w:val="WW8Num77z0"/>
    <w:uiPriority w:val="99"/>
    <w:rsid w:val="00795C8B"/>
    <w:rPr>
      <w:rFonts w:ascii="Symbol" w:hAnsi="Symbol"/>
    </w:rPr>
  </w:style>
  <w:style w:type="character" w:customStyle="1" w:styleId="WW8Num77z1">
    <w:name w:val="WW8Num77z1"/>
    <w:uiPriority w:val="99"/>
    <w:rsid w:val="00795C8B"/>
    <w:rPr>
      <w:rFonts w:ascii="Courier New" w:hAnsi="Courier New"/>
    </w:rPr>
  </w:style>
  <w:style w:type="character" w:customStyle="1" w:styleId="WW8Num77z2">
    <w:name w:val="WW8Num77z2"/>
    <w:uiPriority w:val="99"/>
    <w:rsid w:val="00795C8B"/>
    <w:rPr>
      <w:rFonts w:ascii="Wingdings" w:hAnsi="Wingdings"/>
    </w:rPr>
  </w:style>
  <w:style w:type="character" w:customStyle="1" w:styleId="WW8Num78z0">
    <w:name w:val="WW8Num78z0"/>
    <w:uiPriority w:val="99"/>
    <w:rsid w:val="00795C8B"/>
    <w:rPr>
      <w:rFonts w:ascii="Symbol" w:hAnsi="Symbol"/>
    </w:rPr>
  </w:style>
  <w:style w:type="character" w:customStyle="1" w:styleId="WW8Num78z1">
    <w:name w:val="WW8Num78z1"/>
    <w:uiPriority w:val="99"/>
    <w:rsid w:val="00795C8B"/>
    <w:rPr>
      <w:rFonts w:ascii="Courier New" w:hAnsi="Courier New"/>
    </w:rPr>
  </w:style>
  <w:style w:type="character" w:customStyle="1" w:styleId="WW8Num78z2">
    <w:name w:val="WW8Num78z2"/>
    <w:uiPriority w:val="99"/>
    <w:rsid w:val="00795C8B"/>
    <w:rPr>
      <w:rFonts w:ascii="Wingdings" w:hAnsi="Wingdings"/>
    </w:rPr>
  </w:style>
  <w:style w:type="character" w:customStyle="1" w:styleId="WW8Num79z0">
    <w:name w:val="WW8Num79z0"/>
    <w:uiPriority w:val="99"/>
    <w:rsid w:val="00795C8B"/>
    <w:rPr>
      <w:rFonts w:ascii="Times New Roman" w:hAnsi="Times New Roman"/>
    </w:rPr>
  </w:style>
  <w:style w:type="character" w:customStyle="1" w:styleId="WW8Num79z1">
    <w:name w:val="WW8Num79z1"/>
    <w:uiPriority w:val="99"/>
    <w:rsid w:val="00795C8B"/>
    <w:rPr>
      <w:rFonts w:ascii="Courier New" w:hAnsi="Courier New"/>
    </w:rPr>
  </w:style>
  <w:style w:type="character" w:customStyle="1" w:styleId="WW8Num79z2">
    <w:name w:val="WW8Num79z2"/>
    <w:uiPriority w:val="99"/>
    <w:rsid w:val="00795C8B"/>
    <w:rPr>
      <w:rFonts w:ascii="Wingdings" w:hAnsi="Wingdings"/>
    </w:rPr>
  </w:style>
  <w:style w:type="character" w:customStyle="1" w:styleId="WW8Num79z3">
    <w:name w:val="WW8Num79z3"/>
    <w:uiPriority w:val="99"/>
    <w:rsid w:val="00795C8B"/>
    <w:rPr>
      <w:rFonts w:ascii="Symbol" w:hAnsi="Symbol"/>
    </w:rPr>
  </w:style>
  <w:style w:type="character" w:customStyle="1" w:styleId="WW8Num80z0">
    <w:name w:val="WW8Num80z0"/>
    <w:uiPriority w:val="99"/>
    <w:rsid w:val="00795C8B"/>
    <w:rPr>
      <w:rFonts w:ascii="Times New Roman" w:hAnsi="Times New Roman"/>
    </w:rPr>
  </w:style>
  <w:style w:type="character" w:customStyle="1" w:styleId="WW8Num80z1">
    <w:name w:val="WW8Num80z1"/>
    <w:uiPriority w:val="99"/>
    <w:rsid w:val="00795C8B"/>
    <w:rPr>
      <w:rFonts w:ascii="Courier New" w:hAnsi="Courier New"/>
    </w:rPr>
  </w:style>
  <w:style w:type="character" w:customStyle="1" w:styleId="WW8Num80z2">
    <w:name w:val="WW8Num80z2"/>
    <w:uiPriority w:val="99"/>
    <w:rsid w:val="00795C8B"/>
    <w:rPr>
      <w:rFonts w:ascii="Wingdings" w:hAnsi="Wingdings"/>
    </w:rPr>
  </w:style>
  <w:style w:type="character" w:customStyle="1" w:styleId="WW8Num80z3">
    <w:name w:val="WW8Num80z3"/>
    <w:uiPriority w:val="99"/>
    <w:rsid w:val="00795C8B"/>
    <w:rPr>
      <w:rFonts w:ascii="Symbol" w:hAnsi="Symbol"/>
    </w:rPr>
  </w:style>
  <w:style w:type="character" w:customStyle="1" w:styleId="WW8Num81z0">
    <w:name w:val="WW8Num81z0"/>
    <w:uiPriority w:val="99"/>
    <w:rsid w:val="00795C8B"/>
    <w:rPr>
      <w:rFonts w:ascii="Symbol" w:hAnsi="Symbol"/>
    </w:rPr>
  </w:style>
  <w:style w:type="character" w:customStyle="1" w:styleId="WW8Num81z1">
    <w:name w:val="WW8Num81z1"/>
    <w:uiPriority w:val="99"/>
    <w:rsid w:val="00795C8B"/>
    <w:rPr>
      <w:rFonts w:ascii="Courier New" w:hAnsi="Courier New"/>
    </w:rPr>
  </w:style>
  <w:style w:type="character" w:customStyle="1" w:styleId="WW8Num81z2">
    <w:name w:val="WW8Num81z2"/>
    <w:uiPriority w:val="99"/>
    <w:rsid w:val="00795C8B"/>
    <w:rPr>
      <w:rFonts w:ascii="Wingdings" w:hAnsi="Wingdings"/>
    </w:rPr>
  </w:style>
  <w:style w:type="character" w:customStyle="1" w:styleId="WW8Num82z0">
    <w:name w:val="WW8Num82z0"/>
    <w:uiPriority w:val="99"/>
    <w:rsid w:val="00795C8B"/>
    <w:rPr>
      <w:rFonts w:ascii="Times New Roman" w:hAnsi="Times New Roman"/>
    </w:rPr>
  </w:style>
  <w:style w:type="character" w:customStyle="1" w:styleId="WW8Num83z0">
    <w:name w:val="WW8Num83z0"/>
    <w:uiPriority w:val="99"/>
    <w:rsid w:val="00795C8B"/>
    <w:rPr>
      <w:rFonts w:ascii="Symbol" w:hAnsi="Symbol"/>
    </w:rPr>
  </w:style>
  <w:style w:type="character" w:customStyle="1" w:styleId="WW8Num83z1">
    <w:name w:val="WW8Num83z1"/>
    <w:uiPriority w:val="99"/>
    <w:rsid w:val="00795C8B"/>
    <w:rPr>
      <w:rFonts w:ascii="Courier New" w:hAnsi="Courier New"/>
    </w:rPr>
  </w:style>
  <w:style w:type="character" w:customStyle="1" w:styleId="WW8Num83z2">
    <w:name w:val="WW8Num83z2"/>
    <w:uiPriority w:val="99"/>
    <w:rsid w:val="00795C8B"/>
    <w:rPr>
      <w:rFonts w:ascii="Wingdings" w:hAnsi="Wingdings"/>
    </w:rPr>
  </w:style>
  <w:style w:type="character" w:customStyle="1" w:styleId="WW8Num84z0">
    <w:name w:val="WW8Num84z0"/>
    <w:uiPriority w:val="99"/>
    <w:rsid w:val="00795C8B"/>
    <w:rPr>
      <w:rFonts w:ascii="Symbol" w:hAnsi="Symbol"/>
    </w:rPr>
  </w:style>
  <w:style w:type="character" w:customStyle="1" w:styleId="WW8Num84z1">
    <w:name w:val="WW8Num84z1"/>
    <w:uiPriority w:val="99"/>
    <w:rsid w:val="00795C8B"/>
    <w:rPr>
      <w:rFonts w:ascii="Courier New" w:hAnsi="Courier New"/>
    </w:rPr>
  </w:style>
  <w:style w:type="character" w:customStyle="1" w:styleId="WW8Num84z2">
    <w:name w:val="WW8Num84z2"/>
    <w:uiPriority w:val="99"/>
    <w:rsid w:val="00795C8B"/>
    <w:rPr>
      <w:rFonts w:ascii="Wingdings" w:hAnsi="Wingdings"/>
    </w:rPr>
  </w:style>
  <w:style w:type="character" w:customStyle="1" w:styleId="WW8Num85z0">
    <w:name w:val="WW8Num85z0"/>
    <w:uiPriority w:val="99"/>
    <w:rsid w:val="00795C8B"/>
    <w:rPr>
      <w:rFonts w:ascii="Times New Roman" w:hAnsi="Times New Roman"/>
    </w:rPr>
  </w:style>
  <w:style w:type="character" w:customStyle="1" w:styleId="WW8Num85z1">
    <w:name w:val="WW8Num85z1"/>
    <w:uiPriority w:val="99"/>
    <w:rsid w:val="00795C8B"/>
    <w:rPr>
      <w:rFonts w:ascii="Courier New" w:hAnsi="Courier New"/>
    </w:rPr>
  </w:style>
  <w:style w:type="character" w:customStyle="1" w:styleId="WW8Num85z2">
    <w:name w:val="WW8Num85z2"/>
    <w:uiPriority w:val="99"/>
    <w:rsid w:val="00795C8B"/>
    <w:rPr>
      <w:rFonts w:ascii="Wingdings" w:hAnsi="Wingdings"/>
    </w:rPr>
  </w:style>
  <w:style w:type="character" w:customStyle="1" w:styleId="WW8Num85z3">
    <w:name w:val="WW8Num85z3"/>
    <w:uiPriority w:val="99"/>
    <w:rsid w:val="00795C8B"/>
    <w:rPr>
      <w:rFonts w:ascii="Symbol" w:hAnsi="Symbol"/>
    </w:rPr>
  </w:style>
  <w:style w:type="character" w:customStyle="1" w:styleId="WW8Num86z0">
    <w:name w:val="WW8Num86z0"/>
    <w:uiPriority w:val="99"/>
    <w:rsid w:val="00795C8B"/>
    <w:rPr>
      <w:rFonts w:ascii="Symbol" w:hAnsi="Symbol"/>
    </w:rPr>
  </w:style>
  <w:style w:type="character" w:customStyle="1" w:styleId="WW8Num86z1">
    <w:name w:val="WW8Num86z1"/>
    <w:uiPriority w:val="99"/>
    <w:rsid w:val="00795C8B"/>
    <w:rPr>
      <w:rFonts w:ascii="Courier New" w:hAnsi="Courier New"/>
    </w:rPr>
  </w:style>
  <w:style w:type="character" w:customStyle="1" w:styleId="WW8Num86z2">
    <w:name w:val="WW8Num86z2"/>
    <w:uiPriority w:val="99"/>
    <w:rsid w:val="00795C8B"/>
    <w:rPr>
      <w:rFonts w:ascii="Wingdings" w:hAnsi="Wingdings"/>
    </w:rPr>
  </w:style>
  <w:style w:type="character" w:customStyle="1" w:styleId="WW8Num87z0">
    <w:name w:val="WW8Num87z0"/>
    <w:uiPriority w:val="99"/>
    <w:rsid w:val="00795C8B"/>
    <w:rPr>
      <w:rFonts w:ascii="Symbol" w:hAnsi="Symbol"/>
    </w:rPr>
  </w:style>
  <w:style w:type="character" w:customStyle="1" w:styleId="WW8Num87z1">
    <w:name w:val="WW8Num87z1"/>
    <w:uiPriority w:val="99"/>
    <w:rsid w:val="00795C8B"/>
    <w:rPr>
      <w:rFonts w:ascii="Courier New" w:hAnsi="Courier New"/>
    </w:rPr>
  </w:style>
  <w:style w:type="character" w:customStyle="1" w:styleId="WW8Num87z5">
    <w:name w:val="WW8Num87z5"/>
    <w:uiPriority w:val="99"/>
    <w:rsid w:val="00795C8B"/>
    <w:rPr>
      <w:rFonts w:ascii="Wingdings" w:hAnsi="Wingdings"/>
    </w:rPr>
  </w:style>
  <w:style w:type="character" w:customStyle="1" w:styleId="WW8Num88z0">
    <w:name w:val="WW8Num88z0"/>
    <w:uiPriority w:val="99"/>
    <w:rsid w:val="00795C8B"/>
    <w:rPr>
      <w:rFonts w:ascii="Symbol" w:hAnsi="Symbol"/>
    </w:rPr>
  </w:style>
  <w:style w:type="character" w:customStyle="1" w:styleId="WW8Num88z1">
    <w:name w:val="WW8Num88z1"/>
    <w:uiPriority w:val="99"/>
    <w:rsid w:val="00795C8B"/>
    <w:rPr>
      <w:rFonts w:ascii="Courier New" w:hAnsi="Courier New"/>
    </w:rPr>
  </w:style>
  <w:style w:type="character" w:customStyle="1" w:styleId="WW8Num88z2">
    <w:name w:val="WW8Num88z2"/>
    <w:uiPriority w:val="99"/>
    <w:rsid w:val="00795C8B"/>
    <w:rPr>
      <w:rFonts w:ascii="Wingdings" w:hAnsi="Wingdings"/>
    </w:rPr>
  </w:style>
  <w:style w:type="character" w:customStyle="1" w:styleId="WW8Num89z0">
    <w:name w:val="WW8Num89z0"/>
    <w:uiPriority w:val="99"/>
    <w:rsid w:val="00795C8B"/>
    <w:rPr>
      <w:rFonts w:ascii="Times New Roman" w:hAnsi="Times New Roman"/>
    </w:rPr>
  </w:style>
  <w:style w:type="character" w:customStyle="1" w:styleId="WW8Num90z0">
    <w:name w:val="WW8Num90z0"/>
    <w:uiPriority w:val="99"/>
    <w:rsid w:val="00795C8B"/>
    <w:rPr>
      <w:rFonts w:ascii="Symbol" w:hAnsi="Symbol"/>
    </w:rPr>
  </w:style>
  <w:style w:type="character" w:customStyle="1" w:styleId="WW8Num91z0">
    <w:name w:val="WW8Num91z0"/>
    <w:uiPriority w:val="99"/>
    <w:rsid w:val="00795C8B"/>
    <w:rPr>
      <w:rFonts w:ascii="Symbol" w:hAnsi="Symbol"/>
    </w:rPr>
  </w:style>
  <w:style w:type="character" w:customStyle="1" w:styleId="WW8Num91z1">
    <w:name w:val="WW8Num91z1"/>
    <w:uiPriority w:val="99"/>
    <w:rsid w:val="00795C8B"/>
    <w:rPr>
      <w:rFonts w:ascii="Courier New" w:hAnsi="Courier New"/>
    </w:rPr>
  </w:style>
  <w:style w:type="character" w:customStyle="1" w:styleId="WW8Num91z2">
    <w:name w:val="WW8Num91z2"/>
    <w:uiPriority w:val="99"/>
    <w:rsid w:val="00795C8B"/>
    <w:rPr>
      <w:rFonts w:ascii="Wingdings" w:hAnsi="Wingdings"/>
    </w:rPr>
  </w:style>
  <w:style w:type="character" w:customStyle="1" w:styleId="WW8Num92z0">
    <w:name w:val="WW8Num92z0"/>
    <w:uiPriority w:val="99"/>
    <w:rsid w:val="00795C8B"/>
    <w:rPr>
      <w:rFonts w:ascii="Times New Roman" w:hAnsi="Times New Roman"/>
    </w:rPr>
  </w:style>
  <w:style w:type="character" w:customStyle="1" w:styleId="WW8Num92z1">
    <w:name w:val="WW8Num92z1"/>
    <w:uiPriority w:val="99"/>
    <w:rsid w:val="00795C8B"/>
    <w:rPr>
      <w:rFonts w:ascii="Courier New" w:hAnsi="Courier New"/>
    </w:rPr>
  </w:style>
  <w:style w:type="character" w:customStyle="1" w:styleId="WW8Num92z2">
    <w:name w:val="WW8Num92z2"/>
    <w:uiPriority w:val="99"/>
    <w:rsid w:val="00795C8B"/>
    <w:rPr>
      <w:rFonts w:ascii="Wingdings" w:hAnsi="Wingdings"/>
    </w:rPr>
  </w:style>
  <w:style w:type="character" w:customStyle="1" w:styleId="WW8Num92z3">
    <w:name w:val="WW8Num92z3"/>
    <w:uiPriority w:val="99"/>
    <w:rsid w:val="00795C8B"/>
    <w:rPr>
      <w:rFonts w:ascii="Symbol" w:hAnsi="Symbol"/>
    </w:rPr>
  </w:style>
  <w:style w:type="character" w:customStyle="1" w:styleId="WW8Num93z0">
    <w:name w:val="WW8Num93z0"/>
    <w:uiPriority w:val="99"/>
    <w:rsid w:val="00795C8B"/>
    <w:rPr>
      <w:rFonts w:ascii="Symbol" w:hAnsi="Symbol"/>
      <w:color w:val="auto"/>
    </w:rPr>
  </w:style>
  <w:style w:type="character" w:customStyle="1" w:styleId="WW8Num93z1">
    <w:name w:val="WW8Num93z1"/>
    <w:uiPriority w:val="99"/>
    <w:rsid w:val="00795C8B"/>
    <w:rPr>
      <w:rFonts w:ascii="Courier New" w:hAnsi="Courier New"/>
    </w:rPr>
  </w:style>
  <w:style w:type="character" w:customStyle="1" w:styleId="WW8Num93z2">
    <w:name w:val="WW8Num93z2"/>
    <w:uiPriority w:val="99"/>
    <w:rsid w:val="00795C8B"/>
    <w:rPr>
      <w:rFonts w:ascii="Wingdings" w:hAnsi="Wingdings"/>
    </w:rPr>
  </w:style>
  <w:style w:type="character" w:customStyle="1" w:styleId="WW8Num93z3">
    <w:name w:val="WW8Num93z3"/>
    <w:uiPriority w:val="99"/>
    <w:rsid w:val="00795C8B"/>
    <w:rPr>
      <w:rFonts w:ascii="Symbol" w:hAnsi="Symbol"/>
    </w:rPr>
  </w:style>
  <w:style w:type="character" w:customStyle="1" w:styleId="WW8Num94z0">
    <w:name w:val="WW8Num94z0"/>
    <w:uiPriority w:val="99"/>
    <w:rsid w:val="00795C8B"/>
    <w:rPr>
      <w:rFonts w:ascii="Symbol" w:hAnsi="Symbol"/>
    </w:rPr>
  </w:style>
  <w:style w:type="character" w:customStyle="1" w:styleId="WW8Num94z1">
    <w:name w:val="WW8Num94z1"/>
    <w:uiPriority w:val="99"/>
    <w:rsid w:val="00795C8B"/>
    <w:rPr>
      <w:rFonts w:ascii="Courier New" w:hAnsi="Courier New"/>
    </w:rPr>
  </w:style>
  <w:style w:type="character" w:customStyle="1" w:styleId="WW8Num94z2">
    <w:name w:val="WW8Num94z2"/>
    <w:uiPriority w:val="99"/>
    <w:rsid w:val="00795C8B"/>
    <w:rPr>
      <w:rFonts w:ascii="Wingdings" w:hAnsi="Wingdings"/>
    </w:rPr>
  </w:style>
  <w:style w:type="character" w:customStyle="1" w:styleId="WW8Num95z0">
    <w:name w:val="WW8Num95z0"/>
    <w:uiPriority w:val="99"/>
    <w:rsid w:val="00795C8B"/>
    <w:rPr>
      <w:rFonts w:ascii="Times New Roman" w:hAnsi="Times New Roman"/>
    </w:rPr>
  </w:style>
  <w:style w:type="character" w:customStyle="1" w:styleId="WW8Num96z0">
    <w:name w:val="WW8Num96z0"/>
    <w:uiPriority w:val="99"/>
    <w:rsid w:val="00795C8B"/>
    <w:rPr>
      <w:rFonts w:ascii="Courier New" w:hAnsi="Courier New"/>
    </w:rPr>
  </w:style>
  <w:style w:type="character" w:customStyle="1" w:styleId="WW8Num96z2">
    <w:name w:val="WW8Num96z2"/>
    <w:uiPriority w:val="99"/>
    <w:rsid w:val="00795C8B"/>
    <w:rPr>
      <w:rFonts w:ascii="Wingdings" w:hAnsi="Wingdings"/>
    </w:rPr>
  </w:style>
  <w:style w:type="character" w:customStyle="1" w:styleId="WW8Num96z3">
    <w:name w:val="WW8Num96z3"/>
    <w:uiPriority w:val="99"/>
    <w:rsid w:val="00795C8B"/>
    <w:rPr>
      <w:rFonts w:ascii="Symbol" w:hAnsi="Symbol"/>
    </w:rPr>
  </w:style>
  <w:style w:type="character" w:customStyle="1" w:styleId="WW8NumSt102z0">
    <w:name w:val="WW8NumSt102z0"/>
    <w:uiPriority w:val="99"/>
    <w:rsid w:val="00795C8B"/>
    <w:rPr>
      <w:rFonts w:ascii="Symbol" w:hAnsi="Symbol"/>
      <w:sz w:val="22"/>
    </w:rPr>
  </w:style>
  <w:style w:type="character" w:customStyle="1" w:styleId="Standardstycketeckensnitt1">
    <w:name w:val="Standardstycketeckensnitt1"/>
    <w:uiPriority w:val="99"/>
    <w:rsid w:val="00795C8B"/>
  </w:style>
  <w:style w:type="character" w:styleId="PageNumber">
    <w:name w:val="page number"/>
    <w:basedOn w:val="Standardstycketeckensnitt1"/>
    <w:uiPriority w:val="99"/>
    <w:semiHidden/>
    <w:rsid w:val="00795C8B"/>
    <w:rPr>
      <w:rFonts w:cs="Times New Roman"/>
    </w:rPr>
  </w:style>
  <w:style w:type="character" w:styleId="Hyperlink">
    <w:name w:val="Hyperlink"/>
    <w:basedOn w:val="Standardstycketeckensnitt1"/>
    <w:uiPriority w:val="99"/>
    <w:rsid w:val="00795C8B"/>
    <w:rPr>
      <w:rFonts w:cs="Times New Roman"/>
      <w:color w:val="0000FF"/>
      <w:u w:val="single"/>
    </w:rPr>
  </w:style>
  <w:style w:type="character" w:customStyle="1" w:styleId="title1">
    <w:name w:val="title1"/>
    <w:basedOn w:val="Standardstycketeckensnitt1"/>
    <w:uiPriority w:val="99"/>
    <w:rsid w:val="00795C8B"/>
    <w:rPr>
      <w:rFonts w:ascii="Verdana" w:hAnsi="Verdana" w:cs="Times New Roman"/>
      <w:b/>
      <w:bCs/>
      <w:color w:val="004080"/>
    </w:rPr>
  </w:style>
  <w:style w:type="character" w:customStyle="1" w:styleId="cald-definition1">
    <w:name w:val="cald-definition1"/>
    <w:basedOn w:val="Standardstycketeckensnitt1"/>
    <w:uiPriority w:val="99"/>
    <w:rsid w:val="00795C8B"/>
    <w:rPr>
      <w:rFonts w:ascii="Verdana" w:hAnsi="Verdana" w:cs="Times New Roman"/>
      <w:color w:val="000000"/>
      <w:sz w:val="24"/>
      <w:szCs w:val="24"/>
    </w:rPr>
  </w:style>
  <w:style w:type="character" w:customStyle="1" w:styleId="Rubrik3Char">
    <w:name w:val="Rubrik 3 Char"/>
    <w:basedOn w:val="Standardstycketeckensnitt1"/>
    <w:uiPriority w:val="99"/>
    <w:rsid w:val="00795C8B"/>
    <w:rPr>
      <w:rFonts w:ascii="Arial" w:hAnsi="Arial" w:cs="Arial"/>
      <w:b/>
      <w:bCs/>
      <w:caps/>
      <w:color w:val="000080"/>
      <w:lang w:val="en-GB" w:eastAsia="ar-SA" w:bidi="ar-SA"/>
    </w:rPr>
  </w:style>
  <w:style w:type="character" w:styleId="FollowedHyperlink">
    <w:name w:val="FollowedHyperlink"/>
    <w:basedOn w:val="DefaultParagraphFont"/>
    <w:uiPriority w:val="99"/>
    <w:semiHidden/>
    <w:rsid w:val="00795C8B"/>
    <w:rPr>
      <w:rFonts w:cs="Times New Roman"/>
      <w:color w:val="800000"/>
      <w:u w:val="single"/>
    </w:rPr>
  </w:style>
  <w:style w:type="character" w:customStyle="1" w:styleId="WW8Num3z3">
    <w:name w:val="WW8Num3z3"/>
    <w:uiPriority w:val="99"/>
    <w:rsid w:val="00795C8B"/>
    <w:rPr>
      <w:rFonts w:ascii="Symbol" w:hAnsi="Symbol"/>
    </w:rPr>
  </w:style>
  <w:style w:type="character" w:customStyle="1" w:styleId="Bullets">
    <w:name w:val="Bullets"/>
    <w:uiPriority w:val="99"/>
    <w:rsid w:val="00795C8B"/>
    <w:rPr>
      <w:rFonts w:ascii="OpenSymbol" w:hAnsi="OpenSymbol"/>
    </w:rPr>
  </w:style>
  <w:style w:type="paragraph" w:customStyle="1" w:styleId="Heading">
    <w:name w:val="Heading"/>
    <w:basedOn w:val="Normal"/>
    <w:next w:val="BodyText"/>
    <w:uiPriority w:val="99"/>
    <w:rsid w:val="00795C8B"/>
    <w:pPr>
      <w:keepNext/>
      <w:spacing w:before="240" w:after="120"/>
    </w:pPr>
    <w:rPr>
      <w:rFonts w:ascii="Times New Roman" w:eastAsia="MS Mincho" w:hAnsi="Times New Roman" w:cs="Tahoma"/>
      <w:sz w:val="28"/>
      <w:szCs w:val="28"/>
    </w:rPr>
  </w:style>
  <w:style w:type="paragraph" w:styleId="BodyText">
    <w:name w:val="Body Text"/>
    <w:basedOn w:val="Normal"/>
    <w:link w:val="BodyTextChar"/>
    <w:uiPriority w:val="99"/>
    <w:semiHidden/>
    <w:rsid w:val="00795C8B"/>
    <w:pPr>
      <w:spacing w:after="120"/>
    </w:pPr>
  </w:style>
  <w:style w:type="character" w:customStyle="1" w:styleId="BodyTextChar">
    <w:name w:val="Body Text Char"/>
    <w:basedOn w:val="DefaultParagraphFont"/>
    <w:link w:val="BodyText"/>
    <w:uiPriority w:val="99"/>
    <w:semiHidden/>
    <w:locked/>
    <w:rsid w:val="00C1182A"/>
    <w:rPr>
      <w:rFonts w:ascii="Arial" w:hAnsi="Arial" w:cs="Times New Roman"/>
      <w:color w:val="000000"/>
      <w:sz w:val="24"/>
      <w:szCs w:val="24"/>
      <w:lang w:val="en-GB" w:eastAsia="ar-SA" w:bidi="ar-SA"/>
    </w:rPr>
  </w:style>
  <w:style w:type="paragraph" w:styleId="List">
    <w:name w:val="List"/>
    <w:basedOn w:val="Normal"/>
    <w:uiPriority w:val="99"/>
    <w:semiHidden/>
    <w:rsid w:val="00795C8B"/>
    <w:pPr>
      <w:ind w:left="283" w:hanging="283"/>
    </w:pPr>
  </w:style>
  <w:style w:type="paragraph" w:customStyle="1" w:styleId="Caption1">
    <w:name w:val="Caption1"/>
    <w:basedOn w:val="Normal"/>
    <w:uiPriority w:val="99"/>
    <w:rsid w:val="00795C8B"/>
    <w:pPr>
      <w:suppressLineNumbers/>
      <w:spacing w:before="120" w:after="120"/>
    </w:pPr>
    <w:rPr>
      <w:rFonts w:cs="Tahoma"/>
      <w:i/>
      <w:iCs/>
      <w:sz w:val="24"/>
    </w:rPr>
  </w:style>
  <w:style w:type="paragraph" w:customStyle="1" w:styleId="Index">
    <w:name w:val="Index"/>
    <w:basedOn w:val="Normal"/>
    <w:uiPriority w:val="99"/>
    <w:rsid w:val="00795C8B"/>
    <w:pPr>
      <w:suppressLineNumbers/>
    </w:pPr>
    <w:rPr>
      <w:rFonts w:cs="Tahoma"/>
    </w:rPr>
  </w:style>
  <w:style w:type="paragraph" w:customStyle="1" w:styleId="Dokumentversikt1">
    <w:name w:val="Dokumentöversikt1"/>
    <w:basedOn w:val="Normal"/>
    <w:uiPriority w:val="99"/>
    <w:rsid w:val="00795C8B"/>
    <w:pPr>
      <w:shd w:val="clear" w:color="auto" w:fill="000080"/>
    </w:pPr>
    <w:rPr>
      <w:rFonts w:ascii="Tahoma" w:hAnsi="Tahoma" w:cs="Tahoma"/>
    </w:rPr>
  </w:style>
  <w:style w:type="paragraph" w:styleId="Header">
    <w:name w:val="header"/>
    <w:basedOn w:val="Normal"/>
    <w:link w:val="HeaderChar"/>
    <w:uiPriority w:val="99"/>
    <w:semiHidden/>
    <w:rsid w:val="00795C8B"/>
    <w:pPr>
      <w:tabs>
        <w:tab w:val="center" w:pos="4252"/>
        <w:tab w:val="right" w:pos="8504"/>
      </w:tabs>
    </w:pPr>
  </w:style>
  <w:style w:type="character" w:customStyle="1" w:styleId="HeaderChar">
    <w:name w:val="Header Char"/>
    <w:basedOn w:val="DefaultParagraphFont"/>
    <w:link w:val="Header"/>
    <w:uiPriority w:val="99"/>
    <w:semiHidden/>
    <w:locked/>
    <w:rsid w:val="00C1182A"/>
    <w:rPr>
      <w:rFonts w:ascii="Arial" w:hAnsi="Arial" w:cs="Times New Roman"/>
      <w:color w:val="000000"/>
      <w:sz w:val="24"/>
      <w:szCs w:val="24"/>
      <w:lang w:val="en-GB" w:eastAsia="ar-SA" w:bidi="ar-SA"/>
    </w:rPr>
  </w:style>
  <w:style w:type="paragraph" w:styleId="Footer">
    <w:name w:val="footer"/>
    <w:basedOn w:val="Normal"/>
    <w:link w:val="FooterChar"/>
    <w:uiPriority w:val="99"/>
    <w:rsid w:val="00795C8B"/>
    <w:pPr>
      <w:tabs>
        <w:tab w:val="center" w:pos="4252"/>
        <w:tab w:val="right" w:pos="8504"/>
      </w:tabs>
    </w:pPr>
  </w:style>
  <w:style w:type="character" w:customStyle="1" w:styleId="FooterChar">
    <w:name w:val="Footer Char"/>
    <w:basedOn w:val="DefaultParagraphFont"/>
    <w:link w:val="Footer"/>
    <w:uiPriority w:val="99"/>
    <w:locked/>
    <w:rsid w:val="00C1182A"/>
    <w:rPr>
      <w:rFonts w:ascii="Arial" w:hAnsi="Arial" w:cs="Times New Roman"/>
      <w:color w:val="000000"/>
      <w:sz w:val="24"/>
      <w:szCs w:val="24"/>
      <w:lang w:val="en-GB" w:eastAsia="ar-SA" w:bidi="ar-SA"/>
    </w:rPr>
  </w:style>
  <w:style w:type="paragraph" w:styleId="TOC1">
    <w:name w:val="toc 1"/>
    <w:basedOn w:val="Normal"/>
    <w:next w:val="Normal"/>
    <w:uiPriority w:val="99"/>
    <w:rsid w:val="00795C8B"/>
    <w:pPr>
      <w:spacing w:before="120" w:after="120"/>
    </w:pPr>
    <w:rPr>
      <w:rFonts w:ascii="Times New Roman" w:hAnsi="Times New Roman"/>
      <w:b/>
      <w:bCs/>
      <w:caps/>
      <w:szCs w:val="20"/>
    </w:rPr>
  </w:style>
  <w:style w:type="paragraph" w:styleId="TOC2">
    <w:name w:val="toc 2"/>
    <w:basedOn w:val="Normal"/>
    <w:next w:val="Normal"/>
    <w:uiPriority w:val="99"/>
    <w:rsid w:val="00795C8B"/>
    <w:pPr>
      <w:ind w:left="200"/>
    </w:pPr>
    <w:rPr>
      <w:rFonts w:ascii="Times New Roman" w:hAnsi="Times New Roman"/>
      <w:smallCaps/>
      <w:szCs w:val="20"/>
    </w:rPr>
  </w:style>
  <w:style w:type="paragraph" w:customStyle="1" w:styleId="Kommentarer1">
    <w:name w:val="Kommentarer1"/>
    <w:basedOn w:val="Normal"/>
    <w:uiPriority w:val="99"/>
    <w:rsid w:val="00795C8B"/>
    <w:rPr>
      <w:rFonts w:ascii="Times New Roman" w:hAnsi="Times New Roman"/>
      <w:szCs w:val="20"/>
    </w:rPr>
  </w:style>
  <w:style w:type="paragraph" w:customStyle="1" w:styleId="WPTabelleText">
    <w:name w:val="WP Tabelle Text"/>
    <w:basedOn w:val="Normal"/>
    <w:uiPriority w:val="99"/>
    <w:rsid w:val="00795C8B"/>
    <w:pPr>
      <w:jc w:val="center"/>
    </w:pPr>
    <w:rPr>
      <w:rFonts w:ascii="Helvetica" w:hAnsi="Helvetica"/>
      <w:b/>
      <w:szCs w:val="20"/>
    </w:rPr>
  </w:style>
  <w:style w:type="paragraph" w:customStyle="1" w:styleId="Listatabla">
    <w:name w:val="Listatabla"/>
    <w:basedOn w:val="BodyText"/>
    <w:uiPriority w:val="99"/>
    <w:rsid w:val="00795C8B"/>
    <w:pPr>
      <w:tabs>
        <w:tab w:val="num" w:pos="0"/>
      </w:tabs>
      <w:spacing w:after="0" w:line="360" w:lineRule="auto"/>
      <w:ind w:left="170" w:hanging="170"/>
    </w:pPr>
    <w:rPr>
      <w:rFonts w:ascii="Arial Narrow" w:hAnsi="Arial Narrow"/>
      <w:sz w:val="18"/>
      <w:szCs w:val="20"/>
    </w:rPr>
  </w:style>
  <w:style w:type="paragraph" w:customStyle="1" w:styleId="Beskrivning1">
    <w:name w:val="Beskrivning1"/>
    <w:basedOn w:val="Normal"/>
    <w:next w:val="Normal"/>
    <w:uiPriority w:val="99"/>
    <w:rsid w:val="00795C8B"/>
    <w:pPr>
      <w:spacing w:before="120" w:after="120"/>
    </w:pPr>
    <w:rPr>
      <w:rFonts w:ascii="Times New Roman" w:hAnsi="Times New Roman"/>
      <w:b/>
      <w:bCs/>
      <w:szCs w:val="20"/>
    </w:rPr>
  </w:style>
  <w:style w:type="paragraph" w:customStyle="1" w:styleId="CharCharCharCharCharCharCharCharCharCharCharCharCharCharCharChar">
    <w:name w:val="Char Char Char Char Char Char Char Char Char Char Char Char Char Char Char Char"/>
    <w:basedOn w:val="Normal"/>
    <w:uiPriority w:val="99"/>
    <w:rsid w:val="00795C8B"/>
    <w:pPr>
      <w:spacing w:after="160" w:line="240" w:lineRule="exact"/>
    </w:pPr>
    <w:rPr>
      <w:rFonts w:ascii="Tahoma" w:hAnsi="Tahoma" w:cs="Tahoma"/>
      <w:szCs w:val="20"/>
    </w:rPr>
  </w:style>
  <w:style w:type="paragraph" w:customStyle="1" w:styleId="WPTabelleTextklein">
    <w:name w:val="WP Tabelle Text klein"/>
    <w:basedOn w:val="Normal"/>
    <w:next w:val="Normal"/>
    <w:uiPriority w:val="99"/>
    <w:rsid w:val="00795C8B"/>
    <w:pPr>
      <w:spacing w:line="360" w:lineRule="auto"/>
    </w:pPr>
    <w:rPr>
      <w:rFonts w:ascii="Helvetica" w:hAnsi="Helvetica"/>
      <w:sz w:val="18"/>
      <w:szCs w:val="20"/>
    </w:rPr>
  </w:style>
  <w:style w:type="paragraph" w:customStyle="1" w:styleId="CharCharChar">
    <w:name w:val="Char Char Char"/>
    <w:basedOn w:val="Normal"/>
    <w:uiPriority w:val="99"/>
    <w:rsid w:val="00795C8B"/>
    <w:pPr>
      <w:spacing w:after="160" w:line="240" w:lineRule="exact"/>
    </w:pPr>
    <w:rPr>
      <w:rFonts w:ascii="Tahoma" w:hAnsi="Tahoma" w:cs="Tahoma"/>
      <w:szCs w:val="20"/>
    </w:rPr>
  </w:style>
  <w:style w:type="paragraph" w:customStyle="1" w:styleId="CharCharCharCharChar">
    <w:name w:val="Char Char Char Char Char"/>
    <w:basedOn w:val="Normal"/>
    <w:uiPriority w:val="99"/>
    <w:rsid w:val="00795C8B"/>
    <w:pPr>
      <w:spacing w:after="160" w:line="240" w:lineRule="exact"/>
    </w:pPr>
    <w:rPr>
      <w:rFonts w:ascii="Tahoma" w:hAnsi="Tahoma" w:cs="Tahoma"/>
      <w:szCs w:val="20"/>
    </w:rPr>
  </w:style>
  <w:style w:type="paragraph" w:customStyle="1" w:styleId="CharChar2">
    <w:name w:val="Char Char2"/>
    <w:basedOn w:val="Normal"/>
    <w:uiPriority w:val="99"/>
    <w:rsid w:val="00795C8B"/>
    <w:pPr>
      <w:spacing w:after="160" w:line="240" w:lineRule="exact"/>
    </w:pPr>
    <w:rPr>
      <w:rFonts w:ascii="Tahoma" w:hAnsi="Tahoma" w:cs="Tahoma"/>
      <w:szCs w:val="20"/>
    </w:rPr>
  </w:style>
  <w:style w:type="paragraph" w:customStyle="1" w:styleId="Brdtext21">
    <w:name w:val="Brödtext 21"/>
    <w:basedOn w:val="Normal"/>
    <w:uiPriority w:val="99"/>
    <w:rsid w:val="00795C8B"/>
    <w:pPr>
      <w:tabs>
        <w:tab w:val="left" w:pos="1185"/>
      </w:tabs>
    </w:pPr>
    <w:rPr>
      <w:rFonts w:cs="Arial"/>
      <w:b/>
      <w:bCs/>
      <w:color w:val="FF0000"/>
      <w:sz w:val="24"/>
    </w:rPr>
  </w:style>
  <w:style w:type="paragraph" w:customStyle="1" w:styleId="CharChar">
    <w:name w:val="Char Char"/>
    <w:basedOn w:val="Normal"/>
    <w:uiPriority w:val="99"/>
    <w:rsid w:val="00795C8B"/>
    <w:pPr>
      <w:spacing w:after="160" w:line="240" w:lineRule="exact"/>
    </w:pPr>
    <w:rPr>
      <w:rFonts w:ascii="Tahoma" w:hAnsi="Tahoma" w:cs="Tahoma"/>
      <w:szCs w:val="20"/>
    </w:rPr>
  </w:style>
  <w:style w:type="paragraph" w:customStyle="1" w:styleId="Punktlista1">
    <w:name w:val="Punktlista1"/>
    <w:basedOn w:val="List"/>
    <w:uiPriority w:val="99"/>
    <w:rsid w:val="00795C8B"/>
    <w:pPr>
      <w:spacing w:after="220" w:line="220" w:lineRule="atLeast"/>
      <w:ind w:left="0" w:right="720" w:firstLine="0"/>
    </w:pPr>
    <w:rPr>
      <w:rFonts w:ascii="Tahoma" w:hAnsi="Tahoma"/>
      <w:szCs w:val="20"/>
      <w:lang w:val="sv-SE"/>
    </w:rPr>
  </w:style>
  <w:style w:type="paragraph" w:customStyle="1" w:styleId="TableContents">
    <w:name w:val="Table Contents"/>
    <w:basedOn w:val="Normal"/>
    <w:uiPriority w:val="99"/>
    <w:rsid w:val="00795C8B"/>
    <w:pPr>
      <w:suppressLineNumbers/>
    </w:pPr>
  </w:style>
  <w:style w:type="paragraph" w:customStyle="1" w:styleId="TableHeading">
    <w:name w:val="Table Heading"/>
    <w:basedOn w:val="TableContents"/>
    <w:uiPriority w:val="99"/>
    <w:rsid w:val="00795C8B"/>
    <w:pPr>
      <w:jc w:val="center"/>
    </w:pPr>
    <w:rPr>
      <w:b/>
      <w:bCs/>
    </w:rPr>
  </w:style>
  <w:style w:type="paragraph" w:styleId="TOC3">
    <w:name w:val="toc 3"/>
    <w:basedOn w:val="Index"/>
    <w:uiPriority w:val="99"/>
    <w:rsid w:val="00795C8B"/>
    <w:pPr>
      <w:suppressLineNumbers w:val="0"/>
      <w:ind w:left="400"/>
    </w:pPr>
    <w:rPr>
      <w:rFonts w:ascii="Times New Roman" w:hAnsi="Times New Roman" w:cs="Times New Roman"/>
      <w:i/>
      <w:iCs/>
      <w:szCs w:val="20"/>
    </w:rPr>
  </w:style>
  <w:style w:type="paragraph" w:styleId="TOC4">
    <w:name w:val="toc 4"/>
    <w:basedOn w:val="Index"/>
    <w:uiPriority w:val="99"/>
    <w:semiHidden/>
    <w:rsid w:val="00795C8B"/>
    <w:pPr>
      <w:suppressLineNumbers w:val="0"/>
      <w:ind w:left="600"/>
    </w:pPr>
    <w:rPr>
      <w:rFonts w:ascii="Times New Roman" w:hAnsi="Times New Roman" w:cs="Times New Roman"/>
      <w:sz w:val="18"/>
      <w:szCs w:val="18"/>
    </w:rPr>
  </w:style>
  <w:style w:type="paragraph" w:styleId="TOC5">
    <w:name w:val="toc 5"/>
    <w:basedOn w:val="Index"/>
    <w:uiPriority w:val="99"/>
    <w:semiHidden/>
    <w:rsid w:val="00795C8B"/>
    <w:pPr>
      <w:suppressLineNumbers w:val="0"/>
      <w:ind w:left="800"/>
    </w:pPr>
    <w:rPr>
      <w:rFonts w:ascii="Times New Roman" w:hAnsi="Times New Roman" w:cs="Times New Roman"/>
      <w:sz w:val="18"/>
      <w:szCs w:val="18"/>
    </w:rPr>
  </w:style>
  <w:style w:type="paragraph" w:styleId="TOC6">
    <w:name w:val="toc 6"/>
    <w:basedOn w:val="Index"/>
    <w:uiPriority w:val="99"/>
    <w:semiHidden/>
    <w:rsid w:val="00795C8B"/>
    <w:pPr>
      <w:suppressLineNumbers w:val="0"/>
      <w:ind w:left="1000"/>
    </w:pPr>
    <w:rPr>
      <w:rFonts w:ascii="Times New Roman" w:hAnsi="Times New Roman" w:cs="Times New Roman"/>
      <w:sz w:val="18"/>
      <w:szCs w:val="18"/>
    </w:rPr>
  </w:style>
  <w:style w:type="paragraph" w:styleId="TOC7">
    <w:name w:val="toc 7"/>
    <w:basedOn w:val="Index"/>
    <w:uiPriority w:val="99"/>
    <w:semiHidden/>
    <w:rsid w:val="00795C8B"/>
    <w:pPr>
      <w:suppressLineNumbers w:val="0"/>
      <w:ind w:left="1200"/>
    </w:pPr>
    <w:rPr>
      <w:rFonts w:ascii="Times New Roman" w:hAnsi="Times New Roman" w:cs="Times New Roman"/>
      <w:sz w:val="18"/>
      <w:szCs w:val="18"/>
    </w:rPr>
  </w:style>
  <w:style w:type="paragraph" w:styleId="TOC8">
    <w:name w:val="toc 8"/>
    <w:basedOn w:val="Index"/>
    <w:uiPriority w:val="99"/>
    <w:semiHidden/>
    <w:rsid w:val="00795C8B"/>
    <w:pPr>
      <w:suppressLineNumbers w:val="0"/>
      <w:ind w:left="1400"/>
    </w:pPr>
    <w:rPr>
      <w:rFonts w:ascii="Times New Roman" w:hAnsi="Times New Roman" w:cs="Times New Roman"/>
      <w:sz w:val="18"/>
      <w:szCs w:val="18"/>
    </w:rPr>
  </w:style>
  <w:style w:type="paragraph" w:styleId="TOC9">
    <w:name w:val="toc 9"/>
    <w:basedOn w:val="Index"/>
    <w:uiPriority w:val="99"/>
    <w:semiHidden/>
    <w:rsid w:val="00795C8B"/>
    <w:pPr>
      <w:suppressLineNumbers w:val="0"/>
      <w:ind w:left="1600"/>
    </w:pPr>
    <w:rPr>
      <w:rFonts w:ascii="Times New Roman" w:hAnsi="Times New Roman" w:cs="Times New Roman"/>
      <w:sz w:val="18"/>
      <w:szCs w:val="18"/>
    </w:rPr>
  </w:style>
  <w:style w:type="paragraph" w:customStyle="1" w:styleId="Contents10">
    <w:name w:val="Contents 10"/>
    <w:basedOn w:val="Index"/>
    <w:uiPriority w:val="99"/>
    <w:rsid w:val="00795C8B"/>
    <w:pPr>
      <w:tabs>
        <w:tab w:val="right" w:leader="dot" w:pos="5229"/>
      </w:tabs>
      <w:ind w:left="2547"/>
    </w:pPr>
  </w:style>
  <w:style w:type="paragraph" w:customStyle="1" w:styleId="Figure">
    <w:name w:val="Figure"/>
    <w:basedOn w:val="Caption1"/>
    <w:uiPriority w:val="99"/>
    <w:rsid w:val="00795C8B"/>
  </w:style>
  <w:style w:type="paragraph" w:customStyle="1" w:styleId="Framecontents">
    <w:name w:val="Frame contents"/>
    <w:basedOn w:val="BodyText"/>
    <w:uiPriority w:val="99"/>
    <w:rsid w:val="00795C8B"/>
  </w:style>
  <w:style w:type="paragraph" w:customStyle="1" w:styleId="CharChar2Char">
    <w:name w:val="Char Char2 Char"/>
    <w:basedOn w:val="Normal"/>
    <w:uiPriority w:val="99"/>
    <w:rsid w:val="00795C8B"/>
    <w:pPr>
      <w:spacing w:after="160" w:line="240" w:lineRule="exact"/>
    </w:pPr>
    <w:rPr>
      <w:rFonts w:ascii="Tahoma" w:hAnsi="Tahoma" w:cs="Tahoma"/>
      <w:szCs w:val="20"/>
    </w:rPr>
  </w:style>
  <w:style w:type="paragraph" w:customStyle="1" w:styleId="Normal1">
    <w:name w:val="Normal1"/>
    <w:basedOn w:val="Normal"/>
    <w:uiPriority w:val="99"/>
    <w:rsid w:val="00795C8B"/>
    <w:pPr>
      <w:spacing w:after="150"/>
    </w:pPr>
    <w:rPr>
      <w:rFonts w:ascii="Times New Roman" w:hAnsi="Times New Roman"/>
      <w:sz w:val="24"/>
      <w:lang w:val="sv-SE"/>
    </w:rPr>
  </w:style>
  <w:style w:type="paragraph" w:customStyle="1" w:styleId="StyleHeading3">
    <w:name w:val="Style Heading 3"/>
    <w:aliases w:val="Titolo 3-TRT + (Latin) Cambria 11 pt Not All caps..."/>
    <w:basedOn w:val="Heading3"/>
    <w:uiPriority w:val="99"/>
    <w:rsid w:val="0008070D"/>
    <w:pPr>
      <w:ind w:left="454" w:hanging="454"/>
    </w:pPr>
    <w:rPr>
      <w:rFonts w:ascii="Cambria" w:hAnsi="Cambria" w:cs="Times New Roman"/>
      <w:caps/>
    </w:rPr>
  </w:style>
  <w:style w:type="paragraph" w:customStyle="1" w:styleId="Style1">
    <w:name w:val="Style1"/>
    <w:basedOn w:val="Normal"/>
    <w:uiPriority w:val="99"/>
    <w:rsid w:val="003E5A90"/>
    <w:pPr>
      <w:numPr>
        <w:ilvl w:val="2"/>
        <w:numId w:val="2"/>
      </w:numPr>
    </w:pPr>
  </w:style>
  <w:style w:type="character" w:styleId="FootnoteReference">
    <w:name w:val="footnote reference"/>
    <w:aliases w:val="Times 10 Point,Exposant 3 Point,Footnote symbol"/>
    <w:basedOn w:val="DefaultParagraphFont"/>
    <w:uiPriority w:val="99"/>
    <w:rsid w:val="00352693"/>
    <w:rPr>
      <w:rFonts w:cs="Times New Roman"/>
      <w:vertAlign w:val="superscript"/>
    </w:rPr>
  </w:style>
  <w:style w:type="paragraph" w:styleId="FootnoteText">
    <w:name w:val="footnote text"/>
    <w:aliases w:val="Footnote text,Schriftart: 9 pt,Schriftart: 10 pt,Schriftart: 8 pt,Podrozdział,Footnote,o,Schriftart: 8 p,fn,WB-Fußnotentext,Fußnotentext arial,Point 3 Char,Char"/>
    <w:basedOn w:val="Normal"/>
    <w:link w:val="FootnoteTextChar"/>
    <w:uiPriority w:val="99"/>
    <w:rsid w:val="002C5A61"/>
    <w:rPr>
      <w:rFonts w:ascii="Times New Roman" w:hAnsi="Times New Roman"/>
      <w:szCs w:val="20"/>
      <w:lang w:eastAsia="fr-BE"/>
    </w:rPr>
  </w:style>
  <w:style w:type="character" w:customStyle="1" w:styleId="FootnoteTextChar">
    <w:name w:val="Footnote Text Char"/>
    <w:aliases w:val="Footnote text Char,Schriftart: 9 pt Char,Schriftart: 10 pt Char,Schriftart: 8 pt Char,Podrozdział Char,Footnote Char,o Char,Schriftart: 8 p Char,fn Char,WB-Fußnotentext Char,Fußnotentext arial Char,Point 3 Char Char,Char Char1"/>
    <w:basedOn w:val="DefaultParagraphFont"/>
    <w:link w:val="FootnoteText"/>
    <w:uiPriority w:val="99"/>
    <w:locked/>
    <w:rsid w:val="002C5A61"/>
    <w:rPr>
      <w:rFonts w:cs="Times New Roman"/>
      <w:lang w:val="en-GB" w:eastAsia="fr-BE" w:bidi="ar-SA"/>
    </w:rPr>
  </w:style>
  <w:style w:type="paragraph" w:styleId="Caption">
    <w:name w:val="caption"/>
    <w:basedOn w:val="Normal"/>
    <w:next w:val="Normal"/>
    <w:uiPriority w:val="99"/>
    <w:rsid w:val="000B4461"/>
    <w:rPr>
      <w:rFonts w:ascii="Times New Roman" w:hAnsi="Times New Roman"/>
      <w:b/>
      <w:bCs/>
      <w:szCs w:val="20"/>
    </w:rPr>
  </w:style>
  <w:style w:type="character" w:styleId="CommentReference">
    <w:name w:val="annotation reference"/>
    <w:basedOn w:val="DefaultParagraphFont"/>
    <w:uiPriority w:val="99"/>
    <w:semiHidden/>
    <w:rsid w:val="00D65DBA"/>
    <w:rPr>
      <w:rFonts w:cs="Times New Roman"/>
      <w:sz w:val="16"/>
      <w:szCs w:val="16"/>
    </w:rPr>
  </w:style>
  <w:style w:type="paragraph" w:styleId="CommentText">
    <w:name w:val="annotation text"/>
    <w:basedOn w:val="Normal"/>
    <w:link w:val="CommentTextChar"/>
    <w:uiPriority w:val="99"/>
    <w:semiHidden/>
    <w:rsid w:val="00D65DBA"/>
    <w:rPr>
      <w:szCs w:val="20"/>
    </w:rPr>
  </w:style>
  <w:style w:type="character" w:customStyle="1" w:styleId="CommentTextChar">
    <w:name w:val="Comment Text Char"/>
    <w:basedOn w:val="DefaultParagraphFont"/>
    <w:link w:val="CommentText"/>
    <w:uiPriority w:val="99"/>
    <w:semiHidden/>
    <w:locked/>
    <w:rsid w:val="00D65DBA"/>
    <w:rPr>
      <w:rFonts w:ascii="Arial" w:hAnsi="Arial" w:cs="Times New Roman"/>
      <w:color w:val="000000"/>
      <w:lang w:val="en-GB" w:eastAsia="ar-SA" w:bidi="ar-SA"/>
    </w:rPr>
  </w:style>
  <w:style w:type="paragraph" w:styleId="CommentSubject">
    <w:name w:val="annotation subject"/>
    <w:basedOn w:val="CommentText"/>
    <w:next w:val="CommentText"/>
    <w:link w:val="CommentSubjectChar"/>
    <w:uiPriority w:val="99"/>
    <w:semiHidden/>
    <w:rsid w:val="00D65DBA"/>
    <w:rPr>
      <w:b/>
      <w:bCs/>
    </w:rPr>
  </w:style>
  <w:style w:type="character" w:customStyle="1" w:styleId="CommentSubjectChar">
    <w:name w:val="Comment Subject Char"/>
    <w:basedOn w:val="CommentTextChar"/>
    <w:link w:val="CommentSubject"/>
    <w:uiPriority w:val="99"/>
    <w:semiHidden/>
    <w:locked/>
    <w:rsid w:val="00D65DBA"/>
    <w:rPr>
      <w:rFonts w:ascii="Arial" w:hAnsi="Arial" w:cs="Times New Roman"/>
      <w:b/>
      <w:bCs/>
      <w:color w:val="000000"/>
      <w:lang w:val="en-GB" w:eastAsia="ar-SA" w:bidi="ar-SA"/>
    </w:rPr>
  </w:style>
  <w:style w:type="paragraph" w:styleId="BalloonText">
    <w:name w:val="Balloon Text"/>
    <w:basedOn w:val="Normal"/>
    <w:link w:val="BalloonTextChar"/>
    <w:uiPriority w:val="99"/>
    <w:semiHidden/>
    <w:rsid w:val="00D65D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5DBA"/>
    <w:rPr>
      <w:rFonts w:ascii="Tahoma" w:hAnsi="Tahoma" w:cs="Tahoma"/>
      <w:color w:val="000000"/>
      <w:sz w:val="16"/>
      <w:szCs w:val="16"/>
      <w:lang w:val="en-GB" w:eastAsia="ar-SA" w:bidi="ar-SA"/>
    </w:rPr>
  </w:style>
  <w:style w:type="paragraph" w:styleId="ListParagraph">
    <w:name w:val="List Paragraph"/>
    <w:basedOn w:val="Normal"/>
    <w:uiPriority w:val="34"/>
    <w:qFormat/>
    <w:rsid w:val="00A530D9"/>
    <w:pPr>
      <w:ind w:left="720"/>
      <w:contextualSpacing/>
    </w:pPr>
  </w:style>
  <w:style w:type="character" w:styleId="PlaceholderText">
    <w:name w:val="Placeholder Text"/>
    <w:basedOn w:val="DefaultParagraphFont"/>
    <w:uiPriority w:val="99"/>
    <w:semiHidden/>
    <w:rsid w:val="00D3020C"/>
    <w:rPr>
      <w:rFonts w:cs="Times New Roman"/>
      <w:color w:val="808080"/>
    </w:rPr>
  </w:style>
  <w:style w:type="table" w:styleId="TableGrid">
    <w:name w:val="Table Grid"/>
    <w:basedOn w:val="TableNormal"/>
    <w:uiPriority w:val="59"/>
    <w:rsid w:val="00586173"/>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3331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31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A530D9"/>
    <w:rPr>
      <w:b/>
      <w:bCs/>
    </w:rPr>
  </w:style>
  <w:style w:type="paragraph" w:customStyle="1" w:styleId="Style2">
    <w:name w:val="Style2"/>
    <w:basedOn w:val="Heading2"/>
    <w:link w:val="Style2Char"/>
    <w:autoRedefine/>
    <w:rsid w:val="00927C51"/>
    <w:pPr>
      <w:ind w:left="360"/>
    </w:pPr>
  </w:style>
  <w:style w:type="character" w:customStyle="1" w:styleId="Style2Char">
    <w:name w:val="Style2 Char"/>
    <w:basedOn w:val="Heading2Char"/>
    <w:link w:val="Style2"/>
    <w:rsid w:val="00927C51"/>
    <w:rPr>
      <w:rFonts w:ascii="Arial" w:eastAsiaTheme="majorEastAsia" w:hAnsi="Arial" w:cs="Arial"/>
      <w:b/>
      <w:bCs/>
      <w:iCs w:val="0"/>
      <w:caps w:val="0"/>
      <w:color w:val="000080"/>
      <w:sz w:val="26"/>
      <w:szCs w:val="26"/>
      <w:lang w:val="en-GB" w:eastAsia="ar-SA"/>
    </w:rPr>
  </w:style>
  <w:style w:type="character" w:customStyle="1" w:styleId="a">
    <w:name w:val="a"/>
    <w:basedOn w:val="DefaultParagraphFont"/>
    <w:rsid w:val="005D1146"/>
  </w:style>
  <w:style w:type="character" w:customStyle="1" w:styleId="yy">
    <w:name w:val="_yy"/>
    <w:basedOn w:val="DefaultParagraphFont"/>
    <w:rsid w:val="00F823D0"/>
  </w:style>
  <w:style w:type="paragraph" w:styleId="Title">
    <w:name w:val="Title"/>
    <w:basedOn w:val="Normal"/>
    <w:next w:val="Normal"/>
    <w:link w:val="TitleChar"/>
    <w:uiPriority w:val="10"/>
    <w:qFormat/>
    <w:locked/>
    <w:rsid w:val="00A530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530D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A530D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530D9"/>
    <w:rPr>
      <w:rFonts w:asciiTheme="majorHAnsi" w:eastAsiaTheme="majorEastAsia" w:hAnsiTheme="majorHAnsi" w:cstheme="majorBidi"/>
      <w:i/>
      <w:iCs/>
      <w:spacing w:val="13"/>
      <w:sz w:val="24"/>
      <w:szCs w:val="24"/>
    </w:rPr>
  </w:style>
  <w:style w:type="character" w:styleId="Emphasis">
    <w:name w:val="Emphasis"/>
    <w:uiPriority w:val="20"/>
    <w:qFormat/>
    <w:locked/>
    <w:rsid w:val="00A530D9"/>
    <w:rPr>
      <w:b/>
      <w:bCs/>
      <w:i/>
      <w:iCs/>
      <w:spacing w:val="10"/>
      <w:bdr w:val="none" w:sz="0" w:space="0" w:color="auto"/>
      <w:shd w:val="clear" w:color="auto" w:fill="auto"/>
    </w:rPr>
  </w:style>
  <w:style w:type="paragraph" w:styleId="NoSpacing">
    <w:name w:val="No Spacing"/>
    <w:basedOn w:val="Normal"/>
    <w:uiPriority w:val="1"/>
    <w:qFormat/>
    <w:rsid w:val="00A530D9"/>
    <w:pPr>
      <w:spacing w:after="0" w:line="240" w:lineRule="auto"/>
    </w:pPr>
  </w:style>
  <w:style w:type="paragraph" w:styleId="Quote">
    <w:name w:val="Quote"/>
    <w:basedOn w:val="Normal"/>
    <w:next w:val="Normal"/>
    <w:link w:val="QuoteChar"/>
    <w:uiPriority w:val="29"/>
    <w:qFormat/>
    <w:rsid w:val="00A530D9"/>
    <w:pPr>
      <w:spacing w:before="200" w:after="0"/>
      <w:ind w:left="360" w:right="360"/>
    </w:pPr>
    <w:rPr>
      <w:i/>
      <w:iCs/>
    </w:rPr>
  </w:style>
  <w:style w:type="character" w:customStyle="1" w:styleId="QuoteChar">
    <w:name w:val="Quote Char"/>
    <w:basedOn w:val="DefaultParagraphFont"/>
    <w:link w:val="Quote"/>
    <w:uiPriority w:val="29"/>
    <w:rsid w:val="00A530D9"/>
    <w:rPr>
      <w:i/>
      <w:iCs/>
    </w:rPr>
  </w:style>
  <w:style w:type="paragraph" w:styleId="IntenseQuote">
    <w:name w:val="Intense Quote"/>
    <w:basedOn w:val="Normal"/>
    <w:next w:val="Normal"/>
    <w:link w:val="IntenseQuoteChar"/>
    <w:uiPriority w:val="30"/>
    <w:qFormat/>
    <w:rsid w:val="00A530D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530D9"/>
    <w:rPr>
      <w:b/>
      <w:bCs/>
      <w:i/>
      <w:iCs/>
    </w:rPr>
  </w:style>
  <w:style w:type="character" w:styleId="SubtleEmphasis">
    <w:name w:val="Subtle Emphasis"/>
    <w:uiPriority w:val="19"/>
    <w:qFormat/>
    <w:rsid w:val="00A530D9"/>
    <w:rPr>
      <w:i/>
      <w:iCs/>
    </w:rPr>
  </w:style>
  <w:style w:type="character" w:styleId="IntenseEmphasis">
    <w:name w:val="Intense Emphasis"/>
    <w:uiPriority w:val="21"/>
    <w:qFormat/>
    <w:rsid w:val="00A530D9"/>
    <w:rPr>
      <w:b/>
      <w:bCs/>
    </w:rPr>
  </w:style>
  <w:style w:type="character" w:styleId="SubtleReference">
    <w:name w:val="Subtle Reference"/>
    <w:uiPriority w:val="31"/>
    <w:qFormat/>
    <w:rsid w:val="00A530D9"/>
    <w:rPr>
      <w:smallCaps/>
    </w:rPr>
  </w:style>
  <w:style w:type="character" w:styleId="IntenseReference">
    <w:name w:val="Intense Reference"/>
    <w:uiPriority w:val="32"/>
    <w:qFormat/>
    <w:rsid w:val="00A530D9"/>
    <w:rPr>
      <w:smallCaps/>
      <w:spacing w:val="5"/>
      <w:u w:val="single"/>
    </w:rPr>
  </w:style>
  <w:style w:type="character" w:styleId="BookTitle">
    <w:name w:val="Book Title"/>
    <w:uiPriority w:val="33"/>
    <w:qFormat/>
    <w:rsid w:val="00A530D9"/>
    <w:rPr>
      <w:i/>
      <w:iCs/>
      <w:smallCaps/>
      <w:spacing w:val="5"/>
    </w:rPr>
  </w:style>
  <w:style w:type="paragraph" w:styleId="TOCHeading">
    <w:name w:val="TOC Heading"/>
    <w:basedOn w:val="Heading1"/>
    <w:next w:val="Normal"/>
    <w:uiPriority w:val="39"/>
    <w:semiHidden/>
    <w:unhideWhenUsed/>
    <w:qFormat/>
    <w:rsid w:val="00A530D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5018">
      <w:bodyDiv w:val="1"/>
      <w:marLeft w:val="0"/>
      <w:marRight w:val="0"/>
      <w:marTop w:val="0"/>
      <w:marBottom w:val="0"/>
      <w:divBdr>
        <w:top w:val="none" w:sz="0" w:space="0" w:color="auto"/>
        <w:left w:val="none" w:sz="0" w:space="0" w:color="auto"/>
        <w:bottom w:val="none" w:sz="0" w:space="0" w:color="auto"/>
        <w:right w:val="none" w:sz="0" w:space="0" w:color="auto"/>
      </w:divBdr>
      <w:divsChild>
        <w:div w:id="912201601">
          <w:marLeft w:val="0"/>
          <w:marRight w:val="0"/>
          <w:marTop w:val="0"/>
          <w:marBottom w:val="0"/>
          <w:divBdr>
            <w:top w:val="none" w:sz="0" w:space="0" w:color="auto"/>
            <w:left w:val="none" w:sz="0" w:space="0" w:color="auto"/>
            <w:bottom w:val="none" w:sz="0" w:space="0" w:color="auto"/>
            <w:right w:val="none" w:sz="0" w:space="0" w:color="auto"/>
          </w:divBdr>
        </w:div>
        <w:div w:id="946736289">
          <w:marLeft w:val="0"/>
          <w:marRight w:val="0"/>
          <w:marTop w:val="0"/>
          <w:marBottom w:val="0"/>
          <w:divBdr>
            <w:top w:val="none" w:sz="0" w:space="0" w:color="auto"/>
            <w:left w:val="none" w:sz="0" w:space="0" w:color="auto"/>
            <w:bottom w:val="none" w:sz="0" w:space="0" w:color="auto"/>
            <w:right w:val="none" w:sz="0" w:space="0" w:color="auto"/>
          </w:divBdr>
        </w:div>
        <w:div w:id="1159076660">
          <w:marLeft w:val="0"/>
          <w:marRight w:val="0"/>
          <w:marTop w:val="0"/>
          <w:marBottom w:val="0"/>
          <w:divBdr>
            <w:top w:val="none" w:sz="0" w:space="0" w:color="auto"/>
            <w:left w:val="none" w:sz="0" w:space="0" w:color="auto"/>
            <w:bottom w:val="none" w:sz="0" w:space="0" w:color="auto"/>
            <w:right w:val="none" w:sz="0" w:space="0" w:color="auto"/>
          </w:divBdr>
        </w:div>
        <w:div w:id="1466040902">
          <w:marLeft w:val="0"/>
          <w:marRight w:val="0"/>
          <w:marTop w:val="0"/>
          <w:marBottom w:val="0"/>
          <w:divBdr>
            <w:top w:val="none" w:sz="0" w:space="0" w:color="auto"/>
            <w:left w:val="none" w:sz="0" w:space="0" w:color="auto"/>
            <w:bottom w:val="none" w:sz="0" w:space="0" w:color="auto"/>
            <w:right w:val="none" w:sz="0" w:space="0" w:color="auto"/>
          </w:divBdr>
        </w:div>
      </w:divsChild>
    </w:div>
    <w:div w:id="161359214">
      <w:bodyDiv w:val="1"/>
      <w:marLeft w:val="0"/>
      <w:marRight w:val="0"/>
      <w:marTop w:val="0"/>
      <w:marBottom w:val="0"/>
      <w:divBdr>
        <w:top w:val="none" w:sz="0" w:space="0" w:color="auto"/>
        <w:left w:val="none" w:sz="0" w:space="0" w:color="auto"/>
        <w:bottom w:val="none" w:sz="0" w:space="0" w:color="auto"/>
        <w:right w:val="none" w:sz="0" w:space="0" w:color="auto"/>
      </w:divBdr>
    </w:div>
    <w:div w:id="211967421">
      <w:bodyDiv w:val="1"/>
      <w:marLeft w:val="0"/>
      <w:marRight w:val="0"/>
      <w:marTop w:val="0"/>
      <w:marBottom w:val="0"/>
      <w:divBdr>
        <w:top w:val="none" w:sz="0" w:space="0" w:color="auto"/>
        <w:left w:val="none" w:sz="0" w:space="0" w:color="auto"/>
        <w:bottom w:val="none" w:sz="0" w:space="0" w:color="auto"/>
        <w:right w:val="none" w:sz="0" w:space="0" w:color="auto"/>
      </w:divBdr>
    </w:div>
    <w:div w:id="402992933">
      <w:bodyDiv w:val="1"/>
      <w:marLeft w:val="0"/>
      <w:marRight w:val="0"/>
      <w:marTop w:val="0"/>
      <w:marBottom w:val="0"/>
      <w:divBdr>
        <w:top w:val="none" w:sz="0" w:space="0" w:color="auto"/>
        <w:left w:val="none" w:sz="0" w:space="0" w:color="auto"/>
        <w:bottom w:val="none" w:sz="0" w:space="0" w:color="auto"/>
        <w:right w:val="none" w:sz="0" w:space="0" w:color="auto"/>
      </w:divBdr>
    </w:div>
    <w:div w:id="482158246">
      <w:marLeft w:val="0"/>
      <w:marRight w:val="0"/>
      <w:marTop w:val="0"/>
      <w:marBottom w:val="0"/>
      <w:divBdr>
        <w:top w:val="none" w:sz="0" w:space="0" w:color="auto"/>
        <w:left w:val="none" w:sz="0" w:space="0" w:color="auto"/>
        <w:bottom w:val="none" w:sz="0" w:space="0" w:color="auto"/>
        <w:right w:val="none" w:sz="0" w:space="0" w:color="auto"/>
      </w:divBdr>
    </w:div>
    <w:div w:id="482158247">
      <w:marLeft w:val="0"/>
      <w:marRight w:val="0"/>
      <w:marTop w:val="0"/>
      <w:marBottom w:val="0"/>
      <w:divBdr>
        <w:top w:val="none" w:sz="0" w:space="0" w:color="auto"/>
        <w:left w:val="none" w:sz="0" w:space="0" w:color="auto"/>
        <w:bottom w:val="none" w:sz="0" w:space="0" w:color="auto"/>
        <w:right w:val="none" w:sz="0" w:space="0" w:color="auto"/>
      </w:divBdr>
    </w:div>
    <w:div w:id="512258928">
      <w:bodyDiv w:val="1"/>
      <w:marLeft w:val="0"/>
      <w:marRight w:val="0"/>
      <w:marTop w:val="0"/>
      <w:marBottom w:val="0"/>
      <w:divBdr>
        <w:top w:val="none" w:sz="0" w:space="0" w:color="auto"/>
        <w:left w:val="none" w:sz="0" w:space="0" w:color="auto"/>
        <w:bottom w:val="none" w:sz="0" w:space="0" w:color="auto"/>
        <w:right w:val="none" w:sz="0" w:space="0" w:color="auto"/>
      </w:divBdr>
    </w:div>
    <w:div w:id="536550490">
      <w:bodyDiv w:val="1"/>
      <w:marLeft w:val="0"/>
      <w:marRight w:val="0"/>
      <w:marTop w:val="0"/>
      <w:marBottom w:val="0"/>
      <w:divBdr>
        <w:top w:val="none" w:sz="0" w:space="0" w:color="auto"/>
        <w:left w:val="none" w:sz="0" w:space="0" w:color="auto"/>
        <w:bottom w:val="none" w:sz="0" w:space="0" w:color="auto"/>
        <w:right w:val="none" w:sz="0" w:space="0" w:color="auto"/>
      </w:divBdr>
    </w:div>
    <w:div w:id="545800321">
      <w:bodyDiv w:val="1"/>
      <w:marLeft w:val="0"/>
      <w:marRight w:val="0"/>
      <w:marTop w:val="0"/>
      <w:marBottom w:val="0"/>
      <w:divBdr>
        <w:top w:val="none" w:sz="0" w:space="0" w:color="auto"/>
        <w:left w:val="none" w:sz="0" w:space="0" w:color="auto"/>
        <w:bottom w:val="none" w:sz="0" w:space="0" w:color="auto"/>
        <w:right w:val="none" w:sz="0" w:space="0" w:color="auto"/>
      </w:divBdr>
    </w:div>
    <w:div w:id="570847193">
      <w:bodyDiv w:val="1"/>
      <w:marLeft w:val="0"/>
      <w:marRight w:val="0"/>
      <w:marTop w:val="0"/>
      <w:marBottom w:val="0"/>
      <w:divBdr>
        <w:top w:val="none" w:sz="0" w:space="0" w:color="auto"/>
        <w:left w:val="none" w:sz="0" w:space="0" w:color="auto"/>
        <w:bottom w:val="none" w:sz="0" w:space="0" w:color="auto"/>
        <w:right w:val="none" w:sz="0" w:space="0" w:color="auto"/>
      </w:divBdr>
      <w:divsChild>
        <w:div w:id="338384983">
          <w:marLeft w:val="0"/>
          <w:marRight w:val="0"/>
          <w:marTop w:val="0"/>
          <w:marBottom w:val="0"/>
          <w:divBdr>
            <w:top w:val="none" w:sz="0" w:space="0" w:color="auto"/>
            <w:left w:val="none" w:sz="0" w:space="0" w:color="auto"/>
            <w:bottom w:val="none" w:sz="0" w:space="0" w:color="auto"/>
            <w:right w:val="none" w:sz="0" w:space="0" w:color="auto"/>
          </w:divBdr>
        </w:div>
        <w:div w:id="349600224">
          <w:marLeft w:val="0"/>
          <w:marRight w:val="0"/>
          <w:marTop w:val="0"/>
          <w:marBottom w:val="0"/>
          <w:divBdr>
            <w:top w:val="none" w:sz="0" w:space="0" w:color="auto"/>
            <w:left w:val="none" w:sz="0" w:space="0" w:color="auto"/>
            <w:bottom w:val="none" w:sz="0" w:space="0" w:color="auto"/>
            <w:right w:val="none" w:sz="0" w:space="0" w:color="auto"/>
          </w:divBdr>
        </w:div>
        <w:div w:id="399327334">
          <w:marLeft w:val="0"/>
          <w:marRight w:val="0"/>
          <w:marTop w:val="0"/>
          <w:marBottom w:val="0"/>
          <w:divBdr>
            <w:top w:val="none" w:sz="0" w:space="0" w:color="auto"/>
            <w:left w:val="none" w:sz="0" w:space="0" w:color="auto"/>
            <w:bottom w:val="none" w:sz="0" w:space="0" w:color="auto"/>
            <w:right w:val="none" w:sz="0" w:space="0" w:color="auto"/>
          </w:divBdr>
        </w:div>
        <w:div w:id="699168897">
          <w:marLeft w:val="0"/>
          <w:marRight w:val="0"/>
          <w:marTop w:val="0"/>
          <w:marBottom w:val="0"/>
          <w:divBdr>
            <w:top w:val="none" w:sz="0" w:space="0" w:color="auto"/>
            <w:left w:val="none" w:sz="0" w:space="0" w:color="auto"/>
            <w:bottom w:val="none" w:sz="0" w:space="0" w:color="auto"/>
            <w:right w:val="none" w:sz="0" w:space="0" w:color="auto"/>
          </w:divBdr>
        </w:div>
        <w:div w:id="806048866">
          <w:marLeft w:val="0"/>
          <w:marRight w:val="0"/>
          <w:marTop w:val="0"/>
          <w:marBottom w:val="0"/>
          <w:divBdr>
            <w:top w:val="none" w:sz="0" w:space="0" w:color="auto"/>
            <w:left w:val="none" w:sz="0" w:space="0" w:color="auto"/>
            <w:bottom w:val="none" w:sz="0" w:space="0" w:color="auto"/>
            <w:right w:val="none" w:sz="0" w:space="0" w:color="auto"/>
          </w:divBdr>
        </w:div>
        <w:div w:id="1131872453">
          <w:marLeft w:val="0"/>
          <w:marRight w:val="0"/>
          <w:marTop w:val="0"/>
          <w:marBottom w:val="0"/>
          <w:divBdr>
            <w:top w:val="none" w:sz="0" w:space="0" w:color="auto"/>
            <w:left w:val="none" w:sz="0" w:space="0" w:color="auto"/>
            <w:bottom w:val="none" w:sz="0" w:space="0" w:color="auto"/>
            <w:right w:val="none" w:sz="0" w:space="0" w:color="auto"/>
          </w:divBdr>
        </w:div>
        <w:div w:id="1323657353">
          <w:marLeft w:val="0"/>
          <w:marRight w:val="0"/>
          <w:marTop w:val="0"/>
          <w:marBottom w:val="0"/>
          <w:divBdr>
            <w:top w:val="none" w:sz="0" w:space="0" w:color="auto"/>
            <w:left w:val="none" w:sz="0" w:space="0" w:color="auto"/>
            <w:bottom w:val="none" w:sz="0" w:space="0" w:color="auto"/>
            <w:right w:val="none" w:sz="0" w:space="0" w:color="auto"/>
          </w:divBdr>
        </w:div>
        <w:div w:id="1359968887">
          <w:marLeft w:val="0"/>
          <w:marRight w:val="0"/>
          <w:marTop w:val="0"/>
          <w:marBottom w:val="0"/>
          <w:divBdr>
            <w:top w:val="none" w:sz="0" w:space="0" w:color="auto"/>
            <w:left w:val="none" w:sz="0" w:space="0" w:color="auto"/>
            <w:bottom w:val="none" w:sz="0" w:space="0" w:color="auto"/>
            <w:right w:val="none" w:sz="0" w:space="0" w:color="auto"/>
          </w:divBdr>
        </w:div>
        <w:div w:id="1689480115">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955095385">
          <w:marLeft w:val="0"/>
          <w:marRight w:val="0"/>
          <w:marTop w:val="0"/>
          <w:marBottom w:val="0"/>
          <w:divBdr>
            <w:top w:val="none" w:sz="0" w:space="0" w:color="auto"/>
            <w:left w:val="none" w:sz="0" w:space="0" w:color="auto"/>
            <w:bottom w:val="none" w:sz="0" w:space="0" w:color="auto"/>
            <w:right w:val="none" w:sz="0" w:space="0" w:color="auto"/>
          </w:divBdr>
        </w:div>
      </w:divsChild>
    </w:div>
    <w:div w:id="696783119">
      <w:bodyDiv w:val="1"/>
      <w:marLeft w:val="0"/>
      <w:marRight w:val="0"/>
      <w:marTop w:val="0"/>
      <w:marBottom w:val="0"/>
      <w:divBdr>
        <w:top w:val="none" w:sz="0" w:space="0" w:color="auto"/>
        <w:left w:val="none" w:sz="0" w:space="0" w:color="auto"/>
        <w:bottom w:val="none" w:sz="0" w:space="0" w:color="auto"/>
        <w:right w:val="none" w:sz="0" w:space="0" w:color="auto"/>
      </w:divBdr>
    </w:div>
    <w:div w:id="767505650">
      <w:bodyDiv w:val="1"/>
      <w:marLeft w:val="0"/>
      <w:marRight w:val="0"/>
      <w:marTop w:val="0"/>
      <w:marBottom w:val="0"/>
      <w:divBdr>
        <w:top w:val="none" w:sz="0" w:space="0" w:color="auto"/>
        <w:left w:val="none" w:sz="0" w:space="0" w:color="auto"/>
        <w:bottom w:val="none" w:sz="0" w:space="0" w:color="auto"/>
        <w:right w:val="none" w:sz="0" w:space="0" w:color="auto"/>
      </w:divBdr>
    </w:div>
    <w:div w:id="869880320">
      <w:bodyDiv w:val="1"/>
      <w:marLeft w:val="0"/>
      <w:marRight w:val="0"/>
      <w:marTop w:val="0"/>
      <w:marBottom w:val="0"/>
      <w:divBdr>
        <w:top w:val="none" w:sz="0" w:space="0" w:color="auto"/>
        <w:left w:val="none" w:sz="0" w:space="0" w:color="auto"/>
        <w:bottom w:val="none" w:sz="0" w:space="0" w:color="auto"/>
        <w:right w:val="none" w:sz="0" w:space="0" w:color="auto"/>
      </w:divBdr>
    </w:div>
    <w:div w:id="887186533">
      <w:bodyDiv w:val="1"/>
      <w:marLeft w:val="0"/>
      <w:marRight w:val="0"/>
      <w:marTop w:val="0"/>
      <w:marBottom w:val="0"/>
      <w:divBdr>
        <w:top w:val="none" w:sz="0" w:space="0" w:color="auto"/>
        <w:left w:val="none" w:sz="0" w:space="0" w:color="auto"/>
        <w:bottom w:val="none" w:sz="0" w:space="0" w:color="auto"/>
        <w:right w:val="none" w:sz="0" w:space="0" w:color="auto"/>
      </w:divBdr>
    </w:div>
    <w:div w:id="976910528">
      <w:bodyDiv w:val="1"/>
      <w:marLeft w:val="0"/>
      <w:marRight w:val="0"/>
      <w:marTop w:val="0"/>
      <w:marBottom w:val="0"/>
      <w:divBdr>
        <w:top w:val="none" w:sz="0" w:space="0" w:color="auto"/>
        <w:left w:val="none" w:sz="0" w:space="0" w:color="auto"/>
        <w:bottom w:val="none" w:sz="0" w:space="0" w:color="auto"/>
        <w:right w:val="none" w:sz="0" w:space="0" w:color="auto"/>
      </w:divBdr>
    </w:div>
    <w:div w:id="1166047561">
      <w:bodyDiv w:val="1"/>
      <w:marLeft w:val="0"/>
      <w:marRight w:val="0"/>
      <w:marTop w:val="0"/>
      <w:marBottom w:val="0"/>
      <w:divBdr>
        <w:top w:val="none" w:sz="0" w:space="0" w:color="auto"/>
        <w:left w:val="none" w:sz="0" w:space="0" w:color="auto"/>
        <w:bottom w:val="none" w:sz="0" w:space="0" w:color="auto"/>
        <w:right w:val="none" w:sz="0" w:space="0" w:color="auto"/>
      </w:divBdr>
    </w:div>
    <w:div w:id="1179923685">
      <w:bodyDiv w:val="1"/>
      <w:marLeft w:val="0"/>
      <w:marRight w:val="0"/>
      <w:marTop w:val="0"/>
      <w:marBottom w:val="0"/>
      <w:divBdr>
        <w:top w:val="none" w:sz="0" w:space="0" w:color="auto"/>
        <w:left w:val="none" w:sz="0" w:space="0" w:color="auto"/>
        <w:bottom w:val="none" w:sz="0" w:space="0" w:color="auto"/>
        <w:right w:val="none" w:sz="0" w:space="0" w:color="auto"/>
      </w:divBdr>
    </w:div>
    <w:div w:id="1350831707">
      <w:bodyDiv w:val="1"/>
      <w:marLeft w:val="0"/>
      <w:marRight w:val="0"/>
      <w:marTop w:val="0"/>
      <w:marBottom w:val="0"/>
      <w:divBdr>
        <w:top w:val="none" w:sz="0" w:space="0" w:color="auto"/>
        <w:left w:val="none" w:sz="0" w:space="0" w:color="auto"/>
        <w:bottom w:val="none" w:sz="0" w:space="0" w:color="auto"/>
        <w:right w:val="none" w:sz="0" w:space="0" w:color="auto"/>
      </w:divBdr>
    </w:div>
    <w:div w:id="1367873054">
      <w:bodyDiv w:val="1"/>
      <w:marLeft w:val="0"/>
      <w:marRight w:val="0"/>
      <w:marTop w:val="0"/>
      <w:marBottom w:val="0"/>
      <w:divBdr>
        <w:top w:val="none" w:sz="0" w:space="0" w:color="auto"/>
        <w:left w:val="none" w:sz="0" w:space="0" w:color="auto"/>
        <w:bottom w:val="none" w:sz="0" w:space="0" w:color="auto"/>
        <w:right w:val="none" w:sz="0" w:space="0" w:color="auto"/>
      </w:divBdr>
    </w:div>
    <w:div w:id="1482582311">
      <w:bodyDiv w:val="1"/>
      <w:marLeft w:val="0"/>
      <w:marRight w:val="0"/>
      <w:marTop w:val="0"/>
      <w:marBottom w:val="0"/>
      <w:divBdr>
        <w:top w:val="none" w:sz="0" w:space="0" w:color="auto"/>
        <w:left w:val="none" w:sz="0" w:space="0" w:color="auto"/>
        <w:bottom w:val="none" w:sz="0" w:space="0" w:color="auto"/>
        <w:right w:val="none" w:sz="0" w:space="0" w:color="auto"/>
      </w:divBdr>
    </w:div>
    <w:div w:id="1490098355">
      <w:bodyDiv w:val="1"/>
      <w:marLeft w:val="0"/>
      <w:marRight w:val="0"/>
      <w:marTop w:val="0"/>
      <w:marBottom w:val="0"/>
      <w:divBdr>
        <w:top w:val="none" w:sz="0" w:space="0" w:color="auto"/>
        <w:left w:val="none" w:sz="0" w:space="0" w:color="auto"/>
        <w:bottom w:val="none" w:sz="0" w:space="0" w:color="auto"/>
        <w:right w:val="none" w:sz="0" w:space="0" w:color="auto"/>
      </w:divBdr>
    </w:div>
    <w:div w:id="1552686985">
      <w:bodyDiv w:val="1"/>
      <w:marLeft w:val="0"/>
      <w:marRight w:val="0"/>
      <w:marTop w:val="0"/>
      <w:marBottom w:val="0"/>
      <w:divBdr>
        <w:top w:val="none" w:sz="0" w:space="0" w:color="auto"/>
        <w:left w:val="none" w:sz="0" w:space="0" w:color="auto"/>
        <w:bottom w:val="none" w:sz="0" w:space="0" w:color="auto"/>
        <w:right w:val="none" w:sz="0" w:space="0" w:color="auto"/>
      </w:divBdr>
    </w:div>
    <w:div w:id="1703895825">
      <w:bodyDiv w:val="1"/>
      <w:marLeft w:val="0"/>
      <w:marRight w:val="0"/>
      <w:marTop w:val="0"/>
      <w:marBottom w:val="0"/>
      <w:divBdr>
        <w:top w:val="none" w:sz="0" w:space="0" w:color="auto"/>
        <w:left w:val="none" w:sz="0" w:space="0" w:color="auto"/>
        <w:bottom w:val="none" w:sz="0" w:space="0" w:color="auto"/>
        <w:right w:val="none" w:sz="0" w:space="0" w:color="auto"/>
      </w:divBdr>
    </w:div>
    <w:div w:id="194564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t.pugh@staffs.ac.uk" TargetMode="External"/><Relationship Id="rId18" Type="http://schemas.openxmlformats.org/officeDocument/2006/relationships/oleObject" Target="embeddings/oleObject1.bin"/><Relationship Id="rId26" Type="http://schemas.openxmlformats.org/officeDocument/2006/relationships/hyperlink" Target="http://dx.doi.org/10.1056/NEJMe04822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hyperlink" Target="http://journals.plos.org/plosmedicine/article?id=10.1371/journal.pmed.0020124" TargetMode="External"/><Relationship Id="rId7" Type="http://schemas.openxmlformats.org/officeDocument/2006/relationships/footnotes" Target="footnotes.xml"/><Relationship Id="rId12" Type="http://schemas.openxmlformats.org/officeDocument/2006/relationships/hyperlink" Target="mailto:Wintjes@merit.unu.edu" TargetMode="External"/><Relationship Id="rId17" Type="http://schemas.openxmlformats.org/officeDocument/2006/relationships/image" Target="media/image2.wmf"/><Relationship Id="rId25" Type="http://schemas.openxmlformats.org/officeDocument/2006/relationships/footer" Target="footer1.xml"/><Relationship Id="rId33" Type="http://schemas.openxmlformats.org/officeDocument/2006/relationships/hyperlink" Target="http://www.gprix.e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staffs.ac.uk/research/cabr/working-papers/" TargetMode="External"/><Relationship Id="rId29" Type="http://schemas.openxmlformats.org/officeDocument/2006/relationships/hyperlink" Target="http://www.gprix.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hollanders@maastrichtuniversity.nl" TargetMode="External"/><Relationship Id="rId24" Type="http://schemas.openxmlformats.org/officeDocument/2006/relationships/hyperlink" Target="http://www.staffs.ac.uk/research/cabr/working-papers/" TargetMode="External"/><Relationship Id="rId32" Type="http://schemas.openxmlformats.org/officeDocument/2006/relationships/hyperlink" Target="http://www.gprix.eu/"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www.staffs.ac.uk/research/cabr/working-papers/" TargetMode="External"/><Relationship Id="rId28" Type="http://schemas.openxmlformats.org/officeDocument/2006/relationships/hyperlink" Target="http://ec.europa.eu/growth/flipbook/ADMA/" TargetMode="External"/><Relationship Id="rId36" Type="http://schemas.openxmlformats.org/officeDocument/2006/relationships/header" Target="header1.xml"/><Relationship Id="rId10" Type="http://schemas.openxmlformats.org/officeDocument/2006/relationships/hyperlink" Target="mailto:g.t.pugh@staffs.ac.uk" TargetMode="External"/><Relationship Id="rId19" Type="http://schemas.openxmlformats.org/officeDocument/2006/relationships/hyperlink" Target="http://www.staffs.ac.uk/research/cabr/working-papers/" TargetMode="External"/><Relationship Id="rId31" Type="http://schemas.openxmlformats.org/officeDocument/2006/relationships/hyperlink" Target="http://www.gprix.eu/" TargetMode="External"/><Relationship Id="rId4" Type="http://schemas.microsoft.com/office/2007/relationships/stylesWithEffects" Target="stylesWithEffects.xml"/><Relationship Id="rId9" Type="http://schemas.openxmlformats.org/officeDocument/2006/relationships/hyperlink" Target="mailto:d.radicic@staffs.ac.uk" TargetMode="External"/><Relationship Id="rId14" Type="http://schemas.openxmlformats.org/officeDocument/2006/relationships/hyperlink" Target="http://epc.sagepub.com/content/early/2015/12/18/0263774X15621759.abstract" TargetMode="External"/><Relationship Id="rId22" Type="http://schemas.openxmlformats.org/officeDocument/2006/relationships/oleObject" Target="embeddings/oleObject2.bin"/><Relationship Id="rId27" Type="http://schemas.openxmlformats.org/officeDocument/2006/relationships/hyperlink" Target="http://ec.europa.eu/enterprise/policies/industrial-competitiveness/competitiveness-analysis/european-competitiveness-report/files/eu-2013-eur-comp-rep_en.pdf" TargetMode="External"/><Relationship Id="rId30" Type="http://schemas.openxmlformats.org/officeDocument/2006/relationships/hyperlink" Target="http://www.gprix.eu/" TargetMode="External"/><Relationship Id="rId35" Type="http://schemas.openxmlformats.org/officeDocument/2006/relationships/hyperlink" Target="http://www.insme.org/insme-newsletter/2014/file-e-allegati/newsletter_documents/UNU_MERIT_Working_Paper_201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the-press-office/2015/03/18/fact-sheet-president-obama-launches-competition-new-textiles-focused-ma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NACE%20by%20NU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GB" sz="1000" b="1" i="0" u="none" strike="noStrike" baseline="0">
                <a:solidFill>
                  <a:srgbClr val="000000"/>
                </a:solidFill>
                <a:latin typeface="Arial"/>
                <a:ea typeface="Arial"/>
                <a:cs typeface="Arial"/>
              </a:defRPr>
            </a:pPr>
            <a:r>
              <a:rPr lang="en-US"/>
              <a:t>Number of persons employed (% of total manufacturing)</a:t>
            </a:r>
          </a:p>
        </c:rich>
      </c:tx>
      <c:layout>
        <c:manualLayout>
          <c:xMode val="edge"/>
          <c:yMode val="edge"/>
          <c:x val="0.19206378978142252"/>
          <c:y val="3.498547254446166E-2"/>
        </c:manualLayout>
      </c:layout>
      <c:overlay val="0"/>
      <c:spPr>
        <a:noFill/>
        <a:ln w="25400">
          <a:noFill/>
        </a:ln>
      </c:spPr>
    </c:title>
    <c:autoTitleDeleted val="0"/>
    <c:plotArea>
      <c:layout>
        <c:manualLayout>
          <c:layoutTarget val="inner"/>
          <c:xMode val="edge"/>
          <c:yMode val="edge"/>
          <c:x val="7.4603290245676315E-2"/>
          <c:y val="0.12828006599635852"/>
          <c:w val="0.90317600318700886"/>
          <c:h val="0.50826105920433418"/>
        </c:manualLayout>
      </c:layout>
      <c:barChart>
        <c:barDir val="col"/>
        <c:grouping val="stacked"/>
        <c:varyColors val="0"/>
        <c:ser>
          <c:idx val="0"/>
          <c:order val="0"/>
          <c:tx>
            <c:strRef>
              <c:f>SUMMARY!$E$9</c:f>
              <c:strCache>
                <c:ptCount val="1"/>
                <c:pt idx="0">
                  <c:v>Food products and beverages</c:v>
                </c:pt>
              </c:strCache>
            </c:strRef>
          </c:tx>
          <c:spPr>
            <a:solidFill>
              <a:schemeClr val="tx2">
                <a:lumMod val="20000"/>
                <a:lumOff val="80000"/>
              </a:schemeClr>
            </a:solidFill>
            <a:ln w="3175">
              <a:solidFill>
                <a:schemeClr val="bg1">
                  <a:lumMod val="50000"/>
                </a:schemeClr>
              </a:solidFill>
              <a:prstDash val="solid"/>
            </a:ln>
          </c:spPr>
          <c:invertIfNegative val="0"/>
          <c:cat>
            <c:strRef>
              <c:f>(SUMMARY!$B$11:$B$15,SUMMARY!$B$18:$B$19)</c:f>
              <c:strCache>
                <c:ptCount val="7"/>
                <c:pt idx="0">
                  <c:v>Sachsen-Anhalt (DE)</c:v>
                </c:pt>
                <c:pt idx="1">
                  <c:v>Comunidad Valenciana (ES)</c:v>
                </c:pt>
                <c:pt idx="2">
                  <c:v>Limousin (FR)</c:v>
                </c:pt>
                <c:pt idx="3">
                  <c:v>Emilia-Romagna (IT)</c:v>
                </c:pt>
                <c:pt idx="4">
                  <c:v>North-Brabant (NL)</c:v>
                </c:pt>
                <c:pt idx="5">
                  <c:v>West Midlands (UK)</c:v>
                </c:pt>
                <c:pt idx="6">
                  <c:v>North/Central (PT)</c:v>
                </c:pt>
              </c:strCache>
            </c:strRef>
          </c:cat>
          <c:val>
            <c:numRef>
              <c:f>(SUMMARY!$M$36:$M$40,SUMMARY!$M$43:$M$44)</c:f>
              <c:numCache>
                <c:formatCode>0.000</c:formatCode>
                <c:ptCount val="7"/>
                <c:pt idx="0">
                  <c:v>0.18118017283005045</c:v>
                </c:pt>
                <c:pt idx="1">
                  <c:v>0.11966734899559991</c:v>
                </c:pt>
                <c:pt idx="2">
                  <c:v>0.18401703265417438</c:v>
                </c:pt>
                <c:pt idx="3">
                  <c:v>0.13812573564392655</c:v>
                </c:pt>
                <c:pt idx="4">
                  <c:v>0.15638326303435934</c:v>
                </c:pt>
                <c:pt idx="5">
                  <c:v>0.10448420587585602</c:v>
                </c:pt>
                <c:pt idx="6">
                  <c:v>0.10324518998044425</c:v>
                </c:pt>
              </c:numCache>
            </c:numRef>
          </c:val>
        </c:ser>
        <c:ser>
          <c:idx val="1"/>
          <c:order val="1"/>
          <c:tx>
            <c:strRef>
              <c:f>SUMMARY!$F$9</c:f>
              <c:strCache>
                <c:ptCount val="1"/>
                <c:pt idx="0">
                  <c:v>Textiles and textile products</c:v>
                </c:pt>
              </c:strCache>
            </c:strRef>
          </c:tx>
          <c:spPr>
            <a:solidFill>
              <a:schemeClr val="tx2">
                <a:lumMod val="40000"/>
                <a:lumOff val="60000"/>
              </a:schemeClr>
            </a:solidFill>
            <a:ln w="3175">
              <a:solidFill>
                <a:schemeClr val="bg1">
                  <a:lumMod val="50000"/>
                </a:schemeClr>
              </a:solidFill>
              <a:prstDash val="solid"/>
            </a:ln>
          </c:spPr>
          <c:invertIfNegative val="0"/>
          <c:cat>
            <c:strRef>
              <c:f>(SUMMARY!$B$11:$B$15,SUMMARY!$B$18:$B$19)</c:f>
              <c:strCache>
                <c:ptCount val="7"/>
                <c:pt idx="0">
                  <c:v>Sachsen-Anhalt (DE)</c:v>
                </c:pt>
                <c:pt idx="1">
                  <c:v>Comunidad Valenciana (ES)</c:v>
                </c:pt>
                <c:pt idx="2">
                  <c:v>Limousin (FR)</c:v>
                </c:pt>
                <c:pt idx="3">
                  <c:v>Emilia-Romagna (IT)</c:v>
                </c:pt>
                <c:pt idx="4">
                  <c:v>North-Brabant (NL)</c:v>
                </c:pt>
                <c:pt idx="5">
                  <c:v>West Midlands (UK)</c:v>
                </c:pt>
                <c:pt idx="6">
                  <c:v>North/Central (PT)</c:v>
                </c:pt>
              </c:strCache>
            </c:strRef>
          </c:cat>
          <c:val>
            <c:numRef>
              <c:f>(SUMMARY!$N$36:$N$40,SUMMARY!$N$43:$N$44)</c:f>
              <c:numCache>
                <c:formatCode>0.000</c:formatCode>
                <c:ptCount val="7"/>
                <c:pt idx="0">
                  <c:v>4.8702109592234314E-3</c:v>
                </c:pt>
                <c:pt idx="1">
                  <c:v>7.9963942984845368E-2</c:v>
                </c:pt>
                <c:pt idx="2">
                  <c:v>3.6689525412819522E-2</c:v>
                </c:pt>
                <c:pt idx="3">
                  <c:v>7.7807198269898334E-2</c:v>
                </c:pt>
                <c:pt idx="4">
                  <c:v>2.6219774346103456E-2</c:v>
                </c:pt>
                <c:pt idx="5">
                  <c:v>1.9798247551726676E-2</c:v>
                </c:pt>
                <c:pt idx="6">
                  <c:v>0.27588955510949914</c:v>
                </c:pt>
              </c:numCache>
            </c:numRef>
          </c:val>
        </c:ser>
        <c:ser>
          <c:idx val="2"/>
          <c:order val="2"/>
          <c:tx>
            <c:strRef>
              <c:f>SUMMARY!$G$9</c:f>
              <c:strCache>
                <c:ptCount val="1"/>
                <c:pt idx="0">
                  <c:v>Leather and leather products</c:v>
                </c:pt>
              </c:strCache>
            </c:strRef>
          </c:tx>
          <c:spPr>
            <a:solidFill>
              <a:schemeClr val="tx2">
                <a:lumMod val="60000"/>
                <a:lumOff val="40000"/>
              </a:schemeClr>
            </a:solidFill>
            <a:ln w="3175">
              <a:solidFill>
                <a:srgbClr val="808080"/>
              </a:solidFill>
              <a:prstDash val="solid"/>
            </a:ln>
          </c:spPr>
          <c:invertIfNegative val="0"/>
          <c:cat>
            <c:strRef>
              <c:f>(SUMMARY!$B$11:$B$15,SUMMARY!$B$18:$B$19)</c:f>
              <c:strCache>
                <c:ptCount val="7"/>
                <c:pt idx="0">
                  <c:v>Sachsen-Anhalt (DE)</c:v>
                </c:pt>
                <c:pt idx="1">
                  <c:v>Comunidad Valenciana (ES)</c:v>
                </c:pt>
                <c:pt idx="2">
                  <c:v>Limousin (FR)</c:v>
                </c:pt>
                <c:pt idx="3">
                  <c:v>Emilia-Romagna (IT)</c:v>
                </c:pt>
                <c:pt idx="4">
                  <c:v>North-Brabant (NL)</c:v>
                </c:pt>
                <c:pt idx="5">
                  <c:v>West Midlands (UK)</c:v>
                </c:pt>
                <c:pt idx="6">
                  <c:v>North/Central (PT)</c:v>
                </c:pt>
              </c:strCache>
            </c:strRef>
          </c:cat>
          <c:val>
            <c:numRef>
              <c:f>(SUMMARY!$O$36:$O$40,SUMMARY!$O$43:$O$44)</c:f>
              <c:numCache>
                <c:formatCode>0.000</c:formatCode>
                <c:ptCount val="7"/>
                <c:pt idx="0">
                  <c:v>6.7433690204633302E-4</c:v>
                </c:pt>
                <c:pt idx="1">
                  <c:v>8.3150231303248251E-2</c:v>
                </c:pt>
                <c:pt idx="2">
                  <c:v>2.0820439185007308E-2</c:v>
                </c:pt>
                <c:pt idx="3">
                  <c:v>1.6741881618426376E-2</c:v>
                </c:pt>
                <c:pt idx="4">
                  <c:v>7.2739103659033091E-3</c:v>
                </c:pt>
                <c:pt idx="5">
                  <c:v>2.6006921434356851E-3</c:v>
                </c:pt>
                <c:pt idx="6">
                  <c:v>7.7003878995979033E-2</c:v>
                </c:pt>
              </c:numCache>
            </c:numRef>
          </c:val>
        </c:ser>
        <c:ser>
          <c:idx val="3"/>
          <c:order val="3"/>
          <c:tx>
            <c:strRef>
              <c:f>SUMMARY!$H$9</c:f>
              <c:strCache>
                <c:ptCount val="1"/>
                <c:pt idx="0">
                  <c:v>Other non-metallic mineral products</c:v>
                </c:pt>
              </c:strCache>
            </c:strRef>
          </c:tx>
          <c:spPr>
            <a:solidFill>
              <a:schemeClr val="tx2">
                <a:lumMod val="75000"/>
              </a:schemeClr>
            </a:solidFill>
            <a:ln w="3175">
              <a:solidFill>
                <a:srgbClr val="808080"/>
              </a:solidFill>
              <a:prstDash val="solid"/>
            </a:ln>
          </c:spPr>
          <c:invertIfNegative val="0"/>
          <c:cat>
            <c:strRef>
              <c:f>(SUMMARY!$B$11:$B$15,SUMMARY!$B$18:$B$19)</c:f>
              <c:strCache>
                <c:ptCount val="7"/>
                <c:pt idx="0">
                  <c:v>Sachsen-Anhalt (DE)</c:v>
                </c:pt>
                <c:pt idx="1">
                  <c:v>Comunidad Valenciana (ES)</c:v>
                </c:pt>
                <c:pt idx="2">
                  <c:v>Limousin (FR)</c:v>
                </c:pt>
                <c:pt idx="3">
                  <c:v>Emilia-Romagna (IT)</c:v>
                </c:pt>
                <c:pt idx="4">
                  <c:v>North-Brabant (NL)</c:v>
                </c:pt>
                <c:pt idx="5">
                  <c:v>West Midlands (UK)</c:v>
                </c:pt>
                <c:pt idx="6">
                  <c:v>North/Central (PT)</c:v>
                </c:pt>
              </c:strCache>
            </c:strRef>
          </c:cat>
          <c:val>
            <c:numRef>
              <c:f>(SUMMARY!$P$36:$P$40,SUMMARY!$P$43:$P$44)</c:f>
              <c:numCache>
                <c:formatCode>0.000</c:formatCode>
                <c:ptCount val="7"/>
                <c:pt idx="0">
                  <c:v>6.2222148220916096E-2</c:v>
                </c:pt>
                <c:pt idx="1">
                  <c:v>0.1572486494269083</c:v>
                </c:pt>
                <c:pt idx="2">
                  <c:v>6.241180402545022E-2</c:v>
                </c:pt>
                <c:pt idx="3">
                  <c:v>8.5686288260591853E-2</c:v>
                </c:pt>
                <c:pt idx="4">
                  <c:v>3.3017278442035412E-2</c:v>
                </c:pt>
                <c:pt idx="5">
                  <c:v>5.9786466386864134E-2</c:v>
                </c:pt>
                <c:pt idx="6">
                  <c:v>7.3688015128729772E-2</c:v>
                </c:pt>
              </c:numCache>
            </c:numRef>
          </c:val>
        </c:ser>
        <c:ser>
          <c:idx val="4"/>
          <c:order val="4"/>
          <c:tx>
            <c:strRef>
              <c:f>SUMMARY!$I$9</c:f>
              <c:strCache>
                <c:ptCount val="1"/>
                <c:pt idx="0">
                  <c:v>Basic metals and fabricated metal products</c:v>
                </c:pt>
              </c:strCache>
            </c:strRef>
          </c:tx>
          <c:spPr>
            <a:solidFill>
              <a:schemeClr val="tx2">
                <a:lumMod val="50000"/>
              </a:schemeClr>
            </a:solidFill>
            <a:ln w="3175">
              <a:solidFill>
                <a:srgbClr val="808080"/>
              </a:solidFill>
              <a:prstDash val="solid"/>
            </a:ln>
          </c:spPr>
          <c:invertIfNegative val="0"/>
          <c:cat>
            <c:strRef>
              <c:f>(SUMMARY!$B$11:$B$15,SUMMARY!$B$18:$B$19)</c:f>
              <c:strCache>
                <c:ptCount val="7"/>
                <c:pt idx="0">
                  <c:v>Sachsen-Anhalt (DE)</c:v>
                </c:pt>
                <c:pt idx="1">
                  <c:v>Comunidad Valenciana (ES)</c:v>
                </c:pt>
                <c:pt idx="2">
                  <c:v>Limousin (FR)</c:v>
                </c:pt>
                <c:pt idx="3">
                  <c:v>Emilia-Romagna (IT)</c:v>
                </c:pt>
                <c:pt idx="4">
                  <c:v>North-Brabant (NL)</c:v>
                </c:pt>
                <c:pt idx="5">
                  <c:v>West Midlands (UK)</c:v>
                </c:pt>
                <c:pt idx="6">
                  <c:v>North/Central (PT)</c:v>
                </c:pt>
              </c:strCache>
            </c:strRef>
          </c:cat>
          <c:val>
            <c:numRef>
              <c:f>(SUMMARY!$Q$36:$Q$40,SUMMARY!$Q$43:$Q$44)</c:f>
              <c:numCache>
                <c:formatCode>0.000</c:formatCode>
                <c:ptCount val="7"/>
                <c:pt idx="0">
                  <c:v>0.17695932333205691</c:v>
                </c:pt>
                <c:pt idx="1">
                  <c:v>0.11746699468534615</c:v>
                </c:pt>
                <c:pt idx="2">
                  <c:v>0.14027182927735005</c:v>
                </c:pt>
                <c:pt idx="3">
                  <c:v>0.18327176510948656</c:v>
                </c:pt>
                <c:pt idx="4">
                  <c:v>0.13937788312940821</c:v>
                </c:pt>
                <c:pt idx="5">
                  <c:v>0.23565275016567264</c:v>
                </c:pt>
                <c:pt idx="6">
                  <c:v>0.11814640789482155</c:v>
                </c:pt>
              </c:numCache>
            </c:numRef>
          </c:val>
        </c:ser>
        <c:ser>
          <c:idx val="5"/>
          <c:order val="5"/>
          <c:tx>
            <c:strRef>
              <c:f>SUMMARY!$J$9</c:f>
              <c:strCache>
                <c:ptCount val="1"/>
                <c:pt idx="0">
                  <c:v>Motor vehicles, trailers and semi-trailers</c:v>
                </c:pt>
              </c:strCache>
            </c:strRef>
          </c:tx>
          <c:spPr>
            <a:solidFill>
              <a:srgbClr val="0070C0"/>
            </a:solidFill>
            <a:ln w="3175">
              <a:solidFill>
                <a:schemeClr val="bg1">
                  <a:lumMod val="50000"/>
                </a:schemeClr>
              </a:solidFill>
              <a:prstDash val="solid"/>
            </a:ln>
          </c:spPr>
          <c:invertIfNegative val="0"/>
          <c:cat>
            <c:strRef>
              <c:f>(SUMMARY!$B$11:$B$15,SUMMARY!$B$18:$B$19)</c:f>
              <c:strCache>
                <c:ptCount val="7"/>
                <c:pt idx="0">
                  <c:v>Sachsen-Anhalt (DE)</c:v>
                </c:pt>
                <c:pt idx="1">
                  <c:v>Comunidad Valenciana (ES)</c:v>
                </c:pt>
                <c:pt idx="2">
                  <c:v>Limousin (FR)</c:v>
                </c:pt>
                <c:pt idx="3">
                  <c:v>Emilia-Romagna (IT)</c:v>
                </c:pt>
                <c:pt idx="4">
                  <c:v>North-Brabant (NL)</c:v>
                </c:pt>
                <c:pt idx="5">
                  <c:v>West Midlands (UK)</c:v>
                </c:pt>
                <c:pt idx="6">
                  <c:v>North/Central (PT)</c:v>
                </c:pt>
              </c:strCache>
            </c:strRef>
          </c:cat>
          <c:val>
            <c:numRef>
              <c:f>(SUMMARY!$R$36:$R$40,SUMMARY!$R$43:$R$44)</c:f>
              <c:numCache>
                <c:formatCode>0.000</c:formatCode>
                <c:ptCount val="7"/>
                <c:pt idx="0">
                  <c:v>3.6913701526832092E-2</c:v>
                </c:pt>
                <c:pt idx="1">
                  <c:v>4.1199521743757316E-2</c:v>
                </c:pt>
                <c:pt idx="2">
                  <c:v>3.473374099472705E-2</c:v>
                </c:pt>
                <c:pt idx="3">
                  <c:v>3.1673676409546318E-2</c:v>
                </c:pt>
                <c:pt idx="4">
                  <c:v>5.0022658346986909E-2</c:v>
                </c:pt>
                <c:pt idx="5">
                  <c:v>0.11685737427288118</c:v>
                </c:pt>
                <c:pt idx="6">
                  <c:v>2.739984638917781E-2</c:v>
                </c:pt>
              </c:numCache>
            </c:numRef>
          </c:val>
        </c:ser>
        <c:dLbls>
          <c:showLegendKey val="0"/>
          <c:showVal val="0"/>
          <c:showCatName val="0"/>
          <c:showSerName val="0"/>
          <c:showPercent val="0"/>
          <c:showBubbleSize val="0"/>
        </c:dLbls>
        <c:gapWidth val="150"/>
        <c:overlap val="100"/>
        <c:axId val="152110208"/>
        <c:axId val="89337856"/>
      </c:barChart>
      <c:catAx>
        <c:axId val="152110208"/>
        <c:scaling>
          <c:orientation val="minMax"/>
        </c:scaling>
        <c:delete val="0"/>
        <c:axPos val="b"/>
        <c:numFmt formatCode="General" sourceLinked="1"/>
        <c:majorTickMark val="out"/>
        <c:minorTickMark val="none"/>
        <c:tickLblPos val="low"/>
        <c:txPr>
          <a:bodyPr rot="0" vert="horz"/>
          <a:lstStyle/>
          <a:p>
            <a:pPr>
              <a:defRPr/>
            </a:pPr>
            <a:endParaRPr lang="en-US"/>
          </a:p>
        </c:txPr>
        <c:crossAx val="89337856"/>
        <c:crosses val="autoZero"/>
        <c:auto val="1"/>
        <c:lblAlgn val="ctr"/>
        <c:lblOffset val="100"/>
        <c:tickLblSkip val="1"/>
        <c:tickMarkSkip val="1"/>
        <c:noMultiLvlLbl val="0"/>
      </c:catAx>
      <c:valAx>
        <c:axId val="89337856"/>
        <c:scaling>
          <c:orientation val="minMax"/>
          <c:max val="0.70000000000000062"/>
        </c:scaling>
        <c:delete val="0"/>
        <c:axPos val="l"/>
        <c:majorGridlines>
          <c:spPr>
            <a:ln w="3175">
              <a:solidFill>
                <a:srgbClr val="000000"/>
              </a:solidFill>
              <a:prstDash val="sysDash"/>
            </a:ln>
          </c:spPr>
        </c:majorGridlines>
        <c:numFmt formatCode="0%" sourceLinked="0"/>
        <c:majorTickMark val="out"/>
        <c:minorTickMark val="none"/>
        <c:tickLblPos val="nextTo"/>
        <c:spPr>
          <a:ln w="3175">
            <a:solidFill>
              <a:srgbClr val="000000"/>
            </a:solidFill>
            <a:prstDash val="solid"/>
          </a:ln>
        </c:spPr>
        <c:txPr>
          <a:bodyPr rot="0" vert="horz"/>
          <a:lstStyle/>
          <a:p>
            <a:pPr>
              <a:defRPr lang="en-GB" sz="800" b="0" i="0" u="none" strike="noStrike" baseline="0">
                <a:solidFill>
                  <a:srgbClr val="000000"/>
                </a:solidFill>
                <a:latin typeface="Arial"/>
                <a:ea typeface="Arial"/>
                <a:cs typeface="Arial"/>
              </a:defRPr>
            </a:pPr>
            <a:endParaRPr lang="en-US"/>
          </a:p>
        </c:txPr>
        <c:crossAx val="152110208"/>
        <c:crosses val="autoZero"/>
        <c:crossBetween val="between"/>
      </c:valAx>
      <c:spPr>
        <a:solidFill>
          <a:srgbClr val="FFFFFF"/>
        </a:solidFill>
        <a:ln w="25400">
          <a:noFill/>
        </a:ln>
      </c:spPr>
    </c:plotArea>
    <c:legend>
      <c:legendPos val="b"/>
      <c:layout>
        <c:manualLayout>
          <c:xMode val="edge"/>
          <c:yMode val="edge"/>
          <c:x val="2.3809560716705154E-2"/>
          <c:y val="0.80466586852261268"/>
          <c:w val="0.9523824286682"/>
          <c:h val="0.17492736272230888"/>
        </c:manualLayout>
      </c:layout>
      <c:overlay val="0"/>
      <c:spPr>
        <a:solidFill>
          <a:srgbClr val="FFFFFF"/>
        </a:solidFill>
        <a:ln w="3175">
          <a:noFill/>
          <a:prstDash val="solid"/>
        </a:ln>
      </c:spPr>
      <c:txPr>
        <a:bodyPr/>
        <a:lstStyle/>
        <a:p>
          <a:pPr>
            <a:defRPr lang="en-GB" sz="9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580ED-44A1-4C44-9692-028DE85D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12071</Words>
  <Characters>72751</Characters>
  <Application>Microsoft Office Word</Application>
  <DocSecurity>0</DocSecurity>
  <Lines>606</Lines>
  <Paragraphs>169</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The impact of innovation support programmes for SMEs in traditional manufacturing industries: an evaluation for seven EU regions</vt:lpstr>
      <vt:lpstr>Dr Dragana Radicic</vt:lpstr>
      <vt:lpstr>Bournemouth University Business School</vt:lpstr>
      <vt:lpstr>Talbot Campus, Fern Barrow, Bournemouth, Poole, Dorset BH12 5BB</vt:lpstr>
      <vt:lpstr>    +44 (0)1202 963540</vt:lpstr>
      <vt:lpstr>    dradicic@bournemouth.ac.uk</vt:lpstr>
      <vt:lpstr/>
      <vt:lpstr>Prof. Geoffrey Pugh</vt:lpstr>
      <vt:lpstr>Centre for Applied Business Research</vt:lpstr>
      <vt:lpstr>Staffordshire University Business School</vt:lpstr>
      <vt:lpstr>Faculty of Business, Education &amp; Law</vt:lpstr>
      <vt:lpstr>Leek Road, Stoke-on-Trent, Staffordshire, ST4 2DF, UK</vt:lpstr>
      <vt:lpstr>    +44 (0)1782 294092</vt:lpstr>
      <vt:lpstr>    g.t.pugh@staffs.ac.uk</vt:lpstr>
      <vt:lpstr/>
      <vt:lpstr>Hugo Hollanders</vt:lpstr>
      <vt:lpstr>UNU Maastricht Economic and Social Research Institute on</vt:lpstr>
      <vt:lpstr>Innovation and Technology (UNU - MERIT)</vt:lpstr>
      <vt:lpstr>Keizer Karelplein 19, 6211 TC Maastricht, Netherlands</vt:lpstr>
      <vt:lpstr>    +31(0)43 3884412</vt:lpstr>
      <vt:lpstr>    h.hollanders@maastrichtuniversity.nl</vt:lpstr>
      <vt:lpstr/>
      <vt:lpstr>Dr René Wintjes</vt:lpstr>
      <vt:lpstr>UNU Maastricht Economic and Social Research Institute on</vt:lpstr>
      <vt:lpstr>Innovation and Technology (UNU - MERIT)</vt:lpstr>
      <vt:lpstr>Keizer Karelplein 19, 6211 TC Maastricht, Netherlands</vt:lpstr>
      <vt:lpstr>    + 31 (0)43 3884400</vt:lpstr>
      <vt:lpstr>    r.wintjes@merit.unu.edu</vt:lpstr>
      <vt:lpstr/>
      <vt:lpstr>Prof. Jon Fairburn </vt:lpstr>
      <vt:lpstr>Staffordshire University Business School</vt:lpstr>
      <vt:lpstr>Faculty of Business, Education &amp; Law</vt:lpstr>
      <vt:lpstr>Leek Road, Stoke-on-Trent, Staffordshire, ST4 2DF, UK</vt:lpstr>
      <vt:lpstr>    +44 (0)1782 294094</vt:lpstr>
      <vt:lpstr>Abstract</vt:lpstr>
      <vt:lpstr>Key words: </vt:lpstr>
      <vt:lpstr>INTRODUCTION </vt:lpstr>
      <vt:lpstr>Context</vt:lpstr>
      <vt:lpstr>LITERATURE REVIEW</vt:lpstr>
      <vt:lpstr>THE MODEL, ESTIMATION AND DATA</vt:lpstr>
      <vt:lpstr>    </vt:lpstr>
      <vt:lpstr>    </vt:lpstr>
      <vt:lpstr>    </vt:lpstr>
      <vt:lpstr>    4.1 THE MODEL AND ESTIMATION</vt:lpstr>
      <vt:lpstr>    4.2 THE DATA </vt:lpstr>
      <vt:lpstr>RESULTS AND DISCUSSION </vt:lpstr>
      <vt:lpstr>6. Conclusion: summary and policy implications</vt:lpstr>
      <vt:lpstr>    </vt:lpstr>
      <vt:lpstr>    </vt:lpstr>
      <vt:lpstr>    </vt:lpstr>
      <vt:lpstr>Cerulli G, Potì B, 2008,"Evaluating the Effect of Public Subsidies on firm R&amp;D a</vt:lpstr>
      <vt:lpstr>Cerulli G, Potì B, 2012a, "Evaluating the robustness of the effect of public sub</vt:lpstr>
      <vt:lpstr>Clarysse B, Wright M, Mustar P, 2009, "Behavioural additionality of R&amp;D subsidie</vt:lpstr>
    </vt:vector>
  </TitlesOfParts>
  <Company>Staffordshire University</Company>
  <LinksUpToDate>false</LinksUpToDate>
  <CharactersWithSpaces>84653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innovation support programmes for SMEs in traditional manufacturing industries: an evaluation for seven EU regions</dc:title>
  <dc:creator>Student Lab PC</dc:creator>
  <cp:lastModifiedBy>Geoff Pugh</cp:lastModifiedBy>
  <cp:revision>2</cp:revision>
  <cp:lastPrinted>2015-08-25T21:19:00Z</cp:lastPrinted>
  <dcterms:created xsi:type="dcterms:W3CDTF">2016-02-14T13:37:00Z</dcterms:created>
  <dcterms:modified xsi:type="dcterms:W3CDTF">2016-02-14T13:37:00Z</dcterms:modified>
</cp:coreProperties>
</file>