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40206" w14:textId="77777777" w:rsidR="00E5714D" w:rsidRDefault="00EB38A2" w:rsidP="005E7E61">
      <w:pPr>
        <w:spacing w:line="480" w:lineRule="auto"/>
        <w:rPr>
          <w:i/>
        </w:rPr>
      </w:pPr>
      <w:r>
        <w:rPr>
          <w:i/>
        </w:rPr>
        <w:t>Deafblind  &amp; neglected or d</w:t>
      </w:r>
      <w:r w:rsidR="00051C1E">
        <w:rPr>
          <w:i/>
        </w:rPr>
        <w:t>eafblindness neglected? Revisiting the Beverley Lewis Case</w:t>
      </w:r>
    </w:p>
    <w:p w14:paraId="528DB32F" w14:textId="77777777" w:rsidR="008B420B" w:rsidRDefault="008B420B" w:rsidP="005E7E61">
      <w:pPr>
        <w:spacing w:line="480" w:lineRule="auto"/>
        <w:rPr>
          <w:i/>
        </w:rPr>
      </w:pPr>
    </w:p>
    <w:p w14:paraId="21200385" w14:textId="6433B8F1" w:rsidR="008B420B" w:rsidRPr="008B420B" w:rsidRDefault="008B420B" w:rsidP="005E7E61">
      <w:pPr>
        <w:spacing w:line="480" w:lineRule="auto"/>
      </w:pPr>
      <w:r w:rsidRPr="008B420B">
        <w:t>Peter Simcock and Jill Manthorpe</w:t>
      </w:r>
      <w:bookmarkStart w:id="0" w:name="_GoBack"/>
      <w:bookmarkEnd w:id="0"/>
    </w:p>
    <w:p w14:paraId="134E9B24" w14:textId="77777777" w:rsidR="005E569E" w:rsidRDefault="005E569E" w:rsidP="005E7E61">
      <w:pPr>
        <w:spacing w:line="480" w:lineRule="auto"/>
        <w:rPr>
          <w:i/>
        </w:rPr>
      </w:pPr>
    </w:p>
    <w:p w14:paraId="49A26A67" w14:textId="77777777" w:rsidR="005E569E" w:rsidRPr="005E569E" w:rsidRDefault="005E569E" w:rsidP="005E7E61">
      <w:pPr>
        <w:spacing w:line="480" w:lineRule="auto"/>
        <w:rPr>
          <w:b/>
        </w:rPr>
      </w:pPr>
      <w:r>
        <w:rPr>
          <w:b/>
        </w:rPr>
        <w:t>Abstract</w:t>
      </w:r>
    </w:p>
    <w:p w14:paraId="76D8BF57" w14:textId="77777777" w:rsidR="00E5714D" w:rsidRDefault="00E5714D" w:rsidP="005E7E61">
      <w:pPr>
        <w:spacing w:line="480" w:lineRule="auto"/>
      </w:pPr>
    </w:p>
    <w:p w14:paraId="74316935" w14:textId="77777777" w:rsidR="00B81EF4" w:rsidRPr="007B19AE" w:rsidRDefault="00D40AF9" w:rsidP="005E7E61">
      <w:pPr>
        <w:spacing w:line="480" w:lineRule="auto"/>
        <w:jc w:val="both"/>
      </w:pPr>
      <w:r>
        <w:t xml:space="preserve">Deafblindness is a </w:t>
      </w:r>
      <w:r w:rsidR="00B81EF4">
        <w:t xml:space="preserve">particularly </w:t>
      </w:r>
      <w:r>
        <w:t xml:space="preserve">complex impairment and deafblind people are considered to be some of the most vulnerable members of society; this includes vulnerability to abuse and harm.  </w:t>
      </w:r>
      <w:r w:rsidR="00F255E3">
        <w:t>Thi</w:t>
      </w:r>
      <w:r w:rsidR="00FB1E4D">
        <w:t>s paper</w:t>
      </w:r>
      <w:r w:rsidR="00B81EF4">
        <w:t xml:space="preserve"> explores this unique</w:t>
      </w:r>
      <w:r w:rsidR="00AF08FC">
        <w:t xml:space="preserve"> impairment</w:t>
      </w:r>
      <w:r w:rsidR="00F255E3">
        <w:t xml:space="preserve"> in the </w:t>
      </w:r>
      <w:r w:rsidR="009845D3">
        <w:t xml:space="preserve">illustrative </w:t>
      </w:r>
      <w:r w:rsidR="00F255E3">
        <w:t>case of Beverley Lewis,</w:t>
      </w:r>
      <w:r>
        <w:t xml:space="preserve"> </w:t>
      </w:r>
      <w:r w:rsidR="00CF3F43">
        <w:t>by</w:t>
      </w:r>
      <w:r>
        <w:t xml:space="preserve"> </w:t>
      </w:r>
      <w:r w:rsidR="00F255E3">
        <w:t>reviewing archived</w:t>
      </w:r>
      <w:r>
        <w:t xml:space="preserve"> published and audio material</w:t>
      </w:r>
      <w:r w:rsidR="00B81EF4">
        <w:t xml:space="preserve"> about</w:t>
      </w:r>
      <w:r>
        <w:t xml:space="preserve"> the </w:t>
      </w:r>
      <w:r w:rsidR="009845D3">
        <w:t>life and circumstances of the death of this young woman</w:t>
      </w:r>
      <w:r>
        <w:t>, including media reports, parliamentary debates and commentaries</w:t>
      </w:r>
      <w:r w:rsidR="00CF3F43">
        <w:t xml:space="preserve">.  </w:t>
      </w:r>
      <w:r w:rsidR="00F255E3">
        <w:t>Whilst it appears</w:t>
      </w:r>
      <w:r w:rsidR="00CF3F43">
        <w:t xml:space="preserve"> that</w:t>
      </w:r>
      <w:r w:rsidR="00F255E3">
        <w:t xml:space="preserve"> the implications of</w:t>
      </w:r>
      <w:r w:rsidR="00CF3F43">
        <w:t xml:space="preserve"> Beverley’s deafblindness </w:t>
      </w:r>
      <w:r w:rsidR="009845D3">
        <w:t>may have been</w:t>
      </w:r>
      <w:r w:rsidR="00CF3F43">
        <w:t xml:space="preserve"> ‘overshadowed’</w:t>
      </w:r>
      <w:r w:rsidR="00F255E3">
        <w:t xml:space="preserve"> in media reports and inquiries</w:t>
      </w:r>
      <w:r w:rsidR="00FB1E4D">
        <w:t>, the paper</w:t>
      </w:r>
      <w:r w:rsidR="00F255E3">
        <w:t xml:space="preserve"> suggest</w:t>
      </w:r>
      <w:r w:rsidR="00B81EF4">
        <w:t>s</w:t>
      </w:r>
      <w:r w:rsidR="00F255E3">
        <w:t xml:space="preserve"> that further lessons </w:t>
      </w:r>
      <w:r w:rsidR="00FC32EA">
        <w:t xml:space="preserve">for practice </w:t>
      </w:r>
      <w:r w:rsidR="00F255E3">
        <w:t>can be learn</w:t>
      </w:r>
      <w:r w:rsidR="009845D3">
        <w:t>ed</w:t>
      </w:r>
      <w:r w:rsidR="00F255E3">
        <w:t xml:space="preserve"> from the case by focusing on</w:t>
      </w:r>
      <w:r w:rsidR="00B81EF4">
        <w:t xml:space="preserve"> </w:t>
      </w:r>
      <w:r w:rsidR="00561119">
        <w:t xml:space="preserve">this condition. Drawing on </w:t>
      </w:r>
      <w:r w:rsidR="00B81EF4">
        <w:t>contemporary research by specialist charitable organisations</w:t>
      </w:r>
      <w:r w:rsidR="00561119">
        <w:t xml:space="preserve"> (</w:t>
      </w:r>
      <w:r w:rsidR="00561119">
        <w:rPr>
          <w:i/>
        </w:rPr>
        <w:t xml:space="preserve">Sense </w:t>
      </w:r>
      <w:r w:rsidR="00561119">
        <w:t xml:space="preserve">and </w:t>
      </w:r>
      <w:r w:rsidR="00561119">
        <w:rPr>
          <w:i/>
        </w:rPr>
        <w:t>Deafblind UK</w:t>
      </w:r>
      <w:r w:rsidR="00561119">
        <w:t>)</w:t>
      </w:r>
      <w:r w:rsidR="00B81EF4">
        <w:t>, the authors identify</w:t>
      </w:r>
      <w:r w:rsidR="009845D3">
        <w:t xml:space="preserve"> </w:t>
      </w:r>
      <w:proofErr w:type="gramStart"/>
      <w:r w:rsidR="009845D3">
        <w:t xml:space="preserve">research </w:t>
      </w:r>
      <w:r w:rsidR="00FC32EA">
        <w:t>highlighting</w:t>
      </w:r>
      <w:proofErr w:type="gramEnd"/>
      <w:r w:rsidR="00FC32EA">
        <w:t xml:space="preserve"> </w:t>
      </w:r>
      <w:r w:rsidR="00B81EF4">
        <w:t>deficiencies in support for many deafblind adults, which ha</w:t>
      </w:r>
      <w:r w:rsidR="009845D3">
        <w:t>ve</w:t>
      </w:r>
      <w:r w:rsidR="00B81EF4">
        <w:t xml:space="preserve"> implications for safeguarding policy and practice.</w:t>
      </w:r>
      <w:r w:rsidR="00AF08FC">
        <w:t xml:space="preserve">  It is </w:t>
      </w:r>
      <w:r w:rsidR="009845D3">
        <w:t>concluded</w:t>
      </w:r>
      <w:r w:rsidR="00AF08FC">
        <w:t xml:space="preserve"> that attention is needed in three areas: increased awareness amongst social care and health practitioners of the particular vulnerability to abuse of deafblind adults; improved access to specialist assessment and specialist social care support, including one-to-one human support; and</w:t>
      </w:r>
      <w:r w:rsidR="00AF08FC" w:rsidRPr="00AF08FC">
        <w:t xml:space="preserve"> </w:t>
      </w:r>
      <w:r w:rsidR="00AF08FC">
        <w:t xml:space="preserve">improved communication between </w:t>
      </w:r>
      <w:r w:rsidR="00AF08FC">
        <w:lastRenderedPageBreak/>
        <w:t>social care and health agencies, alongside more tangible signs of acceptance of shared responsibility for supporting deafblind adults.</w:t>
      </w:r>
    </w:p>
    <w:p w14:paraId="269E1928" w14:textId="77777777" w:rsidR="00A45898" w:rsidRDefault="00A45898" w:rsidP="005E7E61">
      <w:pPr>
        <w:spacing w:line="480" w:lineRule="auto"/>
      </w:pPr>
    </w:p>
    <w:p w14:paraId="1A37D399" w14:textId="77777777" w:rsidR="00A45898" w:rsidRDefault="00A45898" w:rsidP="005E7E61">
      <w:pPr>
        <w:spacing w:line="480" w:lineRule="auto"/>
      </w:pPr>
    </w:p>
    <w:p w14:paraId="6ABD53AB" w14:textId="77777777" w:rsidR="00E5714D" w:rsidRDefault="00E5714D" w:rsidP="005E7E61">
      <w:pPr>
        <w:spacing w:line="480" w:lineRule="auto"/>
        <w:rPr>
          <w:b/>
        </w:rPr>
      </w:pPr>
      <w:r w:rsidRPr="00E5714D">
        <w:rPr>
          <w:b/>
        </w:rPr>
        <w:t>Introduction</w:t>
      </w:r>
    </w:p>
    <w:p w14:paraId="7C3FC512" w14:textId="77777777" w:rsidR="00E5714D" w:rsidRDefault="00E5714D" w:rsidP="005E7E61">
      <w:pPr>
        <w:spacing w:line="480" w:lineRule="auto"/>
        <w:rPr>
          <w:b/>
        </w:rPr>
      </w:pPr>
    </w:p>
    <w:p w14:paraId="357850B4" w14:textId="77777777" w:rsidR="00E5714D" w:rsidRDefault="00700847" w:rsidP="005E7E61">
      <w:pPr>
        <w:spacing w:line="480" w:lineRule="auto"/>
        <w:jc w:val="both"/>
      </w:pPr>
      <w:r>
        <w:t xml:space="preserve">The area of </w:t>
      </w:r>
      <w:r w:rsidR="005C65C3">
        <w:t xml:space="preserve">South </w:t>
      </w:r>
      <w:r w:rsidR="00051C1E">
        <w:t>Gloucestershire has recently been</w:t>
      </w:r>
      <w:r w:rsidR="00665FD0">
        <w:t xml:space="preserve"> </w:t>
      </w:r>
      <w:r w:rsidR="00051C1E">
        <w:t xml:space="preserve">at the forefront of </w:t>
      </w:r>
      <w:r w:rsidR="00E80F87">
        <w:t xml:space="preserve">adult protection </w:t>
      </w:r>
      <w:r w:rsidR="00051C1E">
        <w:t>attention</w:t>
      </w:r>
      <w:r w:rsidR="00D96C0D">
        <w:t xml:space="preserve"> in England</w:t>
      </w:r>
      <w:r w:rsidR="00051C1E">
        <w:t xml:space="preserve"> </w:t>
      </w:r>
      <w:r w:rsidR="00E80F87" w:rsidRPr="00665FD0">
        <w:t xml:space="preserve">following </w:t>
      </w:r>
      <w:r w:rsidR="00051C1E" w:rsidRPr="00665FD0">
        <w:t xml:space="preserve">the </w:t>
      </w:r>
      <w:r w:rsidR="00812B0B">
        <w:t>s</w:t>
      </w:r>
      <w:r w:rsidR="00051C1E" w:rsidRPr="00665FD0">
        <w:t xml:space="preserve">erious </w:t>
      </w:r>
      <w:r w:rsidR="00812B0B">
        <w:t>c</w:t>
      </w:r>
      <w:r w:rsidR="00051C1E" w:rsidRPr="00665FD0">
        <w:t xml:space="preserve">ase </w:t>
      </w:r>
      <w:r w:rsidR="00812B0B">
        <w:t>r</w:t>
      </w:r>
      <w:r w:rsidR="00051C1E" w:rsidRPr="00665FD0">
        <w:t>eview</w:t>
      </w:r>
      <w:r w:rsidR="00E80F87" w:rsidRPr="00665FD0">
        <w:t xml:space="preserve"> into </w:t>
      </w:r>
      <w:r>
        <w:t>abusive practices</w:t>
      </w:r>
      <w:r w:rsidRPr="00665FD0">
        <w:t xml:space="preserve"> </w:t>
      </w:r>
      <w:r w:rsidR="00E80F87" w:rsidRPr="00665FD0">
        <w:t>at</w:t>
      </w:r>
      <w:r w:rsidR="005C65C3" w:rsidRPr="00665FD0">
        <w:t xml:space="preserve"> Winterbourne View,</w:t>
      </w:r>
      <w:r w:rsidR="00E80F87" w:rsidRPr="00665FD0">
        <w:t xml:space="preserve"> </w:t>
      </w:r>
      <w:r w:rsidR="00D96C0D">
        <w:t>a</w:t>
      </w:r>
      <w:r w:rsidR="00D96C0D" w:rsidRPr="00665FD0">
        <w:t xml:space="preserve"> </w:t>
      </w:r>
      <w:r w:rsidR="00E80F87" w:rsidRPr="00665FD0">
        <w:t>private</w:t>
      </w:r>
      <w:r w:rsidR="00D96C0D">
        <w:t>ly owned</w:t>
      </w:r>
      <w:r w:rsidR="00E80F87" w:rsidRPr="00665FD0">
        <w:t xml:space="preserve"> hospital</w:t>
      </w:r>
      <w:r w:rsidR="005C65C3" w:rsidRPr="00665FD0">
        <w:t xml:space="preserve"> for adults with learning disabilities and autism</w:t>
      </w:r>
      <w:r w:rsidR="00E80F87" w:rsidRPr="00665FD0">
        <w:t xml:space="preserve"> </w:t>
      </w:r>
      <w:r w:rsidR="005C65C3" w:rsidRPr="00665FD0">
        <w:t>(Flynn, 2012</w:t>
      </w:r>
      <w:r w:rsidR="00051C1E" w:rsidRPr="00665FD0">
        <w:t>).</w:t>
      </w:r>
      <w:r w:rsidR="00BE3325">
        <w:t xml:space="preserve">  This </w:t>
      </w:r>
      <w:r w:rsidR="00DB2072">
        <w:t xml:space="preserve">paper </w:t>
      </w:r>
      <w:r w:rsidR="00BE3325">
        <w:t>revisits a</w:t>
      </w:r>
      <w:r w:rsidR="00940415">
        <w:t>n</w:t>
      </w:r>
      <w:r w:rsidR="00BE3325">
        <w:t xml:space="preserve"> earlier</w:t>
      </w:r>
      <w:r w:rsidR="00051C1E">
        <w:t xml:space="preserve"> Gloucestershire </w:t>
      </w:r>
      <w:r w:rsidR="00E80F87">
        <w:t>case:</w:t>
      </w:r>
      <w:r w:rsidR="00882D8B">
        <w:t xml:space="preserve"> that concerning</w:t>
      </w:r>
      <w:r w:rsidR="00BE3325">
        <w:t xml:space="preserve"> the death of Beverley Lewis.  Beverley was a black, </w:t>
      </w:r>
      <w:r w:rsidR="00E80F87">
        <w:t>deafblind</w:t>
      </w:r>
      <w:r w:rsidR="003E574C">
        <w:t xml:space="preserve"> </w:t>
      </w:r>
      <w:r w:rsidR="00E80F87">
        <w:t>woman</w:t>
      </w:r>
      <w:r w:rsidR="003E574C">
        <w:t xml:space="preserve"> with learning disabilities</w:t>
      </w:r>
      <w:r w:rsidR="00BE3325">
        <w:t>, who died in 1989 aged 23</w:t>
      </w:r>
      <w:r w:rsidR="00E80F87">
        <w:t xml:space="preserve">.  Since </w:t>
      </w:r>
      <w:r w:rsidR="00BE3325">
        <w:t>her death</w:t>
      </w:r>
      <w:r w:rsidR="00E80F87">
        <w:t xml:space="preserve"> and the subsequent</w:t>
      </w:r>
      <w:r w:rsidR="00EF4A0C">
        <w:t xml:space="preserve"> </w:t>
      </w:r>
      <w:r w:rsidR="007F1078">
        <w:t>inquiries, there have been numerous</w:t>
      </w:r>
      <w:r w:rsidR="00E80F87">
        <w:t xml:space="preserve"> changes in</w:t>
      </w:r>
      <w:r w:rsidR="003E574C">
        <w:t xml:space="preserve"> adult safeguarding</w:t>
      </w:r>
      <w:r w:rsidR="00E80F87">
        <w:t xml:space="preserve"> </w:t>
      </w:r>
      <w:r>
        <w:t>law and policy</w:t>
      </w:r>
      <w:r w:rsidR="00E80F87">
        <w:t xml:space="preserve"> (Brammer, 2009).  These include, </w:t>
      </w:r>
      <w:r w:rsidR="00E80F87">
        <w:rPr>
          <w:i/>
        </w:rPr>
        <w:t xml:space="preserve">inter alia, </w:t>
      </w:r>
      <w:r w:rsidR="00E80F87">
        <w:t xml:space="preserve">the </w:t>
      </w:r>
      <w:r>
        <w:t>p</w:t>
      </w:r>
      <w:r w:rsidR="00E80F87">
        <w:t xml:space="preserve">olicy </w:t>
      </w:r>
      <w:r w:rsidR="00716D5D">
        <w:t>g</w:t>
      </w:r>
      <w:r w:rsidR="00E80F87">
        <w:t xml:space="preserve">uidance </w:t>
      </w:r>
      <w:r w:rsidR="00E80F87">
        <w:rPr>
          <w:i/>
        </w:rPr>
        <w:t>No Secrets</w:t>
      </w:r>
      <w:r w:rsidR="00665FD0">
        <w:rPr>
          <w:i/>
        </w:rPr>
        <w:t xml:space="preserve"> </w:t>
      </w:r>
      <w:r w:rsidR="00665FD0">
        <w:t>(Department of Health</w:t>
      </w:r>
      <w:r w:rsidR="005F676B">
        <w:t xml:space="preserve"> (DH)</w:t>
      </w:r>
      <w:r w:rsidR="00665FD0">
        <w:t>, 2000)</w:t>
      </w:r>
      <w:r w:rsidR="00665FD0">
        <w:rPr>
          <w:i/>
        </w:rPr>
        <w:t xml:space="preserve">, </w:t>
      </w:r>
      <w:r w:rsidR="00665FD0">
        <w:t xml:space="preserve">the </w:t>
      </w:r>
      <w:r w:rsidR="00665FD0">
        <w:rPr>
          <w:i/>
        </w:rPr>
        <w:t>Domestic Violence, Crime and Victims Act 2004</w:t>
      </w:r>
      <w:r w:rsidR="00E80F87">
        <w:rPr>
          <w:i/>
        </w:rPr>
        <w:t xml:space="preserve"> </w:t>
      </w:r>
      <w:r w:rsidR="00E80F87">
        <w:t xml:space="preserve">and the </w:t>
      </w:r>
      <w:r w:rsidR="00E80F87">
        <w:rPr>
          <w:i/>
        </w:rPr>
        <w:t xml:space="preserve">Mental Capacity </w:t>
      </w:r>
      <w:r w:rsidR="00B34084">
        <w:rPr>
          <w:i/>
        </w:rPr>
        <w:t>Act 2005</w:t>
      </w:r>
      <w:r w:rsidR="00E80F87">
        <w:rPr>
          <w:i/>
        </w:rPr>
        <w:t xml:space="preserve">. </w:t>
      </w:r>
      <w:r w:rsidR="00665FD0">
        <w:t xml:space="preserve">The </w:t>
      </w:r>
      <w:r w:rsidR="005F676B">
        <w:t>DH</w:t>
      </w:r>
      <w:r w:rsidR="00EF4A0C">
        <w:t xml:space="preserve"> </w:t>
      </w:r>
      <w:r w:rsidR="00665FD0">
        <w:t xml:space="preserve">also issued policy guidance outlining </w:t>
      </w:r>
      <w:r w:rsidR="00716D5D">
        <w:t>l</w:t>
      </w:r>
      <w:r w:rsidR="00665FD0">
        <w:t xml:space="preserve">ocal </w:t>
      </w:r>
      <w:r w:rsidR="00716D5D">
        <w:t>a</w:t>
      </w:r>
      <w:r w:rsidR="00665FD0">
        <w:t>uthorities’</w:t>
      </w:r>
      <w:r w:rsidR="0095331C">
        <w:t xml:space="preserve"> social care</w:t>
      </w:r>
      <w:r w:rsidR="00665FD0">
        <w:t xml:space="preserve"> responsibilities in relation to deafblind </w:t>
      </w:r>
      <w:r w:rsidR="00C458DD">
        <w:t>people</w:t>
      </w:r>
      <w:r w:rsidR="00665FD0">
        <w:t xml:space="preserve"> (</w:t>
      </w:r>
      <w:r w:rsidR="005F676B">
        <w:t>DH</w:t>
      </w:r>
      <w:r w:rsidR="00665FD0">
        <w:t>, 2001; 2009).</w:t>
      </w:r>
      <w:r w:rsidR="00882D8B">
        <w:t xml:space="preserve"> </w:t>
      </w:r>
      <w:r w:rsidR="00BE3325">
        <w:t xml:space="preserve">Reviewing media reports and </w:t>
      </w:r>
      <w:r w:rsidR="00E4355E">
        <w:t>publications</w:t>
      </w:r>
      <w:r w:rsidR="00BE3325">
        <w:t xml:space="preserve"> </w:t>
      </w:r>
      <w:r w:rsidR="00940415">
        <w:t>spanning</w:t>
      </w:r>
      <w:r w:rsidR="00BE3325">
        <w:t xml:space="preserve"> 1989</w:t>
      </w:r>
      <w:r w:rsidR="008514F9">
        <w:t>-</w:t>
      </w:r>
      <w:r w:rsidR="00BE3325">
        <w:t>1990, it appears</w:t>
      </w:r>
      <w:r w:rsidR="0043153A">
        <w:t xml:space="preserve"> </w:t>
      </w:r>
      <w:r w:rsidR="00BE3325">
        <w:t>that Beverley’s deafblindness received less attention than</w:t>
      </w:r>
      <w:r w:rsidR="0043153A">
        <w:t xml:space="preserve"> her mother’s mental ill</w:t>
      </w:r>
      <w:r w:rsidR="00940415">
        <w:t>-</w:t>
      </w:r>
      <w:r w:rsidR="0043153A">
        <w:t>health</w:t>
      </w:r>
      <w:r w:rsidR="003E574C">
        <w:t xml:space="preserve">, </w:t>
      </w:r>
      <w:r w:rsidR="007F1078">
        <w:t>statutory agencies</w:t>
      </w:r>
      <w:r w:rsidR="006C6A09">
        <w:t>’ involvement</w:t>
      </w:r>
      <w:r>
        <w:t>,</w:t>
      </w:r>
      <w:r w:rsidR="00BE3325">
        <w:t xml:space="preserve"> and </w:t>
      </w:r>
      <w:r w:rsidR="00940415">
        <w:t xml:space="preserve">perceived legal </w:t>
      </w:r>
      <w:r w:rsidR="00716D5D">
        <w:t>omissions at</w:t>
      </w:r>
      <w:r w:rsidR="005C65C3">
        <w:t xml:space="preserve"> </w:t>
      </w:r>
      <w:r w:rsidR="005064D5">
        <w:t xml:space="preserve">the time (Deer, 1989; </w:t>
      </w:r>
      <w:proofErr w:type="spellStart"/>
      <w:r w:rsidR="005064D5">
        <w:t>Dettmer</w:t>
      </w:r>
      <w:proofErr w:type="spellEnd"/>
      <w:r w:rsidR="005064D5">
        <w:t>, 1989;</w:t>
      </w:r>
      <w:r w:rsidR="0000030B">
        <w:t xml:space="preserve"> </w:t>
      </w:r>
      <w:r w:rsidR="005064D5">
        <w:t>Fennell, 1989;</w:t>
      </w:r>
      <w:r w:rsidR="00725A91">
        <w:t xml:space="preserve"> </w:t>
      </w:r>
      <w:r w:rsidR="0000030B">
        <w:t>Anon</w:t>
      </w:r>
      <w:r w:rsidR="00725A91">
        <w:t>, 1989</w:t>
      </w:r>
      <w:r w:rsidR="00FC4012">
        <w:t>c</w:t>
      </w:r>
      <w:r w:rsidR="00725A91">
        <w:t>;</w:t>
      </w:r>
      <w:r w:rsidR="005064D5">
        <w:t xml:space="preserve"> </w:t>
      </w:r>
      <w:proofErr w:type="spellStart"/>
      <w:r w:rsidR="005064D5">
        <w:t>Sapsted</w:t>
      </w:r>
      <w:proofErr w:type="spellEnd"/>
      <w:r w:rsidR="005064D5">
        <w:t xml:space="preserve">, 1989a, 1989b; </w:t>
      </w:r>
      <w:r w:rsidR="00EF4A0C">
        <w:t>Symonds, 1993</w:t>
      </w:r>
      <w:r w:rsidR="005064D5">
        <w:t xml:space="preserve">).  </w:t>
      </w:r>
      <w:r w:rsidR="007F1078">
        <w:t xml:space="preserve">Reflecting on issues arising from </w:t>
      </w:r>
      <w:r w:rsidR="00812B0B">
        <w:t>this</w:t>
      </w:r>
      <w:r w:rsidR="007F1078">
        <w:t xml:space="preserve"> case and e</w:t>
      </w:r>
      <w:r w:rsidR="00BE3325">
        <w:t>xamining contemporary literature on deafbl</w:t>
      </w:r>
      <w:r w:rsidR="00665FD0">
        <w:t>indness, the authors suggest</w:t>
      </w:r>
      <w:r w:rsidR="00BE3325">
        <w:t xml:space="preserve"> that </w:t>
      </w:r>
      <w:r w:rsidR="007F1078">
        <w:t xml:space="preserve">the specialist needs of deafblind people continue to </w:t>
      </w:r>
      <w:r w:rsidR="00931A8F">
        <w:t xml:space="preserve">warrant </w:t>
      </w:r>
      <w:r w:rsidR="007F1078">
        <w:t xml:space="preserve">attention in policy and </w:t>
      </w:r>
      <w:r w:rsidR="00D96C0D">
        <w:t xml:space="preserve">social </w:t>
      </w:r>
      <w:r w:rsidR="00D96C0D">
        <w:lastRenderedPageBreak/>
        <w:t xml:space="preserve">work </w:t>
      </w:r>
      <w:r w:rsidR="007F1078">
        <w:t>practice, if deafblind people are to be safeguarded from harm</w:t>
      </w:r>
      <w:r>
        <w:t xml:space="preserve"> or neglect</w:t>
      </w:r>
      <w:r w:rsidR="00D96C0D">
        <w:t xml:space="preserve"> and experience </w:t>
      </w:r>
      <w:r w:rsidR="009845D3">
        <w:t xml:space="preserve">optimal </w:t>
      </w:r>
      <w:r w:rsidR="00D96C0D">
        <w:t>quality of life</w:t>
      </w:r>
      <w:r w:rsidR="007F1078">
        <w:t>.</w:t>
      </w:r>
      <w:r w:rsidR="00A80477">
        <w:t xml:space="preserve">  This </w:t>
      </w:r>
      <w:r w:rsidR="00D96C0D">
        <w:t>may require</w:t>
      </w:r>
      <w:r w:rsidR="00A80477">
        <w:t>: greater awareness of deafblind people</w:t>
      </w:r>
      <w:r w:rsidR="00C458DD">
        <w:t>’s specific vulnerability</w:t>
      </w:r>
      <w:r w:rsidR="00A80477">
        <w:t xml:space="preserve"> to abuse; </w:t>
      </w:r>
      <w:r>
        <w:t>funding of</w:t>
      </w:r>
      <w:r w:rsidR="00A80477">
        <w:t xml:space="preserve"> specialist assessment and support; and greater co-ordination and shared responsibility</w:t>
      </w:r>
      <w:r w:rsidR="00E33522">
        <w:t xml:space="preserve"> amongst </w:t>
      </w:r>
      <w:r w:rsidR="00A80477">
        <w:t>agencies</w:t>
      </w:r>
      <w:r w:rsidR="00D96C0D">
        <w:t xml:space="preserve"> </w:t>
      </w:r>
      <w:r w:rsidR="00A80477">
        <w:t>working with deafblind people.</w:t>
      </w:r>
      <w:r w:rsidR="00DB044F">
        <w:t xml:space="preserve"> </w:t>
      </w:r>
      <w:r w:rsidR="00C57BA3">
        <w:t>F</w:t>
      </w:r>
      <w:r w:rsidR="00DB044F">
        <w:t>urther theme</w:t>
      </w:r>
      <w:r w:rsidR="00C57BA3">
        <w:t>s</w:t>
      </w:r>
      <w:r w:rsidR="009845D3">
        <w:t>,</w:t>
      </w:r>
      <w:r w:rsidR="00DB044F">
        <w:t xml:space="preserve"> at </w:t>
      </w:r>
      <w:r w:rsidR="00FC32EA">
        <w:t xml:space="preserve">the </w:t>
      </w:r>
      <w:r w:rsidR="00DB044F">
        <w:t>time of proposed legislative change in England</w:t>
      </w:r>
      <w:r>
        <w:t xml:space="preserve"> (</w:t>
      </w:r>
      <w:r w:rsidR="00FC32EA">
        <w:t>Spring 2013</w:t>
      </w:r>
      <w:r>
        <w:t>)</w:t>
      </w:r>
      <w:r w:rsidR="009845D3">
        <w:t>,</w:t>
      </w:r>
      <w:r w:rsidR="00DB044F">
        <w:t xml:space="preserve"> </w:t>
      </w:r>
      <w:r w:rsidR="00C57BA3">
        <w:t>are</w:t>
      </w:r>
      <w:r>
        <w:t xml:space="preserve"> the</w:t>
      </w:r>
      <w:r w:rsidR="00DB044F">
        <w:t xml:space="preserve"> </w:t>
      </w:r>
      <w:r w:rsidR="009845D3">
        <w:t xml:space="preserve">potential </w:t>
      </w:r>
      <w:r w:rsidR="00DB044F">
        <w:t xml:space="preserve">role of </w:t>
      </w:r>
      <w:r>
        <w:t>social work</w:t>
      </w:r>
      <w:r w:rsidR="009845D3">
        <w:t>ers</w:t>
      </w:r>
      <w:r>
        <w:t xml:space="preserve"> in accessing private households</w:t>
      </w:r>
      <w:r w:rsidR="009845D3">
        <w:t xml:space="preserve"> without invitation</w:t>
      </w:r>
      <w:r>
        <w:t>,</w:t>
      </w:r>
      <w:r w:rsidR="005F676B">
        <w:t xml:space="preserve"> the requirement </w:t>
      </w:r>
      <w:r w:rsidR="00E97E9B">
        <w:t>for inter</w:t>
      </w:r>
      <w:r w:rsidR="005F676B">
        <w:t>-agency co-operation</w:t>
      </w:r>
      <w:r w:rsidR="009845D3">
        <w:t>,</w:t>
      </w:r>
      <w:r w:rsidR="00DB044F">
        <w:t xml:space="preserve"> and </w:t>
      </w:r>
      <w:r w:rsidR="005F676B">
        <w:t xml:space="preserve">a statutory basis for </w:t>
      </w:r>
      <w:r w:rsidR="00DB044F">
        <w:t>serious case reviews</w:t>
      </w:r>
      <w:r w:rsidR="005F676B">
        <w:t xml:space="preserve"> (DH 2012</w:t>
      </w:r>
      <w:r w:rsidR="00E4355E">
        <w:t>b</w:t>
      </w:r>
      <w:r w:rsidR="005F676B">
        <w:t>)</w:t>
      </w:r>
      <w:r w:rsidR="00DB044F">
        <w:t xml:space="preserve">. </w:t>
      </w:r>
    </w:p>
    <w:p w14:paraId="63BCEB52" w14:textId="77777777" w:rsidR="00455AAD" w:rsidRDefault="00455AAD" w:rsidP="005E7E61">
      <w:pPr>
        <w:spacing w:line="480" w:lineRule="auto"/>
        <w:jc w:val="both"/>
      </w:pPr>
    </w:p>
    <w:p w14:paraId="619C9223" w14:textId="77777777" w:rsidR="007708AD" w:rsidRPr="007708AD" w:rsidRDefault="00455AAD" w:rsidP="005E7E61">
      <w:pPr>
        <w:spacing w:line="480" w:lineRule="auto"/>
        <w:jc w:val="both"/>
      </w:pPr>
      <w:r>
        <w:t xml:space="preserve">This paper draws on </w:t>
      </w:r>
      <w:r w:rsidR="00700847">
        <w:t xml:space="preserve">published and audio material </w:t>
      </w:r>
      <w:r>
        <w:t>cove</w:t>
      </w:r>
      <w:r w:rsidR="00700847">
        <w:t xml:space="preserve">ring </w:t>
      </w:r>
      <w:r w:rsidR="00E4355E">
        <w:t xml:space="preserve">the </w:t>
      </w:r>
      <w:r w:rsidR="00700847">
        <w:t>Beverley Lewis</w:t>
      </w:r>
      <w:r w:rsidR="00E4355E">
        <w:t xml:space="preserve"> case</w:t>
      </w:r>
      <w:r>
        <w:t xml:space="preserve">. Sources </w:t>
      </w:r>
      <w:r w:rsidR="00700847">
        <w:t xml:space="preserve">accessed </w:t>
      </w:r>
      <w:r>
        <w:t xml:space="preserve">include media </w:t>
      </w:r>
      <w:r w:rsidR="001B1911">
        <w:t>reports (</w:t>
      </w:r>
      <w:proofErr w:type="spellStart"/>
      <w:r w:rsidR="00C458DD">
        <w:t>eg</w:t>
      </w:r>
      <w:proofErr w:type="spellEnd"/>
      <w:r w:rsidR="00C458DD">
        <w:t xml:space="preserve"> </w:t>
      </w:r>
      <w:proofErr w:type="spellStart"/>
      <w:r w:rsidR="0071548B">
        <w:t>Sapsted</w:t>
      </w:r>
      <w:proofErr w:type="spellEnd"/>
      <w:r w:rsidR="0071548B">
        <w:t xml:space="preserve">, 1989a,b; </w:t>
      </w:r>
      <w:r w:rsidR="001B1911">
        <w:rPr>
          <w:i/>
        </w:rPr>
        <w:t xml:space="preserve">LBC/IRN </w:t>
      </w:r>
      <w:r w:rsidR="001B1911">
        <w:t xml:space="preserve">1989; </w:t>
      </w:r>
      <w:r w:rsidR="002365A2">
        <w:t>D</w:t>
      </w:r>
      <w:r w:rsidR="001B1911">
        <w:t>eer 1989</w:t>
      </w:r>
      <w:r w:rsidR="002365A2">
        <w:t xml:space="preserve">; </w:t>
      </w:r>
      <w:proofErr w:type="spellStart"/>
      <w:r w:rsidR="002365A2">
        <w:t>Souster</w:t>
      </w:r>
      <w:proofErr w:type="spellEnd"/>
      <w:r w:rsidR="002365A2">
        <w:t>, 1989</w:t>
      </w:r>
      <w:r w:rsidR="001B1911">
        <w:t>)</w:t>
      </w:r>
      <w:r w:rsidR="00D14B5A">
        <w:t>, Parliamentary</w:t>
      </w:r>
      <w:r w:rsidR="00700847">
        <w:t xml:space="preserve"> debates</w:t>
      </w:r>
      <w:r w:rsidR="00940415">
        <w:t xml:space="preserve">, </w:t>
      </w:r>
      <w:r w:rsidR="00D14B5A">
        <w:t>and</w:t>
      </w:r>
      <w:r>
        <w:t xml:space="preserve"> commentaries</w:t>
      </w:r>
      <w:r w:rsidR="001B1911">
        <w:t xml:space="preserve"> (</w:t>
      </w:r>
      <w:proofErr w:type="spellStart"/>
      <w:r w:rsidR="001B1911">
        <w:t>eg</w:t>
      </w:r>
      <w:proofErr w:type="spellEnd"/>
      <w:r w:rsidR="001B1911">
        <w:t xml:space="preserve"> Fennell 1990</w:t>
      </w:r>
      <w:r w:rsidR="0071548B">
        <w:t xml:space="preserve">; </w:t>
      </w:r>
      <w:r w:rsidR="007708AD">
        <w:t xml:space="preserve">Matthews, 1990; </w:t>
      </w:r>
      <w:r w:rsidR="0071548B">
        <w:t>Lamb 2000</w:t>
      </w:r>
      <w:r w:rsidR="001B1911">
        <w:t>)</w:t>
      </w:r>
      <w:r>
        <w:t xml:space="preserve">. </w:t>
      </w:r>
      <w:r w:rsidR="00940415">
        <w:t>We</w:t>
      </w:r>
      <w:r w:rsidR="007708AD">
        <w:t xml:space="preserve"> </w:t>
      </w:r>
      <w:r w:rsidR="009845D3">
        <w:t>were</w:t>
      </w:r>
      <w:r w:rsidR="007708AD">
        <w:t xml:space="preserve"> unable to draw directly on Gloucestershire Social Services</w:t>
      </w:r>
      <w:r w:rsidR="00C458DD">
        <w:t>’</w:t>
      </w:r>
      <w:r w:rsidR="007708AD">
        <w:t xml:space="preserve"> internal inquiry. </w:t>
      </w:r>
      <w:r w:rsidR="00700847">
        <w:t>A</w:t>
      </w:r>
      <w:r w:rsidR="007708AD">
        <w:t xml:space="preserve"> </w:t>
      </w:r>
      <w:r w:rsidR="007708AD" w:rsidRPr="00F97744">
        <w:rPr>
          <w:i/>
        </w:rPr>
        <w:t>Freedom of Information Act</w:t>
      </w:r>
      <w:r w:rsidR="00FD3C0A" w:rsidRPr="00F97744">
        <w:rPr>
          <w:i/>
        </w:rPr>
        <w:t xml:space="preserve"> 2000</w:t>
      </w:r>
      <w:r w:rsidR="007708AD">
        <w:t xml:space="preserve"> </w:t>
      </w:r>
      <w:r w:rsidR="00D14B5A">
        <w:t>request to</w:t>
      </w:r>
      <w:r w:rsidR="007708AD">
        <w:t xml:space="preserve"> review the inquiry</w:t>
      </w:r>
      <w:r w:rsidR="00FC32EA">
        <w:t xml:space="preserve"> report</w:t>
      </w:r>
      <w:r w:rsidR="007708AD">
        <w:t xml:space="preserve"> was denied</w:t>
      </w:r>
      <w:r w:rsidR="0095331C">
        <w:t>,</w:t>
      </w:r>
      <w:r w:rsidR="00700847">
        <w:t xml:space="preserve"> </w:t>
      </w:r>
      <w:r w:rsidR="0095331C">
        <w:t>as</w:t>
      </w:r>
      <w:r w:rsidR="00700847">
        <w:t xml:space="preserve"> </w:t>
      </w:r>
      <w:r w:rsidR="00FC32EA">
        <w:t>it</w:t>
      </w:r>
      <w:r w:rsidR="007708AD">
        <w:t xml:space="preserve"> </w:t>
      </w:r>
      <w:r w:rsidR="007708AD" w:rsidRPr="007708AD">
        <w:t>was considered exempt</w:t>
      </w:r>
      <w:r w:rsidR="007708AD" w:rsidRPr="00F97744">
        <w:rPr>
          <w:rFonts w:cs="Courier"/>
        </w:rPr>
        <w:t xml:space="preserve"> from disclosure on the basis of Section 44</w:t>
      </w:r>
      <w:r w:rsidR="00E4355E">
        <w:rPr>
          <w:rFonts w:cs="Courier"/>
        </w:rPr>
        <w:t>:</w:t>
      </w:r>
      <w:r w:rsidR="007708AD">
        <w:rPr>
          <w:rFonts w:cs="Courier"/>
        </w:rPr>
        <w:t xml:space="preserve"> </w:t>
      </w:r>
      <w:r w:rsidR="00FC32EA">
        <w:rPr>
          <w:rFonts w:cs="Courier"/>
        </w:rPr>
        <w:t>as being</w:t>
      </w:r>
      <w:r w:rsidR="007708AD" w:rsidRPr="00F97744">
        <w:rPr>
          <w:rFonts w:cs="Courier"/>
        </w:rPr>
        <w:t xml:space="preserve"> infor</w:t>
      </w:r>
      <w:r w:rsidR="00FD3C0A" w:rsidRPr="00FD3C0A">
        <w:rPr>
          <w:rFonts w:cs="Courier"/>
        </w:rPr>
        <w:t xml:space="preserve">mation covered by Schedule 12a </w:t>
      </w:r>
      <w:r w:rsidR="007708AD" w:rsidRPr="00F97744">
        <w:rPr>
          <w:rFonts w:cs="Courier"/>
          <w:i/>
        </w:rPr>
        <w:t>Local Government Act</w:t>
      </w:r>
      <w:r w:rsidR="00FD3C0A" w:rsidRPr="00F97744">
        <w:rPr>
          <w:rFonts w:cs="Courier"/>
          <w:i/>
        </w:rPr>
        <w:t xml:space="preserve"> 1972</w:t>
      </w:r>
      <w:r w:rsidR="007708AD" w:rsidRPr="007708AD">
        <w:t>.</w:t>
      </w:r>
    </w:p>
    <w:p w14:paraId="4E9F3164" w14:textId="77777777" w:rsidR="0043153A" w:rsidRPr="007708AD" w:rsidRDefault="0043153A" w:rsidP="005E7E61">
      <w:pPr>
        <w:spacing w:line="480" w:lineRule="auto"/>
        <w:jc w:val="both"/>
      </w:pPr>
    </w:p>
    <w:p w14:paraId="4C3699A7" w14:textId="77777777" w:rsidR="00051C1E" w:rsidRDefault="00817ED3" w:rsidP="0043153A">
      <w:pPr>
        <w:spacing w:line="480" w:lineRule="auto"/>
        <w:jc w:val="both"/>
      </w:pPr>
      <w:r>
        <w:rPr>
          <w:b/>
        </w:rPr>
        <w:t xml:space="preserve">The Beverley Lewis </w:t>
      </w:r>
      <w:r w:rsidR="00DB044F">
        <w:rPr>
          <w:b/>
        </w:rPr>
        <w:t>‘</w:t>
      </w:r>
      <w:r>
        <w:rPr>
          <w:b/>
        </w:rPr>
        <w:t>Case</w:t>
      </w:r>
      <w:r w:rsidR="00DB044F">
        <w:rPr>
          <w:b/>
        </w:rPr>
        <w:t>’</w:t>
      </w:r>
    </w:p>
    <w:p w14:paraId="65B16AB7" w14:textId="77777777" w:rsidR="00544FDF" w:rsidRDefault="008928CB" w:rsidP="005E7E61">
      <w:pPr>
        <w:spacing w:line="480" w:lineRule="auto"/>
        <w:jc w:val="both"/>
      </w:pPr>
      <w:r>
        <w:t xml:space="preserve">Beverley </w:t>
      </w:r>
      <w:r w:rsidR="00544FDF">
        <w:t xml:space="preserve">Lewis </w:t>
      </w:r>
      <w:r>
        <w:t xml:space="preserve">was </w:t>
      </w:r>
      <w:r w:rsidR="00D96C0D">
        <w:t xml:space="preserve">born </w:t>
      </w:r>
      <w:r>
        <w:t xml:space="preserve">deafblind </w:t>
      </w:r>
      <w:r w:rsidR="00C57BA3">
        <w:t>owing to</w:t>
      </w:r>
      <w:r>
        <w:t xml:space="preserve"> </w:t>
      </w:r>
      <w:r w:rsidRPr="00B63B7A">
        <w:rPr>
          <w:i/>
        </w:rPr>
        <w:t>congenital rubella syndrome</w:t>
      </w:r>
      <w:r w:rsidR="00D96C0D">
        <w:rPr>
          <w:i/>
        </w:rPr>
        <w:t xml:space="preserve"> </w:t>
      </w:r>
      <w:r w:rsidR="001A03C4" w:rsidRPr="00F97744">
        <w:t>(</w:t>
      </w:r>
      <w:r w:rsidR="00940415">
        <w:t xml:space="preserve">then </w:t>
      </w:r>
      <w:r w:rsidR="001A03C4" w:rsidRPr="00F97744">
        <w:t>known as German measles)</w:t>
      </w:r>
      <w:r w:rsidRPr="00D96C0D">
        <w:t>,</w:t>
      </w:r>
      <w:r>
        <w:t xml:space="preserve"> which, </w:t>
      </w:r>
      <w:r w:rsidR="00AE0DC8">
        <w:rPr>
          <w:color w:val="000000" w:themeColor="text1"/>
        </w:rPr>
        <w:t xml:space="preserve">prior to </w:t>
      </w:r>
      <w:r w:rsidR="00940415">
        <w:rPr>
          <w:color w:val="000000" w:themeColor="text1"/>
        </w:rPr>
        <w:t xml:space="preserve">UK </w:t>
      </w:r>
      <w:r w:rsidR="0071548B">
        <w:rPr>
          <w:color w:val="000000" w:themeColor="text1"/>
        </w:rPr>
        <w:t xml:space="preserve">national </w:t>
      </w:r>
      <w:r w:rsidR="00AE0DC8">
        <w:rPr>
          <w:color w:val="000000" w:themeColor="text1"/>
        </w:rPr>
        <w:t>vaccination programmes, was a common cause of congenital deafblindness (</w:t>
      </w:r>
      <w:proofErr w:type="spellStart"/>
      <w:r w:rsidR="00E663FF">
        <w:rPr>
          <w:color w:val="000000" w:themeColor="text1"/>
        </w:rPr>
        <w:t>Carvill</w:t>
      </w:r>
      <w:proofErr w:type="spellEnd"/>
      <w:r w:rsidR="00E663FF">
        <w:rPr>
          <w:color w:val="000000" w:themeColor="text1"/>
        </w:rPr>
        <w:t xml:space="preserve">, 2001; </w:t>
      </w:r>
      <w:proofErr w:type="spellStart"/>
      <w:r w:rsidR="00AE0DC8">
        <w:rPr>
          <w:color w:val="000000" w:themeColor="text1"/>
        </w:rPr>
        <w:t>Dalby</w:t>
      </w:r>
      <w:proofErr w:type="spellEnd"/>
      <w:r w:rsidR="00AE0DC8">
        <w:rPr>
          <w:color w:val="000000" w:themeColor="text1"/>
        </w:rPr>
        <w:t xml:space="preserve"> et al., 2009)</w:t>
      </w:r>
      <w:r w:rsidR="00B63B7A">
        <w:t>.</w:t>
      </w:r>
      <w:r w:rsidR="003F13A9">
        <w:t xml:space="preserve"> </w:t>
      </w:r>
      <w:r w:rsidR="00F348E1">
        <w:t xml:space="preserve"> </w:t>
      </w:r>
      <w:r w:rsidR="00D339E0">
        <w:t>Congenital</w:t>
      </w:r>
      <w:r w:rsidR="003F13A9">
        <w:t xml:space="preserve"> rubella syndrome </w:t>
      </w:r>
      <w:r w:rsidR="009845D3">
        <w:t>may</w:t>
      </w:r>
      <w:r w:rsidR="00D339E0">
        <w:t xml:space="preserve"> also</w:t>
      </w:r>
      <w:r w:rsidR="009845D3">
        <w:t xml:space="preserve"> </w:t>
      </w:r>
      <w:r w:rsidR="003F13A9">
        <w:t>result in heart problems and learning disabilities</w:t>
      </w:r>
      <w:r w:rsidR="00367EF9">
        <w:t xml:space="preserve"> (Robertson </w:t>
      </w:r>
      <w:r w:rsidR="00367EF9">
        <w:rPr>
          <w:i/>
        </w:rPr>
        <w:t xml:space="preserve">et al., </w:t>
      </w:r>
      <w:r w:rsidR="00367EF9">
        <w:t>2003)</w:t>
      </w:r>
      <w:r w:rsidR="00093BC5">
        <w:t>;</w:t>
      </w:r>
      <w:r w:rsidR="0055365A">
        <w:t xml:space="preserve"> as</w:t>
      </w:r>
      <w:r w:rsidR="00367EF9">
        <w:t xml:space="preserve"> deafblindness is </w:t>
      </w:r>
      <w:r w:rsidR="00367EF9">
        <w:lastRenderedPageBreak/>
        <w:t>present from birth</w:t>
      </w:r>
      <w:r w:rsidR="0055365A">
        <w:t>, difficulties with language development</w:t>
      </w:r>
      <w:r w:rsidR="00093BC5">
        <w:t xml:space="preserve"> are common</w:t>
      </w:r>
      <w:r w:rsidR="00367EF9">
        <w:t xml:space="preserve"> </w:t>
      </w:r>
      <w:r w:rsidR="003F13A9">
        <w:t>(</w:t>
      </w:r>
      <w:r w:rsidR="00B00436">
        <w:t>Hart, 2008</w:t>
      </w:r>
      <w:r w:rsidR="00544FDF">
        <w:t>).</w:t>
      </w:r>
      <w:r w:rsidR="0001151F">
        <w:t xml:space="preserve"> Jervis (1989) and</w:t>
      </w:r>
      <w:r w:rsidR="00544FDF">
        <w:t xml:space="preserve"> </w:t>
      </w:r>
      <w:proofErr w:type="spellStart"/>
      <w:r w:rsidR="00544FDF">
        <w:t>Linnett</w:t>
      </w:r>
      <w:proofErr w:type="spellEnd"/>
      <w:r w:rsidR="00544FDF">
        <w:t xml:space="preserve"> (2001) </w:t>
      </w:r>
      <w:r w:rsidR="0001151F">
        <w:t xml:space="preserve">are </w:t>
      </w:r>
      <w:r w:rsidR="0081476E">
        <w:t>amongst</w:t>
      </w:r>
      <w:r w:rsidR="00544FDF">
        <w:t xml:space="preserve"> the few commentators to also report that Beverley was </w:t>
      </w:r>
      <w:r w:rsidR="00700847">
        <w:t>‘</w:t>
      </w:r>
      <w:r w:rsidR="00544FDF">
        <w:t xml:space="preserve">a ‘black’ girl’.  </w:t>
      </w:r>
    </w:p>
    <w:p w14:paraId="6257E085" w14:textId="77777777" w:rsidR="00544FDF" w:rsidRDefault="00544FDF" w:rsidP="005E7E61">
      <w:pPr>
        <w:spacing w:line="480" w:lineRule="auto"/>
        <w:jc w:val="both"/>
      </w:pPr>
    </w:p>
    <w:p w14:paraId="604D39B0" w14:textId="77777777" w:rsidR="006700C9" w:rsidRDefault="003F13A9" w:rsidP="005E7E61">
      <w:pPr>
        <w:spacing w:line="480" w:lineRule="auto"/>
        <w:jc w:val="both"/>
      </w:pPr>
      <w:r>
        <w:t>Beverley was known</w:t>
      </w:r>
      <w:r w:rsidR="008A6226">
        <w:t xml:space="preserve"> </w:t>
      </w:r>
      <w:r w:rsidR="00DB044F">
        <w:t>to local services as</w:t>
      </w:r>
      <w:r>
        <w:t xml:space="preserve"> </w:t>
      </w:r>
      <w:r w:rsidR="00DB044F">
        <w:t>having</w:t>
      </w:r>
      <w:r>
        <w:t xml:space="preserve"> learning disabilities</w:t>
      </w:r>
      <w:r w:rsidR="0043153A">
        <w:t xml:space="preserve">.  However, </w:t>
      </w:r>
      <w:r w:rsidR="005F676B">
        <w:t xml:space="preserve">as the </w:t>
      </w:r>
      <w:r w:rsidR="00BB3C64">
        <w:t xml:space="preserve">chronology </w:t>
      </w:r>
      <w:r w:rsidR="0043153A">
        <w:t>(</w:t>
      </w:r>
      <w:r w:rsidR="005F676B">
        <w:t>Box 1</w:t>
      </w:r>
      <w:r w:rsidR="0043153A">
        <w:t>)</w:t>
      </w:r>
      <w:r w:rsidR="005F676B">
        <w:t xml:space="preserve"> i</w:t>
      </w:r>
      <w:r w:rsidR="009845D3">
        <w:t>llustrates</w:t>
      </w:r>
      <w:r w:rsidR="0043153A">
        <w:t>,</w:t>
      </w:r>
      <w:r w:rsidR="00DB044F">
        <w:t xml:space="preserve"> h</w:t>
      </w:r>
      <w:r w:rsidR="00553419">
        <w:t xml:space="preserve">er </w:t>
      </w:r>
      <w:r w:rsidR="00DB044F">
        <w:t xml:space="preserve">formal </w:t>
      </w:r>
      <w:r w:rsidR="00553419">
        <w:t xml:space="preserve">education </w:t>
      </w:r>
      <w:r w:rsidR="00544FDF">
        <w:t>was reported to</w:t>
      </w:r>
      <w:r w:rsidR="00553419">
        <w:t xml:space="preserve"> have ended when she was </w:t>
      </w:r>
      <w:r w:rsidR="003029C7">
        <w:t>about ten</w:t>
      </w:r>
      <w:r w:rsidR="009E36BF">
        <w:t xml:space="preserve"> years old (</w:t>
      </w:r>
      <w:proofErr w:type="spellStart"/>
      <w:r w:rsidR="00D14B5A">
        <w:t>Shackleton</w:t>
      </w:r>
      <w:proofErr w:type="spellEnd"/>
      <w:r w:rsidR="00D14B5A">
        <w:t>, 1989</w:t>
      </w:r>
      <w:r w:rsidR="00BF6705">
        <w:t>a</w:t>
      </w:r>
      <w:r w:rsidR="00D14B5A">
        <w:t xml:space="preserve">; </w:t>
      </w:r>
      <w:r w:rsidR="009E36BF">
        <w:t>Matthews, 1990)</w:t>
      </w:r>
      <w:r w:rsidR="00544FDF">
        <w:t>.</w:t>
      </w:r>
      <w:r w:rsidR="009E36BF">
        <w:t xml:space="preserve"> </w:t>
      </w:r>
      <w:r w:rsidR="00544FDF">
        <w:t>She</w:t>
      </w:r>
      <w:r w:rsidR="00CD595C">
        <w:t xml:space="preserve"> </w:t>
      </w:r>
      <w:r w:rsidR="009E36BF">
        <w:t xml:space="preserve">subsequently </w:t>
      </w:r>
      <w:r w:rsidR="00553419">
        <w:t>stayed at home with her mother,</w:t>
      </w:r>
      <w:r w:rsidR="009E36BF">
        <w:t xml:space="preserve"> Thelma Lewis,</w:t>
      </w:r>
      <w:r w:rsidR="00553419">
        <w:t xml:space="preserve"> </w:t>
      </w:r>
      <w:r w:rsidR="00DB044F">
        <w:t xml:space="preserve">and is portrayed as </w:t>
      </w:r>
      <w:r w:rsidR="00553419">
        <w:t xml:space="preserve">having limited contact with the </w:t>
      </w:r>
      <w:r w:rsidR="00CD595C">
        <w:t xml:space="preserve">outside world.  </w:t>
      </w:r>
      <w:r w:rsidR="00DB044F">
        <w:t>Nonetheless</w:t>
      </w:r>
      <w:r w:rsidR="00544FDF">
        <w:t xml:space="preserve"> and intriguingly, </w:t>
      </w:r>
      <w:r w:rsidR="009E36BF">
        <w:t>Beverley</w:t>
      </w:r>
      <w:r w:rsidR="00544FDF">
        <w:t xml:space="preserve"> </w:t>
      </w:r>
      <w:r w:rsidR="00CD595C">
        <w:t>was</w:t>
      </w:r>
      <w:r w:rsidR="00553419">
        <w:t xml:space="preserve"> </w:t>
      </w:r>
      <w:r w:rsidR="008A6226">
        <w:t>‘</w:t>
      </w:r>
      <w:r w:rsidR="00553419">
        <w:t>well known</w:t>
      </w:r>
      <w:r w:rsidR="008A6226">
        <w:t>’</w:t>
      </w:r>
      <w:r w:rsidR="00553419">
        <w:t xml:space="preserve"> to health and social services</w:t>
      </w:r>
      <w:r w:rsidR="008A6226">
        <w:t xml:space="preserve"> (</w:t>
      </w:r>
      <w:proofErr w:type="spellStart"/>
      <w:r w:rsidR="00042905">
        <w:t>Linnett</w:t>
      </w:r>
      <w:proofErr w:type="spellEnd"/>
      <w:r w:rsidR="00042905">
        <w:t xml:space="preserve">, </w:t>
      </w:r>
      <w:r w:rsidR="00CD595C">
        <w:t>2001</w:t>
      </w:r>
      <w:r w:rsidR="008A6226">
        <w:t>, p29</w:t>
      </w:r>
      <w:r w:rsidR="00CD595C">
        <w:t>); she</w:t>
      </w:r>
      <w:r w:rsidR="009E36BF">
        <w:t xml:space="preserve"> had an allocated social worker and named community nurse, and </w:t>
      </w:r>
      <w:r w:rsidR="00A16B70">
        <w:t>in 198</w:t>
      </w:r>
      <w:r w:rsidR="00B92B51">
        <w:t>5 was removed from home</w:t>
      </w:r>
      <w:r w:rsidR="00A16B70">
        <w:t xml:space="preserve"> </w:t>
      </w:r>
      <w:r w:rsidR="00CD595C">
        <w:t>under</w:t>
      </w:r>
      <w:r w:rsidR="00A16B70">
        <w:t xml:space="preserve"> section 135</w:t>
      </w:r>
      <w:r w:rsidR="00CD595C">
        <w:t xml:space="preserve"> </w:t>
      </w:r>
      <w:r w:rsidR="00CD595C">
        <w:rPr>
          <w:i/>
        </w:rPr>
        <w:t>Mental Health Act 1983</w:t>
      </w:r>
      <w:r w:rsidR="00B92B51">
        <w:t xml:space="preserve"> and </w:t>
      </w:r>
      <w:r w:rsidR="00EC0B93">
        <w:t>admitted to hospital</w:t>
      </w:r>
      <w:r w:rsidR="00A16B70">
        <w:rPr>
          <w:i/>
        </w:rPr>
        <w:t xml:space="preserve"> </w:t>
      </w:r>
      <w:r w:rsidR="009845D3">
        <w:t xml:space="preserve">- </w:t>
      </w:r>
      <w:r w:rsidR="00FC32EA">
        <w:t>for</w:t>
      </w:r>
      <w:r w:rsidR="00A16B70">
        <w:t xml:space="preserve"> one day</w:t>
      </w:r>
      <w:r w:rsidR="0071548B">
        <w:rPr>
          <w:i/>
        </w:rPr>
        <w:t xml:space="preserve"> </w:t>
      </w:r>
      <w:r w:rsidR="00A16B70">
        <w:t>(</w:t>
      </w:r>
      <w:r w:rsidR="00B92B51">
        <w:t>Morgan, 1989</w:t>
      </w:r>
      <w:r w:rsidR="00A16B70">
        <w:t>)</w:t>
      </w:r>
      <w:r w:rsidR="00CD595C">
        <w:rPr>
          <w:i/>
        </w:rPr>
        <w:t>.</w:t>
      </w:r>
      <w:r w:rsidR="009E36BF">
        <w:t xml:space="preserve"> However, </w:t>
      </w:r>
      <w:r w:rsidR="0071548B">
        <w:t>the press</w:t>
      </w:r>
      <w:r w:rsidR="005F676B">
        <w:t xml:space="preserve"> also report</w:t>
      </w:r>
      <w:r w:rsidR="00C57BA3">
        <w:t>ed</w:t>
      </w:r>
      <w:r w:rsidR="005F676B">
        <w:t xml:space="preserve"> </w:t>
      </w:r>
      <w:r w:rsidR="00CD595C">
        <w:t xml:space="preserve">that </w:t>
      </w:r>
      <w:r w:rsidR="009E36BF">
        <w:t xml:space="preserve">Thelma repeatedly refused </w:t>
      </w:r>
      <w:r w:rsidR="00CD595C">
        <w:t xml:space="preserve">intervention from </w:t>
      </w:r>
      <w:r w:rsidR="0047211A">
        <w:t>welfare</w:t>
      </w:r>
      <w:r w:rsidR="00CD595C">
        <w:t xml:space="preserve"> services and denied professionals access to </w:t>
      </w:r>
      <w:r w:rsidR="00FC32EA">
        <w:t>Beverley</w:t>
      </w:r>
      <w:r w:rsidR="004A7F42">
        <w:t xml:space="preserve"> </w:t>
      </w:r>
      <w:r w:rsidR="00CD595C">
        <w:t>(</w:t>
      </w:r>
      <w:proofErr w:type="spellStart"/>
      <w:r w:rsidR="005314DB">
        <w:t>MacDermid</w:t>
      </w:r>
      <w:proofErr w:type="spellEnd"/>
      <w:r w:rsidR="005314DB">
        <w:t>, 1989</w:t>
      </w:r>
      <w:r w:rsidR="00725A91">
        <w:t xml:space="preserve">; </w:t>
      </w:r>
      <w:proofErr w:type="spellStart"/>
      <w:r w:rsidR="00CD595C">
        <w:t>Sapsted</w:t>
      </w:r>
      <w:proofErr w:type="spellEnd"/>
      <w:r w:rsidR="00CD595C">
        <w:t>, 1989b; Lamb, 2000</w:t>
      </w:r>
      <w:r w:rsidR="009E36BF">
        <w:t>).  On February 17</w:t>
      </w:r>
      <w:r w:rsidR="009E36BF" w:rsidRPr="009E36BF">
        <w:rPr>
          <w:vertAlign w:val="superscript"/>
        </w:rPr>
        <w:t>th</w:t>
      </w:r>
      <w:r w:rsidR="009E36BF">
        <w:t xml:space="preserve"> 1989, Beverley</w:t>
      </w:r>
      <w:r w:rsidR="003E793D">
        <w:t>,</w:t>
      </w:r>
      <w:r w:rsidR="00544FDF">
        <w:t xml:space="preserve"> </w:t>
      </w:r>
      <w:r w:rsidR="000A0CE4">
        <w:t>aged 23</w:t>
      </w:r>
      <w:r w:rsidR="00393989">
        <w:t>,</w:t>
      </w:r>
      <w:r w:rsidR="009E36BF">
        <w:t xml:space="preserve"> </w:t>
      </w:r>
      <w:r w:rsidR="003E793D">
        <w:t>was</w:t>
      </w:r>
      <w:r w:rsidR="00393989">
        <w:t xml:space="preserve"> </w:t>
      </w:r>
      <w:r w:rsidR="009E36BF">
        <w:t xml:space="preserve">found </w:t>
      </w:r>
      <w:r w:rsidR="00F348E1">
        <w:t xml:space="preserve">dead </w:t>
      </w:r>
      <w:r w:rsidR="009E36BF">
        <w:t>in squalid conditions</w:t>
      </w:r>
      <w:r w:rsidR="000A0CE4">
        <w:t>, lying on a sofa, wrapped in newspaper</w:t>
      </w:r>
      <w:r w:rsidR="004A7F42">
        <w:t>,</w:t>
      </w:r>
      <w:r w:rsidR="000A0CE4">
        <w:t xml:space="preserve"> and</w:t>
      </w:r>
      <w:r w:rsidR="00CD595C">
        <w:t xml:space="preserve"> </w:t>
      </w:r>
      <w:r w:rsidR="003E793D">
        <w:t xml:space="preserve">weighing </w:t>
      </w:r>
      <w:r w:rsidR="00DD362C">
        <w:t>under</w:t>
      </w:r>
      <w:r w:rsidR="00CD595C">
        <w:t xml:space="preserve"> four stone</w:t>
      </w:r>
      <w:r w:rsidR="0071548B">
        <w:t xml:space="preserve">. </w:t>
      </w:r>
      <w:r w:rsidR="006700C9">
        <w:t xml:space="preserve">Discussing </w:t>
      </w:r>
      <w:r w:rsidR="00184987">
        <w:t>Beverley</w:t>
      </w:r>
      <w:r w:rsidR="005F676B">
        <w:t xml:space="preserve">’s death </w:t>
      </w:r>
      <w:r w:rsidR="006700C9">
        <w:t xml:space="preserve">on </w:t>
      </w:r>
      <w:r w:rsidR="0071548B">
        <w:t xml:space="preserve">national radio, </w:t>
      </w:r>
      <w:r w:rsidR="003E793D">
        <w:t xml:space="preserve">the day after the inquest, </w:t>
      </w:r>
      <w:r w:rsidR="00184987">
        <w:t>her sister</w:t>
      </w:r>
      <w:r w:rsidR="006700C9">
        <w:t>, stated</w:t>
      </w:r>
      <w:r w:rsidR="00F348E1">
        <w:t>:</w:t>
      </w:r>
      <w:r w:rsidR="006700C9">
        <w:t xml:space="preserve"> </w:t>
      </w:r>
    </w:p>
    <w:p w14:paraId="0DAAF9F2" w14:textId="77777777" w:rsidR="006700C9" w:rsidRDefault="006700C9" w:rsidP="005E7E61">
      <w:pPr>
        <w:spacing w:line="480" w:lineRule="auto"/>
        <w:jc w:val="both"/>
      </w:pPr>
    </w:p>
    <w:p w14:paraId="734366B1" w14:textId="77777777" w:rsidR="006700C9" w:rsidRDefault="006700C9" w:rsidP="005E7E61">
      <w:pPr>
        <w:spacing w:line="480" w:lineRule="auto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I strongly believe that Beverley’s death was caused by starvation, at the time my mother </w:t>
      </w:r>
    </w:p>
    <w:p w14:paraId="7BC793D3" w14:textId="77777777" w:rsidR="006700C9" w:rsidRDefault="006700C9" w:rsidP="005E7E61">
      <w:pPr>
        <w:spacing w:line="480" w:lineRule="auto"/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was</w:t>
      </w:r>
      <w:proofErr w:type="gramEnd"/>
      <w:r>
        <w:rPr>
          <w:sz w:val="20"/>
          <w:szCs w:val="20"/>
        </w:rPr>
        <w:t xml:space="preserve"> suffering from a mental illness……so she was unable to give Beverley the full care </w:t>
      </w:r>
    </w:p>
    <w:p w14:paraId="327F0BDA" w14:textId="77777777" w:rsidR="006700C9" w:rsidRPr="006700C9" w:rsidRDefault="006700C9" w:rsidP="005E7E61">
      <w:pPr>
        <w:spacing w:line="480" w:lineRule="auto"/>
        <w:ind w:left="720"/>
        <w:jc w:val="both"/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she needed.  (</w:t>
      </w:r>
      <w:r w:rsidR="00B2563B">
        <w:rPr>
          <w:sz w:val="20"/>
          <w:szCs w:val="20"/>
        </w:rPr>
        <w:t>LBC/IRN Radio,</w:t>
      </w:r>
      <w:r>
        <w:rPr>
          <w:i/>
          <w:sz w:val="20"/>
          <w:szCs w:val="20"/>
        </w:rPr>
        <w:t xml:space="preserve"> </w:t>
      </w:r>
      <w:r w:rsidRPr="006A34E0">
        <w:rPr>
          <w:sz w:val="20"/>
          <w:szCs w:val="20"/>
        </w:rPr>
        <w:t>1989)</w:t>
      </w:r>
    </w:p>
    <w:p w14:paraId="4EF669F5" w14:textId="77777777" w:rsidR="006700C9" w:rsidRDefault="006700C9" w:rsidP="005E7E61">
      <w:pPr>
        <w:spacing w:line="480" w:lineRule="auto"/>
        <w:jc w:val="both"/>
      </w:pPr>
    </w:p>
    <w:p w14:paraId="5E4BCBF2" w14:textId="77777777" w:rsidR="009845D3" w:rsidRDefault="006700C9" w:rsidP="005E7E61">
      <w:pPr>
        <w:spacing w:line="480" w:lineRule="auto"/>
        <w:jc w:val="both"/>
      </w:pPr>
      <w:r>
        <w:lastRenderedPageBreak/>
        <w:t>Thelma</w:t>
      </w:r>
      <w:r w:rsidR="00CD595C">
        <w:t>, who</w:t>
      </w:r>
      <w:r>
        <w:t xml:space="preserve"> </w:t>
      </w:r>
      <w:r w:rsidR="00DB044F">
        <w:t>was generally reported</w:t>
      </w:r>
      <w:r w:rsidR="005179FD">
        <w:t xml:space="preserve"> to </w:t>
      </w:r>
      <w:r>
        <w:t>have</w:t>
      </w:r>
      <w:r w:rsidR="00CD595C">
        <w:t xml:space="preserve"> long</w:t>
      </w:r>
      <w:r w:rsidR="00FC32EA">
        <w:t>-</w:t>
      </w:r>
      <w:r w:rsidR="00CD595C">
        <w:t>standing</w:t>
      </w:r>
      <w:r>
        <w:t xml:space="preserve"> mental health</w:t>
      </w:r>
      <w:r w:rsidR="00E05A67">
        <w:t xml:space="preserve"> </w:t>
      </w:r>
      <w:r>
        <w:t>difficulties</w:t>
      </w:r>
      <w:r w:rsidR="00DB044F">
        <w:t xml:space="preserve"> or illness</w:t>
      </w:r>
      <w:r>
        <w:t xml:space="preserve">, </w:t>
      </w:r>
      <w:r w:rsidR="00CD595C">
        <w:t>was</w:t>
      </w:r>
      <w:r w:rsidR="005179FD">
        <w:t xml:space="preserve"> admitted to hospital on the day Beverley was found (</w:t>
      </w:r>
      <w:r w:rsidR="005E569E">
        <w:t>Anon, 1989a</w:t>
      </w:r>
      <w:r w:rsidR="005179FD">
        <w:t xml:space="preserve">; </w:t>
      </w:r>
      <w:proofErr w:type="spellStart"/>
      <w:r w:rsidR="005179FD">
        <w:t>Shackleton</w:t>
      </w:r>
      <w:proofErr w:type="spellEnd"/>
      <w:r w:rsidR="005179FD">
        <w:t xml:space="preserve">, 1989b); </w:t>
      </w:r>
      <w:r w:rsidR="00940415">
        <w:t>being later reported</w:t>
      </w:r>
      <w:r w:rsidR="0071548B">
        <w:t xml:space="preserve"> </w:t>
      </w:r>
      <w:r w:rsidR="00940415">
        <w:t xml:space="preserve">as </w:t>
      </w:r>
      <w:r w:rsidR="00CD595C">
        <w:t>diagn</w:t>
      </w:r>
      <w:r>
        <w:t>osed with schizophrenia (</w:t>
      </w:r>
      <w:r w:rsidR="005E569E">
        <w:t xml:space="preserve">Jervis, 1989; </w:t>
      </w:r>
      <w:r>
        <w:t>Symonds, 1993).</w:t>
      </w:r>
      <w:r w:rsidR="005179FD">
        <w:t xml:space="preserve"> </w:t>
      </w:r>
    </w:p>
    <w:p w14:paraId="1CDBEAFE" w14:textId="77777777" w:rsidR="009845D3" w:rsidRDefault="009845D3" w:rsidP="005E7E61">
      <w:pPr>
        <w:spacing w:line="480" w:lineRule="auto"/>
        <w:jc w:val="both"/>
      </w:pPr>
    </w:p>
    <w:p w14:paraId="3BD2D137" w14:textId="77777777" w:rsidR="000A0CE4" w:rsidRDefault="009845D3" w:rsidP="005E7E61">
      <w:pPr>
        <w:spacing w:line="480" w:lineRule="auto"/>
        <w:jc w:val="center"/>
      </w:pPr>
      <w:r>
        <w:t>Insert Box 1 about here</w:t>
      </w:r>
    </w:p>
    <w:p w14:paraId="21B0F4A3" w14:textId="77777777" w:rsidR="006700C9" w:rsidRDefault="006700C9" w:rsidP="005E7E61">
      <w:pPr>
        <w:spacing w:line="480" w:lineRule="auto"/>
        <w:jc w:val="both"/>
      </w:pPr>
    </w:p>
    <w:p w14:paraId="1CA5D9E6" w14:textId="77777777" w:rsidR="005A4C75" w:rsidRDefault="00E05A67" w:rsidP="005E7E61">
      <w:pPr>
        <w:spacing w:line="480" w:lineRule="auto"/>
        <w:jc w:val="both"/>
      </w:pPr>
      <w:r>
        <w:t>Beverley’s</w:t>
      </w:r>
      <w:r w:rsidR="00E84487">
        <w:t xml:space="preserve"> </w:t>
      </w:r>
      <w:r w:rsidR="00DB044F">
        <w:t xml:space="preserve">death </w:t>
      </w:r>
      <w:r w:rsidR="00E84487">
        <w:t xml:space="preserve">triggered internal inquiries by the </w:t>
      </w:r>
      <w:r w:rsidR="003E793D">
        <w:t xml:space="preserve">Health Authority </w:t>
      </w:r>
      <w:r w:rsidR="002F5DA3">
        <w:t>and</w:t>
      </w:r>
      <w:r w:rsidR="003E793D">
        <w:t xml:space="preserve"> Gloucestershire County Council</w:t>
      </w:r>
      <w:r w:rsidR="002F5DA3">
        <w:t xml:space="preserve"> </w:t>
      </w:r>
      <w:r w:rsidR="003E793D">
        <w:t>Social Services</w:t>
      </w:r>
      <w:r w:rsidR="002F5DA3">
        <w:t>. These inquiries</w:t>
      </w:r>
      <w:r w:rsidR="00690F9C">
        <w:t xml:space="preserve"> </w:t>
      </w:r>
      <w:r w:rsidR="002F5DA3">
        <w:t xml:space="preserve">made joint recommendations, identifying three areas for improvement: (1) the development of an ‘at risk’ procedure for disabled adults and adults with mental illness; (2) stronger management of Community Mental Health Teams; and (3) </w:t>
      </w:r>
      <w:r w:rsidR="0061746D">
        <w:t>i</w:t>
      </w:r>
      <w:r w:rsidR="002F5DA3">
        <w:t>ndividual programme plans for adults with learning disabilities</w:t>
      </w:r>
      <w:r w:rsidR="009358A5">
        <w:t xml:space="preserve"> (referred </w:t>
      </w:r>
      <w:r w:rsidR="00940415">
        <w:t>then</w:t>
      </w:r>
      <w:r w:rsidR="009358A5">
        <w:t xml:space="preserve"> as mental handicap) (</w:t>
      </w:r>
      <w:r w:rsidR="005F676B">
        <w:t>Hansard</w:t>
      </w:r>
      <w:r w:rsidR="00FC4012">
        <w:t xml:space="preserve">, </w:t>
      </w:r>
      <w:r w:rsidR="0000030B">
        <w:t>1990c</w:t>
      </w:r>
      <w:r w:rsidR="009358A5">
        <w:t>)</w:t>
      </w:r>
      <w:r w:rsidR="002F5DA3">
        <w:t xml:space="preserve">. </w:t>
      </w:r>
      <w:r w:rsidR="00E84487">
        <w:t xml:space="preserve"> </w:t>
      </w:r>
      <w:r w:rsidR="002F5DA3">
        <w:t xml:space="preserve">These recommendations were forwarded to the Coroner.  </w:t>
      </w:r>
      <w:r w:rsidR="00E84487">
        <w:t xml:space="preserve"> </w:t>
      </w:r>
      <w:r w:rsidR="002F5DA3">
        <w:t xml:space="preserve">At the inquest, </w:t>
      </w:r>
      <w:r w:rsidR="0061746D">
        <w:t xml:space="preserve">the </w:t>
      </w:r>
      <w:r w:rsidR="002F5DA3">
        <w:t>Coroner</w:t>
      </w:r>
      <w:r w:rsidR="003029C7">
        <w:t xml:space="preserve"> </w:t>
      </w:r>
      <w:r w:rsidR="002F5DA3">
        <w:t xml:space="preserve">identified weaknesses in the </w:t>
      </w:r>
      <w:r w:rsidR="00E4355E">
        <w:t>law</w:t>
      </w:r>
      <w:r w:rsidR="002F5DA3">
        <w:t xml:space="preserve">, particularly the </w:t>
      </w:r>
      <w:r w:rsidR="002F5DA3">
        <w:rPr>
          <w:i/>
        </w:rPr>
        <w:t>Mental Health Act</w:t>
      </w:r>
      <w:r w:rsidR="00FC32EA">
        <w:rPr>
          <w:i/>
        </w:rPr>
        <w:t xml:space="preserve"> (MHA)</w:t>
      </w:r>
      <w:r w:rsidR="002F5DA3">
        <w:rPr>
          <w:i/>
        </w:rPr>
        <w:t xml:space="preserve"> 1983</w:t>
      </w:r>
      <w:r w:rsidR="002F5DA3">
        <w:t xml:space="preserve">.  </w:t>
      </w:r>
      <w:r w:rsidR="00021AEF">
        <w:t>Although issuing a verdict of death by natu</w:t>
      </w:r>
      <w:r w:rsidR="005F676B">
        <w:t>ral causes (Douglas and Philpot</w:t>
      </w:r>
      <w:r w:rsidR="00021AEF">
        <w:t xml:space="preserve"> 2005, p121)</w:t>
      </w:r>
      <w:r w:rsidR="0061746D">
        <w:t xml:space="preserve">, </w:t>
      </w:r>
      <w:proofErr w:type="gramStart"/>
      <w:r w:rsidR="0061746D">
        <w:t>he</w:t>
      </w:r>
      <w:r w:rsidR="00940415">
        <w:t xml:space="preserve"> </w:t>
      </w:r>
      <w:r w:rsidR="00FC32EA">
        <w:t xml:space="preserve"> criticised</w:t>
      </w:r>
      <w:proofErr w:type="gramEnd"/>
      <w:r w:rsidR="002F5DA3">
        <w:t xml:space="preserve"> services for failing to apply for </w:t>
      </w:r>
      <w:r w:rsidR="002F5DA3">
        <w:rPr>
          <w:i/>
        </w:rPr>
        <w:t>guardianship</w:t>
      </w:r>
      <w:r w:rsidR="00DB044F">
        <w:rPr>
          <w:i/>
        </w:rPr>
        <w:t xml:space="preserve"> </w:t>
      </w:r>
      <w:r w:rsidR="001A03C4" w:rsidRPr="003421E1">
        <w:t xml:space="preserve">under the </w:t>
      </w:r>
      <w:r w:rsidR="00FC32EA">
        <w:t xml:space="preserve">MHA </w:t>
      </w:r>
      <w:r w:rsidR="002F5DA3">
        <w:t xml:space="preserve">(Symonds, 1993).  </w:t>
      </w:r>
      <w:r w:rsidR="005554B3">
        <w:t>As Matthews</w:t>
      </w:r>
      <w:r w:rsidR="00FC32EA">
        <w:t xml:space="preserve"> noted</w:t>
      </w:r>
      <w:r w:rsidR="005554B3">
        <w:t xml:space="preserve"> (1990) </w:t>
      </w:r>
      <w:r w:rsidR="002F5DA3">
        <w:t xml:space="preserve">the provisions of the </w:t>
      </w:r>
      <w:r w:rsidR="002F5DA3">
        <w:rPr>
          <w:i/>
        </w:rPr>
        <w:t xml:space="preserve">Disabled Persons (Services, Consultation and Representation) Act 1986 </w:t>
      </w:r>
      <w:r w:rsidR="002F5DA3">
        <w:t>were</w:t>
      </w:r>
      <w:r w:rsidR="005554B3">
        <w:t xml:space="preserve"> also</w:t>
      </w:r>
      <w:r w:rsidR="002F5DA3">
        <w:t xml:space="preserve"> limited in this case</w:t>
      </w:r>
      <w:r w:rsidR="005554B3">
        <w:t>,</w:t>
      </w:r>
      <w:r w:rsidR="00156442">
        <w:t xml:space="preserve"> owing to</w:t>
      </w:r>
      <w:r w:rsidR="002F5DA3">
        <w:t xml:space="preserve"> Thelma’s rep</w:t>
      </w:r>
      <w:r w:rsidR="00A6623D">
        <w:t>or</w:t>
      </w:r>
      <w:r w:rsidR="002F5DA3">
        <w:t>ted refusal of support and denial of access to Beverley</w:t>
      </w:r>
      <w:r w:rsidR="005554B3">
        <w:t>.  Tom Clarke MP (</w:t>
      </w:r>
      <w:r w:rsidR="00B64ED7">
        <w:t xml:space="preserve">Hansard, </w:t>
      </w:r>
      <w:r w:rsidR="005554B3">
        <w:t xml:space="preserve">1991) </w:t>
      </w:r>
      <w:r w:rsidR="00940415">
        <w:t xml:space="preserve">later </w:t>
      </w:r>
      <w:r w:rsidR="005554B3">
        <w:t>expressed concern</w:t>
      </w:r>
      <w:r w:rsidR="003D3F40">
        <w:t xml:space="preserve"> about unimplemented sections of the 1986</w:t>
      </w:r>
      <w:r w:rsidR="005554B3">
        <w:t xml:space="preserve"> Act and referred to a BBC </w:t>
      </w:r>
      <w:r w:rsidR="009E13A3">
        <w:t>documentary, which</w:t>
      </w:r>
      <w:r w:rsidR="005554B3">
        <w:t xml:space="preserve"> concluded that implementation of the Act’s </w:t>
      </w:r>
      <w:r w:rsidR="00E61534">
        <w:t>advocacy</w:t>
      </w:r>
      <w:r w:rsidR="005554B3">
        <w:t xml:space="preserve"> provisions may have prevented </w:t>
      </w:r>
      <w:r w:rsidR="00940415">
        <w:t xml:space="preserve">Beverley’s </w:t>
      </w:r>
      <w:r w:rsidR="005554B3">
        <w:t>situation</w:t>
      </w:r>
      <w:r w:rsidR="00940415">
        <w:t>.</w:t>
      </w:r>
      <w:r w:rsidR="005554B3">
        <w:t xml:space="preserve"> </w:t>
      </w:r>
    </w:p>
    <w:p w14:paraId="21A50760" w14:textId="77777777" w:rsidR="005A4C75" w:rsidRDefault="005A4C75" w:rsidP="005E7E61">
      <w:pPr>
        <w:spacing w:line="480" w:lineRule="auto"/>
        <w:jc w:val="both"/>
      </w:pPr>
    </w:p>
    <w:p w14:paraId="5318B7E7" w14:textId="77777777" w:rsidR="002F5DA3" w:rsidRDefault="002F5DA3" w:rsidP="005E7E61">
      <w:pPr>
        <w:spacing w:line="480" w:lineRule="auto"/>
        <w:jc w:val="both"/>
      </w:pPr>
      <w:r>
        <w:t xml:space="preserve">In addition, </w:t>
      </w:r>
      <w:r w:rsidR="00FD1B2A">
        <w:t>limited inter</w:t>
      </w:r>
      <w:r w:rsidR="0061746D">
        <w:t xml:space="preserve">-agency </w:t>
      </w:r>
      <w:r>
        <w:t xml:space="preserve">communication </w:t>
      </w:r>
      <w:r w:rsidR="00E663FF">
        <w:t xml:space="preserve">was </w:t>
      </w:r>
      <w:r>
        <w:t xml:space="preserve">highlighted as </w:t>
      </w:r>
      <w:r w:rsidR="00544FDF">
        <w:t>relevant</w:t>
      </w:r>
      <w:r>
        <w:t xml:space="preserve"> </w:t>
      </w:r>
      <w:r w:rsidR="0071548B">
        <w:t xml:space="preserve">by the adult protection </w:t>
      </w:r>
      <w:proofErr w:type="spellStart"/>
      <w:r w:rsidR="0071548B">
        <w:t>co-ordinator</w:t>
      </w:r>
      <w:proofErr w:type="spellEnd"/>
      <w:r w:rsidR="0071548B">
        <w:t xml:space="preserve"> in </w:t>
      </w:r>
      <w:r w:rsidR="006E7570">
        <w:t>Gloucestershire</w:t>
      </w:r>
      <w:r>
        <w:t xml:space="preserve"> (</w:t>
      </w:r>
      <w:proofErr w:type="spellStart"/>
      <w:r>
        <w:t>Linnett</w:t>
      </w:r>
      <w:proofErr w:type="spellEnd"/>
      <w:r>
        <w:t xml:space="preserve">, 2001).  However, </w:t>
      </w:r>
      <w:r w:rsidR="002B2FB4">
        <w:t>despite a request from t</w:t>
      </w:r>
      <w:r w:rsidR="0081154B">
        <w:t xml:space="preserve">he family’s lawyer to include </w:t>
      </w:r>
      <w:r w:rsidR="003A40E5">
        <w:t>‘</w:t>
      </w:r>
      <w:r w:rsidR="002B2FB4">
        <w:t>lack of care by the welfare agencies</w:t>
      </w:r>
      <w:r w:rsidR="003A40E5">
        <w:t>’</w:t>
      </w:r>
      <w:r w:rsidR="002B2FB4">
        <w:t xml:space="preserve"> within the verdict, </w:t>
      </w:r>
      <w:r w:rsidR="00544FDF">
        <w:t xml:space="preserve">the Coroner </w:t>
      </w:r>
      <w:r w:rsidR="002B2FB4">
        <w:t xml:space="preserve">apportioned no </w:t>
      </w:r>
      <w:r w:rsidR="00544FDF">
        <w:t xml:space="preserve">specific </w:t>
      </w:r>
      <w:r w:rsidR="002B2FB4">
        <w:t xml:space="preserve">blame to those agencies or individuals working for them (Lamb, 2000; </w:t>
      </w:r>
      <w:proofErr w:type="spellStart"/>
      <w:r w:rsidR="002B2FB4">
        <w:t>Linnett</w:t>
      </w:r>
      <w:proofErr w:type="spellEnd"/>
      <w:r w:rsidR="002B2FB4">
        <w:t xml:space="preserve">, 2001).  </w:t>
      </w:r>
      <w:r w:rsidR="00DA690F">
        <w:t>While there</w:t>
      </w:r>
      <w:r w:rsidR="002B2FB4">
        <w:t xml:space="preserve"> were calls for a public inquiry into Beverley’s death from </w:t>
      </w:r>
      <w:r w:rsidR="00DA690F">
        <w:t xml:space="preserve">her </w:t>
      </w:r>
      <w:r w:rsidR="002B2FB4">
        <w:t>family</w:t>
      </w:r>
      <w:r w:rsidR="00156442">
        <w:t xml:space="preserve"> </w:t>
      </w:r>
      <w:r w:rsidR="008C6929">
        <w:t>(</w:t>
      </w:r>
      <w:r w:rsidR="00533119">
        <w:t>Matthews, 1990</w:t>
      </w:r>
      <w:r w:rsidR="008C6929">
        <w:t>)</w:t>
      </w:r>
      <w:r w:rsidR="002B2FB4">
        <w:t xml:space="preserve">, </w:t>
      </w:r>
      <w:r w:rsidR="00893240">
        <w:t>the Disablement Group Chairman Jack Ashley</w:t>
      </w:r>
      <w:r w:rsidR="00DA690F">
        <w:t xml:space="preserve"> MP</w:t>
      </w:r>
      <w:r w:rsidR="00EE7EA0">
        <w:t xml:space="preserve"> (</w:t>
      </w:r>
      <w:r w:rsidR="0000030B">
        <w:t>Hansard,</w:t>
      </w:r>
      <w:r w:rsidR="00EE7EA0">
        <w:t xml:space="preserve"> 1990</w:t>
      </w:r>
      <w:r w:rsidR="0000030B">
        <w:t>a</w:t>
      </w:r>
      <w:r w:rsidR="00EE7EA0">
        <w:t>)</w:t>
      </w:r>
      <w:r w:rsidR="004B0F6C">
        <w:t>, and</w:t>
      </w:r>
      <w:r w:rsidR="00893240">
        <w:t xml:space="preserve"> </w:t>
      </w:r>
      <w:r w:rsidR="00ED1D55" w:rsidRPr="00ED1D55">
        <w:rPr>
          <w:i/>
        </w:rPr>
        <w:t>Sense</w:t>
      </w:r>
      <w:r w:rsidR="00893240">
        <w:t xml:space="preserve"> (a</w:t>
      </w:r>
      <w:r w:rsidR="00FF4169">
        <w:t xml:space="preserve"> deafblind</w:t>
      </w:r>
      <w:r w:rsidR="00893240">
        <w:t xml:space="preserve"> charity</w:t>
      </w:r>
      <w:r w:rsidR="006F31F8">
        <w:t>) (</w:t>
      </w:r>
      <w:r w:rsidR="00D11EA2">
        <w:t xml:space="preserve">Jervis, 1989; </w:t>
      </w:r>
      <w:r w:rsidR="006F31F8">
        <w:t>Clark &amp; Matthews, 1999</w:t>
      </w:r>
      <w:r w:rsidR="00F17828">
        <w:t>)</w:t>
      </w:r>
      <w:r w:rsidR="0061746D">
        <w:t>,</w:t>
      </w:r>
      <w:r w:rsidR="00E51FD9">
        <w:t xml:space="preserve"> </w:t>
      </w:r>
      <w:r w:rsidR="00B50665">
        <w:t xml:space="preserve">the </w:t>
      </w:r>
      <w:r w:rsidR="002173B1">
        <w:t>Health</w:t>
      </w:r>
      <w:r w:rsidR="00C458DD">
        <w:t xml:space="preserve"> </w:t>
      </w:r>
      <w:r w:rsidR="000C5061">
        <w:t>minister</w:t>
      </w:r>
      <w:r w:rsidR="00B50665">
        <w:t xml:space="preserve"> announced that </w:t>
      </w:r>
      <w:r w:rsidR="003B064D">
        <w:t xml:space="preserve">no such inquiry </w:t>
      </w:r>
      <w:r w:rsidR="00B50665">
        <w:t xml:space="preserve">would take </w:t>
      </w:r>
      <w:r w:rsidR="003B064D">
        <w:t>place</w:t>
      </w:r>
      <w:r w:rsidR="009358A5">
        <w:t xml:space="preserve"> (</w:t>
      </w:r>
      <w:r w:rsidR="003E09D6">
        <w:t>Hansard,</w:t>
      </w:r>
      <w:r w:rsidR="009358A5">
        <w:t xml:space="preserve"> 1990</w:t>
      </w:r>
      <w:r w:rsidR="003E09D6">
        <w:t>c</w:t>
      </w:r>
      <w:r w:rsidR="009358A5">
        <w:t>)</w:t>
      </w:r>
      <w:r w:rsidR="00E51FD9">
        <w:t xml:space="preserve">. </w:t>
      </w:r>
      <w:r w:rsidR="000661FE">
        <w:t xml:space="preserve">Commentators such as </w:t>
      </w:r>
      <w:proofErr w:type="spellStart"/>
      <w:r w:rsidR="000661FE">
        <w:t>Dalrymple</w:t>
      </w:r>
      <w:proofErr w:type="spellEnd"/>
      <w:r w:rsidR="000661FE">
        <w:t xml:space="preserve"> and Burke (2006) later cast this as a situation where professionals</w:t>
      </w:r>
      <w:r w:rsidR="0061746D">
        <w:t>,</w:t>
      </w:r>
      <w:r w:rsidR="000661FE">
        <w:t xml:space="preserve"> although possessing the power to intervene</w:t>
      </w:r>
      <w:r w:rsidR="0061746D">
        <w:t>,</w:t>
      </w:r>
      <w:r w:rsidR="000661FE">
        <w:t xml:space="preserve"> did not regard themselves as hav</w:t>
      </w:r>
      <w:r w:rsidR="00E91BBE">
        <w:t>ing</w:t>
      </w:r>
      <w:r w:rsidR="000661FE">
        <w:t xml:space="preserve"> the duty to </w:t>
      </w:r>
      <w:r w:rsidR="00FF4169">
        <w:t>do so.</w:t>
      </w:r>
    </w:p>
    <w:p w14:paraId="76540470" w14:textId="77777777" w:rsidR="00E51FD9" w:rsidRDefault="00E51FD9" w:rsidP="005E7E61">
      <w:pPr>
        <w:spacing w:line="480" w:lineRule="auto"/>
        <w:jc w:val="both"/>
      </w:pPr>
    </w:p>
    <w:p w14:paraId="103B2FA1" w14:textId="77777777" w:rsidR="00445BB4" w:rsidRDefault="003E793D" w:rsidP="005E7E61">
      <w:pPr>
        <w:spacing w:line="480" w:lineRule="auto"/>
        <w:jc w:val="both"/>
      </w:pPr>
      <w:r>
        <w:t>In response to the case and inquiries, Gloucestershire Social Services developed new adult protection procedures and formed an ‘Adults at Risk Unit’ (</w:t>
      </w:r>
      <w:r w:rsidR="00F007AE">
        <w:t>Gloucestershire County Council</w:t>
      </w:r>
      <w:r>
        <w:t xml:space="preserve">, 2006).  </w:t>
      </w:r>
      <w:r w:rsidR="00FF4169">
        <w:t>The</w:t>
      </w:r>
      <w:r w:rsidR="00DA690F">
        <w:t xml:space="preserve"> </w:t>
      </w:r>
      <w:r w:rsidR="00B50665">
        <w:t>Royal</w:t>
      </w:r>
      <w:r w:rsidR="00DA690F">
        <w:t xml:space="preserve"> National </w:t>
      </w:r>
      <w:r>
        <w:t>Institute</w:t>
      </w:r>
      <w:r w:rsidR="00DA690F">
        <w:t xml:space="preserve"> for the Deaf (RNID)</w:t>
      </w:r>
      <w:r w:rsidR="00E91BBE">
        <w:t xml:space="preserve"> (now Action on Hearing Loss)</w:t>
      </w:r>
      <w:r w:rsidR="00DA690F">
        <w:t xml:space="preserve"> and the Royal National Institute for the Blind (</w:t>
      </w:r>
      <w:r w:rsidR="00E51FD9">
        <w:t>RNIB</w:t>
      </w:r>
      <w:r w:rsidR="00DA690F">
        <w:t>)</w:t>
      </w:r>
      <w:r w:rsidR="00E51FD9">
        <w:t xml:space="preserve"> </w:t>
      </w:r>
      <w:r w:rsidR="0024681B">
        <w:t>helped</w:t>
      </w:r>
      <w:r w:rsidR="00E51FD9">
        <w:t xml:space="preserve"> develop </w:t>
      </w:r>
      <w:r w:rsidR="00156442">
        <w:t>these</w:t>
      </w:r>
      <w:r w:rsidR="00E51FD9">
        <w:t xml:space="preserve"> procedures (</w:t>
      </w:r>
      <w:proofErr w:type="spellStart"/>
      <w:r w:rsidR="00E51FD9">
        <w:t>Linnett</w:t>
      </w:r>
      <w:proofErr w:type="spellEnd"/>
      <w:r w:rsidR="00E51FD9">
        <w:t>, 2001)</w:t>
      </w:r>
      <w:r>
        <w:t>.</w:t>
      </w:r>
      <w:r w:rsidR="00C813E2">
        <w:t xml:space="preserve"> </w:t>
      </w:r>
      <w:r>
        <w:t xml:space="preserve">As noted, the charity </w:t>
      </w:r>
      <w:r w:rsidRPr="006221EE">
        <w:rPr>
          <w:i/>
        </w:rPr>
        <w:t>Sense</w:t>
      </w:r>
      <w:r>
        <w:t xml:space="preserve"> had also made representations around this case. </w:t>
      </w:r>
      <w:r w:rsidR="00C813E2">
        <w:t xml:space="preserve"> However</w:t>
      </w:r>
      <w:r w:rsidR="00E51FD9">
        <w:t xml:space="preserve">, the fact that Beverley was </w:t>
      </w:r>
      <w:r w:rsidR="00E51FD9" w:rsidRPr="002F5DA3">
        <w:rPr>
          <w:i/>
        </w:rPr>
        <w:t>deafblind</w:t>
      </w:r>
      <w:r w:rsidR="00E51FD9">
        <w:t xml:space="preserve">, and the implications of this, do not appear to have featured </w:t>
      </w:r>
      <w:r w:rsidR="00E658F6">
        <w:t>explicitly in</w:t>
      </w:r>
      <w:r w:rsidR="00E51FD9">
        <w:t xml:space="preserve"> the outcomes</w:t>
      </w:r>
      <w:r w:rsidR="00E658F6">
        <w:t xml:space="preserve"> and recommendations</w:t>
      </w:r>
      <w:r w:rsidR="00E51FD9">
        <w:t xml:space="preserve"> of</w:t>
      </w:r>
      <w:r w:rsidR="00EA6362">
        <w:t xml:space="preserve"> the inquiries or</w:t>
      </w:r>
      <w:r w:rsidR="00E51FD9">
        <w:t xml:space="preserve"> inquest.  </w:t>
      </w:r>
      <w:r w:rsidR="00156442">
        <w:t>Some</w:t>
      </w:r>
      <w:r w:rsidR="00B50665">
        <w:t xml:space="preserve"> reports of the case do not observe this disability. Douglas and Philpot (2005, p121)</w:t>
      </w:r>
      <w:r w:rsidR="00544FDF">
        <w:t>,</w:t>
      </w:r>
      <w:r w:rsidR="00B50665">
        <w:t xml:space="preserve"> for example, note that she had ‘cerebral palsy, visual and hearing impairments and severe learning difficulties</w:t>
      </w:r>
      <w:r w:rsidR="00544FDF">
        <w:t>’</w:t>
      </w:r>
      <w:r w:rsidR="008704A2">
        <w:t>;</w:t>
      </w:r>
      <w:r w:rsidR="00E91BBE">
        <w:t xml:space="preserve"> </w:t>
      </w:r>
      <w:r w:rsidR="003238C9">
        <w:t xml:space="preserve">Slater (2004, p652) </w:t>
      </w:r>
      <w:r w:rsidR="003238C9">
        <w:lastRenderedPageBreak/>
        <w:t xml:space="preserve">describes her as </w:t>
      </w:r>
      <w:r w:rsidR="003A40E5">
        <w:t>‘</w:t>
      </w:r>
      <w:r w:rsidR="003238C9">
        <w:t>a multiply disabled young woman</w:t>
      </w:r>
      <w:r w:rsidR="003A40E5">
        <w:t>’</w:t>
      </w:r>
      <w:r w:rsidR="00544FDF">
        <w:t xml:space="preserve">. </w:t>
      </w:r>
      <w:r w:rsidR="00DD3DFC">
        <w:t>E</w:t>
      </w:r>
      <w:r w:rsidR="00E51FD9">
        <w:t>mphasis on</w:t>
      </w:r>
      <w:r w:rsidR="00EA6362">
        <w:t xml:space="preserve"> the need for review of mental health l</w:t>
      </w:r>
      <w:r w:rsidR="00FF4169">
        <w:t>egislation</w:t>
      </w:r>
      <w:r w:rsidR="00EA6362">
        <w:t xml:space="preserve"> subsequent to this case</w:t>
      </w:r>
      <w:r w:rsidR="005E58AF">
        <w:t>,</w:t>
      </w:r>
      <w:r w:rsidR="00EA6362">
        <w:t xml:space="preserve"> is reflected in media reporting of the inquiries and inquest (</w:t>
      </w:r>
      <w:proofErr w:type="spellStart"/>
      <w:r w:rsidR="00EA6362">
        <w:t>Dettmer</w:t>
      </w:r>
      <w:proofErr w:type="spellEnd"/>
      <w:r w:rsidR="00EA6362">
        <w:t xml:space="preserve">, 1989; </w:t>
      </w:r>
      <w:r w:rsidR="004135B6">
        <w:t>Anon</w:t>
      </w:r>
      <w:r w:rsidR="00FC4012">
        <w:t xml:space="preserve">, </w:t>
      </w:r>
      <w:r w:rsidR="008B11E5">
        <w:t>1989</w:t>
      </w:r>
      <w:r w:rsidR="00FC4012">
        <w:t>b</w:t>
      </w:r>
      <w:r w:rsidR="008B11E5">
        <w:t xml:space="preserve">; </w:t>
      </w:r>
      <w:r w:rsidR="00CC420E">
        <w:t xml:space="preserve">Morgan, 1989; </w:t>
      </w:r>
      <w:proofErr w:type="spellStart"/>
      <w:r w:rsidR="00EA6362">
        <w:t>Sapsted</w:t>
      </w:r>
      <w:proofErr w:type="spellEnd"/>
      <w:r w:rsidR="00EA6362">
        <w:t>, 1989b</w:t>
      </w:r>
      <w:r w:rsidR="008B11E5">
        <w:t>)</w:t>
      </w:r>
      <w:r w:rsidR="00E658F6">
        <w:t xml:space="preserve"> </w:t>
      </w:r>
      <w:r w:rsidR="00EA6362">
        <w:t>and</w:t>
      </w:r>
      <w:r w:rsidR="001721BD">
        <w:t>,</w:t>
      </w:r>
      <w:r w:rsidR="00EA6362">
        <w:t xml:space="preserve"> interestingly, the supported housing service named after Beverley, focuses on supporting women with learning disabilities and not deafblind women (</w:t>
      </w:r>
      <w:r w:rsidR="002A4B5E">
        <w:t xml:space="preserve">McCarthy, 2000; </w:t>
      </w:r>
      <w:r w:rsidR="00EA6362">
        <w:t>East Living, 2010).</w:t>
      </w:r>
      <w:r w:rsidR="007B19AE">
        <w:t xml:space="preserve">  </w:t>
      </w:r>
    </w:p>
    <w:p w14:paraId="499EFF8A" w14:textId="77777777" w:rsidR="00524902" w:rsidRDefault="00524902" w:rsidP="005E7E61">
      <w:pPr>
        <w:spacing w:line="480" w:lineRule="auto"/>
        <w:ind w:firstLine="720"/>
        <w:jc w:val="both"/>
        <w:rPr>
          <w:i/>
          <w:sz w:val="20"/>
          <w:szCs w:val="20"/>
        </w:rPr>
      </w:pPr>
    </w:p>
    <w:p w14:paraId="73BE38FB" w14:textId="77777777" w:rsidR="00520225" w:rsidRDefault="00524902" w:rsidP="005E7E61">
      <w:pPr>
        <w:spacing w:line="480" w:lineRule="auto"/>
        <w:jc w:val="both"/>
      </w:pPr>
      <w:r>
        <w:t>At national policy level, Tom Clarke MP (</w:t>
      </w:r>
      <w:r w:rsidR="003E09D6">
        <w:t xml:space="preserve">Hansard, </w:t>
      </w:r>
      <w:r>
        <w:t>1990</w:t>
      </w:r>
      <w:r w:rsidR="003E09D6">
        <w:t>b</w:t>
      </w:r>
      <w:r>
        <w:t xml:space="preserve">) queried the actions that the </w:t>
      </w:r>
      <w:r w:rsidR="00EC4655">
        <w:t>DH</w:t>
      </w:r>
      <w:r>
        <w:t xml:space="preserve"> intended to take in relation to community care services for deafblind people and training for professionals working with them. </w:t>
      </w:r>
      <w:r w:rsidR="00EC4655">
        <w:t xml:space="preserve"> </w:t>
      </w:r>
      <w:r w:rsidR="00520225">
        <w:t xml:space="preserve">Matthews (1990) </w:t>
      </w:r>
      <w:r>
        <w:t>was</w:t>
      </w:r>
      <w:r w:rsidR="00544FDF">
        <w:t xml:space="preserve"> one of the few to </w:t>
      </w:r>
      <w:r>
        <w:t xml:space="preserve">more decisively </w:t>
      </w:r>
      <w:r w:rsidR="00445BB4">
        <w:t xml:space="preserve">conclude </w:t>
      </w:r>
      <w:r w:rsidR="007B19AE">
        <w:t>that</w:t>
      </w:r>
      <w:r w:rsidR="001721BD">
        <w:t>:</w:t>
      </w:r>
      <w:r w:rsidR="007B19AE">
        <w:t xml:space="preserve"> </w:t>
      </w:r>
    </w:p>
    <w:p w14:paraId="639CEBF1" w14:textId="77777777" w:rsidR="00520225" w:rsidRDefault="00520225" w:rsidP="005E7E61">
      <w:pPr>
        <w:spacing w:line="480" w:lineRule="auto"/>
        <w:jc w:val="both"/>
      </w:pPr>
    </w:p>
    <w:p w14:paraId="16147902" w14:textId="77777777" w:rsidR="00520225" w:rsidRDefault="00520225" w:rsidP="005E7E61">
      <w:pPr>
        <w:spacing w:line="480" w:lineRule="auto"/>
        <w:jc w:val="both"/>
        <w:rPr>
          <w:sz w:val="20"/>
          <w:szCs w:val="20"/>
        </w:rPr>
      </w:pPr>
      <w:r w:rsidRPr="005202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20225">
        <w:rPr>
          <w:sz w:val="20"/>
          <w:szCs w:val="20"/>
        </w:rPr>
        <w:t>[l]</w:t>
      </w:r>
      <w:proofErr w:type="spellStart"/>
      <w:r w:rsidRPr="00520225">
        <w:rPr>
          <w:sz w:val="20"/>
          <w:szCs w:val="20"/>
        </w:rPr>
        <w:t>ack</w:t>
      </w:r>
      <w:proofErr w:type="spellEnd"/>
      <w:r w:rsidRPr="00520225">
        <w:rPr>
          <w:sz w:val="20"/>
          <w:szCs w:val="20"/>
        </w:rPr>
        <w:t xml:space="preserve"> of knowledge of deafblindness and its implications [was]….</w:t>
      </w:r>
      <w:r w:rsidR="00C523F8">
        <w:rPr>
          <w:sz w:val="20"/>
          <w:szCs w:val="20"/>
        </w:rPr>
        <w:t xml:space="preserve"> </w:t>
      </w:r>
      <w:r w:rsidRPr="00520225">
        <w:rPr>
          <w:sz w:val="20"/>
          <w:szCs w:val="20"/>
        </w:rPr>
        <w:t xml:space="preserve">evident in Beverley’s </w:t>
      </w:r>
    </w:p>
    <w:p w14:paraId="2A731041" w14:textId="77777777" w:rsidR="002F5DA3" w:rsidRDefault="00520225" w:rsidP="005E7E61">
      <w:pPr>
        <w:spacing w:line="480" w:lineRule="auto"/>
        <w:ind w:firstLine="720"/>
        <w:jc w:val="both"/>
        <w:rPr>
          <w:i/>
          <w:sz w:val="20"/>
          <w:szCs w:val="20"/>
        </w:rPr>
      </w:pPr>
      <w:proofErr w:type="gramStart"/>
      <w:r w:rsidRPr="00520225">
        <w:rPr>
          <w:sz w:val="20"/>
          <w:szCs w:val="20"/>
        </w:rPr>
        <w:t>life</w:t>
      </w:r>
      <w:proofErr w:type="gramEnd"/>
      <w:r w:rsidRPr="00520225">
        <w:rPr>
          <w:sz w:val="20"/>
          <w:szCs w:val="20"/>
        </w:rPr>
        <w:t xml:space="preserve"> and </w:t>
      </w:r>
      <w:r w:rsidRPr="005E58AF">
        <w:rPr>
          <w:sz w:val="20"/>
          <w:szCs w:val="20"/>
        </w:rPr>
        <w:t>cause of death</w:t>
      </w:r>
      <w:r w:rsidRPr="00520225">
        <w:rPr>
          <w:i/>
          <w:sz w:val="20"/>
          <w:szCs w:val="20"/>
        </w:rPr>
        <w:t xml:space="preserve"> </w:t>
      </w:r>
      <w:r w:rsidRPr="00520225">
        <w:rPr>
          <w:sz w:val="20"/>
          <w:szCs w:val="20"/>
        </w:rPr>
        <w:t>(Matthews, 1990</w:t>
      </w:r>
      <w:r w:rsidR="00E663FF">
        <w:rPr>
          <w:sz w:val="20"/>
          <w:szCs w:val="20"/>
        </w:rPr>
        <w:t>, p</w:t>
      </w:r>
      <w:r w:rsidRPr="00520225">
        <w:rPr>
          <w:sz w:val="20"/>
          <w:szCs w:val="20"/>
        </w:rPr>
        <w:t>12</w:t>
      </w:r>
      <w:r w:rsidRPr="005E58AF">
        <w:rPr>
          <w:sz w:val="20"/>
          <w:szCs w:val="20"/>
        </w:rPr>
        <w:t>)</w:t>
      </w:r>
    </w:p>
    <w:p w14:paraId="1B434EE1" w14:textId="77777777" w:rsidR="00445BB4" w:rsidRDefault="00445BB4" w:rsidP="005E7E61">
      <w:pPr>
        <w:spacing w:line="480" w:lineRule="auto"/>
        <w:jc w:val="both"/>
      </w:pPr>
    </w:p>
    <w:p w14:paraId="0035C93C" w14:textId="77777777" w:rsidR="007B19AE" w:rsidRPr="007B19AE" w:rsidRDefault="00445BB4" w:rsidP="005E7E61">
      <w:pPr>
        <w:spacing w:line="480" w:lineRule="auto"/>
        <w:jc w:val="both"/>
      </w:pPr>
      <w:r>
        <w:t xml:space="preserve"> </w:t>
      </w:r>
      <w:r w:rsidR="00544FDF">
        <w:t xml:space="preserve">This </w:t>
      </w:r>
      <w:r w:rsidR="00BE68B0">
        <w:t>paper</w:t>
      </w:r>
      <w:r w:rsidR="007B19AE">
        <w:t xml:space="preserve"> </w:t>
      </w:r>
      <w:r w:rsidR="00A96C3D">
        <w:t>explore</w:t>
      </w:r>
      <w:r w:rsidR="00544FDF">
        <w:t>s</w:t>
      </w:r>
      <w:r w:rsidR="007B19AE">
        <w:t xml:space="preserve"> the unique impairment of deafblindness, </w:t>
      </w:r>
      <w:r w:rsidR="00524902">
        <w:t xml:space="preserve">to investigate if it was ‘overshadowed’ in </w:t>
      </w:r>
      <w:r w:rsidR="007B19AE">
        <w:t>Beverley</w:t>
      </w:r>
      <w:r w:rsidR="00156442">
        <w:t>’s case</w:t>
      </w:r>
      <w:r w:rsidR="00544FDF">
        <w:t>.</w:t>
      </w:r>
      <w:r w:rsidR="007B19AE">
        <w:t xml:space="preserve"> </w:t>
      </w:r>
      <w:r w:rsidR="00524902">
        <w:t>W</w:t>
      </w:r>
      <w:r>
        <w:t>e provide evidence of</w:t>
      </w:r>
      <w:r w:rsidR="00EC4655">
        <w:t xml:space="preserve"> </w:t>
      </w:r>
      <w:r w:rsidR="00544FDF">
        <w:t>deafblind adults</w:t>
      </w:r>
      <w:r w:rsidR="00DD3DFC">
        <w:t>’ vulnerability</w:t>
      </w:r>
      <w:r w:rsidR="00544FDF">
        <w:t xml:space="preserve"> and </w:t>
      </w:r>
      <w:r w:rsidR="00524902">
        <w:t>argue that</w:t>
      </w:r>
      <w:r w:rsidR="00544FDF">
        <w:t xml:space="preserve"> social work</w:t>
      </w:r>
      <w:r w:rsidR="000C5061">
        <w:t>ers</w:t>
      </w:r>
      <w:r w:rsidR="00544FDF">
        <w:t xml:space="preserve"> </w:t>
      </w:r>
      <w:r w:rsidR="00524902">
        <w:t xml:space="preserve">need </w:t>
      </w:r>
      <w:r w:rsidR="00544FDF">
        <w:t xml:space="preserve">to consider the implications of this complex impairment in safeguarding practice. </w:t>
      </w:r>
    </w:p>
    <w:p w14:paraId="2A75BED1" w14:textId="77777777" w:rsidR="0081154B" w:rsidRDefault="0081154B" w:rsidP="005E7E61">
      <w:pPr>
        <w:spacing w:line="480" w:lineRule="auto"/>
        <w:jc w:val="both"/>
      </w:pPr>
    </w:p>
    <w:p w14:paraId="02261E5D" w14:textId="77777777" w:rsidR="00E5714D" w:rsidRPr="000A0CE4" w:rsidRDefault="00E5714D" w:rsidP="005E7E61">
      <w:pPr>
        <w:spacing w:line="480" w:lineRule="auto"/>
        <w:jc w:val="both"/>
        <w:rPr>
          <w:b/>
        </w:rPr>
      </w:pPr>
      <w:r w:rsidRPr="000A0CE4">
        <w:rPr>
          <w:b/>
        </w:rPr>
        <w:t>Deafblindness and vulnerability to abuse</w:t>
      </w:r>
    </w:p>
    <w:p w14:paraId="0B678DC3" w14:textId="77777777" w:rsidR="008928CB" w:rsidRPr="000A0CE4" w:rsidRDefault="008928CB" w:rsidP="005E7E61">
      <w:pPr>
        <w:spacing w:line="480" w:lineRule="auto"/>
        <w:jc w:val="both"/>
        <w:rPr>
          <w:b/>
        </w:rPr>
      </w:pPr>
    </w:p>
    <w:p w14:paraId="1EB61942" w14:textId="77777777" w:rsidR="00FB5477" w:rsidRPr="00E2482A" w:rsidRDefault="0081154B" w:rsidP="005E7E61">
      <w:pPr>
        <w:spacing w:line="480" w:lineRule="auto"/>
        <w:jc w:val="both"/>
      </w:pPr>
      <w:r>
        <w:t xml:space="preserve">Lamb (2000) suggests that professionals may have </w:t>
      </w:r>
      <w:r w:rsidR="00524902">
        <w:t xml:space="preserve">acted </w:t>
      </w:r>
      <w:r w:rsidR="002F7E84">
        <w:t>earlier</w:t>
      </w:r>
      <w:r>
        <w:t xml:space="preserve"> had Beverley</w:t>
      </w:r>
      <w:r w:rsidR="00544FDF">
        <w:t xml:space="preserve"> </w:t>
      </w:r>
      <w:r>
        <w:t>been recognised as an adult vulnerable to abuse</w:t>
      </w:r>
      <w:r w:rsidR="00FF4169">
        <w:t xml:space="preserve"> and neglect. </w:t>
      </w:r>
      <w:r w:rsidR="003B78E3">
        <w:t xml:space="preserve">Indeed, </w:t>
      </w:r>
      <w:r w:rsidR="003B78E3" w:rsidRPr="00720E90">
        <w:t xml:space="preserve">an understanding of </w:t>
      </w:r>
      <w:r w:rsidR="00867C1C">
        <w:t>vulnerability</w:t>
      </w:r>
      <w:r w:rsidR="003B78E3" w:rsidRPr="00720E90">
        <w:t xml:space="preserve"> and </w:t>
      </w:r>
      <w:r w:rsidR="00867C1C">
        <w:t xml:space="preserve">the causes and consequences of being </w:t>
      </w:r>
      <w:r w:rsidR="00867C1C">
        <w:lastRenderedPageBreak/>
        <w:t>vulnerable</w:t>
      </w:r>
      <w:r w:rsidR="003B78E3" w:rsidRPr="00720E90">
        <w:t xml:space="preserve"> </w:t>
      </w:r>
      <w:r w:rsidR="00855B98">
        <w:t>is</w:t>
      </w:r>
      <w:r w:rsidR="0002597C">
        <w:t xml:space="preserve"> now described as</w:t>
      </w:r>
      <w:r w:rsidR="0002597C" w:rsidRPr="00720E90">
        <w:t xml:space="preserve"> </w:t>
      </w:r>
      <w:r w:rsidR="003B78E3" w:rsidRPr="00720E90">
        <w:t xml:space="preserve">essential in safeguarding </w:t>
      </w:r>
      <w:r w:rsidR="00F52092">
        <w:t>practice (</w:t>
      </w:r>
      <w:r w:rsidR="003B78E3">
        <w:t>Schroder-</w:t>
      </w:r>
      <w:proofErr w:type="spellStart"/>
      <w:r w:rsidR="003B78E3">
        <w:t>Butterfill</w:t>
      </w:r>
      <w:proofErr w:type="spellEnd"/>
      <w:r w:rsidR="003B78E3">
        <w:t xml:space="preserve"> &amp; </w:t>
      </w:r>
      <w:proofErr w:type="spellStart"/>
      <w:r w:rsidR="003B78E3">
        <w:t>Marianti</w:t>
      </w:r>
      <w:proofErr w:type="spellEnd"/>
      <w:r w:rsidR="003B78E3">
        <w:t>, 2006</w:t>
      </w:r>
      <w:r w:rsidR="00F52092">
        <w:t>; Martin, 2007</w:t>
      </w:r>
      <w:r w:rsidR="00636098">
        <w:t>).</w:t>
      </w:r>
      <w:r w:rsidR="00527E4B">
        <w:t xml:space="preserve">  Deafblind people have been described as </w:t>
      </w:r>
      <w:r w:rsidR="003A40E5">
        <w:t>‘</w:t>
      </w:r>
      <w:r w:rsidR="00527E4B">
        <w:t>some of the most vulnerable members of our community</w:t>
      </w:r>
      <w:r w:rsidR="003A40E5">
        <w:t>’</w:t>
      </w:r>
      <w:r w:rsidR="00527E4B">
        <w:t xml:space="preserve"> (John Hutton</w:t>
      </w:r>
      <w:r w:rsidR="0002597C">
        <w:t xml:space="preserve"> MP</w:t>
      </w:r>
      <w:r w:rsidR="006B3C59">
        <w:t xml:space="preserve">; cited in </w:t>
      </w:r>
      <w:proofErr w:type="spellStart"/>
      <w:r w:rsidR="006B3C59">
        <w:t>Lewin</w:t>
      </w:r>
      <w:proofErr w:type="spellEnd"/>
      <w:r w:rsidR="006B3C59">
        <w:t>-Leigh, 2000</w:t>
      </w:r>
      <w:r w:rsidR="00E663FF">
        <w:t>, p</w:t>
      </w:r>
      <w:r w:rsidR="006B3C59">
        <w:t>3) and</w:t>
      </w:r>
      <w:r w:rsidR="00527E4B">
        <w:t xml:space="preserve"> this includes vulnerability to abuse (Kiekopf, 2007b)</w:t>
      </w:r>
      <w:r w:rsidR="005B3A30">
        <w:t xml:space="preserve">.  </w:t>
      </w:r>
      <w:r w:rsidR="001F58DB">
        <w:t>Deafblind p</w:t>
      </w:r>
      <w:r w:rsidR="000C5061">
        <w:t>articipants in a</w:t>
      </w:r>
      <w:r w:rsidR="004A0C27">
        <w:t xml:space="preserve"> recent survey by </w:t>
      </w:r>
      <w:r w:rsidR="00ED1D55" w:rsidRPr="00592E72">
        <w:rPr>
          <w:i/>
        </w:rPr>
        <w:t>Sense</w:t>
      </w:r>
      <w:r w:rsidR="00592E72">
        <w:rPr>
          <w:i/>
        </w:rPr>
        <w:t xml:space="preserve"> </w:t>
      </w:r>
      <w:r w:rsidR="00592E72">
        <w:t>(</w:t>
      </w:r>
      <w:r w:rsidR="00FF143F">
        <w:t>2012</w:t>
      </w:r>
      <w:r w:rsidR="00D45113">
        <w:t>b) reported</w:t>
      </w:r>
      <w:r w:rsidR="005B3A30">
        <w:t xml:space="preserve"> feeling vulnerable both </w:t>
      </w:r>
      <w:r w:rsidR="0028141E">
        <w:t>in</w:t>
      </w:r>
      <w:r w:rsidR="005B3A30">
        <w:t xml:space="preserve"> and outside the</w:t>
      </w:r>
      <w:r w:rsidR="000C5061">
        <w:t>ir</w:t>
      </w:r>
      <w:r w:rsidR="005B3A30">
        <w:t xml:space="preserve"> home</w:t>
      </w:r>
      <w:r w:rsidR="000C5061">
        <w:t>s</w:t>
      </w:r>
      <w:r w:rsidR="005B3A30">
        <w:t xml:space="preserve">; </w:t>
      </w:r>
      <w:r w:rsidR="000C5061">
        <w:t xml:space="preserve">including </w:t>
      </w:r>
      <w:r w:rsidR="005B3A30">
        <w:t>feeling unsafe in the context of receiving care and support</w:t>
      </w:r>
      <w:r w:rsidR="004D01A6">
        <w:t>.</w:t>
      </w:r>
    </w:p>
    <w:p w14:paraId="4AF3B1EA" w14:textId="77777777" w:rsidR="00AE2B9C" w:rsidRDefault="00AE2B9C" w:rsidP="005E7E61">
      <w:pPr>
        <w:spacing w:line="480" w:lineRule="auto"/>
        <w:jc w:val="both"/>
      </w:pPr>
    </w:p>
    <w:p w14:paraId="01FD2A67" w14:textId="77777777" w:rsidR="00AE2B9C" w:rsidRDefault="00AE2B9C" w:rsidP="005E7E61">
      <w:pPr>
        <w:spacing w:line="480" w:lineRule="auto"/>
        <w:jc w:val="both"/>
      </w:pPr>
      <w:r>
        <w:t xml:space="preserve">Deafblindness is a severe and complex impairment (Bodsworth </w:t>
      </w:r>
      <w:r w:rsidRPr="00AB4FCE">
        <w:rPr>
          <w:i/>
        </w:rPr>
        <w:t>et al</w:t>
      </w:r>
      <w:r>
        <w:t xml:space="preserve">., 2011), </w:t>
      </w:r>
      <w:r w:rsidR="000C5061">
        <w:t>leading to</w:t>
      </w:r>
      <w:r>
        <w:t xml:space="preserve"> difficulties with mobility, accessing information and communication (</w:t>
      </w:r>
      <w:r w:rsidR="00FF4169">
        <w:t>DH</w:t>
      </w:r>
      <w:r>
        <w:t>, 2009).  Whilst many deafblind people attain high level</w:t>
      </w:r>
      <w:r w:rsidR="000C5061">
        <w:t>s</w:t>
      </w:r>
      <w:r>
        <w:t xml:space="preserve"> of independence (Alley &amp; Keeler, 2009)</w:t>
      </w:r>
      <w:r w:rsidR="00DE4AEC">
        <w:t>, these difficulties increase deafblind people’s dependence on others (Mar, 1993</w:t>
      </w:r>
      <w:r w:rsidR="00E663FF">
        <w:t xml:space="preserve">; Bodsworth </w:t>
      </w:r>
      <w:r w:rsidR="00E663FF" w:rsidRPr="00DF71AB">
        <w:rPr>
          <w:i/>
        </w:rPr>
        <w:t>et al</w:t>
      </w:r>
      <w:r w:rsidR="00E663FF">
        <w:t>., 2011</w:t>
      </w:r>
      <w:r w:rsidR="00DE4AEC">
        <w:t xml:space="preserve">); such dependence </w:t>
      </w:r>
      <w:r w:rsidR="0002597C">
        <w:t>has been</w:t>
      </w:r>
      <w:r w:rsidR="00AE6E1E">
        <w:t xml:space="preserve"> </w:t>
      </w:r>
      <w:r w:rsidR="00DE4AEC">
        <w:t>linked to increased vulnerability to abuse (</w:t>
      </w:r>
      <w:proofErr w:type="spellStart"/>
      <w:r w:rsidR="00DF71AB">
        <w:t>Calderbank</w:t>
      </w:r>
      <w:proofErr w:type="spellEnd"/>
      <w:r w:rsidR="00DF71AB">
        <w:t xml:space="preserve">, 2000; </w:t>
      </w:r>
      <w:r w:rsidR="00DE4AEC">
        <w:t>ADASS, 2005</w:t>
      </w:r>
      <w:r w:rsidR="00DF71AB">
        <w:t>;</w:t>
      </w:r>
      <w:r w:rsidR="00DF71AB" w:rsidRPr="00DF71AB">
        <w:t xml:space="preserve"> </w:t>
      </w:r>
      <w:r w:rsidR="00DF71AB">
        <w:t xml:space="preserve">Hague </w:t>
      </w:r>
      <w:r w:rsidR="00DF71AB" w:rsidRPr="00DF71AB">
        <w:rPr>
          <w:i/>
        </w:rPr>
        <w:t>et al</w:t>
      </w:r>
      <w:r w:rsidR="00DF71AB">
        <w:t>., 2011</w:t>
      </w:r>
      <w:r w:rsidR="00DE4AEC">
        <w:t>).</w:t>
      </w:r>
      <w:r w:rsidR="00FD755C">
        <w:t xml:space="preserve">  Furthermore, the</w:t>
      </w:r>
      <w:r w:rsidR="0028141E">
        <w:t>se</w:t>
      </w:r>
      <w:r w:rsidR="00FD755C">
        <w:t xml:space="preserve"> difficulties often result in </w:t>
      </w:r>
      <w:r w:rsidR="000C5061">
        <w:t>profound</w:t>
      </w:r>
      <w:r w:rsidR="00FD755C">
        <w:t xml:space="preserve"> social isolation (</w:t>
      </w:r>
      <w:r w:rsidR="00DF71AB">
        <w:t xml:space="preserve">Smith, 1993; </w:t>
      </w:r>
      <w:r w:rsidR="00FD755C">
        <w:t xml:space="preserve">Bodsworth </w:t>
      </w:r>
      <w:r w:rsidR="00FD755C" w:rsidRPr="00DF71AB">
        <w:rPr>
          <w:i/>
        </w:rPr>
        <w:t>et al</w:t>
      </w:r>
      <w:r w:rsidR="00FD755C">
        <w:t xml:space="preserve">., 2011) and many deafblind people have small social networks (Mar, 1993).  </w:t>
      </w:r>
      <w:r w:rsidR="00BE68B0">
        <w:t>Other</w:t>
      </w:r>
      <w:r w:rsidR="00BE462F">
        <w:t xml:space="preserve"> studies suggest that </w:t>
      </w:r>
      <w:r w:rsidR="00FD755C">
        <w:t xml:space="preserve">isolation </w:t>
      </w:r>
      <w:r w:rsidR="00E0489B">
        <w:t>may also be a</w:t>
      </w:r>
      <w:r w:rsidR="00FD755C">
        <w:t xml:space="preserve"> risk factor for vulnerability to abuse (</w:t>
      </w:r>
      <w:r w:rsidR="00DF71AB">
        <w:t xml:space="preserve">Gill, 2006; </w:t>
      </w:r>
      <w:proofErr w:type="spellStart"/>
      <w:r w:rsidR="00DF71AB">
        <w:t>Garre-Olmo</w:t>
      </w:r>
      <w:proofErr w:type="spellEnd"/>
      <w:r w:rsidR="00DF71AB">
        <w:t xml:space="preserve"> </w:t>
      </w:r>
      <w:r w:rsidR="00DF71AB">
        <w:rPr>
          <w:i/>
        </w:rPr>
        <w:t xml:space="preserve">et al., </w:t>
      </w:r>
      <w:r w:rsidR="00DF71AB">
        <w:t xml:space="preserve">2009; </w:t>
      </w:r>
      <w:r w:rsidR="00BE462F">
        <w:t xml:space="preserve">Johnson </w:t>
      </w:r>
      <w:r w:rsidR="00BE462F" w:rsidRPr="00DF71AB">
        <w:rPr>
          <w:i/>
        </w:rPr>
        <w:t>et al</w:t>
      </w:r>
      <w:r w:rsidR="00BE462F">
        <w:t>., 2010</w:t>
      </w:r>
      <w:r w:rsidR="00FD755C">
        <w:t>).</w:t>
      </w:r>
    </w:p>
    <w:p w14:paraId="685058AE" w14:textId="77777777" w:rsidR="00FD755C" w:rsidRDefault="00FD755C" w:rsidP="005E7E61">
      <w:pPr>
        <w:spacing w:line="480" w:lineRule="auto"/>
        <w:jc w:val="both"/>
      </w:pPr>
    </w:p>
    <w:p w14:paraId="6D66EBF1" w14:textId="77777777" w:rsidR="00ED262A" w:rsidRDefault="00845025" w:rsidP="005E7E61">
      <w:pPr>
        <w:spacing w:line="480" w:lineRule="auto"/>
        <w:jc w:val="both"/>
      </w:pPr>
      <w:r>
        <w:t xml:space="preserve">For </w:t>
      </w:r>
      <w:r w:rsidR="00FD755C">
        <w:t>congenitally deafblind adult</w:t>
      </w:r>
      <w:r>
        <w:t>s</w:t>
      </w:r>
      <w:r w:rsidR="00FD755C">
        <w:t xml:space="preserve">, </w:t>
      </w:r>
      <w:r>
        <w:t xml:space="preserve">the opportunities for learning available to them as children may have been </w:t>
      </w:r>
      <w:r w:rsidR="00EC4655">
        <w:t xml:space="preserve">greatly </w:t>
      </w:r>
      <w:r>
        <w:t>reduced compared to those available to hearing-sighted children (Kiekopf, 2007a).  Kiekopf (2007a</w:t>
      </w:r>
      <w:r w:rsidR="00DF71AB">
        <w:t>,</w:t>
      </w:r>
      <w:r>
        <w:t xml:space="preserve"> 2007b) </w:t>
      </w:r>
      <w:r w:rsidR="00524902">
        <w:t xml:space="preserve">considers </w:t>
      </w:r>
      <w:r>
        <w:t xml:space="preserve">the implications </w:t>
      </w:r>
      <w:r w:rsidR="00524902">
        <w:t xml:space="preserve">of this </w:t>
      </w:r>
      <w:r>
        <w:t xml:space="preserve">in the context of safeguarding, highlighting that congenitally deafblind people may have a limited </w:t>
      </w:r>
      <w:r w:rsidR="00CB1112">
        <w:t>awareness</w:t>
      </w:r>
      <w:r>
        <w:t xml:space="preserve"> of what is and is not </w:t>
      </w:r>
      <w:r>
        <w:lastRenderedPageBreak/>
        <w:t>acceptable behaviour towards them.</w:t>
      </w:r>
      <w:r w:rsidR="00CB1112">
        <w:t xml:space="preserve">   The combination of this limited awareness with social isolation</w:t>
      </w:r>
      <w:r w:rsidR="00DF71AB">
        <w:t xml:space="preserve"> and</w:t>
      </w:r>
      <w:r w:rsidR="000232A7">
        <w:t xml:space="preserve"> the further likelihood</w:t>
      </w:r>
      <w:r w:rsidR="00CB1112">
        <w:t xml:space="preserve"> that deafblind people will have </w:t>
      </w:r>
      <w:r w:rsidR="000232A7">
        <w:t xml:space="preserve">learned </w:t>
      </w:r>
      <w:r w:rsidR="00CB1112">
        <w:t>to accept touch as a way of relating to the world (Kiekopf, 2007b)</w:t>
      </w:r>
      <w:r w:rsidR="00340654">
        <w:t xml:space="preserve">, </w:t>
      </w:r>
      <w:r w:rsidR="00BE68B0">
        <w:t>are</w:t>
      </w:r>
      <w:r w:rsidR="000232A7">
        <w:t xml:space="preserve"> thought to</w:t>
      </w:r>
      <w:r w:rsidR="00D83856">
        <w:t xml:space="preserve"> </w:t>
      </w:r>
      <w:r w:rsidR="00CB1112">
        <w:t>increase the</w:t>
      </w:r>
      <w:r w:rsidR="000232A7">
        <w:t>ir</w:t>
      </w:r>
      <w:r w:rsidR="00CB1112">
        <w:t xml:space="preserve"> vulnerability to abuse.</w:t>
      </w:r>
      <w:r w:rsidR="00ED262A">
        <w:t xml:space="preserve">  Neglectful</w:t>
      </w:r>
      <w:r w:rsidR="00CB1112">
        <w:t xml:space="preserve"> </w:t>
      </w:r>
      <w:r w:rsidR="00ED262A">
        <w:t>behaviour may be perceived as the norm (</w:t>
      </w:r>
      <w:proofErr w:type="spellStart"/>
      <w:r w:rsidR="00ED262A">
        <w:t>Calderbank</w:t>
      </w:r>
      <w:proofErr w:type="spellEnd"/>
      <w:r w:rsidR="00ED262A">
        <w:t xml:space="preserve">, 2000) and physical and sexual abuse as stimulating tactual experiences (Kiekopf, 2007b).  </w:t>
      </w:r>
    </w:p>
    <w:p w14:paraId="20768080" w14:textId="77777777" w:rsidR="00ED262A" w:rsidRDefault="00ED262A" w:rsidP="005E7E61">
      <w:pPr>
        <w:spacing w:line="480" w:lineRule="auto"/>
        <w:jc w:val="both"/>
      </w:pPr>
    </w:p>
    <w:p w14:paraId="7D2C8364" w14:textId="77777777" w:rsidR="00FD755C" w:rsidRDefault="00ED262A" w:rsidP="005E7E61">
      <w:pPr>
        <w:spacing w:line="480" w:lineRule="auto"/>
        <w:jc w:val="both"/>
      </w:pPr>
      <w:r>
        <w:t xml:space="preserve">Where abuse is recognised as such by the deafblind adult, </w:t>
      </w:r>
      <w:r w:rsidR="00EC4655">
        <w:t>alerting</w:t>
      </w:r>
      <w:r>
        <w:t xml:space="preserve"> others can </w:t>
      </w:r>
      <w:r w:rsidR="00524902">
        <w:t>be difficult</w:t>
      </w:r>
      <w:r>
        <w:t xml:space="preserve">.  Communication poses </w:t>
      </w:r>
      <w:r w:rsidR="00524902">
        <w:t xml:space="preserve">challenges </w:t>
      </w:r>
      <w:r>
        <w:t xml:space="preserve">for all deafblind people, but can prove uniquely </w:t>
      </w:r>
      <w:r w:rsidR="00524902">
        <w:t xml:space="preserve">so </w:t>
      </w:r>
      <w:r>
        <w:t xml:space="preserve">for congenitally deafblind people, who may experience difficulty understanding the very concept of language (Hart, 2008).  </w:t>
      </w:r>
      <w:r w:rsidR="00D65EAA">
        <w:t>The impact this has on the disclosure of abuse is reflected in a review of five year</w:t>
      </w:r>
      <w:r w:rsidR="009C6953">
        <w:t>’</w:t>
      </w:r>
      <w:r w:rsidR="00D65EAA">
        <w:t>s data</w:t>
      </w:r>
      <w:r w:rsidR="00A669D5">
        <w:t xml:space="preserve"> taken</w:t>
      </w:r>
      <w:r w:rsidR="00D65EAA">
        <w:t xml:space="preserve"> from the </w:t>
      </w:r>
      <w:r w:rsidR="00ED1D55" w:rsidRPr="004C571D">
        <w:rPr>
          <w:i/>
        </w:rPr>
        <w:t>Sense</w:t>
      </w:r>
      <w:r w:rsidR="00D65EAA">
        <w:t xml:space="preserve"> Abuse Database</w:t>
      </w:r>
      <w:r w:rsidR="009A66B5">
        <w:t xml:space="preserve">, which holds information on abuse allegations related to deafblind people using </w:t>
      </w:r>
      <w:r w:rsidR="009A66B5">
        <w:rPr>
          <w:i/>
        </w:rPr>
        <w:t xml:space="preserve">Sense </w:t>
      </w:r>
      <w:r w:rsidR="009A66B5">
        <w:t xml:space="preserve">services (Kiekopf, 2002); </w:t>
      </w:r>
      <w:r w:rsidR="000C5061">
        <w:t>this</w:t>
      </w:r>
      <w:r w:rsidR="009A66B5">
        <w:t xml:space="preserve"> </w:t>
      </w:r>
      <w:r w:rsidR="00524902">
        <w:t xml:space="preserve">reports </w:t>
      </w:r>
      <w:r w:rsidR="00D65EAA">
        <w:t xml:space="preserve">that abuse was disclosed by the victim in </w:t>
      </w:r>
      <w:r w:rsidR="00B53EF8">
        <w:t>only 9.5</w:t>
      </w:r>
      <w:r w:rsidR="000232A7">
        <w:t xml:space="preserve"> percent </w:t>
      </w:r>
      <w:r w:rsidR="00D65EAA">
        <w:t xml:space="preserve">of </w:t>
      </w:r>
      <w:r w:rsidR="004135B6">
        <w:t>c</w:t>
      </w:r>
      <w:r w:rsidR="00D65EAA">
        <w:t>ases</w:t>
      </w:r>
      <w:r w:rsidR="00DD5E2F">
        <w:t xml:space="preserve"> (n=94)</w:t>
      </w:r>
      <w:r w:rsidR="00D65EAA">
        <w:t xml:space="preserve"> (Kiekopf, 2007b).</w:t>
      </w:r>
      <w:r w:rsidR="00A669D5">
        <w:t xml:space="preserve"> </w:t>
      </w:r>
      <w:r w:rsidR="000C5061">
        <w:t xml:space="preserve">Deafblind </w:t>
      </w:r>
      <w:r w:rsidR="00A669D5">
        <w:t>people</w:t>
      </w:r>
      <w:r w:rsidR="003E09D6">
        <w:t xml:space="preserve"> </w:t>
      </w:r>
      <w:r w:rsidR="000C5061">
        <w:t xml:space="preserve">may be </w:t>
      </w:r>
      <w:r w:rsidR="00A669D5">
        <w:t xml:space="preserve">seen as </w:t>
      </w:r>
      <w:r w:rsidR="003A40E5">
        <w:t>‘</w:t>
      </w:r>
      <w:r w:rsidR="00A669D5">
        <w:t>safe victims</w:t>
      </w:r>
      <w:r w:rsidR="003A40E5">
        <w:t>’</w:t>
      </w:r>
      <w:r w:rsidR="00A669D5">
        <w:t xml:space="preserve"> </w:t>
      </w:r>
      <w:r w:rsidR="00EC4655">
        <w:t xml:space="preserve">by those intent on abuse </w:t>
      </w:r>
      <w:r w:rsidR="000C5061">
        <w:t xml:space="preserve">because </w:t>
      </w:r>
      <w:r w:rsidR="00EC4655">
        <w:t xml:space="preserve">they </w:t>
      </w:r>
      <w:r w:rsidR="00A669D5">
        <w:t xml:space="preserve">are </w:t>
      </w:r>
      <w:r w:rsidR="003A40E5">
        <w:t>‘</w:t>
      </w:r>
      <w:r w:rsidR="00A669D5">
        <w:t>unable to tell</w:t>
      </w:r>
      <w:r w:rsidR="003A40E5">
        <w:t>’</w:t>
      </w:r>
      <w:r w:rsidR="00A669D5">
        <w:t xml:space="preserve"> (Kiekopf, 2007a</w:t>
      </w:r>
      <w:r w:rsidR="00DF71AB">
        <w:t>, p</w:t>
      </w:r>
      <w:r w:rsidR="00A669D5">
        <w:t>1).</w:t>
      </w:r>
    </w:p>
    <w:p w14:paraId="2FB98BD0" w14:textId="77777777" w:rsidR="00A669D5" w:rsidRDefault="00A669D5" w:rsidP="005E7E61">
      <w:pPr>
        <w:spacing w:line="480" w:lineRule="auto"/>
        <w:jc w:val="both"/>
      </w:pPr>
    </w:p>
    <w:p w14:paraId="7C358765" w14:textId="77777777" w:rsidR="005D5ECC" w:rsidRDefault="00A669D5" w:rsidP="005E7E61">
      <w:pPr>
        <w:spacing w:line="480" w:lineRule="auto"/>
        <w:jc w:val="both"/>
      </w:pPr>
      <w:r>
        <w:t xml:space="preserve">Whilst these factors </w:t>
      </w:r>
      <w:r w:rsidR="000C5061">
        <w:t xml:space="preserve">may </w:t>
      </w:r>
      <w:r>
        <w:t xml:space="preserve">account for </w:t>
      </w:r>
      <w:r w:rsidR="000C5061">
        <w:t>heightened</w:t>
      </w:r>
      <w:r>
        <w:t xml:space="preserve"> vulnerability amongst </w:t>
      </w:r>
      <w:r w:rsidRPr="004A0C27">
        <w:t>deafblind pe</w:t>
      </w:r>
      <w:r>
        <w:t xml:space="preserve">ople, </w:t>
      </w:r>
      <w:r w:rsidR="006F07E6">
        <w:t>they</w:t>
      </w:r>
      <w:r w:rsidRPr="004A0C27">
        <w:t xml:space="preserve"> are not inherently vulnerable owing to the</w:t>
      </w:r>
      <w:r w:rsidR="000C5061">
        <w:t>ir</w:t>
      </w:r>
      <w:r w:rsidRPr="004A0C27">
        <w:t xml:space="preserve"> impairment alone.  Rather, vulnerability to abuse arises from the complex interplay between the impairment</w:t>
      </w:r>
      <w:r w:rsidR="000C5061">
        <w:t>,</w:t>
      </w:r>
      <w:r w:rsidRPr="004A0C27">
        <w:t xml:space="preserve"> situational and structural factors</w:t>
      </w:r>
      <w:r>
        <w:t>,</w:t>
      </w:r>
      <w:r w:rsidR="00574D23">
        <w:t xml:space="preserve"> other characteristics such as race, gender and age,</w:t>
      </w:r>
      <w:r>
        <w:t xml:space="preserve"> and, in </w:t>
      </w:r>
      <w:r w:rsidR="000C5061">
        <w:t xml:space="preserve">a societal </w:t>
      </w:r>
      <w:r>
        <w:t xml:space="preserve">context that </w:t>
      </w:r>
      <w:r w:rsidR="000232A7">
        <w:t xml:space="preserve">often </w:t>
      </w:r>
      <w:r>
        <w:t>devalues disabled people</w:t>
      </w:r>
      <w:r w:rsidRPr="004A0C27">
        <w:t xml:space="preserve"> (</w:t>
      </w:r>
      <w:r w:rsidR="00DF71AB">
        <w:t xml:space="preserve">Kiekopf, 2007b; O’Keefe </w:t>
      </w:r>
      <w:r w:rsidR="00DF71AB">
        <w:rPr>
          <w:i/>
        </w:rPr>
        <w:t xml:space="preserve">et al., </w:t>
      </w:r>
      <w:r w:rsidR="00DF71AB">
        <w:t>2007</w:t>
      </w:r>
      <w:r w:rsidR="00CF75CA">
        <w:t>;</w:t>
      </w:r>
      <w:r w:rsidR="00DF71AB">
        <w:t xml:space="preserve"> Hague </w:t>
      </w:r>
      <w:r w:rsidR="00DF71AB">
        <w:rPr>
          <w:i/>
        </w:rPr>
        <w:t xml:space="preserve">et al., </w:t>
      </w:r>
      <w:r w:rsidR="00DF71AB">
        <w:t>2011</w:t>
      </w:r>
      <w:r w:rsidRPr="004A0C27">
        <w:t>).</w:t>
      </w:r>
      <w:r>
        <w:t xml:space="preserve">  </w:t>
      </w:r>
      <w:r w:rsidR="00011A43">
        <w:t xml:space="preserve">Joule and </w:t>
      </w:r>
      <w:proofErr w:type="spellStart"/>
      <w:r w:rsidR="00011A43">
        <w:t>Levenson</w:t>
      </w:r>
      <w:proofErr w:type="spellEnd"/>
      <w:r w:rsidR="00011A43">
        <w:t xml:space="preserve"> (2008) and Deafblind UK (2006</w:t>
      </w:r>
      <w:r w:rsidR="00094E65">
        <w:t>b</w:t>
      </w:r>
      <w:r w:rsidR="00011A43">
        <w:t>) highlight the</w:t>
      </w:r>
      <w:r w:rsidR="000D60D6">
        <w:t xml:space="preserve"> further disadvantages faced by </w:t>
      </w:r>
      <w:r w:rsidR="000D60D6">
        <w:lastRenderedPageBreak/>
        <w:t>deafblind people from Black a</w:t>
      </w:r>
      <w:r w:rsidR="00011A43">
        <w:t>nd Minority Ethnic communities and</w:t>
      </w:r>
      <w:r>
        <w:t xml:space="preserve"> </w:t>
      </w:r>
      <w:r w:rsidR="00011A43">
        <w:t xml:space="preserve">the </w:t>
      </w:r>
      <w:r>
        <w:t>devaluing</w:t>
      </w:r>
      <w:r w:rsidR="00011A43">
        <w:t xml:space="preserve"> of disabled people</w:t>
      </w:r>
      <w:r>
        <w:t xml:space="preserve"> </w:t>
      </w:r>
      <w:r w:rsidR="000F39F0">
        <w:t>wa</w:t>
      </w:r>
      <w:r>
        <w:t>s evident in some media reports of the Beverley Lewis case, in which Beverley was described as difficult to cope with (</w:t>
      </w:r>
      <w:proofErr w:type="spellStart"/>
      <w:r>
        <w:t>Souster</w:t>
      </w:r>
      <w:proofErr w:type="spellEnd"/>
      <w:r>
        <w:t xml:space="preserve">, 1989) and as someone who, as a result of impairment, was </w:t>
      </w:r>
      <w:r w:rsidR="003A40E5">
        <w:t>‘</w:t>
      </w:r>
      <w:r>
        <w:t>not the most endearing person with whom to relate</w:t>
      </w:r>
      <w:r w:rsidR="003A40E5">
        <w:t>’</w:t>
      </w:r>
      <w:r>
        <w:t xml:space="preserve"> (Deer, 1989).    </w:t>
      </w:r>
    </w:p>
    <w:p w14:paraId="2C982FEB" w14:textId="77777777" w:rsidR="00574D23" w:rsidRDefault="00574D23" w:rsidP="005E7E61">
      <w:pPr>
        <w:spacing w:line="480" w:lineRule="auto"/>
        <w:jc w:val="both"/>
      </w:pPr>
    </w:p>
    <w:p w14:paraId="65731885" w14:textId="77777777" w:rsidR="0081154B" w:rsidRDefault="00574D23" w:rsidP="005E7E61">
      <w:pPr>
        <w:spacing w:line="480" w:lineRule="auto"/>
        <w:jc w:val="both"/>
        <w:rPr>
          <w:color w:val="FF0000"/>
        </w:rPr>
      </w:pPr>
      <w:r>
        <w:t>Adequately assessing vulnerability to abuse</w:t>
      </w:r>
      <w:r w:rsidR="00855B98">
        <w:t xml:space="preserve"> and also resilience and protective factors</w:t>
      </w:r>
      <w:r>
        <w:t xml:space="preserve"> amongs</w:t>
      </w:r>
      <w:r w:rsidR="00754816">
        <w:t xml:space="preserve">t deafblind people requires </w:t>
      </w:r>
      <w:r>
        <w:t>an understanding of the c</w:t>
      </w:r>
      <w:r w:rsidR="00754816">
        <w:t xml:space="preserve">omplexity of vulnerability </w:t>
      </w:r>
      <w:r w:rsidR="00B53EF8">
        <w:t xml:space="preserve">and </w:t>
      </w:r>
      <w:r>
        <w:t>awareness of the particular risks</w:t>
      </w:r>
      <w:r w:rsidR="000F39F0">
        <w:t xml:space="preserve">, </w:t>
      </w:r>
      <w:r w:rsidR="00855B98">
        <w:t xml:space="preserve">their </w:t>
      </w:r>
      <w:r w:rsidR="00E1028D">
        <w:t>likelihood</w:t>
      </w:r>
      <w:r w:rsidR="0090402E">
        <w:t xml:space="preserve"> and severity</w:t>
      </w:r>
      <w:r>
        <w:t xml:space="preserve"> for </w:t>
      </w:r>
      <w:r w:rsidR="00855B98">
        <w:t xml:space="preserve">individual </w:t>
      </w:r>
      <w:r>
        <w:t xml:space="preserve">deafblind adults.  </w:t>
      </w:r>
      <w:r w:rsidR="00E1028D">
        <w:t>Social work</w:t>
      </w:r>
      <w:r w:rsidR="00D03285">
        <w:t>ers</w:t>
      </w:r>
      <w:r w:rsidR="00E1028D">
        <w:t xml:space="preserve"> </w:t>
      </w:r>
      <w:r w:rsidR="00754816">
        <w:t>with specialist</w:t>
      </w:r>
      <w:r w:rsidR="004C571D">
        <w:t xml:space="preserve"> deafblind </w:t>
      </w:r>
      <w:r w:rsidR="0090402E">
        <w:t xml:space="preserve">competence and </w:t>
      </w:r>
      <w:r w:rsidR="004C571D">
        <w:t xml:space="preserve">knowledge </w:t>
      </w:r>
      <w:r w:rsidR="00855B98">
        <w:t>m</w:t>
      </w:r>
      <w:r w:rsidR="000232A7">
        <w:t xml:space="preserve">ay </w:t>
      </w:r>
      <w:r w:rsidR="004C571D">
        <w:t>therefore</w:t>
      </w:r>
      <w:r w:rsidR="000232A7">
        <w:t xml:space="preserve"> be</w:t>
      </w:r>
      <w:r w:rsidR="00754816">
        <w:t xml:space="preserve"> </w:t>
      </w:r>
      <w:r w:rsidR="00716C04">
        <w:t>well placed</w:t>
      </w:r>
      <w:r w:rsidR="00754816">
        <w:t xml:space="preserve"> to </w:t>
      </w:r>
      <w:r w:rsidR="00BE68B0">
        <w:t>conduct</w:t>
      </w:r>
      <w:r w:rsidR="00855B98">
        <w:t xml:space="preserve"> investigations</w:t>
      </w:r>
      <w:r w:rsidR="00D03285">
        <w:t xml:space="preserve">, </w:t>
      </w:r>
      <w:r w:rsidR="00754816">
        <w:t>complete assessment</w:t>
      </w:r>
      <w:r w:rsidR="00855B98">
        <w:t xml:space="preserve">s, </w:t>
      </w:r>
      <w:r w:rsidR="00D03285">
        <w:t xml:space="preserve">and construct </w:t>
      </w:r>
      <w:r w:rsidR="00855B98">
        <w:t>support plans</w:t>
      </w:r>
      <w:r w:rsidR="00754816">
        <w:t xml:space="preserve">.  Beverley </w:t>
      </w:r>
      <w:r w:rsidR="0090402E">
        <w:t xml:space="preserve">apparently </w:t>
      </w:r>
      <w:r w:rsidR="00754816">
        <w:t xml:space="preserve">had no contact with </w:t>
      </w:r>
      <w:r w:rsidR="0090402E">
        <w:t xml:space="preserve">any </w:t>
      </w:r>
      <w:r w:rsidR="00754816">
        <w:t xml:space="preserve">sensory impairment </w:t>
      </w:r>
      <w:r w:rsidR="004C62D1">
        <w:t>practitioners</w:t>
      </w:r>
      <w:r w:rsidR="00754816">
        <w:t xml:space="preserve"> (such as social workers with </w:t>
      </w:r>
      <w:r w:rsidR="00905FB2">
        <w:t>D/</w:t>
      </w:r>
      <w:r w:rsidR="00754816">
        <w:t>deaf people or rehabilitation workers for the visually impaired) and therefore no such specialist assessment</w:t>
      </w:r>
      <w:r w:rsidR="00060CC4">
        <w:t xml:space="preserve"> ensued</w:t>
      </w:r>
      <w:r w:rsidR="00754816">
        <w:t xml:space="preserve"> (</w:t>
      </w:r>
      <w:r w:rsidR="00A047E6">
        <w:t xml:space="preserve">Barry, 1989; </w:t>
      </w:r>
      <w:r w:rsidR="00754816">
        <w:t xml:space="preserve">Matthews, 1990).  </w:t>
      </w:r>
      <w:r w:rsidR="00855B98">
        <w:t>Near a quarter of a century later</w:t>
      </w:r>
      <w:r w:rsidR="00BE68B0">
        <w:t>,</w:t>
      </w:r>
      <w:r w:rsidR="00754816">
        <w:t xml:space="preserve"> access to such specialist assessment</w:t>
      </w:r>
      <w:r w:rsidR="005E58AF">
        <w:t xml:space="preserve"> </w:t>
      </w:r>
      <w:r w:rsidR="00754816">
        <w:t xml:space="preserve">and </w:t>
      </w:r>
      <w:r w:rsidR="00855B98">
        <w:t xml:space="preserve">support </w:t>
      </w:r>
      <w:r w:rsidR="00754816">
        <w:t>servi</w:t>
      </w:r>
      <w:r w:rsidR="00214436">
        <w:t xml:space="preserve">ces remains inconsistent, </w:t>
      </w:r>
      <w:r w:rsidR="00855B98">
        <w:t>a proposition</w:t>
      </w:r>
      <w:r w:rsidR="00214436">
        <w:t xml:space="preserve"> considered next.</w:t>
      </w:r>
    </w:p>
    <w:p w14:paraId="0B809178" w14:textId="77777777" w:rsidR="00214436" w:rsidRPr="00214436" w:rsidRDefault="00214436" w:rsidP="005E7E61">
      <w:pPr>
        <w:spacing w:line="480" w:lineRule="auto"/>
        <w:jc w:val="both"/>
        <w:rPr>
          <w:color w:val="FF0000"/>
        </w:rPr>
      </w:pPr>
    </w:p>
    <w:p w14:paraId="5E595254" w14:textId="77777777" w:rsidR="00DF71AB" w:rsidRPr="000A0CE4" w:rsidRDefault="00DF71AB" w:rsidP="005E7E61">
      <w:pPr>
        <w:spacing w:line="480" w:lineRule="auto"/>
        <w:jc w:val="both"/>
        <w:rPr>
          <w:b/>
        </w:rPr>
      </w:pPr>
    </w:p>
    <w:p w14:paraId="23B84106" w14:textId="77777777" w:rsidR="00E5714D" w:rsidRPr="000A0CE4" w:rsidRDefault="00E5714D" w:rsidP="005E7E61">
      <w:pPr>
        <w:spacing w:line="480" w:lineRule="auto"/>
        <w:jc w:val="both"/>
        <w:rPr>
          <w:b/>
        </w:rPr>
      </w:pPr>
      <w:r w:rsidRPr="000A0CE4">
        <w:rPr>
          <w:b/>
        </w:rPr>
        <w:t xml:space="preserve">Deafblindness and access to specialist </w:t>
      </w:r>
      <w:r w:rsidR="00677676">
        <w:rPr>
          <w:b/>
        </w:rPr>
        <w:t>support</w:t>
      </w:r>
    </w:p>
    <w:p w14:paraId="6EA35B38" w14:textId="77777777" w:rsidR="00E5714D" w:rsidRDefault="00E5714D" w:rsidP="005E7E61">
      <w:pPr>
        <w:spacing w:line="480" w:lineRule="auto"/>
        <w:jc w:val="both"/>
        <w:rPr>
          <w:b/>
        </w:rPr>
      </w:pPr>
    </w:p>
    <w:p w14:paraId="0BEF5D98" w14:textId="77777777" w:rsidR="00191EF3" w:rsidRDefault="00191EF3" w:rsidP="005E7E61">
      <w:pPr>
        <w:spacing w:line="480" w:lineRule="auto"/>
        <w:jc w:val="both"/>
      </w:pPr>
      <w:r>
        <w:t xml:space="preserve">The </w:t>
      </w:r>
      <w:r w:rsidR="00060CC4">
        <w:t xml:space="preserve">absence </w:t>
      </w:r>
      <w:r>
        <w:t xml:space="preserve">of specialist sensory impairment worker </w:t>
      </w:r>
      <w:r w:rsidR="00EC4655">
        <w:t xml:space="preserve">contact with </w:t>
      </w:r>
      <w:r w:rsidR="00EB173E">
        <w:t>Beverley reflected</w:t>
      </w:r>
      <w:r>
        <w:t xml:space="preserve"> w</w:t>
      </w:r>
      <w:r w:rsidR="00EB173E">
        <w:t>hat Matthews (1990</w:t>
      </w:r>
      <w:r w:rsidR="00DF71AB">
        <w:t>, p</w:t>
      </w:r>
      <w:r w:rsidR="00EB173E">
        <w:t xml:space="preserve">11) </w:t>
      </w:r>
      <w:r w:rsidR="00855B98">
        <w:t xml:space="preserve">described </w:t>
      </w:r>
      <w:r>
        <w:t xml:space="preserve">as </w:t>
      </w:r>
      <w:r w:rsidR="003A40E5">
        <w:t>‘</w:t>
      </w:r>
      <w:r>
        <w:t>serious shortcomings</w:t>
      </w:r>
      <w:r w:rsidR="003A40E5">
        <w:t>’</w:t>
      </w:r>
      <w:r>
        <w:t xml:space="preserve"> in social </w:t>
      </w:r>
      <w:r w:rsidR="00855B98">
        <w:t xml:space="preserve">services </w:t>
      </w:r>
      <w:r>
        <w:t xml:space="preserve">provision for </w:t>
      </w:r>
      <w:r w:rsidR="00B53EF8">
        <w:t xml:space="preserve">sensory impaired </w:t>
      </w:r>
      <w:r w:rsidR="00855B98">
        <w:t>people</w:t>
      </w:r>
      <w:r>
        <w:t xml:space="preserve">. </w:t>
      </w:r>
      <w:r w:rsidR="00EB173E">
        <w:t xml:space="preserve"> The year before </w:t>
      </w:r>
      <w:r w:rsidR="00EB173E">
        <w:lastRenderedPageBreak/>
        <w:t>Beverley’s death had seen the publication of ‘</w:t>
      </w:r>
      <w:r w:rsidR="00EB173E" w:rsidRPr="00ED0441">
        <w:rPr>
          <w:i/>
        </w:rPr>
        <w:t>Breaking Through: Developing Ser</w:t>
      </w:r>
      <w:r w:rsidR="00E01BE5" w:rsidRPr="00ED0441">
        <w:rPr>
          <w:i/>
        </w:rPr>
        <w:t>vices for Deafblind People</w:t>
      </w:r>
      <w:r w:rsidR="00E01BE5">
        <w:t>’ (Deafblind Services Liaison Group, 1988</w:t>
      </w:r>
      <w:r w:rsidR="00EB173E">
        <w:t xml:space="preserve">).  </w:t>
      </w:r>
      <w:r w:rsidR="008B4F02">
        <w:t>P</w:t>
      </w:r>
      <w:r w:rsidR="00EB173E">
        <w:t xml:space="preserve">roduced by </w:t>
      </w:r>
      <w:r w:rsidR="00B920D7">
        <w:t>several</w:t>
      </w:r>
      <w:r w:rsidR="00EB173E">
        <w:t xml:space="preserve"> agencies </w:t>
      </w:r>
      <w:r w:rsidR="00716C04">
        <w:t>seeking to raise</w:t>
      </w:r>
      <w:r w:rsidR="00EB173E">
        <w:t xml:space="preserve"> awareness of deafblind people</w:t>
      </w:r>
      <w:r w:rsidR="008B4F02">
        <w:t>’s needs</w:t>
      </w:r>
      <w:r w:rsidR="00855B98">
        <w:t>,</w:t>
      </w:r>
      <w:r w:rsidR="008B4F02">
        <w:t xml:space="preserve"> this report</w:t>
      </w:r>
      <w:r w:rsidR="00EB173E">
        <w:t xml:space="preserve"> </w:t>
      </w:r>
      <w:r w:rsidR="00716C04">
        <w:t xml:space="preserve">highlighted </w:t>
      </w:r>
      <w:r w:rsidR="00EB173E">
        <w:t>the prevalence of deafblindness and</w:t>
      </w:r>
      <w:r w:rsidR="008B4F02">
        <w:t xml:space="preserve"> suggested</w:t>
      </w:r>
      <w:r w:rsidR="00EB173E">
        <w:t xml:space="preserve"> the range of services required (</w:t>
      </w:r>
      <w:r w:rsidR="00001855">
        <w:t>ibid</w:t>
      </w:r>
      <w:r w:rsidR="00EB173E">
        <w:t xml:space="preserve">). </w:t>
      </w:r>
      <w:r>
        <w:t>In the decade following Beverley’s death, specific concerns about statutory agencies</w:t>
      </w:r>
      <w:r w:rsidR="006F07E6">
        <w:t>’ response</w:t>
      </w:r>
      <w:r>
        <w:t xml:space="preserve"> to deafblind pe</w:t>
      </w:r>
      <w:r w:rsidR="00EB173E">
        <w:t xml:space="preserve">ople </w:t>
      </w:r>
      <w:r w:rsidR="006F07E6">
        <w:t>were</w:t>
      </w:r>
      <w:r w:rsidR="00EB173E">
        <w:t xml:space="preserve"> raised by </w:t>
      </w:r>
      <w:r>
        <w:t>charitable organ</w:t>
      </w:r>
      <w:r w:rsidR="00EB173E">
        <w:t xml:space="preserve">isations </w:t>
      </w:r>
      <w:r>
        <w:t>(Wood &amp; Leece, 2003).</w:t>
      </w:r>
      <w:r w:rsidR="00E01BE5">
        <w:t xml:space="preserve"> Following </w:t>
      </w:r>
      <w:r w:rsidR="00716C04">
        <w:t xml:space="preserve">the </w:t>
      </w:r>
      <w:r w:rsidR="00EC4655">
        <w:t>DH’s</w:t>
      </w:r>
      <w:r w:rsidR="00E01BE5">
        <w:t xml:space="preserve"> (1997) good practice guidelines and a failed </w:t>
      </w:r>
      <w:r w:rsidR="00B920D7">
        <w:t xml:space="preserve">Private Members’ </w:t>
      </w:r>
      <w:r w:rsidR="00E01BE5">
        <w:t>bill</w:t>
      </w:r>
      <w:r w:rsidR="00B53EF8">
        <w:t xml:space="preserve"> </w:t>
      </w:r>
      <w:r w:rsidR="00716C04">
        <w:t>presented</w:t>
      </w:r>
      <w:r w:rsidR="00B53EF8">
        <w:t xml:space="preserve"> by Lord (Jack) Ashley in 2000</w:t>
      </w:r>
      <w:r w:rsidR="00E01BE5">
        <w:t xml:space="preserve"> </w:t>
      </w:r>
      <w:r w:rsidR="00EC4655">
        <w:t xml:space="preserve">that sought to </w:t>
      </w:r>
      <w:r w:rsidR="00ED4738">
        <w:t>requir</w:t>
      </w:r>
      <w:r w:rsidR="00EC4655">
        <w:t>e</w:t>
      </w:r>
      <w:r w:rsidR="00ED4738">
        <w:t xml:space="preserve"> local authorities to assess the needs of deafblind people </w:t>
      </w:r>
      <w:r w:rsidR="00E01BE5">
        <w:t>(</w:t>
      </w:r>
      <w:proofErr w:type="spellStart"/>
      <w:r w:rsidR="00E01BE5">
        <w:t>Valios</w:t>
      </w:r>
      <w:proofErr w:type="spellEnd"/>
      <w:r w:rsidR="00E01BE5">
        <w:t xml:space="preserve">, 2001), the first statutory guidance outlining local authority social </w:t>
      </w:r>
      <w:r w:rsidR="00855B98">
        <w:t xml:space="preserve">services’ </w:t>
      </w:r>
      <w:r w:rsidR="00E01BE5">
        <w:t xml:space="preserve">obligations </w:t>
      </w:r>
      <w:r w:rsidR="00B53EF8">
        <w:t>towards</w:t>
      </w:r>
      <w:r w:rsidR="00E01BE5">
        <w:t xml:space="preserve"> deafblind people was published in 2001</w:t>
      </w:r>
      <w:r w:rsidR="0065633C">
        <w:t xml:space="preserve">. This guidance, re-issued in 2009, </w:t>
      </w:r>
      <w:r w:rsidR="00E01BE5">
        <w:t>requires local authorities</w:t>
      </w:r>
      <w:r w:rsidR="0065633C">
        <w:t xml:space="preserve"> </w:t>
      </w:r>
      <w:r w:rsidR="0065633C">
        <w:rPr>
          <w:i/>
        </w:rPr>
        <w:t>inter alia</w:t>
      </w:r>
      <w:r w:rsidR="00E01BE5">
        <w:t xml:space="preserve"> to</w:t>
      </w:r>
      <w:r w:rsidR="0065633C">
        <w:t xml:space="preserve"> identify and make contact with deafblind people in their area, and, to undertake specialist assessment of</w:t>
      </w:r>
      <w:r w:rsidR="008B4F02">
        <w:t xml:space="preserve"> their</w:t>
      </w:r>
      <w:r w:rsidR="0065633C">
        <w:t xml:space="preserve"> needs (</w:t>
      </w:r>
      <w:r w:rsidR="00EC4655">
        <w:t>DH</w:t>
      </w:r>
      <w:r w:rsidR="0065633C">
        <w:t>, 2001</w:t>
      </w:r>
      <w:r w:rsidR="00CC2E47">
        <w:t>; 2009</w:t>
      </w:r>
      <w:r w:rsidR="0065633C">
        <w:t>)</w:t>
      </w:r>
      <w:r w:rsidR="00CC2E47">
        <w:t>.  This assessment should be completed by a specially trained worker (</w:t>
      </w:r>
      <w:r w:rsidR="00B920D7">
        <w:t>ibid</w:t>
      </w:r>
      <w:r w:rsidR="00CC2E47">
        <w:t>).</w:t>
      </w:r>
    </w:p>
    <w:p w14:paraId="78E65992" w14:textId="77777777" w:rsidR="00CC2E47" w:rsidRDefault="00CC2E47" w:rsidP="005E7E61">
      <w:pPr>
        <w:spacing w:line="480" w:lineRule="auto"/>
        <w:jc w:val="both"/>
      </w:pPr>
    </w:p>
    <w:p w14:paraId="38072F93" w14:textId="77777777" w:rsidR="00414201" w:rsidRDefault="00ED1D55" w:rsidP="005E7E61">
      <w:pPr>
        <w:spacing w:line="480" w:lineRule="auto"/>
        <w:jc w:val="both"/>
      </w:pPr>
      <w:r>
        <w:rPr>
          <w:i/>
        </w:rPr>
        <w:t>Sense</w:t>
      </w:r>
      <w:r w:rsidR="00B920D7">
        <w:t xml:space="preserve"> judges this </w:t>
      </w:r>
      <w:r>
        <w:t xml:space="preserve">guidance </w:t>
      </w:r>
      <w:r w:rsidR="00197DA2">
        <w:t>a</w:t>
      </w:r>
      <w:r w:rsidR="00855B98">
        <w:t>s</w:t>
      </w:r>
      <w:r w:rsidR="00197DA2">
        <w:t xml:space="preserve"> </w:t>
      </w:r>
      <w:r>
        <w:t>fundamental to improvements in social care for deafblind people (</w:t>
      </w:r>
      <w:r w:rsidR="00816F90">
        <w:rPr>
          <w:i/>
        </w:rPr>
        <w:t xml:space="preserve">Sense, </w:t>
      </w:r>
      <w:r w:rsidR="00816F90" w:rsidRPr="00501DEE">
        <w:t>2012a</w:t>
      </w:r>
      <w:r>
        <w:t xml:space="preserve">).  However, their surveys of local authority </w:t>
      </w:r>
      <w:r w:rsidR="00C92B61">
        <w:t>implementation</w:t>
      </w:r>
      <w:r>
        <w:t xml:space="preserve"> of the guidanc</w:t>
      </w:r>
      <w:r w:rsidR="007273A4">
        <w:t>e</w:t>
      </w:r>
      <w:r>
        <w:t xml:space="preserve"> highlight inconsisten</w:t>
      </w:r>
      <w:r w:rsidR="00D002B9">
        <w:t xml:space="preserve">cies </w:t>
      </w:r>
      <w:r>
        <w:t xml:space="preserve">across </w:t>
      </w:r>
      <w:r w:rsidR="00855B98">
        <w:t>England</w:t>
      </w:r>
      <w:r w:rsidR="00174680">
        <w:t xml:space="preserve"> and Wales</w:t>
      </w:r>
      <w:r>
        <w:t xml:space="preserve"> (</w:t>
      </w:r>
      <w:r>
        <w:rPr>
          <w:i/>
        </w:rPr>
        <w:t xml:space="preserve">Sense, </w:t>
      </w:r>
      <w:r>
        <w:t>2005; 2007; 2010)</w:t>
      </w:r>
      <w:r w:rsidR="002C2055">
        <w:t>.  The 2009-2010 survey, responded to by 53 local authorities</w:t>
      </w:r>
      <w:r w:rsidR="000B3547">
        <w:t xml:space="preserve"> (</w:t>
      </w:r>
      <w:r w:rsidR="00B13ECE">
        <w:t xml:space="preserve">about a third </w:t>
      </w:r>
      <w:r w:rsidR="000B3547">
        <w:t>of those in England</w:t>
      </w:r>
      <w:r w:rsidR="00174680">
        <w:t xml:space="preserve"> and Wales</w:t>
      </w:r>
      <w:r w:rsidR="000B3547">
        <w:t>)</w:t>
      </w:r>
      <w:r w:rsidR="002C2055">
        <w:t xml:space="preserve">, </w:t>
      </w:r>
      <w:r w:rsidR="00B920D7">
        <w:t xml:space="preserve">found </w:t>
      </w:r>
      <w:r w:rsidR="002C2055">
        <w:t xml:space="preserve">that less than </w:t>
      </w:r>
      <w:r w:rsidR="00855B98">
        <w:t>half</w:t>
      </w:r>
      <w:r w:rsidR="002C2055">
        <w:t xml:space="preserve"> of </w:t>
      </w:r>
      <w:r w:rsidR="00855B98">
        <w:t>people</w:t>
      </w:r>
      <w:r w:rsidR="002C2055">
        <w:t xml:space="preserve"> identified as deafblind </w:t>
      </w:r>
      <w:r w:rsidR="000B3547">
        <w:t xml:space="preserve">had </w:t>
      </w:r>
      <w:r w:rsidR="002C2055">
        <w:t>received a specialist assessment (</w:t>
      </w:r>
      <w:r w:rsidR="002C2055">
        <w:rPr>
          <w:i/>
        </w:rPr>
        <w:t>Sense</w:t>
      </w:r>
      <w:r w:rsidR="002C2055">
        <w:t>, 2010)</w:t>
      </w:r>
      <w:r w:rsidR="004C571D">
        <w:t xml:space="preserve">.  </w:t>
      </w:r>
      <w:r w:rsidR="004C571D">
        <w:rPr>
          <w:i/>
        </w:rPr>
        <w:t xml:space="preserve">Sense’s </w:t>
      </w:r>
      <w:r w:rsidR="004C571D">
        <w:t>(2012</w:t>
      </w:r>
      <w:r w:rsidR="00414201">
        <w:t>b</w:t>
      </w:r>
      <w:r w:rsidR="004C571D">
        <w:t>) survey of 89 deafblind people</w:t>
      </w:r>
      <w:r w:rsidR="000B3547">
        <w:t xml:space="preserve"> (</w:t>
      </w:r>
      <w:r w:rsidR="00174680">
        <w:t xml:space="preserve">54 </w:t>
      </w:r>
      <w:r w:rsidR="00B920D7">
        <w:t>%</w:t>
      </w:r>
      <w:r w:rsidR="00174680">
        <w:t xml:space="preserve"> of </w:t>
      </w:r>
      <w:r w:rsidR="00B13ECE">
        <w:t>responses</w:t>
      </w:r>
      <w:r w:rsidR="00174680">
        <w:t xml:space="preserve"> were completed by deafblind </w:t>
      </w:r>
      <w:r w:rsidR="00B13ECE">
        <w:t xml:space="preserve">people </w:t>
      </w:r>
      <w:r w:rsidR="00174680">
        <w:t xml:space="preserve">and 46 </w:t>
      </w:r>
      <w:r w:rsidR="00B920D7">
        <w:t>%</w:t>
      </w:r>
      <w:r w:rsidR="00174680">
        <w:t xml:space="preserve"> completed </w:t>
      </w:r>
      <w:r w:rsidR="00716C04">
        <w:t>by proxies</w:t>
      </w:r>
      <w:r w:rsidR="000B3547">
        <w:t>)</w:t>
      </w:r>
      <w:r w:rsidR="004C571D">
        <w:t xml:space="preserve">, </w:t>
      </w:r>
      <w:r w:rsidR="00B920D7">
        <w:t>found</w:t>
      </w:r>
      <w:r w:rsidR="004C571D">
        <w:t xml:space="preserve"> over 30</w:t>
      </w:r>
      <w:r w:rsidR="00174680">
        <w:t xml:space="preserve"> percent</w:t>
      </w:r>
      <w:r w:rsidR="004C571D">
        <w:t xml:space="preserve"> </w:t>
      </w:r>
      <w:r w:rsidR="000B3547">
        <w:t>report</w:t>
      </w:r>
      <w:r w:rsidR="00B920D7">
        <w:t>ing</w:t>
      </w:r>
      <w:r w:rsidR="000B3547">
        <w:t xml:space="preserve"> </w:t>
      </w:r>
      <w:r w:rsidR="00B920D7">
        <w:t xml:space="preserve">no </w:t>
      </w:r>
      <w:r w:rsidR="004C571D">
        <w:t xml:space="preserve">specialist assessment; of those who had received </w:t>
      </w:r>
      <w:r w:rsidR="004C571D">
        <w:lastRenderedPageBreak/>
        <w:t xml:space="preserve">specialist assessment, </w:t>
      </w:r>
      <w:r w:rsidR="00855B98">
        <w:t xml:space="preserve">half </w:t>
      </w:r>
      <w:r w:rsidR="004C571D">
        <w:t>report</w:t>
      </w:r>
      <w:r w:rsidR="00414201">
        <w:t>ed it difficult to access.  Furthermore, some reported that the worker completing their social care assessment had no specialist qualification (</w:t>
      </w:r>
      <w:r w:rsidR="00816F90">
        <w:rPr>
          <w:i/>
        </w:rPr>
        <w:t>Sense,</w:t>
      </w:r>
      <w:r w:rsidR="00816F90" w:rsidRPr="00EE311A">
        <w:t xml:space="preserve"> 2012</w:t>
      </w:r>
      <w:r w:rsidR="00EE311A" w:rsidRPr="00EE311A">
        <w:t>b</w:t>
      </w:r>
      <w:r w:rsidR="00414201">
        <w:t xml:space="preserve">). Whilst the data are drawn from small numbers of deafblind people </w:t>
      </w:r>
      <w:r w:rsidR="00B920D7">
        <w:t xml:space="preserve">from </w:t>
      </w:r>
      <w:r w:rsidR="00414201">
        <w:t xml:space="preserve">only </w:t>
      </w:r>
      <w:r w:rsidR="000B3547">
        <w:t>one third (</w:t>
      </w:r>
      <w:r w:rsidR="00414201">
        <w:t>35</w:t>
      </w:r>
      <w:r w:rsidR="00F52989">
        <w:t xml:space="preserve"> percent</w:t>
      </w:r>
      <w:r w:rsidR="000B3547">
        <w:t>)</w:t>
      </w:r>
      <w:r w:rsidR="00414201">
        <w:t xml:space="preserve"> of local authorities in England</w:t>
      </w:r>
      <w:r w:rsidR="00F52989">
        <w:t xml:space="preserve"> and Wales</w:t>
      </w:r>
      <w:r w:rsidR="00414201">
        <w:t xml:space="preserve">, they indicate failings in </w:t>
      </w:r>
      <w:r w:rsidR="007273A4">
        <w:t xml:space="preserve">policy </w:t>
      </w:r>
      <w:r w:rsidR="00414201">
        <w:t xml:space="preserve">implementation. </w:t>
      </w:r>
      <w:r w:rsidR="00D711DB">
        <w:t>Limited funding, complexities in defining and recognising deafblindness</w:t>
      </w:r>
      <w:r w:rsidR="00B53EF8">
        <w:t>,</w:t>
      </w:r>
      <w:r w:rsidR="00D711DB">
        <w:t xml:space="preserve"> and </w:t>
      </w:r>
      <w:r w:rsidR="007273A4">
        <w:t>lack of</w:t>
      </w:r>
      <w:r w:rsidR="00B920D7">
        <w:t xml:space="preserve"> </w:t>
      </w:r>
      <w:r w:rsidR="00D711DB">
        <w:t xml:space="preserve">clarity in </w:t>
      </w:r>
      <w:r w:rsidR="00B13ECE">
        <w:t>how to apply</w:t>
      </w:r>
      <w:r w:rsidR="00B920D7">
        <w:t xml:space="preserve"> the guidance</w:t>
      </w:r>
      <w:r w:rsidR="00D711DB">
        <w:t xml:space="preserve"> have all </w:t>
      </w:r>
      <w:r w:rsidR="006F07E6">
        <w:t>emerged</w:t>
      </w:r>
      <w:r w:rsidR="00D711DB">
        <w:t xml:space="preserve"> as reasons for this inconsistency (</w:t>
      </w:r>
      <w:proofErr w:type="spellStart"/>
      <w:r w:rsidR="002F7478">
        <w:t>Valios</w:t>
      </w:r>
      <w:proofErr w:type="spellEnd"/>
      <w:r w:rsidR="002F7478">
        <w:t xml:space="preserve">, 2001; Roberts </w:t>
      </w:r>
      <w:r w:rsidR="002F7478">
        <w:rPr>
          <w:i/>
        </w:rPr>
        <w:t xml:space="preserve">et </w:t>
      </w:r>
      <w:r w:rsidR="002F7478" w:rsidRPr="002F7478">
        <w:rPr>
          <w:i/>
        </w:rPr>
        <w:t>al.,</w:t>
      </w:r>
      <w:r w:rsidR="002F7478">
        <w:t xml:space="preserve"> 2007; </w:t>
      </w:r>
      <w:r w:rsidR="00D711DB" w:rsidRPr="002F7478">
        <w:t>Alley</w:t>
      </w:r>
      <w:r w:rsidR="00D711DB">
        <w:t xml:space="preserve"> &amp; Keeler, 200</w:t>
      </w:r>
      <w:r w:rsidR="002F7478">
        <w:t>9</w:t>
      </w:r>
      <w:r w:rsidR="00D711DB">
        <w:t xml:space="preserve">).  Furthermore, </w:t>
      </w:r>
      <w:r w:rsidR="006F07E6">
        <w:t xml:space="preserve">the meaning of </w:t>
      </w:r>
      <w:r w:rsidR="00D711DB">
        <w:t xml:space="preserve">‘specifically trained’ </w:t>
      </w:r>
      <w:r w:rsidR="00F24AC6">
        <w:t>to conduct</w:t>
      </w:r>
      <w:r w:rsidR="00D711DB">
        <w:t xml:space="preserve"> assessment</w:t>
      </w:r>
      <w:r w:rsidR="00B920D7">
        <w:t>s</w:t>
      </w:r>
      <w:r w:rsidR="00D711DB">
        <w:t xml:space="preserve"> </w:t>
      </w:r>
      <w:r w:rsidR="00F24AC6">
        <w:t xml:space="preserve">is unclear </w:t>
      </w:r>
      <w:r w:rsidR="00D711DB">
        <w:t>(</w:t>
      </w:r>
      <w:r w:rsidR="00816F90">
        <w:rPr>
          <w:i/>
        </w:rPr>
        <w:t>Sense,</w:t>
      </w:r>
      <w:r w:rsidR="00816F90" w:rsidRPr="00EE311A">
        <w:t xml:space="preserve"> 2012a</w:t>
      </w:r>
      <w:r w:rsidR="009911D9">
        <w:t xml:space="preserve">); assumptions that those with experience of working with single sensory impaired people </w:t>
      </w:r>
      <w:r w:rsidR="00F24AC6">
        <w:t>can</w:t>
      </w:r>
      <w:r w:rsidR="009911D9">
        <w:t xml:space="preserve"> do so </w:t>
      </w:r>
      <w:r w:rsidR="000B3547">
        <w:t xml:space="preserve">may be </w:t>
      </w:r>
      <w:r w:rsidR="00B920D7">
        <w:t>in</w:t>
      </w:r>
      <w:r w:rsidR="000B3547">
        <w:t>adequate</w:t>
      </w:r>
      <w:r w:rsidR="009911D9">
        <w:t xml:space="preserve">, </w:t>
      </w:r>
      <w:r w:rsidR="00F24AC6">
        <w:t xml:space="preserve">because </w:t>
      </w:r>
      <w:r w:rsidR="009911D9">
        <w:t xml:space="preserve">deafblindness is a </w:t>
      </w:r>
      <w:r w:rsidR="00ED4738">
        <w:t xml:space="preserve">distinct </w:t>
      </w:r>
      <w:r w:rsidR="009911D9">
        <w:t>condition</w:t>
      </w:r>
      <w:r w:rsidR="00EE311A">
        <w:t>, recognized</w:t>
      </w:r>
      <w:r w:rsidR="009911D9">
        <w:t xml:space="preserve"> as a third </w:t>
      </w:r>
      <w:r w:rsidR="00ED4738">
        <w:t>separate</w:t>
      </w:r>
      <w:r w:rsidR="009911D9">
        <w:t xml:space="preserve"> impairment alongside deafness and blindness (</w:t>
      </w:r>
      <w:proofErr w:type="spellStart"/>
      <w:r w:rsidR="008B4F02">
        <w:t>Lewin</w:t>
      </w:r>
      <w:proofErr w:type="spellEnd"/>
      <w:r w:rsidR="008B4F02">
        <w:t xml:space="preserve">-Leigh, 2000; </w:t>
      </w:r>
      <w:r w:rsidR="009911D9">
        <w:t>Alley &amp; Keeler, 2009).</w:t>
      </w:r>
    </w:p>
    <w:p w14:paraId="06B8E5DC" w14:textId="77777777" w:rsidR="009911D9" w:rsidRDefault="009911D9" w:rsidP="005E7E61">
      <w:pPr>
        <w:spacing w:line="480" w:lineRule="auto"/>
        <w:jc w:val="both"/>
      </w:pPr>
    </w:p>
    <w:p w14:paraId="7E56D906" w14:textId="77777777" w:rsidR="00191EF3" w:rsidRDefault="00FB1624" w:rsidP="005E7E61">
      <w:pPr>
        <w:spacing w:line="480" w:lineRule="auto"/>
        <w:jc w:val="both"/>
      </w:pPr>
      <w:r>
        <w:t>Lack of access to specialist assessment has</w:t>
      </w:r>
      <w:r w:rsidR="007273A4">
        <w:t xml:space="preserve"> possible</w:t>
      </w:r>
      <w:r w:rsidR="002D7DC3">
        <w:t xml:space="preserve"> </w:t>
      </w:r>
      <w:r w:rsidR="00B121A1">
        <w:t>implications</w:t>
      </w:r>
      <w:r>
        <w:t xml:space="preserve"> for safeguarding deafblind adults</w:t>
      </w:r>
      <w:r w:rsidR="00F24AC6">
        <w:t>.</w:t>
      </w:r>
      <w:r>
        <w:t xml:space="preserve">  </w:t>
      </w:r>
      <w:r w:rsidR="000B3547">
        <w:t xml:space="preserve">Personalised </w:t>
      </w:r>
      <w:r>
        <w:t>care and support</w:t>
      </w:r>
      <w:r w:rsidR="00BF36D9">
        <w:t xml:space="preserve"> in complex cases</w:t>
      </w:r>
      <w:r>
        <w:t xml:space="preserve"> </w:t>
      </w:r>
      <w:r w:rsidR="00BE36F3">
        <w:t>may be</w:t>
      </w:r>
      <w:r w:rsidR="00001855">
        <w:t xml:space="preserve"> </w:t>
      </w:r>
      <w:r w:rsidR="00BE36F3">
        <w:t xml:space="preserve">easier to fund </w:t>
      </w:r>
      <w:r>
        <w:t xml:space="preserve">following </w:t>
      </w:r>
      <w:r w:rsidR="00BF36D9">
        <w:t>comprehensive</w:t>
      </w:r>
      <w:r>
        <w:t xml:space="preserve"> assessment</w:t>
      </w:r>
      <w:r w:rsidR="00BF0CE4">
        <w:t>,</w:t>
      </w:r>
      <w:r>
        <w:t xml:space="preserve"> </w:t>
      </w:r>
      <w:r w:rsidR="00F24AC6">
        <w:t>which</w:t>
      </w:r>
      <w:r w:rsidR="00E63EE7">
        <w:t xml:space="preserve"> </w:t>
      </w:r>
      <w:r w:rsidR="00BE36F3">
        <w:t xml:space="preserve">can help </w:t>
      </w:r>
      <w:r w:rsidR="00E63EE7">
        <w:t xml:space="preserve">provide the </w:t>
      </w:r>
      <w:r w:rsidR="003A40E5">
        <w:t>‘</w:t>
      </w:r>
      <w:r w:rsidR="00E63EE7">
        <w:t>complete picture</w:t>
      </w:r>
      <w:r w:rsidR="003A40E5">
        <w:t>’</w:t>
      </w:r>
      <w:r>
        <w:t xml:space="preserve"> necessary to </w:t>
      </w:r>
      <w:r w:rsidR="000D5AAF">
        <w:t xml:space="preserve">better </w:t>
      </w:r>
      <w:r>
        <w:t>understand risk</w:t>
      </w:r>
      <w:r w:rsidR="00E63EE7">
        <w:t xml:space="preserve"> (Manthorpe &amp; Martineau, 2011</w:t>
      </w:r>
      <w:r w:rsidR="00CD5CBF">
        <w:t>, p</w:t>
      </w:r>
      <w:r w:rsidR="00E63EE7">
        <w:t xml:space="preserve">233).  </w:t>
      </w:r>
      <w:r w:rsidR="000D5AAF">
        <w:t>Speculatively</w:t>
      </w:r>
      <w:r w:rsidR="0070161A">
        <w:t xml:space="preserve">, lack of specialist deafblind assessment </w:t>
      </w:r>
      <w:r w:rsidR="000D5AAF">
        <w:t>of</w:t>
      </w:r>
      <w:r w:rsidR="0070161A">
        <w:t xml:space="preserve"> Beverley may have contributed to what </w:t>
      </w:r>
      <w:r w:rsidR="005D2142">
        <w:t>Gloucestershire County Council</w:t>
      </w:r>
      <w:r w:rsidR="0070161A">
        <w:t xml:space="preserve"> (2006) </w:t>
      </w:r>
      <w:r w:rsidR="00B920D7">
        <w:t>later portrayed</w:t>
      </w:r>
      <w:r w:rsidR="000B3547">
        <w:t xml:space="preserve"> </w:t>
      </w:r>
      <w:r w:rsidR="0070161A">
        <w:t xml:space="preserve">as professionals’ </w:t>
      </w:r>
      <w:r w:rsidR="00BF36D9">
        <w:t>limited awareness</w:t>
      </w:r>
      <w:r w:rsidR="0070161A">
        <w:t xml:space="preserve"> </w:t>
      </w:r>
      <w:r w:rsidR="00BF36D9">
        <w:t>of</w:t>
      </w:r>
      <w:r w:rsidR="0070161A">
        <w:t xml:space="preserve"> the seriousness of her situation</w:t>
      </w:r>
      <w:r w:rsidR="00BE36F3">
        <w:t xml:space="preserve"> and its risks</w:t>
      </w:r>
      <w:r w:rsidR="0070161A">
        <w:t>.</w:t>
      </w:r>
      <w:r w:rsidR="00BF36D9">
        <w:t xml:space="preserve">  This is not to suggest that specialist deafblind assessment or worker</w:t>
      </w:r>
      <w:r w:rsidR="00041F59">
        <w:t xml:space="preserve"> involvement</w:t>
      </w:r>
      <w:r w:rsidR="002D7DC3">
        <w:t xml:space="preserve"> is sufficient</w:t>
      </w:r>
      <w:r w:rsidR="00BF36D9">
        <w:t xml:space="preserve">.  Indeed, Cambridge and </w:t>
      </w:r>
      <w:proofErr w:type="spellStart"/>
      <w:r w:rsidR="00BF36D9">
        <w:t>Parkes</w:t>
      </w:r>
      <w:proofErr w:type="spellEnd"/>
      <w:r w:rsidR="00BF36D9">
        <w:t xml:space="preserve"> (2006) identify the advantages of</w:t>
      </w:r>
      <w:r w:rsidR="00DA6739">
        <w:t xml:space="preserve"> specialist </w:t>
      </w:r>
      <w:r w:rsidR="00DA6739" w:rsidRPr="00DA6739">
        <w:rPr>
          <w:i/>
        </w:rPr>
        <w:t>safeguarding</w:t>
      </w:r>
      <w:r w:rsidR="00DA6739">
        <w:t xml:space="preserve"> practitioner involvement.  What specialist deafblind assessment </w:t>
      </w:r>
      <w:r w:rsidR="00BE36F3">
        <w:t xml:space="preserve">potentially </w:t>
      </w:r>
      <w:r w:rsidR="00DA6739">
        <w:t>offers</w:t>
      </w:r>
      <w:r w:rsidR="000D5AAF">
        <w:t xml:space="preserve"> </w:t>
      </w:r>
      <w:r w:rsidR="00DA6739">
        <w:t xml:space="preserve">is the opportunity to </w:t>
      </w:r>
      <w:r w:rsidR="00BE36F3">
        <w:lastRenderedPageBreak/>
        <w:t xml:space="preserve">commission </w:t>
      </w:r>
      <w:r w:rsidR="000B3547">
        <w:t xml:space="preserve">tailored </w:t>
      </w:r>
      <w:r w:rsidR="00DA6739">
        <w:t>support</w:t>
      </w:r>
      <w:r w:rsidR="005E5393">
        <w:t xml:space="preserve"> to deafblind adults</w:t>
      </w:r>
      <w:r w:rsidR="00B920D7">
        <w:t xml:space="preserve">, including intervention in a person’s best interests if the requirements of the </w:t>
      </w:r>
      <w:r w:rsidR="00B920D7" w:rsidRPr="00001855">
        <w:rPr>
          <w:i/>
        </w:rPr>
        <w:t>Mental Capacity Act 2005</w:t>
      </w:r>
      <w:r w:rsidR="00B920D7">
        <w:t xml:space="preserve"> are</w:t>
      </w:r>
      <w:r w:rsidR="003D2D64">
        <w:t xml:space="preserve"> </w:t>
      </w:r>
      <w:r w:rsidR="000D5AAF">
        <w:t>met</w:t>
      </w:r>
      <w:r w:rsidR="00DA6739">
        <w:t xml:space="preserve">, thereby </w:t>
      </w:r>
      <w:r w:rsidR="000B3547">
        <w:t xml:space="preserve">possibly </w:t>
      </w:r>
      <w:r w:rsidR="00DA6739">
        <w:t>reducing the risk</w:t>
      </w:r>
      <w:r w:rsidR="00716C04">
        <w:t>s</w:t>
      </w:r>
      <w:r w:rsidR="00DA6739">
        <w:t xml:space="preserve"> of abuse (Matthews, 1990</w:t>
      </w:r>
      <w:r w:rsidR="00CD5CBF">
        <w:t xml:space="preserve">; </w:t>
      </w:r>
      <w:r w:rsidR="00F15FB4">
        <w:t xml:space="preserve">ADASS, 2005; </w:t>
      </w:r>
      <w:r w:rsidR="00CD5CBF">
        <w:t>Kiekopf, 2007a</w:t>
      </w:r>
      <w:r w:rsidR="00DA6739">
        <w:t>).  Furthermore, a thorough assessment of deafblind adult</w:t>
      </w:r>
      <w:r w:rsidR="00EE311A">
        <w:t>s’</w:t>
      </w:r>
      <w:r w:rsidR="00DA6739">
        <w:t xml:space="preserve"> specialist needs, particularly those linked to communication, </w:t>
      </w:r>
      <w:r w:rsidR="000B3547">
        <w:t xml:space="preserve">potentially </w:t>
      </w:r>
      <w:r w:rsidR="00AE3C1D">
        <w:t>maximis</w:t>
      </w:r>
      <w:r w:rsidR="00DA6739">
        <w:t xml:space="preserve">es the usefulness of other safeguarding mechanisms.  For example, </w:t>
      </w:r>
      <w:r w:rsidR="00A6744F">
        <w:t xml:space="preserve">local authorities </w:t>
      </w:r>
      <w:r w:rsidR="00716C04">
        <w:t>may</w:t>
      </w:r>
      <w:r w:rsidR="00A6744F">
        <w:t xml:space="preserve"> instruct an Independent Mental Capacity Advocate (IMCA) where </w:t>
      </w:r>
      <w:r w:rsidR="000D5AAF">
        <w:t xml:space="preserve">an </w:t>
      </w:r>
      <w:r w:rsidR="00E913C8">
        <w:t xml:space="preserve">adult </w:t>
      </w:r>
      <w:r w:rsidR="00A6744F">
        <w:t>lacks capacity (Mental Capacity Act 2005)</w:t>
      </w:r>
      <w:r w:rsidR="00BE36F3">
        <w:t>,</w:t>
      </w:r>
      <w:r w:rsidR="000B3547">
        <w:t xml:space="preserve"> </w:t>
      </w:r>
      <w:r w:rsidR="00BE36F3">
        <w:t>should</w:t>
      </w:r>
      <w:r w:rsidR="000B3547">
        <w:t xml:space="preserve"> there </w:t>
      </w:r>
      <w:r w:rsidR="00BE36F3">
        <w:t>be</w:t>
      </w:r>
      <w:r w:rsidR="000B3547">
        <w:t xml:space="preserve"> </w:t>
      </w:r>
      <w:r w:rsidR="00BE36F3">
        <w:t>concern</w:t>
      </w:r>
      <w:r w:rsidR="000B3547">
        <w:t xml:space="preserve"> that the family member may be implicated in abuse</w:t>
      </w:r>
      <w:r w:rsidR="00BE36F3">
        <w:t xml:space="preserve"> or unable to advocate for the adult lacking mental capacity</w:t>
      </w:r>
      <w:r w:rsidR="00740D31">
        <w:t xml:space="preserve">. IMCAs have been </w:t>
      </w:r>
      <w:r w:rsidR="000B3547">
        <w:t xml:space="preserve">reported </w:t>
      </w:r>
      <w:r w:rsidR="00740D31">
        <w:t xml:space="preserve">as </w:t>
      </w:r>
      <w:r w:rsidR="000B3547">
        <w:t xml:space="preserve">potentially </w:t>
      </w:r>
      <w:r w:rsidR="00740D31">
        <w:t>having an important role in safeguarding, particularly in complex cases involving adults with no formal language (</w:t>
      </w:r>
      <w:r w:rsidR="00CD5CBF">
        <w:t xml:space="preserve">Brammer, 2009; </w:t>
      </w:r>
      <w:r w:rsidR="00740D31">
        <w:t xml:space="preserve">Lee-Foster, 2010).  However, Lee-Foster (2010) </w:t>
      </w:r>
      <w:r w:rsidR="00716C04">
        <w:t>considers that</w:t>
      </w:r>
      <w:r w:rsidR="00740D31">
        <w:t xml:space="preserve"> IMCAs </w:t>
      </w:r>
      <w:r w:rsidR="00BE36F3">
        <w:t xml:space="preserve">are </w:t>
      </w:r>
      <w:r w:rsidR="00716C04">
        <w:t>un</w:t>
      </w:r>
      <w:r w:rsidR="00BE36F3">
        <w:t xml:space="preserve">likely to </w:t>
      </w:r>
      <w:r w:rsidR="00913F07">
        <w:t xml:space="preserve">possess </w:t>
      </w:r>
      <w:r w:rsidR="00740D31">
        <w:t xml:space="preserve">the </w:t>
      </w:r>
      <w:r w:rsidR="00AE3C1D">
        <w:t xml:space="preserve">skills to meet the communication needs of deafblind people. </w:t>
      </w:r>
      <w:r w:rsidR="00001855">
        <w:t>T</w:t>
      </w:r>
      <w:r w:rsidR="003D4B28">
        <w:t>here</w:t>
      </w:r>
      <w:r w:rsidR="00913F07">
        <w:t xml:space="preserve"> </w:t>
      </w:r>
      <w:r w:rsidR="00B9752B">
        <w:t xml:space="preserve">seems </w:t>
      </w:r>
      <w:r w:rsidR="00AE3C1D">
        <w:t>a greater chance of</w:t>
      </w:r>
      <w:r w:rsidR="00E04E71">
        <w:t xml:space="preserve"> meeting</w:t>
      </w:r>
      <w:r w:rsidR="00AE3C1D">
        <w:t xml:space="preserve"> these </w:t>
      </w:r>
      <w:r w:rsidR="00B9752B">
        <w:t xml:space="preserve">needs </w:t>
      </w:r>
      <w:r w:rsidR="00913F07">
        <w:t xml:space="preserve">if </w:t>
      </w:r>
      <w:r w:rsidR="00AE3C1D">
        <w:t xml:space="preserve">they </w:t>
      </w:r>
      <w:r w:rsidR="00913F07">
        <w:t>are</w:t>
      </w:r>
      <w:r w:rsidR="00AE3C1D">
        <w:t xml:space="preserve"> assessed and recorded on IMCA referral</w:t>
      </w:r>
      <w:r w:rsidR="00EE311A">
        <w:t>s</w:t>
      </w:r>
      <w:r w:rsidR="0018693C">
        <w:t xml:space="preserve">, as </w:t>
      </w:r>
      <w:r w:rsidR="00913F07">
        <w:t xml:space="preserve">specialist </w:t>
      </w:r>
      <w:r w:rsidR="00AE3C1D">
        <w:t>communication professionals</w:t>
      </w:r>
      <w:r w:rsidR="0018693C">
        <w:t xml:space="preserve"> </w:t>
      </w:r>
      <w:r w:rsidR="000B3547">
        <w:t xml:space="preserve">may </w:t>
      </w:r>
      <w:r w:rsidR="00360FE9">
        <w:t>then</w:t>
      </w:r>
      <w:r w:rsidR="0018693C">
        <w:t xml:space="preserve"> be contacted and involved</w:t>
      </w:r>
      <w:r w:rsidR="00AE3C1D">
        <w:t>.</w:t>
      </w:r>
    </w:p>
    <w:p w14:paraId="64D0AC8B" w14:textId="77777777" w:rsidR="0055525A" w:rsidRDefault="0055525A" w:rsidP="005E7E61">
      <w:pPr>
        <w:spacing w:line="480" w:lineRule="auto"/>
        <w:jc w:val="both"/>
      </w:pPr>
    </w:p>
    <w:p w14:paraId="347849F5" w14:textId="77777777" w:rsidR="00AC659D" w:rsidRDefault="0055525A" w:rsidP="005E7E61">
      <w:pPr>
        <w:spacing w:line="480" w:lineRule="auto"/>
        <w:jc w:val="both"/>
      </w:pPr>
      <w:r>
        <w:t>In addition to specialist assessment, the</w:t>
      </w:r>
      <w:r w:rsidR="00965F62">
        <w:t xml:space="preserve"> deafblind policy</w:t>
      </w:r>
      <w:r>
        <w:t xml:space="preserve"> guidance</w:t>
      </w:r>
      <w:r>
        <w:rPr>
          <w:i/>
        </w:rPr>
        <w:t xml:space="preserve"> </w:t>
      </w:r>
      <w:r>
        <w:t>(</w:t>
      </w:r>
      <w:r w:rsidR="00606662">
        <w:t>DH</w:t>
      </w:r>
      <w:r>
        <w:t xml:space="preserve">, 2009) asks local authorities to ensure that deafblind people have access to specialist services, including one-to-one support from specially trained staff.  </w:t>
      </w:r>
      <w:r w:rsidR="00913F07">
        <w:t xml:space="preserve">In </w:t>
      </w:r>
      <w:r w:rsidR="00AC659D">
        <w:t>Beverley’s case</w:t>
      </w:r>
      <w:r>
        <w:t xml:space="preserve">, there appeared to be a perception that </w:t>
      </w:r>
      <w:r w:rsidR="00716C04">
        <w:t>social</w:t>
      </w:r>
      <w:r w:rsidR="00AC659D">
        <w:t xml:space="preserve"> services were concerned </w:t>
      </w:r>
      <w:r>
        <w:t>with meeting</w:t>
      </w:r>
      <w:r w:rsidR="00AC659D">
        <w:t xml:space="preserve"> only</w:t>
      </w:r>
      <w:r>
        <w:t xml:space="preserve"> personal care and/or other physical needs (Matthews, 1990).</w:t>
      </w:r>
      <w:r w:rsidR="00AC659D">
        <w:t xml:space="preserve">  Indeed, </w:t>
      </w:r>
      <w:r w:rsidR="00716C04">
        <w:t>at</w:t>
      </w:r>
      <w:r w:rsidR="002D7DC3">
        <w:t xml:space="preserve"> </w:t>
      </w:r>
      <w:r w:rsidR="00716C04">
        <w:t xml:space="preserve">the </w:t>
      </w:r>
      <w:r w:rsidR="00793C4A">
        <w:t>inquest the</w:t>
      </w:r>
      <w:r w:rsidR="00AC659D">
        <w:t xml:space="preserve"> local authority</w:t>
      </w:r>
      <w:r w:rsidR="00BE36F3">
        <w:t xml:space="preserve"> representative was said to have</w:t>
      </w:r>
      <w:r w:rsidR="00AC659D">
        <w:t xml:space="preserve"> referred</w:t>
      </w:r>
      <w:r w:rsidR="002D7DC3">
        <w:t xml:space="preserve"> to Beverley’s personal cleanliness, warmth and skin condition </w:t>
      </w:r>
      <w:r w:rsidR="00716C04">
        <w:t xml:space="preserve">when </w:t>
      </w:r>
      <w:r w:rsidR="00716C04">
        <w:lastRenderedPageBreak/>
        <w:t xml:space="preserve">depicting </w:t>
      </w:r>
      <w:r w:rsidR="00716C04" w:rsidRPr="00AC659D">
        <w:rPr>
          <w:i/>
        </w:rPr>
        <w:t>good care</w:t>
      </w:r>
      <w:r w:rsidR="00716C04">
        <w:t xml:space="preserve"> </w:t>
      </w:r>
      <w:r w:rsidR="002D7DC3">
        <w:t>(</w:t>
      </w:r>
      <w:r w:rsidR="00F15FB4">
        <w:t>ibid</w:t>
      </w:r>
      <w:r w:rsidR="002D7DC3">
        <w:t>).  Many deafblind people do not require assistance with personal care (</w:t>
      </w:r>
      <w:r w:rsidR="00557231">
        <w:rPr>
          <w:i/>
        </w:rPr>
        <w:t xml:space="preserve">Sense, </w:t>
      </w:r>
      <w:r w:rsidR="00557231" w:rsidRPr="00793C4A">
        <w:t>2012b</w:t>
      </w:r>
      <w:r w:rsidR="002D7DC3">
        <w:t>) but would nevertheless welcome</w:t>
      </w:r>
      <w:r w:rsidR="00AC659D">
        <w:t xml:space="preserve"> more</w:t>
      </w:r>
      <w:r w:rsidR="002D7DC3">
        <w:t xml:space="preserve"> support (Bodsworth </w:t>
      </w:r>
      <w:r w:rsidR="002D7DC3" w:rsidRPr="00CD5CBF">
        <w:rPr>
          <w:i/>
        </w:rPr>
        <w:t>et al</w:t>
      </w:r>
      <w:r w:rsidR="002D7DC3">
        <w:t>, 2011</w:t>
      </w:r>
      <w:r w:rsidR="00AC659D">
        <w:t xml:space="preserve">; </w:t>
      </w:r>
      <w:r w:rsidR="00557231">
        <w:rPr>
          <w:i/>
        </w:rPr>
        <w:t xml:space="preserve">Sense, </w:t>
      </w:r>
      <w:r w:rsidR="00557231" w:rsidRPr="00793C4A">
        <w:t>2012b</w:t>
      </w:r>
      <w:r w:rsidR="00AC659D">
        <w:t xml:space="preserve">).  </w:t>
      </w:r>
      <w:r w:rsidR="002931B4">
        <w:t>However, 19</w:t>
      </w:r>
      <w:r w:rsidR="00BE36F3">
        <w:t xml:space="preserve"> percent </w:t>
      </w:r>
      <w:r w:rsidR="002931B4">
        <w:t>of deafblind people</w:t>
      </w:r>
      <w:r w:rsidR="00E913C8">
        <w:t xml:space="preserve"> (n=89)</w:t>
      </w:r>
      <w:r w:rsidR="002931B4">
        <w:t xml:space="preserve"> i</w:t>
      </w:r>
      <w:r w:rsidR="001737E8">
        <w:t>n</w:t>
      </w:r>
      <w:r w:rsidR="00AC659D">
        <w:t xml:space="preserve"> </w:t>
      </w:r>
      <w:r w:rsidR="00AC659D">
        <w:rPr>
          <w:i/>
        </w:rPr>
        <w:t>Sense</w:t>
      </w:r>
      <w:r w:rsidR="001737E8">
        <w:rPr>
          <w:i/>
        </w:rPr>
        <w:t>’s</w:t>
      </w:r>
      <w:r w:rsidR="00AC659D">
        <w:t xml:space="preserve"> (2012</w:t>
      </w:r>
      <w:r w:rsidR="00793C4A">
        <w:t>b</w:t>
      </w:r>
      <w:r w:rsidR="00334D35">
        <w:t>)</w:t>
      </w:r>
      <w:r w:rsidR="00AC659D">
        <w:t xml:space="preserve"> survey </w:t>
      </w:r>
      <w:r w:rsidR="002931B4">
        <w:t>receive</w:t>
      </w:r>
      <w:r w:rsidR="000A78FB">
        <w:t>d</w:t>
      </w:r>
      <w:r w:rsidR="002931B4">
        <w:t xml:space="preserve"> no social care </w:t>
      </w:r>
      <w:r w:rsidR="00B9752B">
        <w:t xml:space="preserve">while </w:t>
      </w:r>
      <w:r w:rsidR="002931B4">
        <w:t>25</w:t>
      </w:r>
      <w:r w:rsidR="00BE36F3">
        <w:t xml:space="preserve"> percent </w:t>
      </w:r>
      <w:r w:rsidR="002931B4">
        <w:t>of those receiving social care reported having insufficient hours.</w:t>
      </w:r>
    </w:p>
    <w:p w14:paraId="05BA0058" w14:textId="77777777" w:rsidR="00AC659D" w:rsidRDefault="00AC659D" w:rsidP="005E7E61">
      <w:pPr>
        <w:spacing w:line="480" w:lineRule="auto"/>
        <w:jc w:val="both"/>
      </w:pPr>
    </w:p>
    <w:p w14:paraId="4BABD642" w14:textId="77777777" w:rsidR="00CC0ABF" w:rsidRDefault="00AC659D" w:rsidP="005E7E61">
      <w:pPr>
        <w:spacing w:line="480" w:lineRule="auto"/>
        <w:jc w:val="both"/>
      </w:pPr>
      <w:r>
        <w:t xml:space="preserve"> Deafblind people need assistance with mobilising, accessi</w:t>
      </w:r>
      <w:r w:rsidR="005E61DC">
        <w:t>ng information</w:t>
      </w:r>
      <w:r w:rsidR="00E913C8">
        <w:t>,</w:t>
      </w:r>
      <w:r w:rsidR="005E61DC">
        <w:t xml:space="preserve"> and communication</w:t>
      </w:r>
      <w:r w:rsidR="002931B4">
        <w:t>, including</w:t>
      </w:r>
      <w:r w:rsidR="005E61DC">
        <w:t xml:space="preserve"> the</w:t>
      </w:r>
      <w:r w:rsidR="002931B4">
        <w:t xml:space="preserve"> teaching of new communication methods</w:t>
      </w:r>
      <w:r>
        <w:t xml:space="preserve"> (</w:t>
      </w:r>
      <w:r w:rsidR="0097122D">
        <w:t xml:space="preserve">Kiekopf, 2007b; </w:t>
      </w:r>
      <w:r w:rsidR="00557231">
        <w:rPr>
          <w:i/>
        </w:rPr>
        <w:t xml:space="preserve">Sense, </w:t>
      </w:r>
      <w:r w:rsidR="00557231" w:rsidRPr="007C356C">
        <w:t>2012b</w:t>
      </w:r>
      <w:r>
        <w:t xml:space="preserve">). </w:t>
      </w:r>
      <w:r w:rsidR="00B1399C">
        <w:t>I</w:t>
      </w:r>
      <w:r>
        <w:t xml:space="preserve">n order for </w:t>
      </w:r>
      <w:r w:rsidR="00041F59">
        <w:t xml:space="preserve">such </w:t>
      </w:r>
      <w:r>
        <w:t xml:space="preserve">support to be </w:t>
      </w:r>
      <w:r w:rsidR="006953EC">
        <w:t xml:space="preserve">effective and </w:t>
      </w:r>
      <w:r>
        <w:t xml:space="preserve">meaningful, </w:t>
      </w:r>
      <w:r w:rsidR="00B9752B">
        <w:t>they</w:t>
      </w:r>
      <w:r w:rsidR="002931B4">
        <w:t xml:space="preserve"> need accessible places to </w:t>
      </w:r>
      <w:r w:rsidR="006953EC">
        <w:t xml:space="preserve">go </w:t>
      </w:r>
      <w:r w:rsidR="002931B4">
        <w:t xml:space="preserve">to and people </w:t>
      </w:r>
      <w:r w:rsidR="009D636C">
        <w:t xml:space="preserve">with whom </w:t>
      </w:r>
      <w:r w:rsidR="002931B4">
        <w:t>to communicate</w:t>
      </w:r>
      <w:r w:rsidR="00B1399C">
        <w:t xml:space="preserve"> (Smith, 1993)</w:t>
      </w:r>
      <w:r w:rsidR="002931B4">
        <w:t xml:space="preserve">.  This necessitates a broad view of social care, </w:t>
      </w:r>
      <w:r w:rsidR="00EB0BC2">
        <w:t xml:space="preserve">beyond </w:t>
      </w:r>
      <w:r w:rsidR="002931B4">
        <w:t xml:space="preserve">personal care.  Whilst the </w:t>
      </w:r>
      <w:r w:rsidR="002931B4">
        <w:rPr>
          <w:i/>
        </w:rPr>
        <w:t xml:space="preserve">Draft Care and Support Bill 2012 </w:t>
      </w:r>
      <w:r w:rsidR="002931B4">
        <w:t xml:space="preserve">acknowledges a </w:t>
      </w:r>
      <w:r w:rsidR="00E913C8">
        <w:t xml:space="preserve">broad </w:t>
      </w:r>
      <w:r w:rsidR="002931B4">
        <w:t>scope of social care</w:t>
      </w:r>
      <w:r w:rsidR="0097122D">
        <w:t xml:space="preserve">, with its focus on </w:t>
      </w:r>
      <w:r w:rsidR="0097122D">
        <w:rPr>
          <w:i/>
        </w:rPr>
        <w:t>well-being</w:t>
      </w:r>
      <w:r w:rsidR="000A78FB">
        <w:rPr>
          <w:i/>
        </w:rPr>
        <w:t xml:space="preserve"> </w:t>
      </w:r>
      <w:r w:rsidR="000A78FB" w:rsidRPr="00E06502">
        <w:t>(</w:t>
      </w:r>
      <w:r w:rsidR="000A78FB">
        <w:rPr>
          <w:i/>
        </w:rPr>
        <w:t>Draft Care and Support Bill, 2012: First Clause</w:t>
      </w:r>
      <w:r w:rsidR="0097122D" w:rsidRPr="00E06502">
        <w:t>),</w:t>
      </w:r>
      <w:r w:rsidR="002931B4">
        <w:t xml:space="preserve"> and the </w:t>
      </w:r>
      <w:r w:rsidR="00EA3072">
        <w:t xml:space="preserve">UK Coalition </w:t>
      </w:r>
      <w:r w:rsidR="00E06502">
        <w:t>Government recommend</w:t>
      </w:r>
      <w:r w:rsidR="00E913C8">
        <w:t>s</w:t>
      </w:r>
      <w:r w:rsidR="00E06502">
        <w:t xml:space="preserve"> </w:t>
      </w:r>
      <w:r w:rsidR="002931B4">
        <w:t xml:space="preserve">a focus on </w:t>
      </w:r>
      <w:r w:rsidR="0097122D">
        <w:t>wide</w:t>
      </w:r>
      <w:r w:rsidR="00B9752B">
        <w:t>-</w:t>
      </w:r>
      <w:r w:rsidR="0097122D">
        <w:t xml:space="preserve">ranging </w:t>
      </w:r>
      <w:r w:rsidR="002931B4">
        <w:t>outcomes</w:t>
      </w:r>
      <w:r w:rsidR="00E06502">
        <w:t xml:space="preserve"> in adult social care (</w:t>
      </w:r>
      <w:r w:rsidR="00606662">
        <w:t>DH</w:t>
      </w:r>
      <w:r w:rsidR="00E06502">
        <w:t>, 2012a) the</w:t>
      </w:r>
      <w:r w:rsidR="0097122D">
        <w:t xml:space="preserve"> reality of increasing eligibility thresholds for publicly funded social care </w:t>
      </w:r>
      <w:r w:rsidR="00E06502">
        <w:t>(ADASS, 2011</w:t>
      </w:r>
      <w:r w:rsidR="00C00886">
        <w:t>; Clements, 2011</w:t>
      </w:r>
      <w:r w:rsidR="00E06502">
        <w:t xml:space="preserve">) </w:t>
      </w:r>
      <w:r w:rsidR="0097122D">
        <w:t>results in a focus on the most immediate of personal care</w:t>
      </w:r>
      <w:r w:rsidR="00C00886">
        <w:t xml:space="preserve"> and/or safety</w:t>
      </w:r>
      <w:r w:rsidR="0097122D">
        <w:t xml:space="preserve"> needs.</w:t>
      </w:r>
      <w:r w:rsidR="00E06502">
        <w:t xml:space="preserve"> </w:t>
      </w:r>
      <w:r w:rsidR="00C00886">
        <w:t xml:space="preserve">It is therefore unsurprising that the social care needs </w:t>
      </w:r>
      <w:r w:rsidR="00EB0BC2">
        <w:t>remain</w:t>
      </w:r>
      <w:r w:rsidR="00E913C8">
        <w:t xml:space="preserve"> </w:t>
      </w:r>
      <w:r w:rsidR="00C00886">
        <w:t>unmet (</w:t>
      </w:r>
      <w:r w:rsidR="00AA30FE">
        <w:t>Clark, 1994;</w:t>
      </w:r>
      <w:r w:rsidR="00C00886">
        <w:t xml:space="preserve"> </w:t>
      </w:r>
      <w:proofErr w:type="spellStart"/>
      <w:r w:rsidR="00C00886">
        <w:t>Valios</w:t>
      </w:r>
      <w:proofErr w:type="spellEnd"/>
      <w:r w:rsidR="00C00886">
        <w:t xml:space="preserve">, </w:t>
      </w:r>
      <w:r w:rsidR="00C736CD">
        <w:t>2001</w:t>
      </w:r>
      <w:r w:rsidR="009D121E">
        <w:t xml:space="preserve">; </w:t>
      </w:r>
      <w:r w:rsidR="00816F90">
        <w:rPr>
          <w:i/>
        </w:rPr>
        <w:t xml:space="preserve">Sense, </w:t>
      </w:r>
      <w:r w:rsidR="00816F90" w:rsidRPr="002F4A24">
        <w:t>2012a</w:t>
      </w:r>
      <w:r w:rsidR="00C736CD">
        <w:t>); indeed, former ADASS</w:t>
      </w:r>
      <w:r w:rsidR="00C00886">
        <w:t xml:space="preserve"> sensory impairment</w:t>
      </w:r>
      <w:r w:rsidR="00C736CD">
        <w:t xml:space="preserve"> sub-committee chair</w:t>
      </w:r>
      <w:r w:rsidR="00C00886">
        <w:t xml:space="preserve"> David Behan</w:t>
      </w:r>
      <w:r w:rsidR="006953EC">
        <w:t xml:space="preserve">, </w:t>
      </w:r>
      <w:r w:rsidR="00E913C8">
        <w:t>currently</w:t>
      </w:r>
      <w:r w:rsidR="006953EC">
        <w:t xml:space="preserve"> head of the Care Quality Commission,</w:t>
      </w:r>
      <w:r w:rsidR="00C00886">
        <w:t xml:space="preserve"> stated that</w:t>
      </w:r>
      <w:r w:rsidR="00E913C8">
        <w:t>:</w:t>
      </w:r>
    </w:p>
    <w:p w14:paraId="1A4774DA" w14:textId="77777777" w:rsidR="00C00886" w:rsidRDefault="00C00886" w:rsidP="005E7E61">
      <w:pPr>
        <w:spacing w:line="480" w:lineRule="auto"/>
        <w:jc w:val="both"/>
      </w:pPr>
    </w:p>
    <w:p w14:paraId="425A7EA0" w14:textId="77777777" w:rsidR="00C00886" w:rsidRDefault="00C00886" w:rsidP="005E7E61">
      <w:pPr>
        <w:spacing w:line="480" w:lineRule="auto"/>
        <w:ind w:left="720"/>
        <w:jc w:val="both"/>
        <w:rPr>
          <w:sz w:val="20"/>
          <w:szCs w:val="20"/>
        </w:rPr>
      </w:pPr>
      <w:proofErr w:type="gramStart"/>
      <w:r w:rsidRPr="00C00886">
        <w:rPr>
          <w:sz w:val="20"/>
          <w:szCs w:val="20"/>
        </w:rPr>
        <w:t>services</w:t>
      </w:r>
      <w:proofErr w:type="gramEnd"/>
      <w:r w:rsidRPr="00C00886">
        <w:rPr>
          <w:sz w:val="20"/>
          <w:szCs w:val="20"/>
        </w:rPr>
        <w:t xml:space="preserve"> to …..</w:t>
      </w:r>
      <w:proofErr w:type="gramStart"/>
      <w:r w:rsidRPr="00C00886">
        <w:rPr>
          <w:sz w:val="20"/>
          <w:szCs w:val="20"/>
        </w:rPr>
        <w:t>people</w:t>
      </w:r>
      <w:proofErr w:type="gramEnd"/>
      <w:r w:rsidRPr="00C00886">
        <w:rPr>
          <w:sz w:val="20"/>
          <w:szCs w:val="20"/>
        </w:rPr>
        <w:t xml:space="preserve"> who have a dual sensory loss, have traditionally been marginalized and removed from the mainstream of social care provision</w:t>
      </w:r>
      <w:r>
        <w:rPr>
          <w:sz w:val="20"/>
          <w:szCs w:val="20"/>
        </w:rPr>
        <w:t xml:space="preserve">  (Behan</w:t>
      </w:r>
      <w:r w:rsidR="00C736CD">
        <w:rPr>
          <w:sz w:val="20"/>
          <w:szCs w:val="20"/>
        </w:rPr>
        <w:t xml:space="preserve">; cited in </w:t>
      </w:r>
      <w:proofErr w:type="spellStart"/>
      <w:r w:rsidR="00C736CD">
        <w:rPr>
          <w:sz w:val="20"/>
          <w:szCs w:val="20"/>
        </w:rPr>
        <w:t>Lewin</w:t>
      </w:r>
      <w:proofErr w:type="spellEnd"/>
      <w:r w:rsidR="00C736CD">
        <w:rPr>
          <w:sz w:val="20"/>
          <w:szCs w:val="20"/>
        </w:rPr>
        <w:t>-Leigh, 2000</w:t>
      </w:r>
      <w:r w:rsidR="00CD5CBF">
        <w:rPr>
          <w:sz w:val="20"/>
          <w:szCs w:val="20"/>
        </w:rPr>
        <w:t>, p</w:t>
      </w:r>
      <w:r w:rsidR="00C736CD">
        <w:rPr>
          <w:sz w:val="20"/>
          <w:szCs w:val="20"/>
        </w:rPr>
        <w:t>3)</w:t>
      </w:r>
    </w:p>
    <w:p w14:paraId="24B89924" w14:textId="77777777" w:rsidR="00C2460C" w:rsidRDefault="00C2460C" w:rsidP="005E7E61">
      <w:pPr>
        <w:spacing w:line="480" w:lineRule="auto"/>
        <w:jc w:val="both"/>
        <w:rPr>
          <w:sz w:val="20"/>
          <w:szCs w:val="20"/>
        </w:rPr>
      </w:pPr>
    </w:p>
    <w:p w14:paraId="58D7CBD3" w14:textId="77777777" w:rsidR="00E37E54" w:rsidRDefault="00E4770F" w:rsidP="005E7E61">
      <w:pPr>
        <w:spacing w:line="480" w:lineRule="auto"/>
        <w:jc w:val="both"/>
      </w:pPr>
      <w:r>
        <w:rPr>
          <w:i/>
        </w:rPr>
        <w:t xml:space="preserve">No </w:t>
      </w:r>
      <w:r w:rsidRPr="001E0F65">
        <w:rPr>
          <w:i/>
        </w:rPr>
        <w:t>Secrets</w:t>
      </w:r>
      <w:r>
        <w:t xml:space="preserve"> (</w:t>
      </w:r>
      <w:r w:rsidR="00606662">
        <w:t>DH</w:t>
      </w:r>
      <w:r>
        <w:t xml:space="preserve">, 2000) </w:t>
      </w:r>
      <w:r w:rsidR="006953EC">
        <w:t xml:space="preserve">called </w:t>
      </w:r>
      <w:r>
        <w:t>for a</w:t>
      </w:r>
      <w:r w:rsidR="00C2460C">
        <w:t xml:space="preserve"> primary focus on</w:t>
      </w:r>
      <w:r>
        <w:t xml:space="preserve"> the</w:t>
      </w:r>
      <w:r w:rsidR="00C2460C">
        <w:t xml:space="preserve"> prevention</w:t>
      </w:r>
      <w:r w:rsidR="001E0F65">
        <w:t xml:space="preserve"> of abuse and </w:t>
      </w:r>
      <w:r w:rsidR="006953EC">
        <w:t xml:space="preserve">some </w:t>
      </w:r>
      <w:r w:rsidR="005303A2">
        <w:t>s</w:t>
      </w:r>
      <w:r>
        <w:t>erio</w:t>
      </w:r>
      <w:r w:rsidR="001E0F65">
        <w:t xml:space="preserve">us </w:t>
      </w:r>
      <w:r w:rsidR="005303A2">
        <w:t>c</w:t>
      </w:r>
      <w:r w:rsidR="001E0F65">
        <w:t xml:space="preserve">ase </w:t>
      </w:r>
      <w:r w:rsidR="005303A2">
        <w:t>r</w:t>
      </w:r>
      <w:r>
        <w:t xml:space="preserve">eviews have highlighted the plight of those who </w:t>
      </w:r>
      <w:r w:rsidR="00EB0BC2">
        <w:t>are</w:t>
      </w:r>
      <w:r>
        <w:t xml:space="preserve"> below local a</w:t>
      </w:r>
      <w:r w:rsidR="001E0F65">
        <w:t>uthority eligibility thresholds (Thomas, 2011)</w:t>
      </w:r>
      <w:r w:rsidR="00E913C8">
        <w:rPr>
          <w:color w:val="FF0000"/>
        </w:rPr>
        <w:t>.</w:t>
      </w:r>
      <w:r w:rsidR="001E0F65">
        <w:t xml:space="preserve">  As such</w:t>
      </w:r>
      <w:r w:rsidR="00CD5CBF">
        <w:t>, inadequate</w:t>
      </w:r>
      <w:r>
        <w:t xml:space="preserve"> support packages or the absence of specialist social care </w:t>
      </w:r>
      <w:r w:rsidR="007273A4">
        <w:t xml:space="preserve">have </w:t>
      </w:r>
      <w:r>
        <w:t xml:space="preserve">significant implications for the safeguarding of deafblind adults.  </w:t>
      </w:r>
    </w:p>
    <w:p w14:paraId="69B33E02" w14:textId="77777777" w:rsidR="00E37E54" w:rsidRDefault="00E37E54" w:rsidP="005E7E61">
      <w:pPr>
        <w:spacing w:line="480" w:lineRule="auto"/>
        <w:jc w:val="both"/>
      </w:pPr>
    </w:p>
    <w:p w14:paraId="1C5EC332" w14:textId="77777777" w:rsidR="00C2460C" w:rsidRDefault="001E0F65" w:rsidP="005E7E61">
      <w:pPr>
        <w:spacing w:line="480" w:lineRule="auto"/>
        <w:jc w:val="both"/>
      </w:pPr>
      <w:r>
        <w:t xml:space="preserve">The needs of deafblind people related to communication, </w:t>
      </w:r>
      <w:r w:rsidR="00A2580A">
        <w:t>access to information and social inclusion</w:t>
      </w:r>
      <w:r>
        <w:t xml:space="preserve"> may be deemed low-level and therefore</w:t>
      </w:r>
      <w:r w:rsidR="00A2580A">
        <w:t xml:space="preserve"> ineligible for publicly funded support.</w:t>
      </w:r>
      <w:r w:rsidR="00E37E54">
        <w:t xml:space="preserve"> </w:t>
      </w:r>
      <w:r w:rsidR="00E608EB">
        <w:t>However, f</w:t>
      </w:r>
      <w:r w:rsidR="00E37E54">
        <w:t>ailure to provide support</w:t>
      </w:r>
      <w:r w:rsidR="00E913C8">
        <w:t xml:space="preserve"> to the individual or their family</w:t>
      </w:r>
      <w:r w:rsidR="00E37E54">
        <w:t xml:space="preserve"> </w:t>
      </w:r>
      <w:r w:rsidR="00E913C8">
        <w:t>may</w:t>
      </w:r>
      <w:r w:rsidR="001D4056">
        <w:t xml:space="preserve"> result in </w:t>
      </w:r>
      <w:r w:rsidR="00B9752B">
        <w:t>lack of attention to</w:t>
      </w:r>
      <w:r w:rsidR="001D4056">
        <w:t xml:space="preserve"> cultural needs (Joule &amp; </w:t>
      </w:r>
      <w:proofErr w:type="spellStart"/>
      <w:r w:rsidR="001D4056">
        <w:t>Levenson</w:t>
      </w:r>
      <w:proofErr w:type="spellEnd"/>
      <w:r w:rsidR="001D4056">
        <w:t>, 2008) and</w:t>
      </w:r>
      <w:r w:rsidR="00E913C8">
        <w:t xml:space="preserve"> increase</w:t>
      </w:r>
      <w:r w:rsidR="001D4056">
        <w:t>d</w:t>
      </w:r>
      <w:r w:rsidR="00E913C8">
        <w:t xml:space="preserve"> isolation and stress</w:t>
      </w:r>
      <w:r w:rsidR="00E37E54">
        <w:t>, factor</w:t>
      </w:r>
      <w:r w:rsidR="005303A2">
        <w:t>s</w:t>
      </w:r>
      <w:r w:rsidR="00E608EB">
        <w:t xml:space="preserve"> </w:t>
      </w:r>
      <w:r w:rsidR="00E37E54">
        <w:t>associated with</w:t>
      </w:r>
      <w:r w:rsidR="00E608EB">
        <w:t xml:space="preserve"> deafblindness and </w:t>
      </w:r>
      <w:r w:rsidR="00050970">
        <w:t>heightened</w:t>
      </w:r>
      <w:r w:rsidR="00E37E54">
        <w:t xml:space="preserve"> vulnerability.</w:t>
      </w:r>
      <w:r w:rsidR="00A2580A">
        <w:t xml:space="preserve">  </w:t>
      </w:r>
      <w:r w:rsidR="00E608EB">
        <w:t>Additionally</w:t>
      </w:r>
      <w:r w:rsidR="00A2580A">
        <w:t>, lack of communication abilities</w:t>
      </w:r>
      <w:r w:rsidR="00E608EB">
        <w:t xml:space="preserve"> </w:t>
      </w:r>
      <w:r w:rsidR="00050970">
        <w:t>increases</w:t>
      </w:r>
      <w:r w:rsidR="00A2580A">
        <w:t xml:space="preserve"> vulnerability to abuse and </w:t>
      </w:r>
      <w:r w:rsidR="00E913C8">
        <w:t xml:space="preserve">many </w:t>
      </w:r>
      <w:r w:rsidR="00A2580A">
        <w:t>deafblind people need specialist support staff to teach and maintain communication strategies (Kiekopf, 2007b). Faulkner (2012) notes the importance of adults having clear</w:t>
      </w:r>
      <w:r w:rsidR="00E608EB">
        <w:t xml:space="preserve"> information about the nature of abuse</w:t>
      </w:r>
      <w:r w:rsidR="00A2580A">
        <w:t xml:space="preserve"> and </w:t>
      </w:r>
      <w:r w:rsidR="00E37E54">
        <w:t>how they can protect themselves from harm</w:t>
      </w:r>
      <w:r w:rsidR="00EB0BC2">
        <w:t>.</w:t>
      </w:r>
      <w:r w:rsidR="00A2580A">
        <w:t xml:space="preserve"> </w:t>
      </w:r>
      <w:r w:rsidR="00E37E54">
        <w:t xml:space="preserve">Indeed, Standard Six in the </w:t>
      </w:r>
      <w:r w:rsidR="00E37E54">
        <w:rPr>
          <w:i/>
        </w:rPr>
        <w:t>National Framework of Standards for Good Practice and Outcomes in Adult Protection Work</w:t>
      </w:r>
      <w:r w:rsidR="00E37E54">
        <w:t xml:space="preserve"> (</w:t>
      </w:r>
      <w:r w:rsidR="006953EC">
        <w:t xml:space="preserve">ADASS </w:t>
      </w:r>
      <w:r w:rsidR="00E37E54">
        <w:t xml:space="preserve">2005) states that </w:t>
      </w:r>
      <w:r w:rsidR="00EB0BC2">
        <w:t xml:space="preserve">everyone </w:t>
      </w:r>
      <w:r w:rsidR="00E37E54">
        <w:t xml:space="preserve">should have access to such information; therefore, </w:t>
      </w:r>
      <w:r w:rsidR="00EB0BC2">
        <w:t>it</w:t>
      </w:r>
      <w:r w:rsidR="00A2580A">
        <w:t xml:space="preserve"> </w:t>
      </w:r>
      <w:r w:rsidR="00E37E54">
        <w:t>should</w:t>
      </w:r>
      <w:r w:rsidR="00A2580A">
        <w:t xml:space="preserve"> be accessible to deafblind adults and for those usin</w:t>
      </w:r>
      <w:r w:rsidR="00E37E54">
        <w:t xml:space="preserve">g tactual communication methods, </w:t>
      </w:r>
      <w:r w:rsidR="004A2A1D">
        <w:t>generally</w:t>
      </w:r>
      <w:r w:rsidR="007B5ECC">
        <w:t xml:space="preserve"> necessitat</w:t>
      </w:r>
      <w:r w:rsidR="004A2A1D">
        <w:t>ing</w:t>
      </w:r>
      <w:r w:rsidR="00A2580A">
        <w:t xml:space="preserve"> one-to-one support.</w:t>
      </w:r>
      <w:r w:rsidR="00E37E54">
        <w:t xml:space="preserve">  </w:t>
      </w:r>
      <w:r w:rsidR="00E1028D">
        <w:t xml:space="preserve">Meeting </w:t>
      </w:r>
      <w:r w:rsidR="00E608EB">
        <w:t xml:space="preserve">such needs is therefore essential, not only to </w:t>
      </w:r>
      <w:r w:rsidR="006953EC">
        <w:t>enhanc</w:t>
      </w:r>
      <w:r w:rsidR="002F4A24">
        <w:t>e deafblind people’s</w:t>
      </w:r>
      <w:r w:rsidR="006953EC">
        <w:t xml:space="preserve"> </w:t>
      </w:r>
      <w:r w:rsidR="00E608EB">
        <w:t>quality of life but also</w:t>
      </w:r>
      <w:r w:rsidR="002F4A24">
        <w:t xml:space="preserve"> to</w:t>
      </w:r>
      <w:r w:rsidR="00E608EB">
        <w:t xml:space="preserve"> protect</w:t>
      </w:r>
      <w:r w:rsidR="002F4A24">
        <w:t xml:space="preserve"> them</w:t>
      </w:r>
      <w:r w:rsidR="00E608EB">
        <w:t xml:space="preserve"> from harm. In contemporary adult social care</w:t>
      </w:r>
      <w:r w:rsidR="006953EC">
        <w:t xml:space="preserve"> in England</w:t>
      </w:r>
      <w:r w:rsidR="00BA7C8D">
        <w:t>,</w:t>
      </w:r>
      <w:r w:rsidR="00E608EB">
        <w:t xml:space="preserve"> this will require </w:t>
      </w:r>
      <w:r w:rsidR="000C0697">
        <w:t>‘</w:t>
      </w:r>
      <w:r w:rsidR="00E608EB">
        <w:t>Resource Allocation Systems</w:t>
      </w:r>
      <w:r w:rsidR="000C0697">
        <w:t>’</w:t>
      </w:r>
      <w:r w:rsidR="00BA7C8D">
        <w:t xml:space="preserve"> </w:t>
      </w:r>
      <w:r w:rsidR="00E608EB">
        <w:t xml:space="preserve">to address such areas when funding </w:t>
      </w:r>
      <w:r w:rsidR="00BA7C8D">
        <w:t xml:space="preserve">is calculated and agreed </w:t>
      </w:r>
      <w:r w:rsidR="00BA7C8D">
        <w:lastRenderedPageBreak/>
        <w:t xml:space="preserve">(Alley &amp; Keeler, 2009).  Owing to the complexity of deafblindness, </w:t>
      </w:r>
      <w:r w:rsidR="004A2A1D">
        <w:t xml:space="preserve">people </w:t>
      </w:r>
      <w:r w:rsidR="00BA7C8D">
        <w:t xml:space="preserve">will also </w:t>
      </w:r>
      <w:r w:rsidR="004A2A1D">
        <w:t xml:space="preserve">need </w:t>
      </w:r>
      <w:r w:rsidR="00BA7C8D">
        <w:t>a co-ordinated multi-agency response</w:t>
      </w:r>
      <w:r w:rsidR="00F143ED">
        <w:t>; this was</w:t>
      </w:r>
      <w:r w:rsidR="006953EC">
        <w:t xml:space="preserve"> </w:t>
      </w:r>
      <w:r w:rsidR="004A2A1D">
        <w:t xml:space="preserve">implicitly </w:t>
      </w:r>
      <w:r w:rsidR="006953EC">
        <w:t>judged as</w:t>
      </w:r>
      <w:r w:rsidR="00F143ED">
        <w:t xml:space="preserve"> absent in Beverley</w:t>
      </w:r>
      <w:r w:rsidR="005303A2">
        <w:t>’s</w:t>
      </w:r>
      <w:r w:rsidR="00B1399C">
        <w:t xml:space="preserve"> case</w:t>
      </w:r>
      <w:r w:rsidR="00F143ED">
        <w:t xml:space="preserve"> and remains problematic, </w:t>
      </w:r>
      <w:r w:rsidR="00594EDF">
        <w:t>as highlighted</w:t>
      </w:r>
      <w:r w:rsidR="00F143ED">
        <w:t xml:space="preserve"> next.</w:t>
      </w:r>
    </w:p>
    <w:p w14:paraId="7A73214A" w14:textId="77777777" w:rsidR="00041F59" w:rsidRPr="00E4770F" w:rsidRDefault="00041F59" w:rsidP="005E7E61">
      <w:pPr>
        <w:spacing w:line="480" w:lineRule="auto"/>
        <w:jc w:val="both"/>
      </w:pPr>
    </w:p>
    <w:p w14:paraId="2DD102B4" w14:textId="77777777" w:rsidR="00E5714D" w:rsidRPr="000A0CE4" w:rsidRDefault="00F143ED" w:rsidP="005E7E61">
      <w:pPr>
        <w:spacing w:line="480" w:lineRule="auto"/>
        <w:jc w:val="both"/>
        <w:rPr>
          <w:b/>
        </w:rPr>
      </w:pPr>
      <w:r>
        <w:rPr>
          <w:b/>
        </w:rPr>
        <w:t>Co-ordinated multi-agency responses and deafblind</w:t>
      </w:r>
      <w:r w:rsidR="000C0697">
        <w:rPr>
          <w:b/>
        </w:rPr>
        <w:t>ness</w:t>
      </w:r>
    </w:p>
    <w:p w14:paraId="46617FBE" w14:textId="77777777" w:rsidR="00E5714D" w:rsidRDefault="00E5714D" w:rsidP="005E7E61">
      <w:pPr>
        <w:spacing w:line="480" w:lineRule="auto"/>
        <w:jc w:val="both"/>
        <w:rPr>
          <w:b/>
        </w:rPr>
      </w:pPr>
    </w:p>
    <w:p w14:paraId="256E7963" w14:textId="77777777" w:rsidR="001363E2" w:rsidRPr="00293B6E" w:rsidRDefault="00861164" w:rsidP="005E7E61">
      <w:pPr>
        <w:spacing w:line="480" w:lineRule="auto"/>
        <w:jc w:val="both"/>
        <w:rPr>
          <w:i/>
          <w:sz w:val="20"/>
          <w:szCs w:val="20"/>
        </w:rPr>
      </w:pPr>
      <w:r>
        <w:t>F</w:t>
      </w:r>
      <w:r w:rsidR="00995D10">
        <w:t xml:space="preserve">ailure to share information, lack of </w:t>
      </w:r>
      <w:r w:rsidR="00041F59">
        <w:t xml:space="preserve">inter-agency </w:t>
      </w:r>
      <w:r w:rsidR="00995D10">
        <w:t>communication and unclear leadership, responsibility and co-ordination were all</w:t>
      </w:r>
      <w:r w:rsidR="00336EE7">
        <w:t xml:space="preserve"> </w:t>
      </w:r>
      <w:r w:rsidR="004A2A1D">
        <w:t xml:space="preserve">implicitly </w:t>
      </w:r>
      <w:r w:rsidR="00050970">
        <w:t>criticized</w:t>
      </w:r>
      <w:r w:rsidR="00C0179F">
        <w:t>,</w:t>
      </w:r>
      <w:r w:rsidR="004A2A1D">
        <w:t xml:space="preserve"> </w:t>
      </w:r>
      <w:r w:rsidR="00336EE7">
        <w:t>by Beverley’s family</w:t>
      </w:r>
      <w:r w:rsidR="007B5ECC">
        <w:t xml:space="preserve"> </w:t>
      </w:r>
      <w:r w:rsidR="007B5ECC" w:rsidRPr="00790933">
        <w:t>(</w:t>
      </w:r>
      <w:r w:rsidR="007B5ECC">
        <w:rPr>
          <w:i/>
        </w:rPr>
        <w:t>LBC/IRN Radio</w:t>
      </w:r>
      <w:r w:rsidR="00050970">
        <w:rPr>
          <w:i/>
        </w:rPr>
        <w:t xml:space="preserve">, </w:t>
      </w:r>
      <w:r w:rsidR="007B5ECC" w:rsidRPr="00050970">
        <w:t>1989)</w:t>
      </w:r>
      <w:r w:rsidR="007B5ECC">
        <w:rPr>
          <w:i/>
          <w:sz w:val="20"/>
          <w:szCs w:val="20"/>
        </w:rPr>
        <w:t xml:space="preserve"> </w:t>
      </w:r>
      <w:r w:rsidR="00336EE7">
        <w:t xml:space="preserve">and </w:t>
      </w:r>
      <w:r w:rsidR="00EB0BC2">
        <w:t>the</w:t>
      </w:r>
      <w:r w:rsidR="00B50665">
        <w:t xml:space="preserve"> </w:t>
      </w:r>
      <w:r w:rsidR="00EB0BC2">
        <w:t>inquiry reports</w:t>
      </w:r>
      <w:r w:rsidR="00050970">
        <w:t>,</w:t>
      </w:r>
      <w:r w:rsidR="00336EE7">
        <w:t xml:space="preserve"> as contributing factors </w:t>
      </w:r>
      <w:r w:rsidR="006953EC">
        <w:t>to her neglect and death</w:t>
      </w:r>
      <w:r w:rsidR="00336EE7">
        <w:t xml:space="preserve"> (</w:t>
      </w:r>
      <w:proofErr w:type="spellStart"/>
      <w:r w:rsidR="00B92B51">
        <w:t>Shackleton</w:t>
      </w:r>
      <w:proofErr w:type="spellEnd"/>
      <w:r w:rsidR="00B92B51">
        <w:t xml:space="preserve">, 1989a; </w:t>
      </w:r>
      <w:r w:rsidR="00336EE7">
        <w:t>Lamb, 2000;</w:t>
      </w:r>
      <w:r w:rsidR="00AC3036">
        <w:t xml:space="preserve"> </w:t>
      </w:r>
      <w:r w:rsidR="000449AB">
        <w:t>Gloucestershire County Council</w:t>
      </w:r>
      <w:r w:rsidR="00336EE7">
        <w:t xml:space="preserve">, 2006).  Whilst </w:t>
      </w:r>
      <w:r w:rsidR="00336EE7">
        <w:rPr>
          <w:i/>
        </w:rPr>
        <w:t>No Secrets</w:t>
      </w:r>
      <w:r w:rsidR="00336EE7">
        <w:t xml:space="preserve"> (</w:t>
      </w:r>
      <w:r w:rsidR="00606662">
        <w:t>DH</w:t>
      </w:r>
      <w:r w:rsidR="00336EE7">
        <w:t>, 2000) explicit</w:t>
      </w:r>
      <w:r w:rsidR="00D77E41">
        <w:t>ly</w:t>
      </w:r>
      <w:r w:rsidR="00336EE7">
        <w:t xml:space="preserve"> </w:t>
      </w:r>
      <w:r w:rsidR="00CA3711">
        <w:t xml:space="preserve">referred </w:t>
      </w:r>
      <w:r w:rsidR="00336EE7">
        <w:t>to multi-agency</w:t>
      </w:r>
      <w:r w:rsidR="00B40833">
        <w:t xml:space="preserve"> and partnership</w:t>
      </w:r>
      <w:r w:rsidR="00336EE7">
        <w:t xml:space="preserve"> working, failure</w:t>
      </w:r>
      <w:r w:rsidR="00B40833">
        <w:t>s in information sharing and poor</w:t>
      </w:r>
      <w:r w:rsidR="00D649ED">
        <w:t xml:space="preserve"> inter-agency</w:t>
      </w:r>
      <w:r w:rsidR="00B40833">
        <w:t xml:space="preserve"> communication remain common theme</w:t>
      </w:r>
      <w:r w:rsidR="006953EC">
        <w:t>s</w:t>
      </w:r>
      <w:r w:rsidR="00B40833">
        <w:t xml:space="preserve"> in safeguarding</w:t>
      </w:r>
      <w:r w:rsidR="004A2A1D">
        <w:t xml:space="preserve"> practice</w:t>
      </w:r>
      <w:r w:rsidR="00B40833">
        <w:t xml:space="preserve">, as noted in many </w:t>
      </w:r>
      <w:r w:rsidR="005303A2">
        <w:t>s</w:t>
      </w:r>
      <w:r w:rsidR="00B40833">
        <w:t xml:space="preserve">erious </w:t>
      </w:r>
      <w:r w:rsidR="005303A2">
        <w:t>c</w:t>
      </w:r>
      <w:r w:rsidR="00B40833">
        <w:t xml:space="preserve">ase </w:t>
      </w:r>
      <w:r w:rsidR="005303A2">
        <w:t>r</w:t>
      </w:r>
      <w:r w:rsidR="00B40833">
        <w:t>eviews (Brammer, 2009; Manthorpe &amp; Martineau, 2011).</w:t>
      </w:r>
      <w:r w:rsidR="00223A87">
        <w:t xml:space="preserve">  This is of particular concern for deafblind adults: as a complex impairment, deafblindness</w:t>
      </w:r>
      <w:r w:rsidR="00B1399C">
        <w:t xml:space="preserve"> </w:t>
      </w:r>
      <w:r w:rsidR="00CA3711">
        <w:t xml:space="preserve">invariably </w:t>
      </w:r>
      <w:r w:rsidR="00223A87">
        <w:t>requires a</w:t>
      </w:r>
      <w:r w:rsidR="00E27F9C">
        <w:t xml:space="preserve"> multi-agency</w:t>
      </w:r>
      <w:r w:rsidR="00223A87">
        <w:t xml:space="preserve"> response (</w:t>
      </w:r>
      <w:r w:rsidR="00CD5CBF">
        <w:t xml:space="preserve">Mar, 1993; </w:t>
      </w:r>
      <w:r w:rsidR="00223A87">
        <w:t>Hutton, 2000</w:t>
      </w:r>
      <w:r w:rsidR="00CD5CBF">
        <w:t>, cited</w:t>
      </w:r>
      <w:r w:rsidR="00223A87">
        <w:t xml:space="preserve"> in </w:t>
      </w:r>
      <w:proofErr w:type="spellStart"/>
      <w:r w:rsidR="00223A87">
        <w:t>Lewin</w:t>
      </w:r>
      <w:proofErr w:type="spellEnd"/>
      <w:r w:rsidR="00223A87">
        <w:t>-Leigh, 2000)</w:t>
      </w:r>
      <w:r w:rsidR="00CA3711">
        <w:t>,</w:t>
      </w:r>
      <w:r w:rsidR="00223A87">
        <w:t xml:space="preserve"> yet current policy (</w:t>
      </w:r>
      <w:r w:rsidR="00606662">
        <w:t>DH</w:t>
      </w:r>
      <w:r w:rsidR="00223A87">
        <w:t xml:space="preserve">, 2009) places </w:t>
      </w:r>
      <w:r w:rsidR="0088510A">
        <w:t xml:space="preserve">lead </w:t>
      </w:r>
      <w:r w:rsidR="00223A87">
        <w:t>responsibility on local authorit</w:t>
      </w:r>
      <w:r w:rsidR="00CA3711">
        <w:t xml:space="preserve">ies </w:t>
      </w:r>
      <w:r w:rsidR="00223A87">
        <w:t>(</w:t>
      </w:r>
      <w:r w:rsidR="002C5D21">
        <w:t>Wood &amp; Leece, 2003</w:t>
      </w:r>
      <w:r w:rsidR="00223A87">
        <w:t>).</w:t>
      </w:r>
      <w:r w:rsidR="00DA76AE">
        <w:t xml:space="preserve">  Whilst other </w:t>
      </w:r>
      <w:r w:rsidR="00D92BC4">
        <w:t xml:space="preserve">public sector bodies </w:t>
      </w:r>
      <w:r w:rsidR="002C5D21">
        <w:t>have responsibilities</w:t>
      </w:r>
      <w:r w:rsidR="00D649ED">
        <w:t xml:space="preserve"> </w:t>
      </w:r>
      <w:r w:rsidR="004A2A1D">
        <w:t xml:space="preserve">arising </w:t>
      </w:r>
      <w:r w:rsidR="00D92BC4">
        <w:t xml:space="preserve">from </w:t>
      </w:r>
      <w:r w:rsidR="002C5D21">
        <w:t xml:space="preserve">the </w:t>
      </w:r>
      <w:r w:rsidR="002C5D21">
        <w:rPr>
          <w:i/>
        </w:rPr>
        <w:t>Equality Act 2010</w:t>
      </w:r>
      <w:r w:rsidR="00DA76AE">
        <w:rPr>
          <w:i/>
        </w:rPr>
        <w:t xml:space="preserve">, </w:t>
      </w:r>
      <w:r w:rsidR="00DA76AE">
        <w:t>Wood and Leece (2003) suggest that the</w:t>
      </w:r>
      <w:r w:rsidR="00293B6E">
        <w:t xml:space="preserve"> </w:t>
      </w:r>
      <w:r w:rsidR="009B3A35">
        <w:t>focus of the</w:t>
      </w:r>
      <w:r w:rsidR="00B47046">
        <w:t xml:space="preserve"> deafblind</w:t>
      </w:r>
      <w:r w:rsidR="009B3A35">
        <w:t xml:space="preserve"> </w:t>
      </w:r>
      <w:r w:rsidR="00B47046">
        <w:t xml:space="preserve">policy </w:t>
      </w:r>
      <w:r w:rsidR="00293B6E">
        <w:t>guidance (</w:t>
      </w:r>
      <w:r w:rsidR="00606662">
        <w:t>DH</w:t>
      </w:r>
      <w:r w:rsidR="00293B6E">
        <w:t>, 2001; 2009)</w:t>
      </w:r>
      <w:r w:rsidR="006953EC">
        <w:t xml:space="preserve"> </w:t>
      </w:r>
      <w:r w:rsidR="00ED2478">
        <w:t xml:space="preserve">demanding </w:t>
      </w:r>
      <w:r w:rsidR="00DA76AE">
        <w:t>response</w:t>
      </w:r>
      <w:r w:rsidR="00ED2478">
        <w:t>s</w:t>
      </w:r>
      <w:r w:rsidR="00DA76AE">
        <w:t xml:space="preserve"> </w:t>
      </w:r>
      <w:r w:rsidR="00D92BC4">
        <w:t>from</w:t>
      </w:r>
      <w:r w:rsidR="00DA76AE">
        <w:t xml:space="preserve"> local authorities </w:t>
      </w:r>
      <w:r w:rsidR="00D92BC4">
        <w:t xml:space="preserve">diminishes other agencies’ </w:t>
      </w:r>
      <w:r w:rsidR="00DA76AE">
        <w:t>responsibility (such as the NHS) and impedes incentive</w:t>
      </w:r>
      <w:r w:rsidR="00EB0BC2">
        <w:t>s</w:t>
      </w:r>
      <w:r w:rsidR="00DA76AE">
        <w:t xml:space="preserve"> for partnership and </w:t>
      </w:r>
      <w:r w:rsidR="00ED2478">
        <w:t>co-ordination</w:t>
      </w:r>
      <w:r w:rsidR="00DA76AE">
        <w:t>.</w:t>
      </w:r>
    </w:p>
    <w:p w14:paraId="1A338AE2" w14:textId="77777777" w:rsidR="00D948AC" w:rsidRDefault="00D948AC" w:rsidP="005E7E61">
      <w:pPr>
        <w:spacing w:line="480" w:lineRule="auto"/>
        <w:jc w:val="both"/>
      </w:pPr>
    </w:p>
    <w:p w14:paraId="4663B141" w14:textId="77777777" w:rsidR="00D948AC" w:rsidRPr="00DA76AE" w:rsidRDefault="00D92BC4" w:rsidP="005E7E61">
      <w:pPr>
        <w:spacing w:line="480" w:lineRule="auto"/>
        <w:jc w:val="both"/>
      </w:pPr>
      <w:r>
        <w:lastRenderedPageBreak/>
        <w:t xml:space="preserve">Healthcare </w:t>
      </w:r>
      <w:r w:rsidR="006953EC">
        <w:t xml:space="preserve">practitioners </w:t>
      </w:r>
      <w:r w:rsidR="00D948AC">
        <w:t xml:space="preserve">have a key role in safeguarding deafblind adults </w:t>
      </w:r>
      <w:r w:rsidR="004A2A1D">
        <w:t xml:space="preserve">but </w:t>
      </w:r>
      <w:r w:rsidR="00D948AC">
        <w:t xml:space="preserve">lack of NHS involvement in adult safeguarding has been </w:t>
      </w:r>
      <w:r w:rsidR="00EB0BC2">
        <w:t xml:space="preserve">criticised </w:t>
      </w:r>
      <w:r w:rsidR="00D948AC">
        <w:t>(Faulkner, 2011). According to media reports, Beverley had not been seen by</w:t>
      </w:r>
      <w:r w:rsidR="00B11258">
        <w:t xml:space="preserve"> a</w:t>
      </w:r>
      <w:r w:rsidR="00D948AC">
        <w:t xml:space="preserve"> G</w:t>
      </w:r>
      <w:r w:rsidR="00830C29">
        <w:t xml:space="preserve">eneral </w:t>
      </w:r>
      <w:r w:rsidR="00D948AC">
        <w:t>P</w:t>
      </w:r>
      <w:r w:rsidR="00830C29">
        <w:t>ractitioner</w:t>
      </w:r>
      <w:r w:rsidR="00C52116">
        <w:t xml:space="preserve"> (GP)</w:t>
      </w:r>
      <w:r w:rsidR="00D948AC">
        <w:t xml:space="preserve"> for seve</w:t>
      </w:r>
      <w:r w:rsidR="00B11258">
        <w:t>ral</w:t>
      </w:r>
      <w:r w:rsidR="00D948AC">
        <w:t xml:space="preserve"> years (</w:t>
      </w:r>
      <w:r w:rsidR="005E569E">
        <w:t>Anon, 1989a</w:t>
      </w:r>
      <w:r w:rsidR="00B11258">
        <w:t xml:space="preserve">; </w:t>
      </w:r>
      <w:proofErr w:type="spellStart"/>
      <w:r w:rsidR="00D948AC">
        <w:t>Sapsted</w:t>
      </w:r>
      <w:proofErr w:type="spellEnd"/>
      <w:r w:rsidR="00D948AC">
        <w:t>, 1989b)</w:t>
      </w:r>
      <w:r w:rsidR="006953EC">
        <w:t>,</w:t>
      </w:r>
      <w:r w:rsidR="00D948AC">
        <w:t xml:space="preserve"> and it appears that </w:t>
      </w:r>
      <w:r w:rsidR="00ED2478">
        <w:t xml:space="preserve">deafblind adults’ </w:t>
      </w:r>
      <w:r w:rsidR="00D948AC">
        <w:t xml:space="preserve">access to health services remains </w:t>
      </w:r>
      <w:proofErr w:type="gramStart"/>
      <w:r w:rsidR="00D948AC">
        <w:t>problematic .</w:t>
      </w:r>
      <w:proofErr w:type="gramEnd"/>
      <w:r w:rsidR="00D948AC">
        <w:t xml:space="preserve">  Deafblind UK’s (2006</w:t>
      </w:r>
      <w:r w:rsidR="00094E65">
        <w:t>a</w:t>
      </w:r>
      <w:r w:rsidR="00D948AC">
        <w:t>) survey of 486 deafblind people</w:t>
      </w:r>
      <w:r w:rsidR="00CA40AE">
        <w:t xml:space="preserve"> and </w:t>
      </w:r>
      <w:r w:rsidR="00677CFB">
        <w:t xml:space="preserve">Bodsworth </w:t>
      </w:r>
      <w:r w:rsidR="00677CFB" w:rsidRPr="00CD5CBF">
        <w:rPr>
          <w:i/>
        </w:rPr>
        <w:t>et al</w:t>
      </w:r>
      <w:r>
        <w:rPr>
          <w:i/>
        </w:rPr>
        <w:t>.’s</w:t>
      </w:r>
      <w:r w:rsidR="00677CFB">
        <w:t xml:space="preserve"> (2011) study of 539 health surveys completed by deafblind people identified </w:t>
      </w:r>
      <w:r w:rsidR="00EB0BC2">
        <w:t>several</w:t>
      </w:r>
      <w:r w:rsidR="00677CFB">
        <w:t xml:space="preserve"> factors adversely impact</w:t>
      </w:r>
      <w:r w:rsidR="005D55C8">
        <w:t xml:space="preserve">ing on access to </w:t>
      </w:r>
      <w:r w:rsidR="004A2A1D">
        <w:t>health services</w:t>
      </w:r>
      <w:r w:rsidR="005D55C8">
        <w:t xml:space="preserve">: </w:t>
      </w:r>
      <w:r w:rsidR="00677CFB">
        <w:t xml:space="preserve">inaccessible correspondence, lack of deafblind awareness and specialist </w:t>
      </w:r>
      <w:r w:rsidR="00606662">
        <w:t>skills</w:t>
      </w:r>
      <w:r w:rsidR="00677CFB">
        <w:t xml:space="preserve"> amongst healthcare staff</w:t>
      </w:r>
      <w:r>
        <w:t>,</w:t>
      </w:r>
      <w:r w:rsidR="00677CFB">
        <w:t xml:space="preserve"> and failure to provide communication support, resulting in reliance on family and friends.</w:t>
      </w:r>
      <w:r w:rsidR="005D55C8">
        <w:t xml:space="preserve">  In Bodsworth </w:t>
      </w:r>
      <w:r w:rsidR="005D55C8" w:rsidRPr="00CD5CBF">
        <w:rPr>
          <w:i/>
        </w:rPr>
        <w:t>et al</w:t>
      </w:r>
      <w:r>
        <w:rPr>
          <w:i/>
        </w:rPr>
        <w:t>.</w:t>
      </w:r>
      <w:r w:rsidR="004A2A1D">
        <w:rPr>
          <w:i/>
        </w:rPr>
        <w:t>’s</w:t>
      </w:r>
      <w:r w:rsidR="005D55C8">
        <w:t xml:space="preserve"> (2011) study, only</w:t>
      </w:r>
      <w:r w:rsidR="00FD63B9">
        <w:t xml:space="preserve"> </w:t>
      </w:r>
      <w:r w:rsidR="005D55C8">
        <w:t>33</w:t>
      </w:r>
      <w:r w:rsidR="00293B6E">
        <w:t xml:space="preserve"> percent</w:t>
      </w:r>
      <w:r w:rsidR="005D55C8">
        <w:t xml:space="preserve"> </w:t>
      </w:r>
      <w:r w:rsidR="004A2A1D">
        <w:t xml:space="preserve">of participants </w:t>
      </w:r>
      <w:r w:rsidR="00ED2478">
        <w:t>reported</w:t>
      </w:r>
      <w:r w:rsidR="005D55C8">
        <w:t xml:space="preserve"> regular support from healthcare professional</w:t>
      </w:r>
      <w:r w:rsidR="00ED2478">
        <w:t>s</w:t>
      </w:r>
      <w:r w:rsidR="005D55C8">
        <w:t xml:space="preserve">.  For many older deafblind people, their dual sensory impairment </w:t>
      </w:r>
      <w:r w:rsidR="00ED2478">
        <w:t>may</w:t>
      </w:r>
      <w:r w:rsidR="006953EC">
        <w:t xml:space="preserve"> be </w:t>
      </w:r>
      <w:r w:rsidR="005D55C8">
        <w:t>dismissed as a</w:t>
      </w:r>
      <w:r w:rsidR="00914C2B">
        <w:t>n inevitable part of ageing (</w:t>
      </w:r>
      <w:r w:rsidR="00DA0BF5">
        <w:t xml:space="preserve">Roberts </w:t>
      </w:r>
      <w:r w:rsidR="00DA0BF5" w:rsidRPr="00CD5CBF">
        <w:rPr>
          <w:i/>
        </w:rPr>
        <w:t>et al</w:t>
      </w:r>
      <w:r w:rsidR="00DA0BF5">
        <w:t>., 2007</w:t>
      </w:r>
      <w:r w:rsidR="005D55C8">
        <w:t>).</w:t>
      </w:r>
      <w:r w:rsidR="00914C2B">
        <w:t xml:space="preserve">  </w:t>
      </w:r>
    </w:p>
    <w:p w14:paraId="7993EA72" w14:textId="77777777" w:rsidR="001363E2" w:rsidRPr="000A0CE4" w:rsidRDefault="001363E2" w:rsidP="005E7E61">
      <w:pPr>
        <w:spacing w:line="480" w:lineRule="auto"/>
        <w:jc w:val="both"/>
        <w:rPr>
          <w:b/>
        </w:rPr>
      </w:pPr>
    </w:p>
    <w:p w14:paraId="3A95FD78" w14:textId="77777777" w:rsidR="00455AAD" w:rsidRDefault="00830C29" w:rsidP="005E7E61">
      <w:pPr>
        <w:spacing w:line="480" w:lineRule="auto"/>
        <w:jc w:val="both"/>
      </w:pPr>
      <w:r>
        <w:t xml:space="preserve">As noted, </w:t>
      </w:r>
      <w:r w:rsidR="00D92BC4">
        <w:t>Beverley’s</w:t>
      </w:r>
      <w:r>
        <w:t xml:space="preserve"> mother </w:t>
      </w:r>
      <w:r w:rsidR="00D92BC4">
        <w:t xml:space="preserve">reportedly </w:t>
      </w:r>
      <w:r>
        <w:t>denied welfare professionals</w:t>
      </w:r>
      <w:r w:rsidR="003D2D64">
        <w:t xml:space="preserve"> access to her</w:t>
      </w:r>
      <w:r w:rsidR="00EB0BC2">
        <w:t xml:space="preserve"> daughter</w:t>
      </w:r>
      <w:r>
        <w:t xml:space="preserve">. </w:t>
      </w:r>
      <w:r w:rsidR="00293B6E">
        <w:t xml:space="preserve"> </w:t>
      </w:r>
      <w:r w:rsidR="00455AAD">
        <w:t xml:space="preserve">Such </w:t>
      </w:r>
      <w:r w:rsidR="00EB0BC2">
        <w:t>denial of</w:t>
      </w:r>
      <w:r w:rsidR="00455AAD">
        <w:t xml:space="preserve"> access to </w:t>
      </w:r>
      <w:r w:rsidR="00925580">
        <w:t xml:space="preserve">a vulnerable </w:t>
      </w:r>
      <w:r w:rsidR="00455AAD">
        <w:t>adult who may be experiencing neglect or abuse continue</w:t>
      </w:r>
      <w:r w:rsidR="00EB0BC2">
        <w:t>s</w:t>
      </w:r>
      <w:r w:rsidR="00455AAD">
        <w:t xml:space="preserve"> to </w:t>
      </w:r>
      <w:r w:rsidR="00EB0BC2">
        <w:t xml:space="preserve">present </w:t>
      </w:r>
      <w:r w:rsidR="00455AAD">
        <w:t>dilemma</w:t>
      </w:r>
      <w:r w:rsidR="00EB0BC2">
        <w:t>s</w:t>
      </w:r>
      <w:r w:rsidR="00455AAD">
        <w:t xml:space="preserve"> for safeguarding practitioners</w:t>
      </w:r>
      <w:r w:rsidR="00D92BC4">
        <w:t xml:space="preserve"> in England</w:t>
      </w:r>
      <w:r w:rsidR="00455AAD">
        <w:t>. Whether local authorit</w:t>
      </w:r>
      <w:r w:rsidR="00050970">
        <w:t>ies</w:t>
      </w:r>
      <w:r w:rsidR="00455AAD">
        <w:t xml:space="preserve"> should have the legal power to enter premises and talk to that adult alone</w:t>
      </w:r>
      <w:r w:rsidR="007B7B51">
        <w:t xml:space="preserve"> has</w:t>
      </w:r>
      <w:r w:rsidR="00455AAD">
        <w:t xml:space="preserve"> </w:t>
      </w:r>
      <w:r w:rsidR="007B7B51">
        <w:t>recently been</w:t>
      </w:r>
      <w:r w:rsidR="00455AAD">
        <w:t xml:space="preserve"> subject to consultation</w:t>
      </w:r>
      <w:r w:rsidR="00ED16B4">
        <w:t xml:space="preserve"> </w:t>
      </w:r>
      <w:r w:rsidR="00455AAD">
        <w:t>(</w:t>
      </w:r>
      <w:r w:rsidR="00606662">
        <w:t>DH</w:t>
      </w:r>
      <w:r w:rsidR="00455AAD">
        <w:t>, 2012b)</w:t>
      </w:r>
      <w:r w:rsidR="00D66148">
        <w:t xml:space="preserve">; </w:t>
      </w:r>
      <w:r w:rsidR="00293B6E">
        <w:t>there is some evidence that such a power is widely supported by social workers (</w:t>
      </w:r>
      <w:r w:rsidR="009A4C2B">
        <w:t>The College of Social Work, 2012)</w:t>
      </w:r>
      <w:r w:rsidR="00C35E80">
        <w:t xml:space="preserve"> although </w:t>
      </w:r>
      <w:r w:rsidR="00ED2478">
        <w:t xml:space="preserve">others </w:t>
      </w:r>
      <w:r w:rsidR="007B7B51">
        <w:t>fear</w:t>
      </w:r>
      <w:r w:rsidR="00AA559C">
        <w:t xml:space="preserve"> </w:t>
      </w:r>
      <w:r w:rsidR="00EB0BC2">
        <w:t>this</w:t>
      </w:r>
      <w:r w:rsidR="007B7B51">
        <w:t xml:space="preserve"> would shift attention away from an emphasis on professional skill</w:t>
      </w:r>
      <w:r w:rsidR="00D92BC4">
        <w:t>s</w:t>
      </w:r>
      <w:r w:rsidR="007B7B51">
        <w:t xml:space="preserve"> in engaging with families (</w:t>
      </w:r>
      <w:r w:rsidR="009A4C2B">
        <w:t>Samuel</w:t>
      </w:r>
      <w:r w:rsidR="008545A5">
        <w:t>, 2012</w:t>
      </w:r>
      <w:r w:rsidR="007B7B51">
        <w:t>)</w:t>
      </w:r>
      <w:r w:rsidR="00455AAD">
        <w:t xml:space="preserve">.  </w:t>
      </w:r>
      <w:r w:rsidR="007B7B51">
        <w:t>Indeed, t</w:t>
      </w:r>
      <w:r w:rsidR="00E1028D">
        <w:t>he Beverley Lewis</w:t>
      </w:r>
      <w:r w:rsidR="00B1399C">
        <w:t xml:space="preserve"> case</w:t>
      </w:r>
      <w:r w:rsidR="00E1028D">
        <w:t xml:space="preserve"> reveals that mere </w:t>
      </w:r>
      <w:r w:rsidR="00AA559C">
        <w:t>entry is</w:t>
      </w:r>
      <w:r w:rsidR="00E1028D">
        <w:t xml:space="preserve"> </w:t>
      </w:r>
      <w:r w:rsidR="00050970">
        <w:t>insufficient</w:t>
      </w:r>
      <w:r w:rsidR="00E1028D">
        <w:t xml:space="preserve"> if practitioners cannot communicate with </w:t>
      </w:r>
      <w:r w:rsidR="00E1028D">
        <w:lastRenderedPageBreak/>
        <w:t>deafblind adults</w:t>
      </w:r>
      <w:r w:rsidR="00D92BC4">
        <w:t xml:space="preserve"> </w:t>
      </w:r>
      <w:r w:rsidR="003D7C1A">
        <w:t xml:space="preserve">or observe the risks of neglect and act accordingly </w:t>
      </w:r>
      <w:r w:rsidR="00D92BC4">
        <w:t xml:space="preserve">(a </w:t>
      </w:r>
      <w:r w:rsidR="003D7C1A">
        <w:t xml:space="preserve">social worker </w:t>
      </w:r>
      <w:r w:rsidR="00C52116">
        <w:t xml:space="preserve">reportedly </w:t>
      </w:r>
      <w:r w:rsidR="00D92BC4">
        <w:t>saw her</w:t>
      </w:r>
      <w:r w:rsidR="003D7C1A">
        <w:t xml:space="preserve"> </w:t>
      </w:r>
      <w:r w:rsidR="0078501C">
        <w:t>four</w:t>
      </w:r>
      <w:r w:rsidR="003D7C1A">
        <w:t xml:space="preserve"> days before she died).</w:t>
      </w:r>
      <w:r w:rsidR="00D92BC4">
        <w:t xml:space="preserve"> </w:t>
      </w:r>
      <w:r w:rsidR="00E1028D">
        <w:t xml:space="preserve"> </w:t>
      </w:r>
      <w:r w:rsidR="003D7C1A">
        <w:t>Currently,</w:t>
      </w:r>
      <w:r w:rsidR="00E1028D">
        <w:t xml:space="preserve"> in a similar case</w:t>
      </w:r>
      <w:r w:rsidR="00AF02E6">
        <w:t>,</w:t>
      </w:r>
      <w:r w:rsidR="00E1028D">
        <w:t xml:space="preserve"> practitioners would </w:t>
      </w:r>
      <w:r w:rsidR="003D7C1A">
        <w:t xml:space="preserve">be required to </w:t>
      </w:r>
      <w:r w:rsidR="0078501C">
        <w:t>consider</w:t>
      </w:r>
      <w:r w:rsidR="00E1028D">
        <w:t xml:space="preserve"> their powers under the </w:t>
      </w:r>
      <w:r w:rsidR="00E1028D" w:rsidRPr="000D1CEE">
        <w:rPr>
          <w:i/>
        </w:rPr>
        <w:t>Mental Capacity Act 2005</w:t>
      </w:r>
      <w:r w:rsidR="00E1028D">
        <w:t xml:space="preserve"> (England and Wales)</w:t>
      </w:r>
      <w:r w:rsidR="00ED2478">
        <w:t>,</w:t>
      </w:r>
      <w:r w:rsidR="00E1028D">
        <w:t xml:space="preserve"> such as best interests assessments and </w:t>
      </w:r>
      <w:r w:rsidR="003D7C1A">
        <w:t>IMCA</w:t>
      </w:r>
      <w:r w:rsidR="000D1CEE">
        <w:t xml:space="preserve"> involvement</w:t>
      </w:r>
      <w:r w:rsidR="00E1028D">
        <w:t xml:space="preserve">.  Other </w:t>
      </w:r>
      <w:r w:rsidR="003D7C1A">
        <w:t xml:space="preserve">current </w:t>
      </w:r>
      <w:r w:rsidR="00E1028D">
        <w:t xml:space="preserve">knowledge available to practitioners </w:t>
      </w:r>
      <w:r w:rsidR="00D66148">
        <w:t>include</w:t>
      </w:r>
      <w:r w:rsidR="001A0AEF">
        <w:t>s</w:t>
      </w:r>
      <w:r w:rsidR="00E1028D">
        <w:t xml:space="preserve"> greater understanding of the risks of abuse and neglect in community settings</w:t>
      </w:r>
      <w:r w:rsidR="00AC3036">
        <w:t>.</w:t>
      </w:r>
      <w:r w:rsidR="003D7C1A">
        <w:t xml:space="preserve"> </w:t>
      </w:r>
    </w:p>
    <w:p w14:paraId="2729A75B" w14:textId="77777777" w:rsidR="00455AAD" w:rsidRDefault="00455AAD" w:rsidP="005E7E61">
      <w:pPr>
        <w:spacing w:line="480" w:lineRule="auto"/>
      </w:pPr>
    </w:p>
    <w:p w14:paraId="040621D5" w14:textId="77777777" w:rsidR="00E5714D" w:rsidRDefault="00E5714D" w:rsidP="005E7E61">
      <w:pPr>
        <w:spacing w:line="480" w:lineRule="auto"/>
        <w:rPr>
          <w:b/>
        </w:rPr>
      </w:pPr>
      <w:r w:rsidRPr="000A0CE4">
        <w:rPr>
          <w:b/>
        </w:rPr>
        <w:t>Conclusion</w:t>
      </w:r>
      <w:r w:rsidR="00AB3239">
        <w:rPr>
          <w:b/>
        </w:rPr>
        <w:t xml:space="preserve"> and Implications for Social Work</w:t>
      </w:r>
    </w:p>
    <w:p w14:paraId="7A4C9EB3" w14:textId="77777777" w:rsidR="00C33F53" w:rsidRDefault="00C33F53" w:rsidP="005E7E61">
      <w:pPr>
        <w:spacing w:line="480" w:lineRule="auto"/>
        <w:rPr>
          <w:b/>
        </w:rPr>
      </w:pPr>
    </w:p>
    <w:p w14:paraId="68712D50" w14:textId="77777777" w:rsidR="00640AF0" w:rsidRPr="00790933" w:rsidRDefault="00C33F53" w:rsidP="005E7E61">
      <w:pPr>
        <w:autoSpaceDE w:val="0"/>
        <w:autoSpaceDN w:val="0"/>
        <w:adjustRightInd w:val="0"/>
        <w:spacing w:line="480" w:lineRule="auto"/>
        <w:jc w:val="both"/>
        <w:rPr>
          <w:rFonts w:cs="TrebuchetMS"/>
          <w:lang w:val="en-GB"/>
        </w:rPr>
      </w:pPr>
      <w:r w:rsidRPr="007462C2">
        <w:t>B</w:t>
      </w:r>
      <w:r w:rsidR="002665EF" w:rsidRPr="007462C2">
        <w:t>everley</w:t>
      </w:r>
      <w:r w:rsidR="00E1028D">
        <w:t xml:space="preserve"> Lewis</w:t>
      </w:r>
      <w:r w:rsidR="002665EF" w:rsidRPr="007462C2">
        <w:t xml:space="preserve">’ death was untimely and tragic. </w:t>
      </w:r>
      <w:r w:rsidR="00455AAD">
        <w:t xml:space="preserve">Reactions in the public and professional domains </w:t>
      </w:r>
      <w:r w:rsidR="007C7B28">
        <w:t>highlighted</w:t>
      </w:r>
      <w:r w:rsidR="002665EF" w:rsidRPr="007462C2">
        <w:t xml:space="preserve"> </w:t>
      </w:r>
      <w:r w:rsidR="006953EC">
        <w:t>several problems in her care and support</w:t>
      </w:r>
      <w:r w:rsidR="002665EF" w:rsidRPr="007462C2">
        <w:t xml:space="preserve"> </w:t>
      </w:r>
      <w:r w:rsidR="00E1028D">
        <w:t>and</w:t>
      </w:r>
      <w:r w:rsidR="006953EC">
        <w:t xml:space="preserve"> </w:t>
      </w:r>
      <w:r w:rsidR="002665EF" w:rsidRPr="007462C2">
        <w:t>the</w:t>
      </w:r>
      <w:r w:rsidR="007C7B28">
        <w:t xml:space="preserve"> findings of the</w:t>
      </w:r>
      <w:r w:rsidR="002665EF" w:rsidRPr="007462C2">
        <w:t xml:space="preserve"> subsequent inquiri</w:t>
      </w:r>
      <w:r w:rsidR="007C7B28">
        <w:t xml:space="preserve">es </w:t>
      </w:r>
      <w:r w:rsidR="00E1028D">
        <w:t>may have contributed</w:t>
      </w:r>
      <w:r w:rsidR="00455AAD">
        <w:t xml:space="preserve"> </w:t>
      </w:r>
      <w:r w:rsidR="007C7B28">
        <w:t>to some positive change</w:t>
      </w:r>
      <w:r w:rsidR="00C52116">
        <w:t>s</w:t>
      </w:r>
      <w:r w:rsidR="007C7B28">
        <w:t xml:space="preserve">, both locally and nationally. </w:t>
      </w:r>
      <w:r w:rsidR="002665EF" w:rsidRPr="007462C2">
        <w:t xml:space="preserve"> </w:t>
      </w:r>
      <w:r w:rsidR="00E1028D">
        <w:t xml:space="preserve">It appears that the </w:t>
      </w:r>
      <w:r w:rsidR="00EB0BC2">
        <w:t xml:space="preserve">realisation </w:t>
      </w:r>
      <w:r w:rsidR="00E1028D">
        <w:t xml:space="preserve">of </w:t>
      </w:r>
      <w:r w:rsidR="00EB3B73">
        <w:t>Beverley</w:t>
      </w:r>
      <w:r w:rsidR="00D649ED">
        <w:t xml:space="preserve">’s </w:t>
      </w:r>
      <w:r w:rsidR="00EB3B73">
        <w:t>deafblind</w:t>
      </w:r>
      <w:r w:rsidR="00D649ED">
        <w:t>ness</w:t>
      </w:r>
      <w:r w:rsidR="00E1028D">
        <w:t xml:space="preserve"> and the implications of this were</w:t>
      </w:r>
      <w:r w:rsidR="00D66148">
        <w:t xml:space="preserve"> </w:t>
      </w:r>
      <w:r w:rsidR="00DA680E">
        <w:t>overshadowed</w:t>
      </w:r>
      <w:r w:rsidR="00E1028D">
        <w:t xml:space="preserve"> in media reports of the case and, importantly, in the inquiries.</w:t>
      </w:r>
      <w:r w:rsidR="00D66148">
        <w:t xml:space="preserve"> </w:t>
      </w:r>
      <w:r w:rsidR="00E1028D">
        <w:t>However, in</w:t>
      </w:r>
      <w:r w:rsidR="00677676">
        <w:t xml:space="preserve"> Gloucestershire</w:t>
      </w:r>
      <w:r w:rsidR="00D649ED">
        <w:t>,</w:t>
      </w:r>
      <w:r w:rsidR="00E1028D">
        <w:t xml:space="preserve"> </w:t>
      </w:r>
      <w:r w:rsidR="00A40D9A">
        <w:t>Beverley’s death</w:t>
      </w:r>
      <w:r w:rsidR="00677676" w:rsidRPr="00677676">
        <w:t xml:space="preserve"> has been recalled</w:t>
      </w:r>
      <w:r w:rsidR="00DA680E">
        <w:t xml:space="preserve"> and rewritten</w:t>
      </w:r>
      <w:r w:rsidR="00677676" w:rsidRPr="00677676">
        <w:t xml:space="preserve"> as part of the </w:t>
      </w:r>
      <w:r w:rsidR="00D025BC" w:rsidRPr="00677676">
        <w:t>history</w:t>
      </w:r>
      <w:r w:rsidR="00677676" w:rsidRPr="00677676">
        <w:t xml:space="preserve"> of local safeguarding </w:t>
      </w:r>
      <w:r w:rsidR="003B7B83">
        <w:t>policy</w:t>
      </w:r>
      <w:r w:rsidR="00050970">
        <w:t xml:space="preserve">; </w:t>
      </w:r>
      <w:r w:rsidR="00AA559C" w:rsidRPr="00677676">
        <w:t>she</w:t>
      </w:r>
      <w:r w:rsidR="00677676" w:rsidRPr="00677676">
        <w:t xml:space="preserve"> </w:t>
      </w:r>
      <w:r w:rsidR="00E1028D">
        <w:t>h</w:t>
      </w:r>
      <w:r w:rsidR="00677676" w:rsidRPr="00677676">
        <w:t xml:space="preserve">as </w:t>
      </w:r>
      <w:r w:rsidR="00D025BC">
        <w:t xml:space="preserve">subsequently </w:t>
      </w:r>
      <w:r w:rsidR="00E1028D">
        <w:t xml:space="preserve">been </w:t>
      </w:r>
      <w:r w:rsidR="00677676" w:rsidRPr="00677676">
        <w:t>referred to as a woman</w:t>
      </w:r>
      <w:r w:rsidR="00D025BC">
        <w:t xml:space="preserve"> (rather than a ‘girl’)</w:t>
      </w:r>
      <w:r w:rsidR="00677676" w:rsidRPr="00677676">
        <w:t xml:space="preserve"> who was</w:t>
      </w:r>
      <w:r w:rsidR="005C03A1">
        <w:rPr>
          <w:rFonts w:cs="TrebuchetMS"/>
          <w:lang w:val="en-GB"/>
        </w:rPr>
        <w:t xml:space="preserve"> </w:t>
      </w:r>
      <w:r w:rsidR="001A03C4" w:rsidRPr="00790933">
        <w:rPr>
          <w:rFonts w:cs="TrebuchetMS"/>
          <w:lang w:val="en-GB"/>
        </w:rPr>
        <w:t xml:space="preserve">‘deaf and blind due to congenital rubella syndrome’ (Gloucestershire County </w:t>
      </w:r>
      <w:r w:rsidR="00677676" w:rsidRPr="00677676">
        <w:rPr>
          <w:rFonts w:cs="TrebuchetMS"/>
          <w:lang w:val="en-GB"/>
        </w:rPr>
        <w:t>Council</w:t>
      </w:r>
      <w:r w:rsidR="00EB3B73">
        <w:rPr>
          <w:rFonts w:cs="TrebuchetMS"/>
          <w:lang w:val="en-GB"/>
        </w:rPr>
        <w:t>,</w:t>
      </w:r>
      <w:r w:rsidR="001A03C4" w:rsidRPr="00790933">
        <w:rPr>
          <w:rFonts w:cs="TrebuchetMS"/>
          <w:lang w:val="en-GB"/>
        </w:rPr>
        <w:t xml:space="preserve"> 2006</w:t>
      </w:r>
      <w:r w:rsidR="002F7E84">
        <w:rPr>
          <w:rFonts w:cs="TrebuchetMS"/>
          <w:lang w:val="en-GB"/>
        </w:rPr>
        <w:t>, p6</w:t>
      </w:r>
      <w:r w:rsidR="001A03C4" w:rsidRPr="00790933">
        <w:rPr>
          <w:rFonts w:cs="TrebuchetMS"/>
          <w:lang w:val="en-GB"/>
        </w:rPr>
        <w:t xml:space="preserve">). </w:t>
      </w:r>
    </w:p>
    <w:p w14:paraId="58E452AB" w14:textId="77777777" w:rsidR="00640AF0" w:rsidRDefault="007C7B28" w:rsidP="005E7E61">
      <w:pPr>
        <w:autoSpaceDE w:val="0"/>
        <w:autoSpaceDN w:val="0"/>
        <w:adjustRightInd w:val="0"/>
        <w:spacing w:line="480" w:lineRule="auto"/>
        <w:jc w:val="both"/>
      </w:pPr>
      <w:r>
        <w:t xml:space="preserve"> </w:t>
      </w:r>
    </w:p>
    <w:p w14:paraId="4A444695" w14:textId="77777777" w:rsidR="00B24631" w:rsidRDefault="007C7B28" w:rsidP="005E7E61">
      <w:pPr>
        <w:autoSpaceDE w:val="0"/>
        <w:autoSpaceDN w:val="0"/>
        <w:adjustRightInd w:val="0"/>
        <w:spacing w:line="480" w:lineRule="auto"/>
        <w:jc w:val="both"/>
      </w:pPr>
      <w:r>
        <w:t>Revisiting the case</w:t>
      </w:r>
      <w:r w:rsidR="00BD6CA0">
        <w:t xml:space="preserve"> accounts</w:t>
      </w:r>
      <w:r>
        <w:t xml:space="preserve"> with a focus on deafblindness </w:t>
      </w:r>
      <w:r w:rsidR="00BD6CA0">
        <w:t xml:space="preserve">nearly a quarter of a century later </w:t>
      </w:r>
      <w:r>
        <w:t xml:space="preserve">has </w:t>
      </w:r>
      <w:r w:rsidR="001A5EFA">
        <w:t>highlight</w:t>
      </w:r>
      <w:r w:rsidR="00D649ED">
        <w:t>ed</w:t>
      </w:r>
      <w:r w:rsidR="001A5EFA">
        <w:t xml:space="preserve"> some key</w:t>
      </w:r>
      <w:r w:rsidR="000D60D6">
        <w:t xml:space="preserve"> issues for social work</w:t>
      </w:r>
      <w:r w:rsidR="00BF6705">
        <w:t xml:space="preserve"> practice</w:t>
      </w:r>
      <w:r>
        <w:t xml:space="preserve">: </w:t>
      </w:r>
      <w:r w:rsidR="00A41886">
        <w:t>how to foster</w:t>
      </w:r>
      <w:r>
        <w:t xml:space="preserve"> awareness of deafblind adults</w:t>
      </w:r>
      <w:r w:rsidR="00331187">
        <w:t>’ vulnerability</w:t>
      </w:r>
      <w:r w:rsidR="00107296">
        <w:t xml:space="preserve"> to abuse</w:t>
      </w:r>
      <w:r>
        <w:t xml:space="preserve">, </w:t>
      </w:r>
      <w:r w:rsidR="00A41886">
        <w:t xml:space="preserve">how to convince commissioners of the need to </w:t>
      </w:r>
      <w:r w:rsidR="00DA680E">
        <w:t>fund</w:t>
      </w:r>
      <w:r w:rsidR="00A41886">
        <w:t xml:space="preserve"> </w:t>
      </w:r>
      <w:r>
        <w:t xml:space="preserve">access to specialist assessment and </w:t>
      </w:r>
      <w:r w:rsidR="00A41886">
        <w:t>support</w:t>
      </w:r>
      <w:r>
        <w:t xml:space="preserve">, and </w:t>
      </w:r>
      <w:r w:rsidR="00A41886">
        <w:t xml:space="preserve">how to address </w:t>
      </w:r>
      <w:r>
        <w:t>poor</w:t>
      </w:r>
      <w:r w:rsidR="001A5EFA">
        <w:t>ly</w:t>
      </w:r>
      <w:r>
        <w:t xml:space="preserve"> co-ordinated multi-agency responses to dual sensory </w:t>
      </w:r>
      <w:r>
        <w:lastRenderedPageBreak/>
        <w:t>impairment</w:t>
      </w:r>
      <w:r w:rsidR="00E03E32">
        <w:t xml:space="preserve">, </w:t>
      </w:r>
      <w:r w:rsidR="00A41886">
        <w:t xml:space="preserve">for example by case </w:t>
      </w:r>
      <w:r w:rsidR="005E7AC5">
        <w:t>management,</w:t>
      </w:r>
      <w:r w:rsidR="005974D1">
        <w:t xml:space="preserve"> </w:t>
      </w:r>
      <w:r w:rsidR="00A41886">
        <w:t>joint commissioning</w:t>
      </w:r>
      <w:r w:rsidR="00CD5CBF">
        <w:t xml:space="preserve"> and enhanced</w:t>
      </w:r>
      <w:r w:rsidR="005974D1">
        <w:t xml:space="preserve"> statutory duties to co-operate.</w:t>
      </w:r>
      <w:r w:rsidR="00A41886">
        <w:t xml:space="preserve"> </w:t>
      </w:r>
      <w:r w:rsidR="00DA680E">
        <w:t xml:space="preserve">Research </w:t>
      </w:r>
      <w:r>
        <w:t xml:space="preserve">by specialist </w:t>
      </w:r>
      <w:r w:rsidR="00BD6CA0">
        <w:t xml:space="preserve">campaigning </w:t>
      </w:r>
      <w:r>
        <w:t>organisation</w:t>
      </w:r>
      <w:r w:rsidR="001A5EFA">
        <w:t>s</w:t>
      </w:r>
      <w:r>
        <w:t xml:space="preserve"> </w:t>
      </w:r>
      <w:r w:rsidR="000D60D6">
        <w:t xml:space="preserve">confirms </w:t>
      </w:r>
      <w:r w:rsidR="00A41886">
        <w:t>that</w:t>
      </w:r>
      <w:r w:rsidR="001A5EFA">
        <w:t xml:space="preserve"> </w:t>
      </w:r>
      <w:r w:rsidR="000D60D6">
        <w:t>support remains deficient</w:t>
      </w:r>
      <w:r w:rsidR="001A5EFA">
        <w:t xml:space="preserve"> for many deafblind adults.  </w:t>
      </w:r>
      <w:r w:rsidR="001238BB">
        <w:t>There</w:t>
      </w:r>
      <w:r w:rsidR="001A5EFA">
        <w:t xml:space="preserve"> are clear implications for the safeguarding of such adults, who are potentially vulnerable </w:t>
      </w:r>
      <w:r w:rsidR="000D60D6">
        <w:t>individuals</w:t>
      </w:r>
      <w:r w:rsidR="001A5EFA">
        <w:t xml:space="preserve">. Based on the issues raised in this </w:t>
      </w:r>
      <w:r w:rsidR="000D1CEE">
        <w:t>paper</w:t>
      </w:r>
      <w:r w:rsidR="001A5EFA">
        <w:t xml:space="preserve">, </w:t>
      </w:r>
      <w:r w:rsidR="000D60D6">
        <w:t xml:space="preserve">social workers’ </w:t>
      </w:r>
      <w:r w:rsidR="00A41886">
        <w:t>attention</w:t>
      </w:r>
      <w:r w:rsidR="000D60D6">
        <w:t xml:space="preserve"> could focus </w:t>
      </w:r>
      <w:proofErr w:type="gramStart"/>
      <w:r w:rsidR="000D60D6">
        <w:t>on</w:t>
      </w:r>
      <w:r w:rsidR="00A41886">
        <w:t xml:space="preserve"> </w:t>
      </w:r>
      <w:r w:rsidR="000E4B07">
        <w:t xml:space="preserve"> th</w:t>
      </w:r>
      <w:r w:rsidR="00DA680E">
        <w:t>re</w:t>
      </w:r>
      <w:r w:rsidR="000E4B07">
        <w:t>e</w:t>
      </w:r>
      <w:proofErr w:type="gramEnd"/>
      <w:r w:rsidR="000E4B07">
        <w:t xml:space="preserve"> areas</w:t>
      </w:r>
      <w:r w:rsidR="00EC70E0">
        <w:t>.</w:t>
      </w:r>
    </w:p>
    <w:p w14:paraId="3854A183" w14:textId="77777777" w:rsidR="00DA680E" w:rsidRDefault="00DA680E" w:rsidP="005E7E61">
      <w:pPr>
        <w:autoSpaceDE w:val="0"/>
        <w:autoSpaceDN w:val="0"/>
        <w:adjustRightInd w:val="0"/>
        <w:spacing w:line="480" w:lineRule="auto"/>
        <w:jc w:val="both"/>
      </w:pPr>
    </w:p>
    <w:p w14:paraId="21C50133" w14:textId="77777777" w:rsidR="00E20418" w:rsidRPr="00DA680E" w:rsidRDefault="00DA680E" w:rsidP="005E7E61">
      <w:pPr>
        <w:spacing w:line="480" w:lineRule="auto"/>
        <w:jc w:val="both"/>
        <w:rPr>
          <w:highlight w:val="yellow"/>
        </w:rPr>
      </w:pPr>
      <w:r>
        <w:t xml:space="preserve">First, efforts could be made to </w:t>
      </w:r>
      <w:r w:rsidR="000E4B07">
        <w:t>increase</w:t>
      </w:r>
      <w:r w:rsidR="00D7390E">
        <w:t xml:space="preserve"> </w:t>
      </w:r>
      <w:r w:rsidR="000E4B07">
        <w:t>awareness of</w:t>
      </w:r>
      <w:r w:rsidR="00BF6705">
        <w:t xml:space="preserve"> deafblind adults’</w:t>
      </w:r>
      <w:r w:rsidR="000E4B07">
        <w:t xml:space="preserve"> vulnerability to abuse</w:t>
      </w:r>
      <w:r w:rsidR="00ED2478">
        <w:t>, as</w:t>
      </w:r>
      <w:r w:rsidR="000E4B07">
        <w:t xml:space="preserve"> highlighted </w:t>
      </w:r>
      <w:r w:rsidR="00ED2478">
        <w:t xml:space="preserve">in </w:t>
      </w:r>
      <w:r w:rsidR="000E4B07">
        <w:t>national and international conferences (</w:t>
      </w:r>
      <w:r w:rsidR="002E3606">
        <w:t>Mar, 1993; Kiekopf, 2007b</w:t>
      </w:r>
      <w:r w:rsidR="000E4B07">
        <w:t>)</w:t>
      </w:r>
      <w:r w:rsidR="002E3606">
        <w:t xml:space="preserve"> and</w:t>
      </w:r>
      <w:r w:rsidR="006B3E22">
        <w:t xml:space="preserve"> </w:t>
      </w:r>
      <w:r w:rsidR="00D543A2">
        <w:t>by</w:t>
      </w:r>
      <w:r w:rsidR="002E3606">
        <w:t xml:space="preserve"> the </w:t>
      </w:r>
      <w:r w:rsidR="002E3606" w:rsidRPr="00DA680E">
        <w:rPr>
          <w:i/>
        </w:rPr>
        <w:t>Sense</w:t>
      </w:r>
      <w:r w:rsidR="002E3606">
        <w:t xml:space="preserve"> </w:t>
      </w:r>
      <w:r w:rsidR="002E3606" w:rsidRPr="00DA680E">
        <w:rPr>
          <w:i/>
        </w:rPr>
        <w:t>Protection Committee</w:t>
      </w:r>
      <w:r w:rsidR="002E3606">
        <w:t xml:space="preserve"> (Kiekopf, 2002</w:t>
      </w:r>
      <w:r w:rsidR="00AA559C">
        <w:t>) a</w:t>
      </w:r>
      <w:r w:rsidR="00B50665">
        <w:t xml:space="preserve"> decade </w:t>
      </w:r>
      <w:r w:rsidR="006B3E22">
        <w:t>ago</w:t>
      </w:r>
      <w:proofErr w:type="gramStart"/>
      <w:r w:rsidR="00E56E4E">
        <w:t>.</w:t>
      </w:r>
      <w:r w:rsidR="000E4B07">
        <w:t>.</w:t>
      </w:r>
      <w:proofErr w:type="gramEnd"/>
      <w:r w:rsidR="00A41886">
        <w:t xml:space="preserve"> In relation to personal budgets (cash for care)</w:t>
      </w:r>
      <w:r w:rsidR="003D2D64">
        <w:t>,</w:t>
      </w:r>
      <w:r>
        <w:t xml:space="preserve"> </w:t>
      </w:r>
      <w:r w:rsidR="00782D58">
        <w:t>social workers</w:t>
      </w:r>
      <w:r w:rsidR="00A41886">
        <w:t xml:space="preserve"> will need to </w:t>
      </w:r>
      <w:r w:rsidR="007313B9">
        <w:t>consider</w:t>
      </w:r>
      <w:r w:rsidR="00A41886">
        <w:t xml:space="preserve"> how to monitor and review actual support and in doing so may need to be proactive in ensuring that there is </w:t>
      </w:r>
      <w:r w:rsidR="003821A2">
        <w:t>agreement about access to the service</w:t>
      </w:r>
      <w:r w:rsidR="00BF6705">
        <w:t>-</w:t>
      </w:r>
      <w:r w:rsidR="003821A2">
        <w:t>user</w:t>
      </w:r>
      <w:r w:rsidR="00BD6CA0">
        <w:t>; that</w:t>
      </w:r>
      <w:r w:rsidR="003821A2">
        <w:t xml:space="preserve"> details of all care and support</w:t>
      </w:r>
      <w:r w:rsidR="00BF6705">
        <w:t xml:space="preserve"> providers</w:t>
      </w:r>
      <w:r w:rsidR="003821A2">
        <w:t xml:space="preserve"> are known</w:t>
      </w:r>
      <w:r w:rsidR="00BD6CA0">
        <w:t>;</w:t>
      </w:r>
      <w:r w:rsidR="003821A2">
        <w:t xml:space="preserve"> and that they have access to </w:t>
      </w:r>
      <w:r w:rsidR="00BD6CA0">
        <w:t xml:space="preserve">and undertake </w:t>
      </w:r>
      <w:r w:rsidR="003821A2">
        <w:t>communication</w:t>
      </w:r>
      <w:r w:rsidR="008A3CC8">
        <w:t xml:space="preserve"> and guiding</w:t>
      </w:r>
      <w:r w:rsidR="003821A2">
        <w:t xml:space="preserve"> skills training.</w:t>
      </w:r>
      <w:r w:rsidR="00E20418" w:rsidRPr="00E20418">
        <w:t xml:space="preserve"> </w:t>
      </w:r>
      <w:r w:rsidR="00E20418">
        <w:t>Liaison with advocates or proxy decision</w:t>
      </w:r>
      <w:r w:rsidR="00331187">
        <w:t>-</w:t>
      </w:r>
      <w:r w:rsidR="00E20418">
        <w:t>makers on behalf of deafblind people</w:t>
      </w:r>
      <w:r w:rsidR="005D2142">
        <w:t xml:space="preserve"> who also lack capacity</w:t>
      </w:r>
      <w:r w:rsidR="00E20418" w:rsidRPr="00B756D4">
        <w:t xml:space="preserve"> is necessary, building on the recommendations of </w:t>
      </w:r>
      <w:r w:rsidR="00E20418" w:rsidRPr="00044FCD">
        <w:t xml:space="preserve">Williams </w:t>
      </w:r>
      <w:r w:rsidR="00E20418" w:rsidRPr="00044FCD">
        <w:rPr>
          <w:i/>
        </w:rPr>
        <w:t>et al</w:t>
      </w:r>
      <w:r w:rsidR="00B756D4">
        <w:rPr>
          <w:i/>
        </w:rPr>
        <w:t>.</w:t>
      </w:r>
      <w:r w:rsidR="00B756D4" w:rsidRPr="00044FCD">
        <w:rPr>
          <w:i/>
        </w:rPr>
        <w:t>’s</w:t>
      </w:r>
      <w:r w:rsidR="00E20418" w:rsidRPr="00044FCD">
        <w:t xml:space="preserve"> </w:t>
      </w:r>
      <w:r w:rsidR="00E75851">
        <w:t xml:space="preserve">(2012) </w:t>
      </w:r>
      <w:r w:rsidR="00E20418" w:rsidRPr="00044FCD">
        <w:t>study</w:t>
      </w:r>
      <w:r w:rsidR="00EB0BC2">
        <w:t xml:space="preserve"> about practice in supporting best interests decision-making</w:t>
      </w:r>
      <w:r w:rsidR="003D2D64" w:rsidRPr="00044FCD">
        <w:t xml:space="preserve">.  </w:t>
      </w:r>
      <w:r w:rsidR="00EB0BC2">
        <w:t xml:space="preserve">Commissioning </w:t>
      </w:r>
      <w:r w:rsidR="00B756D4">
        <w:t>requirements</w:t>
      </w:r>
      <w:r w:rsidR="003D2D64" w:rsidRPr="00044FCD">
        <w:t xml:space="preserve"> could also </w:t>
      </w:r>
      <w:r w:rsidR="00E20418" w:rsidRPr="00044FCD">
        <w:t>encourage</w:t>
      </w:r>
      <w:r w:rsidR="00B756D4">
        <w:t xml:space="preserve"> </w:t>
      </w:r>
      <w:r w:rsidR="00E20418" w:rsidRPr="00044FCD">
        <w:t>advocates to access deafblind communication skills training</w:t>
      </w:r>
      <w:r w:rsidR="00B756D4">
        <w:t xml:space="preserve"> </w:t>
      </w:r>
      <w:r w:rsidR="00EB0BC2">
        <w:t>(</w:t>
      </w:r>
      <w:r w:rsidR="00E20418" w:rsidRPr="00044FCD">
        <w:t>Lee-Foster 2010)</w:t>
      </w:r>
      <w:r w:rsidR="00B756D4">
        <w:t>.</w:t>
      </w:r>
      <w:r w:rsidR="00E20418" w:rsidRPr="00044FCD">
        <w:t xml:space="preserve"> </w:t>
      </w:r>
    </w:p>
    <w:p w14:paraId="1DCBB681" w14:textId="77777777" w:rsidR="000E4B07" w:rsidRDefault="000E4B07" w:rsidP="005E7E61">
      <w:pPr>
        <w:spacing w:line="480" w:lineRule="auto"/>
        <w:jc w:val="both"/>
      </w:pPr>
    </w:p>
    <w:p w14:paraId="2B253673" w14:textId="77777777" w:rsidR="000E4B07" w:rsidRDefault="00DA680E" w:rsidP="005E7E61">
      <w:pPr>
        <w:spacing w:line="480" w:lineRule="auto"/>
        <w:jc w:val="both"/>
      </w:pPr>
      <w:r>
        <w:t xml:space="preserve">Second, deafblind people need </w:t>
      </w:r>
      <w:r w:rsidR="000E4B07">
        <w:t xml:space="preserve">improved access to specialist assessment and social care support, including one-to-one support.  The importance of specialist assessment for deafblind people </w:t>
      </w:r>
      <w:r w:rsidR="00B50665">
        <w:t>was</w:t>
      </w:r>
      <w:r w:rsidR="000E4B07">
        <w:t xml:space="preserve"> recognised </w:t>
      </w:r>
      <w:r w:rsidR="001E41F3">
        <w:t xml:space="preserve">(2012a) in </w:t>
      </w:r>
      <w:r w:rsidR="00E56E4E">
        <w:t xml:space="preserve">the DH’s </w:t>
      </w:r>
      <w:r w:rsidR="001E41F3">
        <w:t xml:space="preserve">response to </w:t>
      </w:r>
      <w:r w:rsidR="001E41F3">
        <w:lastRenderedPageBreak/>
        <w:t>the Law Commission</w:t>
      </w:r>
      <w:r w:rsidR="00B50665">
        <w:t>’s</w:t>
      </w:r>
      <w:r w:rsidR="001E41F3">
        <w:t xml:space="preserve"> recommendations for </w:t>
      </w:r>
      <w:r w:rsidR="00BF6705">
        <w:t xml:space="preserve">adult social care law </w:t>
      </w:r>
      <w:r w:rsidR="001E41F3">
        <w:t xml:space="preserve">reform. Whilst </w:t>
      </w:r>
      <w:r w:rsidR="000E4B07" w:rsidRPr="00DA680E">
        <w:rPr>
          <w:i/>
        </w:rPr>
        <w:t>Sense</w:t>
      </w:r>
      <w:r w:rsidR="001E41F3">
        <w:t xml:space="preserve"> (2010)</w:t>
      </w:r>
      <w:r w:rsidR="000E4B07" w:rsidRPr="00DA680E">
        <w:rPr>
          <w:i/>
        </w:rPr>
        <w:t xml:space="preserve"> </w:t>
      </w:r>
      <w:proofErr w:type="gramStart"/>
      <w:r w:rsidR="000E4B07">
        <w:t xml:space="preserve">note </w:t>
      </w:r>
      <w:r w:rsidR="00E56E4E">
        <w:t xml:space="preserve"> increasing</w:t>
      </w:r>
      <w:proofErr w:type="gramEnd"/>
      <w:r w:rsidR="00E56E4E">
        <w:t xml:space="preserve"> </w:t>
      </w:r>
      <w:r w:rsidR="000E4B07">
        <w:t>number</w:t>
      </w:r>
      <w:r w:rsidR="00E56E4E">
        <w:t>s</w:t>
      </w:r>
      <w:r w:rsidR="000E4B07">
        <w:t xml:space="preserve"> of deafblind adults receiving one-to-one support</w:t>
      </w:r>
      <w:r w:rsidR="00784765">
        <w:t xml:space="preserve">, </w:t>
      </w:r>
      <w:r w:rsidR="000E4B07">
        <w:t xml:space="preserve">many still report </w:t>
      </w:r>
      <w:r w:rsidR="00356B5A">
        <w:t xml:space="preserve">only </w:t>
      </w:r>
      <w:r w:rsidR="000E4B07">
        <w:t xml:space="preserve">limited </w:t>
      </w:r>
      <w:r>
        <w:t>amounts to meet</w:t>
      </w:r>
      <w:r w:rsidR="00D66148">
        <w:t xml:space="preserve"> their needs </w:t>
      </w:r>
      <w:r w:rsidR="00784765">
        <w:t>(</w:t>
      </w:r>
      <w:r w:rsidR="00557231">
        <w:rPr>
          <w:i/>
        </w:rPr>
        <w:t xml:space="preserve">Sense, </w:t>
      </w:r>
      <w:r w:rsidR="00557231" w:rsidRPr="004002D6">
        <w:t>2012b</w:t>
      </w:r>
      <w:r w:rsidR="00784765">
        <w:t>).</w:t>
      </w:r>
      <w:r w:rsidR="003821A2">
        <w:t xml:space="preserve"> Local </w:t>
      </w:r>
      <w:r>
        <w:t>H</w:t>
      </w:r>
      <w:r w:rsidR="00BD6CA0">
        <w:t xml:space="preserve">ealth </w:t>
      </w:r>
      <w:r w:rsidR="003821A2">
        <w:t xml:space="preserve">and </w:t>
      </w:r>
      <w:r>
        <w:t>W</w:t>
      </w:r>
      <w:r w:rsidR="00356B5A">
        <w:t>ell-</w:t>
      </w:r>
      <w:r>
        <w:t>b</w:t>
      </w:r>
      <w:r w:rsidR="003821A2">
        <w:t xml:space="preserve">eing </w:t>
      </w:r>
      <w:r>
        <w:t>B</w:t>
      </w:r>
      <w:r w:rsidR="003821A2">
        <w:t>oards may wish to hear of local service arrangements</w:t>
      </w:r>
      <w:r w:rsidR="00D7390E">
        <w:t>, including partnerships with specialist voluntary organisations,</w:t>
      </w:r>
      <w:r w:rsidR="003821A2">
        <w:t xml:space="preserve"> and public health </w:t>
      </w:r>
      <w:r>
        <w:t>practitioner</w:t>
      </w:r>
      <w:r w:rsidR="003821A2">
        <w:t>s</w:t>
      </w:r>
      <w:r>
        <w:t>, newly moving back to</w:t>
      </w:r>
      <w:r w:rsidRPr="00DA680E">
        <w:t xml:space="preserve"> </w:t>
      </w:r>
      <w:r>
        <w:t>local authorities</w:t>
      </w:r>
      <w:r w:rsidR="00BF6705">
        <w:t>, may</w:t>
      </w:r>
      <w:r w:rsidR="003821A2">
        <w:t xml:space="preserve"> help focus on health promotion and prevention for </w:t>
      </w:r>
      <w:r w:rsidR="00FA4171">
        <w:t xml:space="preserve">those </w:t>
      </w:r>
      <w:r w:rsidR="003821A2">
        <w:t>vulnerable to poor health outcomes.</w:t>
      </w:r>
      <w:r w:rsidR="00184987">
        <w:t xml:space="preserve">  Improved access to carers’ assessments may be warranted, since carer stress when supporting</w:t>
      </w:r>
      <w:r w:rsidR="001D4056">
        <w:t xml:space="preserve"> a deafblind person can be high (Wolf, 2005</w:t>
      </w:r>
      <w:r w:rsidR="00184987">
        <w:t>).</w:t>
      </w:r>
    </w:p>
    <w:p w14:paraId="4DA6AD79" w14:textId="77777777" w:rsidR="000E4B07" w:rsidRDefault="000E4B07" w:rsidP="005E7E61">
      <w:pPr>
        <w:spacing w:line="480" w:lineRule="auto"/>
        <w:jc w:val="both"/>
      </w:pPr>
    </w:p>
    <w:p w14:paraId="0E59D0AE" w14:textId="77777777" w:rsidR="00DA680E" w:rsidRDefault="00DA680E" w:rsidP="005E7E61">
      <w:pPr>
        <w:spacing w:line="480" w:lineRule="auto"/>
        <w:jc w:val="both"/>
      </w:pPr>
      <w:r>
        <w:t xml:space="preserve">Third, </w:t>
      </w:r>
      <w:r w:rsidR="001238BB">
        <w:t>i</w:t>
      </w:r>
      <w:r w:rsidR="000E4B07">
        <w:t>mproved</w:t>
      </w:r>
      <w:r w:rsidR="00776B88">
        <w:t xml:space="preserve"> inter-agency</w:t>
      </w:r>
      <w:r w:rsidR="000E4B07">
        <w:t xml:space="preserve"> communication </w:t>
      </w:r>
      <w:r>
        <w:t>is needed</w:t>
      </w:r>
      <w:r w:rsidR="00776B88">
        <w:t>,</w:t>
      </w:r>
      <w:r>
        <w:t xml:space="preserve"> alongside </w:t>
      </w:r>
      <w:r w:rsidR="00A41886">
        <w:t xml:space="preserve">more tangible signs of acceptance of </w:t>
      </w:r>
      <w:r w:rsidR="000E4B07">
        <w:t>shared responsibility for supporting deafblind adults, whose needs are inevitably complex</w:t>
      </w:r>
      <w:r w:rsidR="00A41886">
        <w:t xml:space="preserve"> and cross</w:t>
      </w:r>
      <w:r>
        <w:t xml:space="preserve"> </w:t>
      </w:r>
      <w:r w:rsidR="00A41886">
        <w:t>disciplines and services</w:t>
      </w:r>
      <w:r w:rsidR="001238BB">
        <w:t xml:space="preserve">.  </w:t>
      </w:r>
      <w:r w:rsidR="00356B5A">
        <w:t xml:space="preserve">A decade ago, </w:t>
      </w:r>
      <w:r w:rsidR="001238BB">
        <w:t>Wood and Leece (2003)</w:t>
      </w:r>
      <w:r w:rsidR="00A41886">
        <w:t xml:space="preserve"> </w:t>
      </w:r>
      <w:r w:rsidR="001238BB">
        <w:t>sugges</w:t>
      </w:r>
      <w:r w:rsidR="00E71C95">
        <w:t>t</w:t>
      </w:r>
      <w:r w:rsidR="00A41886">
        <w:t>ed</w:t>
      </w:r>
      <w:r w:rsidR="00E71C95">
        <w:t xml:space="preserve"> widening application of the deafblind policy guidance to the NHS and Education.</w:t>
      </w:r>
      <w:r w:rsidR="003821A2">
        <w:t xml:space="preserve"> </w:t>
      </w:r>
      <w:r>
        <w:t xml:space="preserve">Shared responsibility could also enhance the safeguarding of deafblind people who may be living outside the local authority that is </w:t>
      </w:r>
      <w:r w:rsidR="00BF6705">
        <w:t>funding</w:t>
      </w:r>
      <w:r>
        <w:t xml:space="preserve"> their care, possibly with NHS contributions to this cost. There seems a need for </w:t>
      </w:r>
      <w:r w:rsidRPr="00DE7461">
        <w:t>close</w:t>
      </w:r>
      <w:r>
        <w:t>r</w:t>
      </w:r>
      <w:r w:rsidRPr="00DE7461">
        <w:t xml:space="preserve"> working between adults</w:t>
      </w:r>
      <w:r w:rsidR="00BF6705">
        <w:t>’</w:t>
      </w:r>
      <w:r w:rsidRPr="00DE7461">
        <w:t xml:space="preserve"> and children’s services around the transition of deafblind young people to adult services</w:t>
      </w:r>
      <w:r>
        <w:t xml:space="preserve"> (this </w:t>
      </w:r>
      <w:r w:rsidR="00D35199">
        <w:t xml:space="preserve">organizational </w:t>
      </w:r>
      <w:r>
        <w:t xml:space="preserve">divide was not </w:t>
      </w:r>
      <w:r w:rsidR="00145F26">
        <w:t>present</w:t>
      </w:r>
      <w:r>
        <w:t xml:space="preserve"> during </w:t>
      </w:r>
      <w:r w:rsidR="00A40D9A">
        <w:t>Beverley’s life</w:t>
      </w:r>
      <w:r>
        <w:t>)</w:t>
      </w:r>
      <w:r w:rsidRPr="00DE7461">
        <w:t>. This will involve attention to</w:t>
      </w:r>
      <w:r w:rsidR="00776B88">
        <w:t xml:space="preserve"> </w:t>
      </w:r>
      <w:r w:rsidRPr="00DE7461">
        <w:t>quality indicators of what makes for ‘good transition’ (</w:t>
      </w:r>
      <w:r>
        <w:t>D</w:t>
      </w:r>
      <w:r w:rsidR="00A40D9A">
        <w:t xml:space="preserve">H </w:t>
      </w:r>
      <w:r>
        <w:t>Partnerships for Children, Families and Maternity/CNO Directorate, 2008</w:t>
      </w:r>
      <w:r w:rsidRPr="00DE7461">
        <w:t>) as for any young disabled person</w:t>
      </w:r>
      <w:r w:rsidR="008A1D6C">
        <w:t>,</w:t>
      </w:r>
      <w:r w:rsidRPr="00DE7461">
        <w:t xml:space="preserve"> but </w:t>
      </w:r>
      <w:r w:rsidR="00D7390E">
        <w:t>requires social workers to pay</w:t>
      </w:r>
      <w:r w:rsidR="00E20418">
        <w:t xml:space="preserve"> </w:t>
      </w:r>
      <w:r w:rsidRPr="00DE7461">
        <w:t>close attention to</w:t>
      </w:r>
      <w:r>
        <w:t xml:space="preserve"> communication support, contact with</w:t>
      </w:r>
      <w:r w:rsidR="00FD63B9">
        <w:t xml:space="preserve"> specialist</w:t>
      </w:r>
      <w:r w:rsidR="00D7390E">
        <w:t>s</w:t>
      </w:r>
      <w:r>
        <w:t>, and support in developing social networks.</w:t>
      </w:r>
    </w:p>
    <w:p w14:paraId="26A74EE5" w14:textId="77777777" w:rsidR="001238BB" w:rsidRDefault="001238BB" w:rsidP="005E7E61">
      <w:pPr>
        <w:spacing w:line="480" w:lineRule="auto"/>
        <w:jc w:val="both"/>
      </w:pPr>
    </w:p>
    <w:p w14:paraId="7B8A7D0E" w14:textId="77777777" w:rsidR="00E82B07" w:rsidRDefault="001238BB" w:rsidP="005E7E61">
      <w:pPr>
        <w:spacing w:line="480" w:lineRule="auto"/>
        <w:jc w:val="both"/>
      </w:pPr>
      <w:r>
        <w:t>As the</w:t>
      </w:r>
      <w:r w:rsidR="00E26A7F">
        <w:t xml:space="preserve"> numbers of </w:t>
      </w:r>
      <w:r w:rsidR="000D1CEE">
        <w:t xml:space="preserve">deafblind </w:t>
      </w:r>
      <w:r w:rsidR="00E26A7F">
        <w:t>people</w:t>
      </w:r>
      <w:r w:rsidR="000D1CEE">
        <w:t xml:space="preserve"> </w:t>
      </w:r>
      <w:r>
        <w:t xml:space="preserve">in the UK </w:t>
      </w:r>
      <w:r w:rsidR="00E56E4E">
        <w:t xml:space="preserve">may </w:t>
      </w:r>
      <w:r>
        <w:t>increase significantly over the next 20 years</w:t>
      </w:r>
      <w:r w:rsidR="00E26A7F">
        <w:t>,</w:t>
      </w:r>
      <w:r w:rsidR="00087517">
        <w:t xml:space="preserve"> to 806 people per 100,000</w:t>
      </w:r>
      <w:r>
        <w:t xml:space="preserve"> (Robertson &amp; Emerson, 2010)</w:t>
      </w:r>
      <w:r w:rsidR="00E26A7F">
        <w:t>,</w:t>
      </w:r>
      <w:r w:rsidR="00BD6CA0">
        <w:t xml:space="preserve"> </w:t>
      </w:r>
      <w:r w:rsidR="00A41886">
        <w:t>social workers will need t</w:t>
      </w:r>
      <w:r w:rsidR="00BD6CA0">
        <w:t>he skills and confidence t</w:t>
      </w:r>
      <w:r w:rsidR="00A41886">
        <w:t xml:space="preserve">o work with members </w:t>
      </w:r>
      <w:r w:rsidR="00790933">
        <w:t>of this</w:t>
      </w:r>
      <w:r w:rsidR="00A41886">
        <w:t xml:space="preserve"> community to ensure </w:t>
      </w:r>
      <w:r>
        <w:t>that deafblindness is no longer neglected or marginalised in safeguarding</w:t>
      </w:r>
      <w:r w:rsidR="00B50665">
        <w:t xml:space="preserve"> policy and practice</w:t>
      </w:r>
      <w:r>
        <w:t>.</w:t>
      </w:r>
    </w:p>
    <w:p w14:paraId="0AEC8870" w14:textId="77777777" w:rsidR="0079522B" w:rsidRDefault="0079522B" w:rsidP="005E7E61">
      <w:pPr>
        <w:spacing w:line="480" w:lineRule="auto"/>
        <w:jc w:val="both"/>
      </w:pPr>
    </w:p>
    <w:p w14:paraId="2F3AD807" w14:textId="77777777" w:rsidR="0079522B" w:rsidRPr="00731F63" w:rsidRDefault="0079522B" w:rsidP="005E7E61">
      <w:pPr>
        <w:spacing w:line="480" w:lineRule="auto"/>
        <w:rPr>
          <w:u w:val="single"/>
        </w:rPr>
      </w:pPr>
      <w:r w:rsidRPr="00731F63">
        <w:rPr>
          <w:u w:val="single"/>
        </w:rPr>
        <w:t>References</w:t>
      </w:r>
    </w:p>
    <w:p w14:paraId="7F7E45E0" w14:textId="77777777" w:rsidR="0079522B" w:rsidRDefault="0079522B" w:rsidP="005E7E61">
      <w:pPr>
        <w:spacing w:line="480" w:lineRule="auto"/>
      </w:pPr>
    </w:p>
    <w:p w14:paraId="2A4BB191" w14:textId="77777777" w:rsidR="0079522B" w:rsidRDefault="0079522B" w:rsidP="005E7E61">
      <w:pPr>
        <w:spacing w:line="480" w:lineRule="auto"/>
      </w:pPr>
      <w:proofErr w:type="gramStart"/>
      <w:r>
        <w:t xml:space="preserve">Alley, R. and Keeler, G. (2009) </w:t>
      </w:r>
      <w:r>
        <w:rPr>
          <w:i/>
        </w:rPr>
        <w:t>Kent Deafblind Development Project</w:t>
      </w:r>
      <w:r>
        <w:t xml:space="preserve">, </w:t>
      </w:r>
      <w:proofErr w:type="spellStart"/>
      <w:r>
        <w:t>Maidstone</w:t>
      </w:r>
      <w:proofErr w:type="spellEnd"/>
      <w:r>
        <w:t>, Kent Adult Social Services.</w:t>
      </w:r>
      <w:proofErr w:type="gramEnd"/>
    </w:p>
    <w:p w14:paraId="34E7BFA6" w14:textId="77777777" w:rsidR="0079522B" w:rsidRDefault="0079522B" w:rsidP="005E7E61">
      <w:pPr>
        <w:spacing w:line="480" w:lineRule="auto"/>
      </w:pPr>
    </w:p>
    <w:p w14:paraId="39B01115" w14:textId="77777777" w:rsidR="0079522B" w:rsidRDefault="0079522B" w:rsidP="005E7E61">
      <w:pPr>
        <w:spacing w:line="480" w:lineRule="auto"/>
      </w:pPr>
      <w:r>
        <w:t xml:space="preserve">Anon. (1989a) Blind Spastic ‘died in squalor’. </w:t>
      </w:r>
      <w:proofErr w:type="gramStart"/>
      <w:r>
        <w:rPr>
          <w:i/>
        </w:rPr>
        <w:t>The Glasgow Herald.</w:t>
      </w:r>
      <w:proofErr w:type="gramEnd"/>
      <w:r>
        <w:rPr>
          <w:i/>
        </w:rPr>
        <w:t xml:space="preserve"> </w:t>
      </w:r>
      <w:r>
        <w:t>26</w:t>
      </w:r>
      <w:r w:rsidRPr="00E273C9">
        <w:rPr>
          <w:vertAlign w:val="superscript"/>
        </w:rPr>
        <w:t>th</w:t>
      </w:r>
      <w:r>
        <w:t xml:space="preserve"> October.</w:t>
      </w:r>
    </w:p>
    <w:p w14:paraId="328C1AF0" w14:textId="77777777" w:rsidR="0079522B" w:rsidRDefault="0079522B" w:rsidP="005E7E61">
      <w:pPr>
        <w:spacing w:line="480" w:lineRule="auto"/>
      </w:pPr>
    </w:p>
    <w:p w14:paraId="43F22787" w14:textId="77777777" w:rsidR="0079522B" w:rsidRPr="00EB615F" w:rsidRDefault="0079522B" w:rsidP="005E7E61">
      <w:pPr>
        <w:spacing w:line="480" w:lineRule="auto"/>
      </w:pPr>
      <w:r>
        <w:t xml:space="preserve">Anon. (1989b) Coroner calls for help for handicapped. </w:t>
      </w:r>
      <w:proofErr w:type="gramStart"/>
      <w:r>
        <w:rPr>
          <w:i/>
        </w:rPr>
        <w:t>The Glasgow Herald.</w:t>
      </w:r>
      <w:proofErr w:type="gramEnd"/>
      <w:r>
        <w:t xml:space="preserve"> 2</w:t>
      </w:r>
      <w:r w:rsidRPr="00EB615F">
        <w:rPr>
          <w:vertAlign w:val="superscript"/>
        </w:rPr>
        <w:t>nd</w:t>
      </w:r>
      <w:r>
        <w:t xml:space="preserve"> November.</w:t>
      </w:r>
    </w:p>
    <w:p w14:paraId="3BE344AE" w14:textId="77777777" w:rsidR="0079522B" w:rsidRDefault="0079522B" w:rsidP="005E7E61">
      <w:pPr>
        <w:spacing w:line="480" w:lineRule="auto"/>
      </w:pPr>
    </w:p>
    <w:p w14:paraId="18CE8A80" w14:textId="77777777" w:rsidR="0079522B" w:rsidRPr="00EF52EA" w:rsidRDefault="0079522B" w:rsidP="005E7E61">
      <w:pPr>
        <w:spacing w:line="480" w:lineRule="auto"/>
      </w:pPr>
      <w:r>
        <w:t xml:space="preserve">Anon. (1989c) Tragic last visit, </w:t>
      </w:r>
      <w:r>
        <w:rPr>
          <w:i/>
        </w:rPr>
        <w:t xml:space="preserve">The Evening Times, </w:t>
      </w:r>
      <w:r>
        <w:t>Glasgow,</w:t>
      </w:r>
      <w:r>
        <w:rPr>
          <w:i/>
        </w:rPr>
        <w:t xml:space="preserve"> </w:t>
      </w:r>
      <w:r>
        <w:t>27</w:t>
      </w:r>
      <w:r w:rsidRPr="00EF52EA">
        <w:rPr>
          <w:vertAlign w:val="superscript"/>
        </w:rPr>
        <w:t>th</w:t>
      </w:r>
      <w:r>
        <w:t xml:space="preserve"> October.</w:t>
      </w:r>
    </w:p>
    <w:p w14:paraId="46A40852" w14:textId="77777777" w:rsidR="0079522B" w:rsidRDefault="0079522B" w:rsidP="005E7E61">
      <w:pPr>
        <w:spacing w:line="480" w:lineRule="auto"/>
      </w:pPr>
    </w:p>
    <w:p w14:paraId="1DE017FE" w14:textId="77777777" w:rsidR="0079522B" w:rsidRDefault="0079522B" w:rsidP="005E7E61">
      <w:pPr>
        <w:spacing w:line="480" w:lineRule="auto"/>
      </w:pPr>
      <w:r>
        <w:t xml:space="preserve">Association of Directors of Adult Social Services (2005) </w:t>
      </w:r>
      <w:r>
        <w:rPr>
          <w:i/>
        </w:rPr>
        <w:t xml:space="preserve">Safeguarding Adults. A National Framework of Standards for good practice and outcomes in adult protection work, </w:t>
      </w:r>
      <w:r>
        <w:t>London, Association of Directors of Social Services.</w:t>
      </w:r>
    </w:p>
    <w:p w14:paraId="39053BD2" w14:textId="77777777" w:rsidR="0079522B" w:rsidRDefault="0079522B" w:rsidP="005E7E61">
      <w:pPr>
        <w:spacing w:line="480" w:lineRule="auto"/>
      </w:pPr>
    </w:p>
    <w:p w14:paraId="18D4CB3F" w14:textId="77777777" w:rsidR="0079522B" w:rsidRDefault="0079522B" w:rsidP="005E7E61">
      <w:pPr>
        <w:spacing w:line="480" w:lineRule="auto"/>
      </w:pPr>
      <w:r>
        <w:t xml:space="preserve">Association of Directors of Adult Social Services (2011) </w:t>
      </w:r>
      <w:r>
        <w:rPr>
          <w:i/>
        </w:rPr>
        <w:t>ADASS Budget Survey 2011</w:t>
      </w:r>
      <w:r w:rsidR="00B8183C">
        <w:t>, a</w:t>
      </w:r>
      <w:r>
        <w:t>vailable</w:t>
      </w:r>
      <w:r w:rsidR="00B8183C">
        <w:t xml:space="preserve"> online</w:t>
      </w:r>
      <w:r>
        <w:t xml:space="preserve"> </w:t>
      </w:r>
      <w:r w:rsidR="00B8183C">
        <w:t xml:space="preserve">at </w:t>
      </w:r>
      <w:hyperlink r:id="rId9" w:history="1">
        <w:r w:rsidRPr="003305C6">
          <w:rPr>
            <w:rStyle w:val="Hyperlink"/>
          </w:rPr>
          <w:t>http://www.adass.org.uk/index.php?option=com_content&amp;view=article&amp;id=314&amp;Itemid=252</w:t>
        </w:r>
      </w:hyperlink>
      <w:r>
        <w:t xml:space="preserve"> (</w:t>
      </w:r>
      <w:r w:rsidR="00B8183C">
        <w:t>a</w:t>
      </w:r>
      <w:r>
        <w:t>ccessed 29/09/12).</w:t>
      </w:r>
    </w:p>
    <w:p w14:paraId="3685EF34" w14:textId="77777777" w:rsidR="0079522B" w:rsidRDefault="0079522B" w:rsidP="005E7E61">
      <w:pPr>
        <w:spacing w:line="480" w:lineRule="auto"/>
      </w:pPr>
    </w:p>
    <w:p w14:paraId="4B366406" w14:textId="77777777" w:rsidR="0079522B" w:rsidRPr="00B4396E" w:rsidRDefault="0079522B" w:rsidP="005E7E61">
      <w:pPr>
        <w:spacing w:line="480" w:lineRule="auto"/>
        <w:rPr>
          <w:color w:val="000000"/>
        </w:rPr>
      </w:pPr>
      <w:r>
        <w:rPr>
          <w:color w:val="000000"/>
        </w:rPr>
        <w:t>Barry, N. (1989) ‘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cost of caring’, </w:t>
      </w:r>
      <w:r>
        <w:rPr>
          <w:i/>
          <w:color w:val="000000"/>
        </w:rPr>
        <w:t xml:space="preserve">Social Work Today. </w:t>
      </w:r>
      <w:r>
        <w:rPr>
          <w:color w:val="000000"/>
        </w:rPr>
        <w:t>2 November, pp. 7.</w:t>
      </w:r>
    </w:p>
    <w:p w14:paraId="00A8149F" w14:textId="77777777" w:rsidR="0079522B" w:rsidRDefault="0079522B" w:rsidP="005E7E61">
      <w:pPr>
        <w:spacing w:line="480" w:lineRule="auto"/>
      </w:pPr>
    </w:p>
    <w:p w14:paraId="4B2BD474" w14:textId="77777777" w:rsidR="0079522B" w:rsidRDefault="0079522B" w:rsidP="005E7E61">
      <w:pPr>
        <w:spacing w:line="480" w:lineRule="auto"/>
      </w:pPr>
      <w:r>
        <w:t xml:space="preserve">Bodsworth, S., Clare, I. C. H. and </w:t>
      </w:r>
      <w:proofErr w:type="spellStart"/>
      <w:r>
        <w:t>Simblett</w:t>
      </w:r>
      <w:proofErr w:type="spellEnd"/>
      <w:r>
        <w:t xml:space="preserve">, S.K. (2011) ‘Deafblindness and mental health: psychological distress and unmet need among adults with dual sensory impairment’, </w:t>
      </w:r>
      <w:r>
        <w:rPr>
          <w:i/>
        </w:rPr>
        <w:t xml:space="preserve">British Journal of Visual Impairment, </w:t>
      </w:r>
      <w:r>
        <w:rPr>
          <w:b/>
        </w:rPr>
        <w:t>29</w:t>
      </w:r>
      <w:r>
        <w:t>(1), pp. 6-26.</w:t>
      </w:r>
    </w:p>
    <w:p w14:paraId="6B8244EC" w14:textId="77777777" w:rsidR="0079522B" w:rsidRDefault="0079522B" w:rsidP="005E7E61">
      <w:pPr>
        <w:spacing w:line="480" w:lineRule="auto"/>
      </w:pPr>
    </w:p>
    <w:p w14:paraId="7F9B14C8" w14:textId="77777777" w:rsidR="0079522B" w:rsidRDefault="0079522B" w:rsidP="005E7E61">
      <w:pPr>
        <w:spacing w:line="480" w:lineRule="auto"/>
      </w:pPr>
      <w:r>
        <w:t xml:space="preserve">Brammer, A. (2009) ‘Legal Developments since ‘No Secrets’’, </w:t>
      </w:r>
      <w:r>
        <w:rPr>
          <w:i/>
        </w:rPr>
        <w:t xml:space="preserve">Journal of Adult Protection, </w:t>
      </w:r>
      <w:r w:rsidRPr="00FD7999">
        <w:rPr>
          <w:b/>
        </w:rPr>
        <w:t>11</w:t>
      </w:r>
      <w:r>
        <w:t xml:space="preserve"> (4), pp. 43-52.</w:t>
      </w:r>
    </w:p>
    <w:p w14:paraId="7B793104" w14:textId="77777777" w:rsidR="0079522B" w:rsidRDefault="0079522B" w:rsidP="005E7E61">
      <w:pPr>
        <w:spacing w:line="480" w:lineRule="auto"/>
      </w:pPr>
    </w:p>
    <w:p w14:paraId="735A6A19" w14:textId="77777777" w:rsidR="0079522B" w:rsidRPr="00BD6588" w:rsidRDefault="0079522B" w:rsidP="005E7E61">
      <w:pPr>
        <w:spacing w:line="480" w:lineRule="auto"/>
      </w:pPr>
      <w:proofErr w:type="spellStart"/>
      <w:r>
        <w:t>Calderbank</w:t>
      </w:r>
      <w:proofErr w:type="spellEnd"/>
      <w:r>
        <w:t>, R. (2000) ‘Abuse and Disabled People: Vulnerability or social indifference?</w:t>
      </w:r>
      <w:proofErr w:type="gramStart"/>
      <w:r>
        <w:t>’,</w:t>
      </w:r>
      <w:proofErr w:type="gramEnd"/>
      <w:r>
        <w:t xml:space="preserve"> </w:t>
      </w:r>
      <w:r>
        <w:rPr>
          <w:i/>
        </w:rPr>
        <w:t>Disability &amp; Society,</w:t>
      </w:r>
      <w:r>
        <w:t xml:space="preserve"> </w:t>
      </w:r>
      <w:r>
        <w:rPr>
          <w:b/>
        </w:rPr>
        <w:t>15</w:t>
      </w:r>
      <w:r>
        <w:t xml:space="preserve"> (3), pp. 521-534.</w:t>
      </w:r>
    </w:p>
    <w:p w14:paraId="6EA546D4" w14:textId="77777777" w:rsidR="0079522B" w:rsidRDefault="0079522B" w:rsidP="005E7E61">
      <w:pPr>
        <w:spacing w:line="480" w:lineRule="auto"/>
      </w:pPr>
    </w:p>
    <w:p w14:paraId="559B15B2" w14:textId="77777777" w:rsidR="0079522B" w:rsidRDefault="0079522B" w:rsidP="005E7E61">
      <w:pPr>
        <w:spacing w:line="480" w:lineRule="auto"/>
      </w:pPr>
      <w:r>
        <w:t xml:space="preserve">Cambridge, P and </w:t>
      </w:r>
      <w:proofErr w:type="spellStart"/>
      <w:r>
        <w:t>Parkes</w:t>
      </w:r>
      <w:proofErr w:type="spellEnd"/>
      <w:r>
        <w:t>, T. (2006) ‘The Tension between Mainstream Competence and Specialization in Adult Protection: An Evaluation of the Role of the Adult Protection Co-</w:t>
      </w:r>
      <w:proofErr w:type="spellStart"/>
      <w:r>
        <w:t>ordinator</w:t>
      </w:r>
      <w:proofErr w:type="spellEnd"/>
      <w:r>
        <w:t xml:space="preserve">’, </w:t>
      </w:r>
      <w:r>
        <w:rPr>
          <w:i/>
        </w:rPr>
        <w:t>British Journal of Social Work</w:t>
      </w:r>
      <w:r>
        <w:t xml:space="preserve">, </w:t>
      </w:r>
      <w:r>
        <w:rPr>
          <w:b/>
        </w:rPr>
        <w:t>36</w:t>
      </w:r>
      <w:r>
        <w:t>: pp. 299-321.</w:t>
      </w:r>
    </w:p>
    <w:p w14:paraId="399C300C" w14:textId="77777777" w:rsidR="0079522B" w:rsidRDefault="0079522B" w:rsidP="005E7E61">
      <w:pPr>
        <w:spacing w:line="480" w:lineRule="auto"/>
      </w:pPr>
    </w:p>
    <w:p w14:paraId="37EC02CB" w14:textId="77777777" w:rsidR="00B8183C" w:rsidRPr="005A73BC" w:rsidRDefault="0079522B" w:rsidP="005E7E61">
      <w:pPr>
        <w:spacing w:line="480" w:lineRule="auto"/>
      </w:pPr>
      <w:proofErr w:type="spellStart"/>
      <w:proofErr w:type="gramStart"/>
      <w:r>
        <w:t>Carvill</w:t>
      </w:r>
      <w:proofErr w:type="spellEnd"/>
      <w:r>
        <w:t xml:space="preserve">, S. (2001) ‘Sensory impairments, intellectual disability and psychiatry’, </w:t>
      </w:r>
      <w:r>
        <w:rPr>
          <w:i/>
        </w:rPr>
        <w:t xml:space="preserve">Journal of Intellectual Disability Research, </w:t>
      </w:r>
      <w:r w:rsidRPr="00FD7999">
        <w:rPr>
          <w:b/>
        </w:rPr>
        <w:t>45</w:t>
      </w:r>
      <w:r>
        <w:t xml:space="preserve"> (6), pp. 467-483.</w:t>
      </w:r>
      <w:proofErr w:type="gramEnd"/>
    </w:p>
    <w:p w14:paraId="7433F5B1" w14:textId="77777777" w:rsidR="0079522B" w:rsidRDefault="0079522B" w:rsidP="005E7E61">
      <w:pPr>
        <w:spacing w:line="480" w:lineRule="auto"/>
      </w:pPr>
    </w:p>
    <w:p w14:paraId="0865803D" w14:textId="77777777" w:rsidR="0079522B" w:rsidRDefault="0079522B" w:rsidP="005E7E61">
      <w:pPr>
        <w:spacing w:line="480" w:lineRule="auto"/>
      </w:pPr>
      <w:r>
        <w:t>Clark, R. (1994) ‘Community care for deafblind people. What is it? Where is it?</w:t>
      </w:r>
      <w:proofErr w:type="gramStart"/>
      <w:r>
        <w:t>’,</w:t>
      </w:r>
      <w:proofErr w:type="gramEnd"/>
      <w:r>
        <w:t xml:space="preserve"> </w:t>
      </w:r>
      <w:r>
        <w:rPr>
          <w:i/>
        </w:rPr>
        <w:t xml:space="preserve">British Journal of Visual Impairment, </w:t>
      </w:r>
      <w:r>
        <w:rPr>
          <w:b/>
        </w:rPr>
        <w:t>12</w:t>
      </w:r>
      <w:r>
        <w:t>(1): pp. 3-6.</w:t>
      </w:r>
    </w:p>
    <w:p w14:paraId="38F55E3B" w14:textId="77777777" w:rsidR="0079522B" w:rsidRPr="008439A2" w:rsidRDefault="0079522B" w:rsidP="005E7E61">
      <w:pPr>
        <w:spacing w:line="480" w:lineRule="auto"/>
      </w:pPr>
    </w:p>
    <w:p w14:paraId="382CCE82" w14:textId="77777777" w:rsidR="0079522B" w:rsidRDefault="0079522B" w:rsidP="005E7E61">
      <w:pPr>
        <w:spacing w:line="480" w:lineRule="auto"/>
      </w:pPr>
      <w:r>
        <w:t>Clark, R. and Matthews, M. (1999) ‘Creating and maintaining a support system: An analysis based on experiences at Sense’, in McInnes, J. (</w:t>
      </w:r>
      <w:proofErr w:type="spellStart"/>
      <w:r>
        <w:t>ed</w:t>
      </w:r>
      <w:proofErr w:type="spellEnd"/>
      <w:r>
        <w:t xml:space="preserve">), </w:t>
      </w:r>
      <w:r>
        <w:rPr>
          <w:i/>
        </w:rPr>
        <w:t xml:space="preserve">A Guide to Planning and Support for Individuals who are Deafblind. </w:t>
      </w:r>
      <w:r>
        <w:t>Buffalo: University of Toronto Press.</w:t>
      </w:r>
    </w:p>
    <w:p w14:paraId="29FB193C" w14:textId="77777777" w:rsidR="0079522B" w:rsidRDefault="0079522B" w:rsidP="005E7E61">
      <w:pPr>
        <w:spacing w:line="480" w:lineRule="auto"/>
      </w:pPr>
    </w:p>
    <w:p w14:paraId="2103DBA1" w14:textId="77777777" w:rsidR="0079522B" w:rsidRPr="00AD7A3E" w:rsidRDefault="0079522B" w:rsidP="005E7E61">
      <w:pPr>
        <w:spacing w:line="480" w:lineRule="auto"/>
      </w:pPr>
      <w:r>
        <w:t xml:space="preserve">Clements, L. (2011) ‘Social Care Law Developments: a sideways look at personalization and tightening eligibility criteria’ </w:t>
      </w:r>
      <w:r>
        <w:rPr>
          <w:i/>
        </w:rPr>
        <w:t>Elder Law Journal.</w:t>
      </w:r>
      <w:r>
        <w:rPr>
          <w:b/>
          <w:i/>
        </w:rPr>
        <w:t xml:space="preserve"> </w:t>
      </w:r>
      <w:r w:rsidRPr="004D0594">
        <w:rPr>
          <w:b/>
        </w:rPr>
        <w:t>1</w:t>
      </w:r>
      <w:r>
        <w:rPr>
          <w:b/>
        </w:rPr>
        <w:t xml:space="preserve">, </w:t>
      </w:r>
      <w:r>
        <w:t>pp. 47-52.</w:t>
      </w:r>
    </w:p>
    <w:p w14:paraId="2C0D783F" w14:textId="77777777" w:rsidR="0079522B" w:rsidRDefault="0079522B" w:rsidP="005E7E61">
      <w:pPr>
        <w:spacing w:line="480" w:lineRule="auto"/>
      </w:pPr>
    </w:p>
    <w:p w14:paraId="1BCACAAD" w14:textId="77777777" w:rsidR="0079522B" w:rsidRDefault="0079522B" w:rsidP="005E7E61">
      <w:pPr>
        <w:spacing w:line="480" w:lineRule="auto"/>
      </w:pPr>
      <w:proofErr w:type="spellStart"/>
      <w:r>
        <w:t>Dalby</w:t>
      </w:r>
      <w:proofErr w:type="spellEnd"/>
      <w:r>
        <w:t xml:space="preserve">, D., </w:t>
      </w:r>
      <w:proofErr w:type="spellStart"/>
      <w:r>
        <w:t>Hirdes</w:t>
      </w:r>
      <w:proofErr w:type="spellEnd"/>
      <w:r>
        <w:t xml:space="preserve">, J.P., </w:t>
      </w:r>
      <w:proofErr w:type="spellStart"/>
      <w:r>
        <w:t>Stolee</w:t>
      </w:r>
      <w:proofErr w:type="spellEnd"/>
      <w:r>
        <w:t xml:space="preserve">, P., Strong, J.G., </w:t>
      </w:r>
      <w:proofErr w:type="spellStart"/>
      <w:r>
        <w:t>Poss</w:t>
      </w:r>
      <w:proofErr w:type="spellEnd"/>
      <w:r>
        <w:t xml:space="preserve">, J. </w:t>
      </w:r>
      <w:proofErr w:type="spellStart"/>
      <w:r>
        <w:t>Tjam</w:t>
      </w:r>
      <w:proofErr w:type="spellEnd"/>
      <w:r>
        <w:t xml:space="preserve">, E., Bowman, L. and Ashworth, M. (2009) ‘Characteristics of Individuals with Congenital and Acquired Deaf-blindness’ </w:t>
      </w:r>
      <w:r>
        <w:rPr>
          <w:i/>
        </w:rPr>
        <w:t xml:space="preserve">Journal of Visual Impairment &amp; Blindness, </w:t>
      </w:r>
      <w:r>
        <w:rPr>
          <w:b/>
        </w:rPr>
        <w:t xml:space="preserve">103 </w:t>
      </w:r>
      <w:r>
        <w:t>(2), pp. 93-102.</w:t>
      </w:r>
    </w:p>
    <w:p w14:paraId="4DCE14C1" w14:textId="77777777" w:rsidR="0079522B" w:rsidRDefault="0079522B" w:rsidP="005E7E61">
      <w:pPr>
        <w:spacing w:line="480" w:lineRule="auto"/>
      </w:pPr>
    </w:p>
    <w:p w14:paraId="75FF1C02" w14:textId="77777777" w:rsidR="0079522B" w:rsidRDefault="0079522B" w:rsidP="005E7E61">
      <w:pPr>
        <w:spacing w:line="480" w:lineRule="auto"/>
      </w:pPr>
      <w:proofErr w:type="spellStart"/>
      <w:r w:rsidRPr="00171D3D">
        <w:t>Dalrymple</w:t>
      </w:r>
      <w:proofErr w:type="spellEnd"/>
      <w:r w:rsidR="00E56E4E">
        <w:t>,</w:t>
      </w:r>
      <w:r w:rsidRPr="00171D3D">
        <w:t xml:space="preserve"> J. and Burke</w:t>
      </w:r>
      <w:r w:rsidR="00E56E4E">
        <w:t>,</w:t>
      </w:r>
      <w:r w:rsidRPr="00171D3D">
        <w:t xml:space="preserve"> B</w:t>
      </w:r>
      <w:r w:rsidR="00E56E4E">
        <w:t>.</w:t>
      </w:r>
      <w:r w:rsidRPr="00171D3D">
        <w:t xml:space="preserve"> (2006) </w:t>
      </w:r>
      <w:r w:rsidRPr="004D0594">
        <w:rPr>
          <w:i/>
        </w:rPr>
        <w:t>Anti-oppressive practice: social care and the law</w:t>
      </w:r>
      <w:r>
        <w:t>,</w:t>
      </w:r>
      <w:r w:rsidRPr="00171D3D">
        <w:t xml:space="preserve"> </w:t>
      </w:r>
      <w:r>
        <w:t>Maidenhead, Open University Press.</w:t>
      </w:r>
    </w:p>
    <w:p w14:paraId="56E26825" w14:textId="77777777" w:rsidR="0079522B" w:rsidRDefault="0079522B" w:rsidP="005E7E61">
      <w:pPr>
        <w:spacing w:line="480" w:lineRule="auto"/>
      </w:pPr>
    </w:p>
    <w:p w14:paraId="46C2312D" w14:textId="77777777" w:rsidR="0079522B" w:rsidRPr="0049556C" w:rsidRDefault="0079522B" w:rsidP="005E7E61">
      <w:pPr>
        <w:spacing w:line="480" w:lineRule="auto"/>
      </w:pPr>
      <w:r>
        <w:t xml:space="preserve">Deafblind Services Liaison Group (1988) </w:t>
      </w:r>
      <w:r>
        <w:rPr>
          <w:i/>
        </w:rPr>
        <w:t>Breaking Through</w:t>
      </w:r>
      <w:r w:rsidRPr="0049556C">
        <w:rPr>
          <w:i/>
        </w:rPr>
        <w:t xml:space="preserve">: Developing </w:t>
      </w:r>
      <w:r>
        <w:rPr>
          <w:i/>
        </w:rPr>
        <w:t>Services for Deafblind People</w:t>
      </w:r>
      <w:r>
        <w:t>, Peterborough, Royal National Institute for the Deaf.</w:t>
      </w:r>
    </w:p>
    <w:p w14:paraId="22E56E1B" w14:textId="77777777" w:rsidR="0079522B" w:rsidRDefault="0079522B" w:rsidP="005E7E61">
      <w:pPr>
        <w:spacing w:line="480" w:lineRule="auto"/>
      </w:pPr>
    </w:p>
    <w:p w14:paraId="56BDC4B8" w14:textId="77777777" w:rsidR="00C458DD" w:rsidRDefault="0079522B" w:rsidP="005E7E61">
      <w:pPr>
        <w:spacing w:line="480" w:lineRule="auto"/>
      </w:pPr>
      <w:r>
        <w:t>Deafblind UK (2006</w:t>
      </w:r>
      <w:r w:rsidR="00094E65">
        <w:t>a</w:t>
      </w:r>
      <w:r>
        <w:t xml:space="preserve">) </w:t>
      </w:r>
      <w:r>
        <w:rPr>
          <w:i/>
        </w:rPr>
        <w:t xml:space="preserve">Cause and Cure: Deafblind people’s experience of the NHS, </w:t>
      </w:r>
      <w:r>
        <w:t>Peterborough, Deafblind UK.</w:t>
      </w:r>
    </w:p>
    <w:p w14:paraId="4930A88D" w14:textId="77777777" w:rsidR="00094E65" w:rsidRDefault="00094E65" w:rsidP="005E7E61">
      <w:pPr>
        <w:spacing w:line="480" w:lineRule="auto"/>
      </w:pPr>
    </w:p>
    <w:p w14:paraId="6ABEFDAA" w14:textId="77777777" w:rsidR="00094E65" w:rsidRPr="00094E65" w:rsidRDefault="00094E65" w:rsidP="005E7E61">
      <w:pPr>
        <w:spacing w:line="480" w:lineRule="auto"/>
      </w:pPr>
      <w:r>
        <w:t xml:space="preserve">Deafblind UK (2006b) </w:t>
      </w:r>
      <w:r>
        <w:rPr>
          <w:i/>
        </w:rPr>
        <w:t>Good Practice Guide: Supporting deafblind people from BME communities.</w:t>
      </w:r>
      <w:r>
        <w:t xml:space="preserve"> Peterborough: Deafblind UK.</w:t>
      </w:r>
    </w:p>
    <w:p w14:paraId="3C1657CC" w14:textId="77777777" w:rsidR="0079522B" w:rsidRDefault="0079522B" w:rsidP="005E7E61">
      <w:pPr>
        <w:spacing w:line="480" w:lineRule="auto"/>
      </w:pPr>
    </w:p>
    <w:p w14:paraId="4032FC4F" w14:textId="77777777" w:rsidR="0079522B" w:rsidRDefault="0079522B" w:rsidP="005E7E61">
      <w:pPr>
        <w:spacing w:line="480" w:lineRule="auto"/>
      </w:pPr>
      <w:proofErr w:type="gramStart"/>
      <w:r>
        <w:t>Deer, B. (1989) A tragedy that should be left to rest in peace – Beverley Lewis.</w:t>
      </w:r>
      <w:proofErr w:type="gramEnd"/>
      <w:r>
        <w:t xml:space="preserve"> </w:t>
      </w:r>
      <w:proofErr w:type="gramStart"/>
      <w:r>
        <w:rPr>
          <w:i/>
        </w:rPr>
        <w:t>The Sunday Times.</w:t>
      </w:r>
      <w:proofErr w:type="gramEnd"/>
      <w:r>
        <w:rPr>
          <w:i/>
        </w:rPr>
        <w:t xml:space="preserve"> </w:t>
      </w:r>
      <w:r>
        <w:t>5</w:t>
      </w:r>
      <w:r w:rsidRPr="00E273C9">
        <w:rPr>
          <w:vertAlign w:val="superscript"/>
        </w:rPr>
        <w:t>th</w:t>
      </w:r>
      <w:r>
        <w:t xml:space="preserve"> November.</w:t>
      </w:r>
    </w:p>
    <w:p w14:paraId="7F063C4F" w14:textId="77777777" w:rsidR="0079522B" w:rsidRDefault="0079522B" w:rsidP="005E7E61">
      <w:pPr>
        <w:spacing w:line="480" w:lineRule="auto"/>
      </w:pPr>
    </w:p>
    <w:p w14:paraId="2D44AC32" w14:textId="77777777" w:rsidR="0079522B" w:rsidRDefault="0079522B" w:rsidP="005E7E61">
      <w:pPr>
        <w:spacing w:line="480" w:lineRule="auto"/>
      </w:pPr>
      <w:r>
        <w:t xml:space="preserve">Department of Health (1997) </w:t>
      </w:r>
      <w:r>
        <w:rPr>
          <w:i/>
        </w:rPr>
        <w:t>Think dual sensory: Good practice guidelines for older people with dual sensory loss</w:t>
      </w:r>
      <w:r>
        <w:t>, London, The Stationery Office.</w:t>
      </w:r>
    </w:p>
    <w:p w14:paraId="3E8EB9A1" w14:textId="77777777" w:rsidR="0079522B" w:rsidRDefault="0079522B" w:rsidP="005E7E61">
      <w:pPr>
        <w:spacing w:line="480" w:lineRule="auto"/>
      </w:pPr>
    </w:p>
    <w:p w14:paraId="04742990" w14:textId="77777777" w:rsidR="0079522B" w:rsidRPr="00C24FF0" w:rsidRDefault="0079522B" w:rsidP="005E7E61">
      <w:pPr>
        <w:spacing w:line="480" w:lineRule="auto"/>
      </w:pPr>
      <w:r>
        <w:t xml:space="preserve">Department of Health (2000) </w:t>
      </w:r>
      <w:r>
        <w:rPr>
          <w:i/>
        </w:rPr>
        <w:t xml:space="preserve">No secrets: Guidance on developing and implementing multi-agency policies and procedures to protect vulnerable adults from abuse, </w:t>
      </w:r>
      <w:r>
        <w:t>London, Department of Health.</w:t>
      </w:r>
    </w:p>
    <w:p w14:paraId="776B2524" w14:textId="77777777" w:rsidR="0079522B" w:rsidRDefault="0079522B" w:rsidP="005E7E61">
      <w:pPr>
        <w:spacing w:line="480" w:lineRule="auto"/>
      </w:pPr>
    </w:p>
    <w:p w14:paraId="647CE03E" w14:textId="77777777" w:rsidR="0079522B" w:rsidRDefault="0079522B" w:rsidP="005E7E61">
      <w:pPr>
        <w:spacing w:line="480" w:lineRule="auto"/>
      </w:pPr>
      <w:proofErr w:type="gramStart"/>
      <w:r>
        <w:t xml:space="preserve">Department of Health (2001) </w:t>
      </w:r>
      <w:r>
        <w:rPr>
          <w:i/>
        </w:rPr>
        <w:t>Social Care for Deafblind Children and Adults.</w:t>
      </w:r>
      <w:proofErr w:type="gramEnd"/>
      <w:r>
        <w:rPr>
          <w:i/>
        </w:rPr>
        <w:t xml:space="preserve"> LAC (</w:t>
      </w:r>
      <w:proofErr w:type="gramStart"/>
      <w:r>
        <w:rPr>
          <w:i/>
        </w:rPr>
        <w:t>2001)8</w:t>
      </w:r>
      <w:proofErr w:type="gramEnd"/>
      <w:r>
        <w:rPr>
          <w:i/>
        </w:rPr>
        <w:t xml:space="preserve"> </w:t>
      </w:r>
      <w:r>
        <w:t>London, Department of Health.</w:t>
      </w:r>
    </w:p>
    <w:p w14:paraId="25B3A8A1" w14:textId="77777777" w:rsidR="0079522B" w:rsidRDefault="0079522B" w:rsidP="005E7E61">
      <w:pPr>
        <w:spacing w:line="480" w:lineRule="auto"/>
      </w:pPr>
    </w:p>
    <w:p w14:paraId="7858F6DC" w14:textId="77777777" w:rsidR="0079522B" w:rsidRPr="00054B2F" w:rsidRDefault="0079522B" w:rsidP="005E7E61">
      <w:pPr>
        <w:spacing w:line="480" w:lineRule="auto"/>
      </w:pPr>
      <w:r>
        <w:t xml:space="preserve">Department of Health, Partnerships for Children, Families and Maternity/CNO Directorate (2008) </w:t>
      </w:r>
      <w:r>
        <w:rPr>
          <w:i/>
        </w:rPr>
        <w:t xml:space="preserve">Transition: moving on well. </w:t>
      </w:r>
      <w:proofErr w:type="gramStart"/>
      <w:r>
        <w:rPr>
          <w:i/>
        </w:rPr>
        <w:t xml:space="preserve">A good practice guide for health professionals and their partners on transition planning for young people with complex health needs or a disability, </w:t>
      </w:r>
      <w:r>
        <w:t>London, Department of Health.</w:t>
      </w:r>
      <w:proofErr w:type="gramEnd"/>
    </w:p>
    <w:p w14:paraId="080355FA" w14:textId="77777777" w:rsidR="0079522B" w:rsidRDefault="0079522B" w:rsidP="005E7E61">
      <w:pPr>
        <w:spacing w:line="480" w:lineRule="auto"/>
      </w:pPr>
    </w:p>
    <w:p w14:paraId="03061BA2" w14:textId="77777777" w:rsidR="0079522B" w:rsidRDefault="0079522B" w:rsidP="005E7E61">
      <w:pPr>
        <w:spacing w:line="480" w:lineRule="auto"/>
      </w:pPr>
      <w:proofErr w:type="gramStart"/>
      <w:r>
        <w:t xml:space="preserve">Department of Health (2009) </w:t>
      </w:r>
      <w:r>
        <w:rPr>
          <w:i/>
        </w:rPr>
        <w:t>Social Care for Deafblind Children and Adults.</w:t>
      </w:r>
      <w:proofErr w:type="gramEnd"/>
      <w:r>
        <w:rPr>
          <w:i/>
        </w:rPr>
        <w:t xml:space="preserve"> LAC (</w:t>
      </w:r>
      <w:proofErr w:type="gramStart"/>
      <w:r>
        <w:rPr>
          <w:i/>
        </w:rPr>
        <w:t>2009)6</w:t>
      </w:r>
      <w:proofErr w:type="gramEnd"/>
      <w:r>
        <w:rPr>
          <w:i/>
        </w:rPr>
        <w:t xml:space="preserve"> </w:t>
      </w:r>
      <w:r>
        <w:t>London, Department of Health.</w:t>
      </w:r>
    </w:p>
    <w:p w14:paraId="1C5ED817" w14:textId="77777777" w:rsidR="0079522B" w:rsidRDefault="0079522B" w:rsidP="005E7E61">
      <w:pPr>
        <w:spacing w:line="480" w:lineRule="auto"/>
      </w:pPr>
    </w:p>
    <w:p w14:paraId="7D94B3B6" w14:textId="77777777" w:rsidR="0079522B" w:rsidRDefault="0079522B" w:rsidP="005E7E61">
      <w:pPr>
        <w:spacing w:line="480" w:lineRule="auto"/>
      </w:pPr>
      <w:r>
        <w:t xml:space="preserve">Department of Health (2012a) </w:t>
      </w:r>
      <w:proofErr w:type="gramStart"/>
      <w:r>
        <w:rPr>
          <w:i/>
        </w:rPr>
        <w:t>Reforming</w:t>
      </w:r>
      <w:proofErr w:type="gramEnd"/>
      <w:r>
        <w:rPr>
          <w:i/>
        </w:rPr>
        <w:t xml:space="preserve"> the law for adult care and support. The Government’s response to Law Commission report 326 on adult social care, </w:t>
      </w:r>
      <w:r>
        <w:t>London, The Stationery Office.</w:t>
      </w:r>
    </w:p>
    <w:p w14:paraId="4CBF374A" w14:textId="77777777" w:rsidR="0079522B" w:rsidRDefault="0079522B" w:rsidP="005E7E61">
      <w:pPr>
        <w:spacing w:line="480" w:lineRule="auto"/>
      </w:pPr>
    </w:p>
    <w:p w14:paraId="5EB8FA8E" w14:textId="77777777" w:rsidR="0079522B" w:rsidRDefault="0079522B" w:rsidP="005E7E61">
      <w:pPr>
        <w:spacing w:line="480" w:lineRule="auto"/>
      </w:pPr>
      <w:r>
        <w:t xml:space="preserve">Department of Health (2012b) </w:t>
      </w:r>
      <w:r>
        <w:rPr>
          <w:i/>
        </w:rPr>
        <w:t>Consultation on New Safeguarding Power</w:t>
      </w:r>
      <w:r>
        <w:t>, London, Department of Health.</w:t>
      </w:r>
    </w:p>
    <w:p w14:paraId="79711045" w14:textId="77777777" w:rsidR="0079522B" w:rsidRDefault="0079522B" w:rsidP="005E7E61">
      <w:pPr>
        <w:spacing w:line="480" w:lineRule="auto"/>
      </w:pPr>
    </w:p>
    <w:p w14:paraId="018A1C7C" w14:textId="77777777" w:rsidR="0079522B" w:rsidRDefault="0079522B" w:rsidP="005E7E61">
      <w:pPr>
        <w:spacing w:line="480" w:lineRule="auto"/>
      </w:pPr>
      <w:proofErr w:type="spellStart"/>
      <w:proofErr w:type="gramStart"/>
      <w:r>
        <w:t>Dettmer</w:t>
      </w:r>
      <w:proofErr w:type="spellEnd"/>
      <w:r>
        <w:t>, J. (1989) Social workers ‘told of woman’s squalor’ – Beverley Lewis.</w:t>
      </w:r>
      <w:proofErr w:type="gramEnd"/>
      <w:r>
        <w:t xml:space="preserve"> </w:t>
      </w:r>
      <w:r>
        <w:rPr>
          <w:i/>
        </w:rPr>
        <w:t>The Times</w:t>
      </w:r>
      <w:r>
        <w:t>. 27</w:t>
      </w:r>
      <w:r w:rsidRPr="00E273C9">
        <w:rPr>
          <w:vertAlign w:val="superscript"/>
        </w:rPr>
        <w:t>th</w:t>
      </w:r>
      <w:r>
        <w:t xml:space="preserve"> October. </w:t>
      </w:r>
    </w:p>
    <w:p w14:paraId="2A736670" w14:textId="77777777" w:rsidR="0079522B" w:rsidRDefault="0079522B" w:rsidP="005E7E61">
      <w:pPr>
        <w:spacing w:line="480" w:lineRule="auto"/>
      </w:pPr>
    </w:p>
    <w:p w14:paraId="282DA2AB" w14:textId="77777777" w:rsidR="0079522B" w:rsidRPr="00E03A72" w:rsidRDefault="0079522B" w:rsidP="005E7E61">
      <w:pPr>
        <w:spacing w:line="480" w:lineRule="auto"/>
      </w:pPr>
      <w:r>
        <w:t xml:space="preserve">Douglas, A. and Philpot, T. (2005) </w:t>
      </w:r>
      <w:r>
        <w:rPr>
          <w:i/>
        </w:rPr>
        <w:t xml:space="preserve">Caring and Coping: A Guide to Social Services, </w:t>
      </w:r>
      <w:r>
        <w:t>Abingdon,</w:t>
      </w:r>
      <w:r>
        <w:rPr>
          <w:i/>
        </w:rPr>
        <w:t xml:space="preserve"> </w:t>
      </w:r>
      <w:proofErr w:type="spellStart"/>
      <w:proofErr w:type="gramStart"/>
      <w:r>
        <w:t>Routledge</w:t>
      </w:r>
      <w:proofErr w:type="spellEnd"/>
      <w:proofErr w:type="gramEnd"/>
      <w:r>
        <w:t>.</w:t>
      </w:r>
    </w:p>
    <w:p w14:paraId="79C64023" w14:textId="77777777" w:rsidR="0079522B" w:rsidRDefault="0079522B" w:rsidP="005E7E61">
      <w:pPr>
        <w:spacing w:line="480" w:lineRule="auto"/>
      </w:pPr>
    </w:p>
    <w:p w14:paraId="4597883F" w14:textId="77777777" w:rsidR="00CF75CA" w:rsidRDefault="0079522B" w:rsidP="005E7E61">
      <w:pPr>
        <w:spacing w:line="480" w:lineRule="auto"/>
      </w:pPr>
      <w:r>
        <w:rPr>
          <w:i/>
        </w:rPr>
        <w:t>Draft Care and Support Bill 2012</w:t>
      </w:r>
      <w:r>
        <w:t>. HC Bill. 2012.</w:t>
      </w:r>
    </w:p>
    <w:p w14:paraId="6152AEFA" w14:textId="77777777" w:rsidR="0079522B" w:rsidRDefault="0079522B" w:rsidP="005E7E61">
      <w:pPr>
        <w:spacing w:line="480" w:lineRule="auto"/>
      </w:pPr>
    </w:p>
    <w:p w14:paraId="3C0FA1B6" w14:textId="77777777" w:rsidR="0079522B" w:rsidRDefault="0079522B" w:rsidP="005E7E61">
      <w:pPr>
        <w:spacing w:line="480" w:lineRule="auto"/>
      </w:pPr>
      <w:r>
        <w:t xml:space="preserve">East Living (2010) </w:t>
      </w:r>
      <w:r>
        <w:rPr>
          <w:i/>
        </w:rPr>
        <w:t>Beverley Lewis House,</w:t>
      </w:r>
      <w:r>
        <w:t xml:space="preserve"> London, East Thames Group.</w:t>
      </w:r>
    </w:p>
    <w:p w14:paraId="3EBB8461" w14:textId="77777777" w:rsidR="0079522B" w:rsidRDefault="0079522B" w:rsidP="005E7E61">
      <w:pPr>
        <w:spacing w:line="480" w:lineRule="auto"/>
      </w:pPr>
    </w:p>
    <w:p w14:paraId="3AD25F18" w14:textId="77777777" w:rsidR="0079522B" w:rsidRDefault="0079522B" w:rsidP="005E7E61">
      <w:pPr>
        <w:spacing w:line="480" w:lineRule="auto"/>
      </w:pPr>
      <w:r>
        <w:t xml:space="preserve">Faulkner, A. (2012) </w:t>
      </w:r>
      <w:r>
        <w:rPr>
          <w:i/>
        </w:rPr>
        <w:t xml:space="preserve">The Right to Take Risks: Service-users’ views of risk in adult social care. JRF Programme Paper, </w:t>
      </w:r>
      <w:r w:rsidR="00B8183C">
        <w:t xml:space="preserve">available online at </w:t>
      </w:r>
      <w:hyperlink r:id="rId10" w:history="1">
        <w:r w:rsidRPr="00942EA0">
          <w:rPr>
            <w:rStyle w:val="Hyperlink"/>
          </w:rPr>
          <w:t>www.jrf.org.uk/sites/files/jrf/right-to-take-risks-faulkner.pdf</w:t>
        </w:r>
      </w:hyperlink>
      <w:r>
        <w:t xml:space="preserve"> (</w:t>
      </w:r>
      <w:r w:rsidR="00B8183C">
        <w:t>a</w:t>
      </w:r>
      <w:r>
        <w:t>ccessed 25/07/2012)</w:t>
      </w:r>
    </w:p>
    <w:p w14:paraId="3396FE1A" w14:textId="77777777" w:rsidR="0079522B" w:rsidRDefault="0079522B" w:rsidP="005E7E61">
      <w:pPr>
        <w:spacing w:line="480" w:lineRule="auto"/>
      </w:pPr>
    </w:p>
    <w:p w14:paraId="429EF1E1" w14:textId="77777777" w:rsidR="0079522B" w:rsidRPr="000A15DF" w:rsidRDefault="0079522B" w:rsidP="005E7E61">
      <w:pPr>
        <w:spacing w:line="480" w:lineRule="auto"/>
      </w:pPr>
      <w:r>
        <w:rPr>
          <w:rFonts w:cs="Calibri"/>
        </w:rPr>
        <w:t>Fennell, P. (1989) ‘</w:t>
      </w:r>
      <w:r w:rsidRPr="000A15DF">
        <w:rPr>
          <w:rFonts w:cs="Calibri"/>
        </w:rPr>
        <w:t>The Beverley L</w:t>
      </w:r>
      <w:r>
        <w:rPr>
          <w:rFonts w:cs="Calibri"/>
        </w:rPr>
        <w:t>ewis Case: Was the law to blame’,</w:t>
      </w:r>
      <w:r w:rsidRPr="000A15DF">
        <w:rPr>
          <w:rFonts w:cs="Calibri"/>
        </w:rPr>
        <w:t xml:space="preserve"> </w:t>
      </w:r>
      <w:r>
        <w:rPr>
          <w:rFonts w:cs="Calibri"/>
          <w:i/>
          <w:iCs/>
        </w:rPr>
        <w:t xml:space="preserve">New Law Journal, </w:t>
      </w:r>
      <w:r>
        <w:rPr>
          <w:rFonts w:cs="Calibri"/>
          <w:b/>
          <w:iCs/>
        </w:rPr>
        <w:t>139</w:t>
      </w:r>
      <w:r>
        <w:rPr>
          <w:rFonts w:cs="Calibri"/>
          <w:iCs/>
        </w:rPr>
        <w:t>,</w:t>
      </w:r>
      <w:r w:rsidRPr="000A15DF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pp. </w:t>
      </w:r>
      <w:r w:rsidRPr="000A15DF">
        <w:rPr>
          <w:rFonts w:cs="Calibri"/>
        </w:rPr>
        <w:t>1557</w:t>
      </w:r>
      <w:r>
        <w:rPr>
          <w:rFonts w:cs="Calibri"/>
        </w:rPr>
        <w:t xml:space="preserve"> – 1558.</w:t>
      </w:r>
    </w:p>
    <w:p w14:paraId="66B214AF" w14:textId="77777777" w:rsidR="0079522B" w:rsidRDefault="0079522B" w:rsidP="005E7E61">
      <w:pPr>
        <w:spacing w:line="480" w:lineRule="auto"/>
      </w:pPr>
    </w:p>
    <w:p w14:paraId="58D07682" w14:textId="77777777" w:rsidR="0079522B" w:rsidRDefault="0079522B" w:rsidP="005E7E61">
      <w:pPr>
        <w:spacing w:line="480" w:lineRule="auto"/>
      </w:pPr>
      <w:proofErr w:type="gramStart"/>
      <w:r>
        <w:t xml:space="preserve">Flynn, M. (2012) </w:t>
      </w:r>
      <w:r>
        <w:rPr>
          <w:i/>
        </w:rPr>
        <w:t>Winterbourne View Hospital.</w:t>
      </w:r>
      <w:proofErr w:type="gramEnd"/>
      <w:r>
        <w:rPr>
          <w:i/>
        </w:rPr>
        <w:t xml:space="preserve"> A serious Case Review, </w:t>
      </w:r>
      <w:r>
        <w:t>South Gloucestershire, South Gloucestershire Safeguarding Adults Board.</w:t>
      </w:r>
    </w:p>
    <w:p w14:paraId="505F3982" w14:textId="77777777" w:rsidR="0079522B" w:rsidRDefault="0079522B" w:rsidP="005E7E61">
      <w:pPr>
        <w:spacing w:line="480" w:lineRule="auto"/>
      </w:pPr>
    </w:p>
    <w:p w14:paraId="702E19B9" w14:textId="77777777" w:rsidR="0079522B" w:rsidRPr="00D769B2" w:rsidRDefault="0079522B" w:rsidP="005E7E61">
      <w:pPr>
        <w:spacing w:line="480" w:lineRule="auto"/>
      </w:pPr>
      <w:proofErr w:type="spellStart"/>
      <w:r>
        <w:lastRenderedPageBreak/>
        <w:t>Garre-Olmo</w:t>
      </w:r>
      <w:proofErr w:type="spellEnd"/>
      <w:r>
        <w:t xml:space="preserve">, J., </w:t>
      </w:r>
      <w:proofErr w:type="spellStart"/>
      <w:r>
        <w:t>Planas-Pujol</w:t>
      </w:r>
      <w:proofErr w:type="spellEnd"/>
      <w:r>
        <w:t>, X., Lopez-</w:t>
      </w:r>
      <w:proofErr w:type="spellStart"/>
      <w:r>
        <w:t>Pousa</w:t>
      </w:r>
      <w:proofErr w:type="spellEnd"/>
      <w:r>
        <w:t xml:space="preserve">, S. </w:t>
      </w:r>
      <w:proofErr w:type="spellStart"/>
      <w:r>
        <w:t>Juvinya</w:t>
      </w:r>
      <w:proofErr w:type="spellEnd"/>
      <w:r>
        <w:t xml:space="preserve">, D., Vila, A. and </w:t>
      </w:r>
      <w:proofErr w:type="spellStart"/>
      <w:r>
        <w:t>Vilalta-Franch</w:t>
      </w:r>
      <w:proofErr w:type="spellEnd"/>
      <w:r>
        <w:t xml:space="preserve">, J. (2009) ‘Prevalence and risk factors of suspected elder abuse subtypes in people aged 75 and older’, </w:t>
      </w:r>
      <w:r>
        <w:rPr>
          <w:i/>
        </w:rPr>
        <w:t xml:space="preserve">Journal of the American Geriatrics Society, </w:t>
      </w:r>
      <w:r>
        <w:rPr>
          <w:b/>
        </w:rPr>
        <w:t>57</w:t>
      </w:r>
      <w:r>
        <w:t>, pp. 815-822.</w:t>
      </w:r>
    </w:p>
    <w:p w14:paraId="339DC4D2" w14:textId="77777777" w:rsidR="0079522B" w:rsidRDefault="0079522B" w:rsidP="005E7E61">
      <w:pPr>
        <w:spacing w:line="480" w:lineRule="auto"/>
      </w:pPr>
    </w:p>
    <w:p w14:paraId="46947472" w14:textId="77777777" w:rsidR="0079522B" w:rsidRDefault="0079522B" w:rsidP="005E7E61">
      <w:pPr>
        <w:spacing w:line="480" w:lineRule="auto"/>
      </w:pPr>
      <w:proofErr w:type="gramStart"/>
      <w:r w:rsidRPr="00041CF2">
        <w:t>Gil</w:t>
      </w:r>
      <w:r>
        <w:t xml:space="preserve">l, C. (2006) ‘Disability, Constructed Vulnerability and Socially Conscious Palliative Care’ </w:t>
      </w:r>
      <w:r>
        <w:rPr>
          <w:i/>
        </w:rPr>
        <w:t xml:space="preserve">Journal of Palliative Care, </w:t>
      </w:r>
      <w:r>
        <w:rPr>
          <w:b/>
        </w:rPr>
        <w:t>22</w:t>
      </w:r>
      <w:r>
        <w:t xml:space="preserve"> (3), pp. 183- 191.</w:t>
      </w:r>
      <w:proofErr w:type="gramEnd"/>
    </w:p>
    <w:p w14:paraId="4844102E" w14:textId="77777777" w:rsidR="0079522B" w:rsidRDefault="0079522B" w:rsidP="005E7E61">
      <w:pPr>
        <w:spacing w:line="480" w:lineRule="auto"/>
      </w:pPr>
    </w:p>
    <w:p w14:paraId="762D9B96" w14:textId="77777777" w:rsidR="0079522B" w:rsidRPr="00816F90" w:rsidRDefault="0079522B" w:rsidP="005E7E61">
      <w:pPr>
        <w:autoSpaceDE w:val="0"/>
        <w:autoSpaceDN w:val="0"/>
        <w:adjustRightInd w:val="0"/>
        <w:spacing w:line="480" w:lineRule="auto"/>
        <w:rPr>
          <w:rFonts w:cs="TrebuchetMS"/>
          <w:lang w:val="en-GB"/>
        </w:rPr>
      </w:pPr>
      <w:r w:rsidRPr="007475FA">
        <w:t>Gloucestershire County Council (2006)</w:t>
      </w:r>
      <w:r w:rsidRPr="007475FA">
        <w:rPr>
          <w:rFonts w:cs="TrebuchetMS"/>
          <w:lang w:val="en-GB"/>
        </w:rPr>
        <w:t xml:space="preserve"> </w:t>
      </w:r>
      <w:r w:rsidRPr="007475FA">
        <w:rPr>
          <w:rFonts w:cs="TrebuchetMS"/>
          <w:i/>
          <w:lang w:val="en-GB"/>
        </w:rPr>
        <w:t>Gloucestershire Adults At Risk - Annual Report 2005/2006,</w:t>
      </w:r>
      <w:r w:rsidR="00816F90">
        <w:rPr>
          <w:rFonts w:cs="TrebuchetMS"/>
          <w:i/>
          <w:lang w:val="en-GB"/>
        </w:rPr>
        <w:t xml:space="preserve"> </w:t>
      </w:r>
      <w:r w:rsidR="00816F90">
        <w:rPr>
          <w:rFonts w:cs="TrebuchetMS"/>
          <w:lang w:val="en-GB"/>
        </w:rPr>
        <w:t>available online at</w:t>
      </w:r>
    </w:p>
    <w:p w14:paraId="4EB6B264" w14:textId="77777777" w:rsidR="0079522B" w:rsidRDefault="008B420B" w:rsidP="005E7E61">
      <w:pPr>
        <w:spacing w:line="480" w:lineRule="auto"/>
      </w:pPr>
      <w:hyperlink r:id="rId11" w:history="1">
        <w:r w:rsidR="0079522B" w:rsidRPr="007475FA">
          <w:rPr>
            <w:rStyle w:val="Hyperlink"/>
          </w:rPr>
          <w:t>http://www.gloucestershire.gov.uk/media/adobe_acrobat/l/p/annreportAAr0506_1.pdf</w:t>
        </w:r>
      </w:hyperlink>
      <w:r w:rsidR="0079522B" w:rsidRPr="007475FA">
        <w:t xml:space="preserve"> (</w:t>
      </w:r>
      <w:r w:rsidR="00B8183C">
        <w:t>a</w:t>
      </w:r>
      <w:r w:rsidR="0079522B" w:rsidRPr="007475FA">
        <w:t>ccessed 30/09/12).</w:t>
      </w:r>
      <w:r w:rsidR="0079522B">
        <w:t xml:space="preserve"> </w:t>
      </w:r>
    </w:p>
    <w:p w14:paraId="51E68B8E" w14:textId="77777777" w:rsidR="0079522B" w:rsidRDefault="0079522B" w:rsidP="005E7E61">
      <w:pPr>
        <w:spacing w:line="480" w:lineRule="auto"/>
      </w:pPr>
    </w:p>
    <w:p w14:paraId="1484AFA3" w14:textId="77777777" w:rsidR="0079522B" w:rsidRDefault="0079522B" w:rsidP="005E7E61">
      <w:pPr>
        <w:spacing w:line="480" w:lineRule="auto"/>
      </w:pPr>
      <w:r>
        <w:t xml:space="preserve">Hague, G., </w:t>
      </w:r>
      <w:proofErr w:type="spellStart"/>
      <w:r>
        <w:t>Thiara</w:t>
      </w:r>
      <w:proofErr w:type="spellEnd"/>
      <w:r>
        <w:t xml:space="preserve">, R. and </w:t>
      </w:r>
      <w:proofErr w:type="spellStart"/>
      <w:r>
        <w:t>Mullender</w:t>
      </w:r>
      <w:proofErr w:type="spellEnd"/>
      <w:r>
        <w:t xml:space="preserve">, A. (2011) ‘Disabled women, domestic violence and social care: the risk of isolation, vulnerability and neglect’, </w:t>
      </w:r>
      <w:r>
        <w:rPr>
          <w:i/>
        </w:rPr>
        <w:t xml:space="preserve">British Journal of Social Work, </w:t>
      </w:r>
      <w:r w:rsidRPr="004D0594">
        <w:rPr>
          <w:b/>
        </w:rPr>
        <w:t>41</w:t>
      </w:r>
      <w:r>
        <w:t xml:space="preserve">, pp. </w:t>
      </w:r>
      <w:r w:rsidRPr="003F57E9">
        <w:t>148</w:t>
      </w:r>
      <w:r>
        <w:t>-165.</w:t>
      </w:r>
    </w:p>
    <w:p w14:paraId="4152CD04" w14:textId="77777777" w:rsidR="0079522B" w:rsidRDefault="0079522B" w:rsidP="005E7E61">
      <w:pPr>
        <w:spacing w:line="480" w:lineRule="auto"/>
      </w:pPr>
    </w:p>
    <w:p w14:paraId="208FF343" w14:textId="77777777" w:rsidR="0079522B" w:rsidRDefault="0079522B" w:rsidP="005E7E61">
      <w:pPr>
        <w:spacing w:line="480" w:lineRule="auto"/>
      </w:pPr>
      <w:r>
        <w:t xml:space="preserve">Hansard (1990a) </w:t>
      </w:r>
      <w:r w:rsidRPr="00C71883">
        <w:rPr>
          <w:i/>
        </w:rPr>
        <w:t>Early Day Motion 461 Death of Beverley Lewis</w:t>
      </w:r>
      <w:r>
        <w:rPr>
          <w:i/>
        </w:rPr>
        <w:t xml:space="preserve"> </w:t>
      </w:r>
      <w:r>
        <w:t>Session 1989-1990 Ashley, J. Date Tabled: 06/02/1990</w:t>
      </w:r>
      <w:r w:rsidR="00816F90">
        <w:t xml:space="preserve">, available online at </w:t>
      </w:r>
      <w:hyperlink r:id="rId12" w:history="1">
        <w:r w:rsidRPr="00CD27B3">
          <w:rPr>
            <w:rStyle w:val="Hyperlink"/>
          </w:rPr>
          <w:t>http://www.parliament.uk/edm/1989-90/461</w:t>
        </w:r>
      </w:hyperlink>
      <w:r>
        <w:t xml:space="preserve">  (</w:t>
      </w:r>
      <w:r w:rsidR="00816F90">
        <w:t>a</w:t>
      </w:r>
      <w:r>
        <w:t>ccessed 27/10/2012).</w:t>
      </w:r>
    </w:p>
    <w:p w14:paraId="4D741EE4" w14:textId="77777777" w:rsidR="0079522B" w:rsidRDefault="0079522B" w:rsidP="005E7E61">
      <w:pPr>
        <w:spacing w:line="480" w:lineRule="auto"/>
      </w:pPr>
    </w:p>
    <w:p w14:paraId="7AD1EA97" w14:textId="77777777" w:rsidR="0079522B" w:rsidRDefault="0079522B" w:rsidP="005E7E61">
      <w:pPr>
        <w:spacing w:line="480" w:lineRule="auto"/>
      </w:pPr>
      <w:r>
        <w:t>Hansard (1990b) Written question, Clarke, T. HC Deb 07 March 1990 cc646-648</w:t>
      </w:r>
      <w:r w:rsidR="00816F90">
        <w:t xml:space="preserve">, available online at </w:t>
      </w:r>
      <w:hyperlink r:id="rId13" w:history="1">
        <w:r w:rsidRPr="00942EA0">
          <w:rPr>
            <w:rStyle w:val="Hyperlink"/>
          </w:rPr>
          <w:t>http://www.publications.parliament.uk/pa/cm198990/cmhansrd/1990-03-07/Writtens-2.html</w:t>
        </w:r>
      </w:hyperlink>
      <w:r>
        <w:t xml:space="preserve"> (</w:t>
      </w:r>
      <w:r w:rsidR="00816F90">
        <w:t>a</w:t>
      </w:r>
      <w:r>
        <w:t>ccessed: 27/10/12)</w:t>
      </w:r>
    </w:p>
    <w:p w14:paraId="622193EC" w14:textId="77777777" w:rsidR="0079522B" w:rsidRDefault="0079522B" w:rsidP="005E7E61">
      <w:pPr>
        <w:spacing w:line="480" w:lineRule="auto"/>
      </w:pPr>
    </w:p>
    <w:p w14:paraId="3D34A252" w14:textId="77777777" w:rsidR="0079522B" w:rsidRPr="00816F90" w:rsidRDefault="0079522B" w:rsidP="005E7E61">
      <w:pPr>
        <w:spacing w:line="480" w:lineRule="auto"/>
        <w:rPr>
          <w:rStyle w:val="HTMLCite"/>
          <w:i w:val="0"/>
        </w:rPr>
      </w:pPr>
      <w:r>
        <w:t xml:space="preserve">Hansard </w:t>
      </w:r>
      <w:r w:rsidRPr="00171D3D">
        <w:t>(1990</w:t>
      </w:r>
      <w:r>
        <w:t>c</w:t>
      </w:r>
      <w:r w:rsidRPr="00171D3D">
        <w:t xml:space="preserve">) Written answer, </w:t>
      </w:r>
      <w:proofErr w:type="spellStart"/>
      <w:r w:rsidRPr="00171D3D">
        <w:t>Dorrell</w:t>
      </w:r>
      <w:proofErr w:type="spellEnd"/>
      <w:r w:rsidRPr="00171D3D">
        <w:t>, S.</w:t>
      </w:r>
      <w:r>
        <w:t>,</w:t>
      </w:r>
      <w:r w:rsidRPr="00171D3D">
        <w:t xml:space="preserve"> </w:t>
      </w:r>
      <w:r w:rsidRPr="00171D3D">
        <w:rPr>
          <w:rStyle w:val="HTMLCite"/>
        </w:rPr>
        <w:t xml:space="preserve">HC Deb 26 July 1990 </w:t>
      </w:r>
      <w:proofErr w:type="spellStart"/>
      <w:r w:rsidRPr="00171D3D">
        <w:rPr>
          <w:rStyle w:val="HTMLCite"/>
        </w:rPr>
        <w:t>vol</w:t>
      </w:r>
      <w:proofErr w:type="spellEnd"/>
      <w:r w:rsidRPr="00171D3D">
        <w:rPr>
          <w:rStyle w:val="HTMLCite"/>
        </w:rPr>
        <w:t xml:space="preserve"> 177 cc431-2W</w:t>
      </w:r>
      <w:r w:rsidR="00816F90">
        <w:rPr>
          <w:rStyle w:val="HTMLCite"/>
        </w:rPr>
        <w:t xml:space="preserve">, </w:t>
      </w:r>
      <w:r w:rsidR="00816F90">
        <w:rPr>
          <w:rStyle w:val="HTMLCite"/>
          <w:i w:val="0"/>
        </w:rPr>
        <w:t xml:space="preserve">available online at </w:t>
      </w:r>
    </w:p>
    <w:p w14:paraId="2743F89C" w14:textId="77777777" w:rsidR="0079522B" w:rsidRDefault="008B420B" w:rsidP="005E7E61">
      <w:pPr>
        <w:spacing w:line="480" w:lineRule="auto"/>
      </w:pPr>
      <w:hyperlink r:id="rId14" w:history="1">
        <w:r w:rsidR="0079522B" w:rsidRPr="00171D3D">
          <w:rPr>
            <w:rStyle w:val="Hyperlink"/>
          </w:rPr>
          <w:t>http://hansard.millbanksystems.com/written_answers/1990/jul/26/beverley-lewis</w:t>
        </w:r>
      </w:hyperlink>
      <w:r w:rsidR="0079522B">
        <w:t xml:space="preserve"> (accessed 01/11/12)</w:t>
      </w:r>
    </w:p>
    <w:p w14:paraId="75A543D2" w14:textId="77777777" w:rsidR="0079522B" w:rsidRDefault="0079522B" w:rsidP="005E7E61">
      <w:pPr>
        <w:spacing w:line="480" w:lineRule="auto"/>
      </w:pPr>
    </w:p>
    <w:p w14:paraId="6027D69C" w14:textId="77777777" w:rsidR="0079522B" w:rsidRPr="00816F90" w:rsidRDefault="0079522B" w:rsidP="005E7E61">
      <w:pPr>
        <w:spacing w:line="480" w:lineRule="auto"/>
        <w:rPr>
          <w:rStyle w:val="HTMLCite"/>
          <w:i w:val="0"/>
        </w:rPr>
      </w:pPr>
      <w:r>
        <w:t xml:space="preserve">Hansard </w:t>
      </w:r>
      <w:r w:rsidRPr="00C803DC">
        <w:t xml:space="preserve">(1991) Commons </w:t>
      </w:r>
      <w:proofErr w:type="gramStart"/>
      <w:r w:rsidRPr="00C803DC">
        <w:t>Sitting ,</w:t>
      </w:r>
      <w:proofErr w:type="gramEnd"/>
      <w:r w:rsidRPr="00C803DC">
        <w:t xml:space="preserve"> Clarke, T.</w:t>
      </w:r>
      <w:r>
        <w:t>,</w:t>
      </w:r>
      <w:r w:rsidRPr="00C803DC">
        <w:t xml:space="preserve"> </w:t>
      </w:r>
      <w:r w:rsidRPr="00C803DC">
        <w:rPr>
          <w:rStyle w:val="HTMLCite"/>
        </w:rPr>
        <w:t xml:space="preserve">HC Deb 07 February 1991 </w:t>
      </w:r>
      <w:proofErr w:type="spellStart"/>
      <w:r w:rsidRPr="00C803DC">
        <w:rPr>
          <w:rStyle w:val="HTMLCite"/>
        </w:rPr>
        <w:t>vol</w:t>
      </w:r>
      <w:proofErr w:type="spellEnd"/>
      <w:r w:rsidRPr="00C803DC">
        <w:rPr>
          <w:rStyle w:val="HTMLCite"/>
        </w:rPr>
        <w:t xml:space="preserve"> 185 cc442-8</w:t>
      </w:r>
      <w:r w:rsidR="00816F90">
        <w:rPr>
          <w:rStyle w:val="HTMLCite"/>
        </w:rPr>
        <w:t xml:space="preserve">, </w:t>
      </w:r>
      <w:r w:rsidR="00816F90">
        <w:rPr>
          <w:rStyle w:val="HTMLCite"/>
          <w:i w:val="0"/>
        </w:rPr>
        <w:t>available online at</w:t>
      </w:r>
    </w:p>
    <w:p w14:paraId="7360FA4E" w14:textId="77777777" w:rsidR="0079522B" w:rsidRPr="00C803DC" w:rsidRDefault="008B420B" w:rsidP="005E7E61">
      <w:pPr>
        <w:widowControl w:val="0"/>
        <w:autoSpaceDE w:val="0"/>
        <w:autoSpaceDN w:val="0"/>
        <w:adjustRightInd w:val="0"/>
        <w:spacing w:line="480" w:lineRule="auto"/>
        <w:rPr>
          <w:rFonts w:cs="Lucida Grande"/>
        </w:rPr>
      </w:pPr>
      <w:hyperlink r:id="rId15" w:history="1">
        <w:r w:rsidR="0079522B" w:rsidRPr="00C803DC">
          <w:rPr>
            <w:rStyle w:val="Hyperlink"/>
            <w:rFonts w:cs="Lucida Grande"/>
          </w:rPr>
          <w:t>http://hansard.millbanksystems.com/commons/1991/feb/07/authorised-representative</w:t>
        </w:r>
      </w:hyperlink>
      <w:r w:rsidR="0079522B" w:rsidRPr="00C803DC">
        <w:rPr>
          <w:rFonts w:cs="Lucida Grande"/>
        </w:rPr>
        <w:t xml:space="preserve"> </w:t>
      </w:r>
      <w:r w:rsidR="0079522B">
        <w:rPr>
          <w:rFonts w:cs="Lucida Grande"/>
        </w:rPr>
        <w:t xml:space="preserve"> (</w:t>
      </w:r>
      <w:r w:rsidR="00816F90">
        <w:rPr>
          <w:rFonts w:cs="Lucida Grande"/>
        </w:rPr>
        <w:t>a</w:t>
      </w:r>
      <w:r w:rsidR="0079522B">
        <w:rPr>
          <w:rFonts w:cs="Lucida Grande"/>
        </w:rPr>
        <w:t>ccessed: 23/10/12)</w:t>
      </w:r>
    </w:p>
    <w:p w14:paraId="6A6F8828" w14:textId="77777777" w:rsidR="0079522B" w:rsidRDefault="0079522B" w:rsidP="005E7E61">
      <w:pPr>
        <w:spacing w:line="480" w:lineRule="auto"/>
      </w:pPr>
    </w:p>
    <w:p w14:paraId="53C75041" w14:textId="77777777" w:rsidR="0079522B" w:rsidRDefault="0079522B" w:rsidP="005E7E61">
      <w:pPr>
        <w:spacing w:line="480" w:lineRule="auto"/>
        <w:rPr>
          <w:color w:val="000000"/>
        </w:rPr>
      </w:pPr>
      <w:r>
        <w:rPr>
          <w:color w:val="000000"/>
        </w:rPr>
        <w:t>Hart, P. (2008) ‘Sharing Communicative Landscapes with Congenitally Deafblind People: It’s a Walk in the Park!</w:t>
      </w:r>
      <w:proofErr w:type="gramStart"/>
      <w:r>
        <w:rPr>
          <w:color w:val="000000"/>
        </w:rPr>
        <w:t>’,</w:t>
      </w:r>
      <w:proofErr w:type="gram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Zeedyk</w:t>
      </w:r>
      <w:proofErr w:type="spellEnd"/>
      <w:r>
        <w:rPr>
          <w:color w:val="000000"/>
        </w:rPr>
        <w:t>, M.S. (</w:t>
      </w:r>
      <w:proofErr w:type="spellStart"/>
      <w:r>
        <w:rPr>
          <w:color w:val="000000"/>
        </w:rPr>
        <w:t>ed</w:t>
      </w:r>
      <w:proofErr w:type="spellEnd"/>
      <w:r>
        <w:rPr>
          <w:color w:val="000000"/>
        </w:rPr>
        <w:t xml:space="preserve">) </w:t>
      </w:r>
      <w:r>
        <w:rPr>
          <w:i/>
          <w:color w:val="000000"/>
        </w:rPr>
        <w:t>Promoting Social Interaction for Individuals with communicative impairments.</w:t>
      </w:r>
      <w:r>
        <w:rPr>
          <w:color w:val="000000"/>
        </w:rPr>
        <w:t xml:space="preserve"> London: Jessica Kingsley Publishers.</w:t>
      </w:r>
    </w:p>
    <w:p w14:paraId="205EB2C5" w14:textId="77777777" w:rsidR="0079522B" w:rsidRDefault="0079522B" w:rsidP="005E7E61">
      <w:pPr>
        <w:spacing w:line="480" w:lineRule="auto"/>
        <w:rPr>
          <w:color w:val="000000"/>
        </w:rPr>
      </w:pPr>
    </w:p>
    <w:p w14:paraId="6BFCEB48" w14:textId="77777777" w:rsidR="0079522B" w:rsidRPr="00BC6E66" w:rsidRDefault="0079522B" w:rsidP="005E7E61">
      <w:pPr>
        <w:spacing w:line="480" w:lineRule="auto"/>
        <w:rPr>
          <w:color w:val="000000"/>
        </w:rPr>
      </w:pPr>
      <w:r>
        <w:rPr>
          <w:color w:val="000000"/>
        </w:rPr>
        <w:t xml:space="preserve">ITN (1989) </w:t>
      </w:r>
      <w:r>
        <w:rPr>
          <w:i/>
          <w:color w:val="000000"/>
        </w:rPr>
        <w:t>Beverley Lewis Inquest Verdict: Natural Causes</w:t>
      </w:r>
      <w:r w:rsidR="00816F90">
        <w:rPr>
          <w:i/>
          <w:color w:val="000000"/>
        </w:rPr>
        <w:t xml:space="preserve">, </w:t>
      </w:r>
      <w:r w:rsidR="00816F90">
        <w:rPr>
          <w:color w:val="000000"/>
        </w:rPr>
        <w:t xml:space="preserve">available online at </w:t>
      </w:r>
      <w:hyperlink r:id="rId16" w:history="1">
        <w:r w:rsidRPr="00CB2594">
          <w:rPr>
            <w:rStyle w:val="Hyperlink"/>
          </w:rPr>
          <w:t>http://www.itnsource.com/shotlist//ITN/1989/11/01/T01118901/?s=thirkettle</w:t>
        </w:r>
      </w:hyperlink>
      <w:r>
        <w:rPr>
          <w:color w:val="000000"/>
        </w:rPr>
        <w:t xml:space="preserve"> (</w:t>
      </w:r>
      <w:r w:rsidR="00816F90">
        <w:rPr>
          <w:color w:val="000000"/>
        </w:rPr>
        <w:t>a</w:t>
      </w:r>
      <w:r>
        <w:rPr>
          <w:color w:val="000000"/>
        </w:rPr>
        <w:t>ccessed 01/11/12).</w:t>
      </w:r>
    </w:p>
    <w:p w14:paraId="60DB2071" w14:textId="77777777" w:rsidR="0079522B" w:rsidRDefault="0079522B" w:rsidP="005E7E61">
      <w:pPr>
        <w:spacing w:line="480" w:lineRule="auto"/>
        <w:rPr>
          <w:color w:val="000000"/>
        </w:rPr>
      </w:pPr>
    </w:p>
    <w:p w14:paraId="51786F7C" w14:textId="77777777" w:rsidR="0079522B" w:rsidRDefault="0079522B" w:rsidP="005E7E61">
      <w:pPr>
        <w:spacing w:line="480" w:lineRule="auto"/>
        <w:rPr>
          <w:color w:val="000000"/>
        </w:rPr>
      </w:pPr>
      <w:r>
        <w:rPr>
          <w:color w:val="000000"/>
        </w:rPr>
        <w:t xml:space="preserve">Jervis, M. (1989) ‘The dilemma of intervention’, </w:t>
      </w:r>
      <w:r>
        <w:rPr>
          <w:i/>
          <w:color w:val="000000"/>
        </w:rPr>
        <w:t xml:space="preserve">Social Work Today. </w:t>
      </w:r>
      <w:r>
        <w:rPr>
          <w:color w:val="000000"/>
        </w:rPr>
        <w:t>7 December, pp. 22.</w:t>
      </w:r>
    </w:p>
    <w:p w14:paraId="1459B91F" w14:textId="77777777" w:rsidR="0079522B" w:rsidRDefault="0079522B" w:rsidP="005E7E61">
      <w:pPr>
        <w:spacing w:line="480" w:lineRule="auto"/>
        <w:rPr>
          <w:color w:val="000000"/>
        </w:rPr>
      </w:pPr>
    </w:p>
    <w:p w14:paraId="511FA244" w14:textId="77777777" w:rsidR="0079522B" w:rsidRDefault="0079522B" w:rsidP="005E7E61">
      <w:pPr>
        <w:spacing w:line="480" w:lineRule="auto"/>
        <w:rPr>
          <w:color w:val="000000"/>
        </w:rPr>
      </w:pPr>
      <w:r>
        <w:rPr>
          <w:color w:val="000000"/>
        </w:rPr>
        <w:t xml:space="preserve">Johnson, F., Hogg, J. and Daniel, B. (2010) ‘Abuse and Protection Issues across the Lifespan: Reviewing the Literature’, </w:t>
      </w:r>
      <w:r>
        <w:rPr>
          <w:i/>
          <w:color w:val="000000"/>
        </w:rPr>
        <w:t xml:space="preserve">Social Policy and Society. </w:t>
      </w:r>
      <w:r>
        <w:rPr>
          <w:b/>
          <w:color w:val="000000"/>
        </w:rPr>
        <w:t>9</w:t>
      </w:r>
      <w:r>
        <w:rPr>
          <w:color w:val="000000"/>
        </w:rPr>
        <w:t xml:space="preserve"> (2), pp. 291-304.</w:t>
      </w:r>
    </w:p>
    <w:p w14:paraId="45A0F9E6" w14:textId="77777777" w:rsidR="00011A43" w:rsidRDefault="00011A43" w:rsidP="005E7E61">
      <w:pPr>
        <w:spacing w:line="480" w:lineRule="auto"/>
        <w:rPr>
          <w:color w:val="000000"/>
        </w:rPr>
      </w:pPr>
    </w:p>
    <w:p w14:paraId="4B9FB54F" w14:textId="77777777" w:rsidR="00011A43" w:rsidRPr="00094E65" w:rsidRDefault="00011A43" w:rsidP="005E7E61">
      <w:pPr>
        <w:spacing w:line="480" w:lineRule="auto"/>
        <w:rPr>
          <w:color w:val="000000"/>
        </w:rPr>
      </w:pPr>
      <w:r>
        <w:rPr>
          <w:color w:val="000000"/>
        </w:rPr>
        <w:t xml:space="preserve">Joule, N. &amp; </w:t>
      </w:r>
      <w:proofErr w:type="spellStart"/>
      <w:r>
        <w:rPr>
          <w:color w:val="000000"/>
        </w:rPr>
        <w:t>Levenson</w:t>
      </w:r>
      <w:proofErr w:type="spellEnd"/>
      <w:r>
        <w:rPr>
          <w:color w:val="000000"/>
        </w:rPr>
        <w:t xml:space="preserve">, R. (2008) </w:t>
      </w:r>
      <w:r w:rsidR="00094E65">
        <w:rPr>
          <w:i/>
          <w:color w:val="000000"/>
        </w:rPr>
        <w:t xml:space="preserve">People from Black and Minority Ethnic Communities and Vision Services: A Good Practice Guide. </w:t>
      </w:r>
      <w:r w:rsidR="00094E65">
        <w:rPr>
          <w:color w:val="000000"/>
        </w:rPr>
        <w:t>London: Thomas Pocklington Trust.</w:t>
      </w:r>
    </w:p>
    <w:p w14:paraId="48FB7FD9" w14:textId="77777777" w:rsidR="0079522B" w:rsidRDefault="0079522B" w:rsidP="005E7E61">
      <w:pPr>
        <w:spacing w:line="480" w:lineRule="auto"/>
      </w:pPr>
    </w:p>
    <w:p w14:paraId="7364941A" w14:textId="77777777" w:rsidR="0079522B" w:rsidRDefault="0079522B" w:rsidP="005E7E61">
      <w:pPr>
        <w:spacing w:line="480" w:lineRule="auto"/>
      </w:pPr>
      <w:r>
        <w:t xml:space="preserve">Kiekopf, S. (2002) ‘Establishing a protection committee in a campaigning organization for deafblind people’, </w:t>
      </w:r>
      <w:r>
        <w:rPr>
          <w:i/>
        </w:rPr>
        <w:t xml:space="preserve">Journal of Adult Protection, </w:t>
      </w:r>
      <w:r>
        <w:rPr>
          <w:b/>
        </w:rPr>
        <w:t>4</w:t>
      </w:r>
      <w:r>
        <w:t xml:space="preserve"> (1), pp. 40-43.</w:t>
      </w:r>
    </w:p>
    <w:p w14:paraId="74929557" w14:textId="77777777" w:rsidR="0079522B" w:rsidRDefault="0079522B" w:rsidP="005E7E61">
      <w:pPr>
        <w:spacing w:line="480" w:lineRule="auto"/>
      </w:pPr>
    </w:p>
    <w:p w14:paraId="36781A06" w14:textId="77777777" w:rsidR="0079522B" w:rsidRPr="0062260B" w:rsidRDefault="0079522B" w:rsidP="005E7E61">
      <w:pPr>
        <w:spacing w:line="480" w:lineRule="auto"/>
      </w:pPr>
      <w:r>
        <w:t xml:space="preserve">Kiekopf, S. (2007a) ‘Protect and thrive’, </w:t>
      </w:r>
      <w:r>
        <w:rPr>
          <w:i/>
        </w:rPr>
        <w:t>Talking Sense</w:t>
      </w:r>
      <w:r w:rsidR="00816F90">
        <w:rPr>
          <w:i/>
        </w:rPr>
        <w:t>, available online at</w:t>
      </w:r>
      <w:r w:rsidR="00816F90">
        <w:t xml:space="preserve"> </w:t>
      </w:r>
      <w:hyperlink r:id="rId17" w:history="1">
        <w:r w:rsidRPr="0062260B">
          <w:rPr>
            <w:rStyle w:val="Hyperlink"/>
          </w:rPr>
          <w:t>http://www.sense.org.uk/content/talking-sense-article-protect-and-thrive</w:t>
        </w:r>
      </w:hyperlink>
      <w:r w:rsidRPr="0062260B">
        <w:t xml:space="preserve"> (</w:t>
      </w:r>
      <w:r w:rsidR="00816F90">
        <w:t>a</w:t>
      </w:r>
      <w:r>
        <w:t>ccessed 14/08/</w:t>
      </w:r>
      <w:r w:rsidRPr="0062260B">
        <w:t>12)</w:t>
      </w:r>
    </w:p>
    <w:p w14:paraId="388B35EA" w14:textId="77777777" w:rsidR="0079522B" w:rsidRDefault="0079522B" w:rsidP="005E7E61">
      <w:pPr>
        <w:spacing w:line="480" w:lineRule="auto"/>
      </w:pPr>
    </w:p>
    <w:p w14:paraId="4FA034C3" w14:textId="77777777" w:rsidR="0079522B" w:rsidRDefault="0079522B" w:rsidP="005E7E61">
      <w:pPr>
        <w:spacing w:line="480" w:lineRule="auto"/>
        <w:rPr>
          <w:rFonts w:cs="Arial"/>
        </w:rPr>
      </w:pPr>
      <w:r w:rsidRPr="00654F96">
        <w:rPr>
          <w:rFonts w:cs="Arial"/>
        </w:rPr>
        <w:t>Kiekopf, S. (2007</w:t>
      </w:r>
      <w:r>
        <w:rPr>
          <w:rFonts w:cs="Arial"/>
        </w:rPr>
        <w:t>b</w:t>
      </w:r>
      <w:r w:rsidRPr="00654F96">
        <w:rPr>
          <w:rFonts w:cs="Arial"/>
        </w:rPr>
        <w:t xml:space="preserve">) Reasons why deafblind individuals are vulnerable to abuse. </w:t>
      </w:r>
      <w:proofErr w:type="gramStart"/>
      <w:r w:rsidRPr="00654F96">
        <w:rPr>
          <w:rFonts w:cs="Arial"/>
        </w:rPr>
        <w:t xml:space="preserve">In </w:t>
      </w:r>
      <w:r w:rsidRPr="00654F96">
        <w:rPr>
          <w:rFonts w:cs="Arial"/>
          <w:i/>
          <w:iCs/>
        </w:rPr>
        <w:t>World Wide Connections Breaking the Isolation 14</w:t>
      </w:r>
      <w:r w:rsidRPr="00654F96">
        <w:rPr>
          <w:rFonts w:cs="Arial"/>
          <w:i/>
          <w:iCs/>
          <w:vertAlign w:val="superscript"/>
        </w:rPr>
        <w:t>th</w:t>
      </w:r>
      <w:r w:rsidRPr="00654F96">
        <w:rPr>
          <w:rFonts w:cs="Arial"/>
          <w:i/>
          <w:iCs/>
        </w:rPr>
        <w:t xml:space="preserve"> Deafblind International World Conference</w:t>
      </w:r>
      <w:r w:rsidRPr="00654F96">
        <w:rPr>
          <w:rFonts w:cs="Arial"/>
        </w:rPr>
        <w:t>.</w:t>
      </w:r>
      <w:proofErr w:type="gramEnd"/>
      <w:r w:rsidRPr="00654F96">
        <w:rPr>
          <w:rFonts w:cs="Arial"/>
        </w:rPr>
        <w:t xml:space="preserve"> </w:t>
      </w:r>
      <w:r>
        <w:rPr>
          <w:rFonts w:cs="Arial"/>
        </w:rPr>
        <w:t>25-30</w:t>
      </w:r>
      <w:r w:rsidRPr="00654F96">
        <w:rPr>
          <w:rFonts w:cs="Arial"/>
        </w:rPr>
        <w:t xml:space="preserve"> September 2007. Perth, Australia</w:t>
      </w:r>
    </w:p>
    <w:p w14:paraId="5015061D" w14:textId="77777777" w:rsidR="0079522B" w:rsidRDefault="0079522B" w:rsidP="005E7E61">
      <w:pPr>
        <w:spacing w:line="480" w:lineRule="auto"/>
      </w:pPr>
    </w:p>
    <w:p w14:paraId="5198683E" w14:textId="77777777" w:rsidR="0079522B" w:rsidRDefault="0079522B" w:rsidP="005E7E61">
      <w:pPr>
        <w:spacing w:line="480" w:lineRule="auto"/>
      </w:pPr>
      <w:r>
        <w:t>Lamb, L. (2000) ‘Would ‘No Secrets’ have saved Beverley?</w:t>
      </w:r>
      <w:proofErr w:type="gramStart"/>
      <w:r>
        <w:t>’,</w:t>
      </w:r>
      <w:proofErr w:type="gramEnd"/>
      <w:r>
        <w:t xml:space="preserve"> </w:t>
      </w:r>
      <w:r>
        <w:rPr>
          <w:i/>
        </w:rPr>
        <w:t>Talking Sense</w:t>
      </w:r>
      <w:r>
        <w:t xml:space="preserve">. </w:t>
      </w:r>
      <w:proofErr w:type="gramStart"/>
      <w:r w:rsidRPr="00D02FF2">
        <w:t>46</w:t>
      </w:r>
      <w:r>
        <w:t xml:space="preserve"> (</w:t>
      </w:r>
      <w:r w:rsidRPr="00D02FF2">
        <w:t>3</w:t>
      </w:r>
      <w:r>
        <w:t>) Autumn/Winter 2000.</w:t>
      </w:r>
      <w:proofErr w:type="gramEnd"/>
    </w:p>
    <w:p w14:paraId="5EE3E6F7" w14:textId="77777777" w:rsidR="009B11C3" w:rsidRDefault="009B11C3" w:rsidP="005E7E61">
      <w:pPr>
        <w:spacing w:line="480" w:lineRule="auto"/>
      </w:pPr>
    </w:p>
    <w:p w14:paraId="682086C4" w14:textId="77777777" w:rsidR="0079522B" w:rsidRPr="002679F1" w:rsidRDefault="0079522B" w:rsidP="005E7E61">
      <w:pPr>
        <w:spacing w:line="480" w:lineRule="auto"/>
      </w:pPr>
      <w:r>
        <w:t xml:space="preserve">Lee-Foster, A. (2010) ‘Capacity to communicate: Sense’s three-year project training independent mental capacity advocates in communication skills’, </w:t>
      </w:r>
      <w:r>
        <w:rPr>
          <w:i/>
        </w:rPr>
        <w:t xml:space="preserve">Journal of Adult Protection, </w:t>
      </w:r>
      <w:r>
        <w:rPr>
          <w:b/>
        </w:rPr>
        <w:t>12</w:t>
      </w:r>
      <w:r>
        <w:t xml:space="preserve"> (1), pp. 32 – 42.</w:t>
      </w:r>
    </w:p>
    <w:p w14:paraId="42DF02C4" w14:textId="77777777" w:rsidR="0079522B" w:rsidRDefault="0079522B" w:rsidP="005E7E61">
      <w:pPr>
        <w:spacing w:line="480" w:lineRule="auto"/>
      </w:pPr>
    </w:p>
    <w:p w14:paraId="0079F2D2" w14:textId="77777777" w:rsidR="0079522B" w:rsidRDefault="0079522B" w:rsidP="005E7E61">
      <w:pPr>
        <w:spacing w:line="480" w:lineRule="auto"/>
      </w:pPr>
      <w:proofErr w:type="spellStart"/>
      <w:proofErr w:type="gramStart"/>
      <w:r>
        <w:t>Lewin</w:t>
      </w:r>
      <w:proofErr w:type="spellEnd"/>
      <w:r>
        <w:t xml:space="preserve">-Leigh, B. (2000) </w:t>
      </w:r>
      <w:r>
        <w:rPr>
          <w:i/>
        </w:rPr>
        <w:t>Standards for Services for Adults who are Deafblind or have a Dual Sensory Impairment.</w:t>
      </w:r>
      <w:proofErr w:type="gramEnd"/>
      <w:r>
        <w:rPr>
          <w:i/>
        </w:rPr>
        <w:t xml:space="preserve"> </w:t>
      </w:r>
      <w:r>
        <w:t>London: Sense.</w:t>
      </w:r>
    </w:p>
    <w:p w14:paraId="61651F0E" w14:textId="77777777" w:rsidR="0079522B" w:rsidRDefault="0079522B" w:rsidP="005E7E61">
      <w:pPr>
        <w:spacing w:line="480" w:lineRule="auto"/>
      </w:pPr>
    </w:p>
    <w:p w14:paraId="7F6541D6" w14:textId="77777777" w:rsidR="0079522B" w:rsidRPr="001A0688" w:rsidRDefault="0079522B" w:rsidP="005E7E61">
      <w:pPr>
        <w:spacing w:line="480" w:lineRule="auto"/>
      </w:pPr>
      <w:proofErr w:type="spellStart"/>
      <w:r>
        <w:t>Linnett</w:t>
      </w:r>
      <w:proofErr w:type="spellEnd"/>
      <w:r>
        <w:t>, M. (2001) ‘Hard Care: the role of an Adult Protection Unit and Co-</w:t>
      </w:r>
      <w:proofErr w:type="spellStart"/>
      <w:r>
        <w:t>ordinator</w:t>
      </w:r>
      <w:proofErr w:type="spellEnd"/>
      <w:r>
        <w:t>’, in Pritchard, J. (</w:t>
      </w:r>
      <w:proofErr w:type="spellStart"/>
      <w:r>
        <w:t>ed</w:t>
      </w:r>
      <w:proofErr w:type="spellEnd"/>
      <w:r>
        <w:t xml:space="preserve">) </w:t>
      </w:r>
      <w:r>
        <w:rPr>
          <w:i/>
        </w:rPr>
        <w:t>Good Practice with Vulnerable Adults.</w:t>
      </w:r>
      <w:r>
        <w:t xml:space="preserve"> London: Jessica Kingsley Publishers.</w:t>
      </w:r>
    </w:p>
    <w:p w14:paraId="6A9BADAB" w14:textId="77777777" w:rsidR="0079522B" w:rsidRDefault="0079522B" w:rsidP="005E7E61">
      <w:pPr>
        <w:spacing w:line="480" w:lineRule="auto"/>
      </w:pPr>
    </w:p>
    <w:p w14:paraId="71626DEE" w14:textId="77777777" w:rsidR="0079522B" w:rsidRDefault="0079522B" w:rsidP="005E7E61">
      <w:pPr>
        <w:spacing w:line="480" w:lineRule="auto"/>
      </w:pPr>
      <w:proofErr w:type="gramStart"/>
      <w:r>
        <w:rPr>
          <w:i/>
        </w:rPr>
        <w:t xml:space="preserve">LBC/IRN </w:t>
      </w:r>
      <w:r>
        <w:t xml:space="preserve">(1989) </w:t>
      </w:r>
      <w:r w:rsidRPr="006326F2">
        <w:rPr>
          <w:i/>
        </w:rPr>
        <w:t>Inquest into death of disabled woman in squalid conditions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>LBC/IRN Radio. Thursday 2</w:t>
      </w:r>
      <w:r w:rsidRPr="006326F2">
        <w:rPr>
          <w:vertAlign w:val="superscript"/>
        </w:rPr>
        <w:t>nd</w:t>
      </w:r>
      <w:r>
        <w:t xml:space="preserve"> November</w:t>
      </w:r>
      <w:r w:rsidR="00816F90">
        <w:t xml:space="preserve">, available online at </w:t>
      </w:r>
      <w:r w:rsidRPr="00AD51A2">
        <w:t>http://bufvc.ac.uk/tvandradio/lbc/index.php/segment</w:t>
      </w:r>
      <w:r>
        <w:t>/0012000483006 (</w:t>
      </w:r>
      <w:r w:rsidR="00816F90">
        <w:t>a</w:t>
      </w:r>
      <w:r>
        <w:t>ccessed 13/08/</w:t>
      </w:r>
      <w:r w:rsidRPr="00AD51A2">
        <w:t>2012)</w:t>
      </w:r>
      <w:r>
        <w:t xml:space="preserve"> </w:t>
      </w:r>
    </w:p>
    <w:p w14:paraId="68204A7B" w14:textId="77777777" w:rsidR="0079522B" w:rsidRDefault="0079522B" w:rsidP="005E7E61">
      <w:pPr>
        <w:spacing w:line="480" w:lineRule="auto"/>
      </w:pPr>
    </w:p>
    <w:p w14:paraId="39D636D0" w14:textId="77777777" w:rsidR="0079522B" w:rsidRDefault="0079522B" w:rsidP="005E7E61">
      <w:pPr>
        <w:spacing w:line="480" w:lineRule="auto"/>
      </w:pPr>
      <w:proofErr w:type="spellStart"/>
      <w:r>
        <w:t>MacDermid</w:t>
      </w:r>
      <w:proofErr w:type="spellEnd"/>
      <w:r>
        <w:t xml:space="preserve">, A. (1989) Social worker saw Beverley Lewis only eight times. </w:t>
      </w:r>
      <w:proofErr w:type="gramStart"/>
      <w:r>
        <w:rPr>
          <w:i/>
        </w:rPr>
        <w:t>The Glasgow Herald.</w:t>
      </w:r>
      <w:proofErr w:type="gramEnd"/>
      <w:r>
        <w:rPr>
          <w:i/>
        </w:rPr>
        <w:t xml:space="preserve"> </w:t>
      </w:r>
      <w:r>
        <w:t>28</w:t>
      </w:r>
      <w:r w:rsidRPr="00E273C9">
        <w:rPr>
          <w:vertAlign w:val="superscript"/>
        </w:rPr>
        <w:t>th</w:t>
      </w:r>
      <w:r>
        <w:t xml:space="preserve"> October.</w:t>
      </w:r>
    </w:p>
    <w:p w14:paraId="6A019324" w14:textId="77777777" w:rsidR="0079522B" w:rsidRPr="006326F2" w:rsidRDefault="0079522B" w:rsidP="005E7E61">
      <w:pPr>
        <w:spacing w:line="480" w:lineRule="auto"/>
      </w:pPr>
    </w:p>
    <w:p w14:paraId="5976B427" w14:textId="77777777" w:rsidR="0079522B" w:rsidRDefault="0079522B" w:rsidP="005E7E61">
      <w:pPr>
        <w:spacing w:line="480" w:lineRule="auto"/>
      </w:pPr>
      <w:r>
        <w:t xml:space="preserve">Manthorpe, J. and Martineau, S. (2011) ‘Serious Case Reviews in Adult Safeguarding in England: An Analysis of a Sample of Reports’, </w:t>
      </w:r>
      <w:r>
        <w:rPr>
          <w:i/>
        </w:rPr>
        <w:t xml:space="preserve">British Journal of Social Work, </w:t>
      </w:r>
      <w:r>
        <w:rPr>
          <w:b/>
        </w:rPr>
        <w:t>41</w:t>
      </w:r>
      <w:r>
        <w:t>, pp. 224-241.</w:t>
      </w:r>
    </w:p>
    <w:p w14:paraId="39EA2179" w14:textId="77777777" w:rsidR="0079522B" w:rsidRDefault="0079522B" w:rsidP="005E7E61">
      <w:pPr>
        <w:spacing w:line="480" w:lineRule="auto"/>
      </w:pPr>
    </w:p>
    <w:p w14:paraId="6612E89C" w14:textId="77777777" w:rsidR="0079522B" w:rsidRDefault="0079522B" w:rsidP="005E7E61">
      <w:pPr>
        <w:spacing w:line="480" w:lineRule="auto"/>
        <w:rPr>
          <w:rFonts w:cs="Arial"/>
        </w:rPr>
      </w:pPr>
      <w:r>
        <w:rPr>
          <w:rFonts w:cs="Arial"/>
        </w:rPr>
        <w:t>Mar, H.H. (1993) ‘</w:t>
      </w:r>
      <w:r w:rsidRPr="001F2A15">
        <w:rPr>
          <w:rFonts w:cs="Arial"/>
        </w:rPr>
        <w:t>Psychosocial Services</w:t>
      </w:r>
      <w:r>
        <w:rPr>
          <w:rFonts w:cs="Arial"/>
        </w:rPr>
        <w:t>: Presentation’,</w:t>
      </w:r>
      <w:r w:rsidRPr="001F2A15">
        <w:rPr>
          <w:rFonts w:cs="Arial"/>
        </w:rPr>
        <w:t xml:space="preserve"> </w:t>
      </w:r>
      <w:r>
        <w:rPr>
          <w:rFonts w:cs="Arial"/>
        </w:rPr>
        <w:t xml:space="preserve">in </w:t>
      </w:r>
      <w:proofErr w:type="spellStart"/>
      <w:r>
        <w:rPr>
          <w:rFonts w:cs="Arial"/>
        </w:rPr>
        <w:t>Reiman</w:t>
      </w:r>
      <w:proofErr w:type="spellEnd"/>
      <w:r>
        <w:rPr>
          <w:rFonts w:cs="Arial"/>
        </w:rPr>
        <w:t>, J.W. and Johnson, P.A. (</w:t>
      </w:r>
      <w:proofErr w:type="spellStart"/>
      <w:r>
        <w:rPr>
          <w:rFonts w:cs="Arial"/>
        </w:rPr>
        <w:t>e</w:t>
      </w:r>
      <w:r w:rsidRPr="001F2A15">
        <w:rPr>
          <w:rFonts w:cs="Arial"/>
        </w:rPr>
        <w:t>ds</w:t>
      </w:r>
      <w:proofErr w:type="spellEnd"/>
      <w:r w:rsidRPr="001F2A15">
        <w:rPr>
          <w:rFonts w:cs="Arial"/>
        </w:rPr>
        <w:t xml:space="preserve">) </w:t>
      </w:r>
      <w:r w:rsidRPr="001F2A15">
        <w:rPr>
          <w:rFonts w:cs="Arial"/>
          <w:i/>
        </w:rPr>
        <w:t>Proceedings from the National Symposium on Childr</w:t>
      </w:r>
      <w:r>
        <w:rPr>
          <w:rFonts w:cs="Arial"/>
          <w:i/>
        </w:rPr>
        <w:t>en and youth Who are Deaf-Blind,</w:t>
      </w:r>
      <w:r w:rsidRPr="001F2A15">
        <w:rPr>
          <w:rFonts w:cs="Arial"/>
          <w:i/>
        </w:rPr>
        <w:t xml:space="preserve"> </w:t>
      </w:r>
      <w:r>
        <w:rPr>
          <w:rFonts w:cs="Arial"/>
        </w:rPr>
        <w:t>1-19, Monmouth, OR,</w:t>
      </w:r>
      <w:r w:rsidRPr="001F2A15">
        <w:rPr>
          <w:rFonts w:cs="Arial"/>
        </w:rPr>
        <w:t xml:space="preserve"> Teaching Research Publications.</w:t>
      </w:r>
    </w:p>
    <w:p w14:paraId="7E7297B6" w14:textId="77777777" w:rsidR="0079522B" w:rsidRDefault="0079522B" w:rsidP="005E7E61">
      <w:pPr>
        <w:spacing w:line="480" w:lineRule="auto"/>
        <w:rPr>
          <w:rFonts w:cs="Arial"/>
        </w:rPr>
      </w:pPr>
    </w:p>
    <w:p w14:paraId="0D3328AA" w14:textId="77777777" w:rsidR="0079522B" w:rsidRPr="007967AA" w:rsidRDefault="0079522B" w:rsidP="005E7E61">
      <w:pPr>
        <w:spacing w:line="480" w:lineRule="auto"/>
      </w:pPr>
      <w:r>
        <w:t xml:space="preserve">Martin, J. (2007) </w:t>
      </w:r>
      <w:r>
        <w:rPr>
          <w:i/>
        </w:rPr>
        <w:t xml:space="preserve">Safeguarding adults, </w:t>
      </w:r>
      <w:r>
        <w:t>Lyme Regis, Russell House.</w:t>
      </w:r>
    </w:p>
    <w:p w14:paraId="7EABCBDC" w14:textId="77777777" w:rsidR="0079522B" w:rsidRDefault="0079522B" w:rsidP="005E7E61">
      <w:pPr>
        <w:spacing w:line="480" w:lineRule="auto"/>
      </w:pPr>
    </w:p>
    <w:p w14:paraId="1FB8A96A" w14:textId="77777777" w:rsidR="0079522B" w:rsidRDefault="0079522B" w:rsidP="005E7E61">
      <w:pPr>
        <w:spacing w:line="480" w:lineRule="auto"/>
      </w:pPr>
      <w:r>
        <w:t xml:space="preserve">Matthews, M. (1990) ‘Beverley Lewis: the outcome’, </w:t>
      </w:r>
      <w:r>
        <w:rPr>
          <w:i/>
        </w:rPr>
        <w:t xml:space="preserve">British Journal of Visual Impairment, </w:t>
      </w:r>
      <w:r>
        <w:rPr>
          <w:b/>
        </w:rPr>
        <w:t>8</w:t>
      </w:r>
      <w:r>
        <w:t xml:space="preserve"> (11), pp. 11-13.</w:t>
      </w:r>
    </w:p>
    <w:p w14:paraId="0A480FF8" w14:textId="77777777" w:rsidR="0079522B" w:rsidRDefault="0079522B" w:rsidP="005E7E61">
      <w:pPr>
        <w:spacing w:line="480" w:lineRule="auto"/>
      </w:pPr>
    </w:p>
    <w:p w14:paraId="09994303" w14:textId="77777777" w:rsidR="0079522B" w:rsidRDefault="0079522B" w:rsidP="005E7E61">
      <w:pPr>
        <w:spacing w:line="480" w:lineRule="auto"/>
      </w:pPr>
      <w:r>
        <w:t xml:space="preserve">McCarthy, M. (2000) ‘An evaluative research study of a specialist women’s refuge’, </w:t>
      </w:r>
      <w:r>
        <w:rPr>
          <w:i/>
        </w:rPr>
        <w:t xml:space="preserve">The Journal of Adult Protection, </w:t>
      </w:r>
      <w:r>
        <w:rPr>
          <w:b/>
        </w:rPr>
        <w:t>2</w:t>
      </w:r>
      <w:r>
        <w:t>(2), pp. 29-40.</w:t>
      </w:r>
    </w:p>
    <w:p w14:paraId="57AC7A1E" w14:textId="77777777" w:rsidR="0079522B" w:rsidRDefault="0079522B" w:rsidP="005E7E61">
      <w:pPr>
        <w:spacing w:line="480" w:lineRule="auto"/>
      </w:pPr>
    </w:p>
    <w:p w14:paraId="0ED5BB4D" w14:textId="77777777" w:rsidR="0079522B" w:rsidRPr="004047A3" w:rsidRDefault="0079522B" w:rsidP="005E7E61">
      <w:pPr>
        <w:spacing w:line="480" w:lineRule="auto"/>
      </w:pPr>
      <w:r>
        <w:t xml:space="preserve">Morgan, D. (1989) ‘Beverley Lewis: Able to intervene’, </w:t>
      </w:r>
      <w:r>
        <w:rPr>
          <w:i/>
        </w:rPr>
        <w:t xml:space="preserve">Community Care, </w:t>
      </w:r>
      <w:r>
        <w:t>30 November, pp. 18-19.</w:t>
      </w:r>
    </w:p>
    <w:p w14:paraId="387F29C0" w14:textId="77777777" w:rsidR="0079522B" w:rsidRDefault="0079522B" w:rsidP="005E7E61">
      <w:pPr>
        <w:spacing w:line="480" w:lineRule="auto"/>
      </w:pPr>
    </w:p>
    <w:p w14:paraId="01718E1C" w14:textId="77777777" w:rsidR="0079522B" w:rsidRDefault="0079522B" w:rsidP="005E7E61">
      <w:pPr>
        <w:spacing w:line="480" w:lineRule="auto"/>
      </w:pPr>
      <w:r>
        <w:t>O’Keefe, M., Hills</w:t>
      </w:r>
      <w:proofErr w:type="gramStart"/>
      <w:r>
        <w:t>.,</w:t>
      </w:r>
      <w:proofErr w:type="gramEnd"/>
      <w:r>
        <w:t xml:space="preserve"> A., Doyle, M., </w:t>
      </w:r>
      <w:proofErr w:type="spellStart"/>
      <w:r>
        <w:t>McCreadie</w:t>
      </w:r>
      <w:proofErr w:type="spellEnd"/>
      <w:r>
        <w:t xml:space="preserve">, C., Scholes, S., Constantine, R., Tinker, A., Manthorpe, J., Biggs, S. and </w:t>
      </w:r>
      <w:proofErr w:type="spellStart"/>
      <w:r>
        <w:t>Erens</w:t>
      </w:r>
      <w:proofErr w:type="spellEnd"/>
      <w:r>
        <w:t xml:space="preserve">, B. (2007) </w:t>
      </w:r>
      <w:r w:rsidRPr="00310F61">
        <w:rPr>
          <w:i/>
        </w:rPr>
        <w:t>UK study of the abuse and neglect of older people: Prevalence survey report</w:t>
      </w:r>
      <w:r>
        <w:rPr>
          <w:i/>
        </w:rPr>
        <w:t>,</w:t>
      </w:r>
      <w:r>
        <w:t xml:space="preserve"> London, Comic Relief and Department of Health.</w:t>
      </w:r>
    </w:p>
    <w:p w14:paraId="7C657619" w14:textId="77777777" w:rsidR="00B00436" w:rsidRDefault="00B00436" w:rsidP="005E7E61">
      <w:pPr>
        <w:spacing w:line="480" w:lineRule="auto"/>
      </w:pPr>
    </w:p>
    <w:p w14:paraId="5B70AA8C" w14:textId="77777777" w:rsidR="0079522B" w:rsidRDefault="0079522B" w:rsidP="005E7E61">
      <w:pPr>
        <w:spacing w:line="480" w:lineRule="auto"/>
      </w:pPr>
      <w:proofErr w:type="gramStart"/>
      <w:r>
        <w:t xml:space="preserve">Roberts, D., </w:t>
      </w:r>
      <w:proofErr w:type="spellStart"/>
      <w:r>
        <w:t>Scharf</w:t>
      </w:r>
      <w:proofErr w:type="spellEnd"/>
      <w:r>
        <w:t xml:space="preserve">, T., Bernard, M. and </w:t>
      </w:r>
      <w:proofErr w:type="spellStart"/>
      <w:r>
        <w:t>Crome</w:t>
      </w:r>
      <w:proofErr w:type="spellEnd"/>
      <w:r>
        <w:t xml:space="preserve">, P. (2007) </w:t>
      </w:r>
      <w:r>
        <w:rPr>
          <w:i/>
        </w:rPr>
        <w:t xml:space="preserve">Identification of deafblind/ dual sensory impairment in older people, </w:t>
      </w:r>
      <w:r>
        <w:t>London, Social Care Institute for Excellence.</w:t>
      </w:r>
      <w:proofErr w:type="gramEnd"/>
    </w:p>
    <w:p w14:paraId="0C4B9FD8" w14:textId="77777777" w:rsidR="0079522B" w:rsidRDefault="0079522B" w:rsidP="005E7E61">
      <w:pPr>
        <w:spacing w:line="480" w:lineRule="auto"/>
      </w:pPr>
    </w:p>
    <w:p w14:paraId="4C3FD2EC" w14:textId="77777777" w:rsidR="0079522B" w:rsidRDefault="0079522B" w:rsidP="005E7E61">
      <w:pPr>
        <w:spacing w:line="480" w:lineRule="auto"/>
      </w:pPr>
      <w:r>
        <w:t xml:space="preserve">Robertson, J. and Emerson, E. (2010) </w:t>
      </w:r>
      <w:r>
        <w:rPr>
          <w:i/>
        </w:rPr>
        <w:t xml:space="preserve">Estimating the Number of People with co-occurring Vision and Hearing Impairments in the UK, </w:t>
      </w:r>
      <w:r>
        <w:t>Lancaster, Centre for Disability Research.</w:t>
      </w:r>
    </w:p>
    <w:p w14:paraId="478B7D14" w14:textId="77777777" w:rsidR="0079522B" w:rsidRDefault="0079522B" w:rsidP="005E7E61">
      <w:pPr>
        <w:spacing w:line="480" w:lineRule="auto"/>
      </w:pPr>
    </w:p>
    <w:p w14:paraId="4D4A3DD5" w14:textId="77777777" w:rsidR="0079522B" w:rsidRPr="000C0F76" w:rsidRDefault="0079522B" w:rsidP="005E7E61">
      <w:pPr>
        <w:spacing w:line="480" w:lineRule="auto"/>
      </w:pPr>
      <w:r>
        <w:t xml:space="preserve">Robertson, S., Featherstone, D.A., </w:t>
      </w:r>
      <w:proofErr w:type="spellStart"/>
      <w:r>
        <w:t>Gacic-Dobo</w:t>
      </w:r>
      <w:proofErr w:type="spellEnd"/>
      <w:r>
        <w:t xml:space="preserve">, M. and Hersh, B.S. (2003) ‘Rubella and congenital rubella syndrome: global update’, </w:t>
      </w:r>
      <w:r w:rsidRPr="009455EC">
        <w:rPr>
          <w:i/>
        </w:rPr>
        <w:t>Pan</w:t>
      </w:r>
      <w:r>
        <w:rPr>
          <w:i/>
        </w:rPr>
        <w:t xml:space="preserve"> American Journal of Public Health, </w:t>
      </w:r>
      <w:r>
        <w:rPr>
          <w:b/>
        </w:rPr>
        <w:t>14</w:t>
      </w:r>
      <w:r>
        <w:t xml:space="preserve"> (5), pp. 306 – 315.</w:t>
      </w:r>
    </w:p>
    <w:p w14:paraId="3432FEDA" w14:textId="77777777" w:rsidR="0079522B" w:rsidRDefault="0079522B" w:rsidP="005E7E61">
      <w:pPr>
        <w:spacing w:line="480" w:lineRule="auto"/>
      </w:pPr>
    </w:p>
    <w:p w14:paraId="2367CF4F" w14:textId="77777777" w:rsidR="0079522B" w:rsidRDefault="0079522B" w:rsidP="005E7E61">
      <w:pPr>
        <w:spacing w:line="480" w:lineRule="auto"/>
      </w:pPr>
      <w:r>
        <w:lastRenderedPageBreak/>
        <w:t>Samuel, M. (2012) ‘Most social workers want powers of entry in safeguarding cases’</w:t>
      </w:r>
      <w:r w:rsidR="00816F90">
        <w:t xml:space="preserve">, available online at </w:t>
      </w:r>
      <w:hyperlink r:id="rId18" w:history="1">
        <w:r w:rsidRPr="00227E1C">
          <w:rPr>
            <w:rStyle w:val="Hyperlink"/>
          </w:rPr>
          <w:t>http://www.communitycare.co.uk/Articles/15/10/2012/118598/most-social-workers-want-powers-of-entry-in-safeguarding-cases.htm</w:t>
        </w:r>
      </w:hyperlink>
      <w:r>
        <w:t xml:space="preserve"> (</w:t>
      </w:r>
      <w:r w:rsidR="00816F90">
        <w:t>a</w:t>
      </w:r>
      <w:r>
        <w:t>ccessed 29/10/2012)</w:t>
      </w:r>
    </w:p>
    <w:p w14:paraId="6088C291" w14:textId="77777777" w:rsidR="0079522B" w:rsidRDefault="0079522B" w:rsidP="005E7E61">
      <w:pPr>
        <w:spacing w:line="480" w:lineRule="auto"/>
      </w:pPr>
    </w:p>
    <w:p w14:paraId="799D2FB4" w14:textId="77777777" w:rsidR="0079522B" w:rsidRDefault="0079522B" w:rsidP="005E7E61">
      <w:pPr>
        <w:spacing w:line="480" w:lineRule="auto"/>
      </w:pPr>
      <w:proofErr w:type="spellStart"/>
      <w:r>
        <w:t>Sapsted</w:t>
      </w:r>
      <w:proofErr w:type="spellEnd"/>
      <w:r>
        <w:t xml:space="preserve">, D. (1989a) Beverley: ‘natural death’ – Inquest on Beverley Lewis. </w:t>
      </w:r>
      <w:r>
        <w:rPr>
          <w:i/>
        </w:rPr>
        <w:t>The Times</w:t>
      </w:r>
      <w:r>
        <w:t>. 2</w:t>
      </w:r>
      <w:r w:rsidRPr="00E273C9">
        <w:rPr>
          <w:vertAlign w:val="superscript"/>
        </w:rPr>
        <w:t>nd</w:t>
      </w:r>
      <w:r>
        <w:t xml:space="preserve"> November.</w:t>
      </w:r>
    </w:p>
    <w:p w14:paraId="1E3C1656" w14:textId="77777777" w:rsidR="0079522B" w:rsidRDefault="0079522B" w:rsidP="005E7E61">
      <w:pPr>
        <w:spacing w:line="480" w:lineRule="auto"/>
      </w:pPr>
    </w:p>
    <w:p w14:paraId="0231A428" w14:textId="77777777" w:rsidR="0079522B" w:rsidRDefault="0079522B" w:rsidP="005E7E61">
      <w:pPr>
        <w:spacing w:line="480" w:lineRule="auto"/>
      </w:pPr>
      <w:proofErr w:type="spellStart"/>
      <w:r>
        <w:t>Sapsted</w:t>
      </w:r>
      <w:proofErr w:type="spellEnd"/>
      <w:r>
        <w:t xml:space="preserve">, D. (1989b) Coroner calls for review of ‘limited’ mental health Act – Beverley Lewis verdict. </w:t>
      </w:r>
      <w:r>
        <w:rPr>
          <w:i/>
        </w:rPr>
        <w:t xml:space="preserve">The Times. </w:t>
      </w:r>
      <w:r>
        <w:t>2</w:t>
      </w:r>
      <w:r w:rsidRPr="00E273C9">
        <w:rPr>
          <w:vertAlign w:val="superscript"/>
        </w:rPr>
        <w:t>nd</w:t>
      </w:r>
      <w:r>
        <w:t xml:space="preserve"> November.</w:t>
      </w:r>
    </w:p>
    <w:p w14:paraId="45734DE0" w14:textId="77777777" w:rsidR="0079522B" w:rsidRDefault="0079522B" w:rsidP="005E7E61">
      <w:pPr>
        <w:spacing w:line="480" w:lineRule="auto"/>
      </w:pPr>
    </w:p>
    <w:p w14:paraId="737F5ED2" w14:textId="77777777" w:rsidR="0079522B" w:rsidRDefault="0079522B" w:rsidP="005E7E61">
      <w:pPr>
        <w:spacing w:line="480" w:lineRule="auto"/>
      </w:pPr>
      <w:proofErr w:type="gramStart"/>
      <w:r>
        <w:t>Schroder-</w:t>
      </w:r>
      <w:proofErr w:type="spellStart"/>
      <w:r>
        <w:t>Butterfill</w:t>
      </w:r>
      <w:proofErr w:type="spellEnd"/>
      <w:r>
        <w:t xml:space="preserve">, E. and </w:t>
      </w:r>
      <w:proofErr w:type="spellStart"/>
      <w:r>
        <w:t>Marianti</w:t>
      </w:r>
      <w:proofErr w:type="spellEnd"/>
      <w:r>
        <w:t xml:space="preserve">, R. (2006) ‘A framework for understanding old-age vulnerabilities’, </w:t>
      </w:r>
      <w:r>
        <w:rPr>
          <w:i/>
        </w:rPr>
        <w:t>Ageing &amp; Society</w:t>
      </w:r>
      <w:r>
        <w:t xml:space="preserve">, </w:t>
      </w:r>
      <w:r>
        <w:rPr>
          <w:b/>
        </w:rPr>
        <w:t xml:space="preserve">26, </w:t>
      </w:r>
      <w:r>
        <w:t>pp. 9-35.</w:t>
      </w:r>
      <w:proofErr w:type="gramEnd"/>
    </w:p>
    <w:p w14:paraId="786583F7" w14:textId="77777777" w:rsidR="0079522B" w:rsidRDefault="0079522B" w:rsidP="005E7E61">
      <w:pPr>
        <w:spacing w:line="480" w:lineRule="auto"/>
      </w:pPr>
    </w:p>
    <w:p w14:paraId="6984874D" w14:textId="77777777" w:rsidR="0079522B" w:rsidRDefault="0079522B" w:rsidP="005E7E61">
      <w:pPr>
        <w:spacing w:line="480" w:lineRule="auto"/>
      </w:pPr>
      <w:r>
        <w:t xml:space="preserve">Sense (2005) </w:t>
      </w:r>
      <w:r>
        <w:rPr>
          <w:i/>
        </w:rPr>
        <w:t xml:space="preserve">Deafblind Guidance: Five Years On. Sense Local Authority Survey Report Adult Services 2005, </w:t>
      </w:r>
      <w:r>
        <w:t>London, Sense.</w:t>
      </w:r>
    </w:p>
    <w:p w14:paraId="1C477675" w14:textId="77777777" w:rsidR="0079522B" w:rsidRDefault="0079522B" w:rsidP="005E7E61">
      <w:pPr>
        <w:spacing w:line="480" w:lineRule="auto"/>
      </w:pPr>
    </w:p>
    <w:p w14:paraId="7C98260A" w14:textId="77777777" w:rsidR="00816F90" w:rsidRPr="009C596B" w:rsidRDefault="0079522B" w:rsidP="005E7E61">
      <w:pPr>
        <w:spacing w:line="480" w:lineRule="auto"/>
      </w:pPr>
      <w:r>
        <w:t xml:space="preserve">Sense (2007) </w:t>
      </w:r>
      <w:r>
        <w:rPr>
          <w:i/>
        </w:rPr>
        <w:t xml:space="preserve">Sense Local Authority Adult Survey, </w:t>
      </w:r>
      <w:r>
        <w:t>London, Sense.</w:t>
      </w:r>
    </w:p>
    <w:p w14:paraId="73F84F08" w14:textId="77777777" w:rsidR="0079522B" w:rsidRDefault="0079522B" w:rsidP="005E7E61">
      <w:pPr>
        <w:spacing w:line="480" w:lineRule="auto"/>
      </w:pPr>
    </w:p>
    <w:p w14:paraId="17FCDA6C" w14:textId="77777777" w:rsidR="00816F90" w:rsidRDefault="0079522B" w:rsidP="005E7E61">
      <w:pPr>
        <w:spacing w:line="480" w:lineRule="auto"/>
      </w:pPr>
      <w:r>
        <w:t xml:space="preserve">Sense (2010) </w:t>
      </w:r>
      <w:r>
        <w:rPr>
          <w:i/>
        </w:rPr>
        <w:t xml:space="preserve">Deafblind Guidance: Eight Years On. Sense Local Authority Survey Report Adult Services 2009-2010, </w:t>
      </w:r>
      <w:r>
        <w:t xml:space="preserve">London, Sense. </w:t>
      </w:r>
    </w:p>
    <w:p w14:paraId="5A542618" w14:textId="77777777" w:rsidR="00D45113" w:rsidRDefault="00D45113" w:rsidP="005E7E61">
      <w:pPr>
        <w:spacing w:line="480" w:lineRule="auto"/>
      </w:pPr>
    </w:p>
    <w:p w14:paraId="69463DC9" w14:textId="77777777" w:rsidR="0079522B" w:rsidRPr="008E6885" w:rsidRDefault="0079522B" w:rsidP="005E7E61">
      <w:pPr>
        <w:spacing w:line="480" w:lineRule="auto"/>
      </w:pPr>
      <w:r>
        <w:lastRenderedPageBreak/>
        <w:t>Sense (2012</w:t>
      </w:r>
      <w:r w:rsidR="00816F90">
        <w:t>a</w:t>
      </w:r>
      <w:r>
        <w:t xml:space="preserve">) </w:t>
      </w:r>
      <w:r>
        <w:rPr>
          <w:i/>
        </w:rPr>
        <w:t>Draft Care and Support Bill. A response from Sense</w:t>
      </w:r>
      <w:r w:rsidR="009455EC">
        <w:t xml:space="preserve">, available online </w:t>
      </w:r>
      <w:proofErr w:type="gramStart"/>
      <w:r w:rsidR="009455EC">
        <w:t xml:space="preserve">at </w:t>
      </w:r>
      <w:r>
        <w:t xml:space="preserve"> </w:t>
      </w:r>
      <w:proofErr w:type="gramEnd"/>
      <w:r w:rsidR="00D922F9">
        <w:fldChar w:fldCharType="begin"/>
      </w:r>
      <w:r w:rsidR="003677F9">
        <w:instrText>HYPERLINK "http://www.sense.org.uk/publications/draft-care-and-support-bill-response-sense"</w:instrText>
      </w:r>
      <w:r w:rsidR="00D922F9">
        <w:fldChar w:fldCharType="separate"/>
      </w:r>
      <w:r w:rsidRPr="00472BC7">
        <w:rPr>
          <w:rStyle w:val="Hyperlink"/>
        </w:rPr>
        <w:t>http://www.sense.org.uk/publications/draft-care-and-support-bill-response-sense</w:t>
      </w:r>
      <w:r w:rsidR="00D922F9">
        <w:fldChar w:fldCharType="end"/>
      </w:r>
      <w:r>
        <w:t xml:space="preserve"> (</w:t>
      </w:r>
      <w:r w:rsidR="009455EC">
        <w:t>a</w:t>
      </w:r>
      <w:r>
        <w:t>ccessed 29/10/12)</w:t>
      </w:r>
    </w:p>
    <w:p w14:paraId="46BD2468" w14:textId="77777777" w:rsidR="0079522B" w:rsidRDefault="0079522B" w:rsidP="005E7E61">
      <w:pPr>
        <w:spacing w:line="480" w:lineRule="auto"/>
      </w:pPr>
    </w:p>
    <w:p w14:paraId="612A8232" w14:textId="77777777" w:rsidR="0079522B" w:rsidRDefault="0079522B" w:rsidP="005E7E61">
      <w:pPr>
        <w:spacing w:line="480" w:lineRule="auto"/>
      </w:pPr>
      <w:proofErr w:type="gramStart"/>
      <w:r>
        <w:t>Sense (2012</w:t>
      </w:r>
      <w:r w:rsidR="00816F90">
        <w:t>b</w:t>
      </w:r>
      <w:r>
        <w:t xml:space="preserve">) </w:t>
      </w:r>
      <w:r>
        <w:rPr>
          <w:i/>
        </w:rPr>
        <w:t>Fair care for the future.</w:t>
      </w:r>
      <w:proofErr w:type="gramEnd"/>
      <w:r>
        <w:rPr>
          <w:i/>
        </w:rPr>
        <w:t xml:space="preserve"> Why social care matters for deafblind people, </w:t>
      </w:r>
      <w:r>
        <w:t>London, Sense.</w:t>
      </w:r>
    </w:p>
    <w:p w14:paraId="36D19EE4" w14:textId="77777777" w:rsidR="0079522B" w:rsidRDefault="0079522B" w:rsidP="005E7E61">
      <w:pPr>
        <w:spacing w:line="480" w:lineRule="auto"/>
      </w:pPr>
    </w:p>
    <w:p w14:paraId="22C96BCB" w14:textId="77777777" w:rsidR="0079522B" w:rsidRDefault="0079522B" w:rsidP="005E7E61">
      <w:pPr>
        <w:spacing w:line="480" w:lineRule="auto"/>
      </w:pPr>
      <w:proofErr w:type="spellStart"/>
      <w:r>
        <w:t>Shackleton</w:t>
      </w:r>
      <w:proofErr w:type="spellEnd"/>
      <w:r>
        <w:t xml:space="preserve">, J. (1989a) ‘Legislating for love’, </w:t>
      </w:r>
      <w:r>
        <w:rPr>
          <w:i/>
        </w:rPr>
        <w:t>Local Government Review</w:t>
      </w:r>
      <w:r>
        <w:t xml:space="preserve">, </w:t>
      </w:r>
      <w:r>
        <w:rPr>
          <w:b/>
        </w:rPr>
        <w:t>153</w:t>
      </w:r>
      <w:r>
        <w:t>, 16 December, pp. 982-983.</w:t>
      </w:r>
    </w:p>
    <w:p w14:paraId="243911DB" w14:textId="77777777" w:rsidR="0079522B" w:rsidRDefault="0079522B" w:rsidP="005E7E61">
      <w:pPr>
        <w:spacing w:line="480" w:lineRule="auto"/>
      </w:pPr>
    </w:p>
    <w:p w14:paraId="3C6EC07F" w14:textId="77777777" w:rsidR="0079522B" w:rsidRPr="00E00B7F" w:rsidRDefault="0079522B" w:rsidP="005E7E61">
      <w:pPr>
        <w:spacing w:line="480" w:lineRule="auto"/>
      </w:pPr>
      <w:proofErr w:type="spellStart"/>
      <w:r>
        <w:t>Shackleton</w:t>
      </w:r>
      <w:proofErr w:type="spellEnd"/>
      <w:r>
        <w:t xml:space="preserve">, J. (1989b) ‘The inconvenient handicapped’, </w:t>
      </w:r>
      <w:r>
        <w:rPr>
          <w:i/>
        </w:rPr>
        <w:t>Local Government Review</w:t>
      </w:r>
      <w:r>
        <w:t xml:space="preserve">, </w:t>
      </w:r>
      <w:r>
        <w:rPr>
          <w:b/>
        </w:rPr>
        <w:t>153</w:t>
      </w:r>
      <w:r>
        <w:t>, 23/30 December, pp. 1006-1008.</w:t>
      </w:r>
    </w:p>
    <w:p w14:paraId="7FDB9BFA" w14:textId="77777777" w:rsidR="0079522B" w:rsidRDefault="0079522B" w:rsidP="005E7E61">
      <w:pPr>
        <w:spacing w:line="480" w:lineRule="auto"/>
      </w:pPr>
    </w:p>
    <w:p w14:paraId="26FBCFD7" w14:textId="77777777" w:rsidR="0079522B" w:rsidRPr="001513FA" w:rsidRDefault="0079522B" w:rsidP="005E7E61">
      <w:pPr>
        <w:spacing w:line="480" w:lineRule="auto"/>
      </w:pPr>
      <w:r>
        <w:t xml:space="preserve">Slater, P. (2004) ‘Reforming professional training and protecting vulnerable adults from abuse: A thematic analysis of the new social work degree’s prescribed curriculum’, </w:t>
      </w:r>
      <w:r>
        <w:rPr>
          <w:i/>
        </w:rPr>
        <w:t xml:space="preserve">British Journal of Social Work, </w:t>
      </w:r>
      <w:r>
        <w:rPr>
          <w:b/>
        </w:rPr>
        <w:t>34</w:t>
      </w:r>
      <w:r>
        <w:t>, pp. 649-661.</w:t>
      </w:r>
    </w:p>
    <w:p w14:paraId="25613510" w14:textId="77777777" w:rsidR="0079522B" w:rsidRDefault="0079522B" w:rsidP="005E7E61">
      <w:pPr>
        <w:spacing w:line="480" w:lineRule="auto"/>
      </w:pPr>
    </w:p>
    <w:p w14:paraId="1D3D6501" w14:textId="77777777" w:rsidR="0079522B" w:rsidRDefault="0079522B" w:rsidP="005E7E61">
      <w:pPr>
        <w:spacing w:line="480" w:lineRule="auto"/>
      </w:pPr>
      <w:proofErr w:type="spellStart"/>
      <w:r>
        <w:t>Souster</w:t>
      </w:r>
      <w:proofErr w:type="spellEnd"/>
      <w:r>
        <w:t xml:space="preserve">, M. (1989) Spastic woman starved in squalor – Beverley Lewis. </w:t>
      </w:r>
      <w:r>
        <w:rPr>
          <w:i/>
        </w:rPr>
        <w:t>The Times</w:t>
      </w:r>
      <w:r>
        <w:t>. 26</w:t>
      </w:r>
      <w:r w:rsidRPr="003E1101">
        <w:rPr>
          <w:vertAlign w:val="superscript"/>
        </w:rPr>
        <w:t>th</w:t>
      </w:r>
      <w:r>
        <w:t xml:space="preserve"> October.</w:t>
      </w:r>
    </w:p>
    <w:p w14:paraId="5758A80F" w14:textId="77777777" w:rsidR="0079522B" w:rsidRDefault="0079522B" w:rsidP="005E7E61">
      <w:pPr>
        <w:spacing w:line="480" w:lineRule="auto"/>
      </w:pPr>
    </w:p>
    <w:p w14:paraId="7F343956" w14:textId="77777777" w:rsidR="0079522B" w:rsidRPr="009448F2" w:rsidRDefault="0079522B" w:rsidP="005E7E61">
      <w:pPr>
        <w:spacing w:line="480" w:lineRule="auto"/>
        <w:rPr>
          <w:i/>
        </w:rPr>
      </w:pPr>
      <w:r>
        <w:rPr>
          <w:rFonts w:cs="Arial"/>
        </w:rPr>
        <w:t>Smith, T.B. (1993) ‘</w:t>
      </w:r>
      <w:r w:rsidRPr="001F2A15">
        <w:rPr>
          <w:rFonts w:cs="Arial"/>
        </w:rPr>
        <w:t>Psychosocial Services</w:t>
      </w:r>
      <w:r>
        <w:rPr>
          <w:rFonts w:cs="Arial"/>
        </w:rPr>
        <w:t xml:space="preserve">: Reaction’, in </w:t>
      </w:r>
      <w:proofErr w:type="spellStart"/>
      <w:r w:rsidRPr="001F2A15">
        <w:rPr>
          <w:rFonts w:cs="Arial"/>
        </w:rPr>
        <w:t>Reiman</w:t>
      </w:r>
      <w:proofErr w:type="spellEnd"/>
      <w:r>
        <w:rPr>
          <w:rFonts w:cs="Arial"/>
        </w:rPr>
        <w:t>, J.W. and</w:t>
      </w:r>
      <w:r w:rsidRPr="001F2A15">
        <w:rPr>
          <w:rFonts w:cs="Arial"/>
        </w:rPr>
        <w:t xml:space="preserve"> Johnson</w:t>
      </w:r>
      <w:r>
        <w:rPr>
          <w:rFonts w:cs="Arial"/>
        </w:rPr>
        <w:t>, P.A. (</w:t>
      </w:r>
      <w:proofErr w:type="spellStart"/>
      <w:r>
        <w:rPr>
          <w:rFonts w:cs="Arial"/>
        </w:rPr>
        <w:t>e</w:t>
      </w:r>
      <w:r w:rsidRPr="001F2A15">
        <w:rPr>
          <w:rFonts w:cs="Arial"/>
        </w:rPr>
        <w:t>ds</w:t>
      </w:r>
      <w:proofErr w:type="spellEnd"/>
      <w:r w:rsidRPr="001F2A15">
        <w:rPr>
          <w:rFonts w:cs="Arial"/>
        </w:rPr>
        <w:t xml:space="preserve">) </w:t>
      </w:r>
      <w:r w:rsidRPr="001F2A15">
        <w:rPr>
          <w:rFonts w:cs="Arial"/>
          <w:i/>
        </w:rPr>
        <w:t>Proceedings from the National Symposium on Childr</w:t>
      </w:r>
      <w:r>
        <w:rPr>
          <w:rFonts w:cs="Arial"/>
          <w:i/>
        </w:rPr>
        <w:t>en and youth Who are Deaf-Blind,</w:t>
      </w:r>
      <w:r w:rsidRPr="001F2A15">
        <w:rPr>
          <w:rFonts w:cs="Arial"/>
          <w:i/>
        </w:rPr>
        <w:t xml:space="preserve"> </w:t>
      </w:r>
      <w:r>
        <w:rPr>
          <w:rFonts w:cs="Arial"/>
          <w:i/>
        </w:rPr>
        <w:t>2</w:t>
      </w:r>
      <w:r>
        <w:rPr>
          <w:rFonts w:cs="Arial"/>
        </w:rPr>
        <w:t>1-40, Monmouth, OR,</w:t>
      </w:r>
      <w:r w:rsidRPr="001F2A15">
        <w:rPr>
          <w:rFonts w:cs="Arial"/>
        </w:rPr>
        <w:t xml:space="preserve"> Teaching Research Publications.</w:t>
      </w:r>
    </w:p>
    <w:p w14:paraId="11889C0B" w14:textId="77777777" w:rsidR="0079522B" w:rsidRDefault="0079522B" w:rsidP="005E7E61">
      <w:pPr>
        <w:spacing w:line="480" w:lineRule="auto"/>
      </w:pPr>
    </w:p>
    <w:p w14:paraId="40D718F4" w14:textId="77777777" w:rsidR="0079522B" w:rsidRDefault="0079522B" w:rsidP="005E7E61">
      <w:pPr>
        <w:spacing w:line="480" w:lineRule="auto"/>
      </w:pPr>
      <w:r>
        <w:lastRenderedPageBreak/>
        <w:t xml:space="preserve">Symonds, R.L. (1993) ‘Guardianship – a case for wider use’, </w:t>
      </w:r>
      <w:r>
        <w:rPr>
          <w:i/>
        </w:rPr>
        <w:t xml:space="preserve">Psychiatric Bulletin. </w:t>
      </w:r>
      <w:r>
        <w:rPr>
          <w:b/>
        </w:rPr>
        <w:t xml:space="preserve">17, </w:t>
      </w:r>
      <w:r>
        <w:t>pp. 276-278.</w:t>
      </w:r>
    </w:p>
    <w:p w14:paraId="16E52302" w14:textId="77777777" w:rsidR="0079522B" w:rsidRDefault="0079522B" w:rsidP="005E7E61">
      <w:pPr>
        <w:spacing w:line="480" w:lineRule="auto"/>
      </w:pPr>
    </w:p>
    <w:p w14:paraId="6F7CB973" w14:textId="77777777" w:rsidR="0079522B" w:rsidRDefault="0079522B" w:rsidP="005E7E61">
      <w:pPr>
        <w:spacing w:line="480" w:lineRule="auto"/>
      </w:pPr>
      <w:r>
        <w:t xml:space="preserve">The College of Social Work (2012) ‘Survey reveals social worker support for power of entry to private </w:t>
      </w:r>
      <w:proofErr w:type="gramStart"/>
      <w:r>
        <w:t xml:space="preserve">households’ </w:t>
      </w:r>
      <w:r w:rsidR="00557231">
        <w:t>,</w:t>
      </w:r>
      <w:proofErr w:type="gramEnd"/>
      <w:r w:rsidR="00557231">
        <w:t xml:space="preserve"> available online at </w:t>
      </w:r>
      <w:hyperlink r:id="rId19" w:history="1">
        <w:r w:rsidRPr="00227E1C">
          <w:rPr>
            <w:rStyle w:val="Hyperlink"/>
          </w:rPr>
          <w:t>http://www.collegeofsocialwork.org/pressrelease.aspx?id=6442477478</w:t>
        </w:r>
      </w:hyperlink>
      <w:r>
        <w:t xml:space="preserve"> (</w:t>
      </w:r>
      <w:r w:rsidR="00557231">
        <w:t>a</w:t>
      </w:r>
      <w:r>
        <w:t>ccessed 29/10/12).</w:t>
      </w:r>
    </w:p>
    <w:p w14:paraId="1EE353AF" w14:textId="77777777" w:rsidR="0079522B" w:rsidRDefault="0079522B" w:rsidP="005E7E61">
      <w:pPr>
        <w:spacing w:line="480" w:lineRule="auto"/>
      </w:pPr>
    </w:p>
    <w:p w14:paraId="120E316D" w14:textId="77777777" w:rsidR="0079522B" w:rsidRPr="00EA16A1" w:rsidRDefault="0079522B" w:rsidP="005E7E61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Thomas, P. (2011) ‘’Mate Crime’: ridicule, hostility and targeted attacks against Disabled people’, </w:t>
      </w:r>
      <w:r>
        <w:rPr>
          <w:i/>
          <w:color w:val="000000" w:themeColor="text1"/>
        </w:rPr>
        <w:t xml:space="preserve">Disability &amp; Society, </w:t>
      </w:r>
      <w:r>
        <w:rPr>
          <w:b/>
          <w:color w:val="000000" w:themeColor="text1"/>
        </w:rPr>
        <w:t>26</w:t>
      </w:r>
      <w:r>
        <w:rPr>
          <w:color w:val="000000" w:themeColor="text1"/>
        </w:rPr>
        <w:t>(1), pp. 107-111.</w:t>
      </w:r>
    </w:p>
    <w:p w14:paraId="458AD5B3" w14:textId="77777777" w:rsidR="0079522B" w:rsidRDefault="0079522B" w:rsidP="005E7E61">
      <w:pPr>
        <w:spacing w:line="480" w:lineRule="auto"/>
      </w:pPr>
    </w:p>
    <w:p w14:paraId="7A350938" w14:textId="77777777" w:rsidR="0079522B" w:rsidRPr="00C8486C" w:rsidRDefault="0079522B" w:rsidP="005E7E61">
      <w:pPr>
        <w:spacing w:line="480" w:lineRule="auto"/>
      </w:pPr>
      <w:proofErr w:type="spellStart"/>
      <w:r>
        <w:t>Valios</w:t>
      </w:r>
      <w:proofErr w:type="spellEnd"/>
      <w:r>
        <w:t>, N. (2001) ‘In from the cold?</w:t>
      </w:r>
      <w:proofErr w:type="gramStart"/>
      <w:r>
        <w:t>’,</w:t>
      </w:r>
      <w:proofErr w:type="gramEnd"/>
      <w:r>
        <w:t xml:space="preserve"> </w:t>
      </w:r>
      <w:r>
        <w:rPr>
          <w:i/>
        </w:rPr>
        <w:t xml:space="preserve">Community Care. </w:t>
      </w:r>
      <w:r>
        <w:t>No. 1387 pp. 20-21</w:t>
      </w:r>
    </w:p>
    <w:p w14:paraId="5FAF9756" w14:textId="77777777" w:rsidR="00331187" w:rsidRDefault="00331187" w:rsidP="005E7E61">
      <w:pPr>
        <w:spacing w:line="480" w:lineRule="auto"/>
      </w:pPr>
    </w:p>
    <w:p w14:paraId="6E4DB0F4" w14:textId="77777777" w:rsidR="00331187" w:rsidRDefault="00331187" w:rsidP="005E7E61">
      <w:pPr>
        <w:spacing w:line="480" w:lineRule="auto"/>
      </w:pPr>
      <w:r>
        <w:t xml:space="preserve">Williams, V., Boyle, G., Jepson, M., Swift, P., Williamson, T. and </w:t>
      </w:r>
      <w:proofErr w:type="spellStart"/>
      <w:r>
        <w:t>Heslop</w:t>
      </w:r>
      <w:proofErr w:type="spellEnd"/>
      <w:r>
        <w:t xml:space="preserve">, P. (2012) </w:t>
      </w:r>
      <w:r>
        <w:rPr>
          <w:i/>
        </w:rPr>
        <w:t xml:space="preserve">Making Best Interests Decisions: People and Processes, </w:t>
      </w:r>
      <w:r>
        <w:t>Bristol, Norah Fry Research Centre.</w:t>
      </w:r>
    </w:p>
    <w:p w14:paraId="358A845E" w14:textId="77777777" w:rsidR="001D4056" w:rsidRDefault="001D4056" w:rsidP="005E7E61">
      <w:pPr>
        <w:spacing w:line="480" w:lineRule="auto"/>
      </w:pPr>
    </w:p>
    <w:p w14:paraId="1E04CA37" w14:textId="77777777" w:rsidR="001D4056" w:rsidRPr="001D4056" w:rsidRDefault="001D4056" w:rsidP="005E7E61">
      <w:pPr>
        <w:spacing w:line="480" w:lineRule="auto"/>
      </w:pPr>
      <w:proofErr w:type="gramStart"/>
      <w:r>
        <w:t xml:space="preserve">Wolf, F. (2005) “Come together, right now” </w:t>
      </w:r>
      <w:r>
        <w:rPr>
          <w:i/>
        </w:rPr>
        <w:t xml:space="preserve">Talking Sense, </w:t>
      </w:r>
      <w:r>
        <w:t xml:space="preserve">available online at </w:t>
      </w:r>
      <w:hyperlink r:id="rId20" w:history="1">
        <w:r w:rsidRPr="001E10C3">
          <w:rPr>
            <w:rStyle w:val="Hyperlink"/>
          </w:rPr>
          <w:t>http://www.sense.org.uk/content/talking-sense-come-together-right-now</w:t>
        </w:r>
      </w:hyperlink>
      <w:r>
        <w:rPr>
          <w:rStyle w:val="Hyperlink"/>
        </w:rPr>
        <w:t xml:space="preserve"> (Accessed 21/02/13).</w:t>
      </w:r>
      <w:proofErr w:type="gramEnd"/>
    </w:p>
    <w:p w14:paraId="38CE5F12" w14:textId="77777777" w:rsidR="0079522B" w:rsidRDefault="0079522B" w:rsidP="005E7E61">
      <w:pPr>
        <w:spacing w:line="480" w:lineRule="auto"/>
      </w:pPr>
    </w:p>
    <w:p w14:paraId="60220D21" w14:textId="77777777" w:rsidR="0079522B" w:rsidRDefault="0079522B" w:rsidP="005E7E61">
      <w:pPr>
        <w:spacing w:line="480" w:lineRule="auto"/>
      </w:pPr>
      <w:r>
        <w:t>Wood, M. &amp; Leece, J. (2003) ‘Developing Integrated Support for Deafblind People: Social Services Going it Alone?</w:t>
      </w:r>
      <w:proofErr w:type="gramStart"/>
      <w:r>
        <w:t>’,</w:t>
      </w:r>
      <w:proofErr w:type="gramEnd"/>
      <w:r>
        <w:t xml:space="preserve"> </w:t>
      </w:r>
      <w:r>
        <w:rPr>
          <w:i/>
        </w:rPr>
        <w:t xml:space="preserve">Journal of Integrated Care, </w:t>
      </w:r>
      <w:r>
        <w:t xml:space="preserve"> </w:t>
      </w:r>
      <w:r>
        <w:rPr>
          <w:b/>
        </w:rPr>
        <w:t>11</w:t>
      </w:r>
      <w:r>
        <w:t xml:space="preserve"> (5), pp. 39-45.</w:t>
      </w:r>
    </w:p>
    <w:p w14:paraId="155E91CB" w14:textId="77777777" w:rsidR="0079522B" w:rsidRPr="001A0688" w:rsidRDefault="0079522B" w:rsidP="0079522B"/>
    <w:p w14:paraId="680BD450" w14:textId="77777777" w:rsidR="0079522B" w:rsidRDefault="0079522B" w:rsidP="0079522B"/>
    <w:p w14:paraId="28DCEA6A" w14:textId="77777777" w:rsidR="0079522B" w:rsidRPr="007462C2" w:rsidRDefault="0079522B" w:rsidP="001238BB">
      <w:pPr>
        <w:jc w:val="both"/>
      </w:pPr>
    </w:p>
    <w:sectPr w:rsidR="0079522B" w:rsidRPr="007462C2" w:rsidSect="005B19E7">
      <w:footerReference w:type="even" r:id="rId21"/>
      <w:footerReference w:type="default" r:id="rId2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93A5D" w14:textId="77777777" w:rsidR="00FF10BA" w:rsidRDefault="00FF10BA" w:rsidP="00C909CE">
      <w:r>
        <w:separator/>
      </w:r>
    </w:p>
  </w:endnote>
  <w:endnote w:type="continuationSeparator" w:id="0">
    <w:p w14:paraId="03148EA5" w14:textId="77777777" w:rsidR="00FF10BA" w:rsidRDefault="00FF10BA" w:rsidP="00C9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BF8CA" w14:textId="77777777" w:rsidR="00FF10BA" w:rsidRDefault="00FF10BA" w:rsidP="00C909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42804" w14:textId="77777777" w:rsidR="00FF10BA" w:rsidRDefault="00FF10BA" w:rsidP="00C909C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05D4" w14:textId="77777777" w:rsidR="00FF10BA" w:rsidRDefault="00FF10BA" w:rsidP="00C909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20B">
      <w:rPr>
        <w:rStyle w:val="PageNumber"/>
        <w:noProof/>
      </w:rPr>
      <w:t>33</w:t>
    </w:r>
    <w:r>
      <w:rPr>
        <w:rStyle w:val="PageNumber"/>
      </w:rPr>
      <w:fldChar w:fldCharType="end"/>
    </w:r>
  </w:p>
  <w:p w14:paraId="699E3E8D" w14:textId="77777777" w:rsidR="00FF10BA" w:rsidRDefault="00FF10BA" w:rsidP="00C909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9A6D2" w14:textId="77777777" w:rsidR="00FF10BA" w:rsidRDefault="00FF10BA" w:rsidP="00C909CE">
      <w:r>
        <w:separator/>
      </w:r>
    </w:p>
  </w:footnote>
  <w:footnote w:type="continuationSeparator" w:id="0">
    <w:p w14:paraId="189BD416" w14:textId="77777777" w:rsidR="00FF10BA" w:rsidRDefault="00FF10BA" w:rsidP="00C9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5587"/>
    <w:multiLevelType w:val="hybridMultilevel"/>
    <w:tmpl w:val="FF0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4D"/>
    <w:rsid w:val="0000030B"/>
    <w:rsid w:val="00001855"/>
    <w:rsid w:val="00004BD8"/>
    <w:rsid w:val="00006C4F"/>
    <w:rsid w:val="0001151F"/>
    <w:rsid w:val="00011A43"/>
    <w:rsid w:val="0002156F"/>
    <w:rsid w:val="00021AEF"/>
    <w:rsid w:val="000232A7"/>
    <w:rsid w:val="0002597C"/>
    <w:rsid w:val="00033A1D"/>
    <w:rsid w:val="00036062"/>
    <w:rsid w:val="00041F59"/>
    <w:rsid w:val="00042905"/>
    <w:rsid w:val="000449AB"/>
    <w:rsid w:val="00044FCD"/>
    <w:rsid w:val="00050970"/>
    <w:rsid w:val="00051C1E"/>
    <w:rsid w:val="000605E1"/>
    <w:rsid w:val="00060CC4"/>
    <w:rsid w:val="000661FE"/>
    <w:rsid w:val="000708FB"/>
    <w:rsid w:val="000776DF"/>
    <w:rsid w:val="00080C6B"/>
    <w:rsid w:val="00086BAC"/>
    <w:rsid w:val="00087517"/>
    <w:rsid w:val="00093BC5"/>
    <w:rsid w:val="00094E65"/>
    <w:rsid w:val="000A0CE4"/>
    <w:rsid w:val="000A3253"/>
    <w:rsid w:val="000A52AE"/>
    <w:rsid w:val="000A78FB"/>
    <w:rsid w:val="000B3547"/>
    <w:rsid w:val="000B5C0C"/>
    <w:rsid w:val="000C0697"/>
    <w:rsid w:val="000C366B"/>
    <w:rsid w:val="000C5061"/>
    <w:rsid w:val="000D1CEE"/>
    <w:rsid w:val="000D5AAF"/>
    <w:rsid w:val="000D60D6"/>
    <w:rsid w:val="000E0D5A"/>
    <w:rsid w:val="000E4B07"/>
    <w:rsid w:val="000F39F0"/>
    <w:rsid w:val="000F57CE"/>
    <w:rsid w:val="00107296"/>
    <w:rsid w:val="001238BB"/>
    <w:rsid w:val="00133AD8"/>
    <w:rsid w:val="00134B9C"/>
    <w:rsid w:val="001363E2"/>
    <w:rsid w:val="0013653F"/>
    <w:rsid w:val="00142725"/>
    <w:rsid w:val="00145F26"/>
    <w:rsid w:val="001474D7"/>
    <w:rsid w:val="00156442"/>
    <w:rsid w:val="00161926"/>
    <w:rsid w:val="001721BD"/>
    <w:rsid w:val="0017365A"/>
    <w:rsid w:val="001737E8"/>
    <w:rsid w:val="00174680"/>
    <w:rsid w:val="00184987"/>
    <w:rsid w:val="0018693C"/>
    <w:rsid w:val="00191EF3"/>
    <w:rsid w:val="00196EF8"/>
    <w:rsid w:val="00197DA2"/>
    <w:rsid w:val="001A03C4"/>
    <w:rsid w:val="001A0AEF"/>
    <w:rsid w:val="001A5EFA"/>
    <w:rsid w:val="001B1911"/>
    <w:rsid w:val="001B30B7"/>
    <w:rsid w:val="001C0360"/>
    <w:rsid w:val="001C23BC"/>
    <w:rsid w:val="001C7D77"/>
    <w:rsid w:val="001D4056"/>
    <w:rsid w:val="001E0F65"/>
    <w:rsid w:val="001E41F3"/>
    <w:rsid w:val="001E6805"/>
    <w:rsid w:val="001E73E6"/>
    <w:rsid w:val="001F101A"/>
    <w:rsid w:val="001F58DB"/>
    <w:rsid w:val="00214436"/>
    <w:rsid w:val="00215F4B"/>
    <w:rsid w:val="002173B1"/>
    <w:rsid w:val="00223A87"/>
    <w:rsid w:val="00235A6B"/>
    <w:rsid w:val="002365A2"/>
    <w:rsid w:val="00242E6D"/>
    <w:rsid w:val="0024681B"/>
    <w:rsid w:val="00254073"/>
    <w:rsid w:val="00257711"/>
    <w:rsid w:val="0026295D"/>
    <w:rsid w:val="00262A99"/>
    <w:rsid w:val="002665EF"/>
    <w:rsid w:val="0028141E"/>
    <w:rsid w:val="0028621D"/>
    <w:rsid w:val="0029183D"/>
    <w:rsid w:val="002931B4"/>
    <w:rsid w:val="00293B6E"/>
    <w:rsid w:val="002A334D"/>
    <w:rsid w:val="002A4B5E"/>
    <w:rsid w:val="002B2FB4"/>
    <w:rsid w:val="002C2055"/>
    <w:rsid w:val="002C5D21"/>
    <w:rsid w:val="002D7DC3"/>
    <w:rsid w:val="002E3606"/>
    <w:rsid w:val="002F4A24"/>
    <w:rsid w:val="002F5DA3"/>
    <w:rsid w:val="002F6603"/>
    <w:rsid w:val="002F7478"/>
    <w:rsid w:val="002F7E84"/>
    <w:rsid w:val="00300BC5"/>
    <w:rsid w:val="003029C7"/>
    <w:rsid w:val="00316768"/>
    <w:rsid w:val="0032194B"/>
    <w:rsid w:val="003238C9"/>
    <w:rsid w:val="00331187"/>
    <w:rsid w:val="0033268A"/>
    <w:rsid w:val="00334D35"/>
    <w:rsid w:val="00336EE7"/>
    <w:rsid w:val="00337735"/>
    <w:rsid w:val="00340654"/>
    <w:rsid w:val="003421E1"/>
    <w:rsid w:val="00356B5A"/>
    <w:rsid w:val="003573E2"/>
    <w:rsid w:val="00360FE9"/>
    <w:rsid w:val="00363EC2"/>
    <w:rsid w:val="003677F9"/>
    <w:rsid w:val="00367EF9"/>
    <w:rsid w:val="003821A2"/>
    <w:rsid w:val="00393989"/>
    <w:rsid w:val="00395CC7"/>
    <w:rsid w:val="003A40E5"/>
    <w:rsid w:val="003A7708"/>
    <w:rsid w:val="003B064D"/>
    <w:rsid w:val="003B0AD0"/>
    <w:rsid w:val="003B78E3"/>
    <w:rsid w:val="003B7B83"/>
    <w:rsid w:val="003C52DB"/>
    <w:rsid w:val="003D01A6"/>
    <w:rsid w:val="003D2D64"/>
    <w:rsid w:val="003D3F40"/>
    <w:rsid w:val="003D4B28"/>
    <w:rsid w:val="003D7C1A"/>
    <w:rsid w:val="003E09D6"/>
    <w:rsid w:val="003E574C"/>
    <w:rsid w:val="003E793D"/>
    <w:rsid w:val="003F13A9"/>
    <w:rsid w:val="004002D6"/>
    <w:rsid w:val="004135B6"/>
    <w:rsid w:val="00414201"/>
    <w:rsid w:val="0043153A"/>
    <w:rsid w:val="004434EF"/>
    <w:rsid w:val="00445BB4"/>
    <w:rsid w:val="00455AAD"/>
    <w:rsid w:val="004679DC"/>
    <w:rsid w:val="0047211A"/>
    <w:rsid w:val="004723B8"/>
    <w:rsid w:val="00484F98"/>
    <w:rsid w:val="004A0C27"/>
    <w:rsid w:val="004A2A1D"/>
    <w:rsid w:val="004A7F42"/>
    <w:rsid w:val="004B0F6C"/>
    <w:rsid w:val="004C571D"/>
    <w:rsid w:val="004C5A79"/>
    <w:rsid w:val="004C62D1"/>
    <w:rsid w:val="004D01A6"/>
    <w:rsid w:val="00501DEE"/>
    <w:rsid w:val="005064D5"/>
    <w:rsid w:val="005179FD"/>
    <w:rsid w:val="00520225"/>
    <w:rsid w:val="00524902"/>
    <w:rsid w:val="00527E4B"/>
    <w:rsid w:val="005303A2"/>
    <w:rsid w:val="005314DB"/>
    <w:rsid w:val="00533119"/>
    <w:rsid w:val="00544FDF"/>
    <w:rsid w:val="00547A10"/>
    <w:rsid w:val="00553419"/>
    <w:rsid w:val="0055365A"/>
    <w:rsid w:val="0055525A"/>
    <w:rsid w:val="005554B3"/>
    <w:rsid w:val="00557231"/>
    <w:rsid w:val="00561119"/>
    <w:rsid w:val="005745C3"/>
    <w:rsid w:val="00574D23"/>
    <w:rsid w:val="00576595"/>
    <w:rsid w:val="00592E72"/>
    <w:rsid w:val="00594EDF"/>
    <w:rsid w:val="005974D1"/>
    <w:rsid w:val="005A4C75"/>
    <w:rsid w:val="005B19E7"/>
    <w:rsid w:val="005B3A30"/>
    <w:rsid w:val="005C03A1"/>
    <w:rsid w:val="005C560B"/>
    <w:rsid w:val="005C65C3"/>
    <w:rsid w:val="005D058C"/>
    <w:rsid w:val="005D2142"/>
    <w:rsid w:val="005D34A6"/>
    <w:rsid w:val="005D55C8"/>
    <w:rsid w:val="005D5ECC"/>
    <w:rsid w:val="005E5393"/>
    <w:rsid w:val="005E569E"/>
    <w:rsid w:val="005E58AF"/>
    <w:rsid w:val="005E61DC"/>
    <w:rsid w:val="005E7AC5"/>
    <w:rsid w:val="005E7E61"/>
    <w:rsid w:val="005F676B"/>
    <w:rsid w:val="00606662"/>
    <w:rsid w:val="0061746D"/>
    <w:rsid w:val="006221EE"/>
    <w:rsid w:val="00636098"/>
    <w:rsid w:val="00640AF0"/>
    <w:rsid w:val="00642340"/>
    <w:rsid w:val="00645F27"/>
    <w:rsid w:val="00646FCC"/>
    <w:rsid w:val="0065633C"/>
    <w:rsid w:val="00665FD0"/>
    <w:rsid w:val="006700C9"/>
    <w:rsid w:val="00670A17"/>
    <w:rsid w:val="00677676"/>
    <w:rsid w:val="00677CFB"/>
    <w:rsid w:val="00690F9C"/>
    <w:rsid w:val="006953EC"/>
    <w:rsid w:val="006A34E0"/>
    <w:rsid w:val="006B3C59"/>
    <w:rsid w:val="006B3E22"/>
    <w:rsid w:val="006B435B"/>
    <w:rsid w:val="006B56C8"/>
    <w:rsid w:val="006C6A09"/>
    <w:rsid w:val="006D3812"/>
    <w:rsid w:val="006E7570"/>
    <w:rsid w:val="006F07E6"/>
    <w:rsid w:val="006F31F8"/>
    <w:rsid w:val="006F554F"/>
    <w:rsid w:val="006F76AE"/>
    <w:rsid w:val="00700847"/>
    <w:rsid w:val="0070161A"/>
    <w:rsid w:val="0071548B"/>
    <w:rsid w:val="00716C04"/>
    <w:rsid w:val="00716D5D"/>
    <w:rsid w:val="0072103A"/>
    <w:rsid w:val="00725A91"/>
    <w:rsid w:val="007273A4"/>
    <w:rsid w:val="007313B9"/>
    <w:rsid w:val="00731F63"/>
    <w:rsid w:val="00740D31"/>
    <w:rsid w:val="0074314C"/>
    <w:rsid w:val="007462C2"/>
    <w:rsid w:val="00754816"/>
    <w:rsid w:val="00756251"/>
    <w:rsid w:val="00760832"/>
    <w:rsid w:val="007708AD"/>
    <w:rsid w:val="00776B88"/>
    <w:rsid w:val="00782D58"/>
    <w:rsid w:val="00784765"/>
    <w:rsid w:val="0078501C"/>
    <w:rsid w:val="00790933"/>
    <w:rsid w:val="00793C4A"/>
    <w:rsid w:val="0079522B"/>
    <w:rsid w:val="007A382F"/>
    <w:rsid w:val="007B19AE"/>
    <w:rsid w:val="007B2A10"/>
    <w:rsid w:val="007B5ECC"/>
    <w:rsid w:val="007B7B51"/>
    <w:rsid w:val="007C356C"/>
    <w:rsid w:val="007C7B28"/>
    <w:rsid w:val="007D1626"/>
    <w:rsid w:val="007E1A79"/>
    <w:rsid w:val="007E4CFD"/>
    <w:rsid w:val="007E7757"/>
    <w:rsid w:val="007F1078"/>
    <w:rsid w:val="007F7237"/>
    <w:rsid w:val="00801094"/>
    <w:rsid w:val="00807891"/>
    <w:rsid w:val="0081154B"/>
    <w:rsid w:val="00812B0B"/>
    <w:rsid w:val="0081476E"/>
    <w:rsid w:val="00816F90"/>
    <w:rsid w:val="00817ED3"/>
    <w:rsid w:val="008262C1"/>
    <w:rsid w:val="00830C29"/>
    <w:rsid w:val="008356CD"/>
    <w:rsid w:val="00843E59"/>
    <w:rsid w:val="00845025"/>
    <w:rsid w:val="008514F9"/>
    <w:rsid w:val="008545A5"/>
    <w:rsid w:val="00855B98"/>
    <w:rsid w:val="00861164"/>
    <w:rsid w:val="00861197"/>
    <w:rsid w:val="00867C1C"/>
    <w:rsid w:val="008704A2"/>
    <w:rsid w:val="00882D8B"/>
    <w:rsid w:val="008846AE"/>
    <w:rsid w:val="0088510A"/>
    <w:rsid w:val="008928CB"/>
    <w:rsid w:val="00893240"/>
    <w:rsid w:val="008A0A5F"/>
    <w:rsid w:val="008A1D6C"/>
    <w:rsid w:val="008A3CC8"/>
    <w:rsid w:val="008A6226"/>
    <w:rsid w:val="008B11E5"/>
    <w:rsid w:val="008B2874"/>
    <w:rsid w:val="008B420B"/>
    <w:rsid w:val="008B4F02"/>
    <w:rsid w:val="008C0F4D"/>
    <w:rsid w:val="008C6929"/>
    <w:rsid w:val="008D1D66"/>
    <w:rsid w:val="008F2410"/>
    <w:rsid w:val="008F3377"/>
    <w:rsid w:val="00903E0D"/>
    <w:rsid w:val="0090402E"/>
    <w:rsid w:val="00905FB2"/>
    <w:rsid w:val="00913C6C"/>
    <w:rsid w:val="00913F07"/>
    <w:rsid w:val="00914C2B"/>
    <w:rsid w:val="00923771"/>
    <w:rsid w:val="00925580"/>
    <w:rsid w:val="00931494"/>
    <w:rsid w:val="00931A8F"/>
    <w:rsid w:val="009358A5"/>
    <w:rsid w:val="00940415"/>
    <w:rsid w:val="00944302"/>
    <w:rsid w:val="009455EC"/>
    <w:rsid w:val="0095331C"/>
    <w:rsid w:val="00965F62"/>
    <w:rsid w:val="0097122D"/>
    <w:rsid w:val="009845D3"/>
    <w:rsid w:val="009911D9"/>
    <w:rsid w:val="00991A4A"/>
    <w:rsid w:val="00995894"/>
    <w:rsid w:val="00995D10"/>
    <w:rsid w:val="009A4460"/>
    <w:rsid w:val="009A4C2B"/>
    <w:rsid w:val="009A66B5"/>
    <w:rsid w:val="009B11C3"/>
    <w:rsid w:val="009B3A35"/>
    <w:rsid w:val="009C6953"/>
    <w:rsid w:val="009D121E"/>
    <w:rsid w:val="009D636C"/>
    <w:rsid w:val="009E13A3"/>
    <w:rsid w:val="009E36BF"/>
    <w:rsid w:val="00A047E6"/>
    <w:rsid w:val="00A15D8A"/>
    <w:rsid w:val="00A16B70"/>
    <w:rsid w:val="00A2580A"/>
    <w:rsid w:val="00A25BA3"/>
    <w:rsid w:val="00A36789"/>
    <w:rsid w:val="00A40D9A"/>
    <w:rsid w:val="00A41886"/>
    <w:rsid w:val="00A45898"/>
    <w:rsid w:val="00A6623D"/>
    <w:rsid w:val="00A669D5"/>
    <w:rsid w:val="00A6744F"/>
    <w:rsid w:val="00A80477"/>
    <w:rsid w:val="00A91CD9"/>
    <w:rsid w:val="00A9681A"/>
    <w:rsid w:val="00A96C3D"/>
    <w:rsid w:val="00AA30FE"/>
    <w:rsid w:val="00AA559C"/>
    <w:rsid w:val="00AA5815"/>
    <w:rsid w:val="00AA7BB7"/>
    <w:rsid w:val="00AB3239"/>
    <w:rsid w:val="00AB4FCE"/>
    <w:rsid w:val="00AB7FF2"/>
    <w:rsid w:val="00AC3036"/>
    <w:rsid w:val="00AC659D"/>
    <w:rsid w:val="00AD070F"/>
    <w:rsid w:val="00AD7CC4"/>
    <w:rsid w:val="00AE0DC8"/>
    <w:rsid w:val="00AE2B9C"/>
    <w:rsid w:val="00AE3C1D"/>
    <w:rsid w:val="00AE6E1E"/>
    <w:rsid w:val="00AF02E6"/>
    <w:rsid w:val="00AF048D"/>
    <w:rsid w:val="00AF08FC"/>
    <w:rsid w:val="00B00436"/>
    <w:rsid w:val="00B11258"/>
    <w:rsid w:val="00B1128B"/>
    <w:rsid w:val="00B121A1"/>
    <w:rsid w:val="00B1319A"/>
    <w:rsid w:val="00B1399C"/>
    <w:rsid w:val="00B13C72"/>
    <w:rsid w:val="00B13ECE"/>
    <w:rsid w:val="00B24631"/>
    <w:rsid w:val="00B2563B"/>
    <w:rsid w:val="00B2710B"/>
    <w:rsid w:val="00B34084"/>
    <w:rsid w:val="00B34B4F"/>
    <w:rsid w:val="00B40833"/>
    <w:rsid w:val="00B47046"/>
    <w:rsid w:val="00B50665"/>
    <w:rsid w:val="00B53EF8"/>
    <w:rsid w:val="00B61BE0"/>
    <w:rsid w:val="00B63B7A"/>
    <w:rsid w:val="00B64ED7"/>
    <w:rsid w:val="00B64EFD"/>
    <w:rsid w:val="00B756D4"/>
    <w:rsid w:val="00B8183C"/>
    <w:rsid w:val="00B81EF4"/>
    <w:rsid w:val="00B90DE6"/>
    <w:rsid w:val="00B920D7"/>
    <w:rsid w:val="00B92251"/>
    <w:rsid w:val="00B92B51"/>
    <w:rsid w:val="00B9752B"/>
    <w:rsid w:val="00BA7C8D"/>
    <w:rsid w:val="00BB1A93"/>
    <w:rsid w:val="00BB3C64"/>
    <w:rsid w:val="00BD1616"/>
    <w:rsid w:val="00BD6CA0"/>
    <w:rsid w:val="00BE00B1"/>
    <w:rsid w:val="00BE3325"/>
    <w:rsid w:val="00BE36F3"/>
    <w:rsid w:val="00BE462F"/>
    <w:rsid w:val="00BE68B0"/>
    <w:rsid w:val="00BF0CE4"/>
    <w:rsid w:val="00BF36D9"/>
    <w:rsid w:val="00BF5331"/>
    <w:rsid w:val="00BF6705"/>
    <w:rsid w:val="00C00886"/>
    <w:rsid w:val="00C0179F"/>
    <w:rsid w:val="00C02118"/>
    <w:rsid w:val="00C02C80"/>
    <w:rsid w:val="00C15910"/>
    <w:rsid w:val="00C2460C"/>
    <w:rsid w:val="00C33F53"/>
    <w:rsid w:val="00C35E80"/>
    <w:rsid w:val="00C458DD"/>
    <w:rsid w:val="00C52116"/>
    <w:rsid w:val="00C523F8"/>
    <w:rsid w:val="00C52803"/>
    <w:rsid w:val="00C534C8"/>
    <w:rsid w:val="00C57BA3"/>
    <w:rsid w:val="00C736CD"/>
    <w:rsid w:val="00C813E2"/>
    <w:rsid w:val="00C909CE"/>
    <w:rsid w:val="00C92B61"/>
    <w:rsid w:val="00CA3711"/>
    <w:rsid w:val="00CA40AE"/>
    <w:rsid w:val="00CB1112"/>
    <w:rsid w:val="00CB7F2A"/>
    <w:rsid w:val="00CC0ABF"/>
    <w:rsid w:val="00CC2E47"/>
    <w:rsid w:val="00CC420E"/>
    <w:rsid w:val="00CD595C"/>
    <w:rsid w:val="00CD5CBF"/>
    <w:rsid w:val="00CF3F43"/>
    <w:rsid w:val="00CF75CA"/>
    <w:rsid w:val="00D002B9"/>
    <w:rsid w:val="00D025BC"/>
    <w:rsid w:val="00D03285"/>
    <w:rsid w:val="00D11EA2"/>
    <w:rsid w:val="00D14B5A"/>
    <w:rsid w:val="00D1548A"/>
    <w:rsid w:val="00D23F5A"/>
    <w:rsid w:val="00D30F9E"/>
    <w:rsid w:val="00D339E0"/>
    <w:rsid w:val="00D35199"/>
    <w:rsid w:val="00D40AF9"/>
    <w:rsid w:val="00D413D7"/>
    <w:rsid w:val="00D43690"/>
    <w:rsid w:val="00D45113"/>
    <w:rsid w:val="00D543A2"/>
    <w:rsid w:val="00D564C2"/>
    <w:rsid w:val="00D604B4"/>
    <w:rsid w:val="00D649ED"/>
    <w:rsid w:val="00D65EAA"/>
    <w:rsid w:val="00D66148"/>
    <w:rsid w:val="00D711DB"/>
    <w:rsid w:val="00D7390E"/>
    <w:rsid w:val="00D77BF3"/>
    <w:rsid w:val="00D77E41"/>
    <w:rsid w:val="00D83856"/>
    <w:rsid w:val="00D842BC"/>
    <w:rsid w:val="00D922F9"/>
    <w:rsid w:val="00D92BC4"/>
    <w:rsid w:val="00D948AC"/>
    <w:rsid w:val="00D96C0D"/>
    <w:rsid w:val="00DA0BF5"/>
    <w:rsid w:val="00DA3190"/>
    <w:rsid w:val="00DA5D34"/>
    <w:rsid w:val="00DA6739"/>
    <w:rsid w:val="00DA680E"/>
    <w:rsid w:val="00DA690F"/>
    <w:rsid w:val="00DA76AE"/>
    <w:rsid w:val="00DB044F"/>
    <w:rsid w:val="00DB2072"/>
    <w:rsid w:val="00DB3519"/>
    <w:rsid w:val="00DB4DA3"/>
    <w:rsid w:val="00DD362C"/>
    <w:rsid w:val="00DD3DFC"/>
    <w:rsid w:val="00DD5E2F"/>
    <w:rsid w:val="00DE4AEC"/>
    <w:rsid w:val="00DE7461"/>
    <w:rsid w:val="00DF5233"/>
    <w:rsid w:val="00DF71AB"/>
    <w:rsid w:val="00E00664"/>
    <w:rsid w:val="00E01BE5"/>
    <w:rsid w:val="00E03E32"/>
    <w:rsid w:val="00E0489B"/>
    <w:rsid w:val="00E04E71"/>
    <w:rsid w:val="00E05A67"/>
    <w:rsid w:val="00E06502"/>
    <w:rsid w:val="00E1028D"/>
    <w:rsid w:val="00E20359"/>
    <w:rsid w:val="00E20418"/>
    <w:rsid w:val="00E2409E"/>
    <w:rsid w:val="00E2482A"/>
    <w:rsid w:val="00E26A7F"/>
    <w:rsid w:val="00E27F9C"/>
    <w:rsid w:val="00E33522"/>
    <w:rsid w:val="00E37E54"/>
    <w:rsid w:val="00E4355E"/>
    <w:rsid w:val="00E4770F"/>
    <w:rsid w:val="00E51ECD"/>
    <w:rsid w:val="00E51FD9"/>
    <w:rsid w:val="00E56E4E"/>
    <w:rsid w:val="00E5714D"/>
    <w:rsid w:val="00E608EB"/>
    <w:rsid w:val="00E61534"/>
    <w:rsid w:val="00E63EE7"/>
    <w:rsid w:val="00E658F6"/>
    <w:rsid w:val="00E663FF"/>
    <w:rsid w:val="00E71C95"/>
    <w:rsid w:val="00E75851"/>
    <w:rsid w:val="00E80F3B"/>
    <w:rsid w:val="00E80F87"/>
    <w:rsid w:val="00E82B07"/>
    <w:rsid w:val="00E84487"/>
    <w:rsid w:val="00E85E7D"/>
    <w:rsid w:val="00E913C8"/>
    <w:rsid w:val="00E91BBE"/>
    <w:rsid w:val="00E97E9B"/>
    <w:rsid w:val="00EA3072"/>
    <w:rsid w:val="00EA6362"/>
    <w:rsid w:val="00EB0BC2"/>
    <w:rsid w:val="00EB173E"/>
    <w:rsid w:val="00EB38A2"/>
    <w:rsid w:val="00EB3B73"/>
    <w:rsid w:val="00EC0B93"/>
    <w:rsid w:val="00EC4655"/>
    <w:rsid w:val="00EC70E0"/>
    <w:rsid w:val="00ED0441"/>
    <w:rsid w:val="00ED16B4"/>
    <w:rsid w:val="00ED1D55"/>
    <w:rsid w:val="00ED2478"/>
    <w:rsid w:val="00ED262A"/>
    <w:rsid w:val="00ED3370"/>
    <w:rsid w:val="00ED4738"/>
    <w:rsid w:val="00EE311A"/>
    <w:rsid w:val="00EE7EA0"/>
    <w:rsid w:val="00EF4A0C"/>
    <w:rsid w:val="00F00451"/>
    <w:rsid w:val="00F007AE"/>
    <w:rsid w:val="00F143ED"/>
    <w:rsid w:val="00F15FB4"/>
    <w:rsid w:val="00F17828"/>
    <w:rsid w:val="00F24AC6"/>
    <w:rsid w:val="00F2515D"/>
    <w:rsid w:val="00F255E3"/>
    <w:rsid w:val="00F26AA3"/>
    <w:rsid w:val="00F348E1"/>
    <w:rsid w:val="00F52092"/>
    <w:rsid w:val="00F52989"/>
    <w:rsid w:val="00F858FD"/>
    <w:rsid w:val="00F945B6"/>
    <w:rsid w:val="00F97744"/>
    <w:rsid w:val="00FA4171"/>
    <w:rsid w:val="00FB1624"/>
    <w:rsid w:val="00FB1E4D"/>
    <w:rsid w:val="00FB5477"/>
    <w:rsid w:val="00FC17F3"/>
    <w:rsid w:val="00FC32EA"/>
    <w:rsid w:val="00FC4012"/>
    <w:rsid w:val="00FC60F3"/>
    <w:rsid w:val="00FD1B2A"/>
    <w:rsid w:val="00FD2B39"/>
    <w:rsid w:val="00FD3C0A"/>
    <w:rsid w:val="00FD63B9"/>
    <w:rsid w:val="00FD755C"/>
    <w:rsid w:val="00FE24E2"/>
    <w:rsid w:val="00FF10BA"/>
    <w:rsid w:val="00FF143F"/>
    <w:rsid w:val="00FF2E59"/>
    <w:rsid w:val="00FF4169"/>
    <w:rsid w:val="00FF53FB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280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09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9CE"/>
  </w:style>
  <w:style w:type="character" w:styleId="PageNumber">
    <w:name w:val="page number"/>
    <w:basedOn w:val="DefaultParagraphFont"/>
    <w:uiPriority w:val="99"/>
    <w:semiHidden/>
    <w:unhideWhenUsed/>
    <w:rsid w:val="00C909CE"/>
  </w:style>
  <w:style w:type="paragraph" w:styleId="ListParagraph">
    <w:name w:val="List Paragraph"/>
    <w:basedOn w:val="Normal"/>
    <w:uiPriority w:val="34"/>
    <w:qFormat/>
    <w:rsid w:val="000E4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0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22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9522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6F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09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9CE"/>
  </w:style>
  <w:style w:type="character" w:styleId="PageNumber">
    <w:name w:val="page number"/>
    <w:basedOn w:val="DefaultParagraphFont"/>
    <w:uiPriority w:val="99"/>
    <w:semiHidden/>
    <w:unhideWhenUsed/>
    <w:rsid w:val="00C909CE"/>
  </w:style>
  <w:style w:type="paragraph" w:styleId="ListParagraph">
    <w:name w:val="List Paragraph"/>
    <w:basedOn w:val="Normal"/>
    <w:uiPriority w:val="34"/>
    <w:qFormat/>
    <w:rsid w:val="000E4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0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22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9522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16F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dass.org.uk/index.php?option=com_content&amp;view=article&amp;id=314&amp;Itemid=252" TargetMode="External"/><Relationship Id="rId20" Type="http://schemas.openxmlformats.org/officeDocument/2006/relationships/hyperlink" Target="http://www.sense.org.uk/content/talking-sense-come-together-right-now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jrf.org.uk/sites/files/jrf/right-to-take-risks-faulkner.pdf" TargetMode="External"/><Relationship Id="rId11" Type="http://schemas.openxmlformats.org/officeDocument/2006/relationships/hyperlink" Target="http://www.gloucestershire.gov.uk/media/adobe_acrobat/l/p/annreportAAr0506_1.pdf" TargetMode="External"/><Relationship Id="rId12" Type="http://schemas.openxmlformats.org/officeDocument/2006/relationships/hyperlink" Target="http://www.parliament.uk/edm/1989-90/461" TargetMode="External"/><Relationship Id="rId13" Type="http://schemas.openxmlformats.org/officeDocument/2006/relationships/hyperlink" Target="http://www.publications.parliament.uk/pa/cm198990/cmhansrd/1990-03-07/Writtens-2.html" TargetMode="External"/><Relationship Id="rId14" Type="http://schemas.openxmlformats.org/officeDocument/2006/relationships/hyperlink" Target="http://hansard.millbanksystems.com/written_answers/1990/jul/26/beverley-lewis" TargetMode="External"/><Relationship Id="rId15" Type="http://schemas.openxmlformats.org/officeDocument/2006/relationships/hyperlink" Target="http://hansard.millbanksystems.com/commons/1991/feb/07/authorised-representative" TargetMode="External"/><Relationship Id="rId16" Type="http://schemas.openxmlformats.org/officeDocument/2006/relationships/hyperlink" Target="http://www.itnsource.com/shotlist//ITN/1989/11/01/T01118901/?s=thirkettle" TargetMode="External"/><Relationship Id="rId17" Type="http://schemas.openxmlformats.org/officeDocument/2006/relationships/hyperlink" Target="http://www.sense.org.uk/content/talking-sense-article-protect-and-thrive" TargetMode="External"/><Relationship Id="rId18" Type="http://schemas.openxmlformats.org/officeDocument/2006/relationships/hyperlink" Target="http://www.communitycare.co.uk/Articles/15/10/2012/118598/most-social-workers-want-powers-of-entry-in-safeguarding-cases.htm" TargetMode="External"/><Relationship Id="rId19" Type="http://schemas.openxmlformats.org/officeDocument/2006/relationships/hyperlink" Target="http://www.collegeofsocialwork.org/pressrelease.aspx?id=644247747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13CB4-88CA-FD4C-B8A1-B17A62C1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7279</Words>
  <Characters>41496</Characters>
  <Application>Microsoft Macintosh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Simcock</dc:creator>
  <cp:keywords/>
  <dc:description/>
  <cp:lastModifiedBy>Peter Simcock</cp:lastModifiedBy>
  <cp:revision>4</cp:revision>
  <cp:lastPrinted>2012-10-25T21:42:00Z</cp:lastPrinted>
  <dcterms:created xsi:type="dcterms:W3CDTF">2013-02-26T23:49:00Z</dcterms:created>
  <dcterms:modified xsi:type="dcterms:W3CDTF">2016-09-21T08:55:00Z</dcterms:modified>
</cp:coreProperties>
</file>