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4370" w14:textId="17EF7696" w:rsidR="004C1971" w:rsidRPr="004C1971" w:rsidRDefault="004C1971" w:rsidP="004C1971">
      <w:pPr>
        <w:spacing w:after="0" w:line="240" w:lineRule="auto"/>
        <w:rPr>
          <w:b/>
          <w:sz w:val="28"/>
          <w:szCs w:val="28"/>
        </w:rPr>
      </w:pPr>
      <w:r w:rsidRPr="004C1971">
        <w:rPr>
          <w:b/>
          <w:sz w:val="28"/>
          <w:szCs w:val="28"/>
        </w:rPr>
        <w:t>Analysis of Leacha</w:t>
      </w:r>
      <w:r w:rsidR="00317348">
        <w:rPr>
          <w:b/>
          <w:sz w:val="28"/>
          <w:szCs w:val="28"/>
        </w:rPr>
        <w:t xml:space="preserve">te, fatty acids </w:t>
      </w:r>
      <w:r w:rsidRPr="004C1971">
        <w:rPr>
          <w:b/>
          <w:sz w:val="28"/>
          <w:szCs w:val="28"/>
        </w:rPr>
        <w:t xml:space="preserve">and Mineralogy </w:t>
      </w:r>
    </w:p>
    <w:p w14:paraId="37ACDE2E" w14:textId="77777777" w:rsidR="004C1971" w:rsidRPr="004C1971" w:rsidRDefault="00D000E2" w:rsidP="00D000E2">
      <w:pPr>
        <w:spacing w:after="0" w:line="240" w:lineRule="auto"/>
        <w:jc w:val="both"/>
        <w:rPr>
          <w:b/>
          <w:sz w:val="28"/>
          <w:szCs w:val="28"/>
        </w:rPr>
      </w:pPr>
      <w:r>
        <w:rPr>
          <w:b/>
          <w:sz w:val="28"/>
          <w:szCs w:val="28"/>
        </w:rPr>
        <w:t xml:space="preserve">Following the Discovery of a Homicide Grave: Potential Implications </w:t>
      </w:r>
      <w:r w:rsidR="007379DC">
        <w:rPr>
          <w:b/>
          <w:sz w:val="28"/>
          <w:szCs w:val="28"/>
        </w:rPr>
        <w:t xml:space="preserve">for </w:t>
      </w:r>
      <w:r>
        <w:rPr>
          <w:b/>
          <w:sz w:val="28"/>
          <w:szCs w:val="28"/>
        </w:rPr>
        <w:t xml:space="preserve">Police Led </w:t>
      </w:r>
      <w:r w:rsidR="007379DC">
        <w:rPr>
          <w:b/>
          <w:sz w:val="28"/>
          <w:szCs w:val="28"/>
        </w:rPr>
        <w:t xml:space="preserve">Open Area Ground </w:t>
      </w:r>
      <w:r>
        <w:rPr>
          <w:b/>
          <w:sz w:val="28"/>
          <w:szCs w:val="28"/>
        </w:rPr>
        <w:t>Searches for Burials</w:t>
      </w:r>
    </w:p>
    <w:p w14:paraId="7DD450EA" w14:textId="77777777" w:rsidR="008E69F2" w:rsidRPr="008312BB" w:rsidRDefault="008E69F2" w:rsidP="008E69F2">
      <w:pPr>
        <w:spacing w:after="0" w:line="240" w:lineRule="auto"/>
        <w:rPr>
          <w:b/>
          <w:sz w:val="28"/>
          <w:szCs w:val="28"/>
        </w:rPr>
      </w:pPr>
    </w:p>
    <w:p w14:paraId="553128C7" w14:textId="682BAA94" w:rsidR="00C945DC" w:rsidRPr="00CD1344" w:rsidRDefault="00C945DC" w:rsidP="008E69F2">
      <w:pPr>
        <w:spacing w:after="0" w:line="240" w:lineRule="auto"/>
        <w:rPr>
          <w:sz w:val="24"/>
          <w:szCs w:val="24"/>
        </w:rPr>
      </w:pPr>
      <w:r w:rsidRPr="00C945DC">
        <w:rPr>
          <w:sz w:val="24"/>
          <w:szCs w:val="24"/>
          <w:u w:val="single"/>
        </w:rPr>
        <w:t>Donnelly, L</w:t>
      </w:r>
      <w:r w:rsidR="008E69F2" w:rsidRPr="00C945DC">
        <w:rPr>
          <w:sz w:val="24"/>
          <w:szCs w:val="24"/>
          <w:u w:val="single"/>
        </w:rPr>
        <w:t>.</w:t>
      </w:r>
      <w:r w:rsidRPr="00C945DC">
        <w:rPr>
          <w:sz w:val="24"/>
          <w:szCs w:val="24"/>
          <w:u w:val="single"/>
        </w:rPr>
        <w:t>J</w:t>
      </w:r>
      <w:r w:rsidR="008E69F2" w:rsidRPr="00145355">
        <w:rPr>
          <w:sz w:val="24"/>
          <w:szCs w:val="24"/>
        </w:rPr>
        <w:t>.</w:t>
      </w:r>
      <w:r w:rsidR="008E69F2" w:rsidRPr="008312BB">
        <w:rPr>
          <w:sz w:val="24"/>
          <w:szCs w:val="24"/>
          <w:vertAlign w:val="superscript"/>
        </w:rPr>
        <w:t>1</w:t>
      </w:r>
      <w:r w:rsidR="008E69F2">
        <w:rPr>
          <w:sz w:val="24"/>
          <w:szCs w:val="24"/>
        </w:rPr>
        <w:t xml:space="preserve">, </w:t>
      </w:r>
      <w:r w:rsidRPr="00C945DC">
        <w:rPr>
          <w:sz w:val="24"/>
          <w:szCs w:val="24"/>
        </w:rPr>
        <w:t>Cas</w:t>
      </w:r>
      <w:r w:rsidR="0033276B">
        <w:rPr>
          <w:sz w:val="24"/>
          <w:szCs w:val="24"/>
        </w:rPr>
        <w:t>s</w:t>
      </w:r>
      <w:r w:rsidRPr="00C945DC">
        <w:rPr>
          <w:sz w:val="24"/>
          <w:szCs w:val="24"/>
        </w:rPr>
        <w:t>ella</w:t>
      </w:r>
      <w:r w:rsidR="006776CC" w:rsidRPr="00C945DC">
        <w:rPr>
          <w:sz w:val="24"/>
          <w:szCs w:val="24"/>
        </w:rPr>
        <w:t>,</w:t>
      </w:r>
      <w:r w:rsidRPr="00C945DC">
        <w:rPr>
          <w:sz w:val="24"/>
          <w:szCs w:val="24"/>
        </w:rPr>
        <w:t xml:space="preserve"> J</w:t>
      </w:r>
      <w:r w:rsidR="008E69F2" w:rsidRPr="00C945DC">
        <w:rPr>
          <w:sz w:val="24"/>
          <w:szCs w:val="24"/>
        </w:rPr>
        <w:t>.</w:t>
      </w:r>
      <w:r w:rsidR="008E69F2" w:rsidRPr="008312BB">
        <w:rPr>
          <w:sz w:val="24"/>
          <w:szCs w:val="24"/>
          <w:vertAlign w:val="superscript"/>
        </w:rPr>
        <w:t>2</w:t>
      </w:r>
      <w:r>
        <w:rPr>
          <w:sz w:val="24"/>
          <w:szCs w:val="24"/>
        </w:rPr>
        <w:t>,</w:t>
      </w:r>
      <w:r w:rsidR="008E69F2">
        <w:rPr>
          <w:sz w:val="24"/>
          <w:szCs w:val="24"/>
        </w:rPr>
        <w:t xml:space="preserve"> </w:t>
      </w:r>
      <w:r>
        <w:rPr>
          <w:sz w:val="24"/>
          <w:szCs w:val="24"/>
        </w:rPr>
        <w:t>Pirrie</w:t>
      </w:r>
      <w:r w:rsidR="006776CC">
        <w:rPr>
          <w:sz w:val="24"/>
          <w:szCs w:val="24"/>
        </w:rPr>
        <w:t>,</w:t>
      </w:r>
      <w:r>
        <w:rPr>
          <w:sz w:val="24"/>
          <w:szCs w:val="24"/>
        </w:rPr>
        <w:t xml:space="preserve"> D</w:t>
      </w:r>
      <w:r w:rsidR="008E69F2">
        <w:rPr>
          <w:sz w:val="24"/>
          <w:szCs w:val="24"/>
        </w:rPr>
        <w:t>.</w:t>
      </w:r>
      <w:r w:rsidR="008E69F2" w:rsidRPr="008312BB">
        <w:rPr>
          <w:sz w:val="24"/>
          <w:szCs w:val="24"/>
          <w:vertAlign w:val="superscript"/>
        </w:rPr>
        <w:t>3</w:t>
      </w:r>
      <w:r>
        <w:rPr>
          <w:sz w:val="24"/>
          <w:szCs w:val="24"/>
        </w:rPr>
        <w:t>, Dawson, L.</w:t>
      </w:r>
      <w:r w:rsidRPr="00C945DC">
        <w:rPr>
          <w:sz w:val="24"/>
          <w:szCs w:val="24"/>
          <w:vertAlign w:val="superscript"/>
        </w:rPr>
        <w:t>4</w:t>
      </w:r>
      <w:r>
        <w:rPr>
          <w:sz w:val="24"/>
          <w:szCs w:val="24"/>
        </w:rPr>
        <w:t xml:space="preserve">, </w:t>
      </w:r>
      <w:r w:rsidR="00D65054" w:rsidRPr="00D65054">
        <w:rPr>
          <w:sz w:val="24"/>
          <w:szCs w:val="24"/>
        </w:rPr>
        <w:t>Harrault</w:t>
      </w:r>
      <w:r w:rsidR="00A809B6">
        <w:rPr>
          <w:sz w:val="24"/>
          <w:szCs w:val="24"/>
        </w:rPr>
        <w:t>, L.</w:t>
      </w:r>
      <w:r w:rsidR="00A809B6" w:rsidRPr="00C945DC">
        <w:rPr>
          <w:sz w:val="24"/>
          <w:szCs w:val="24"/>
          <w:vertAlign w:val="superscript"/>
        </w:rPr>
        <w:t>4</w:t>
      </w:r>
      <w:r w:rsidR="00A809B6">
        <w:rPr>
          <w:sz w:val="24"/>
          <w:szCs w:val="24"/>
        </w:rPr>
        <w:t xml:space="preserve">,  </w:t>
      </w:r>
      <w:r>
        <w:rPr>
          <w:sz w:val="24"/>
          <w:szCs w:val="24"/>
        </w:rPr>
        <w:t>Bl</w:t>
      </w:r>
      <w:r w:rsidR="0033276B">
        <w:rPr>
          <w:sz w:val="24"/>
          <w:szCs w:val="24"/>
        </w:rPr>
        <w:t>o</w:t>
      </w:r>
      <w:r>
        <w:rPr>
          <w:sz w:val="24"/>
          <w:szCs w:val="24"/>
        </w:rPr>
        <w:t>m, G.</w:t>
      </w:r>
      <w:r w:rsidRPr="00C945DC">
        <w:rPr>
          <w:sz w:val="24"/>
          <w:szCs w:val="24"/>
          <w:vertAlign w:val="superscript"/>
        </w:rPr>
        <w:t>2</w:t>
      </w:r>
      <w:r>
        <w:rPr>
          <w:sz w:val="24"/>
          <w:szCs w:val="24"/>
        </w:rPr>
        <w:t>, Davidson, A.</w:t>
      </w:r>
      <w:r w:rsidRPr="00C945DC">
        <w:rPr>
          <w:sz w:val="24"/>
          <w:szCs w:val="24"/>
          <w:vertAlign w:val="superscript"/>
        </w:rPr>
        <w:t>2</w:t>
      </w:r>
      <w:r w:rsidR="00CD1344">
        <w:rPr>
          <w:sz w:val="24"/>
          <w:szCs w:val="24"/>
        </w:rPr>
        <w:t xml:space="preserve">, </w:t>
      </w:r>
      <w:r>
        <w:rPr>
          <w:sz w:val="24"/>
          <w:szCs w:val="24"/>
        </w:rPr>
        <w:t>Arnold, P.</w:t>
      </w:r>
      <w:r w:rsidRPr="00C945DC">
        <w:rPr>
          <w:sz w:val="24"/>
          <w:szCs w:val="24"/>
          <w:vertAlign w:val="superscript"/>
        </w:rPr>
        <w:t>5</w:t>
      </w:r>
      <w:r w:rsidR="00CD1344">
        <w:rPr>
          <w:sz w:val="24"/>
          <w:szCs w:val="24"/>
        </w:rPr>
        <w:t xml:space="preserve"> and Harrison, M.</w:t>
      </w:r>
      <w:r w:rsidR="00CD1344" w:rsidRPr="00CD1344">
        <w:rPr>
          <w:sz w:val="24"/>
          <w:szCs w:val="24"/>
          <w:vertAlign w:val="superscript"/>
        </w:rPr>
        <w:t>6</w:t>
      </w:r>
    </w:p>
    <w:p w14:paraId="59F6393A" w14:textId="77777777" w:rsidR="008E69F2" w:rsidRDefault="008E69F2" w:rsidP="008E69F2">
      <w:pPr>
        <w:spacing w:after="0" w:line="240" w:lineRule="auto"/>
        <w:rPr>
          <w:sz w:val="24"/>
          <w:szCs w:val="24"/>
        </w:rPr>
      </w:pPr>
    </w:p>
    <w:p w14:paraId="55FE453A" w14:textId="77777777" w:rsidR="00C945DC" w:rsidRDefault="008E69F2" w:rsidP="008E69F2">
      <w:pPr>
        <w:spacing w:after="0" w:line="240" w:lineRule="auto"/>
        <w:rPr>
          <w:sz w:val="20"/>
          <w:szCs w:val="20"/>
        </w:rPr>
      </w:pPr>
      <w:r w:rsidRPr="00BC2BEC">
        <w:rPr>
          <w:sz w:val="20"/>
          <w:szCs w:val="20"/>
          <w:vertAlign w:val="superscript"/>
        </w:rPr>
        <w:t>1</w:t>
      </w:r>
      <w:r w:rsidR="00C945DC">
        <w:rPr>
          <w:sz w:val="20"/>
          <w:szCs w:val="20"/>
        </w:rPr>
        <w:t>Chair IUGS, IFG Manchester</w:t>
      </w:r>
      <w:r w:rsidR="00C479BF">
        <w:rPr>
          <w:sz w:val="20"/>
          <w:szCs w:val="20"/>
        </w:rPr>
        <w:t xml:space="preserve"> and Arup</w:t>
      </w:r>
      <w:r w:rsidR="00F54799">
        <w:rPr>
          <w:sz w:val="20"/>
          <w:szCs w:val="20"/>
        </w:rPr>
        <w:t xml:space="preserve">, </w:t>
      </w:r>
      <w:r w:rsidR="00C945DC">
        <w:rPr>
          <w:sz w:val="20"/>
          <w:szCs w:val="20"/>
        </w:rPr>
        <w:t xml:space="preserve">UK, </w:t>
      </w:r>
    </w:p>
    <w:p w14:paraId="16B2B623" w14:textId="77777777" w:rsidR="00C945DC" w:rsidRPr="00C945DC" w:rsidRDefault="00C945DC" w:rsidP="00C945DC">
      <w:pPr>
        <w:spacing w:after="0" w:line="240" w:lineRule="auto"/>
        <w:rPr>
          <w:sz w:val="20"/>
          <w:szCs w:val="20"/>
          <w:lang w:val="en-US"/>
        </w:rPr>
      </w:pPr>
      <w:r>
        <w:rPr>
          <w:sz w:val="20"/>
          <w:szCs w:val="20"/>
          <w:vertAlign w:val="superscript"/>
          <w:lang w:val="en-US"/>
        </w:rPr>
        <w:t>2</w:t>
      </w:r>
      <w:r>
        <w:rPr>
          <w:sz w:val="20"/>
          <w:szCs w:val="20"/>
          <w:lang w:val="en-US"/>
        </w:rPr>
        <w:t xml:space="preserve">Staffordshire University, </w:t>
      </w:r>
      <w:r w:rsidR="00243F1E">
        <w:rPr>
          <w:sz w:val="20"/>
          <w:szCs w:val="20"/>
          <w:lang w:val="en-US"/>
        </w:rPr>
        <w:t>St</w:t>
      </w:r>
      <w:r w:rsidR="0033276B">
        <w:rPr>
          <w:sz w:val="20"/>
          <w:szCs w:val="20"/>
          <w:lang w:val="en-US"/>
        </w:rPr>
        <w:t>oke-on-Trent</w:t>
      </w:r>
      <w:r w:rsidR="00243F1E">
        <w:rPr>
          <w:sz w:val="20"/>
          <w:szCs w:val="20"/>
          <w:lang w:val="en-US"/>
        </w:rPr>
        <w:t xml:space="preserve">, </w:t>
      </w:r>
      <w:r>
        <w:rPr>
          <w:sz w:val="20"/>
          <w:szCs w:val="20"/>
          <w:lang w:val="en-US"/>
        </w:rPr>
        <w:t>UK</w:t>
      </w:r>
    </w:p>
    <w:p w14:paraId="61021E0D" w14:textId="77777777" w:rsidR="00C945DC" w:rsidRPr="00C945DC" w:rsidRDefault="00C945DC" w:rsidP="00C945DC">
      <w:pPr>
        <w:spacing w:after="0" w:line="240" w:lineRule="auto"/>
        <w:rPr>
          <w:sz w:val="20"/>
          <w:szCs w:val="20"/>
          <w:lang w:val="en-US"/>
        </w:rPr>
      </w:pPr>
      <w:r w:rsidRPr="00C945DC">
        <w:rPr>
          <w:sz w:val="20"/>
          <w:szCs w:val="20"/>
          <w:vertAlign w:val="superscript"/>
          <w:lang w:val="en-US"/>
        </w:rPr>
        <w:t>3</w:t>
      </w:r>
      <w:r w:rsidRPr="00C945DC">
        <w:rPr>
          <w:sz w:val="20"/>
          <w:szCs w:val="20"/>
          <w:lang w:val="en-US"/>
        </w:rPr>
        <w:t>Helford Geoscience</w:t>
      </w:r>
      <w:r>
        <w:rPr>
          <w:sz w:val="20"/>
          <w:szCs w:val="20"/>
          <w:lang w:val="en-US"/>
        </w:rPr>
        <w:t xml:space="preserve">, </w:t>
      </w:r>
      <w:r w:rsidR="00243F1E">
        <w:rPr>
          <w:sz w:val="20"/>
          <w:szCs w:val="20"/>
          <w:lang w:val="en-US"/>
        </w:rPr>
        <w:t xml:space="preserve">Cornwall, </w:t>
      </w:r>
      <w:r>
        <w:rPr>
          <w:sz w:val="20"/>
          <w:szCs w:val="20"/>
          <w:lang w:val="en-US"/>
        </w:rPr>
        <w:t>UK</w:t>
      </w:r>
      <w:bookmarkStart w:id="0" w:name="QuickMark"/>
      <w:bookmarkEnd w:id="0"/>
    </w:p>
    <w:p w14:paraId="2947C18D" w14:textId="77777777" w:rsidR="00C945DC" w:rsidRPr="00C945DC" w:rsidRDefault="00C945DC" w:rsidP="00C945DC">
      <w:pPr>
        <w:spacing w:after="0" w:line="240" w:lineRule="auto"/>
        <w:rPr>
          <w:sz w:val="20"/>
          <w:szCs w:val="20"/>
          <w:lang w:val="en-US"/>
        </w:rPr>
      </w:pPr>
      <w:r w:rsidRPr="00C945DC">
        <w:rPr>
          <w:sz w:val="20"/>
          <w:szCs w:val="20"/>
          <w:vertAlign w:val="superscript"/>
          <w:lang w:val="en-US"/>
        </w:rPr>
        <w:t>4</w:t>
      </w:r>
      <w:r w:rsidRPr="00C945DC">
        <w:rPr>
          <w:sz w:val="20"/>
          <w:szCs w:val="20"/>
          <w:lang w:val="en-US"/>
        </w:rPr>
        <w:t>James Hutton Institute</w:t>
      </w:r>
      <w:r>
        <w:rPr>
          <w:sz w:val="20"/>
          <w:szCs w:val="20"/>
          <w:lang w:val="en-US"/>
        </w:rPr>
        <w:t xml:space="preserve">, </w:t>
      </w:r>
      <w:r w:rsidR="00243F1E">
        <w:rPr>
          <w:sz w:val="20"/>
          <w:szCs w:val="20"/>
          <w:lang w:val="en-US"/>
        </w:rPr>
        <w:t xml:space="preserve">Aberdeen, </w:t>
      </w:r>
      <w:r>
        <w:rPr>
          <w:sz w:val="20"/>
          <w:szCs w:val="20"/>
          <w:lang w:val="en-US"/>
        </w:rPr>
        <w:t>UK</w:t>
      </w:r>
    </w:p>
    <w:p w14:paraId="40D8F61F" w14:textId="77777777" w:rsidR="00C945DC" w:rsidRDefault="00C945DC" w:rsidP="00C945DC">
      <w:pPr>
        <w:spacing w:after="0" w:line="240" w:lineRule="auto"/>
        <w:rPr>
          <w:sz w:val="20"/>
          <w:szCs w:val="20"/>
          <w:lang w:val="en-US"/>
        </w:rPr>
      </w:pPr>
      <w:r w:rsidRPr="00C945DC">
        <w:rPr>
          <w:sz w:val="20"/>
          <w:szCs w:val="20"/>
          <w:vertAlign w:val="superscript"/>
          <w:lang w:val="en-US"/>
        </w:rPr>
        <w:t>5</w:t>
      </w:r>
      <w:r w:rsidRPr="00C945DC">
        <w:rPr>
          <w:sz w:val="20"/>
          <w:szCs w:val="20"/>
          <w:lang w:val="en-US"/>
        </w:rPr>
        <w:t>Area Forensic Manager</w:t>
      </w:r>
      <w:r>
        <w:rPr>
          <w:sz w:val="20"/>
          <w:szCs w:val="20"/>
          <w:lang w:val="en-US"/>
        </w:rPr>
        <w:t xml:space="preserve">, </w:t>
      </w:r>
      <w:r w:rsidR="00243F1E">
        <w:rPr>
          <w:sz w:val="20"/>
          <w:szCs w:val="20"/>
          <w:lang w:val="en-US"/>
        </w:rPr>
        <w:t xml:space="preserve">Yorkshire </w:t>
      </w:r>
      <w:r>
        <w:rPr>
          <w:sz w:val="20"/>
          <w:szCs w:val="20"/>
          <w:lang w:val="en-US"/>
        </w:rPr>
        <w:t>UK</w:t>
      </w:r>
    </w:p>
    <w:p w14:paraId="5E66CA11" w14:textId="77777777" w:rsidR="00CD1344" w:rsidRPr="00C945DC" w:rsidRDefault="00C479BF" w:rsidP="00C945DC">
      <w:pPr>
        <w:spacing w:after="0" w:line="240" w:lineRule="auto"/>
        <w:rPr>
          <w:sz w:val="20"/>
          <w:szCs w:val="20"/>
          <w:lang w:val="en-US"/>
        </w:rPr>
      </w:pPr>
      <w:r w:rsidRPr="00C479BF">
        <w:rPr>
          <w:sz w:val="20"/>
          <w:szCs w:val="20"/>
          <w:vertAlign w:val="superscript"/>
          <w:lang w:val="en-US"/>
        </w:rPr>
        <w:t>6</w:t>
      </w:r>
      <w:r w:rsidR="00CD1344">
        <w:rPr>
          <w:sz w:val="20"/>
          <w:szCs w:val="20"/>
          <w:lang w:val="en-US"/>
        </w:rPr>
        <w:t>Australian Federal Police &amp; University of Canberra, Australia</w:t>
      </w:r>
    </w:p>
    <w:p w14:paraId="2862E0F8" w14:textId="77777777" w:rsidR="008E69F2" w:rsidRPr="001F7104" w:rsidRDefault="008E69F2" w:rsidP="008E69F2">
      <w:pPr>
        <w:spacing w:after="0" w:line="240" w:lineRule="auto"/>
        <w:jc w:val="both"/>
        <w:rPr>
          <w:color w:val="000000"/>
          <w:sz w:val="24"/>
          <w:szCs w:val="24"/>
        </w:rPr>
      </w:pPr>
      <w:r w:rsidRPr="001F7104">
        <w:rPr>
          <w:color w:val="000000"/>
          <w:sz w:val="24"/>
          <w:szCs w:val="24"/>
        </w:rPr>
        <w:t>___________________________________________________________________________</w:t>
      </w:r>
    </w:p>
    <w:p w14:paraId="745D480E" w14:textId="151B225E" w:rsidR="00C41368" w:rsidRPr="00CE4393" w:rsidRDefault="001B0818" w:rsidP="00AF47F9">
      <w:pPr>
        <w:spacing w:after="0" w:line="240" w:lineRule="auto"/>
        <w:jc w:val="both"/>
        <w:rPr>
          <w:sz w:val="20"/>
          <w:szCs w:val="20"/>
        </w:rPr>
      </w:pPr>
      <w:r>
        <w:t xml:space="preserve">Police </w:t>
      </w:r>
      <w:r w:rsidR="007379DC">
        <w:t xml:space="preserve">and law enforcement </w:t>
      </w:r>
      <w:r w:rsidR="00C479BF">
        <w:t>‘Open Area Ground Searches’ may take place in a variety of geographical settings and over large tracts of land</w:t>
      </w:r>
      <w:r w:rsidR="00B55A2F">
        <w:t xml:space="preserve">. These </w:t>
      </w:r>
      <w:r w:rsidR="00C479BF">
        <w:t xml:space="preserve">often </w:t>
      </w:r>
      <w:r w:rsidR="00B55A2F">
        <w:t>can cover</w:t>
      </w:r>
      <w:r w:rsidR="00C479BF">
        <w:t xml:space="preserve"> several tens to hundreds of square kilometres</w:t>
      </w:r>
      <w:r w:rsidR="00B55A2F">
        <w:t xml:space="preserve">. Searches of this type </w:t>
      </w:r>
      <w:r w:rsidR="00C479BF">
        <w:t xml:space="preserve">are </w:t>
      </w:r>
      <w:r w:rsidR="00B55A2F">
        <w:t xml:space="preserve">usually </w:t>
      </w:r>
      <w:r w:rsidR="00C479BF">
        <w:t>carried out to</w:t>
      </w:r>
      <w:r>
        <w:t xml:space="preserve"> </w:t>
      </w:r>
      <w:r w:rsidR="00C479BF">
        <w:t>locate;</w:t>
      </w:r>
      <w:r>
        <w:t xml:space="preserve"> </w:t>
      </w:r>
      <w:r w:rsidR="00D000E2">
        <w:t xml:space="preserve">unmarked </w:t>
      </w:r>
      <w:r>
        <w:t>graves, drugs, weapons, firearms and other items related to homicide, organised crime and terrorism</w:t>
      </w:r>
      <w:r w:rsidR="00C479BF">
        <w:t>.</w:t>
      </w:r>
      <w:r w:rsidR="007379DC">
        <w:t xml:space="preserve"> These types of searches</w:t>
      </w:r>
      <w:r>
        <w:t xml:space="preserve"> </w:t>
      </w:r>
      <w:r w:rsidR="00D000E2">
        <w:t xml:space="preserve">may </w:t>
      </w:r>
      <w:r>
        <w:t>require significant resources in term o</w:t>
      </w:r>
      <w:r w:rsidR="002D1C5E">
        <w:t xml:space="preserve">f search assets, tactical support, finance and time. </w:t>
      </w:r>
      <w:r w:rsidR="00B55A2F">
        <w:t>Any r</w:t>
      </w:r>
      <w:r w:rsidR="002D1C5E">
        <w:t xml:space="preserve">econnaissance techniques that </w:t>
      </w:r>
      <w:r w:rsidR="00C479BF">
        <w:t xml:space="preserve">can </w:t>
      </w:r>
      <w:r w:rsidR="002D1C5E">
        <w:t>reduce substantially the search area bring numerous benefits</w:t>
      </w:r>
      <w:r w:rsidR="00C479BF">
        <w:t xml:space="preserve"> to policing</w:t>
      </w:r>
      <w:r w:rsidR="008D6859">
        <w:t xml:space="preserve"> where typically search activity is required to be intelligence informed and decisions of search area priority have an evidence basis informed from research, science or witness testimony. This ensures search activity can be justified as reasonable, proportionate and necessary and the police can be confident in expending time, resources and funds with a high probability of success especially where there are high levels of community oversight or expectation and or where there are time critical elements to an active investigation where the offender(s) are still at large. </w:t>
      </w:r>
      <w:r w:rsidR="00D000E2">
        <w:t xml:space="preserve">Past and recent investigations and research has shown that </w:t>
      </w:r>
      <w:r w:rsidR="002D1C5E">
        <w:t>leachate</w:t>
      </w:r>
      <w:r w:rsidR="00CD1344">
        <w:t xml:space="preserve"> </w:t>
      </w:r>
      <w:r w:rsidR="001356F3">
        <w:t xml:space="preserve">and organic compound analyses </w:t>
      </w:r>
      <w:r w:rsidR="00CD1344">
        <w:t xml:space="preserve">may be potentially generated at a homicide grave. </w:t>
      </w:r>
      <w:r w:rsidR="002D1C5E">
        <w:t xml:space="preserve"> </w:t>
      </w:r>
      <w:r w:rsidR="00D000E2">
        <w:t>However, t</w:t>
      </w:r>
      <w:r w:rsidR="00CD1344">
        <w:t xml:space="preserve">he migration </w:t>
      </w:r>
      <w:r w:rsidR="00D000E2">
        <w:t xml:space="preserve">and detectability </w:t>
      </w:r>
      <w:r w:rsidR="00CD1344">
        <w:t xml:space="preserve">of the </w:t>
      </w:r>
      <w:r w:rsidR="00D80DC5">
        <w:t xml:space="preserve">organic compounds </w:t>
      </w:r>
      <w:r w:rsidR="00CD1344">
        <w:t xml:space="preserve">and leachate </w:t>
      </w:r>
      <w:r w:rsidR="00D000E2">
        <w:t>are</w:t>
      </w:r>
      <w:r w:rsidR="00CD1344">
        <w:t xml:space="preserve"> dependent</w:t>
      </w:r>
      <w:r w:rsidR="00D000E2">
        <w:t xml:space="preserve"> on several factors</w:t>
      </w:r>
      <w:r w:rsidR="00D80DC5">
        <w:t xml:space="preserve">, </w:t>
      </w:r>
      <w:r w:rsidR="00CD1344">
        <w:t>such as the groundwater, geology</w:t>
      </w:r>
      <w:r w:rsidR="00D000E2">
        <w:t xml:space="preserve">, </w:t>
      </w:r>
      <w:r w:rsidR="00CD1344">
        <w:t>geomorphology of the burial site</w:t>
      </w:r>
      <w:r w:rsidR="00D000E2">
        <w:t>, and circumstances of the burial (e</w:t>
      </w:r>
      <w:r w:rsidR="00D80DC5">
        <w:t>.</w:t>
      </w:r>
      <w:r w:rsidR="00D000E2">
        <w:t xml:space="preserve">g. was the deceased wrapped in plastic </w:t>
      </w:r>
      <w:r w:rsidR="00D80DC5">
        <w:t xml:space="preserve"> which could have </w:t>
      </w:r>
      <w:r w:rsidR="00B55A2F">
        <w:t xml:space="preserve">impeded leachate </w:t>
      </w:r>
      <w:r w:rsidR="0030371E">
        <w:t xml:space="preserve">and </w:t>
      </w:r>
      <w:r w:rsidR="00B55A2F">
        <w:t>flows</w:t>
      </w:r>
      <w:r w:rsidR="0030371E">
        <w:t xml:space="preserve"> of organic compounds</w:t>
      </w:r>
      <w:r w:rsidR="00B55A2F">
        <w:t xml:space="preserve">). </w:t>
      </w:r>
      <w:r w:rsidR="00243F1E">
        <w:t>A shallow, unmarked, homicide grave was</w:t>
      </w:r>
      <w:r w:rsidR="00B55A2F">
        <w:t xml:space="preserve"> detected, </w:t>
      </w:r>
      <w:r w:rsidR="00D000E2">
        <w:t>located and recovered by the Police</w:t>
      </w:r>
      <w:r w:rsidR="00243F1E">
        <w:t xml:space="preserve"> at a remote location in Northern Europe. This </w:t>
      </w:r>
      <w:r w:rsidR="0030371E">
        <w:t xml:space="preserve">grave </w:t>
      </w:r>
      <w:r w:rsidR="00243F1E">
        <w:t xml:space="preserve">contained the body of victim who had been buried more than a decade earlier. Following the recovery of the </w:t>
      </w:r>
      <w:r w:rsidR="00B55A2F">
        <w:t xml:space="preserve">body </w:t>
      </w:r>
      <w:r w:rsidR="00243F1E">
        <w:t xml:space="preserve">soil samples were collected using </w:t>
      </w:r>
      <w:r w:rsidR="0030371E">
        <w:t xml:space="preserve">using a </w:t>
      </w:r>
      <w:r w:rsidR="00243F1E">
        <w:t>30mm diameter soil auger (window sampler) and transferred into 40ml, glass vial</w:t>
      </w:r>
      <w:r w:rsidR="00B55A2F">
        <w:t>s</w:t>
      </w:r>
      <w:r w:rsidR="00243F1E">
        <w:t xml:space="preserve"> containing a screw </w:t>
      </w:r>
      <w:r w:rsidR="00B55A2F">
        <w:t>cap and</w:t>
      </w:r>
      <w:r w:rsidR="00243F1E">
        <w:t xml:space="preserve"> a polypropylene septa. The soil samples were taken at </w:t>
      </w:r>
      <w:r w:rsidR="00D000E2">
        <w:t>and beneath</w:t>
      </w:r>
      <w:r w:rsidR="00B55A2F">
        <w:t>,</w:t>
      </w:r>
      <w:r w:rsidR="00D000E2">
        <w:t xml:space="preserve"> </w:t>
      </w:r>
      <w:r w:rsidR="00243F1E">
        <w:t xml:space="preserve">the </w:t>
      </w:r>
      <w:r w:rsidR="00D000E2">
        <w:t xml:space="preserve">floor of the </w:t>
      </w:r>
      <w:r w:rsidR="00243F1E">
        <w:t>grave, along strike</w:t>
      </w:r>
      <w:r w:rsidR="00D000E2">
        <w:t xml:space="preserve"> (slope) of the grave</w:t>
      </w:r>
      <w:r w:rsidR="00243F1E">
        <w:t>, up to 100m downslope and 75m upslope. A control sample was also collected at approximately 250m from the grave, at a higher elevation and in an area of similar geology, but which could not have been influenced by the grave</w:t>
      </w:r>
      <w:r w:rsidR="00D000E2">
        <w:t>’s</w:t>
      </w:r>
      <w:r w:rsidR="00243F1E">
        <w:t xml:space="preserve"> contents. The</w:t>
      </w:r>
      <w:r w:rsidR="00D000E2">
        <w:t xml:space="preserve"> geology </w:t>
      </w:r>
      <w:r w:rsidR="00B55A2F">
        <w:t xml:space="preserve">predominantly </w:t>
      </w:r>
      <w:r w:rsidR="00D000E2">
        <w:t>comprised strong, well-</w:t>
      </w:r>
      <w:r w:rsidR="00B55A2F">
        <w:t xml:space="preserve">jointed, coarse </w:t>
      </w:r>
      <w:r w:rsidR="00243F1E">
        <w:t xml:space="preserve">grained, feldspathic sandstones of Namurian age, overlain by Periglacial deposits and organic peat soils. The grave was located above the water table, but </w:t>
      </w:r>
      <w:r w:rsidR="00E24407">
        <w:t xml:space="preserve">was </w:t>
      </w:r>
      <w:r w:rsidR="00243F1E">
        <w:t>influenced by surface run off and shallow groundwater flows within the soil profile and weathered strata. Three soil samples were taken at each locality from the top and bottom of the soil profiles, at a maximum depth of approximately 0.75mbgl. The leachate, orga</w:t>
      </w:r>
      <w:r w:rsidR="007379DC">
        <w:t>nics and mineralogy were analys</w:t>
      </w:r>
      <w:r w:rsidR="00243F1E">
        <w:t xml:space="preserve">ed and </w:t>
      </w:r>
      <w:r w:rsidR="001907E3">
        <w:t xml:space="preserve">results </w:t>
      </w:r>
      <w:r w:rsidR="00243F1E">
        <w:t xml:space="preserve">compared to the </w:t>
      </w:r>
      <w:r w:rsidR="001907E3">
        <w:t xml:space="preserve">equivalent </w:t>
      </w:r>
      <w:r w:rsidR="00243F1E">
        <w:t>control sample.</w:t>
      </w:r>
      <w:r w:rsidR="009A5910">
        <w:t xml:space="preserve"> </w:t>
      </w:r>
      <w:r w:rsidR="00243F1E">
        <w:t>Experimental techniques were develop</w:t>
      </w:r>
      <w:r w:rsidR="0033276B">
        <w:t>ed</w:t>
      </w:r>
      <w:r w:rsidR="00243F1E">
        <w:t xml:space="preserve"> to extract </w:t>
      </w:r>
      <w:r w:rsidR="0033276B">
        <w:t>anions</w:t>
      </w:r>
      <w:r w:rsidR="00243F1E">
        <w:t xml:space="preserve"> and </w:t>
      </w:r>
      <w:r w:rsidR="0033276B">
        <w:t>bio-amines</w:t>
      </w:r>
      <w:r w:rsidR="00243F1E">
        <w:t xml:space="preserve"> from the soil samples. The </w:t>
      </w:r>
      <w:r w:rsidR="0033276B">
        <w:t>data</w:t>
      </w:r>
      <w:r w:rsidR="00243F1E">
        <w:t xml:space="preserve"> showed elevated</w:t>
      </w:r>
      <w:r w:rsidR="0033276B">
        <w:t xml:space="preserve"> levels of</w:t>
      </w:r>
      <w:r w:rsidR="00243F1E">
        <w:t xml:space="preserve"> putresc</w:t>
      </w:r>
      <w:r w:rsidR="0033276B">
        <w:t>ine, at nearly 150 ppb</w:t>
      </w:r>
      <w:r w:rsidR="00243F1E">
        <w:t xml:space="preserve"> at the grave, downslope and for several meters upslope at localities where victim recovery dogs showed an ‘interest’ before the grave was</w:t>
      </w:r>
      <w:r w:rsidR="001907E3">
        <w:t xml:space="preserve"> discovered</w:t>
      </w:r>
      <w:r w:rsidR="00243F1E">
        <w:t xml:space="preserve">. The mineralogical analysis, using </w:t>
      </w:r>
      <w:r w:rsidR="00B55A2F">
        <w:t>integrated a</w:t>
      </w:r>
      <w:r w:rsidR="00243F1E">
        <w:t xml:space="preserve">utomated </w:t>
      </w:r>
      <w:r w:rsidR="00B55A2F">
        <w:t xml:space="preserve">mineralogy and petrology </w:t>
      </w:r>
      <w:r w:rsidR="00243F1E">
        <w:t>(QEMSCAN), detected the presence of digenetic calcite in the soil</w:t>
      </w:r>
      <w:r w:rsidR="00B55A2F">
        <w:t xml:space="preserve"> profile </w:t>
      </w:r>
      <w:r w:rsidR="00243F1E">
        <w:t>beneath the grave</w:t>
      </w:r>
      <w:r w:rsidR="001D197B">
        <w:t>, while mineralogy by XRD did not detect differences due to limits of resolution</w:t>
      </w:r>
      <w:r w:rsidR="00243F1E">
        <w:t xml:space="preserve">. </w:t>
      </w:r>
      <w:bookmarkStart w:id="1" w:name="_GoBack"/>
      <w:bookmarkEnd w:id="1"/>
      <w:r w:rsidR="00243F1E">
        <w:t xml:space="preserve">Additionally, the organic analysis detected the presence of elevated stanols at the grave </w:t>
      </w:r>
      <w:r w:rsidR="001D197B">
        <w:t xml:space="preserve">site </w:t>
      </w:r>
      <w:r w:rsidR="00243F1E">
        <w:t>and downslope.</w:t>
      </w:r>
      <w:r w:rsidR="00243F1E" w:rsidRPr="00243F1E">
        <w:t xml:space="preserve"> </w:t>
      </w:r>
      <w:r w:rsidR="00CD1344">
        <w:t xml:space="preserve"> </w:t>
      </w:r>
      <w:r w:rsidR="00B55A2F">
        <w:t>The preliminary results are interesting</w:t>
      </w:r>
      <w:r w:rsidR="00A34D26">
        <w:t xml:space="preserve"> and further </w:t>
      </w:r>
      <w:r w:rsidR="00CD1344">
        <w:t xml:space="preserve">research is required </w:t>
      </w:r>
      <w:r w:rsidR="00A34D26">
        <w:t xml:space="preserve">to test whether this </w:t>
      </w:r>
      <w:r w:rsidR="00CD1344">
        <w:t>approach can be reliabl</w:t>
      </w:r>
      <w:r w:rsidR="00A34D26">
        <w:t>y</w:t>
      </w:r>
      <w:r w:rsidR="00CD1344">
        <w:t xml:space="preserve"> applied </w:t>
      </w:r>
      <w:r w:rsidR="00B55A2F">
        <w:t xml:space="preserve">operationally </w:t>
      </w:r>
      <w:r w:rsidR="00CD1344">
        <w:t>to ‘Open Area Searches’ for b</w:t>
      </w:r>
      <w:r w:rsidR="00B55A2F">
        <w:t xml:space="preserve">urials. </w:t>
      </w:r>
      <w:r w:rsidR="00CD1344">
        <w:t>The authors</w:t>
      </w:r>
      <w:r w:rsidR="00243F1E" w:rsidRPr="00426C71">
        <w:t xml:space="preserve"> recommended </w:t>
      </w:r>
      <w:r w:rsidR="00CD1344">
        <w:t xml:space="preserve">further sampling at experimental grave sites and following the </w:t>
      </w:r>
      <w:r w:rsidR="009A5910">
        <w:t>recovery</w:t>
      </w:r>
      <w:r w:rsidR="00CD1344">
        <w:t xml:space="preserve"> of homicide graves, in </w:t>
      </w:r>
      <w:r w:rsidR="00243F1E" w:rsidRPr="00426C71">
        <w:t xml:space="preserve">Europe and beyond, in different geological settings and </w:t>
      </w:r>
      <w:r w:rsidR="00A34D26">
        <w:t xml:space="preserve">contrasting </w:t>
      </w:r>
      <w:r w:rsidR="00243F1E" w:rsidRPr="00426C71">
        <w:t xml:space="preserve">crime scene scenarios. </w:t>
      </w:r>
    </w:p>
    <w:sectPr w:rsidR="00C41368" w:rsidRPr="00CE4393" w:rsidSect="009256A0">
      <w:headerReference w:type="default" r:id="rId7"/>
      <w:footerReference w:type="default" r:id="rId8"/>
      <w:headerReference w:type="first" r:id="rId9"/>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8B82" w14:textId="77777777" w:rsidR="004B754E" w:rsidRDefault="004B754E">
      <w:pPr>
        <w:spacing w:after="0" w:line="240" w:lineRule="auto"/>
      </w:pPr>
      <w:r>
        <w:separator/>
      </w:r>
    </w:p>
  </w:endnote>
  <w:endnote w:type="continuationSeparator" w:id="0">
    <w:p w14:paraId="12E773A5" w14:textId="77777777" w:rsidR="004B754E" w:rsidRDefault="004B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D438" w14:textId="5A015462" w:rsidR="009256A0" w:rsidRDefault="00CE35B5">
    <w:pPr>
      <w:pStyle w:val="Footer"/>
      <w:jc w:val="center"/>
    </w:pPr>
    <w:r>
      <w:fldChar w:fldCharType="begin"/>
    </w:r>
    <w:r w:rsidR="008C60C3">
      <w:instrText xml:space="preserve"> PAGE   \* MERGEFORMAT </w:instrText>
    </w:r>
    <w:r>
      <w:fldChar w:fldCharType="separate"/>
    </w:r>
    <w:r w:rsidR="003154FC">
      <w:rPr>
        <w:noProof/>
      </w:rPr>
      <w:t>2</w:t>
    </w:r>
    <w:r>
      <w:rPr>
        <w:noProof/>
      </w:rPr>
      <w:fldChar w:fldCharType="end"/>
    </w:r>
  </w:p>
  <w:p w14:paraId="35D63C6A" w14:textId="77777777" w:rsidR="009256A0" w:rsidRDefault="0092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D1C1" w14:textId="77777777" w:rsidR="004B754E" w:rsidRDefault="004B754E">
      <w:pPr>
        <w:spacing w:after="0" w:line="240" w:lineRule="auto"/>
      </w:pPr>
      <w:r>
        <w:separator/>
      </w:r>
    </w:p>
  </w:footnote>
  <w:footnote w:type="continuationSeparator" w:id="0">
    <w:p w14:paraId="7873BE7D" w14:textId="77777777" w:rsidR="004B754E" w:rsidRDefault="004B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012F" w14:textId="42988DAC" w:rsidR="009256A0" w:rsidRDefault="009256A0">
    <w:pPr>
      <w:pStyle w:val="Header"/>
      <w:rPr>
        <w:i/>
      </w:rPr>
    </w:pPr>
  </w:p>
  <w:p w14:paraId="02614DD5" w14:textId="03E94CBF" w:rsidR="009256A0" w:rsidRDefault="006C5C81">
    <w:pPr>
      <w:pStyle w:val="Header"/>
    </w:pPr>
    <w:r w:rsidRPr="00CE35B5">
      <w:rPr>
        <w:i/>
        <w:noProof/>
        <w:lang w:eastAsia="en-GB"/>
      </w:rPr>
      <mc:AlternateContent>
        <mc:Choice Requires="wps">
          <w:drawing>
            <wp:anchor distT="4294967295" distB="4294967295" distL="114300" distR="114300" simplePos="0" relativeHeight="251657728" behindDoc="0" locked="0" layoutInCell="1" allowOverlap="1" wp14:anchorId="31847E98" wp14:editId="539B3266">
              <wp:simplePos x="0" y="0"/>
              <wp:positionH relativeFrom="column">
                <wp:posOffset>34925</wp:posOffset>
              </wp:positionH>
              <wp:positionV relativeFrom="paragraph">
                <wp:posOffset>80645</wp:posOffset>
              </wp:positionV>
              <wp:extent cx="5752465" cy="0"/>
              <wp:effectExtent l="9525" t="17145" r="29210" b="20955"/>
              <wp:wrapNone/>
              <wp:docPr id="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2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927A07A" id="Straight_x0020_Connector_x0020_17"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75pt,6.35pt" to="455.7pt,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5D31" w14:textId="752D4461" w:rsidR="00AF47F9" w:rsidRPr="00AF47F9" w:rsidRDefault="00AF47F9" w:rsidP="00AF47F9">
    <w:pPr>
      <w:pStyle w:val="Header"/>
      <w:jc w:val="center"/>
      <w:rPr>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0906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724118"/>
    <w:multiLevelType w:val="hybridMultilevel"/>
    <w:tmpl w:val="EC7A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B0B15"/>
    <w:multiLevelType w:val="hybridMultilevel"/>
    <w:tmpl w:val="B894A4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D842E07"/>
    <w:multiLevelType w:val="hybridMultilevel"/>
    <w:tmpl w:val="E1E81B12"/>
    <w:lvl w:ilvl="0" w:tplc="24961446">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100369B"/>
    <w:multiLevelType w:val="hybridMultilevel"/>
    <w:tmpl w:val="49ACD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F2"/>
    <w:rsid w:val="000C5654"/>
    <w:rsid w:val="001356F3"/>
    <w:rsid w:val="00145355"/>
    <w:rsid w:val="0015669E"/>
    <w:rsid w:val="001902AF"/>
    <w:rsid w:val="001907E3"/>
    <w:rsid w:val="001B0818"/>
    <w:rsid w:val="001D197B"/>
    <w:rsid w:val="001F7104"/>
    <w:rsid w:val="002130EC"/>
    <w:rsid w:val="00222818"/>
    <w:rsid w:val="00243F1E"/>
    <w:rsid w:val="00246C80"/>
    <w:rsid w:val="002948CA"/>
    <w:rsid w:val="002D1C5E"/>
    <w:rsid w:val="0030371E"/>
    <w:rsid w:val="003154FC"/>
    <w:rsid w:val="00317348"/>
    <w:rsid w:val="0032214F"/>
    <w:rsid w:val="0033276B"/>
    <w:rsid w:val="00361B01"/>
    <w:rsid w:val="003E5497"/>
    <w:rsid w:val="004731B5"/>
    <w:rsid w:val="004A7572"/>
    <w:rsid w:val="004B754E"/>
    <w:rsid w:val="004C1971"/>
    <w:rsid w:val="00507069"/>
    <w:rsid w:val="00533447"/>
    <w:rsid w:val="00570C8D"/>
    <w:rsid w:val="005D6C1E"/>
    <w:rsid w:val="006268ED"/>
    <w:rsid w:val="00636F58"/>
    <w:rsid w:val="006776CC"/>
    <w:rsid w:val="00684B29"/>
    <w:rsid w:val="00697A36"/>
    <w:rsid w:val="006A76E4"/>
    <w:rsid w:val="006C5C81"/>
    <w:rsid w:val="006C6FA3"/>
    <w:rsid w:val="007379DC"/>
    <w:rsid w:val="007825A5"/>
    <w:rsid w:val="007B391A"/>
    <w:rsid w:val="007F13DB"/>
    <w:rsid w:val="00816530"/>
    <w:rsid w:val="00864B57"/>
    <w:rsid w:val="008905C2"/>
    <w:rsid w:val="00896632"/>
    <w:rsid w:val="008B0CC5"/>
    <w:rsid w:val="008C60C3"/>
    <w:rsid w:val="008D6859"/>
    <w:rsid w:val="008E69F2"/>
    <w:rsid w:val="008F387C"/>
    <w:rsid w:val="00902ED0"/>
    <w:rsid w:val="00920656"/>
    <w:rsid w:val="009256A0"/>
    <w:rsid w:val="009464CD"/>
    <w:rsid w:val="009A5910"/>
    <w:rsid w:val="00A06E55"/>
    <w:rsid w:val="00A34D26"/>
    <w:rsid w:val="00A4023D"/>
    <w:rsid w:val="00A5351F"/>
    <w:rsid w:val="00A67BA3"/>
    <w:rsid w:val="00A779BF"/>
    <w:rsid w:val="00A809B6"/>
    <w:rsid w:val="00A914E4"/>
    <w:rsid w:val="00AE7ADF"/>
    <w:rsid w:val="00AF47F9"/>
    <w:rsid w:val="00AF72F1"/>
    <w:rsid w:val="00B55A2F"/>
    <w:rsid w:val="00B60EED"/>
    <w:rsid w:val="00B62B8E"/>
    <w:rsid w:val="00C25380"/>
    <w:rsid w:val="00C41368"/>
    <w:rsid w:val="00C431B1"/>
    <w:rsid w:val="00C479BF"/>
    <w:rsid w:val="00C54C8E"/>
    <w:rsid w:val="00C945DC"/>
    <w:rsid w:val="00CC07D3"/>
    <w:rsid w:val="00CD1344"/>
    <w:rsid w:val="00CE35B5"/>
    <w:rsid w:val="00CE4393"/>
    <w:rsid w:val="00D000E2"/>
    <w:rsid w:val="00D25E86"/>
    <w:rsid w:val="00D65054"/>
    <w:rsid w:val="00D806DE"/>
    <w:rsid w:val="00D80DC5"/>
    <w:rsid w:val="00DB4901"/>
    <w:rsid w:val="00E06DF4"/>
    <w:rsid w:val="00E24407"/>
    <w:rsid w:val="00E357E8"/>
    <w:rsid w:val="00EF4616"/>
    <w:rsid w:val="00F40CA6"/>
    <w:rsid w:val="00F53C0C"/>
    <w:rsid w:val="00F54799"/>
    <w:rsid w:val="00FB7E83"/>
    <w:rsid w:val="00FC68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569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F2"/>
  </w:style>
  <w:style w:type="paragraph" w:styleId="Footer">
    <w:name w:val="footer"/>
    <w:basedOn w:val="Normal"/>
    <w:link w:val="FooterChar"/>
    <w:uiPriority w:val="99"/>
    <w:unhideWhenUsed/>
    <w:rsid w:val="008E6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F2"/>
  </w:style>
  <w:style w:type="paragraph" w:customStyle="1" w:styleId="ColourfulList-Accent11">
    <w:name w:val="Colourful List - Accent 11"/>
    <w:basedOn w:val="Normal"/>
    <w:uiPriority w:val="34"/>
    <w:qFormat/>
    <w:rsid w:val="00C431B1"/>
    <w:pPr>
      <w:ind w:left="720"/>
      <w:contextualSpacing/>
    </w:pPr>
  </w:style>
  <w:style w:type="character" w:styleId="Hyperlink">
    <w:name w:val="Hyperlink"/>
    <w:uiPriority w:val="99"/>
    <w:unhideWhenUsed/>
    <w:rsid w:val="00C431B1"/>
    <w:rPr>
      <w:color w:val="0000FF"/>
      <w:u w:val="single"/>
    </w:rPr>
  </w:style>
  <w:style w:type="paragraph" w:styleId="BalloonText">
    <w:name w:val="Balloon Text"/>
    <w:basedOn w:val="Normal"/>
    <w:link w:val="BalloonTextChar"/>
    <w:uiPriority w:val="99"/>
    <w:semiHidden/>
    <w:unhideWhenUsed/>
    <w:rsid w:val="009464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64CD"/>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1356F3"/>
    <w:rPr>
      <w:sz w:val="18"/>
      <w:szCs w:val="18"/>
    </w:rPr>
  </w:style>
  <w:style w:type="paragraph" w:styleId="CommentText">
    <w:name w:val="annotation text"/>
    <w:basedOn w:val="Normal"/>
    <w:link w:val="CommentTextChar"/>
    <w:uiPriority w:val="99"/>
    <w:semiHidden/>
    <w:unhideWhenUsed/>
    <w:rsid w:val="001356F3"/>
    <w:pPr>
      <w:spacing w:line="240" w:lineRule="auto"/>
    </w:pPr>
    <w:rPr>
      <w:sz w:val="24"/>
      <w:szCs w:val="24"/>
    </w:rPr>
  </w:style>
  <w:style w:type="character" w:customStyle="1" w:styleId="CommentTextChar">
    <w:name w:val="Comment Text Char"/>
    <w:basedOn w:val="DefaultParagraphFont"/>
    <w:link w:val="CommentText"/>
    <w:uiPriority w:val="99"/>
    <w:semiHidden/>
    <w:rsid w:val="001356F3"/>
    <w:rPr>
      <w:sz w:val="24"/>
      <w:szCs w:val="24"/>
      <w:lang w:eastAsia="en-US"/>
    </w:rPr>
  </w:style>
  <w:style w:type="paragraph" w:styleId="CommentSubject">
    <w:name w:val="annotation subject"/>
    <w:basedOn w:val="CommentText"/>
    <w:next w:val="CommentText"/>
    <w:link w:val="CommentSubjectChar"/>
    <w:uiPriority w:val="99"/>
    <w:semiHidden/>
    <w:unhideWhenUsed/>
    <w:rsid w:val="001356F3"/>
    <w:rPr>
      <w:b/>
      <w:bCs/>
      <w:sz w:val="20"/>
      <w:szCs w:val="20"/>
    </w:rPr>
  </w:style>
  <w:style w:type="character" w:customStyle="1" w:styleId="CommentSubjectChar">
    <w:name w:val="Comment Subject Char"/>
    <w:basedOn w:val="CommentTextChar"/>
    <w:link w:val="CommentSubject"/>
    <w:uiPriority w:val="99"/>
    <w:semiHidden/>
    <w:rsid w:val="001356F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john cassella</cp:lastModifiedBy>
  <cp:revision>2</cp:revision>
  <cp:lastPrinted>2013-12-16T11:08:00Z</cp:lastPrinted>
  <dcterms:created xsi:type="dcterms:W3CDTF">2016-10-01T09:52:00Z</dcterms:created>
  <dcterms:modified xsi:type="dcterms:W3CDTF">2016-10-01T09:52:00Z</dcterms:modified>
</cp:coreProperties>
</file>