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bookmarkStart w:id="0" w:name="_GoBack"/>
      <w:r>
        <w:rPr>
          <w:rFonts w:ascii="TimesNewRomanPSMT" w:eastAsia="TimesNewRomanPSMT" w:cs="TimesNewRomanPSMT"/>
          <w:sz w:val="24"/>
          <w:szCs w:val="24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proofErr w:type="gramStart"/>
      <w:r>
        <w:rPr>
          <w:rFonts w:ascii="TimesNewRomanPSMT" w:eastAsia="TimesNewRomanPSMT" w:cs="TimesNewRomanPSMT"/>
          <w:sz w:val="24"/>
          <w:szCs w:val="24"/>
        </w:rPr>
        <w:t>in</w:t>
      </w:r>
      <w:proofErr w:type="gramEnd"/>
      <w:r>
        <w:rPr>
          <w:rFonts w:ascii="TimesNewRomanPSMT" w:eastAsia="TimesNewRomanPSMT" w:cs="TimesNewRomanPSMT"/>
          <w:sz w:val="24"/>
          <w:szCs w:val="24"/>
        </w:rPr>
        <w:t xml:space="preserve"> the aftermath of the financial crisis </w:t>
      </w:r>
      <w:r>
        <w:rPr>
          <w:rFonts w:ascii="TimesNewRomanPSMT" w:eastAsia="TimesNewRomanPSMT" w:cs="TimesNewRomanPSMT" w:hint="eastAsia"/>
          <w:sz w:val="24"/>
          <w:szCs w:val="24"/>
        </w:rPr>
        <w:t>–</w:t>
      </w:r>
      <w:r>
        <w:rPr>
          <w:rFonts w:ascii="TimesNewRomanPSMT" w:eastAsia="TimesNewRomanPSMT" w:cs="TimesNewRomanPSMT"/>
          <w:sz w:val="24"/>
          <w:szCs w:val="24"/>
        </w:rPr>
        <w:t xml:space="preserve"> a closer look at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Central Eastern European EU Member States</w:t>
      </w:r>
      <w:bookmarkEnd w:id="0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5"/>
          <w:szCs w:val="15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Jens Lowitzsch, Iraj Hashi &amp; Alban Hashani</w:t>
      </w:r>
      <w:r>
        <w:rPr>
          <w:rFonts w:ascii="TimesNewRomanPS-ItalicMT" w:eastAsia="TimesNewRomanPS-ItalicMT" w:cs="TimesNewRomanPS-ItalicMT"/>
          <w:i/>
          <w:iCs/>
          <w:sz w:val="15"/>
          <w:szCs w:val="15"/>
        </w:rPr>
        <w:t>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Abstract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Following a 2010 initiative opinion by the European Economic and Social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Committee and a 2012 study on employee financial participation (EFP)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commissioned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by the European Parliament, in December 2012 the European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Commission included the promotion of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(ESO) in its Action Plan to reform European company law and corporate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governance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(European Commission, COM/2012/0740). This marks an extension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perception of the issue of EFP in general and ESO in particular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policy area that in the 1990ies had been seen predominantly as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related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social policy.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As the link between better corporate governance and ESO is complex it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worthwhile to review the main arguments and findings. As will be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shown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ESO is directly relevant to all three areas for action identified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Action Plan, i.e., transparency, responsibility and competitiveness.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These related issues, i.e., information sharing, long-term shareholding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participation in decision-making are interlinked and elevate the status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employees; they are workers but also shareholders and stakeholders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who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can play an active role in corporate governance. Such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shareholding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 a kind of long-term investment that may help to stabilise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capital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markets, a welcome contrast to the destabilising effect of speculative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short-term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investment.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Against this background we investigate the dynamics of ESO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Central Eastern European (CEE) countries over the last decade.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Particular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 Jens Lowitzsch (corresponding author): Kelso Professor of Comparative Law, East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European Business Law and European Legal Policy, European University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Viadrina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Frankfurt (Oder), Germany; Iraj Hashi: Professor of Economics, Staffordshire University,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Stoke on Trent, United Kingdom; Alban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Hashani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: Senior Researcher,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Riinvest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Institute for Development Research,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Prishtina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Kosovo.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7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attention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 given to the difference in evolution of ESO in the CEE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as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opposed to that in the old EU Member States. Finally, lessons for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support of sustainable employee ownership are drawn from the cases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Poland, Hungary and Lithuania.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Introduction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2005 in the EU-15</w:t>
      </w:r>
      <w:r>
        <w:rPr>
          <w:rFonts w:ascii="TimesNewRomanPSMT" w:eastAsia="TimesNewRomanPSMT" w:cs="TimesNewRomanPSMT"/>
          <w:sz w:val="15"/>
          <w:szCs w:val="15"/>
        </w:rPr>
        <w:t>2</w:t>
      </w:r>
      <w:r>
        <w:rPr>
          <w:rFonts w:ascii="TimesNewRomanPSMT" w:eastAsia="TimesNewRomanPSMT" w:cs="TimesNewRomanPSMT"/>
          <w:sz w:val="21"/>
          <w:szCs w:val="21"/>
        </w:rPr>
        <w:t>, between 17 per cent (employee share ownership 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lastRenderedPageBreak/>
        <w:t>ESO) and 36 per cent (profit sharing) of employees in the private sector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currently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participate financially in the enterprise for which they work.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These existing schemes constitute a pillar of the European Social Model.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 generally favourable attitude within a given country has usually led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some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supportive legislation for EFP schemes, which in turn has spread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their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practice. This suggests a clear link between national attitudes, legislation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diffusion.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 quite different situation exists in the emerging economies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EU-13 and candidate countries (Lowitzsch, 2006).</w:t>
      </w:r>
      <w:r>
        <w:rPr>
          <w:rFonts w:ascii="TimesNewRomanPSMT" w:eastAsia="TimesNewRomanPSMT" w:cs="TimesNewRomanPSMT"/>
          <w:sz w:val="15"/>
          <w:szCs w:val="15"/>
        </w:rPr>
        <w:t xml:space="preserve">3 </w:t>
      </w:r>
      <w:r>
        <w:rPr>
          <w:rFonts w:ascii="TimesNewRomanPSMT" w:eastAsia="TimesNewRomanPSMT" w:cs="TimesNewRomanPSMT"/>
          <w:sz w:val="21"/>
          <w:szCs w:val="21"/>
        </w:rPr>
        <w:t>Few laws specifically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address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 financial participation (EFP), and these refer almost exclusively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ESO; legislation on profit sharing is rare. Although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were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frequently offered privileged conditions for buying shares of their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companies, the purpose was not to motivate employees to become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efficient and productive; nor was there more than mild concern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social justice. Rather, this method was simply an expedient for privatising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state-owned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enterprises for which at the time there were no buyers.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Essentially it was a decision made by default.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the aftermath of the financial crisis, employee shareholding as a type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long-term investment that may help to stabilise capital markets has received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attention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a welcome contrast to the destabilising effect of speculative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short-term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investment. Contrary to expectations</w:t>
      </w:r>
      <w:r>
        <w:rPr>
          <w:rFonts w:ascii="TimesNewRomanPSMT" w:eastAsia="TimesNewRomanPSMT" w:cs="TimesNewRomanPSMT"/>
          <w:sz w:val="15"/>
          <w:szCs w:val="15"/>
        </w:rPr>
        <w:t xml:space="preserve">4 </w:t>
      </w:r>
      <w:r>
        <w:rPr>
          <w:rFonts w:ascii="TimesNewRomanPSMT" w:eastAsia="TimesNewRomanPSMT" w:cs="TimesNewRomanPSMT"/>
          <w:sz w:val="21"/>
          <w:szCs w:val="21"/>
        </w:rPr>
        <w:t>across the EU-27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both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take-up and offer continued to rise (see Figure 1).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1.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2 Member States, which had joined the European Union before 1 May 2004: Belgium,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Denmark, Germany, Ireland, Spain, France, Greece, Italy, Luxembourg,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Netherlands, Austria, Portugal, Finland, Sweden, United Kingdom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3 Member States, which joined the European Union after 1 May 2004: Bulgaria,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Croatia, Czech Republic, Estonia, Cyprus, Latvia, Lithuania, Hungary, Malta,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Poland, Romania, Slovenia, Slovakia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4 With the risk discussion in mind, one might expect employees under the current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economic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uncertainty to seek conventional pay systems and flee EFP schemes.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8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It is against the background of the recent discussion of ESO and its role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corporate governance that the question arises of what impact, if any,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different origins of ESO in the emerging economies of the new EU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Member States had on the development of employee shareholding.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Figure 1.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Dynamics employee shareholding 2000-2013 in EU.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Source: Lowitzsch &amp; Hashi (2014).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</w:pPr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Hashani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the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different origins of ESO in the emerging economies of the new EU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Member States had on the development of employee shareholding.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1.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Dynamics of employee shareholding 2000-2013 in the EU.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Source: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Lowitzsch &amp; Hashi (2014).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Digesting three EU-wide cross country data sets, i.e., European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 xml:space="preserve">Working Condition Survey (EWCS) and the </w:t>
      </w:r>
      <w:proofErr w:type="spellStart"/>
      <w:r>
        <w:rPr>
          <w:rFonts w:ascii="TimesNewRoman" w:eastAsia="TimesNewRomanPSMT" w:hAnsi="TimesNewRoman" w:cs="TimesNewRoman"/>
          <w:sz w:val="21"/>
          <w:szCs w:val="21"/>
        </w:rPr>
        <w:t>Cranfield</w:t>
      </w:r>
      <w:proofErr w:type="spellEnd"/>
      <w:r>
        <w:rPr>
          <w:rFonts w:ascii="TimesNewRoman" w:eastAsia="TimesNewRomanPSMT" w:hAnsi="TimesNewRoman" w:cs="TimesNewRoman"/>
          <w:sz w:val="21"/>
          <w:szCs w:val="21"/>
        </w:rPr>
        <w:t xml:space="preserve"> Network 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International Human Resource Management (CRANET) from 2000, 2005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and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2010 and European Company Survey (ECS) from 2009 and 2013, we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discuss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the dynamics of ESO in the ten new EU CEE Member States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focusing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on possible implications these may have had for the role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in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the aftermath of the financial crisis. Narrowing the angle to the cases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Poland, Hungary and Lithuania, and describing the circumstances for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development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of ESO in these countries more in detail, lessons for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support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of sustainable employee ownership are drawn.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9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17</w:t>
      </w:r>
      <w:proofErr w:type="gramStart"/>
      <w:r>
        <w:rPr>
          <w:rFonts w:ascii="TimesNewRoman" w:eastAsia="TimesNewRomanPSMT" w:hAnsi="TimesNewRoman" w:cs="TimesNewRoman"/>
          <w:sz w:val="16"/>
          <w:szCs w:val="16"/>
        </w:rPr>
        <w:t>,7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19</w:t>
      </w:r>
      <w:proofErr w:type="gramStart"/>
      <w:r>
        <w:rPr>
          <w:rFonts w:ascii="TimesNewRoman" w:eastAsia="TimesNewRomanPSMT" w:hAnsi="TimesNewRoman" w:cs="TimesNewRoman"/>
          <w:sz w:val="16"/>
          <w:szCs w:val="16"/>
        </w:rPr>
        <w:t>,9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4</w:t>
      </w:r>
      <w:proofErr w:type="gramStart"/>
      <w:r>
        <w:rPr>
          <w:rFonts w:ascii="TimesNewRoman" w:eastAsia="TimesNewRomanPSMT" w:hAnsi="TimesNewRoman" w:cs="TimesNewRoman"/>
          <w:sz w:val="16"/>
          <w:szCs w:val="16"/>
        </w:rPr>
        <w:t>,7</w:t>
      </w:r>
      <w:proofErr w:type="gramEnd"/>
      <w:r>
        <w:rPr>
          <w:rFonts w:ascii="TimesNewRoman" w:eastAsia="TimesNewRomanPSMT" w:hAnsi="TimesNewRoman" w:cs="TimesNewRoman"/>
          <w:sz w:val="16"/>
          <w:szCs w:val="16"/>
        </w:rPr>
        <w:t xml:space="preserve"> 5,2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1</w:t>
      </w:r>
      <w:proofErr w:type="gramStart"/>
      <w:r>
        <w:rPr>
          <w:rFonts w:ascii="TimesNewRoman" w:eastAsia="TimesNewRomanPSMT" w:hAnsi="TimesNewRoman" w:cs="TimesNewRoman"/>
          <w:sz w:val="16"/>
          <w:szCs w:val="16"/>
        </w:rPr>
        <w:t>,44</w:t>
      </w:r>
      <w:proofErr w:type="gramEnd"/>
      <w:r>
        <w:rPr>
          <w:rFonts w:ascii="TimesNewRoman" w:eastAsia="TimesNewRomanPSMT" w:hAnsi="TimesNewRoman" w:cs="TimesNewRoman"/>
          <w:sz w:val="16"/>
          <w:szCs w:val="16"/>
        </w:rPr>
        <w:t xml:space="preserve"> 2,34 3,28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10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15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20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25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6"/>
          <w:szCs w:val="16"/>
        </w:rPr>
      </w:pPr>
      <w:r>
        <w:rPr>
          <w:rFonts w:ascii="TimesNewRoman" w:eastAsia="TimesNewRomanPSMT" w:hAnsi="TimesNewRoman" w:cs="TimesNewRoman"/>
          <w:sz w:val="16"/>
          <w:szCs w:val="16"/>
        </w:rPr>
        <w:t>Year 1999 Year 2000 Year 2005 Year 2009 Year 2010 Year 2013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2"/>
          <w:szCs w:val="12"/>
        </w:rPr>
      </w:pPr>
      <w:r>
        <w:rPr>
          <w:rFonts w:ascii="TimesNewRoman" w:eastAsia="TimesNewRomanPSMT" w:hAnsi="TimesNewRoman" w:cs="TimesNewRoman"/>
          <w:sz w:val="12"/>
          <w:szCs w:val="12"/>
        </w:rPr>
        <w:t>Proportion of employees covered by ESO scheme - CRANET (firms employing &gt; 200 employees)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2"/>
          <w:szCs w:val="12"/>
        </w:rPr>
      </w:pPr>
      <w:r>
        <w:rPr>
          <w:rFonts w:ascii="TimesNewRoman" w:eastAsia="TimesNewRomanPSMT" w:hAnsi="TimesNewRoman" w:cs="TimesNewRoman"/>
          <w:sz w:val="12"/>
          <w:szCs w:val="12"/>
        </w:rPr>
        <w:t>Proportion of companies offering ESO scheme - ECS (firms employing &gt; 10 employees)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2"/>
          <w:szCs w:val="12"/>
        </w:rPr>
      </w:pPr>
      <w:r>
        <w:rPr>
          <w:rFonts w:ascii="TimesNewRoman" w:eastAsia="TimesNewRomanPSMT" w:hAnsi="TimesNewRoman" w:cs="TimesNewRoman"/>
          <w:sz w:val="12"/>
          <w:szCs w:val="12"/>
        </w:rPr>
        <w:t>Proportion of employees participating in ESO schemes - EWCS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Digesting three EU-wide cross country data sets, i.e., European Working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Condition Survey (EWCS) and the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Cranfield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Network on International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Human Resource Management (CRANET) from 2000, 2005 and 2010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European Company Survey (ECS) from 2009 and 2013, we discuss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dynamics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ESO in the ten new EU CEE Member States focusing on possible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implications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these may have had for the role of ESO in the aftermath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financial crisis. Narrowing the angle to the cases of Poland, Hungary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Lithuania, and describing the circumstances for the development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ESO in these countries more in detail, lessons for the support of sustainable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ownership are drawn.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course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, this argument would be more relevant to share ownership schemes since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market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volatility affects share prices directly.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9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5"/>
          <w:szCs w:val="15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Background: EFP and Corporate Governance</w:t>
      </w:r>
      <w:r>
        <w:rPr>
          <w:rFonts w:ascii="TimesNewRomanPS-ItalicMT" w:eastAsia="TimesNewRomanPS-ItalicMT" w:cs="TimesNewRomanPS-ItalicMT"/>
          <w:i/>
          <w:iCs/>
          <w:sz w:val="15"/>
          <w:szCs w:val="15"/>
        </w:rPr>
        <w:t>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Good corporate governance improves company performance and thus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benefits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all of its shareholders. As the link between better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ESO is complex it is worthwhile to review the related arguments.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ESO broadens the role of employees thus elevating their status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contributes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1. A desired change from short to long-term incentives: Companies with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significant employee shareholder base gain a bloc of demanding but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loyal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shareholders made up of their own employees who understand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firm more intimately than outsiders ever could. In this way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support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management in resisting the prevailing short-term policies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financial markets and may impose some constraint on opportunistic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management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short term oriented management.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2. Improving EU firms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competitiveness by productivity gains arising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from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increasing employees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loyalty and identification with the company: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Employee share ownership can increase employee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reward the assumption of new responsibilities at both the shop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floor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shareholder levels including issues of transparency and exchange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information.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3. Higher transparency of remuneration: Employee shareholders having 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‘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say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on pay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contributes to making executive compensation transparent,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step toward more sustainable remuneration policies. As knowledgeable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insiders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they can exercise effective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oversight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related issues, i.e., information sharing, long-term shareholding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decision-making are interlinked and result in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not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being regarded as just another factor of production, but as shareholders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stakeholders who can make an active contribution to good corporate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governance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2.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5 This section is an extended version of the discussion of the relationship of ESO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corporate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governance in the Final Report of the Commission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s DG MARKT pilot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project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‘</w:t>
      </w:r>
      <w:r>
        <w:rPr>
          <w:rFonts w:ascii="TimesNewRomanPSMT" w:eastAsia="TimesNewRomanPSMT" w:cs="TimesNewRomanPSMT"/>
          <w:sz w:val="18"/>
          <w:szCs w:val="18"/>
        </w:rPr>
        <w:t>The Promotion of Employee Ownership and Participation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 xml:space="preserve"> prepared by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Inter-University Centre (Lowitzsch &amp;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Hashi ,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2014, p. 17 et seq.).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With regard to information sharing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Anyone with an important stake in a company such as his/her own job naturally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wants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full transparency on company accounts and company decisions.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this way participation based on share ownership complements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based on information and consultation. To facilitate the development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positive attitudes and behaviours, management also needs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adopt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practices such as information sharing, clarifying and strengthening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link between both individual and organisational performance, and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decision-making, as adjuncts to the incentive plan 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measures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which complement EFP (Pendleton &amp; Robinson, 2010). Well-informed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can also make a significant contribution to the operation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company boards and their important function of monitoring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overseeing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management.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Financial participation and in particular ESO is also believed to enhance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information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sharing because of the alignment between individual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corporate interests, which is also likely to improve the decisions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made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within the company. The company should supply the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with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extensive, independent and regular information about firm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performance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its determinants in order to help employees understand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financial risks and benefits associated with joining a scheme 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P</w:t>
      </w:r>
      <w:r>
        <w:rPr>
          <w:rFonts w:ascii="TimesNewRomanPSMT" w:eastAsia="TimesNewRomanPSMT" w:cs="TimesNewRomanPSMT" w:hint="eastAsia"/>
          <w:sz w:val="21"/>
          <w:szCs w:val="21"/>
        </w:rPr>
        <w:t>é</w:t>
      </w:r>
      <w:r>
        <w:rPr>
          <w:rFonts w:ascii="TimesNewRomanPSMT" w:eastAsia="TimesNewRomanPSMT" w:cs="TimesNewRomanPSMT"/>
          <w:sz w:val="21"/>
          <w:szCs w:val="21"/>
        </w:rPr>
        <w:t>rotin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&amp; Robinson, 2002).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Moreover, information sharing can attract a large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number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employees that might otherwise not involve themselves in company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affairs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For non-employee shareholders, it is advantageous to know that they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have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company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employees as fellow shareholders pursuing the same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objectives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ESO appears to benefit the firm by also increasing disclosure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from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firm to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all </w:t>
      </w:r>
      <w:r>
        <w:rPr>
          <w:rFonts w:ascii="TimesNewRomanPSMT" w:eastAsia="TimesNewRomanPSMT" w:cs="TimesNewRomanPSMT"/>
          <w:sz w:val="21"/>
          <w:szCs w:val="21"/>
        </w:rPr>
        <w:t>of its stakeholders by mitigating the firm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need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keep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information opaque 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Bova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et al., 2013). Employee shareholders can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monitor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exercise oversight on management better than any other entity.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They also have an incentive to monitor their fellow employees. This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potentially lead to improved corporate governance arrangements within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company. The presence of employee shareholders should assure other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long-term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investors, such as institutional shareholders, that long-term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interests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the company would prevail.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2.1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Related to participation in decision-making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Employee participation in the decision-making process and employee financial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are regarded as complementary, with the potential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mutually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increase each other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beneficial effects on productivity and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quality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management. While financial participation gives employees 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additional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incentive for involvement, participation in decision-making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processes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gives them a means to realise it. In this way financial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rewards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results - i.e. profits - while participation in decision-making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offers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employees the ways and means to actually make the firm more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profitable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- not necessarily by working harder but smarter, and by eliminating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organisational and other bottlenecks that impede production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increase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costs.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As a concept, participation in decision-making has been so heavily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weighted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with ideological connotations that it is necessary to state that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term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used in this context encompasses various levels of involvement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having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say on work organisation is quite different from participating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board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decisions. The extent of participation in decision-making will be influenced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home country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history of labour relations</w:t>
      </w:r>
      <w:r>
        <w:rPr>
          <w:rFonts w:ascii="TimesNewRomanPSMT" w:eastAsia="TimesNewRomanPSMT" w:cs="TimesNewRomanPSMT"/>
          <w:sz w:val="15"/>
          <w:szCs w:val="15"/>
        </w:rPr>
        <w:t>6</w:t>
      </w:r>
      <w:r>
        <w:rPr>
          <w:rFonts w:ascii="TimesNewRomanPSMT" w:eastAsia="TimesNewRomanPSMT" w:cs="TimesNewRomanPSMT"/>
          <w:sz w:val="21"/>
          <w:szCs w:val="21"/>
        </w:rPr>
        <w:t>, by the amount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company stock employees own, and many other factors. These are corporate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governance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issues relating to the future development of the firm,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especially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respect to employee ownership. Concerning financial participation,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however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three areas of participation have proved to be crucial: information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sharing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; involvement at the shop floor level, and executing voting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rights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a shareholder.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•</w:t>
      </w:r>
      <w:r>
        <w:rPr>
          <w:rFonts w:ascii="TimesNewRomanPSMT" w:eastAsia="TimesNewRomanPSMT" w:cs="TimesNewRomanPSMT"/>
          <w:sz w:val="21"/>
          <w:szCs w:val="21"/>
        </w:rPr>
        <w:t xml:space="preserve"> Because company performance depends on many factors, both internal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external, employees may be generally unwilling to exert more effort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unless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they are informed about major decisions, e.g., those investment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strategic decisions having an impact on profit and share prices.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positive impact of financial participation may depend on providing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with all information needed to understand how firm profitability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be increased. This in turn will influence employees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in-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2.2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6 E.g., the consensual continental contrasts with the Anglo-American confrontational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model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; likewise the strong position of the state in France contrasts with the powerful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role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of the German collective bargaining parties, such as trade unions and employer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associations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(Pendleton &amp; Poutsma, 2004).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vestment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decisions, i.e., the decision whether or not to acquire shares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employer company.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•</w:t>
      </w:r>
      <w:r>
        <w:rPr>
          <w:rFonts w:ascii="TimesNewRomanPSMT" w:eastAsia="TimesNewRomanPSMT" w:cs="TimesNewRomanPSMT"/>
          <w:sz w:val="21"/>
          <w:szCs w:val="21"/>
        </w:rPr>
        <w:t xml:space="preserve"> As to active involvement at the shop floor level, it is important that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employees</w:t>
      </w:r>
      <w:proofErr w:type="gram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ideas and concerns are listened to and that employee suggestions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improving work procedures and operations are put into effect.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Otherwise inability to positively influence the company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financial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results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could lead to demoralizing frustration, undermining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positive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motivational effects that financial participation was adopted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provide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•</w:t>
      </w:r>
      <w:r>
        <w:rPr>
          <w:rFonts w:ascii="TimesNewRomanPSMT" w:eastAsia="TimesNewRomanPSMT" w:cs="TimesNewRomanPSMT"/>
          <w:sz w:val="21"/>
          <w:szCs w:val="21"/>
        </w:rPr>
        <w:t xml:space="preserve"> Regarding participation via shareholder voting rights, employee shareholders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represent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type of investor who is concerned with the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longterm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performance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the business, not short-term fluctuations, which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may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occur from year to year. In this respect ESO may lead to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decision-making processes through voting rights, which - depending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its structure - are executed individually or collectively, via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intermediary entity. Employee shareholders as the natural stewards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their companies will support them in their efforts for sustainable development.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With regard to participation via shareholder rights it is important to stress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EU trend towards using an intermediary vehicle, e.g., a trust, as custodian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 shares, because this allows for the pooling of voting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rights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(EESC, SOC/371/2010). These indirect share ownership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use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separate intermediary entity, which manages the shares held in trust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employees (e.g., in British and Irish ESOPs) or, at the enterprise level,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uses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combination of a savings plan and a mutual investment fund (e.g.,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French FCPEs). Pooling voting rights and voting a trustee to execute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ensures a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professionalization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of the management of employee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voting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rights. This way employee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share of the votes may eventually be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large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enough to be represented on the board.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Contributing to remuneration policy reforms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Executive compensation structures are often cited as one cause of the current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financial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economic crisis. The pre-crisis executive compensation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structures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are criticised for putting too much emphasis on short-term variable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compensation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thus leading to myopic management decisions 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Teichmann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2009). Furthermore, experts note that they created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moral </w:t>
      </w:r>
      <w:r>
        <w:rPr>
          <w:rFonts w:ascii="TimesNewRomanPSMT" w:eastAsia="TimesNewRomanPSMT" w:cs="TimesNewRomanPSMT"/>
          <w:sz w:val="21"/>
          <w:szCs w:val="21"/>
        </w:rPr>
        <w:t>hazard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2.3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taking risks and achieving a positive outcome was rewarded with high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bonuses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while failures due to high-risk management practices were not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correspondingly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punished with compensation cuts. Empirical evidence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from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management boards in Sweden 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Oxelheim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Wihlborg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&amp; Zhang,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2010) as well as supervisory boards in Germany (Koch &amp;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Stadtmann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2012) support these findings. Furthermore, examples from different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have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already shown that when employees control a significant proportion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shares, they make effective use of their say on pay.</w:t>
      </w:r>
      <w:r>
        <w:rPr>
          <w:rFonts w:ascii="TimesNewRomanPSMT" w:eastAsia="TimesNewRomanPSMT" w:cs="TimesNewRomanPSMT"/>
          <w:sz w:val="15"/>
          <w:szCs w:val="15"/>
        </w:rPr>
        <w:t xml:space="preserve">7 </w:t>
      </w:r>
      <w:r>
        <w:rPr>
          <w:rFonts w:ascii="TimesNewRomanPSMT" w:eastAsia="TimesNewRomanPSMT" w:cs="TimesNewRomanPSMT"/>
          <w:sz w:val="21"/>
          <w:szCs w:val="21"/>
        </w:rPr>
        <w:t>The British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ESOP Centre already refers to these series of actions as the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shareholder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spring</w:t>
      </w:r>
      <w:proofErr w:type="gram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and notes that employee shareholders might be the protagonists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‘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most capitalist of the revolutions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(ESOP Centre, 2012).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As financial participation is promoted, it gradually facilitates a change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orientation of the remuneration system from short-term to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longterm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Even if initially limited in its extent, employee shareholding can be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element supporting transparency until it eventually becomes a factor influencing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compensation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systems as the employees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equity share and thus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their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voting rights increase. If employees have small minority shareholding,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most cases</w:t>
      </w:r>
      <w:r>
        <w:rPr>
          <w:rFonts w:ascii="TimesNewRomanPSMT" w:eastAsia="TimesNewRomanPSMT" w:cs="TimesNewRomanPSMT"/>
          <w:sz w:val="15"/>
          <w:szCs w:val="15"/>
        </w:rPr>
        <w:t>8</w:t>
      </w:r>
      <w:r>
        <w:rPr>
          <w:rFonts w:ascii="TimesNewRomanPSMT" w:eastAsia="TimesNewRomanPSMT" w:cs="TimesNewRomanPSMT"/>
          <w:sz w:val="21"/>
          <w:szCs w:val="21"/>
        </w:rPr>
        <w:t>, then they will act as a pressure group. If companies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embrace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EFP, they are more likely to be transparent, share information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with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employees, and therefore employees will know about executive compensation.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Although, as a rule, the extent of shareholding will be too low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influencing compensation packages through votes, employee shareholders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put the issue on the agenda of the general assembly. Once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have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significant minority of shares, they will be able to influence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compensation package as institutional shareholders sometimes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Since employees are more concerned with long-term orientation than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7 In the U.S.-based firm Wal-Mart, a group of employee shareholders placed a proxy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regarding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compensation (Rodgers, 2012). The employees demanded an annual analysis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with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which the board should ensure that Wal-Mart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s compensation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discourage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managers from making capital investments, which might lower the company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returns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. Also the firm Verizon had to deal with employee concerns about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compensation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topic. Other examples of shareholder (but not specifically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shareholder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) actions against certain executive pay schedules are Aviva, Trinity Mirror,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Astra Zeneca as well as General Electric.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 the banking sector, shareholders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voted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down the proposed compensation schedules of UBS and Barclays in 2012.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8 The average shareholding of employees in large listed companies in the EU-27 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around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three per cent, although it may be slowly increasing (Lowitzsch &amp; Hashi.,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2012, p. 30, Figure 6).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14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ordinary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shareholders are, they will have an interest in long-term value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maximisation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Empirical evidence suggests that employee shareholders face significant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incentives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reduce risk while they are able to influence decisions relating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firm risk 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Bova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et al., 2012). The vote of shareholders and higher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transparency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remuneration schemes will bring employees closer to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decision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about executive compensation. This should have an even more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positive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effect on the desired long-term orientation of executive compensation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vote of the average shareholder as the following argument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illustrates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•</w:t>
      </w:r>
      <w:r>
        <w:rPr>
          <w:rFonts w:ascii="TimesNewRomanPSMT" w:eastAsia="TimesNewRomanPSMT" w:cs="TimesNewRomanPSMT"/>
          <w:sz w:val="21"/>
          <w:szCs w:val="21"/>
        </w:rPr>
        <w:t xml:space="preserve"> There are two reasons why the average shareholder might be focused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short term profits rather than long term profitability, minimum level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risk and survival of the firm itself: First, in economic theory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shareholder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 assumed to have a diversified position. He does not invest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one single firm only, but in several firms. With his diversified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portfolio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he does not care about the performance of an individual firm,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but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 rather interested in an attractive relationship between risk and return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(Markowitz, 1952).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second reason is that his transaction costs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low. Thus, when stocks he holds are not performing as desired, 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might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sell them and invest somewhere else.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•</w:t>
      </w:r>
      <w:r>
        <w:rPr>
          <w:rFonts w:ascii="TimesNewRomanPSMT" w:eastAsia="TimesNewRomanPSMT" w:cs="TimesNewRomanPSMT"/>
          <w:sz w:val="21"/>
          <w:szCs w:val="21"/>
        </w:rPr>
        <w:t xml:space="preserve"> For an employee shareholder the situation is different: He has a rather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non-diversified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position as he works for the firm and fears losing his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job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Depending on the details of the EFP scheme, employees might invest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heavily in company shares since they are often discounted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thus more attractive than shares of other firms. If given as a compensation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component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there might be restrictions on the time of sale,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resulting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a non-diversified portfolio. Secondly, the employee shareholder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would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have transaction costs and this encourages a long-term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orientation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To change jobs is not so easy, while a sale of the shares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might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not be possible if there is a holding period. These considerations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give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 shareholders a vital interest in executive compensation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oriented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over the long term, which fosters a balanced attitude towards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risk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It is sometimes argued that employee shareholders will not have the necessary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expertise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properly execute their voting rights to have a beneficial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influence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described above. However, the fact that most likely there will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compensation expert on the remuneration committee while the remuneration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committee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will be present at the annual general meeting on com-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proofErr w:type="gramStart"/>
      <w:r>
        <w:rPr>
          <w:rFonts w:ascii="TimesNewRomanPSMT" w:eastAsia="TimesNewRomanPSMT" w:cs="TimesNewRomanPSMT"/>
          <w:sz w:val="21"/>
          <w:szCs w:val="21"/>
        </w:rPr>
        <w:t>pensation</w:t>
      </w:r>
      <w:proofErr w:type="spellEnd"/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compensates for a possible lack of employees expertise. Thus,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EFP can contribute to ensuring that as for remuneration a long-term view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taken. As a consequence of these issues, changes have been proposed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and/or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implemented by different actors.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EU policy initiatives embracing EFP and ESO in particular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Both employee financial participation and corporate governance have attracted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rapidly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growing interest in the European Union in the past two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decades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However, only recently have both topics been linked to each other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common policy approach.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With regards to ESO and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On 21 October 2010 the European Economic and Social Committee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(EESC) adopted an own-initiative opinion on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Employee financial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in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Europe </w:t>
      </w:r>
      <w:r>
        <w:rPr>
          <w:rFonts w:ascii="TimesNewRomanPSMT" w:eastAsia="TimesNewRomanPSMT" w:cs="TimesNewRomanPSMT"/>
          <w:sz w:val="21"/>
          <w:szCs w:val="21"/>
        </w:rPr>
        <w:t>(EESC, SOC/371/2010) referring to the 1992 Council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Recommendation (92/443/EEC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)</w:t>
      </w:r>
      <w:r>
        <w:rPr>
          <w:rFonts w:ascii="TimesNewRomanPSMT" w:eastAsia="TimesNewRomanPSMT" w:cs="TimesNewRomanPSMT"/>
          <w:sz w:val="15"/>
          <w:szCs w:val="15"/>
        </w:rPr>
        <w:t>9</w:t>
      </w:r>
      <w:proofErr w:type="gramEnd"/>
      <w:r>
        <w:rPr>
          <w:rFonts w:ascii="TimesNewRomanPSMT" w:eastAsia="TimesNewRomanPSMT" w:cs="TimesNewRomanPSMT"/>
          <w:sz w:val="15"/>
          <w:szCs w:val="15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and the 2002 European Commission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Communication (COM/2002/364) on a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Framework for the promotion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employee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financial participation. </w:t>
      </w:r>
      <w:r>
        <w:rPr>
          <w:rFonts w:ascii="TimesNewRomanPSMT" w:eastAsia="TimesNewRomanPSMT" w:cs="TimesNewRomanPSMT"/>
          <w:sz w:val="21"/>
          <w:szCs w:val="21"/>
        </w:rPr>
        <w:t>Following the EESC initiative report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EU Parliament commissioned a study on EFP released on 3 October 2012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(Lowitzsch et al., 2014) as a prelude to an Own-Initiative Report on financial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employees in companies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proceeds that was adopted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14 January 2014 (European Parliament, 2013/2127(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Ini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)).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a parallel move, the EU Commission included the promotion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action plan to reform European company law and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(European Commission, COM/2012/740).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action plan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Commission commits to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identify and investigate potential obstacles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trans-national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 share ownership schemes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and to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take appropriate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action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encourage employee share ownership throughout Europe.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Fi-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3.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3.1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9 The recommendation formulated the following principles: Regular application; calculation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accordance with a predefined formula; application complementary to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traditional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remuneration system; variable participation depending on company results;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benefits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for all employees; application to both private and public enterprises;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application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 enterprises of all sizes; simple models; information and training for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employees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on models; voluntary introduction and participation in models.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16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proofErr w:type="gramStart"/>
      <w:r>
        <w:rPr>
          <w:rFonts w:ascii="TimesNewRomanPSMT" w:eastAsia="TimesNewRomanPSMT" w:cs="TimesNewRomanPSMT"/>
          <w:sz w:val="21"/>
          <w:szCs w:val="21"/>
        </w:rPr>
        <w:t>nally</w:t>
      </w:r>
      <w:proofErr w:type="spellEnd"/>
      <w:proofErr w:type="gramEnd"/>
      <w:r>
        <w:rPr>
          <w:rFonts w:ascii="TimesNewRomanPSMT" w:eastAsia="TimesNewRomanPSMT" w:cs="TimesNewRomanPSMT"/>
          <w:sz w:val="21"/>
          <w:szCs w:val="21"/>
        </w:rPr>
        <w:t>, on the basis of a budget line previously issued DG MARKT implemented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pilot project on employee ownership and participation with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final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report being published in October 2014 (Lowitzsch et al., 2014).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With regards to executive remuneration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European Commission had already passed suggestions regarding executive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director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compensation in a 2004 Recommendation (European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Commission, 2004/913/EC). In 2009, these were expanded as a consequence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financial crisis by two recommendations (European Commission,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C/2009/3177 and C/2009/3159), one dealing with executive director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compensation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across industries and the other dealing with compensation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structures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financial sectors on all hierarchical levels in special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5"/>
          <w:szCs w:val="15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consideration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those job positions dealing with risk.</w:t>
      </w:r>
      <w:r>
        <w:rPr>
          <w:rFonts w:ascii="TimesNewRomanPSMT" w:eastAsia="TimesNewRomanPSMT" w:cs="TimesNewRomanPSMT"/>
          <w:sz w:val="15"/>
          <w:szCs w:val="15"/>
        </w:rPr>
        <w:t>10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Already in 2009 new supervisory and equity provisions were issued 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European level (European Union, 2010/76/EU) which now have been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reworked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supplemented and heavily extended. On 27 February 2013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European Parliament reached a compromise with the Member States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putting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strict limits on the bonuses paid to bankers, hoping to discourage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risk-taking behaviour that set off the financial crisis. On 5 March 2013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European finance ministers broadly agreed on these rules, which were approved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majority of the member states and the European Parliament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plenary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They comprise of equity provisions for financial service companies,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which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were taken from regulation 575/2013 as well as directive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2013/36/EU of the European Union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the so called Capital Requirements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Directive (CRD) IV-package (Lowitzsch,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Kocsis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&amp; Koch, 2013)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came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into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force on 17 July 2013 and have been applied since January 2014.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extensive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new regulatory package contains, among others, guidelines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provisions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on compensation policies and practices along with their supervision.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The deal is part of the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Basel III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banking regulations aimed at reducing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danger of big bank failures.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3.2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10 Two main areas can be distinguished, i.e., structure of remuneration (esp. avoiding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‘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pay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without performance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) on the one hand and remuneration committees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disclosure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(</w:t>
      </w:r>
      <w:r>
        <w:rPr>
          <w:rFonts w:ascii="TimesNewRomanPSMT" w:eastAsia="TimesNewRomanPSMT" w:cs="TimesNewRomanPSMT" w:hint="eastAsia"/>
          <w:sz w:val="18"/>
          <w:szCs w:val="18"/>
        </w:rPr>
        <w:t>‘</w:t>
      </w:r>
      <w:r>
        <w:rPr>
          <w:rFonts w:ascii="TimesNewRomanPSMT" w:eastAsia="TimesNewRomanPSMT" w:cs="TimesNewRomanPSMT"/>
          <w:sz w:val="18"/>
          <w:szCs w:val="18"/>
        </w:rPr>
        <w:t>say on pay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) on the other. Of course, there are also special regulations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related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 executive compensation in banks that were granted financial state aid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during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recent crisis.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17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coveted bonuses that many bankers receive are now capped at no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than equal to their annual salaries. Only if a bank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s shareholders approve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either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with a majority of 65 per cent of the votes holding half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shares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or with a 75 per cent majority can a bonus be higher - and even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it would be limited to no more than double the salary. To ensure 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sustainable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business strategy even with higher bonuses, in such a case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pay-out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 deferred over a period of at least five years. In addition, under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regulations banks have to submit more detailed data concerning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turnover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profits, taxes paid and subsidies received. Also additional data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number of employees in their respective countries of operation 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requested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In 2014 these reports were only filed to the European Commission,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2015 these accounts will have to be made public.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Evolution of EFP in emerging economies of Central and Eastern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Europe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As to the dynamic of EFP in emerging economies, the evolution of the attitude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social partners, political parties and governments is a classic soft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indicator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Furthermore, the legal framework, i.e., the presence or absence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specific regulations as well as of fiscal and other incentives is important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distinguishing conducive and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non</w:t>
      </w:r>
      <w:r>
        <w:rPr>
          <w:rFonts w:ascii="TimesNewRomanPSMT" w:eastAsia="TimesNewRomanPSMT" w:cs="TimesNewRomanPSMT"/>
          <w:sz w:val="21"/>
          <w:szCs w:val="21"/>
        </w:rPr>
        <w:t>-conducive legal arrangements.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Governments and the social partners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’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attitudes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the CEE EU-10, the general attitudes towards EFP schemes of governments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social partners differ markedly from those in the EU-15,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particularly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Member States of Central and Eastern Europe. The prevailing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attitude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is general indifference. This mind set has been strongly influenced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legacies inherited from communist times and the priorities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imposed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by the post-1989 transition to multi-party democracy and a market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economy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. The word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r>
        <w:rPr>
          <w:rFonts w:ascii="TimesNewRomanPSMT" w:eastAsia="TimesNewRomanPSMT" w:cs="TimesNewRomanPSMT"/>
          <w:sz w:val="21"/>
          <w:szCs w:val="21"/>
        </w:rPr>
        <w:t>participation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was frequently misinterpreted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its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promotion confused with the desire to re-introduce out-dated concepts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practices, which these countries had long abandoned. Consequently,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EFP has rarely appeared on a trade union policy agenda; only in a few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Central and Eastern European countries have trade unions actually promoted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ownership within the privatisation process, nor did they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develop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institutions to protect employee shareholders. As to employer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4.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4.1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18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associations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Central and Eastern European countries, their position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EFP has been passive; in most countries, a clear official viewpoint has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not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developed.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However, during the past years EFP in its various forms is more frequently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viewed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a complementary element to social and industrial relations.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 good example is the 2009/11 initiative of the Polish Vice-Prime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Minister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Pawlak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which promotes employee-owned companies and regards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ESO as a factor that enhances sustainability, one that can preserve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national identity of Polish companies and thus benefit the economy as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whole. (Polish Ministry of Economy, 2009) Another example is the employer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association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Slovenia, which recently successfully lobbied for tax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concessions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from the government for enterprises implementing EFP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(ZAVEZA, 2012).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Legal framework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There are, however, important differences between the former socialist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countries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the mature market economies of the EU-15, and, within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former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group, between those in which employees had participated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operations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their enterprise in varying degrees (e.g., the former Yugoslavia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Poland) and those where employee participation was minimal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non-existent (e.g., Czechoslovakia). The difference in legal and political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priorities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between Eastern and Western Europe stems from the fact that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first priority of post-socialist legislators was to transform their socialist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economic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systems through privatisation and re</w:t>
      </w:r>
      <w:r>
        <w:rPr>
          <w:rFonts w:ascii="LucidaSansUnicode" w:eastAsia="LucidaSansUnicode" w:cs="LucidaSansUnicode" w:hint="eastAsia"/>
          <w:sz w:val="21"/>
          <w:szCs w:val="21"/>
        </w:rPr>
        <w:t>‑</w:t>
      </w:r>
      <w:r>
        <w:rPr>
          <w:rFonts w:ascii="TimesNewRomanPSMT" w:eastAsia="TimesNewRomanPSMT" w:cs="TimesNewRomanPSMT"/>
          <w:sz w:val="21"/>
          <w:szCs w:val="21"/>
        </w:rPr>
        <w:t>privatisation; thus, the development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EFP schemes does not represent any intention to develop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remuneration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system, as in the EU-15; it is rather an accidental consequence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transition reforms 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Uvali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ć</w:t>
      </w:r>
      <w:r>
        <w:rPr>
          <w:rFonts w:ascii="TimesNewRomanPSMT" w:eastAsia="TimesNewRomanPSMT" w:cs="TimesNewRomanPSMT"/>
          <w:sz w:val="21"/>
          <w:szCs w:val="21"/>
        </w:rPr>
        <w:t xml:space="preserve"> &amp; Vaughan-Whitehead, 1997).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Given the absence of general support for EFP in the Central and Eastern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European countries, legislation promoting EFP schemes has been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limitedaside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from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privatisation laws, which favoured the acquisition of shares by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Countries having privatisation laws and which sold shares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insiders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on privileged terms are also the countries that ended up with 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substantial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number of firms owned by employee workers and managers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(e.g., Poland and Slovenia).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Privatisation laws favouring share acquisition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employees under privileged conditions have been a fundamental cause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diffusion of ESO throughout CEE.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4.2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19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Dynamics of ESO in selected Central and Eastern European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Against the background of the different genesis of EFP in the EU-15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CEE EU-10 described above, it is interesting that the data examined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PEPPER IV report (Lowitzsch, Hashi and Woodward 2009) seem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indicate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that a West-East divide (i.e., significant differences between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old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EU-15 member states on the one hand, and at least some of the 10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post-communist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states that have joined the EU since 2004) is less significant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one might have anticipated. There seems to be much more variation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within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those two groups than between them. The following discussion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uses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same data sets as presented in the 2012 European Parliament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study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(Lowitzsch, Hashi et al., 2012) isolating 10 CEE emerging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economies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covered therein and contrasting them with the CEE EU-10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EU-15 averages (weighted averages</w:t>
      </w:r>
      <w:r>
        <w:rPr>
          <w:rFonts w:ascii="TimesNewRomanPSMT" w:eastAsia="TimesNewRomanPSMT" w:cs="TimesNewRomanPSMT"/>
          <w:sz w:val="15"/>
          <w:szCs w:val="15"/>
        </w:rPr>
        <w:t xml:space="preserve">11 </w:t>
      </w:r>
      <w:r>
        <w:rPr>
          <w:rFonts w:ascii="TimesNewRomanPSMT" w:eastAsia="TimesNewRomanPSMT" w:cs="TimesNewRomanPSMT"/>
          <w:sz w:val="21"/>
          <w:szCs w:val="21"/>
        </w:rPr>
        <w:t>for all countries available in all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three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data sets).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General trends with regards to offer and take-up of ESO-schemes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According to CRANET</w:t>
      </w:r>
      <w:r>
        <w:rPr>
          <w:rFonts w:ascii="TimesNewRomanPSMT" w:eastAsia="TimesNewRomanPSMT" w:cs="TimesNewRomanPSMT"/>
          <w:sz w:val="15"/>
          <w:szCs w:val="15"/>
        </w:rPr>
        <w:t xml:space="preserve">12 </w:t>
      </w:r>
      <w:r>
        <w:rPr>
          <w:rFonts w:ascii="TimesNewRomanPSMT" w:eastAsia="TimesNewRomanPSMT" w:cs="TimesNewRomanPSMT"/>
          <w:sz w:val="21"/>
          <w:szCs w:val="21"/>
        </w:rPr>
        <w:t>data shown in Figure 2, the percentage of companies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offering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broad-based share ownership schemes, in the old EU-15,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increased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from 9.52 per cent in 1999 to 16.12 per cent in 2005 while it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slightly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dropped to 14.61 per cent in 2010. In the new CEE Member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States, the percentage of companies offering broad-based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increased from 9.09 per cent in 2000 to 11.54 per cent in 2005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5"/>
          <w:szCs w:val="15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further extended to 19.45 per cent in 2010.</w:t>
      </w:r>
      <w:r>
        <w:rPr>
          <w:rFonts w:ascii="TimesNewRomanPSMT" w:eastAsia="TimesNewRomanPSMT" w:cs="TimesNewRomanPSMT"/>
          <w:sz w:val="15"/>
          <w:szCs w:val="15"/>
        </w:rPr>
        <w:t>13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5.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5.1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11 In calculating weighted averages the population of each country is used as its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weight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12 The CRANET Survey is a large-scale survey of the human resource practices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around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10,000 companies in Europe and other countries (in 2010 it covered firms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over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100 employees, in 1999 and 2005 the threshold was 200). Some EU Member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States were not included in all of the three rounds of the survey. The questionnaire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includes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a number of questions on EFP practices in thee surveyed companies. We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thank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partners of the CRANET Network, coordinated by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Cranfield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University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School of Management, for the use of CRANET database.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We are especially grateful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to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Professor Erik Poutsma and Dr Paul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Ligthart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Institute of Management Research,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/>
          <w:sz w:val="18"/>
          <w:szCs w:val="18"/>
        </w:rPr>
        <w:t>Radboud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University, who recalculated the figures of the datasets for Figure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3 and Figure 4.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13 Interestingly, we observe an opposite development for the percentage of companies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offering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broad-based profit-sharing schemes in the new Member States: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Although we observe a general trend of the offer of ESO schemes increasing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across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EU-27, it has somewhat halted in the old Member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States recently; in the new Member States it kept increasing despite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financial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crisis (see Figure 2).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Figure 2.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Proportion of firms offering broad-based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(ESO) schemes in selected EU Member States, 1999-2010 (in per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cent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</w:pPr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Hashani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2.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r>
        <w:rPr>
          <w:rFonts w:ascii="TimesNewRoman" w:eastAsia="TimesNewRomanPSMT" w:hAnsi="TimesNewRoman" w:cs="TimesNewRoman"/>
          <w:sz w:val="18"/>
          <w:szCs w:val="18"/>
        </w:rPr>
        <w:t>Proportion of firms offering broad-based employee share ownership (ESO)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schemes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selected EU Member States, 1999-2010 (in per cent)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Source: CRANET 1999, 2005 and 2010. Poland, Romania and Latvia were not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included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the survey.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Using the CRANET survey, it is possible to calculate the proportion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employees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 the sample covered by broad-based ESO plans (or to whom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the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schemes are offered) as shown in Figure 3. In the old EU-15, coverage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increased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from 15.52 per cent in 1999 to 18.18 per cent in 2005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slightly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increased to 19.62 per cent in 2010. In the new CEE EU-10,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coverage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increased from 10.55 per cent in 1999 to 13.24 per cent in 2005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and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further extended to 23.62 per cent in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3.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r>
        <w:rPr>
          <w:rFonts w:ascii="TimesNewRoman" w:eastAsia="TimesNewRomanPSMT" w:hAnsi="TimesNewRoman" w:cs="TimesNewRoman"/>
          <w:sz w:val="18"/>
          <w:szCs w:val="18"/>
        </w:rPr>
        <w:t>Proportion of employees covered by employee share ownership (ESO)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schemes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selected new EU Member States, 1999-2010 (in per cent)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Source: CRANET 1999, 2005 and 2010. Poland, Romania and Latvia were not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included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the survey.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With regard to the coverage of ESO schemes, the positive trend across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EU 27 is more consistent. As to the offer, however, the increase is much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Source: CRANET 1999, 2005 and 2010. Poland, Romania and Latvia were not included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survey.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Using the CRANET survey, it is possible to calculate the proportion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sample covered by broad-based ESO plans (or to whom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schemes are offered) as shown in Figure 3. In the old EU-15, coverage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increased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from 15.52 per cent in 1999 to 18.18 per cent in 2005 and slightly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increased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19.62 per cent in 2010. In the new CEE EU-10, the coverage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increased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from 10.55 per cent in 1999 to 13.24 per cent in 2005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further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extended to 23.62 per cent in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The percentage dropped continuously from 15.24 per cent in 2000 to 15.17 per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cent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 2005 which was further narrowed to 7.87 per cent in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Figure 3.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Proportion of employees covered by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(ESO) schemes in selected new EU Member States, 1999-2010 (in per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cent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2.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r>
        <w:rPr>
          <w:rFonts w:ascii="TimesNewRoman" w:eastAsia="TimesNewRomanPSMT" w:hAnsi="TimesNewRoman" w:cs="TimesNewRoman"/>
          <w:sz w:val="18"/>
          <w:szCs w:val="18"/>
        </w:rPr>
        <w:t>Proportion of firms offering broad-based employee share ownership (ESO)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schemes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selected EU Member States, 1999-2010 (in per cent)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Source: CRANET 1999, 2005 and 2010. Poland, Romania and Latvia were not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included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the survey.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Using the CRANET survey, it is possible to calculate the proportion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employees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 the sample covered by broad-based ESO plans (or to whom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the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schemes are offered) as shown in Figure 3. In the old EU-15, coverage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increased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from 15.52 per cent in 1999 to 18.18 per cent in 2005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slightly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increased to 19.62 per cent in 2010. In the new CEE EU-10,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coverage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increased from 10.55 per cent in 1999 to 13.24 per cent in 2005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and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further extended to 23.62 per cent in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3.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r>
        <w:rPr>
          <w:rFonts w:ascii="TimesNewRoman" w:eastAsia="TimesNewRomanPSMT" w:hAnsi="TimesNewRoman" w:cs="TimesNewRoman"/>
          <w:sz w:val="18"/>
          <w:szCs w:val="18"/>
        </w:rPr>
        <w:t>Proportion of employees covered by employee share ownership (ESO)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schemes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selected new EU Member States, 1999-2010 (in per cent)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Source: CRANET 1999, 2005 and 2010. Poland, Romania and Latvia were not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included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the survey.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With regard to the coverage of ESO schemes, the positive trend across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EU 27 is more consistent. As to the offer, however, the increase is much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Source: CRANET 1999, 2005 and 2010. Poland, Romania and Latvia were not included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survey.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With regard to the coverage of ESO schemes, the positive trend across EU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27 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is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more consistent. As to the offer, however, the increase is much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greater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new Member States, which in 2010 even overtook the old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Member States (see Figure 3).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availability of the new European Working Conditions Survey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(EWCS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)</w:t>
      </w:r>
      <w:r>
        <w:rPr>
          <w:rFonts w:ascii="TimesNewRomanPSMT" w:eastAsia="TimesNewRomanPSMT" w:cs="TimesNewRomanPSMT"/>
          <w:sz w:val="15"/>
          <w:szCs w:val="15"/>
        </w:rPr>
        <w:t>14</w:t>
      </w:r>
      <w:proofErr w:type="gramEnd"/>
      <w:r>
        <w:rPr>
          <w:rFonts w:ascii="TimesNewRomanPSMT" w:eastAsia="TimesNewRomanPSMT" w:cs="TimesNewRomanPSMT"/>
          <w:sz w:val="15"/>
          <w:szCs w:val="15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2010 makes it possible to compare the take-up of ESO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over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entire decade, shown in Figure 4. In the old EU-15, take-up increased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from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1.63 per cent in 1999 to 2.44 per cent in 2005 and further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increased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3.74 per cent in 2010. In contrast, in the new CEE EU-10,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percentage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employees participating in broad-based ESO schemes increased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from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0.78 per cent in 2000 to 1.95 per cent in 2005 dropping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1.54 per cent in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14 The EWCS is a large-scale survey of working conditions across Europe undertaken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European Foundation for the Improvement of Working and Living Conditions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(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Eurofound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) every four or five years to investigate a variety of factors influencing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individuals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working and living conditions. It covers some 30,000 people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30 countries. The 1999 Survey was conducted in the EU-15. The EU-12 were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surveyed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 2000. The data reported here refers to the employees of private sector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companies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only as the public sector does not lend itself to ESO (as there are no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shares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 these organisations).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Figure 4.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Proportion of employees participating in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(ESO) schemes in 10 new CEE EU Member States, 2000-2010 (in per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cent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</w:pPr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greater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 the new Member States, which in 2010 even overtook the old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Member States (see Figure 3).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The availability of the new European Working Conditions Survey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(EWCS</w:t>
      </w: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)</w:t>
      </w:r>
      <w:r>
        <w:rPr>
          <w:rFonts w:ascii="TimesNewRoman" w:eastAsia="TimesNewRomanPSMT" w:hAnsi="TimesNewRoman" w:cs="TimesNewRoman"/>
          <w:sz w:val="14"/>
          <w:szCs w:val="14"/>
        </w:rPr>
        <w:t>14</w:t>
      </w:r>
      <w:proofErr w:type="gramEnd"/>
      <w:r>
        <w:rPr>
          <w:rFonts w:ascii="TimesNewRoman" w:eastAsia="TimesNewRomanPSMT" w:hAnsi="TimesNewRoman" w:cs="TimesNewRoman"/>
          <w:sz w:val="14"/>
          <w:szCs w:val="14"/>
        </w:rPr>
        <w:t xml:space="preserve"> </w:t>
      </w:r>
      <w:r>
        <w:rPr>
          <w:rFonts w:ascii="TimesNewRoman" w:eastAsia="TimesNewRomanPSMT" w:hAnsi="TimesNewRoman" w:cs="TimesNewRoman"/>
          <w:sz w:val="21"/>
          <w:szCs w:val="21"/>
        </w:rPr>
        <w:t>2010 makes it possible to compare the take-up of ESO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over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the entire decade, shown in Figure 4. In the old EU-15, take-up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increased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from 1.63 per cent in 1999 to 2.44 per cent in 2005 and further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increased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to 3.74 per cent in 2010. In contrast, in the new CEE EU-10,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percentage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of employees participating in broad-based ESO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increased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from 0.78 per cent in 2000 to 1.95 per cent in 2005 dropping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1.54 per cent in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4.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r>
        <w:rPr>
          <w:rFonts w:ascii="TimesNewRoman" w:eastAsia="TimesNewRomanPSMT" w:hAnsi="TimesNewRoman" w:cs="TimesNewRoman"/>
          <w:sz w:val="18"/>
          <w:szCs w:val="18"/>
        </w:rPr>
        <w:t>Proportion of employees participating in employee share ownership (ESO)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schemes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 10 new CEE EU Member States, 2000-2010 (in per cent)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Source: EWCS 2000, 2005 and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The proportion of company employees participating in broad-based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ESO schemes – which in general has been increasing though in recent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years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growth has slowed – shows a different pattern in the old Member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States, where it kept increasing and in the new CEE Member States where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it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recently slightly dipped (see Figure 4).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0"/>
          <w:szCs w:val="20"/>
        </w:rPr>
      </w:pPr>
      <w:r>
        <w:rPr>
          <w:rFonts w:ascii="TimesNewRoman" w:eastAsia="TimesNewRomanPSMT" w:hAnsi="TimesNewRoman" w:cs="TimesNewRoman"/>
          <w:sz w:val="20"/>
          <w:szCs w:val="20"/>
        </w:rPr>
        <w:t>____________________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2"/>
          <w:szCs w:val="12"/>
        </w:rPr>
        <w:t xml:space="preserve">14 </w:t>
      </w:r>
      <w:r>
        <w:rPr>
          <w:rFonts w:ascii="TimesNewRoman" w:eastAsia="TimesNewRomanPSMT" w:hAnsi="TimesNewRoman" w:cs="TimesNewRoman"/>
          <w:sz w:val="18"/>
          <w:szCs w:val="18"/>
        </w:rPr>
        <w:t>The EWCS is a large-scale survey of working conditions across Europe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undertaken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by the European Foundation for the Improvement of Working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Living Conditions (</w:t>
      </w:r>
      <w:proofErr w:type="spellStart"/>
      <w:r>
        <w:rPr>
          <w:rFonts w:ascii="TimesNewRoman" w:eastAsia="TimesNewRomanPSMT" w:hAnsi="TimesNewRoman" w:cs="TimesNewRoman"/>
          <w:sz w:val="18"/>
          <w:szCs w:val="18"/>
        </w:rPr>
        <w:t>Eurofound</w:t>
      </w:r>
      <w:proofErr w:type="spellEnd"/>
      <w:r>
        <w:rPr>
          <w:rFonts w:ascii="TimesNewRoman" w:eastAsia="TimesNewRomanPSMT" w:hAnsi="TimesNewRoman" w:cs="TimesNewRoman"/>
          <w:sz w:val="18"/>
          <w:szCs w:val="18"/>
        </w:rPr>
        <w:t>) every four or five years to investigate a variety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factors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influencing individuals working and living conditions. It covers some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30,000 people in 30 countries. The 1999 Survey was conducted in the EU-15.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 xml:space="preserve">The EU-12 </w:t>
      </w: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were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surveyed in 2000. The data reported here refers to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employees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of private sector companies only as the public sector does not lend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itself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to ESO (as there are no shares in these organisations).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Source: EWCS 2000, 2005 and 2010.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proportion of company employees participating in broad-based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which in general has been increasing though in recent years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growth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has slowed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shows a different pattern in the old Member States,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where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it kept increasing and in the new CEE Member States where it recently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slightly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dipped (see Figure 4).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To summarise, in the new CEE Member States the offer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companies kept increasing despite the crisis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unlike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EU-15, where it remained stagnant; the increase in coverage even exceeded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that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old Member States. However,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in spite of a generally positive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dynamic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during the last decade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the percentage of employees that actually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these schemes in 2010 was smaller than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EU-15.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ESO in companies of different size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European Company Survey (ECS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)</w:t>
      </w:r>
      <w:r>
        <w:rPr>
          <w:rFonts w:ascii="TimesNewRomanPSMT" w:eastAsia="TimesNewRomanPSMT" w:cs="TimesNewRomanPSMT"/>
          <w:sz w:val="15"/>
          <w:szCs w:val="15"/>
        </w:rPr>
        <w:t>15</w:t>
      </w:r>
      <w:proofErr w:type="gramEnd"/>
      <w:r>
        <w:rPr>
          <w:rFonts w:ascii="TimesNewRomanPSMT" w:eastAsia="TimesNewRomanPSMT" w:cs="TimesNewRomanPSMT"/>
          <w:sz w:val="15"/>
          <w:szCs w:val="15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contains information on company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size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which can be matched against the availability of an EFP scheme.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5.2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15 The ECS is a survey of all European companies conducted by the European Foundation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2009. It covers some 30,000 companies in 30 European countries (all EU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Member States and candidate countries).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As expected, the size of the company is closely associated with the incidence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ESO. Figure 5 shows the availability and extent of ESO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companies of different size groups (large, medium and small).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Figure 5.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Proportion of companies of different size offering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share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ownership (ESO) schemes to their employees in 10 new CEE EU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Member States, 2009 (in per cent)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</w:pPr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Hashani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To summarise, in the new CEE Member States the offer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schemes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 companies kept increasing despite the crisis – unlike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EU-15, where it remained stagnant; the increase in coverage even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exceeded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that in the old Member States. However, – in spite of a generally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positive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dynamic during the last decade – the percentage of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that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actually participated in these schemes in 2010 was smaller than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EU-15.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5.2 ESO in companies of different size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The European Company Survey (ECS</w:t>
      </w: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)</w:t>
      </w:r>
      <w:r>
        <w:rPr>
          <w:rFonts w:ascii="TimesNewRoman" w:eastAsia="TimesNewRomanPSMT" w:hAnsi="TimesNewRoman" w:cs="TimesNewRoman"/>
          <w:sz w:val="14"/>
          <w:szCs w:val="14"/>
        </w:rPr>
        <w:t>15</w:t>
      </w:r>
      <w:proofErr w:type="gramEnd"/>
      <w:r>
        <w:rPr>
          <w:rFonts w:ascii="TimesNewRoman" w:eastAsia="TimesNewRomanPSMT" w:hAnsi="TimesNewRoman" w:cs="TimesNewRoman"/>
          <w:sz w:val="14"/>
          <w:szCs w:val="14"/>
        </w:rPr>
        <w:t xml:space="preserve"> </w:t>
      </w:r>
      <w:r>
        <w:rPr>
          <w:rFonts w:ascii="TimesNewRoman" w:eastAsia="TimesNewRomanPSMT" w:hAnsi="TimesNewRoman" w:cs="TimesNewRoman"/>
          <w:sz w:val="21"/>
          <w:szCs w:val="21"/>
        </w:rPr>
        <w:t>contains information 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company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size, which can be matched against the availability of an EFP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scheme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>. As expected, the size of the company is closely associated with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the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incidence of ESO. Figure 5 shows the availability and extent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schemes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in companies of different size groups (large, medium and small).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>Figure 5.</w:t>
      </w:r>
      <w:proofErr w:type="gramEnd"/>
      <w:r>
        <w:rPr>
          <w:rFonts w:ascii="TimesNewRoman,Italic" w:eastAsia="TimesNewRomanPSMT" w:hAnsi="TimesNewRoman,Italic" w:cs="TimesNewRoman,Italic"/>
          <w:i/>
          <w:iCs/>
          <w:sz w:val="18"/>
          <w:szCs w:val="18"/>
        </w:rPr>
        <w:t xml:space="preserve"> </w:t>
      </w:r>
      <w:r>
        <w:rPr>
          <w:rFonts w:ascii="TimesNewRoman" w:eastAsia="TimesNewRomanPSMT" w:hAnsi="TimesNewRoman" w:cs="TimesNewRoman"/>
          <w:sz w:val="18"/>
          <w:szCs w:val="18"/>
        </w:rPr>
        <w:t>Proportion of companies of different size offering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(ESO) schemes to their employees in 10 new CEE EU Member States, 2009 (in per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cent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>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Source: based on ECS dataset, 2009, own calculations.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r>
        <w:rPr>
          <w:rFonts w:ascii="TimesNewRoman" w:eastAsia="TimesNewRomanPSMT" w:hAnsi="TimesNewRoman" w:cs="TimesNewRoman"/>
          <w:sz w:val="21"/>
          <w:szCs w:val="21"/>
        </w:rPr>
        <w:t>It indicates that large companies almost always have higher levels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employee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share ownership and profit-sharing schemes than medium and,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especially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>, small companies. The one exception is Poland. Similarly,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medium-sized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companies exhibit higher incidence of employee share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ownership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 xml:space="preserve"> than small companies (only Bulgaria is an exception to this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1"/>
          <w:szCs w:val="21"/>
        </w:rPr>
      </w:pPr>
      <w:proofErr w:type="gramStart"/>
      <w:r>
        <w:rPr>
          <w:rFonts w:ascii="TimesNewRoman" w:eastAsia="TimesNewRomanPSMT" w:hAnsi="TimesNewRoman" w:cs="TimesNewRoman"/>
          <w:sz w:val="21"/>
          <w:szCs w:val="21"/>
        </w:rPr>
        <w:t>pattern</w:t>
      </w:r>
      <w:proofErr w:type="gramEnd"/>
      <w:r>
        <w:rPr>
          <w:rFonts w:ascii="TimesNewRoman" w:eastAsia="TimesNewRomanPSMT" w:hAnsi="TimesNewRoman" w:cs="TimesNewRoman"/>
          <w:sz w:val="21"/>
          <w:szCs w:val="21"/>
        </w:rPr>
        <w:t>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20"/>
          <w:szCs w:val="20"/>
        </w:rPr>
      </w:pPr>
      <w:r>
        <w:rPr>
          <w:rFonts w:ascii="TimesNewRoman" w:eastAsia="TimesNewRomanPSMT" w:hAnsi="TimesNewRoman" w:cs="TimesNewRoman"/>
          <w:sz w:val="20"/>
          <w:szCs w:val="20"/>
        </w:rPr>
        <w:t>____________________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2"/>
          <w:szCs w:val="12"/>
        </w:rPr>
        <w:t xml:space="preserve">15 </w:t>
      </w:r>
      <w:r>
        <w:rPr>
          <w:rFonts w:ascii="TimesNewRoman" w:eastAsia="TimesNewRomanPSMT" w:hAnsi="TimesNewRoman" w:cs="TimesNewRoman"/>
          <w:sz w:val="18"/>
          <w:szCs w:val="18"/>
        </w:rPr>
        <w:t>The ECS is a survey of all European companies conducted by the European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Foundation in 2009.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It covers some 30,000 companies in 30 European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" w:eastAsia="TimesNewRomanPSMT" w:hAnsi="TimesNewRoman" w:cs="TimesNewRoman"/>
          <w:sz w:val="18"/>
          <w:szCs w:val="18"/>
        </w:rPr>
      </w:pPr>
      <w:r>
        <w:rPr>
          <w:rFonts w:ascii="TimesNewRoman" w:eastAsia="TimesNewRomanPSMT" w:hAnsi="TimesNewRoman" w:cs="TimesNewRoman"/>
          <w:sz w:val="18"/>
          <w:szCs w:val="18"/>
        </w:rPr>
        <w:t>(</w:t>
      </w:r>
      <w:proofErr w:type="gramStart"/>
      <w:r>
        <w:rPr>
          <w:rFonts w:ascii="TimesNewRoman" w:eastAsia="TimesNewRomanPSMT" w:hAnsi="TimesNewRoman" w:cs="TimesNewRoman"/>
          <w:sz w:val="18"/>
          <w:szCs w:val="18"/>
        </w:rPr>
        <w:t>all</w:t>
      </w:r>
      <w:proofErr w:type="gramEnd"/>
      <w:r>
        <w:rPr>
          <w:rFonts w:ascii="TimesNewRoman" w:eastAsia="TimesNewRomanPSMT" w:hAnsi="TimesNewRoman" w:cs="TimesNewRoman"/>
          <w:sz w:val="18"/>
          <w:szCs w:val="18"/>
        </w:rPr>
        <w:t xml:space="preserve"> EU Member States and candidate countries).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Source: based on ECS dataset, 2009, own calculations.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It indicates that large companies almost always have higher levels of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share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ownership and profit-sharing schemes than medium and, especially,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small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companies. The one exception is Poland. Similarly, medium-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sized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companies exhibit higher incidence of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than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small companies (only Bulgaria is an exception to this pattern).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These findings were confirmed by a study for the European Parliament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(Lowitzsch, Hashi, et al., 2012), investigating the relationship between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countries</w:t>
      </w:r>
      <w:proofErr w:type="gram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degree of support for EFP and the actual offer of EFP schemes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firms.</w:t>
      </w:r>
      <w:r>
        <w:rPr>
          <w:rFonts w:ascii="TimesNewRomanPSMT" w:eastAsia="TimesNewRomanPSMT" w:cs="TimesNewRomanPSMT"/>
          <w:sz w:val="15"/>
          <w:szCs w:val="15"/>
        </w:rPr>
        <w:t xml:space="preserve">16 </w:t>
      </w:r>
      <w:r>
        <w:rPr>
          <w:rFonts w:ascii="TimesNewRomanPSMT" w:eastAsia="TimesNewRomanPSMT" w:cs="TimesNewRomanPSMT"/>
          <w:sz w:val="21"/>
          <w:szCs w:val="21"/>
        </w:rPr>
        <w:t>Consistent with the experience in many EU Member States, it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finds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that profit sharing is less dependent on supportive measures than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ESO, and is often introduced without them. For ESO - especially in smaller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companies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as the incidence is strongly size-related - the opposite 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true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: Only when supportive measures are in place over a long period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time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without substantial changes, is ESO likely to be sustainable.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16 For this comparison of the EU-27 (ranked according to a set of criteria </w:t>
      </w:r>
      <w:r>
        <w:rPr>
          <w:rFonts w:ascii="TimesNewRomanPSMT" w:eastAsia="TimesNewRomanPSMT" w:cs="TimesNewRomanPSMT" w:hint="eastAsia"/>
          <w:sz w:val="18"/>
          <w:szCs w:val="18"/>
        </w:rPr>
        <w:t>–</w:t>
      </w:r>
      <w:r>
        <w:rPr>
          <w:rFonts w:ascii="TimesNewRomanPSMT" w:eastAsia="TimesNewRomanPSMT" w:cs="TimesNewRomanPSMT"/>
          <w:sz w:val="18"/>
          <w:szCs w:val="18"/>
        </w:rPr>
        <w:t xml:space="preserve"> including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legal framework, fiscal and other incentives and government support </w:t>
      </w:r>
      <w:r>
        <w:rPr>
          <w:rFonts w:ascii="TimesNewRomanPSMT" w:eastAsia="TimesNewRomanPSMT" w:cs="TimesNewRomanPSMT" w:hint="eastAsia"/>
          <w:sz w:val="18"/>
          <w:szCs w:val="18"/>
        </w:rPr>
        <w:t>–</w:t>
      </w:r>
      <w:r>
        <w:rPr>
          <w:rFonts w:ascii="TimesNewRomanPSMT" w:eastAsia="TimesNewRomanPSMT" w:cs="TimesNewRomanPSMT"/>
          <w:sz w:val="18"/>
          <w:szCs w:val="18"/>
        </w:rPr>
        <w:t xml:space="preserve">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countries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clusters) with the offer of EFP schemes the ECS 2009 cross-country data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(EFP in firms with more than 10 employees) was used; see p. 59-63.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24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Summary of the empirical findings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On the whole, there are some discrepancies between data sources with regard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certain countries; however, the overall picture is quite clear. While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for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most individual countries it would be rather risky to make definitive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assertions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about the degree of advancement of dissemination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on the basis of the data we have examined, we can identify what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seem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be some general trends.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the new Member States the offer of ESO schemes in companies (employing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than 200 employees) and particularly the coverage kept increasing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despite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crisis. In this respect the CEE EU-10 dynamic is more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positive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than in the EU-15. However, the percentage of employees actually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these schemes in 2010 was smaller than in the EU-15.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With regards to sustainability of employee share ownership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especially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smaller companies, as incidence is strongly related to size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a key element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seems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be that supportive measures are kept in place over time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without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substantial changes.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5"/>
          <w:szCs w:val="15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Promoting sustainable ESO 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–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Lessons from three selected countries</w:t>
      </w:r>
      <w:r>
        <w:rPr>
          <w:rFonts w:ascii="TimesNewRomanPS-ItalicMT" w:eastAsia="TimesNewRomanPS-ItalicMT" w:cs="TimesNewRomanPS-ItalicMT"/>
          <w:i/>
          <w:iCs/>
          <w:sz w:val="15"/>
          <w:szCs w:val="15"/>
        </w:rPr>
        <w:t>17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general, employee financial participation needs sustainable policy support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realise its potential. Best practice from the old Member States show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that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 stable legal framework for EFP induces individual firms to offer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schemes and suggests that this is particularly true for share schemes,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they require a more complex setting (Lowitzsch, Hashi, &amp; Woodward,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2009). 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In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following we analyse three cases, i.e., Poland, Hungary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Lithuania to investigate to which extent this finding holds true for emerging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economies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We conclude with policy recommendations drawn from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our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findings.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5.3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6.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17 The authors thank in particular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Gyula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Kocsis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, Adam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Wojtkowski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and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Thijs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/>
          <w:sz w:val="18"/>
          <w:szCs w:val="18"/>
        </w:rPr>
        <w:t>Wubbels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who contributed to the case studies (for a more extensive and detailed report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these countries see Lowitzsch &amp; Hashi, 2012, annex 6).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SME employee buyouts in privatisation (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Sp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ół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ki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Pracownicze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, Poland)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 positive example of utilisation of employee ownership plans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course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of privatisation is the case of </w:t>
      </w:r>
      <w:r>
        <w:rPr>
          <w:rFonts w:ascii="TimesNewRomanPSMT" w:eastAsia="TimesNewRomanPSMT" w:cs="TimesNewRomanPSMT" w:hint="eastAsia"/>
          <w:sz w:val="21"/>
          <w:szCs w:val="21"/>
        </w:rPr>
        <w:t>‘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Sp</w:t>
      </w:r>
      <w:r>
        <w:rPr>
          <w:rFonts w:ascii="TimesNewRomanPSMT" w:eastAsia="TimesNewRomanPSMT" w:cs="TimesNewRomanPSMT" w:hint="eastAsia"/>
          <w:sz w:val="21"/>
          <w:szCs w:val="21"/>
        </w:rPr>
        <w:t>ó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ł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Pracownicze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(Employee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Companies) from Poland.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important feature of this case is that - unlike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most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East European countries, which ceased to support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ownership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after the privatisation was completed - Poland introduced further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supportive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measures. As a result companies retained majority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ownership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and also showed good performance, even during the financial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crisis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The most significant form of EFP in Poland today is employee ownership. Poland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privatisation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programme was characterised by significant incentives for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participation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, especially in firms privatised by leasing and transformed into so-called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Employee Companies (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sp</w:t>
      </w:r>
      <w:r>
        <w:rPr>
          <w:rFonts w:ascii="TimesNewRomanPSMT" w:eastAsia="TimesNewRomanPSMT" w:cs="TimesNewRomanPSMT" w:hint="eastAsia"/>
          <w:sz w:val="18"/>
          <w:szCs w:val="18"/>
        </w:rPr>
        <w:t>ó</w:t>
      </w:r>
      <w:proofErr w:type="spellEnd"/>
      <w:r>
        <w:rPr>
          <w:rFonts w:ascii="TimesNewRomanPSMT" w:eastAsia="TimesNewRomanPSMT" w:cs="TimesNewRomanPSMT" w:hint="eastAsia"/>
          <w:sz w:val="18"/>
          <w:szCs w:val="18"/>
        </w:rPr>
        <w:t>ł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ki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pracownicze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). Contrary to expectations,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structures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 these companies have, on the whole, been relatively stable, with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nonmanagerial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employees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retaining, on average, a significant portion of enterprise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shares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. Although all current forms of financial participation may also be used in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compensation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schemes outside of privatisation, there are no tax incentives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encourage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this.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By 2002, the most common way to manage a privatised enterprise was to lease it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‘</w:t>
      </w:r>
      <w:r>
        <w:rPr>
          <w:rFonts w:ascii="TimesNewRomanPSMT" w:eastAsia="TimesNewRomanPSMT" w:cs="TimesNewRomanPSMT"/>
          <w:sz w:val="18"/>
          <w:szCs w:val="18"/>
        </w:rPr>
        <w:t>Employee Company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. From 1990 until 2010, 62.4 per cent of enterprises undergoing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‘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direct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privatisation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 xml:space="preserve"> were transferred into private hand through a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leveragelease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buyout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resulting in a total of 1,563 Employee Companies that emerged from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former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state enterprises. However, over time, there has been a slow but steady decline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of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Employee Companies, some of them going public, others going bankrupt 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being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liquidated.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Until the end of 2010, their population decreased to 852 employing a total of 131.5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thousand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workers with an average size of 150 employees. It is difficult to obtain information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reasons for the decline of employee ownership as Employee Companies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are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not a specific legal form of enterprise but registered together with all other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corporations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. It was certainly not economic distress: In 2010, Employee Companies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have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achieved a positive gross profit of PLN 2,322 million (as compared to PLN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2,106.7 million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2009) with an average gross turnover profitability rate close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five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per cent.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Reacting to this decline, in the end of 2009, the Polish Government launched the current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programme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 support Employee Companies entitled Supporting Privatisation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Through Granting Sureties and Guarantees to Employee Companies and Civic Activity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Companies.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Beyond a system of guarantees for Employee Companies, the programme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defines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Company of Civic Activity, a joint-stock company or limited liability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company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where 33 per cent shares belong to at least 30 per cent of the active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employees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of a privatised enterprise.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6.1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26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On the one hand, the Polish case is limited in its transferability to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with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no significant large-scale privatisations programmes. On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other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hand, the case is useful especially for other Eastern European emerging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economies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especially for Lithuania and Hungary, which - as their cases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below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will show - still have an opportunity to reactivate the support for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ownership and thus support employee ownership in a sustainable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way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in Poland.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Decline of Hungary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’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 employee-owned firms failing long-term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policies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case from Hungary shows that the discontinuation of political support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leads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a rapid decline of employee ownership. The specific feature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Hungarian ESOP experience is that intermediary entities, which could be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well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used after privatisation was completed, declined steeply due to lack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political support.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In the course of transition, instruments for broad individual and collective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of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employees have been introduced. During the first stage of privatisation,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support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of social partners and political parties, on the one hand, and the actual development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of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employee ownership, on the other, seemed to be promising. However, 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long run, the attempt of policy makers to turn a considerable proportion of Hungarians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into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owners, i.e., into small capitalists, and to establish an economic balance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did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not bring the desired outcome. In many ways it resulted in the opposite. Since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only about 300 ESOPs were established in total and less than one quarter is still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functioning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today.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The legal framework for the Hungarian ESOPs, which already existed in practice,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was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laid down in Law XLIV of 1992 on the Employee Share Ownership Programme.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Deriving from the U.S. ESOP model, the Hungarian ESOP structure simulates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Anglo-American trust.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It served a dual purpose: It transformed employees into owners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of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state-owned companies while accelerating the privatisation process. The legal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framework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of the ESOP today largely retains its original form, though it has been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amended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several times, most recently in 2003. The ESOP Act enabled employees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acquire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state property under preferential conditions, which were significantly limited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Law XXXIX of 1995 on Realisation of Entrepreneurial Property in State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providing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(i) credit facilities of up to 50 per cent of the value of the respective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property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 be purchased, with a ceiling of HUF 50 million; (ii) a discount corresponding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to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150 per cent of an annual minimum wage. The total equity purchased by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ESOP was not to exceed 15 per cent of the nominal value of the company.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legal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incentives are based on a governmental decree of 1991 on </w:t>
      </w:r>
      <w:r>
        <w:rPr>
          <w:rFonts w:ascii="TimesNewRomanPSMT" w:eastAsia="TimesNewRomanPSMT" w:cs="TimesNewRomanPSMT" w:hint="eastAsia"/>
          <w:sz w:val="18"/>
          <w:szCs w:val="18"/>
        </w:rPr>
        <w:t>‘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Egzisztencia</w:t>
      </w:r>
      <w:proofErr w:type="spellEnd"/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 xml:space="preserve"> credit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amendments of the ESOP Act of 1992 still in force. The fact that no ESOP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loans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have been granted since 1998, although the decree is still in force, shows that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6.2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27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these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conditions need revision, in particular abolishing the link of preferential credit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conditions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 the nearly terminated privatisation process.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After 1996, one year after the amendment of the ESOP Act, the absolute number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ESOP organisations declined continuously. Following 1998, no more ESOPs have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been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established, and from 1996 on the number of ESOPs shrunk until 2010 to approximately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one-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fourth, which is also the lowest point.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The primary cause for the failure of the ESOP model was the lack of commitment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this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idea and the lack of sufficient far-sightedness of political institutions. This 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even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more regretful, as companies in majority ownership of employees did not perform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worse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than other private economic entities. The Hungarian ESOP was a premature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model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because policy makers did not change the provisions early enough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thus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permitted the abuse of the original concept behind it. For these reasons, ESOP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schemes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were not as successful as they could have been in the long run, as they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lacked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necessary sustainable provisions in the post-privatisation era. Furthermore,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time window of three to four years, when SMEs were privatised, was a period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too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short to be able to measure the real outcomes of ESOPs and to make policy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amendments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to foster employee ownership.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 lack of supportive measures and inconsistent legislation led to a steep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decrease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the number of ESOPs in Hungary. However, this tendency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could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still be changed if a comprehensive supportive legislation were developed.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European trend to implement employee financial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through an intermediary entity could give orientation to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Hungarian Government to introduce new rules. On the other hand, a European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framework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could contain rules for intermediary entities giving positive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impulses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those still existing in Hungary.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Failing sustainable support to employee shareholding in Lithuania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Given the prevailing economic conditions in Central and Eastern Europe,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CEE EU-10 could discover that financial participation is even more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important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them than to the EU-15. However, although these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mostly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introduced share ownership as a one-time incentive to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during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privatisation, they did not follow up with policies and measures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that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would make employee share ownership a permanent component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their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new private property, free market economies. By contrast, a number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Western governments as well as the EU itself have actively promoted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EFP precisely because of its beneficial long-range effects.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In conjunction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to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best practice of Poland presented above, the case of Lithuania, like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6.3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28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case of Hungary, shows that employee ownership is likely to be sustainable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if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political support is continuing.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The development of employee financial participation in Lithuania started in the early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1990s in the course of privatisation.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Until 1994, Lithuania was in the vanguard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economic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reform. Not only economic, but also political considerations of achieving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complete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independence from the Soviet Union led to the concept of fast privatisation.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In addition, the leading politicians favoured egalitarian forms of employee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also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supported by the trade unions. For that reason, the most popular privatisation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forms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were mass privatisation on the basis of vouchers and management-employee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buyout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, while sale to outsiders or liquidation were hardly used at all. Irrespective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of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reasons for promoting employee ownership, the policy first led to a rapid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growth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of employee share ownership.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By 1994, more than 95 per cent of privatised firms in the programme implementing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Law on the Initial Privatisation of State-Owned Property had employee ownership,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while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the percentage of enterprises where employees had taken over most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privatised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assets increased from three per cent in 1991-1992, to 65 per cent in 1993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92 per cent in 1994-1995 (Privatisation Department at the Ministry of Economics).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However, the situation completely changed during the late 1990s and early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2000s.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Whereas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in 1993 around 50 per cent of employees were shareholders of their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enterprises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, in 1999 the percentage fell to one third. According to the survey conducted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in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connection with the PEPPER IV Report, only four per cent of Lithuanian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firms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offered broad-based ownership plans in 2007, and only 1.7 per cent of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actually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participated in such scheme.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case of Lithuania exemplifies the importance of sustainability of legal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and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fiscal incentives. Whereas sufficient legal incentives, even if they are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not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typical tax incentives, can lead to a surprisingly rapid increase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employee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ownership from nought to almost 90 per cent in only three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years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the abolishment of the same incentives leads to an equally dramatic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decline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Not the volume of incentives, but their stability can produce 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long-term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effect.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Policy recommendations: EFP needs sustainable political support to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realise</w:t>
      </w:r>
      <w:proofErr w:type="gram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its potential, especially a stable legal framework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 the new Member States the offer of ESO schemes in companies and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particular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coverage kept increasing despite the crisis. In this respect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CEE EU-10 show a dynamic more positive than the EU-15. However,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percentage of employees that actually participated in these schemes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2010 was smaller than in the EU-15. Likewise, the 2010 average of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em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7.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29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proofErr w:type="gramStart"/>
      <w:r>
        <w:rPr>
          <w:rFonts w:ascii="TimesNewRomanPSMT" w:eastAsia="TimesNewRomanPSMT" w:cs="TimesNewRomanPSMT"/>
          <w:sz w:val="21"/>
          <w:szCs w:val="21"/>
        </w:rPr>
        <w:t>ployee</w:t>
      </w:r>
      <w:proofErr w:type="spellEnd"/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shareholders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 market capitalisation in large listed firms was 0.26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percentage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points below the 2007 average corresponding to a drop 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takeup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rate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. However, there is much variation within the CEE EU-10, especially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with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regard to the different policy approaches in different countries. Actually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sustainability of employee share ownership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especially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smaller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companies, as incidence is strongly related to size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a key element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seems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to be that supportive measures stay in place for a long period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time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without substantial change.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These empirical findings from our data digest are reflected in the individual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case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studies of Hungary and Lithuania. These clearly show that discontinuation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political support leads to a rapid decline in ESO, even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when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level of ESO was previously high. By contrast, the case of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Poland shows that support measures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even small ones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can have an opposite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effect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helping to stabilise employee ownership. The important feature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the Polish case is that </w:t>
      </w: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unlike most East European countries,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which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ceased to support employee ownership after privatisation was completed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–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gramStart"/>
      <w:r>
        <w:rPr>
          <w:rFonts w:ascii="TimesNewRomanPSMT" w:eastAsia="TimesNewRomanPSMT" w:cs="TimesNewRomanPSMT"/>
          <w:sz w:val="21"/>
          <w:szCs w:val="21"/>
        </w:rPr>
        <w:t>the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government introduced further supportive measures. As a result,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companies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maintained majority employee ownership and also performed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well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>, even during the financial crisis.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This confirms best practice findings in the old EU Member States, especially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those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from France and the UK, showing that a stable legal framework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of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measures in support of EFP facilitates the implementation of ESO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schemes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as a vehicle for strategic employee ownership in individual enterprises.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The experience of Lithuania, on a smaller scale, can be observed also in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other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Eastern European countries where the increase in employee financial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participation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was mostly a by-product of the privatisation process and often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not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considered as worthy of further support. In so far, Lithuania is both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a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typical case and a cautiously example.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All three cases together indicate that the stability of political support is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gramStart"/>
      <w:r>
        <w:rPr>
          <w:rFonts w:ascii="TimesNewRomanPSMT" w:eastAsia="TimesNewRomanPSMT" w:cs="TimesNewRomanPSMT"/>
          <w:sz w:val="21"/>
          <w:szCs w:val="21"/>
        </w:rPr>
        <w:t>more</w:t>
      </w:r>
      <w:proofErr w:type="gramEnd"/>
      <w:r>
        <w:rPr>
          <w:rFonts w:ascii="TimesNewRomanPSMT" w:eastAsia="TimesNewRomanPSMT" w:cs="TimesNewRomanPSMT"/>
          <w:sz w:val="21"/>
          <w:szCs w:val="21"/>
        </w:rPr>
        <w:t xml:space="preserve"> important than the number of incentives and their extent.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References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spellStart"/>
      <w:proofErr w:type="gramStart"/>
      <w:r>
        <w:rPr>
          <w:rFonts w:ascii="TimesNewRomanPSMT" w:eastAsia="TimesNewRomanPSMT" w:cs="TimesNewRomanPSMT"/>
          <w:sz w:val="18"/>
          <w:szCs w:val="18"/>
        </w:rPr>
        <w:t>Bebchuk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L. A., &amp; Fried, J. (2004).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Pay without performance: The unfulfilled promise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of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executive compensation</w:t>
      </w:r>
      <w:r>
        <w:rPr>
          <w:rFonts w:ascii="TimesNewRomanPSMT" w:eastAsia="TimesNewRomanPSMT" w:cs="TimesNewRomanPSMT"/>
          <w:sz w:val="18"/>
          <w:szCs w:val="18"/>
        </w:rPr>
        <w:t>. Cambridge: Harvard University Press.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spellStart"/>
      <w:proofErr w:type="gramStart"/>
      <w:r>
        <w:rPr>
          <w:rFonts w:ascii="TimesNewRomanPSMT" w:eastAsia="TimesNewRomanPSMT" w:cs="TimesNewRomanPSMT"/>
          <w:sz w:val="18"/>
          <w:szCs w:val="18"/>
        </w:rPr>
        <w:t>Bova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F., Dou, Y., &amp; Hope, O.-K.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 xml:space="preserve">(2013).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Employee ownership and firm disclosure.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Working paper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30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spellStart"/>
      <w:proofErr w:type="gramStart"/>
      <w:r>
        <w:rPr>
          <w:rFonts w:ascii="TimesNewRomanPSMT" w:eastAsia="TimesNewRomanPSMT" w:cs="TimesNewRomanPSMT"/>
          <w:sz w:val="18"/>
          <w:szCs w:val="18"/>
        </w:rPr>
        <w:t>Bova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, F.,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Kolev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K., Thomas, J., &amp; Zhang, F. (2012).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Non-executive employee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and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corporate risk-taking. </w:t>
      </w: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Working paper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Retrieved from http://faculty.som.y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ale.edu/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jakethomas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/papers/esoprisk.pdf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Employee Share Ownership Centre (ESOP Centre). (2012). </w:t>
      </w:r>
      <w:r>
        <w:rPr>
          <w:rFonts w:ascii="TimesNewRomanPSMT" w:eastAsia="TimesNewRomanPSMT" w:cs="TimesNewRomanPSMT" w:hint="eastAsia"/>
          <w:sz w:val="18"/>
          <w:szCs w:val="18"/>
        </w:rPr>
        <w:t>‘</w:t>
      </w:r>
      <w:r>
        <w:rPr>
          <w:rFonts w:ascii="TimesNewRomanPSMT" w:eastAsia="TimesNewRomanPSMT" w:cs="TimesNewRomanPSMT"/>
          <w:sz w:val="18"/>
          <w:szCs w:val="18"/>
        </w:rPr>
        <w:t>Shareholder spring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: Employees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voices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can and do count. Retrieved May 24, 2012, from http://www.esopce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ntre.com/shareholder-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sprin</w:t>
      </w:r>
      <w:proofErr w:type="spellEnd"/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Commission (2002).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Communication from the Commission: Framework for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promotion of employee financial participation, COM(2002)0364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Commission (2004).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Recommendation of 14 December 2004 fostering 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appropriate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regime for the remuneration of directors of listed companies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(2004/913/EC)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Commission (2009a).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Recommendation complementing Recommendations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2004/913/EC and 2005/162/EC as regards the regime for the remuneration of directors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of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listed companies, C(2009) 3177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Commission (2009b).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Recommendation on remuneration policies in the financial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services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sector C(2009) 3159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Commission (2012).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Communication from the Commission: Action Plan: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European company law and corporate governance - a modern legal framework for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more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engaged shareholders and sustainable companies, COM(2012)740, 12 December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2012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Council (1992).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Council Recommendation 92/443/EEC of 27 July 1992 concerning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the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promotion of employee participation in profits and enterprise results, including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equity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participation, 26 August 1992.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Official Journal </w:t>
      </w:r>
      <w:r>
        <w:rPr>
          <w:rFonts w:ascii="TimesNewRomanPSMT" w:eastAsia="TimesNewRomanPSMT" w:cs="TimesNewRomanPSMT"/>
          <w:sz w:val="18"/>
          <w:szCs w:val="18"/>
        </w:rPr>
        <w:t xml:space="preserve">L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245 ,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26/08/1992.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Economic and Social Committee (2010).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Own-Initiative Opinion on employee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financial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participation in Europe SOC-371, CESE 1375/2010, OJ C 51, 17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February 2011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Parliament (2013).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Own-initiative report: Financial participation of employees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in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companies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’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proceeds, 2013/2127(INI) T7-0013/2014, 18 December 2013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Union (2010).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Directive 2010/76/EU of the European Parliament and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Council of 24 November 2010 amending Directives 2006/48/EC and 2006/49/EC as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regards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capital requirements for the trading book and for re-securitisations, and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supervisory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review of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remuneratio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Union (2013a).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Directive 2013/36/EU of the European Parliament and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Council of 26 June 2013 on access to the activity of credit institutions and the prudential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supervision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of credit institutions and investment firms, amending Directive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2002/87/EC and repealing Dir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European Union (2013b).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Regulation 575/2013 of the European Parliament and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Council of 26 June 2013 on prudential requirements for credit institutions and investment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firms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and amending Regulation (EU) No 648/2012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 xml:space="preserve">Koch, R., &amp;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Stadtmann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G. (2012).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Determinants of supervisory board compensation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in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Germany.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Working paper.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Kruse, D. L., Freeman, R. B., &amp;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Blasi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, J. R. (Eds.). (2010).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Shared capitalism at work: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Employee ownership, profit and gain sharing, and broad-based stock options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Chicago: University of Chicago Press.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role of employee share ownership for corporate governance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31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Lowitzsch, J. (Ed.). (2006).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PEPPER III Report: Promotion of employee participation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in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profits and enterprise results in the New Member and Candidate Countries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of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the European Union</w:t>
      </w:r>
      <w:r>
        <w:rPr>
          <w:rFonts w:ascii="TimesNewRomanPSMT" w:eastAsia="TimesNewRomanPSMT" w:cs="TimesNewRomanPSMT"/>
          <w:sz w:val="18"/>
          <w:szCs w:val="18"/>
        </w:rPr>
        <w:t xml:space="preserve">. Rome, Berlin: Inter-University Centre,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Freie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Universit</w:t>
      </w:r>
      <w:r>
        <w:rPr>
          <w:rFonts w:ascii="TimesNewRomanPSMT" w:eastAsia="TimesNewRomanPSMT" w:cs="TimesNewRomanPSMT" w:hint="eastAsia"/>
          <w:sz w:val="18"/>
          <w:szCs w:val="18"/>
        </w:rPr>
        <w:t>ä</w:t>
      </w:r>
      <w:r>
        <w:rPr>
          <w:rFonts w:ascii="TimesNewRomanPSMT" w:eastAsia="TimesNewRomanPSMT" w:cs="TimesNewRomanPSMT"/>
          <w:sz w:val="18"/>
          <w:szCs w:val="18"/>
        </w:rPr>
        <w:t>t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Berlin.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Lowitzsch, J., &amp; Hashi, I. (Eds.).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(2012).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Employee financial participation in companies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’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proceeds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>. Brussels: European Parliament.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Lowitzsch, J., &amp; Hashi, I. (2014).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promotion of employee ownership and participation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Luxembourg: European Union.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Lowitzsch, J., Hashi, I., &amp; Woodward, R. (Eds.).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(2009). </w:t>
      </w: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PEPPER IV Report: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Benchmarking of employee participation in profits and enterprise results in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Member and Candidate Countries of the European Union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Berlin.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 xml:space="preserve">Lowitzsch, J.,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Kocsis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G., &amp; Koch, R. (2013).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Die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Regulierung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der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Verg</w:t>
      </w:r>
      <w:r>
        <w:rPr>
          <w:rFonts w:ascii="TimesNewRomanPSMT" w:eastAsia="TimesNewRomanPSMT" w:cs="TimesNewRomanPSMT" w:hint="eastAsia"/>
          <w:sz w:val="18"/>
          <w:szCs w:val="18"/>
        </w:rPr>
        <w:t>ü</w:t>
      </w:r>
      <w:r>
        <w:rPr>
          <w:rFonts w:ascii="TimesNewRomanPSMT" w:eastAsia="TimesNewRomanPSMT" w:cs="TimesNewRomanPSMT"/>
          <w:sz w:val="18"/>
          <w:szCs w:val="18"/>
        </w:rPr>
        <w:t>tung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von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/>
          <w:sz w:val="18"/>
          <w:szCs w:val="18"/>
        </w:rPr>
        <w:t>F</w:t>
      </w:r>
      <w:r>
        <w:rPr>
          <w:rFonts w:ascii="TimesNewRomanPSMT" w:eastAsia="TimesNewRomanPSMT" w:cs="TimesNewRomanPSMT" w:hint="eastAsia"/>
          <w:sz w:val="18"/>
          <w:szCs w:val="18"/>
        </w:rPr>
        <w:t>ü</w:t>
      </w:r>
      <w:r>
        <w:rPr>
          <w:rFonts w:ascii="TimesNewRomanPSMT" w:eastAsia="TimesNewRomanPSMT" w:cs="TimesNewRomanPSMT"/>
          <w:sz w:val="18"/>
          <w:szCs w:val="18"/>
        </w:rPr>
        <w:t>hrungskr</w:t>
      </w:r>
      <w:r>
        <w:rPr>
          <w:rFonts w:ascii="TimesNewRomanPSMT" w:eastAsia="TimesNewRomanPSMT" w:cs="TimesNewRomanPSMT" w:hint="eastAsia"/>
          <w:sz w:val="18"/>
          <w:szCs w:val="18"/>
        </w:rPr>
        <w:t>ä</w:t>
      </w:r>
      <w:r>
        <w:rPr>
          <w:rFonts w:ascii="TimesNewRomanPSMT" w:eastAsia="TimesNewRomanPSMT" w:cs="TimesNewRomanPSMT"/>
          <w:sz w:val="18"/>
          <w:szCs w:val="18"/>
        </w:rPr>
        <w:t>ften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im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Finanzdienstleistungssektor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im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Rahmen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des CRD IV-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Pakets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(Compensation regulation of financial sector executives in the framework of the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CRD-IV package).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Zeitschrift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F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ü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Europ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ä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isches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Sozial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- Und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Arbeitsrecht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(ZESAR)</w:t>
      </w:r>
      <w:r>
        <w:rPr>
          <w:rFonts w:ascii="TimesNewRomanPSMT" w:eastAsia="TimesNewRomanPSMT" w:cs="TimesNewRomanPSMT"/>
          <w:sz w:val="18"/>
          <w:szCs w:val="18"/>
        </w:rPr>
        <w:t>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10</w:t>
      </w:r>
      <w:r>
        <w:rPr>
          <w:rFonts w:ascii="TimesNewRomanPSMT" w:eastAsia="TimesNewRomanPSMT" w:cs="TimesNewRomanPSMT"/>
          <w:sz w:val="18"/>
          <w:szCs w:val="18"/>
        </w:rPr>
        <w:t>, 343</w:t>
      </w:r>
      <w:r>
        <w:rPr>
          <w:rFonts w:ascii="TimesNewRomanPSMT" w:eastAsia="TimesNewRomanPSMT" w:cs="TimesNewRomanPSMT" w:hint="eastAsia"/>
          <w:sz w:val="18"/>
          <w:szCs w:val="18"/>
        </w:rPr>
        <w:t>–</w:t>
      </w:r>
      <w:r>
        <w:rPr>
          <w:rFonts w:ascii="TimesNewRomanPSMT" w:eastAsia="TimesNewRomanPSMT" w:cs="TimesNewRomanPSMT"/>
          <w:sz w:val="18"/>
          <w:szCs w:val="18"/>
        </w:rPr>
        <w:t>351.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Markowitz, H. M. (1952).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Portfolio selection.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The Journal of Finance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7</w:t>
      </w:r>
      <w:r>
        <w:rPr>
          <w:rFonts w:ascii="TimesNewRomanPSMT" w:eastAsia="TimesNewRomanPSMT" w:cs="TimesNewRomanPSMT"/>
          <w:sz w:val="18"/>
          <w:szCs w:val="18"/>
        </w:rPr>
        <w:t>(1), 77</w:t>
      </w:r>
      <w:r>
        <w:rPr>
          <w:rFonts w:ascii="TimesNewRomanPSMT" w:eastAsia="TimesNewRomanPSMT" w:cs="TimesNewRomanPSMT" w:hint="eastAsia"/>
          <w:sz w:val="18"/>
          <w:szCs w:val="18"/>
        </w:rPr>
        <w:t>–</w:t>
      </w:r>
      <w:r>
        <w:rPr>
          <w:rFonts w:ascii="TimesNewRomanPSMT" w:eastAsia="TimesNewRomanPSMT" w:cs="TimesNewRomanPSMT"/>
          <w:sz w:val="18"/>
          <w:szCs w:val="18"/>
        </w:rPr>
        <w:t>91.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Mathieu, M. (2010).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Annual Economic Survey of employee ownership in European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Countries 2010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Brussels: European Federation of Employee Share Ownership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(EFES).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spellStart"/>
      <w:proofErr w:type="gramStart"/>
      <w:r>
        <w:rPr>
          <w:rFonts w:ascii="TimesNewRomanPSMT" w:eastAsia="TimesNewRomanPSMT" w:cs="TimesNewRomanPSMT"/>
          <w:sz w:val="18"/>
          <w:szCs w:val="18"/>
        </w:rPr>
        <w:t>Oxelheim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, L.,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Wihlborg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C., &amp; Zhang, J. (2010).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Macroeconomic fluctuations in CEO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compensation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Working paper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Pendleton, A., &amp; Poutsma, E. (2004).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Financial participation: The role of governments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and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social partners</w:t>
      </w:r>
      <w:r>
        <w:rPr>
          <w:rFonts w:ascii="TimesNewRomanPSMT" w:eastAsia="TimesNewRomanPSMT" w:cs="TimesNewRomanPSMT"/>
          <w:sz w:val="18"/>
          <w:szCs w:val="18"/>
        </w:rPr>
        <w:t>. Dublin: European Foundation for the Improvement of Living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and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Working Conditions (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Eurofound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).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Pendleton, A., &amp; Robinson, A. (2010).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Employee stock ownership, involvement, 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productivity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: An interaction-based approach.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Industrial and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Labor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Relations Review</w:t>
      </w:r>
      <w:r>
        <w:rPr>
          <w:rFonts w:ascii="TimesNewRomanPSMT" w:eastAsia="TimesNewRomanPSMT" w:cs="TimesNewRomanPSMT"/>
          <w:sz w:val="18"/>
          <w:szCs w:val="18"/>
        </w:rPr>
        <w:t>,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64</w:t>
      </w:r>
      <w:r>
        <w:rPr>
          <w:rFonts w:ascii="TimesNewRomanPSMT" w:eastAsia="TimesNewRomanPSMT" w:cs="TimesNewRomanPSMT"/>
          <w:sz w:val="18"/>
          <w:szCs w:val="18"/>
        </w:rPr>
        <w:t>(1), 3</w:t>
      </w:r>
      <w:r>
        <w:rPr>
          <w:rFonts w:ascii="TimesNewRomanPSMT" w:eastAsia="TimesNewRomanPSMT" w:cs="TimesNewRomanPSMT" w:hint="eastAsia"/>
          <w:sz w:val="18"/>
          <w:szCs w:val="18"/>
        </w:rPr>
        <w:t>–</w:t>
      </w:r>
      <w:r>
        <w:rPr>
          <w:rFonts w:ascii="TimesNewRomanPSMT" w:eastAsia="TimesNewRomanPSMT" w:cs="TimesNewRomanPSMT"/>
          <w:sz w:val="18"/>
          <w:szCs w:val="18"/>
        </w:rPr>
        <w:t>29.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spellStart"/>
      <w:proofErr w:type="gramStart"/>
      <w:r>
        <w:rPr>
          <w:rFonts w:ascii="TimesNewRomanPSMT" w:eastAsia="TimesNewRomanPSMT" w:cs="TimesNewRomanPSMT"/>
          <w:sz w:val="18"/>
          <w:szCs w:val="18"/>
        </w:rPr>
        <w:t>P</w:t>
      </w:r>
      <w:r>
        <w:rPr>
          <w:rFonts w:ascii="TimesNewRomanPSMT" w:eastAsia="TimesNewRomanPSMT" w:cs="TimesNewRomanPSMT" w:hint="eastAsia"/>
          <w:sz w:val="18"/>
          <w:szCs w:val="18"/>
        </w:rPr>
        <w:t>é</w:t>
      </w:r>
      <w:r>
        <w:rPr>
          <w:rFonts w:ascii="TimesNewRomanPSMT" w:eastAsia="TimesNewRomanPSMT" w:cs="TimesNewRomanPSMT"/>
          <w:sz w:val="18"/>
          <w:szCs w:val="18"/>
        </w:rPr>
        <w:t>rotin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, V., &amp; Robinson, A. (2002).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Employee participation in profit and ownership: A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review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of the issues and evidence. SOCI 109, European Parliament, Directorate-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General for Research</w:t>
      </w:r>
      <w:r>
        <w:rPr>
          <w:rFonts w:ascii="TimesNewRomanPSMT" w:eastAsia="TimesNewRomanPSMT" w:cs="TimesNewRomanPSMT"/>
          <w:sz w:val="18"/>
          <w:szCs w:val="18"/>
        </w:rPr>
        <w:t>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Luxembourg.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Polish Ministry of Economy. (2009). Support for Privatization through State Guarantees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for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Companies with Participation of Employees and Local Governments (Citizens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Activity Companies). Retrieved February 3, 2010, from http://www.mg.gov.p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l/files/upload/10233/prywatyzacja.pdf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 xml:space="preserve">Rodgers, L. (2012).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>Employees starting to vote against executive pay.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Retrieved May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24, 2012, from http://www.nceo.org/main/column.php/id/431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/>
          <w:sz w:val="18"/>
          <w:szCs w:val="18"/>
        </w:rPr>
        <w:t>Teichmann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, C. (2009). Pay without performance?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Vorstandsverg</w:t>
      </w:r>
      <w:r>
        <w:rPr>
          <w:rFonts w:ascii="TimesNewRomanPSMT" w:eastAsia="TimesNewRomanPSMT" w:cs="TimesNewRomanPSMT" w:hint="eastAsia"/>
          <w:sz w:val="18"/>
          <w:szCs w:val="18"/>
        </w:rPr>
        <w:t>ü</w:t>
      </w:r>
      <w:r>
        <w:rPr>
          <w:rFonts w:ascii="TimesNewRomanPSMT" w:eastAsia="TimesNewRomanPSMT" w:cs="TimesNewRomanPSMT"/>
          <w:sz w:val="18"/>
          <w:szCs w:val="18"/>
        </w:rPr>
        <w:t>tung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in Deutschland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und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Europa [Compensation of directors in Germany and Europe].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GPR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–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Zeitschrift</w:t>
      </w:r>
      <w:proofErr w:type="spell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F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ü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r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Das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Gemeinschaftsprivatrecht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,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7</w:t>
      </w:r>
      <w:r>
        <w:rPr>
          <w:rFonts w:ascii="TimesNewRomanPSMT" w:eastAsia="TimesNewRomanPSMT" w:cs="TimesNewRomanPSMT"/>
          <w:sz w:val="18"/>
          <w:szCs w:val="18"/>
        </w:rPr>
        <w:t>(5), 235</w:t>
      </w:r>
      <w:r>
        <w:rPr>
          <w:rFonts w:ascii="TimesNewRomanPSMT" w:eastAsia="TimesNewRomanPSMT" w:cs="TimesNewRomanPSMT" w:hint="eastAsia"/>
          <w:sz w:val="18"/>
          <w:szCs w:val="18"/>
        </w:rPr>
        <w:t>–</w:t>
      </w:r>
      <w:r>
        <w:rPr>
          <w:rFonts w:ascii="TimesNewRomanPSMT" w:eastAsia="TimesNewRomanPSMT" w:cs="TimesNewRomanPSMT"/>
          <w:sz w:val="18"/>
          <w:szCs w:val="18"/>
        </w:rPr>
        <w:t>239.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proofErr w:type="spellStart"/>
      <w:proofErr w:type="gramStart"/>
      <w:r>
        <w:rPr>
          <w:rFonts w:ascii="TimesNewRomanPSMT" w:eastAsia="TimesNewRomanPSMT" w:cs="TimesNewRomanPSMT"/>
          <w:sz w:val="18"/>
          <w:szCs w:val="18"/>
        </w:rPr>
        <w:t>Uvali</w:t>
      </w:r>
      <w:proofErr w:type="spellEnd"/>
      <w:r>
        <w:rPr>
          <w:rFonts w:ascii="TimesNewRomanPSMT" w:eastAsia="TimesNewRomanPSMT" w:cs="TimesNewRomanPSMT" w:hint="eastAsia"/>
          <w:sz w:val="18"/>
          <w:szCs w:val="18"/>
        </w:rPr>
        <w:t>ć</w:t>
      </w:r>
      <w:r>
        <w:rPr>
          <w:rFonts w:ascii="TimesNewRomanPSMT" w:eastAsia="TimesNewRomanPSMT" w:cs="TimesNewRomanPSMT"/>
          <w:sz w:val="18"/>
          <w:szCs w:val="18"/>
        </w:rPr>
        <w:t>, M., &amp; Vaughan-Whitehead, D. (Eds.).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(1997). 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Privatization surprises </w:t>
      </w: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In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transition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economies</w:t>
      </w:r>
      <w:proofErr w:type="gram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employee-ownership in Central and Eastern Europe</w:t>
      </w:r>
      <w:r>
        <w:rPr>
          <w:rFonts w:ascii="TimesNewRomanPSMT" w:eastAsia="TimesNewRomanPSMT" w:cs="TimesNewRomanPSMT"/>
          <w:sz w:val="18"/>
          <w:szCs w:val="18"/>
        </w:rPr>
        <w:t>. Cheltenham:</w:t>
      </w:r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Edward Elgar Publishing.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gramStart"/>
      <w:r>
        <w:rPr>
          <w:rFonts w:ascii="TimesNewRomanPSMT" w:eastAsia="TimesNewRomanPSMT" w:cs="TimesNewRomanPSMT"/>
          <w:sz w:val="18"/>
          <w:szCs w:val="18"/>
        </w:rPr>
        <w:t>ZAVEZA.</w:t>
      </w:r>
      <w:proofErr w:type="gram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gramStart"/>
      <w:r>
        <w:rPr>
          <w:rFonts w:ascii="TimesNewRomanPSMT" w:eastAsia="TimesNewRomanPSMT" w:cs="TimesNewRomanPSMT"/>
          <w:sz w:val="18"/>
          <w:szCs w:val="18"/>
        </w:rPr>
        <w:t xml:space="preserve">(2012).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Za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uspesno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/>
          <w:sz w:val="18"/>
          <w:szCs w:val="18"/>
        </w:rPr>
        <w:t>prihodnost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15/2020.</w:t>
      </w:r>
      <w:proofErr w:type="gramEnd"/>
    </w:p>
    <w:p w:rsidR="00411E9E" w:rsidRDefault="00411E9E" w:rsidP="00411E9E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18"/>
          <w:szCs w:val="18"/>
        </w:rPr>
      </w:pP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Jens Lowitzsch, Iraj Hashi &amp; Alban </w:t>
      </w:r>
      <w:proofErr w:type="spellStart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Hashan</w:t>
      </w:r>
      <w:proofErr w:type="spellEnd"/>
    </w:p>
    <w:p w:rsidR="002A49F2" w:rsidRDefault="00411E9E" w:rsidP="00411E9E">
      <w:r>
        <w:rPr>
          <w:rFonts w:ascii="TimesNewRomanPSMT" w:eastAsia="TimesNewRomanPSMT" w:cs="TimesNewRomanPSMT"/>
          <w:sz w:val="20"/>
          <w:szCs w:val="20"/>
        </w:rPr>
        <w:t>32</w:t>
      </w:r>
    </w:p>
    <w:sectPr w:rsidR="002A4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Sans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E"/>
    <w:rsid w:val="002A49F2"/>
    <w:rsid w:val="0041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9942</Words>
  <Characters>56676</Characters>
  <Application>Microsoft Office Word</Application>
  <DocSecurity>0</DocSecurity>
  <Lines>472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66486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 Iraj</dc:creator>
  <cp:lastModifiedBy>HASHI Iraj</cp:lastModifiedBy>
  <cp:revision>1</cp:revision>
  <dcterms:created xsi:type="dcterms:W3CDTF">2016-10-09T13:49:00Z</dcterms:created>
  <dcterms:modified xsi:type="dcterms:W3CDTF">2016-10-09T13:59:00Z</dcterms:modified>
</cp:coreProperties>
</file>