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bookmarkStart w:id="0" w:name="_GoBack"/>
      <w:r>
        <w:rPr>
          <w:rFonts w:ascii="TimesNewRomanPSMT" w:eastAsia="TimesNewRomanPSMT" w:cs="TimesNewRomanPSMT"/>
          <w:sz w:val="24"/>
          <w:szCs w:val="24"/>
        </w:rPr>
        <w:t>The role of employee share ownership for corporate governance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gramStart"/>
      <w:r>
        <w:rPr>
          <w:rFonts w:ascii="TimesNewRomanPSMT" w:eastAsia="TimesNewRomanPSMT" w:cs="TimesNewRomanPSMT"/>
          <w:sz w:val="24"/>
          <w:szCs w:val="24"/>
        </w:rPr>
        <w:t>in</w:t>
      </w:r>
      <w:proofErr w:type="gramEnd"/>
      <w:r>
        <w:rPr>
          <w:rFonts w:ascii="TimesNewRomanPSMT" w:eastAsia="TimesNewRomanPSMT" w:cs="TimesNewRomanPSMT"/>
          <w:sz w:val="24"/>
          <w:szCs w:val="24"/>
        </w:rPr>
        <w:t xml:space="preserve"> the aftermath of the financial crisis </w:t>
      </w:r>
      <w:r>
        <w:rPr>
          <w:rFonts w:ascii="TimesNewRomanPSMT" w:eastAsia="TimesNewRomanPSMT" w:cs="TimesNewRomanPSMT" w:hint="eastAsia"/>
          <w:sz w:val="24"/>
          <w:szCs w:val="24"/>
        </w:rPr>
        <w:t>–</w:t>
      </w:r>
      <w:r>
        <w:rPr>
          <w:rFonts w:ascii="TimesNewRomanPSMT" w:eastAsia="TimesNewRomanPSMT" w:cs="TimesNewRomanPSMT"/>
          <w:sz w:val="24"/>
          <w:szCs w:val="24"/>
        </w:rPr>
        <w:t xml:space="preserve"> a closer look at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r>
        <w:rPr>
          <w:rFonts w:ascii="TimesNewRomanPSMT" w:eastAsia="TimesNewRomanPSMT" w:cs="TimesNewRomanPSMT"/>
          <w:sz w:val="24"/>
          <w:szCs w:val="24"/>
        </w:rPr>
        <w:t>Central Eastern European EU Member States</w:t>
      </w:r>
      <w:bookmarkEnd w:id="0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5"/>
          <w:szCs w:val="15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Jens Lowitzsch, Iraj Hashi &amp; Alban Hashani</w:t>
      </w:r>
      <w:r>
        <w:rPr>
          <w:rFonts w:ascii="TimesNewRomanPS-ItalicMT" w:eastAsia="TimesNewRomanPS-ItalicMT" w:cs="TimesNewRomanPS-ItalicMT"/>
          <w:i/>
          <w:iCs/>
          <w:sz w:val="15"/>
          <w:szCs w:val="15"/>
        </w:rPr>
        <w:t>1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Abstract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Following a 2010 initiative opinion by the European Economic and Social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Committee and a 2012 study on employee financial participation (EFP)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commissioned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by the European Parliament, in December 2012 the European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Commission included the promotion of employee share ownership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(ESO) in its Action Plan to reform European company law and corporate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governance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(European Commission, COM/2012/0740). This marks an extension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 perception of the issue of EFP in general and ESO in particular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 policy area that in the 1990ies had been seen predominantly as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related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to social policy.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As the link between better corporate governance and ESO is complex it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worthwhile to review the main arguments and findings. As will be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shown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, ESO is directly relevant to all three areas for action identified in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Action Plan, i.e., transparency, responsibility and competitiveness.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These related issues, i.e., information sharing, long-term shareholding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and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participation in decision-making are interlinked and elevate the status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of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employees; they are workers but also shareholders and stakeholders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who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can play an active role in corporate governance. Such employee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shareholding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is a kind of long-term investment that may help to stabilise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capital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markets, a welcome contrast to the destabilising effect of speculative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short-term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investment.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Against this background we investigate the dynamics of ESO in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Central Eastern European (CEE) countries over the last decade.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Particular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1 Jens Lowitzsch (corresponding author): Kelso Professor of Comparative Law, East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 xml:space="preserve">European Business Law and European Legal Policy, European University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Viadrina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>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Frankfurt (Oder), Germany; Iraj Hashi: Professor of Economics, Staffordshire University,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 xml:space="preserve">Stoke on Trent, United Kingdom; Alban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Hashani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: Senior Researcher,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Riinvest</w:t>
      </w:r>
      <w:proofErr w:type="spell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 xml:space="preserve">Institute for Development Research,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Prishtina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>, Kosovo.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7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attention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is given to the difference in evolution of ESO in the CEE countries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 w:hint="eastAsia"/>
          <w:sz w:val="21"/>
          <w:szCs w:val="21"/>
        </w:rPr>
        <w:t>–</w:t>
      </w:r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gramStart"/>
      <w:r>
        <w:rPr>
          <w:rFonts w:ascii="TimesNewRomanPSMT" w:eastAsia="TimesNewRomanPSMT" w:cs="TimesNewRomanPSMT"/>
          <w:sz w:val="21"/>
          <w:szCs w:val="21"/>
        </w:rPr>
        <w:t>as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opposed to that in the old EU Member States. Finally, lessons for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support of sustainable employee ownership are drawn from the cases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of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Poland, Hungary and Lithuania.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Introduction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In 2005 in the EU-15</w:t>
      </w:r>
      <w:r>
        <w:rPr>
          <w:rFonts w:ascii="TimesNewRomanPSMT" w:eastAsia="TimesNewRomanPSMT" w:cs="TimesNewRomanPSMT"/>
          <w:sz w:val="15"/>
          <w:szCs w:val="15"/>
        </w:rPr>
        <w:t>2</w:t>
      </w:r>
      <w:r>
        <w:rPr>
          <w:rFonts w:ascii="TimesNewRomanPSMT" w:eastAsia="TimesNewRomanPSMT" w:cs="TimesNewRomanPSMT"/>
          <w:sz w:val="21"/>
          <w:szCs w:val="21"/>
        </w:rPr>
        <w:t>, between 17 per cent (employee share ownership -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lastRenderedPageBreak/>
        <w:t>ESO) and 36 per cent (profit sharing) of employees in the private sector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currently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participate financially in the enterprise for which they work.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These existing schemes constitute a pillar of the European Social Model.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A generally favourable attitude within a given country has usually led to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some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supportive legislation for EFP schemes, which in turn has spread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their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practice. This suggests a clear link between national attitudes, legislation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and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diffusion.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A quite different situation exists in the emerging economies of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EU-13 and candidate countries (Lowitzsch, 2006).</w:t>
      </w:r>
      <w:r>
        <w:rPr>
          <w:rFonts w:ascii="TimesNewRomanPSMT" w:eastAsia="TimesNewRomanPSMT" w:cs="TimesNewRomanPSMT"/>
          <w:sz w:val="15"/>
          <w:szCs w:val="15"/>
        </w:rPr>
        <w:t xml:space="preserve">3 </w:t>
      </w:r>
      <w:r>
        <w:rPr>
          <w:rFonts w:ascii="TimesNewRomanPSMT" w:eastAsia="TimesNewRomanPSMT" w:cs="TimesNewRomanPSMT"/>
          <w:sz w:val="21"/>
          <w:szCs w:val="21"/>
        </w:rPr>
        <w:t>Few laws specifically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address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employee financial participation (EFP), and these refer almost exclusively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to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ESO; legislation on profit sharing is rare. Although employees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were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frequently offered privileged conditions for buying shares of their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employer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companies, the purpose was not to motivate employees to become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more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efficient and productive; nor was there more than mild concern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for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social justice. Rather, this method was simply an expedient for privatising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state-owned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enterprises for which at the time there were no buyers.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Essentially it was a decision made by default.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In the aftermath of the financial crisis, employee shareholding as a type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of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long-term investment that may help to stabilise capital markets has received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attention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as a welcome contrast to the destabilising effect of speculative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short-term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investment. Contrary to expectations</w:t>
      </w:r>
      <w:r>
        <w:rPr>
          <w:rFonts w:ascii="TimesNewRomanPSMT" w:eastAsia="TimesNewRomanPSMT" w:cs="TimesNewRomanPSMT"/>
          <w:sz w:val="15"/>
          <w:szCs w:val="15"/>
        </w:rPr>
        <w:t xml:space="preserve">4 </w:t>
      </w:r>
      <w:r>
        <w:rPr>
          <w:rFonts w:ascii="TimesNewRomanPSMT" w:eastAsia="TimesNewRomanPSMT" w:cs="TimesNewRomanPSMT"/>
          <w:sz w:val="21"/>
          <w:szCs w:val="21"/>
        </w:rPr>
        <w:t>across the EU-27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both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take-up and offer continued to rise (see Figure 1).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1.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2 Member States, which had joined the European Union before 1 May 2004: Belgium,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Denmark, Germany, Ireland, Spain, France, Greece, Italy, Luxembourg,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Netherlands, Austria, Portugal, Finland, Sweden, United Kingdom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3 Member States, which joined the European Union after 1 May 2004: Bulgaria,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Croatia, Czech Republic, Estonia, Cyprus, Latvia, Lithuania, Hungary, Malta,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Poland, Romania, Slovenia, Slovakia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4 With the risk discussion in mind, one might expect employees under the current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economic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uncertainty to seek conventional pay systems and flee EFP schemes. Of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Jens Lowitzsch, Iraj Hashi &amp; Alban </w:t>
      </w:r>
      <w:proofErr w:type="spell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Hashan</w:t>
      </w:r>
      <w:proofErr w:type="spell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8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It is against the background of the recent discussion of ESO and its role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for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corporate governance that the question arises of what impact, if any,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different origins of ESO in the emerging economies of the new EU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Member States had on the development of employee shareholding.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Figure 1.</w:t>
      </w:r>
      <w:proofErr w:type="gram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</w:t>
      </w:r>
      <w:proofErr w:type="gram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Dynamics employee shareholding 2000-2013 in EU.</w:t>
      </w:r>
      <w:proofErr w:type="gram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Source: Lowitzsch &amp; Hashi (2014).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PSMT" w:hAnsi="TimesNewRoman,Italic" w:cs="TimesNewRoman,Italic"/>
          <w:i/>
          <w:iCs/>
          <w:sz w:val="18"/>
          <w:szCs w:val="18"/>
        </w:rPr>
      </w:pPr>
      <w:r>
        <w:rPr>
          <w:rFonts w:ascii="TimesNewRoman,Italic" w:eastAsia="TimesNewRomanPSMT" w:hAnsi="TimesNewRoman,Italic" w:cs="TimesNewRoman,Italic"/>
          <w:i/>
          <w:iCs/>
          <w:sz w:val="18"/>
          <w:szCs w:val="18"/>
        </w:rPr>
        <w:t xml:space="preserve">Jens Lowitzsch, Iraj Hashi &amp; Alban </w:t>
      </w:r>
      <w:proofErr w:type="spellStart"/>
      <w:r>
        <w:rPr>
          <w:rFonts w:ascii="TimesNewRoman,Italic" w:eastAsia="TimesNewRomanPSMT" w:hAnsi="TimesNewRoman,Italic" w:cs="TimesNewRoman,Italic"/>
          <w:i/>
          <w:iCs/>
          <w:sz w:val="18"/>
          <w:szCs w:val="18"/>
        </w:rPr>
        <w:t>Hashani</w:t>
      </w:r>
      <w:proofErr w:type="spell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the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different origins of ESO in the emerging economies of the new EU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r>
        <w:rPr>
          <w:rFonts w:ascii="TimesNewRoman" w:eastAsia="TimesNewRomanPSMT" w:hAnsi="TimesNewRoman" w:cs="TimesNewRoman"/>
          <w:sz w:val="21"/>
          <w:szCs w:val="21"/>
        </w:rPr>
        <w:t>Member States had on the development of employee shareholding.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proofErr w:type="gramStart"/>
      <w:r>
        <w:rPr>
          <w:rFonts w:ascii="TimesNewRoman,Italic" w:eastAsia="TimesNewRomanPSMT" w:hAnsi="TimesNewRoman,Italic" w:cs="TimesNewRoman,Italic"/>
          <w:i/>
          <w:iCs/>
          <w:sz w:val="18"/>
          <w:szCs w:val="18"/>
        </w:rPr>
        <w:t>Figure 1.</w:t>
      </w:r>
      <w:proofErr w:type="gramEnd"/>
      <w:r>
        <w:rPr>
          <w:rFonts w:ascii="TimesNewRoman,Italic" w:eastAsia="TimesNewRomanPSMT" w:hAnsi="TimesNewRoman,Italic" w:cs="TimesNewRoman,Italic"/>
          <w:i/>
          <w:iCs/>
          <w:sz w:val="18"/>
          <w:szCs w:val="18"/>
        </w:rPr>
        <w:t xml:space="preserve"> </w:t>
      </w:r>
      <w:proofErr w:type="gramStart"/>
      <w:r>
        <w:rPr>
          <w:rFonts w:ascii="TimesNewRoman" w:eastAsia="TimesNewRomanPSMT" w:hAnsi="TimesNewRoman" w:cs="TimesNewRoman"/>
          <w:sz w:val="18"/>
          <w:szCs w:val="18"/>
        </w:rPr>
        <w:t>Dynamics of employee shareholding 2000-2013 in the EU.</w:t>
      </w:r>
      <w:proofErr w:type="gramEnd"/>
      <w:r>
        <w:rPr>
          <w:rFonts w:ascii="TimesNewRoman" w:eastAsia="TimesNewRomanPSMT" w:hAnsi="TimesNewRoman" w:cs="TimesNewRoman"/>
          <w:sz w:val="18"/>
          <w:szCs w:val="18"/>
        </w:rPr>
        <w:t xml:space="preserve"> Source: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proofErr w:type="gramStart"/>
      <w:r>
        <w:rPr>
          <w:rFonts w:ascii="TimesNewRoman" w:eastAsia="TimesNewRomanPSMT" w:hAnsi="TimesNewRoman" w:cs="TimesNewRoman"/>
          <w:sz w:val="18"/>
          <w:szCs w:val="18"/>
        </w:rPr>
        <w:t>Lowitzsch &amp; Hashi (2014).</w:t>
      </w:r>
      <w:proofErr w:type="gram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r>
        <w:rPr>
          <w:rFonts w:ascii="TimesNewRoman" w:eastAsia="TimesNewRomanPSMT" w:hAnsi="TimesNewRoman" w:cs="TimesNewRoman"/>
          <w:sz w:val="21"/>
          <w:szCs w:val="21"/>
        </w:rPr>
        <w:t>Digesting three EU-wide cross country data sets, i.e., European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r>
        <w:rPr>
          <w:rFonts w:ascii="TimesNewRoman" w:eastAsia="TimesNewRomanPSMT" w:hAnsi="TimesNewRoman" w:cs="TimesNewRoman"/>
          <w:sz w:val="21"/>
          <w:szCs w:val="21"/>
        </w:rPr>
        <w:t xml:space="preserve">Working Condition Survey (EWCS) and the </w:t>
      </w:r>
      <w:proofErr w:type="spellStart"/>
      <w:r>
        <w:rPr>
          <w:rFonts w:ascii="TimesNewRoman" w:eastAsia="TimesNewRomanPSMT" w:hAnsi="TimesNewRoman" w:cs="TimesNewRoman"/>
          <w:sz w:val="21"/>
          <w:szCs w:val="21"/>
        </w:rPr>
        <w:t>Cranfield</w:t>
      </w:r>
      <w:proofErr w:type="spellEnd"/>
      <w:r>
        <w:rPr>
          <w:rFonts w:ascii="TimesNewRoman" w:eastAsia="TimesNewRomanPSMT" w:hAnsi="TimesNewRoman" w:cs="TimesNewRoman"/>
          <w:sz w:val="21"/>
          <w:szCs w:val="21"/>
        </w:rPr>
        <w:t xml:space="preserve"> Network 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r>
        <w:rPr>
          <w:rFonts w:ascii="TimesNewRoman" w:eastAsia="TimesNewRomanPSMT" w:hAnsi="TimesNewRoman" w:cs="TimesNewRoman"/>
          <w:sz w:val="21"/>
          <w:szCs w:val="21"/>
        </w:rPr>
        <w:t>International Human Resource Management (CRANET) from 2000, 2005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and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2010 and European Company Survey (ECS) from 2009 and 2013, we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discuss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the dynamics of ESO in the ten new EU CEE Member States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focusing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on possible implications these may have had for the role of ESO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in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the aftermath of the financial crisis. Narrowing the angle to the cases of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r>
        <w:rPr>
          <w:rFonts w:ascii="TimesNewRoman" w:eastAsia="TimesNewRomanPSMT" w:hAnsi="TimesNewRoman" w:cs="TimesNewRoman"/>
          <w:sz w:val="21"/>
          <w:szCs w:val="21"/>
        </w:rPr>
        <w:t>Poland, Hungary and Lithuania, and describing the circumstances for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development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of ESO in these countries more in detail, lessons for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support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of sustainable employee ownership are drawn.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6"/>
          <w:szCs w:val="16"/>
        </w:rPr>
      </w:pPr>
      <w:r>
        <w:rPr>
          <w:rFonts w:ascii="TimesNewRoman" w:eastAsia="TimesNewRomanPSMT" w:hAnsi="TimesNewRoman" w:cs="TimesNewRoman"/>
          <w:sz w:val="16"/>
          <w:szCs w:val="16"/>
        </w:rPr>
        <w:t>9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6"/>
          <w:szCs w:val="16"/>
        </w:rPr>
      </w:pPr>
      <w:r>
        <w:rPr>
          <w:rFonts w:ascii="TimesNewRoman" w:eastAsia="TimesNewRomanPSMT" w:hAnsi="TimesNewRoman" w:cs="TimesNewRoman"/>
          <w:sz w:val="16"/>
          <w:szCs w:val="16"/>
        </w:rPr>
        <w:t>17</w:t>
      </w:r>
      <w:proofErr w:type="gramStart"/>
      <w:r>
        <w:rPr>
          <w:rFonts w:ascii="TimesNewRoman" w:eastAsia="TimesNewRomanPSMT" w:hAnsi="TimesNewRoman" w:cs="TimesNewRoman"/>
          <w:sz w:val="16"/>
          <w:szCs w:val="16"/>
        </w:rPr>
        <w:t>,7</w:t>
      </w:r>
      <w:proofErr w:type="gram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6"/>
          <w:szCs w:val="16"/>
        </w:rPr>
      </w:pPr>
      <w:r>
        <w:rPr>
          <w:rFonts w:ascii="TimesNewRoman" w:eastAsia="TimesNewRomanPSMT" w:hAnsi="TimesNewRoman" w:cs="TimesNewRoman"/>
          <w:sz w:val="16"/>
          <w:szCs w:val="16"/>
        </w:rPr>
        <w:t>19</w:t>
      </w:r>
      <w:proofErr w:type="gramStart"/>
      <w:r>
        <w:rPr>
          <w:rFonts w:ascii="TimesNewRoman" w:eastAsia="TimesNewRomanPSMT" w:hAnsi="TimesNewRoman" w:cs="TimesNewRoman"/>
          <w:sz w:val="16"/>
          <w:szCs w:val="16"/>
        </w:rPr>
        <w:t>,9</w:t>
      </w:r>
      <w:proofErr w:type="gram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6"/>
          <w:szCs w:val="16"/>
        </w:rPr>
      </w:pPr>
      <w:r>
        <w:rPr>
          <w:rFonts w:ascii="TimesNewRoman" w:eastAsia="TimesNewRomanPSMT" w:hAnsi="TimesNewRoman" w:cs="TimesNewRoman"/>
          <w:sz w:val="16"/>
          <w:szCs w:val="16"/>
        </w:rPr>
        <w:t>4</w:t>
      </w:r>
      <w:proofErr w:type="gramStart"/>
      <w:r>
        <w:rPr>
          <w:rFonts w:ascii="TimesNewRoman" w:eastAsia="TimesNewRomanPSMT" w:hAnsi="TimesNewRoman" w:cs="TimesNewRoman"/>
          <w:sz w:val="16"/>
          <w:szCs w:val="16"/>
        </w:rPr>
        <w:t>,7</w:t>
      </w:r>
      <w:proofErr w:type="gramEnd"/>
      <w:r>
        <w:rPr>
          <w:rFonts w:ascii="TimesNewRoman" w:eastAsia="TimesNewRomanPSMT" w:hAnsi="TimesNewRoman" w:cs="TimesNewRoman"/>
          <w:sz w:val="16"/>
          <w:szCs w:val="16"/>
        </w:rPr>
        <w:t xml:space="preserve"> 5,2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6"/>
          <w:szCs w:val="16"/>
        </w:rPr>
      </w:pPr>
      <w:r>
        <w:rPr>
          <w:rFonts w:ascii="TimesNewRoman" w:eastAsia="TimesNewRomanPSMT" w:hAnsi="TimesNewRoman" w:cs="TimesNewRoman"/>
          <w:sz w:val="16"/>
          <w:szCs w:val="16"/>
        </w:rPr>
        <w:t>1</w:t>
      </w:r>
      <w:proofErr w:type="gramStart"/>
      <w:r>
        <w:rPr>
          <w:rFonts w:ascii="TimesNewRoman" w:eastAsia="TimesNewRomanPSMT" w:hAnsi="TimesNewRoman" w:cs="TimesNewRoman"/>
          <w:sz w:val="16"/>
          <w:szCs w:val="16"/>
        </w:rPr>
        <w:t>,44</w:t>
      </w:r>
      <w:proofErr w:type="gramEnd"/>
      <w:r>
        <w:rPr>
          <w:rFonts w:ascii="TimesNewRoman" w:eastAsia="TimesNewRomanPSMT" w:hAnsi="TimesNewRoman" w:cs="TimesNewRoman"/>
          <w:sz w:val="16"/>
          <w:szCs w:val="16"/>
        </w:rPr>
        <w:t xml:space="preserve"> 2,34 3,28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6"/>
          <w:szCs w:val="16"/>
        </w:rPr>
      </w:pPr>
      <w:r>
        <w:rPr>
          <w:rFonts w:ascii="TimesNewRoman" w:eastAsia="TimesNewRomanPSMT" w:hAnsi="TimesNewRoman" w:cs="TimesNewRoman"/>
          <w:sz w:val="16"/>
          <w:szCs w:val="16"/>
        </w:rPr>
        <w:t>0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6"/>
          <w:szCs w:val="16"/>
        </w:rPr>
      </w:pPr>
      <w:r>
        <w:rPr>
          <w:rFonts w:ascii="TimesNewRoman" w:eastAsia="TimesNewRomanPSMT" w:hAnsi="TimesNewRoman" w:cs="TimesNewRoman"/>
          <w:sz w:val="16"/>
          <w:szCs w:val="16"/>
        </w:rPr>
        <w:t>5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6"/>
          <w:szCs w:val="16"/>
        </w:rPr>
      </w:pPr>
      <w:r>
        <w:rPr>
          <w:rFonts w:ascii="TimesNewRoman" w:eastAsia="TimesNewRomanPSMT" w:hAnsi="TimesNewRoman" w:cs="TimesNewRoman"/>
          <w:sz w:val="16"/>
          <w:szCs w:val="16"/>
        </w:rPr>
        <w:t>10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6"/>
          <w:szCs w:val="16"/>
        </w:rPr>
      </w:pPr>
      <w:r>
        <w:rPr>
          <w:rFonts w:ascii="TimesNewRoman" w:eastAsia="TimesNewRomanPSMT" w:hAnsi="TimesNewRoman" w:cs="TimesNewRoman"/>
          <w:sz w:val="16"/>
          <w:szCs w:val="16"/>
        </w:rPr>
        <w:t>15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6"/>
          <w:szCs w:val="16"/>
        </w:rPr>
      </w:pPr>
      <w:r>
        <w:rPr>
          <w:rFonts w:ascii="TimesNewRoman" w:eastAsia="TimesNewRomanPSMT" w:hAnsi="TimesNewRoman" w:cs="TimesNewRoman"/>
          <w:sz w:val="16"/>
          <w:szCs w:val="16"/>
        </w:rPr>
        <w:t>20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6"/>
          <w:szCs w:val="16"/>
        </w:rPr>
      </w:pPr>
      <w:r>
        <w:rPr>
          <w:rFonts w:ascii="TimesNewRoman" w:eastAsia="TimesNewRomanPSMT" w:hAnsi="TimesNewRoman" w:cs="TimesNewRoman"/>
          <w:sz w:val="16"/>
          <w:szCs w:val="16"/>
        </w:rPr>
        <w:t>25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6"/>
          <w:szCs w:val="16"/>
        </w:rPr>
      </w:pPr>
      <w:r>
        <w:rPr>
          <w:rFonts w:ascii="TimesNewRoman" w:eastAsia="TimesNewRomanPSMT" w:hAnsi="TimesNewRoman" w:cs="TimesNewRoman"/>
          <w:sz w:val="16"/>
          <w:szCs w:val="16"/>
        </w:rPr>
        <w:t>Year 1999 Year 2000 Year 2005 Year 2009 Year 2010 Year 2013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2"/>
          <w:szCs w:val="12"/>
        </w:rPr>
      </w:pPr>
      <w:r>
        <w:rPr>
          <w:rFonts w:ascii="TimesNewRoman" w:eastAsia="TimesNewRomanPSMT" w:hAnsi="TimesNewRoman" w:cs="TimesNewRoman"/>
          <w:sz w:val="12"/>
          <w:szCs w:val="12"/>
        </w:rPr>
        <w:t>Proportion of employees covered by ESO scheme - CRANET (firms employing &gt; 200 employees)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2"/>
          <w:szCs w:val="12"/>
        </w:rPr>
      </w:pPr>
      <w:r>
        <w:rPr>
          <w:rFonts w:ascii="TimesNewRoman" w:eastAsia="TimesNewRomanPSMT" w:hAnsi="TimesNewRoman" w:cs="TimesNewRoman"/>
          <w:sz w:val="12"/>
          <w:szCs w:val="12"/>
        </w:rPr>
        <w:t>Proportion of companies offering ESO scheme - ECS (firms employing &gt; 10 employees)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2"/>
          <w:szCs w:val="12"/>
        </w:rPr>
      </w:pPr>
      <w:r>
        <w:rPr>
          <w:rFonts w:ascii="TimesNewRoman" w:eastAsia="TimesNewRomanPSMT" w:hAnsi="TimesNewRoman" w:cs="TimesNewRoman"/>
          <w:sz w:val="12"/>
          <w:szCs w:val="12"/>
        </w:rPr>
        <w:t>Proportion of employees participating in ESO schemes - EWCS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Digesting three EU-wide cross country data sets, i.e., European Working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Condition Survey (EWCS) and the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Cranfield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Network on International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Human Resource Management (CRANET) from 2000, 2005 and 2010 and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European Company Survey (ECS) from 2009 and 2013, we discuss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dynamics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of ESO in the ten new EU CEE Member States focusing on possible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implications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these may have had for the role of ESO in the aftermath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of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 financial crisis. Narrowing the angle to the cases of Poland, Hungary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and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Lithuania, and describing the circumstances for the development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of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ESO in these countries more in detail, lessons for the support of sustainable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employee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ownership are drawn.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course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>, this argument would be more relevant to share ownership schemes since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market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volatility affects share prices directly.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The role of employee share ownership for corporate governance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9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5"/>
          <w:szCs w:val="15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Background: EFP and Corporate Governance</w:t>
      </w:r>
      <w:r>
        <w:rPr>
          <w:rFonts w:ascii="TimesNewRomanPS-ItalicMT" w:eastAsia="TimesNewRomanPS-ItalicMT" w:cs="TimesNewRomanPS-ItalicMT"/>
          <w:i/>
          <w:iCs/>
          <w:sz w:val="15"/>
          <w:szCs w:val="15"/>
        </w:rPr>
        <w:t>5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Good corporate governance improves company performance and thus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benefits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all of its shareholders. As the link between better corporate governance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and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ESO is complex it is worthwhile to review the related arguments.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ESO broadens the role of employees thus elevating their status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contributes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to: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1. A desired change from short to long-term incentives: Companies with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significant employee shareholder base gain a bloc of demanding but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loyal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shareholders made up of their own employees who understand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firm more intimately than outsiders ever could. In this way employees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support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management in resisting the prevailing short-term policies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of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 financial markets and may impose some constraint on opportunistic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management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and short term oriented management.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2. Improving EU firms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 xml:space="preserve"> competitiveness by productivity gains arising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from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increasing employees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 xml:space="preserve"> loyalty and identification with the company: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Employee share ownership can increase employee participation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and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reward the assumption of new responsibilities at both the shop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floor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and shareholder levels including issues of transparency and exchange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of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information.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3. Higher transparency of remuneration: Employee shareholders having a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 w:hint="eastAsia"/>
          <w:sz w:val="21"/>
          <w:szCs w:val="21"/>
        </w:rPr>
        <w:t>‘</w:t>
      </w:r>
      <w:proofErr w:type="gramStart"/>
      <w:r>
        <w:rPr>
          <w:rFonts w:ascii="TimesNewRomanPSMT" w:eastAsia="TimesNewRomanPSMT" w:cs="TimesNewRomanPSMT"/>
          <w:sz w:val="21"/>
          <w:szCs w:val="21"/>
        </w:rPr>
        <w:t>say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on pay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 xml:space="preserve"> contributes to making executive compensation transparent,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step toward more sustainable remuneration policies. As knowledgeable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insiders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they can exercise effective </w:t>
      </w:r>
      <w:r>
        <w:rPr>
          <w:rFonts w:ascii="TimesNewRomanPSMT" w:eastAsia="TimesNewRomanPSMT" w:cs="TimesNewRomanPSMT" w:hint="eastAsia"/>
          <w:sz w:val="21"/>
          <w:szCs w:val="21"/>
        </w:rPr>
        <w:t>‘</w:t>
      </w:r>
      <w:r>
        <w:rPr>
          <w:rFonts w:ascii="TimesNewRomanPSMT" w:eastAsia="TimesNewRomanPSMT" w:cs="TimesNewRomanPSMT"/>
          <w:sz w:val="21"/>
          <w:szCs w:val="21"/>
        </w:rPr>
        <w:t>oversight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>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The related issues, i.e., information sharing, long-term shareholding and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participation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 decision-making are interlinked and result in employees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not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being regarded as just another factor of production, but as shareholders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and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stakeholders who can make an active contribution to good corporate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governance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2.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5 This section is an extended version of the discussion of the relationship of ESO and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corporate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governance in the Final Report of the Commission</w:t>
      </w:r>
      <w:r>
        <w:rPr>
          <w:rFonts w:ascii="TimesNewRomanPSMT" w:eastAsia="TimesNewRomanPSMT" w:cs="TimesNewRomanPSMT" w:hint="eastAsia"/>
          <w:sz w:val="18"/>
          <w:szCs w:val="18"/>
        </w:rPr>
        <w:t>’</w:t>
      </w:r>
      <w:r>
        <w:rPr>
          <w:rFonts w:ascii="TimesNewRomanPSMT" w:eastAsia="TimesNewRomanPSMT" w:cs="TimesNewRomanPSMT"/>
          <w:sz w:val="18"/>
          <w:szCs w:val="18"/>
        </w:rPr>
        <w:t>s DG MARKT pilot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project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‘</w:t>
      </w:r>
      <w:r>
        <w:rPr>
          <w:rFonts w:ascii="TimesNewRomanPSMT" w:eastAsia="TimesNewRomanPSMT" w:cs="TimesNewRomanPSMT"/>
          <w:sz w:val="18"/>
          <w:szCs w:val="18"/>
        </w:rPr>
        <w:t>The Promotion of Employee Ownership and Participation</w:t>
      </w:r>
      <w:r>
        <w:rPr>
          <w:rFonts w:ascii="TimesNewRomanPSMT" w:eastAsia="TimesNewRomanPSMT" w:cs="TimesNewRomanPSMT" w:hint="eastAsia"/>
          <w:sz w:val="18"/>
          <w:szCs w:val="18"/>
        </w:rPr>
        <w:t>’</w:t>
      </w:r>
      <w:r>
        <w:rPr>
          <w:rFonts w:ascii="TimesNewRomanPSMT" w:eastAsia="TimesNewRomanPSMT" w:cs="TimesNewRomanPSMT"/>
          <w:sz w:val="18"/>
          <w:szCs w:val="18"/>
        </w:rPr>
        <w:t xml:space="preserve"> prepared by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 xml:space="preserve">Inter-University Centre (Lowitzsch &amp; </w:t>
      </w:r>
      <w:proofErr w:type="gramStart"/>
      <w:r>
        <w:rPr>
          <w:rFonts w:ascii="TimesNewRomanPSMT" w:eastAsia="TimesNewRomanPSMT" w:cs="TimesNewRomanPSMT"/>
          <w:sz w:val="18"/>
          <w:szCs w:val="18"/>
        </w:rPr>
        <w:t>Hashi ,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2014, p. 17 et seq.).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Jens Lowitzsch, Iraj Hashi &amp; Alban </w:t>
      </w:r>
      <w:proofErr w:type="spell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Hashan</w:t>
      </w:r>
      <w:proofErr w:type="spell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10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With regard to information sharing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Anyone with an important stake in a company such as his/her own job naturally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wants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full transparency on company accounts and company decisions.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In this way participation based on share ownership complements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participation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based on information and consultation. To facilitate the development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of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positive attitudes and behaviours, management also needs to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adopt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practices such as information sharing, clarifying and strengthening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link between both individual and organisational performance, and employee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participation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 decision-making, as adjuncts to the incentive plan -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measures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which complement EFP (Pendleton &amp; Robinson, 2010). Well-informed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employees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can also make a significant contribution to the operation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of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company boards and their important function of monitoring and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overseeing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management.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Financial participation and in particular ESO is also believed to enhance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information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sharing because of the alignment between individual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employees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and corporate interests, which is also likely to improve the decisions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made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within the company. The company should supply the employees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with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extensive, independent and regular information about firm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performance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and its determinants in order to help employees understand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financial risks and benefits associated with joining a scheme (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P</w:t>
      </w:r>
      <w:r>
        <w:rPr>
          <w:rFonts w:ascii="TimesNewRomanPSMT" w:eastAsia="TimesNewRomanPSMT" w:cs="TimesNewRomanPSMT" w:hint="eastAsia"/>
          <w:sz w:val="21"/>
          <w:szCs w:val="21"/>
        </w:rPr>
        <w:t>é</w:t>
      </w:r>
      <w:r>
        <w:rPr>
          <w:rFonts w:ascii="TimesNewRomanPSMT" w:eastAsia="TimesNewRomanPSMT" w:cs="TimesNewRomanPSMT"/>
          <w:sz w:val="21"/>
          <w:szCs w:val="21"/>
        </w:rPr>
        <w:t>rotin</w:t>
      </w:r>
      <w:proofErr w:type="spell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&amp; Robinson, 2002).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Moreover, information sharing can attract a large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number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of employees that might otherwise not involve themselves in company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affairs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For non-employee shareholders, it is advantageous to know that they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have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 company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>s employees as fellow shareholders pursuing the same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objectives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. ESO appears to benefit the firm by also increasing disclosure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from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 firm to 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all </w:t>
      </w:r>
      <w:r>
        <w:rPr>
          <w:rFonts w:ascii="TimesNewRomanPSMT" w:eastAsia="TimesNewRomanPSMT" w:cs="TimesNewRomanPSMT"/>
          <w:sz w:val="21"/>
          <w:szCs w:val="21"/>
        </w:rPr>
        <w:t>of its stakeholders by mitigating the firm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>s need to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keep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information opaque (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Bova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et al., 2013). Employee shareholders can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monitor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and exercise oversight on management better than any other entity.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They also have an incentive to monitor their fellow employees. This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can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potentially lead to improved corporate governance arrangements within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company. The presence of employee shareholders should assure other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long-term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investors, such as institutional shareholders, that long-term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interests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of the company would prevail.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2.1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The role of employee share ownership for corporate governance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11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Related to participation in decision-making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Employee participation in the decision-making process and employee financial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participation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are regarded as complementary, with the potential to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mutually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increase each other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>s beneficial effects on productivity and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quality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of management. While financial participation gives employees an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additional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incentive for involvement, participation in decision-making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processes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gives them a means to realise it. In this way financial participation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rewards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results - i.e. profits - while participation in decision-making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offers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employees the ways and means to actually make the firm more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profitable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- not necessarily by working harder but smarter, and by eliminating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organisational and other bottlenecks that impede production and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increase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costs.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As a concept, participation in decision-making has been so heavily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weighted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with ideological connotations that it is necessary to state that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term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as used in this context encompasses various levels of involvement </w:t>
      </w:r>
      <w:r>
        <w:rPr>
          <w:rFonts w:ascii="TimesNewRomanPSMT" w:eastAsia="TimesNewRomanPSMT" w:cs="TimesNewRomanPSMT" w:hint="eastAsia"/>
          <w:sz w:val="21"/>
          <w:szCs w:val="21"/>
        </w:rPr>
        <w:t>–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having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 say on work organisation is quite different from participating in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board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decisions. The extent of participation in decision-making will be influenced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by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 home country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>s history of labour relations</w:t>
      </w:r>
      <w:r>
        <w:rPr>
          <w:rFonts w:ascii="TimesNewRomanPSMT" w:eastAsia="TimesNewRomanPSMT" w:cs="TimesNewRomanPSMT"/>
          <w:sz w:val="15"/>
          <w:szCs w:val="15"/>
        </w:rPr>
        <w:t>6</w:t>
      </w:r>
      <w:r>
        <w:rPr>
          <w:rFonts w:ascii="TimesNewRomanPSMT" w:eastAsia="TimesNewRomanPSMT" w:cs="TimesNewRomanPSMT"/>
          <w:sz w:val="21"/>
          <w:szCs w:val="21"/>
        </w:rPr>
        <w:t>, by the amount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of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company stock employees own, and many other factors. These are corporate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governance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issues relating to the future development of the firm,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especially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 respect to employee ownership. Concerning financial participation,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however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, three areas of participation have proved to be crucial: information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sharing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; involvement at the shop floor level, and executing voting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rights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as a shareholder.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 w:hint="eastAsia"/>
          <w:sz w:val="21"/>
          <w:szCs w:val="21"/>
        </w:rPr>
        <w:t>•</w:t>
      </w:r>
      <w:r>
        <w:rPr>
          <w:rFonts w:ascii="TimesNewRomanPSMT" w:eastAsia="TimesNewRomanPSMT" w:cs="TimesNewRomanPSMT"/>
          <w:sz w:val="21"/>
          <w:szCs w:val="21"/>
        </w:rPr>
        <w:t xml:space="preserve"> Because company performance depends on many factors, both internal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and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external, employees may be generally unwilling to exert more effort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unless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they are informed about major decisions, e.g., those investment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strategic decisions having an impact on profit and share prices.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The positive impact of financial participation may depend on providing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employees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with all information needed to understand how firm profitability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can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be increased. This in turn will influence employees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 xml:space="preserve"> in-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2.2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6 E.g., the consensual continental contrasts with the Anglo-American confrontational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model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>; likewise the strong position of the state in France contrasts with the powerful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role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of the German collective bargaining parties, such as trade unions and employer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associations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(Pendleton &amp; Poutsma, 2004).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Jens Lowitzsch, Iraj Hashi &amp; Alban </w:t>
      </w:r>
      <w:proofErr w:type="spell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Hashan</w:t>
      </w:r>
      <w:proofErr w:type="spell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12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vestment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decisions, i.e., the decision whether or not to acquire shares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 employer company.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 w:hint="eastAsia"/>
          <w:sz w:val="21"/>
          <w:szCs w:val="21"/>
        </w:rPr>
        <w:t>•</w:t>
      </w:r>
      <w:r>
        <w:rPr>
          <w:rFonts w:ascii="TimesNewRomanPSMT" w:eastAsia="TimesNewRomanPSMT" w:cs="TimesNewRomanPSMT"/>
          <w:sz w:val="21"/>
          <w:szCs w:val="21"/>
        </w:rPr>
        <w:t xml:space="preserve"> As to active involvement at the shop floor level, it is important that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employees</w:t>
      </w:r>
      <w:proofErr w:type="gramEnd"/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 xml:space="preserve"> ideas and concerns are listened to and that employee suggestions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for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improving work procedures and operations are put into effect.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Otherwise inability to positively influence the company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>s financial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results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could lead to demoralizing frustration, undermining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positive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motivational effects that financial participation was adopted to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provide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 w:hint="eastAsia"/>
          <w:sz w:val="21"/>
          <w:szCs w:val="21"/>
        </w:rPr>
        <w:t>•</w:t>
      </w:r>
      <w:r>
        <w:rPr>
          <w:rFonts w:ascii="TimesNewRomanPSMT" w:eastAsia="TimesNewRomanPSMT" w:cs="TimesNewRomanPSMT"/>
          <w:sz w:val="21"/>
          <w:szCs w:val="21"/>
        </w:rPr>
        <w:t xml:space="preserve"> Regarding participation via shareholder voting rights, employee shareholders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represent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 type of investor who is concerned with the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longterm</w:t>
      </w:r>
      <w:proofErr w:type="spell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performance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of the business, not short-term fluctuations, which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may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occur from year to year. In this respect ESO may lead to participation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decision-making processes through voting rights, which - depending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its structure - are executed individually or collectively, via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intermediary entity. Employee shareholders as the natural stewards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of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their companies will support them in their efforts for sustainable development.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With regard to participation via shareholder rights it is important to stress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EU trend towards using an intermediary vehicle, e.g., a trust, as custodian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of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employee shares, because this allows for the pooling of voting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rights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(EESC, SOC/371/2010). These indirect share ownership schemes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use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 separate intermediary entity, which manages the shares held in trust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for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employees (e.g., in British and Irish ESOPs) or, at the enterprise level,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uses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 combination of a savings plan and a mutual investment fund (e.g.,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French FCPEs). Pooling voting rights and voting a trustee to execute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them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ensures a </w:t>
      </w:r>
      <w:r>
        <w:rPr>
          <w:rFonts w:ascii="TimesNewRomanPSMT" w:eastAsia="TimesNewRomanPSMT" w:cs="TimesNewRomanPSMT" w:hint="eastAsia"/>
          <w:sz w:val="21"/>
          <w:szCs w:val="21"/>
        </w:rPr>
        <w:t>‘</w:t>
      </w:r>
      <w:r>
        <w:rPr>
          <w:rFonts w:ascii="TimesNewRomanPSMT" w:eastAsia="TimesNewRomanPSMT" w:cs="TimesNewRomanPSMT"/>
          <w:sz w:val="21"/>
          <w:szCs w:val="21"/>
        </w:rPr>
        <w:t>professionalization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 xml:space="preserve"> of the management of employee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>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voting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rights. This way employee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>s share of the votes may eventually be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large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enough to be represented on the board.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Contributing to remuneration policy reforms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Executive compensation structures are often cited as one cause of the current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financial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and economic crisis. The pre-crisis executive compensation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structures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are criticised for putting too much emphasis on short-term variable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compensation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and thus leading to myopic management decisions (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Teichmann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>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2009). Furthermore, experts note that they created 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moral </w:t>
      </w:r>
      <w:r>
        <w:rPr>
          <w:rFonts w:ascii="TimesNewRomanPSMT" w:eastAsia="TimesNewRomanPSMT" w:cs="TimesNewRomanPSMT"/>
          <w:sz w:val="21"/>
          <w:szCs w:val="21"/>
        </w:rPr>
        <w:t>hazard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2.3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The role of employee share ownership for corporate governance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13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taking risks and achieving a positive outcome was rewarded with high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bonuses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while failures due to high-risk management practices were not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correspondingly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punished with compensation cuts. Empirical evidence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from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management boards in Sweden (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Oxelheim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,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Wihlborg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>, &amp; Zhang,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2010) as well as supervisory boards in Germany (Koch &amp;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Stadtmann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>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2012) support these findings. Furthermore, examples from different countries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have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already shown that when employees control a significant proportion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of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shares, they make effective use of their say on pay.</w:t>
      </w:r>
      <w:r>
        <w:rPr>
          <w:rFonts w:ascii="TimesNewRomanPSMT" w:eastAsia="TimesNewRomanPSMT" w:cs="TimesNewRomanPSMT"/>
          <w:sz w:val="15"/>
          <w:szCs w:val="15"/>
        </w:rPr>
        <w:t xml:space="preserve">7 </w:t>
      </w:r>
      <w:r>
        <w:rPr>
          <w:rFonts w:ascii="TimesNewRomanPSMT" w:eastAsia="TimesNewRomanPSMT" w:cs="TimesNewRomanPSMT"/>
          <w:sz w:val="21"/>
          <w:szCs w:val="21"/>
        </w:rPr>
        <w:t>The British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ESOP Centre already refers to these series of actions as the </w:t>
      </w:r>
      <w:r>
        <w:rPr>
          <w:rFonts w:ascii="TimesNewRomanPSMT" w:eastAsia="TimesNewRomanPSMT" w:cs="TimesNewRomanPSMT" w:hint="eastAsia"/>
          <w:sz w:val="21"/>
          <w:szCs w:val="21"/>
        </w:rPr>
        <w:t>‘</w:t>
      </w:r>
      <w:r>
        <w:rPr>
          <w:rFonts w:ascii="TimesNewRomanPSMT" w:eastAsia="TimesNewRomanPSMT" w:cs="TimesNewRomanPSMT"/>
          <w:sz w:val="21"/>
          <w:szCs w:val="21"/>
        </w:rPr>
        <w:t>shareholder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spring</w:t>
      </w:r>
      <w:proofErr w:type="gramEnd"/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 xml:space="preserve"> and notes that employee shareholders might be the protagonists of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 w:hint="eastAsia"/>
          <w:sz w:val="21"/>
          <w:szCs w:val="21"/>
        </w:rPr>
        <w:t>‘</w:t>
      </w:r>
      <w:proofErr w:type="gramStart"/>
      <w:r>
        <w:rPr>
          <w:rFonts w:ascii="TimesNewRomanPSMT" w:eastAsia="TimesNewRomanPSMT" w:cs="TimesNewRomanPSMT"/>
          <w:sz w:val="21"/>
          <w:szCs w:val="21"/>
        </w:rPr>
        <w:t>the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most capitalist of the revolutions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 xml:space="preserve"> (ESOP Centre, 2012).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As financial participation is promoted, it gradually facilitates a change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 orientation of the remuneration system from short-term to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longterm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>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Even if initially limited in its extent, employee shareholding can be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element supporting transparency until it eventually becomes a factor influencing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compensation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systems as the employees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 xml:space="preserve"> equity share and thus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their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voting rights increase. If employees have small minority shareholding,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 most cases</w:t>
      </w:r>
      <w:r>
        <w:rPr>
          <w:rFonts w:ascii="TimesNewRomanPSMT" w:eastAsia="TimesNewRomanPSMT" w:cs="TimesNewRomanPSMT"/>
          <w:sz w:val="15"/>
          <w:szCs w:val="15"/>
        </w:rPr>
        <w:t>8</w:t>
      </w:r>
      <w:r>
        <w:rPr>
          <w:rFonts w:ascii="TimesNewRomanPSMT" w:eastAsia="TimesNewRomanPSMT" w:cs="TimesNewRomanPSMT"/>
          <w:sz w:val="21"/>
          <w:szCs w:val="21"/>
        </w:rPr>
        <w:t>, then they will act as a pressure group. If companies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embrace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EFP, they are more likely to be transparent, share information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with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employees, and therefore employees will know about executive compensation.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Although, as a rule, the extent of shareholding will be too low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for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influencing compensation packages through votes, employee shareholders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can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put the issue on the agenda of the general assembly. Once employees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have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 significant minority of shares, they will be able to influence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compensation package as institutional shareholders sometimes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can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. Since employees are more concerned with long-term orientation than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7 In the U.S.-based firm Wal-Mart, a group of employee shareholders placed a proxy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regarding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compensation (Rodgers, 2012). The employees demanded an annual analysis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with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which the board should ensure that Wal-Mart</w:t>
      </w:r>
      <w:r>
        <w:rPr>
          <w:rFonts w:ascii="TimesNewRomanPSMT" w:eastAsia="TimesNewRomanPSMT" w:cs="TimesNewRomanPSMT" w:hint="eastAsia"/>
          <w:sz w:val="18"/>
          <w:szCs w:val="18"/>
        </w:rPr>
        <w:t>’</w:t>
      </w:r>
      <w:r>
        <w:rPr>
          <w:rFonts w:ascii="TimesNewRomanPSMT" w:eastAsia="TimesNewRomanPSMT" w:cs="TimesNewRomanPSMT"/>
          <w:sz w:val="18"/>
          <w:szCs w:val="18"/>
        </w:rPr>
        <w:t>s compensation schemes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discourage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managers from making capital investments, which might lower the company</w:t>
      </w:r>
      <w:r>
        <w:rPr>
          <w:rFonts w:ascii="TimesNewRomanPSMT" w:eastAsia="TimesNewRomanPSMT" w:cs="TimesNewRomanPSMT" w:hint="eastAsia"/>
          <w:sz w:val="18"/>
          <w:szCs w:val="18"/>
        </w:rPr>
        <w:t>’</w:t>
      </w:r>
      <w:r>
        <w:rPr>
          <w:rFonts w:ascii="TimesNewRomanPSMT" w:eastAsia="TimesNewRomanPSMT" w:cs="TimesNewRomanPSMT"/>
          <w:sz w:val="18"/>
          <w:szCs w:val="18"/>
        </w:rPr>
        <w:t>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returns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>. Also the firm Verizon had to deal with employee concerns about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compensation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topic. Other examples of shareholder (but not specifically employee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shareholder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>) actions against certain executive pay schedules are Aviva, Trinity Mirror,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Astra Zeneca as well as General Electric.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In the banking sector, shareholders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voted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down the proposed compensation schedules of UBS and Barclays in 2012.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8 The average shareholding of employees in large listed companies in the EU-27 is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around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three per cent, although it may be slowly increasing (Lowitzsch &amp; Hashi.,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2012, p. 30, Figure 6).</w:t>
      </w:r>
      <w:proofErr w:type="gram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Jens Lowitzsch, Iraj Hashi &amp; Alban </w:t>
      </w:r>
      <w:proofErr w:type="spell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Hashan</w:t>
      </w:r>
      <w:proofErr w:type="spell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14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ordinary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shareholders are, they will have an interest in long-term value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maximisation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Empirical evidence suggests that employee shareholders face significant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incentives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to reduce risk while they are able to influence decisions relating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to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firm risk (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Bova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et al., 2012). The vote of shareholders and higher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transparency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of remuneration schemes will bring employees closer to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decision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about executive compensation. This should have an even more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positive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effect on the desired long-term orientation of executive compensation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than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 vote of the average shareholder as the following argument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illustrates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: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 w:hint="eastAsia"/>
          <w:sz w:val="21"/>
          <w:szCs w:val="21"/>
        </w:rPr>
        <w:t>•</w:t>
      </w:r>
      <w:r>
        <w:rPr>
          <w:rFonts w:ascii="TimesNewRomanPSMT" w:eastAsia="TimesNewRomanPSMT" w:cs="TimesNewRomanPSMT"/>
          <w:sz w:val="21"/>
          <w:szCs w:val="21"/>
        </w:rPr>
        <w:t xml:space="preserve"> There are two reasons why the average shareholder might be focused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short term profits rather than long term profitability, minimum level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of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risk and survival of the firm itself: First, in economic theory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shareholder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is assumed to have a diversified position. He does not invest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one single firm only, but in several firms. With his diversified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portfolio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, he does not care about the performance of an individual firm,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but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is rather interested in an attractive relationship between risk and return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(Markowitz, 1952).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 second reason is that his transaction costs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are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low. Thus, when stocks he holds are not performing as desired, 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might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sell them and invest somewhere else.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 w:hint="eastAsia"/>
          <w:sz w:val="21"/>
          <w:szCs w:val="21"/>
        </w:rPr>
        <w:t>•</w:t>
      </w:r>
      <w:r>
        <w:rPr>
          <w:rFonts w:ascii="TimesNewRomanPSMT" w:eastAsia="TimesNewRomanPSMT" w:cs="TimesNewRomanPSMT"/>
          <w:sz w:val="21"/>
          <w:szCs w:val="21"/>
        </w:rPr>
        <w:t xml:space="preserve"> For an employee shareholder the situation is different: He has a rather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non-diversified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position as he works for the firm and fears losing his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job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. Depending on the details of the EFP scheme, employees might invest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more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heavily in company shares since they are often discounted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and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thus more attractive than shares of other firms. If given as a compensation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component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, there might be restrictions on the time of sale,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resulting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 a non-diversified portfolio. Secondly, the employee shareholder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would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have transaction costs and this encourages a long-term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orientation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. To change jobs is not so easy, while a sale of the shares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might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not be possible if there is a holding period. These considerations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give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employee shareholders a vital interest in executive compensation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oriented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over the long term, which fosters a balanced attitude towards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risk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It is sometimes argued that employee shareholders will not have the necessary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expertise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to properly execute their voting rights to have a beneficial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influence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as described above. However, the fact that most likely there will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be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 compensation expert on the remuneration committee while the remuneration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committee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will be present at the annual general meeting on com-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The role of employee share ownership for corporate governance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15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spellStart"/>
      <w:proofErr w:type="gramStart"/>
      <w:r>
        <w:rPr>
          <w:rFonts w:ascii="TimesNewRomanPSMT" w:eastAsia="TimesNewRomanPSMT" w:cs="TimesNewRomanPSMT"/>
          <w:sz w:val="21"/>
          <w:szCs w:val="21"/>
        </w:rPr>
        <w:t>pensation</w:t>
      </w:r>
      <w:proofErr w:type="spellEnd"/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compensates for a possible lack of employees expertise. Thus,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EFP can contribute to ensuring that as for remuneration a long-term view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taken. As a consequence of these issues, changes have been proposed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and/or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implemented by different actors.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EU policy initiatives embracing EFP and ESO in particular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Both employee financial participation and corporate governance have attracted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rapidly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growing interest in the European Union in the past two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decades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. However, only recently have both topics been linked to each other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 common policy approach.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With regards to ESO and corporate governance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On 21 October 2010 the European Economic and Social Committee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(EESC) adopted an own-initiative opinion on 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Employee financial participation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in</w:t>
      </w:r>
      <w:proofErr w:type="gram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Europe </w:t>
      </w:r>
      <w:r>
        <w:rPr>
          <w:rFonts w:ascii="TimesNewRomanPSMT" w:eastAsia="TimesNewRomanPSMT" w:cs="TimesNewRomanPSMT"/>
          <w:sz w:val="21"/>
          <w:szCs w:val="21"/>
        </w:rPr>
        <w:t>(EESC, SOC/371/2010) referring to the 1992 Council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Recommendation (92/443/EEC</w:t>
      </w:r>
      <w:proofErr w:type="gramStart"/>
      <w:r>
        <w:rPr>
          <w:rFonts w:ascii="TimesNewRomanPSMT" w:eastAsia="TimesNewRomanPSMT" w:cs="TimesNewRomanPSMT"/>
          <w:sz w:val="21"/>
          <w:szCs w:val="21"/>
        </w:rPr>
        <w:t>)</w:t>
      </w:r>
      <w:r>
        <w:rPr>
          <w:rFonts w:ascii="TimesNewRomanPSMT" w:eastAsia="TimesNewRomanPSMT" w:cs="TimesNewRomanPSMT"/>
          <w:sz w:val="15"/>
          <w:szCs w:val="15"/>
        </w:rPr>
        <w:t>9</w:t>
      </w:r>
      <w:proofErr w:type="gramEnd"/>
      <w:r>
        <w:rPr>
          <w:rFonts w:ascii="TimesNewRomanPSMT" w:eastAsia="TimesNewRomanPSMT" w:cs="TimesNewRomanPSMT"/>
          <w:sz w:val="15"/>
          <w:szCs w:val="15"/>
        </w:rPr>
        <w:t xml:space="preserve"> </w:t>
      </w:r>
      <w:r>
        <w:rPr>
          <w:rFonts w:ascii="TimesNewRomanPSMT" w:eastAsia="TimesNewRomanPSMT" w:cs="TimesNewRomanPSMT"/>
          <w:sz w:val="21"/>
          <w:szCs w:val="21"/>
        </w:rPr>
        <w:t>and the 2002 European Commission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Communication (COM/2002/364) on a 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Framework for the promotion of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employee</w:t>
      </w:r>
      <w:proofErr w:type="gram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financial participation. </w:t>
      </w:r>
      <w:r>
        <w:rPr>
          <w:rFonts w:ascii="TimesNewRomanPSMT" w:eastAsia="TimesNewRomanPSMT" w:cs="TimesNewRomanPSMT"/>
          <w:sz w:val="21"/>
          <w:szCs w:val="21"/>
        </w:rPr>
        <w:t>Following the EESC initiative report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EU Parliament commissioned a study on EFP released on 3 October 2012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(Lowitzsch et al., 2014) as a prelude to an Own-Initiative Report on financial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participation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of employees in companies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 xml:space="preserve"> proceeds that was adopted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14 January 2014 (European Parliament, 2013/2127(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Ini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>)).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In a parallel move, the EU Commission included the promotion of ESO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 action plan to reform European company law and corporate governance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(European Commission, COM/2012/740).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 the action plan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Commission commits to </w:t>
      </w:r>
      <w:r>
        <w:rPr>
          <w:rFonts w:ascii="TimesNewRomanPSMT" w:eastAsia="TimesNewRomanPSMT" w:cs="TimesNewRomanPSMT" w:hint="eastAsia"/>
          <w:sz w:val="21"/>
          <w:szCs w:val="21"/>
        </w:rPr>
        <w:t>‘</w:t>
      </w:r>
      <w:r>
        <w:rPr>
          <w:rFonts w:ascii="TimesNewRomanPSMT" w:eastAsia="TimesNewRomanPSMT" w:cs="TimesNewRomanPSMT"/>
          <w:sz w:val="21"/>
          <w:szCs w:val="21"/>
        </w:rPr>
        <w:t>identify and investigate potential obstacles to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trans-national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employee share ownership schemes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 xml:space="preserve"> and to </w:t>
      </w:r>
      <w:r>
        <w:rPr>
          <w:rFonts w:ascii="TimesNewRomanPSMT" w:eastAsia="TimesNewRomanPSMT" w:cs="TimesNewRomanPSMT" w:hint="eastAsia"/>
          <w:sz w:val="21"/>
          <w:szCs w:val="21"/>
        </w:rPr>
        <w:t>‘</w:t>
      </w:r>
      <w:r>
        <w:rPr>
          <w:rFonts w:ascii="TimesNewRomanPSMT" w:eastAsia="TimesNewRomanPSMT" w:cs="TimesNewRomanPSMT"/>
          <w:sz w:val="21"/>
          <w:szCs w:val="21"/>
        </w:rPr>
        <w:t>take appropriate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action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to encourage employee share ownership throughout Europe.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 xml:space="preserve"> Fi-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3.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3.1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9 The recommendation formulated the following principles: Regular application; calculation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in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accordance with a predefined formula; application complementary to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traditional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remuneration system; variable participation depending on company results;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benefits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for all employees; application to both private and public enterprises;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application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to enterprises of all sizes; simple models; information and training for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employees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on models; voluntary introduction and participation in models.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Jens Lowitzsch, Iraj Hashi &amp; Alban </w:t>
      </w:r>
      <w:proofErr w:type="spell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Hashan</w:t>
      </w:r>
      <w:proofErr w:type="spell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16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spellStart"/>
      <w:proofErr w:type="gramStart"/>
      <w:r>
        <w:rPr>
          <w:rFonts w:ascii="TimesNewRomanPSMT" w:eastAsia="TimesNewRomanPSMT" w:cs="TimesNewRomanPSMT"/>
          <w:sz w:val="21"/>
          <w:szCs w:val="21"/>
        </w:rPr>
        <w:t>nally</w:t>
      </w:r>
      <w:proofErr w:type="spellEnd"/>
      <w:proofErr w:type="gramEnd"/>
      <w:r>
        <w:rPr>
          <w:rFonts w:ascii="TimesNewRomanPSMT" w:eastAsia="TimesNewRomanPSMT" w:cs="TimesNewRomanPSMT"/>
          <w:sz w:val="21"/>
          <w:szCs w:val="21"/>
        </w:rPr>
        <w:t>, on the basis of a budget line previously issued DG MARKT implemented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pilot project on employee ownership and participation with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final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report being published in October 2014 (Lowitzsch et al., 2014).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With regards to executive remuneration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The European Commission had already passed suggestions regarding executive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director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compensation in a 2004 Recommendation (European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Commission, 2004/913/EC). In 2009, these were expanded as a consequence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of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 financial crisis by two recommendations (European Commission,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C/2009/3177 and C/2009/3159), one dealing with executive director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compensation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across industries and the other dealing with compensation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structures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 the financial sectors on all hierarchical levels in special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5"/>
          <w:szCs w:val="15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consideration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of those job positions dealing with risk.</w:t>
      </w:r>
      <w:r>
        <w:rPr>
          <w:rFonts w:ascii="TimesNewRomanPSMT" w:eastAsia="TimesNewRomanPSMT" w:cs="TimesNewRomanPSMT"/>
          <w:sz w:val="15"/>
          <w:szCs w:val="15"/>
        </w:rPr>
        <w:t>10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Already in 2009 new supervisory and equity provisions were issued 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European level (European Union, 2010/76/EU) which now have been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reworked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, supplemented and heavily extended. On 27 February 2013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European Parliament reached a compromise with the Member States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putting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strict limits on the bonuses paid to bankers, hoping to discourage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risk-taking behaviour that set off the financial crisis. On 5 March 2013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European finance ministers broadly agreed on these rules, which were approved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by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 majority of the member states and the European Parliament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plenary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. They comprise of equity provisions for financial service companies,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which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were taken from regulation 575/2013 as well as directive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2013/36/EU of the European Union </w:t>
      </w:r>
      <w:r>
        <w:rPr>
          <w:rFonts w:ascii="TimesNewRomanPSMT" w:eastAsia="TimesNewRomanPSMT" w:cs="TimesNewRomanPSMT" w:hint="eastAsia"/>
          <w:sz w:val="21"/>
          <w:szCs w:val="21"/>
        </w:rPr>
        <w:t>–</w:t>
      </w:r>
      <w:r>
        <w:rPr>
          <w:rFonts w:ascii="TimesNewRomanPSMT" w:eastAsia="TimesNewRomanPSMT" w:cs="TimesNewRomanPSMT"/>
          <w:sz w:val="21"/>
          <w:szCs w:val="21"/>
        </w:rPr>
        <w:t xml:space="preserve"> the so called Capital Requirements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Directive (CRD) IV-package (Lowitzsch,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Kocsis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, &amp; Koch, 2013) </w:t>
      </w:r>
      <w:r>
        <w:rPr>
          <w:rFonts w:ascii="TimesNewRomanPSMT" w:eastAsia="TimesNewRomanPSMT" w:cs="TimesNewRomanPSMT" w:hint="eastAsia"/>
          <w:sz w:val="21"/>
          <w:szCs w:val="21"/>
        </w:rPr>
        <w:t>–</w:t>
      </w:r>
      <w:r>
        <w:rPr>
          <w:rFonts w:ascii="TimesNewRomanPSMT" w:eastAsia="TimesNewRomanPSMT" w:cs="TimesNewRomanPSMT"/>
          <w:sz w:val="21"/>
          <w:szCs w:val="21"/>
        </w:rPr>
        <w:t xml:space="preserve"> came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into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force on 17 July 2013 and have been applied since January 2014.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extensive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new regulatory package contains, among others, guidelines and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provisions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on compensation policies and practices along with their supervision.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The deal is part of the </w:t>
      </w:r>
      <w:r>
        <w:rPr>
          <w:rFonts w:ascii="TimesNewRomanPSMT" w:eastAsia="TimesNewRomanPSMT" w:cs="TimesNewRomanPSMT" w:hint="eastAsia"/>
          <w:sz w:val="21"/>
          <w:szCs w:val="21"/>
        </w:rPr>
        <w:t>‘</w:t>
      </w:r>
      <w:r>
        <w:rPr>
          <w:rFonts w:ascii="TimesNewRomanPSMT" w:eastAsia="TimesNewRomanPSMT" w:cs="TimesNewRomanPSMT"/>
          <w:sz w:val="21"/>
          <w:szCs w:val="21"/>
        </w:rPr>
        <w:t>Basel III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 xml:space="preserve"> banking regulations aimed at reducing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danger of big bank failures.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3.2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10 Two main areas can be distinguished, i.e., structure of remuneration (esp. avoiding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 w:hint="eastAsia"/>
          <w:sz w:val="18"/>
          <w:szCs w:val="18"/>
        </w:rPr>
        <w:t>‘</w:t>
      </w:r>
      <w:proofErr w:type="gramStart"/>
      <w:r>
        <w:rPr>
          <w:rFonts w:ascii="TimesNewRomanPSMT" w:eastAsia="TimesNewRomanPSMT" w:cs="TimesNewRomanPSMT"/>
          <w:sz w:val="18"/>
          <w:szCs w:val="18"/>
        </w:rPr>
        <w:t>pay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without performance</w:t>
      </w:r>
      <w:r>
        <w:rPr>
          <w:rFonts w:ascii="TimesNewRomanPSMT" w:eastAsia="TimesNewRomanPSMT" w:cs="TimesNewRomanPSMT" w:hint="eastAsia"/>
          <w:sz w:val="18"/>
          <w:szCs w:val="18"/>
        </w:rPr>
        <w:t>’</w:t>
      </w:r>
      <w:r>
        <w:rPr>
          <w:rFonts w:ascii="TimesNewRomanPSMT" w:eastAsia="TimesNewRomanPSMT" w:cs="TimesNewRomanPSMT"/>
          <w:sz w:val="18"/>
          <w:szCs w:val="18"/>
        </w:rPr>
        <w:t>) on the one hand and remuneration committees and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disclosure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(</w:t>
      </w:r>
      <w:r>
        <w:rPr>
          <w:rFonts w:ascii="TimesNewRomanPSMT" w:eastAsia="TimesNewRomanPSMT" w:cs="TimesNewRomanPSMT" w:hint="eastAsia"/>
          <w:sz w:val="18"/>
          <w:szCs w:val="18"/>
        </w:rPr>
        <w:t>‘</w:t>
      </w:r>
      <w:r>
        <w:rPr>
          <w:rFonts w:ascii="TimesNewRomanPSMT" w:eastAsia="TimesNewRomanPSMT" w:cs="TimesNewRomanPSMT"/>
          <w:sz w:val="18"/>
          <w:szCs w:val="18"/>
        </w:rPr>
        <w:t>say on pay</w:t>
      </w:r>
      <w:r>
        <w:rPr>
          <w:rFonts w:ascii="TimesNewRomanPSMT" w:eastAsia="TimesNewRomanPSMT" w:cs="TimesNewRomanPSMT" w:hint="eastAsia"/>
          <w:sz w:val="18"/>
          <w:szCs w:val="18"/>
        </w:rPr>
        <w:t>’</w:t>
      </w:r>
      <w:r>
        <w:rPr>
          <w:rFonts w:ascii="TimesNewRomanPSMT" w:eastAsia="TimesNewRomanPSMT" w:cs="TimesNewRomanPSMT"/>
          <w:sz w:val="18"/>
          <w:szCs w:val="18"/>
        </w:rPr>
        <w:t>) on the other. Of course, there are also special regulations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related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to executive compensation in banks that were granted financial state aid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during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the recent crisis.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The role of employee share ownership for corporate governance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17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The coveted bonuses that many bankers receive are now capped at no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more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than equal to their annual salaries. Only if a bank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>s shareholders approve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either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with a majority of 65 per cent of the votes holding half of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shares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or with a 75 per cent majority can a bonus be higher - and even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it would be limited to no more than double the salary. To ensure a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sustainable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business strategy even with higher bonuses, in such a case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pay-out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is deferred over a period of at least five years. In addition, under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these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regulations banks have to submit more detailed data concerning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turnover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, profits, taxes paid and subsidies received. Also additional data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 number of employees in their respective countries of operation is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requested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. In 2014 these reports were only filed to the European Commission,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2015 these accounts will have to be made public.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Evolution of EFP in emerging economies of Central and Eastern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Europe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As to the dynamic of EFP in emerging economies, the evolution of the attitude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of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social partners, political parties and governments is a classic soft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indicator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. Furthermore, the legal framework, i.e., the presence or absence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of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specific regulations as well as of fiscal and other incentives is important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distinguishing conducive and 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non</w:t>
      </w:r>
      <w:r>
        <w:rPr>
          <w:rFonts w:ascii="TimesNewRomanPSMT" w:eastAsia="TimesNewRomanPSMT" w:cs="TimesNewRomanPSMT"/>
          <w:sz w:val="21"/>
          <w:szCs w:val="21"/>
        </w:rPr>
        <w:t>-conducive legal arrangements.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Governments and the social partners</w:t>
      </w:r>
      <w:r>
        <w:rPr>
          <w:rFonts w:ascii="TimesNewRomanPS-ItalicMT" w:eastAsia="TimesNewRomanPS-ItalicMT" w:cs="TimesNewRomanPS-ItalicMT" w:hint="eastAsia"/>
          <w:i/>
          <w:iCs/>
          <w:sz w:val="21"/>
          <w:szCs w:val="21"/>
        </w:rPr>
        <w:t>’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attitudes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In the CEE EU-10, the general attitudes towards EFP schemes of governments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and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 social partners differ markedly from those in the EU-15,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particularly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 the Member States of Central and Eastern Europe. The prevailing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attitude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is general indifference. This mind set has been strongly influenced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by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 legacies inherited from communist times and the priorities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imposed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by the post-1989 transition to multi-party democracy and a market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economy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. The word </w:t>
      </w:r>
      <w:r>
        <w:rPr>
          <w:rFonts w:ascii="TimesNewRomanPSMT" w:eastAsia="TimesNewRomanPSMT" w:cs="TimesNewRomanPSMT" w:hint="eastAsia"/>
          <w:sz w:val="21"/>
          <w:szCs w:val="21"/>
        </w:rPr>
        <w:t>‘</w:t>
      </w:r>
      <w:r>
        <w:rPr>
          <w:rFonts w:ascii="TimesNewRomanPSMT" w:eastAsia="TimesNewRomanPSMT" w:cs="TimesNewRomanPSMT"/>
          <w:sz w:val="21"/>
          <w:szCs w:val="21"/>
        </w:rPr>
        <w:t>participation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 xml:space="preserve"> was frequently misinterpreted and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its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promotion confused with the desire to re-introduce out-dated concepts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and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practices, which these countries had long abandoned. Consequently,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EFP has rarely appeared on a trade union policy agenda; only in a few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Central and Eastern European countries have trade unions actually promoted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employee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ownership within the privatisation process, nor did they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develop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institutions to protect employee shareholders. As to employer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4.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4.1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Jens Lowitzsch, Iraj Hashi &amp; Alban </w:t>
      </w:r>
      <w:proofErr w:type="spell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Hashan</w:t>
      </w:r>
      <w:proofErr w:type="spell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18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associations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 the Central and Eastern European countries, their position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EFP has been passive; in most countries, a clear official viewpoint has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not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developed.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However, during the past years EFP in its various forms is more frequently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viewed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as a complementary element to social and industrial relations.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A good example is the 2009/11 initiative of the Polish Vice-Prime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Minister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Pawlak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>, which promotes employee-owned companies and regards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ESO as a factor that enhances sustainability, one that can preserve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national identity of Polish companies and thus benefit the economy as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whole. (Polish Ministry of Economy, 2009) Another example is the employer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association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 Slovenia, which recently successfully lobbied for tax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concessions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from the government for enterprises implementing EFP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schemes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(ZAVEZA, 2012).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Legal framework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There are, however, important differences between the former socialist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countries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and the mature market economies of the EU-15, and, within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former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group, between those in which employees had participated in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operations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of their enterprise in varying degrees (e.g., the former Yugoslavia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and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Poland) and those where employee participation was minimal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non-existent (e.g., Czechoslovakia). The difference in legal and political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priorities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between Eastern and Western Europe stems from the fact that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first priority of post-socialist legislators was to transform their socialist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economic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systems through privatisation and re</w:t>
      </w:r>
      <w:r>
        <w:rPr>
          <w:rFonts w:ascii="LucidaSansUnicode" w:eastAsia="LucidaSansUnicode" w:cs="LucidaSansUnicode" w:hint="eastAsia"/>
          <w:sz w:val="21"/>
          <w:szCs w:val="21"/>
        </w:rPr>
        <w:t>‑</w:t>
      </w:r>
      <w:r>
        <w:rPr>
          <w:rFonts w:ascii="TimesNewRomanPSMT" w:eastAsia="TimesNewRomanPSMT" w:cs="TimesNewRomanPSMT"/>
          <w:sz w:val="21"/>
          <w:szCs w:val="21"/>
        </w:rPr>
        <w:t>privatisation; thus, the development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of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EFP schemes does not represent any intention to develop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remuneration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system, as in the EU-15; it is rather an accidental consequence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of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 transition reforms (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Uvali</w:t>
      </w:r>
      <w:proofErr w:type="spellEnd"/>
      <w:r>
        <w:rPr>
          <w:rFonts w:ascii="TimesNewRomanPSMT" w:eastAsia="TimesNewRomanPSMT" w:cs="TimesNewRomanPSMT" w:hint="eastAsia"/>
          <w:sz w:val="21"/>
          <w:szCs w:val="21"/>
        </w:rPr>
        <w:t>ć</w:t>
      </w:r>
      <w:r>
        <w:rPr>
          <w:rFonts w:ascii="TimesNewRomanPSMT" w:eastAsia="TimesNewRomanPSMT" w:cs="TimesNewRomanPSMT"/>
          <w:sz w:val="21"/>
          <w:szCs w:val="21"/>
        </w:rPr>
        <w:t xml:space="preserve"> &amp; Vaughan-Whitehead, 1997).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Given the absence of general support for EFP in the Central and Eastern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European countries, legislation promoting EFP schemes has been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limitedaside</w:t>
      </w:r>
      <w:proofErr w:type="spell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from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privatisation laws, which favoured the acquisition of shares by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employees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. Countries having privatisation laws and which sold shares to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insiders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on privileged terms are also the countries that ended up with a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substantial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number of firms owned by employee workers and managers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(e.g., Poland and Slovenia).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Privatisation laws favouring share acquisition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by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employees under privileged conditions have been a fundamental cause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for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 diffusion of ESO throughout CEE.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4.2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The role of employee share ownership for corporate governance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19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Dynamics of ESO in selected Central and Eastern European countries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Against the background of the different genesis of EFP in the EU-15 and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CEE EU-10 described above, it is interesting that the data examined in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PEPPER IV report (Lowitzsch, Hashi and Woodward 2009) seem to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indicate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that a West-East divide (i.e., significant differences between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old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EU-15 member states on the one hand, and at least some of the 10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post-communist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states that have joined the EU since 2004) is less significant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than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one might have anticipated. There seems to be much more variation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within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those two groups than between them. The following discussion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uses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 same data sets as presented in the 2012 European Parliament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study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(Lowitzsch, Hashi et al., 2012) isolating 10 CEE emerging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economies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covered therein and contrasting them with the CEE EU-10 and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EU-15 averages (weighted averages</w:t>
      </w:r>
      <w:r>
        <w:rPr>
          <w:rFonts w:ascii="TimesNewRomanPSMT" w:eastAsia="TimesNewRomanPSMT" w:cs="TimesNewRomanPSMT"/>
          <w:sz w:val="15"/>
          <w:szCs w:val="15"/>
        </w:rPr>
        <w:t xml:space="preserve">11 </w:t>
      </w:r>
      <w:r>
        <w:rPr>
          <w:rFonts w:ascii="TimesNewRomanPSMT" w:eastAsia="TimesNewRomanPSMT" w:cs="TimesNewRomanPSMT"/>
          <w:sz w:val="21"/>
          <w:szCs w:val="21"/>
        </w:rPr>
        <w:t>for all countries available in all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three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data sets).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General trends with regards to offer and take-up of ESO-schemes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According to CRANET</w:t>
      </w:r>
      <w:r>
        <w:rPr>
          <w:rFonts w:ascii="TimesNewRomanPSMT" w:eastAsia="TimesNewRomanPSMT" w:cs="TimesNewRomanPSMT"/>
          <w:sz w:val="15"/>
          <w:szCs w:val="15"/>
        </w:rPr>
        <w:t xml:space="preserve">12 </w:t>
      </w:r>
      <w:r>
        <w:rPr>
          <w:rFonts w:ascii="TimesNewRomanPSMT" w:eastAsia="TimesNewRomanPSMT" w:cs="TimesNewRomanPSMT"/>
          <w:sz w:val="21"/>
          <w:szCs w:val="21"/>
        </w:rPr>
        <w:t>data shown in Figure 2, the percentage of companies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offering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broad-based share ownership schemes, in the old EU-15,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increased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from 9.52 per cent in 1999 to 16.12 per cent in 2005 while it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slightly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dropped to 14.61 per cent in 2010. In the new CEE Member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States, the percentage of companies offering broad-based share ownership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schemes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increased from 9.09 per cent in 2000 to 11.54 per cent in 2005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5"/>
          <w:szCs w:val="15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and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further extended to 19.45 per cent in 2010.</w:t>
      </w:r>
      <w:r>
        <w:rPr>
          <w:rFonts w:ascii="TimesNewRomanPSMT" w:eastAsia="TimesNewRomanPSMT" w:cs="TimesNewRomanPSMT"/>
          <w:sz w:val="15"/>
          <w:szCs w:val="15"/>
        </w:rPr>
        <w:t>13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5.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5.1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11 In calculating weighted averages the population of each country is used as its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weight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>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12 The CRANET Survey is a large-scale survey of the human resource practices of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around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10,000 companies in Europe and other countries (in 2010 it covered firms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over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100 employees, in 1999 and 2005 the threshold was 200). Some EU Member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States were not included in all of the three rounds of the survey. The questionnaire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includes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a number of questions on EFP practices in thee surveyed companies. We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thank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partners of the CRANET Network, coordinated by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Cranfield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University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School of Management, for the use of CRANET database.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We are especially grateful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to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Professor Erik Poutsma and Dr Paul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Ligthart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>, Institute of Management Research,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spellStart"/>
      <w:r>
        <w:rPr>
          <w:rFonts w:ascii="TimesNewRomanPSMT" w:eastAsia="TimesNewRomanPSMT" w:cs="TimesNewRomanPSMT"/>
          <w:sz w:val="18"/>
          <w:szCs w:val="18"/>
        </w:rPr>
        <w:t>Radboud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University, who recalculated the figures of the datasets for Figure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3 and Figure 4.</w:t>
      </w:r>
      <w:proofErr w:type="gram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13 Interestingly, we observe an opposite development for the percentage of companies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offering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broad-based profit-sharing schemes in the new Member States: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Jens Lowitzsch, Iraj Hashi &amp; Alban </w:t>
      </w:r>
      <w:proofErr w:type="spell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Hashan</w:t>
      </w:r>
      <w:proofErr w:type="spell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20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Although we observe a general trend of the offer of ESO schemes increasing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across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 EU-27, it has somewhat halted in the old Member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States recently; in the new Member States it kept increasing despite of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financial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crisis (see Figure 2).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Figure 2.</w:t>
      </w:r>
      <w:proofErr w:type="gram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Proportion of firms offering broad-based employee share ownership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(ESO) schemes in selected EU Member States, 1999-2010 (in per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cent</w:t>
      </w:r>
      <w:proofErr w:type="gram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)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PSMT" w:hAnsi="TimesNewRoman,Italic" w:cs="TimesNewRoman,Italic"/>
          <w:i/>
          <w:iCs/>
          <w:sz w:val="18"/>
          <w:szCs w:val="18"/>
        </w:rPr>
      </w:pPr>
      <w:r>
        <w:rPr>
          <w:rFonts w:ascii="TimesNewRoman,Italic" w:eastAsia="TimesNewRomanPSMT" w:hAnsi="TimesNewRoman,Italic" w:cs="TimesNewRoman,Italic"/>
          <w:i/>
          <w:iCs/>
          <w:sz w:val="18"/>
          <w:szCs w:val="18"/>
        </w:rPr>
        <w:t xml:space="preserve">Jens Lowitzsch, Iraj Hashi &amp; Alban </w:t>
      </w:r>
      <w:proofErr w:type="spellStart"/>
      <w:r>
        <w:rPr>
          <w:rFonts w:ascii="TimesNewRoman,Italic" w:eastAsia="TimesNewRomanPSMT" w:hAnsi="TimesNewRoman,Italic" w:cs="TimesNewRoman,Italic"/>
          <w:i/>
          <w:iCs/>
          <w:sz w:val="18"/>
          <w:szCs w:val="18"/>
        </w:rPr>
        <w:t>Hashani</w:t>
      </w:r>
      <w:proofErr w:type="spell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proofErr w:type="gramStart"/>
      <w:r>
        <w:rPr>
          <w:rFonts w:ascii="TimesNewRoman,Italic" w:eastAsia="TimesNewRomanPSMT" w:hAnsi="TimesNewRoman,Italic" w:cs="TimesNewRoman,Italic"/>
          <w:i/>
          <w:iCs/>
          <w:sz w:val="18"/>
          <w:szCs w:val="18"/>
        </w:rPr>
        <w:t>Figure 2.</w:t>
      </w:r>
      <w:proofErr w:type="gramEnd"/>
      <w:r>
        <w:rPr>
          <w:rFonts w:ascii="TimesNewRoman,Italic" w:eastAsia="TimesNewRomanPSMT" w:hAnsi="TimesNewRoman,Italic" w:cs="TimesNewRoman,Italic"/>
          <w:i/>
          <w:iCs/>
          <w:sz w:val="18"/>
          <w:szCs w:val="18"/>
        </w:rPr>
        <w:t xml:space="preserve"> </w:t>
      </w:r>
      <w:r>
        <w:rPr>
          <w:rFonts w:ascii="TimesNewRoman" w:eastAsia="TimesNewRomanPSMT" w:hAnsi="TimesNewRoman" w:cs="TimesNewRoman"/>
          <w:sz w:val="18"/>
          <w:szCs w:val="18"/>
        </w:rPr>
        <w:t>Proportion of firms offering broad-based employee share ownership (ESO)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proofErr w:type="gramStart"/>
      <w:r>
        <w:rPr>
          <w:rFonts w:ascii="TimesNewRoman" w:eastAsia="TimesNewRomanPSMT" w:hAnsi="TimesNewRoman" w:cs="TimesNewRoman"/>
          <w:sz w:val="18"/>
          <w:szCs w:val="18"/>
        </w:rPr>
        <w:t>schemes</w:t>
      </w:r>
      <w:proofErr w:type="gramEnd"/>
      <w:r>
        <w:rPr>
          <w:rFonts w:ascii="TimesNewRoman" w:eastAsia="TimesNewRomanPSMT" w:hAnsi="TimesNewRoman" w:cs="TimesNewRoman"/>
          <w:sz w:val="18"/>
          <w:szCs w:val="18"/>
        </w:rPr>
        <w:t xml:space="preserve"> in selected EU Member States, 1999-2010 (in per cent)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r>
        <w:rPr>
          <w:rFonts w:ascii="TimesNewRoman" w:eastAsia="TimesNewRomanPSMT" w:hAnsi="TimesNewRoman" w:cs="TimesNewRoman"/>
          <w:sz w:val="18"/>
          <w:szCs w:val="18"/>
        </w:rPr>
        <w:t>Source: CRANET 1999, 2005 and 2010. Poland, Romania and Latvia were not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proofErr w:type="gramStart"/>
      <w:r>
        <w:rPr>
          <w:rFonts w:ascii="TimesNewRoman" w:eastAsia="TimesNewRomanPSMT" w:hAnsi="TimesNewRoman" w:cs="TimesNewRoman"/>
          <w:sz w:val="18"/>
          <w:szCs w:val="18"/>
        </w:rPr>
        <w:t>included</w:t>
      </w:r>
      <w:proofErr w:type="gramEnd"/>
      <w:r>
        <w:rPr>
          <w:rFonts w:ascii="TimesNewRoman" w:eastAsia="TimesNewRomanPSMT" w:hAnsi="TimesNewRoman" w:cs="TimesNewRoman"/>
          <w:sz w:val="18"/>
          <w:szCs w:val="18"/>
        </w:rPr>
        <w:t xml:space="preserve"> in the survey.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r>
        <w:rPr>
          <w:rFonts w:ascii="TimesNewRoman" w:eastAsia="TimesNewRomanPSMT" w:hAnsi="TimesNewRoman" w:cs="TimesNewRoman"/>
          <w:sz w:val="21"/>
          <w:szCs w:val="21"/>
        </w:rPr>
        <w:t>Using the CRANET survey, it is possible to calculate the proportion of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employees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in the sample covered by broad-based ESO plans (or to whom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the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schemes are offered) as shown in Figure 3. In the old EU-15, coverage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increased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from 15.52 per cent in 1999 to 18.18 per cent in 2005 and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slightly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increased to 19.62 per cent in 2010. In the new CEE EU-10,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coverage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increased from 10.55 per cent in 1999 to 13.24 per cent in 2005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and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further extended to 23.62 per cent in 2010.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proofErr w:type="gramStart"/>
      <w:r>
        <w:rPr>
          <w:rFonts w:ascii="TimesNewRoman,Italic" w:eastAsia="TimesNewRomanPSMT" w:hAnsi="TimesNewRoman,Italic" w:cs="TimesNewRoman,Italic"/>
          <w:i/>
          <w:iCs/>
          <w:sz w:val="18"/>
          <w:szCs w:val="18"/>
        </w:rPr>
        <w:t>Figure 3.</w:t>
      </w:r>
      <w:proofErr w:type="gramEnd"/>
      <w:r>
        <w:rPr>
          <w:rFonts w:ascii="TimesNewRoman,Italic" w:eastAsia="TimesNewRomanPSMT" w:hAnsi="TimesNewRoman,Italic" w:cs="TimesNewRoman,Italic"/>
          <w:i/>
          <w:iCs/>
          <w:sz w:val="18"/>
          <w:szCs w:val="18"/>
        </w:rPr>
        <w:t xml:space="preserve"> </w:t>
      </w:r>
      <w:r>
        <w:rPr>
          <w:rFonts w:ascii="TimesNewRoman" w:eastAsia="TimesNewRomanPSMT" w:hAnsi="TimesNewRoman" w:cs="TimesNewRoman"/>
          <w:sz w:val="18"/>
          <w:szCs w:val="18"/>
        </w:rPr>
        <w:t>Proportion of employees covered by employee share ownership (ESO)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proofErr w:type="gramStart"/>
      <w:r>
        <w:rPr>
          <w:rFonts w:ascii="TimesNewRoman" w:eastAsia="TimesNewRomanPSMT" w:hAnsi="TimesNewRoman" w:cs="TimesNewRoman"/>
          <w:sz w:val="18"/>
          <w:szCs w:val="18"/>
        </w:rPr>
        <w:t>schemes</w:t>
      </w:r>
      <w:proofErr w:type="gramEnd"/>
      <w:r>
        <w:rPr>
          <w:rFonts w:ascii="TimesNewRoman" w:eastAsia="TimesNewRomanPSMT" w:hAnsi="TimesNewRoman" w:cs="TimesNewRoman"/>
          <w:sz w:val="18"/>
          <w:szCs w:val="18"/>
        </w:rPr>
        <w:t xml:space="preserve"> in selected new EU Member States, 1999-2010 (in per cent)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r>
        <w:rPr>
          <w:rFonts w:ascii="TimesNewRoman" w:eastAsia="TimesNewRomanPSMT" w:hAnsi="TimesNewRoman" w:cs="TimesNewRoman"/>
          <w:sz w:val="18"/>
          <w:szCs w:val="18"/>
        </w:rPr>
        <w:t>Source: CRANET 1999, 2005 and 2010. Poland, Romania and Latvia were not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proofErr w:type="gramStart"/>
      <w:r>
        <w:rPr>
          <w:rFonts w:ascii="TimesNewRoman" w:eastAsia="TimesNewRomanPSMT" w:hAnsi="TimesNewRoman" w:cs="TimesNewRoman"/>
          <w:sz w:val="18"/>
          <w:szCs w:val="18"/>
        </w:rPr>
        <w:t>included</w:t>
      </w:r>
      <w:proofErr w:type="gramEnd"/>
      <w:r>
        <w:rPr>
          <w:rFonts w:ascii="TimesNewRoman" w:eastAsia="TimesNewRomanPSMT" w:hAnsi="TimesNewRoman" w:cs="TimesNewRoman"/>
          <w:sz w:val="18"/>
          <w:szCs w:val="18"/>
        </w:rPr>
        <w:t xml:space="preserve"> in the survey.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r>
        <w:rPr>
          <w:rFonts w:ascii="TimesNewRoman" w:eastAsia="TimesNewRomanPSMT" w:hAnsi="TimesNewRoman" w:cs="TimesNewRoman"/>
          <w:sz w:val="21"/>
          <w:szCs w:val="21"/>
        </w:rPr>
        <w:t>With regard to the coverage of ESO schemes, the positive trend across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r>
        <w:rPr>
          <w:rFonts w:ascii="TimesNewRoman" w:eastAsia="TimesNewRomanPSMT" w:hAnsi="TimesNewRoman" w:cs="TimesNewRoman"/>
          <w:sz w:val="21"/>
          <w:szCs w:val="21"/>
        </w:rPr>
        <w:t>EU 27 is more consistent. As to the offer, however, the increase is much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Source: CRANET 1999, 2005 and 2010. Poland, Romania and Latvia were not included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in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the survey.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Using the CRANET survey, it is possible to calculate the proportion of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employees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 the sample covered by broad-based ESO plans (or to whom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schemes are offered) as shown in Figure 3. In the old EU-15, coverage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increased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from 15.52 per cent in 1999 to 18.18 per cent in 2005 and slightly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increased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to 19.62 per cent in 2010. In the new CEE EU-10, the coverage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increased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from 10.55 per cent in 1999 to 13.24 per cent in 2005 and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further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extended to 23.62 per cent in 2010.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The percentage dropped continuously from 15.24 per cent in 2000 to 15.17 per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cent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in 2005 which was further narrowed to 7.87 per cent in 2010.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The role of employee share ownership for corporate governance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21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Figure 3.</w:t>
      </w:r>
      <w:proofErr w:type="gram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Proportion of employees covered by employee share ownership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(ESO) schemes in selected new EU Member States, 1999-2010 (in per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cent</w:t>
      </w:r>
      <w:proofErr w:type="gram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)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proofErr w:type="gramStart"/>
      <w:r>
        <w:rPr>
          <w:rFonts w:ascii="TimesNewRoman,Italic" w:eastAsia="TimesNewRomanPSMT" w:hAnsi="TimesNewRoman,Italic" w:cs="TimesNewRoman,Italic"/>
          <w:i/>
          <w:iCs/>
          <w:sz w:val="18"/>
          <w:szCs w:val="18"/>
        </w:rPr>
        <w:t>Figure 2.</w:t>
      </w:r>
      <w:proofErr w:type="gramEnd"/>
      <w:r>
        <w:rPr>
          <w:rFonts w:ascii="TimesNewRoman,Italic" w:eastAsia="TimesNewRomanPSMT" w:hAnsi="TimesNewRoman,Italic" w:cs="TimesNewRoman,Italic"/>
          <w:i/>
          <w:iCs/>
          <w:sz w:val="18"/>
          <w:szCs w:val="18"/>
        </w:rPr>
        <w:t xml:space="preserve"> </w:t>
      </w:r>
      <w:r>
        <w:rPr>
          <w:rFonts w:ascii="TimesNewRoman" w:eastAsia="TimesNewRomanPSMT" w:hAnsi="TimesNewRoman" w:cs="TimesNewRoman"/>
          <w:sz w:val="18"/>
          <w:szCs w:val="18"/>
        </w:rPr>
        <w:t>Proportion of firms offering broad-based employee share ownership (ESO)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proofErr w:type="gramStart"/>
      <w:r>
        <w:rPr>
          <w:rFonts w:ascii="TimesNewRoman" w:eastAsia="TimesNewRomanPSMT" w:hAnsi="TimesNewRoman" w:cs="TimesNewRoman"/>
          <w:sz w:val="18"/>
          <w:szCs w:val="18"/>
        </w:rPr>
        <w:t>schemes</w:t>
      </w:r>
      <w:proofErr w:type="gramEnd"/>
      <w:r>
        <w:rPr>
          <w:rFonts w:ascii="TimesNewRoman" w:eastAsia="TimesNewRomanPSMT" w:hAnsi="TimesNewRoman" w:cs="TimesNewRoman"/>
          <w:sz w:val="18"/>
          <w:szCs w:val="18"/>
        </w:rPr>
        <w:t xml:space="preserve"> in selected EU Member States, 1999-2010 (in per cent)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r>
        <w:rPr>
          <w:rFonts w:ascii="TimesNewRoman" w:eastAsia="TimesNewRomanPSMT" w:hAnsi="TimesNewRoman" w:cs="TimesNewRoman"/>
          <w:sz w:val="18"/>
          <w:szCs w:val="18"/>
        </w:rPr>
        <w:t>Source: CRANET 1999, 2005 and 2010. Poland, Romania and Latvia were not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proofErr w:type="gramStart"/>
      <w:r>
        <w:rPr>
          <w:rFonts w:ascii="TimesNewRoman" w:eastAsia="TimesNewRomanPSMT" w:hAnsi="TimesNewRoman" w:cs="TimesNewRoman"/>
          <w:sz w:val="18"/>
          <w:szCs w:val="18"/>
        </w:rPr>
        <w:t>included</w:t>
      </w:r>
      <w:proofErr w:type="gramEnd"/>
      <w:r>
        <w:rPr>
          <w:rFonts w:ascii="TimesNewRoman" w:eastAsia="TimesNewRomanPSMT" w:hAnsi="TimesNewRoman" w:cs="TimesNewRoman"/>
          <w:sz w:val="18"/>
          <w:szCs w:val="18"/>
        </w:rPr>
        <w:t xml:space="preserve"> in the survey.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r>
        <w:rPr>
          <w:rFonts w:ascii="TimesNewRoman" w:eastAsia="TimesNewRomanPSMT" w:hAnsi="TimesNewRoman" w:cs="TimesNewRoman"/>
          <w:sz w:val="21"/>
          <w:szCs w:val="21"/>
        </w:rPr>
        <w:t>Using the CRANET survey, it is possible to calculate the proportion of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employees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in the sample covered by broad-based ESO plans (or to whom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the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schemes are offered) as shown in Figure 3. In the old EU-15, coverage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increased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from 15.52 per cent in 1999 to 18.18 per cent in 2005 and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slightly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increased to 19.62 per cent in 2010. In the new CEE EU-10,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coverage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increased from 10.55 per cent in 1999 to 13.24 per cent in 2005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and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further extended to 23.62 per cent in 2010.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proofErr w:type="gramStart"/>
      <w:r>
        <w:rPr>
          <w:rFonts w:ascii="TimesNewRoman,Italic" w:eastAsia="TimesNewRomanPSMT" w:hAnsi="TimesNewRoman,Italic" w:cs="TimesNewRoman,Italic"/>
          <w:i/>
          <w:iCs/>
          <w:sz w:val="18"/>
          <w:szCs w:val="18"/>
        </w:rPr>
        <w:t>Figure 3.</w:t>
      </w:r>
      <w:proofErr w:type="gramEnd"/>
      <w:r>
        <w:rPr>
          <w:rFonts w:ascii="TimesNewRoman,Italic" w:eastAsia="TimesNewRomanPSMT" w:hAnsi="TimesNewRoman,Italic" w:cs="TimesNewRoman,Italic"/>
          <w:i/>
          <w:iCs/>
          <w:sz w:val="18"/>
          <w:szCs w:val="18"/>
        </w:rPr>
        <w:t xml:space="preserve"> </w:t>
      </w:r>
      <w:r>
        <w:rPr>
          <w:rFonts w:ascii="TimesNewRoman" w:eastAsia="TimesNewRomanPSMT" w:hAnsi="TimesNewRoman" w:cs="TimesNewRoman"/>
          <w:sz w:val="18"/>
          <w:szCs w:val="18"/>
        </w:rPr>
        <w:t>Proportion of employees covered by employee share ownership (ESO)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proofErr w:type="gramStart"/>
      <w:r>
        <w:rPr>
          <w:rFonts w:ascii="TimesNewRoman" w:eastAsia="TimesNewRomanPSMT" w:hAnsi="TimesNewRoman" w:cs="TimesNewRoman"/>
          <w:sz w:val="18"/>
          <w:szCs w:val="18"/>
        </w:rPr>
        <w:t>schemes</w:t>
      </w:r>
      <w:proofErr w:type="gramEnd"/>
      <w:r>
        <w:rPr>
          <w:rFonts w:ascii="TimesNewRoman" w:eastAsia="TimesNewRomanPSMT" w:hAnsi="TimesNewRoman" w:cs="TimesNewRoman"/>
          <w:sz w:val="18"/>
          <w:szCs w:val="18"/>
        </w:rPr>
        <w:t xml:space="preserve"> in selected new EU Member States, 1999-2010 (in per cent)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r>
        <w:rPr>
          <w:rFonts w:ascii="TimesNewRoman" w:eastAsia="TimesNewRomanPSMT" w:hAnsi="TimesNewRoman" w:cs="TimesNewRoman"/>
          <w:sz w:val="18"/>
          <w:szCs w:val="18"/>
        </w:rPr>
        <w:t>Source: CRANET 1999, 2005 and 2010. Poland, Romania and Latvia were not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proofErr w:type="gramStart"/>
      <w:r>
        <w:rPr>
          <w:rFonts w:ascii="TimesNewRoman" w:eastAsia="TimesNewRomanPSMT" w:hAnsi="TimesNewRoman" w:cs="TimesNewRoman"/>
          <w:sz w:val="18"/>
          <w:szCs w:val="18"/>
        </w:rPr>
        <w:t>included</w:t>
      </w:r>
      <w:proofErr w:type="gramEnd"/>
      <w:r>
        <w:rPr>
          <w:rFonts w:ascii="TimesNewRoman" w:eastAsia="TimesNewRomanPSMT" w:hAnsi="TimesNewRoman" w:cs="TimesNewRoman"/>
          <w:sz w:val="18"/>
          <w:szCs w:val="18"/>
        </w:rPr>
        <w:t xml:space="preserve"> in the survey.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r>
        <w:rPr>
          <w:rFonts w:ascii="TimesNewRoman" w:eastAsia="TimesNewRomanPSMT" w:hAnsi="TimesNewRoman" w:cs="TimesNewRoman"/>
          <w:sz w:val="21"/>
          <w:szCs w:val="21"/>
        </w:rPr>
        <w:t>With regard to the coverage of ESO schemes, the positive trend across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r>
        <w:rPr>
          <w:rFonts w:ascii="TimesNewRoman" w:eastAsia="TimesNewRomanPSMT" w:hAnsi="TimesNewRoman" w:cs="TimesNewRoman"/>
          <w:sz w:val="21"/>
          <w:szCs w:val="21"/>
        </w:rPr>
        <w:t>EU 27 is more consistent. As to the offer, however, the increase is much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Source: CRANET 1999, 2005 and 2010. Poland, Romania and Latvia were not included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in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the survey.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With regard to the coverage of ESO schemes, the positive trend across EU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27 </w:t>
      </w:r>
      <w:proofErr w:type="gramStart"/>
      <w:r>
        <w:rPr>
          <w:rFonts w:ascii="TimesNewRomanPSMT" w:eastAsia="TimesNewRomanPSMT" w:cs="TimesNewRomanPSMT"/>
          <w:sz w:val="21"/>
          <w:szCs w:val="21"/>
        </w:rPr>
        <w:t>is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more consistent. As to the offer, however, the increase is much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greater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 the new Member States, which in 2010 even overtook the old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Member States (see Figure 3).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The availability of the new European Working Conditions Survey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(EWCS</w:t>
      </w:r>
      <w:proofErr w:type="gramStart"/>
      <w:r>
        <w:rPr>
          <w:rFonts w:ascii="TimesNewRomanPSMT" w:eastAsia="TimesNewRomanPSMT" w:cs="TimesNewRomanPSMT"/>
          <w:sz w:val="21"/>
          <w:szCs w:val="21"/>
        </w:rPr>
        <w:t>)</w:t>
      </w:r>
      <w:r>
        <w:rPr>
          <w:rFonts w:ascii="TimesNewRomanPSMT" w:eastAsia="TimesNewRomanPSMT" w:cs="TimesNewRomanPSMT"/>
          <w:sz w:val="15"/>
          <w:szCs w:val="15"/>
        </w:rPr>
        <w:t>14</w:t>
      </w:r>
      <w:proofErr w:type="gramEnd"/>
      <w:r>
        <w:rPr>
          <w:rFonts w:ascii="TimesNewRomanPSMT" w:eastAsia="TimesNewRomanPSMT" w:cs="TimesNewRomanPSMT"/>
          <w:sz w:val="15"/>
          <w:szCs w:val="15"/>
        </w:rPr>
        <w:t xml:space="preserve"> </w:t>
      </w:r>
      <w:r>
        <w:rPr>
          <w:rFonts w:ascii="TimesNewRomanPSMT" w:eastAsia="TimesNewRomanPSMT" w:cs="TimesNewRomanPSMT"/>
          <w:sz w:val="21"/>
          <w:szCs w:val="21"/>
        </w:rPr>
        <w:t>2010 makes it possible to compare the take-up of ESO schemes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over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 entire decade, shown in Figure 4. In the old EU-15, take-up increased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from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1.63 per cent in 1999 to 2.44 per cent in 2005 and further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increased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to 3.74 per cent in 2010. In contrast, in the new CEE EU-10,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percentage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of employees participating in broad-based ESO schemes increased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from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0.78 per cent in 2000 to 1.95 per cent in 2005 dropping to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1.54 per cent in 2010.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14 The EWCS is a large-scale survey of working conditions across Europe undertaken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by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the European Foundation for the Improvement of Working and Living Conditions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(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Eurofound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>) every four or five years to investigate a variety of factors influencing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individuals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working and living conditions. It covers some 30,000 people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in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30 countries. The 1999 Survey was conducted in the EU-15. The EU-12 were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surveyed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in 2000. The data reported here refers to the employees of private sector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companies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only as the public sector does not lend itself to ESO (as there are no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shares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in these organisations).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Jens Lowitzsch, Iraj Hashi &amp; Alban </w:t>
      </w:r>
      <w:proofErr w:type="spell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Hashan</w:t>
      </w:r>
      <w:proofErr w:type="spell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22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Figure 4.</w:t>
      </w:r>
      <w:proofErr w:type="gram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Proportion of employees participating in employee share ownership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(ESO) schemes in 10 new CEE EU Member States, 2000-2010 (in per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cent</w:t>
      </w:r>
      <w:proofErr w:type="gram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)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PSMT" w:hAnsi="TimesNewRoman,Italic" w:cs="TimesNewRoman,Italic"/>
          <w:i/>
          <w:iCs/>
          <w:sz w:val="18"/>
          <w:szCs w:val="18"/>
        </w:rPr>
      </w:pPr>
      <w:r>
        <w:rPr>
          <w:rFonts w:ascii="TimesNewRoman,Italic" w:eastAsia="TimesNewRomanPSMT" w:hAnsi="TimesNewRoman,Italic" w:cs="TimesNewRoman,Italic"/>
          <w:i/>
          <w:iCs/>
          <w:sz w:val="18"/>
          <w:szCs w:val="18"/>
        </w:rPr>
        <w:t>The role of employee share ownership for corporate governance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greater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in the new Member States, which in 2010 even overtook the old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r>
        <w:rPr>
          <w:rFonts w:ascii="TimesNewRoman" w:eastAsia="TimesNewRomanPSMT" w:hAnsi="TimesNewRoman" w:cs="TimesNewRoman"/>
          <w:sz w:val="21"/>
          <w:szCs w:val="21"/>
        </w:rPr>
        <w:t>Member States (see Figure 3).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r>
        <w:rPr>
          <w:rFonts w:ascii="TimesNewRoman" w:eastAsia="TimesNewRomanPSMT" w:hAnsi="TimesNewRoman" w:cs="TimesNewRoman"/>
          <w:sz w:val="21"/>
          <w:szCs w:val="21"/>
        </w:rPr>
        <w:t>The availability of the new European Working Conditions Survey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r>
        <w:rPr>
          <w:rFonts w:ascii="TimesNewRoman" w:eastAsia="TimesNewRomanPSMT" w:hAnsi="TimesNewRoman" w:cs="TimesNewRoman"/>
          <w:sz w:val="21"/>
          <w:szCs w:val="21"/>
        </w:rPr>
        <w:t>(EWCS</w:t>
      </w: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)</w:t>
      </w:r>
      <w:r>
        <w:rPr>
          <w:rFonts w:ascii="TimesNewRoman" w:eastAsia="TimesNewRomanPSMT" w:hAnsi="TimesNewRoman" w:cs="TimesNewRoman"/>
          <w:sz w:val="14"/>
          <w:szCs w:val="14"/>
        </w:rPr>
        <w:t>14</w:t>
      </w:r>
      <w:proofErr w:type="gramEnd"/>
      <w:r>
        <w:rPr>
          <w:rFonts w:ascii="TimesNewRoman" w:eastAsia="TimesNewRomanPSMT" w:hAnsi="TimesNewRoman" w:cs="TimesNewRoman"/>
          <w:sz w:val="14"/>
          <w:szCs w:val="14"/>
        </w:rPr>
        <w:t xml:space="preserve"> </w:t>
      </w:r>
      <w:r>
        <w:rPr>
          <w:rFonts w:ascii="TimesNewRoman" w:eastAsia="TimesNewRomanPSMT" w:hAnsi="TimesNewRoman" w:cs="TimesNewRoman"/>
          <w:sz w:val="21"/>
          <w:szCs w:val="21"/>
        </w:rPr>
        <w:t>2010 makes it possible to compare the take-up of ESO schemes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over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the entire decade, shown in Figure 4. In the old EU-15, take-up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increased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from 1.63 per cent in 1999 to 2.44 per cent in 2005 and further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increased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to 3.74 per cent in 2010. In contrast, in the new CEE EU-10,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percentage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of employees participating in broad-based ESO schemes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increased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from 0.78 per cent in 2000 to 1.95 per cent in 2005 dropping to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r>
        <w:rPr>
          <w:rFonts w:ascii="TimesNewRoman" w:eastAsia="TimesNewRomanPSMT" w:hAnsi="TimesNewRoman" w:cs="TimesNewRoman"/>
          <w:sz w:val="21"/>
          <w:szCs w:val="21"/>
        </w:rPr>
        <w:t>1.54 per cent in 2010.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proofErr w:type="gramStart"/>
      <w:r>
        <w:rPr>
          <w:rFonts w:ascii="TimesNewRoman,Italic" w:eastAsia="TimesNewRomanPSMT" w:hAnsi="TimesNewRoman,Italic" w:cs="TimesNewRoman,Italic"/>
          <w:i/>
          <w:iCs/>
          <w:sz w:val="18"/>
          <w:szCs w:val="18"/>
        </w:rPr>
        <w:t>Figure 4.</w:t>
      </w:r>
      <w:proofErr w:type="gramEnd"/>
      <w:r>
        <w:rPr>
          <w:rFonts w:ascii="TimesNewRoman,Italic" w:eastAsia="TimesNewRomanPSMT" w:hAnsi="TimesNewRoman,Italic" w:cs="TimesNewRoman,Italic"/>
          <w:i/>
          <w:iCs/>
          <w:sz w:val="18"/>
          <w:szCs w:val="18"/>
        </w:rPr>
        <w:t xml:space="preserve"> </w:t>
      </w:r>
      <w:r>
        <w:rPr>
          <w:rFonts w:ascii="TimesNewRoman" w:eastAsia="TimesNewRomanPSMT" w:hAnsi="TimesNewRoman" w:cs="TimesNewRoman"/>
          <w:sz w:val="18"/>
          <w:szCs w:val="18"/>
        </w:rPr>
        <w:t>Proportion of employees participating in employee share ownership (ESO)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proofErr w:type="gramStart"/>
      <w:r>
        <w:rPr>
          <w:rFonts w:ascii="TimesNewRoman" w:eastAsia="TimesNewRomanPSMT" w:hAnsi="TimesNewRoman" w:cs="TimesNewRoman"/>
          <w:sz w:val="18"/>
          <w:szCs w:val="18"/>
        </w:rPr>
        <w:t>schemes</w:t>
      </w:r>
      <w:proofErr w:type="gramEnd"/>
      <w:r>
        <w:rPr>
          <w:rFonts w:ascii="TimesNewRoman" w:eastAsia="TimesNewRomanPSMT" w:hAnsi="TimesNewRoman" w:cs="TimesNewRoman"/>
          <w:sz w:val="18"/>
          <w:szCs w:val="18"/>
        </w:rPr>
        <w:t xml:space="preserve"> in 10 new CEE EU Member States, 2000-2010 (in per cent)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r>
        <w:rPr>
          <w:rFonts w:ascii="TimesNewRoman" w:eastAsia="TimesNewRomanPSMT" w:hAnsi="TimesNewRoman" w:cs="TimesNewRoman"/>
          <w:sz w:val="18"/>
          <w:szCs w:val="18"/>
        </w:rPr>
        <w:t>Source: EWCS 2000, 2005 and 2010.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r>
        <w:rPr>
          <w:rFonts w:ascii="TimesNewRoman" w:eastAsia="TimesNewRomanPSMT" w:hAnsi="TimesNewRoman" w:cs="TimesNewRoman"/>
          <w:sz w:val="21"/>
          <w:szCs w:val="21"/>
        </w:rPr>
        <w:t>The proportion of company employees participating in broad-based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r>
        <w:rPr>
          <w:rFonts w:ascii="TimesNewRoman" w:eastAsia="TimesNewRomanPSMT" w:hAnsi="TimesNewRoman" w:cs="TimesNewRoman"/>
          <w:sz w:val="21"/>
          <w:szCs w:val="21"/>
        </w:rPr>
        <w:t>ESO schemes – which in general has been increasing though in recent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years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growth has slowed – shows a different pattern in the old Member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r>
        <w:rPr>
          <w:rFonts w:ascii="TimesNewRoman" w:eastAsia="TimesNewRomanPSMT" w:hAnsi="TimesNewRoman" w:cs="TimesNewRoman"/>
          <w:sz w:val="21"/>
          <w:szCs w:val="21"/>
        </w:rPr>
        <w:t>States, where it kept increasing and in the new CEE Member States where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it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recently slightly dipped (see Figure 4).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0"/>
          <w:szCs w:val="20"/>
        </w:rPr>
      </w:pPr>
      <w:r>
        <w:rPr>
          <w:rFonts w:ascii="TimesNewRoman" w:eastAsia="TimesNewRomanPSMT" w:hAnsi="TimesNewRoman" w:cs="TimesNewRoman"/>
          <w:sz w:val="20"/>
          <w:szCs w:val="20"/>
        </w:rPr>
        <w:t>____________________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r>
        <w:rPr>
          <w:rFonts w:ascii="TimesNewRoman" w:eastAsia="TimesNewRomanPSMT" w:hAnsi="TimesNewRoman" w:cs="TimesNewRoman"/>
          <w:sz w:val="12"/>
          <w:szCs w:val="12"/>
        </w:rPr>
        <w:t xml:space="preserve">14 </w:t>
      </w:r>
      <w:r>
        <w:rPr>
          <w:rFonts w:ascii="TimesNewRoman" w:eastAsia="TimesNewRomanPSMT" w:hAnsi="TimesNewRoman" w:cs="TimesNewRoman"/>
          <w:sz w:val="18"/>
          <w:szCs w:val="18"/>
        </w:rPr>
        <w:t>The EWCS is a large-scale survey of working conditions across Europe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proofErr w:type="gramStart"/>
      <w:r>
        <w:rPr>
          <w:rFonts w:ascii="TimesNewRoman" w:eastAsia="TimesNewRomanPSMT" w:hAnsi="TimesNewRoman" w:cs="TimesNewRoman"/>
          <w:sz w:val="18"/>
          <w:szCs w:val="18"/>
        </w:rPr>
        <w:t>undertaken</w:t>
      </w:r>
      <w:proofErr w:type="gramEnd"/>
      <w:r>
        <w:rPr>
          <w:rFonts w:ascii="TimesNewRoman" w:eastAsia="TimesNewRomanPSMT" w:hAnsi="TimesNewRoman" w:cs="TimesNewRoman"/>
          <w:sz w:val="18"/>
          <w:szCs w:val="18"/>
        </w:rPr>
        <w:t xml:space="preserve"> by the European Foundation for the Improvement of Working and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r>
        <w:rPr>
          <w:rFonts w:ascii="TimesNewRoman" w:eastAsia="TimesNewRomanPSMT" w:hAnsi="TimesNewRoman" w:cs="TimesNewRoman"/>
          <w:sz w:val="18"/>
          <w:szCs w:val="18"/>
        </w:rPr>
        <w:t>Living Conditions (</w:t>
      </w:r>
      <w:proofErr w:type="spellStart"/>
      <w:r>
        <w:rPr>
          <w:rFonts w:ascii="TimesNewRoman" w:eastAsia="TimesNewRomanPSMT" w:hAnsi="TimesNewRoman" w:cs="TimesNewRoman"/>
          <w:sz w:val="18"/>
          <w:szCs w:val="18"/>
        </w:rPr>
        <w:t>Eurofound</w:t>
      </w:r>
      <w:proofErr w:type="spellEnd"/>
      <w:r>
        <w:rPr>
          <w:rFonts w:ascii="TimesNewRoman" w:eastAsia="TimesNewRomanPSMT" w:hAnsi="TimesNewRoman" w:cs="TimesNewRoman"/>
          <w:sz w:val="18"/>
          <w:szCs w:val="18"/>
        </w:rPr>
        <w:t>) every four or five years to investigate a variety of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proofErr w:type="gramStart"/>
      <w:r>
        <w:rPr>
          <w:rFonts w:ascii="TimesNewRoman" w:eastAsia="TimesNewRomanPSMT" w:hAnsi="TimesNewRoman" w:cs="TimesNewRoman"/>
          <w:sz w:val="18"/>
          <w:szCs w:val="18"/>
        </w:rPr>
        <w:t>factors</w:t>
      </w:r>
      <w:proofErr w:type="gramEnd"/>
      <w:r>
        <w:rPr>
          <w:rFonts w:ascii="TimesNewRoman" w:eastAsia="TimesNewRomanPSMT" w:hAnsi="TimesNewRoman" w:cs="TimesNewRoman"/>
          <w:sz w:val="18"/>
          <w:szCs w:val="18"/>
        </w:rPr>
        <w:t xml:space="preserve"> influencing individuals working and living conditions. It covers some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r>
        <w:rPr>
          <w:rFonts w:ascii="TimesNewRoman" w:eastAsia="TimesNewRomanPSMT" w:hAnsi="TimesNewRoman" w:cs="TimesNewRoman"/>
          <w:sz w:val="18"/>
          <w:szCs w:val="18"/>
        </w:rPr>
        <w:t>30,000 people in 30 countries. The 1999 Survey was conducted in the EU-15.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r>
        <w:rPr>
          <w:rFonts w:ascii="TimesNewRoman" w:eastAsia="TimesNewRomanPSMT" w:hAnsi="TimesNewRoman" w:cs="TimesNewRoman"/>
          <w:sz w:val="18"/>
          <w:szCs w:val="18"/>
        </w:rPr>
        <w:t xml:space="preserve">The EU-12 </w:t>
      </w:r>
      <w:proofErr w:type="gramStart"/>
      <w:r>
        <w:rPr>
          <w:rFonts w:ascii="TimesNewRoman" w:eastAsia="TimesNewRomanPSMT" w:hAnsi="TimesNewRoman" w:cs="TimesNewRoman"/>
          <w:sz w:val="18"/>
          <w:szCs w:val="18"/>
        </w:rPr>
        <w:t>were</w:t>
      </w:r>
      <w:proofErr w:type="gramEnd"/>
      <w:r>
        <w:rPr>
          <w:rFonts w:ascii="TimesNewRoman" w:eastAsia="TimesNewRomanPSMT" w:hAnsi="TimesNewRoman" w:cs="TimesNewRoman"/>
          <w:sz w:val="18"/>
          <w:szCs w:val="18"/>
        </w:rPr>
        <w:t xml:space="preserve"> surveyed in 2000. The data reported here refers to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proofErr w:type="gramStart"/>
      <w:r>
        <w:rPr>
          <w:rFonts w:ascii="TimesNewRoman" w:eastAsia="TimesNewRomanPSMT" w:hAnsi="TimesNewRoman" w:cs="TimesNewRoman"/>
          <w:sz w:val="18"/>
          <w:szCs w:val="18"/>
        </w:rPr>
        <w:t>employees</w:t>
      </w:r>
      <w:proofErr w:type="gramEnd"/>
      <w:r>
        <w:rPr>
          <w:rFonts w:ascii="TimesNewRoman" w:eastAsia="TimesNewRomanPSMT" w:hAnsi="TimesNewRoman" w:cs="TimesNewRoman"/>
          <w:sz w:val="18"/>
          <w:szCs w:val="18"/>
        </w:rPr>
        <w:t xml:space="preserve"> of private sector companies only as the public sector does not lend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proofErr w:type="gramStart"/>
      <w:r>
        <w:rPr>
          <w:rFonts w:ascii="TimesNewRoman" w:eastAsia="TimesNewRomanPSMT" w:hAnsi="TimesNewRoman" w:cs="TimesNewRoman"/>
          <w:sz w:val="18"/>
          <w:szCs w:val="18"/>
        </w:rPr>
        <w:t>itself</w:t>
      </w:r>
      <w:proofErr w:type="gramEnd"/>
      <w:r>
        <w:rPr>
          <w:rFonts w:ascii="TimesNewRoman" w:eastAsia="TimesNewRomanPSMT" w:hAnsi="TimesNewRoman" w:cs="TimesNewRoman"/>
          <w:sz w:val="18"/>
          <w:szCs w:val="18"/>
        </w:rPr>
        <w:t xml:space="preserve"> to ESO (as there are no shares in these organisations).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Source: EWCS 2000, 2005 and 2010.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The proportion of company employees participating in broad-based ESO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schemes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</w:t>
      </w:r>
      <w:r>
        <w:rPr>
          <w:rFonts w:ascii="TimesNewRomanPSMT" w:eastAsia="TimesNewRomanPSMT" w:cs="TimesNewRomanPSMT" w:hint="eastAsia"/>
          <w:sz w:val="21"/>
          <w:szCs w:val="21"/>
        </w:rPr>
        <w:t>–</w:t>
      </w:r>
      <w:r>
        <w:rPr>
          <w:rFonts w:ascii="TimesNewRomanPSMT" w:eastAsia="TimesNewRomanPSMT" w:cs="TimesNewRomanPSMT"/>
          <w:sz w:val="21"/>
          <w:szCs w:val="21"/>
        </w:rPr>
        <w:t xml:space="preserve"> which in general has been increasing though in recent years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growth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has slowed </w:t>
      </w:r>
      <w:r>
        <w:rPr>
          <w:rFonts w:ascii="TimesNewRomanPSMT" w:eastAsia="TimesNewRomanPSMT" w:cs="TimesNewRomanPSMT" w:hint="eastAsia"/>
          <w:sz w:val="21"/>
          <w:szCs w:val="21"/>
        </w:rPr>
        <w:t>–</w:t>
      </w:r>
      <w:r>
        <w:rPr>
          <w:rFonts w:ascii="TimesNewRomanPSMT" w:eastAsia="TimesNewRomanPSMT" w:cs="TimesNewRomanPSMT"/>
          <w:sz w:val="21"/>
          <w:szCs w:val="21"/>
        </w:rPr>
        <w:t xml:space="preserve"> shows a different pattern in the old Member States,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where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it kept increasing and in the new CEE Member States where it recently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slightly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dipped (see Figure 4).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To summarise, in the new CEE Member States the offer of ESO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schemes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 companies kept increasing despite the crisis </w:t>
      </w:r>
      <w:r>
        <w:rPr>
          <w:rFonts w:ascii="TimesNewRomanPSMT" w:eastAsia="TimesNewRomanPSMT" w:cs="TimesNewRomanPSMT" w:hint="eastAsia"/>
          <w:sz w:val="21"/>
          <w:szCs w:val="21"/>
        </w:rPr>
        <w:t>–</w:t>
      </w:r>
      <w:r>
        <w:rPr>
          <w:rFonts w:ascii="TimesNewRomanPSMT" w:eastAsia="TimesNewRomanPSMT" w:cs="TimesNewRomanPSMT"/>
          <w:sz w:val="21"/>
          <w:szCs w:val="21"/>
        </w:rPr>
        <w:t xml:space="preserve"> unlike in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EU-15, where it remained stagnant; the increase in coverage even exceeded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that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 the old Member States. However, </w:t>
      </w:r>
      <w:r>
        <w:rPr>
          <w:rFonts w:ascii="TimesNewRomanPSMT" w:eastAsia="TimesNewRomanPSMT" w:cs="TimesNewRomanPSMT" w:hint="eastAsia"/>
          <w:sz w:val="21"/>
          <w:szCs w:val="21"/>
        </w:rPr>
        <w:t>–</w:t>
      </w:r>
      <w:r>
        <w:rPr>
          <w:rFonts w:ascii="TimesNewRomanPSMT" w:eastAsia="TimesNewRomanPSMT" w:cs="TimesNewRomanPSMT"/>
          <w:sz w:val="21"/>
          <w:szCs w:val="21"/>
        </w:rPr>
        <w:t xml:space="preserve"> in spite of a generally positive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dynamic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during the last decade </w:t>
      </w:r>
      <w:r>
        <w:rPr>
          <w:rFonts w:ascii="TimesNewRomanPSMT" w:eastAsia="TimesNewRomanPSMT" w:cs="TimesNewRomanPSMT" w:hint="eastAsia"/>
          <w:sz w:val="21"/>
          <w:szCs w:val="21"/>
        </w:rPr>
        <w:t>–</w:t>
      </w:r>
      <w:r>
        <w:rPr>
          <w:rFonts w:ascii="TimesNewRomanPSMT" w:eastAsia="TimesNewRomanPSMT" w:cs="TimesNewRomanPSMT"/>
          <w:sz w:val="21"/>
          <w:szCs w:val="21"/>
        </w:rPr>
        <w:t xml:space="preserve"> the percentage of employees that actually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participated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 these schemes in 2010 was smaller than in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EU-15.</w:t>
      </w:r>
      <w:proofErr w:type="gram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ESO in companies of different size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The European Company Survey (ECS</w:t>
      </w:r>
      <w:proofErr w:type="gramStart"/>
      <w:r>
        <w:rPr>
          <w:rFonts w:ascii="TimesNewRomanPSMT" w:eastAsia="TimesNewRomanPSMT" w:cs="TimesNewRomanPSMT"/>
          <w:sz w:val="21"/>
          <w:szCs w:val="21"/>
        </w:rPr>
        <w:t>)</w:t>
      </w:r>
      <w:r>
        <w:rPr>
          <w:rFonts w:ascii="TimesNewRomanPSMT" w:eastAsia="TimesNewRomanPSMT" w:cs="TimesNewRomanPSMT"/>
          <w:sz w:val="15"/>
          <w:szCs w:val="15"/>
        </w:rPr>
        <w:t>15</w:t>
      </w:r>
      <w:proofErr w:type="gramEnd"/>
      <w:r>
        <w:rPr>
          <w:rFonts w:ascii="TimesNewRomanPSMT" w:eastAsia="TimesNewRomanPSMT" w:cs="TimesNewRomanPSMT"/>
          <w:sz w:val="15"/>
          <w:szCs w:val="15"/>
        </w:rPr>
        <w:t xml:space="preserve"> </w:t>
      </w:r>
      <w:r>
        <w:rPr>
          <w:rFonts w:ascii="TimesNewRomanPSMT" w:eastAsia="TimesNewRomanPSMT" w:cs="TimesNewRomanPSMT"/>
          <w:sz w:val="21"/>
          <w:szCs w:val="21"/>
        </w:rPr>
        <w:t>contains information on company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size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, which can be matched against the availability of an EFP scheme.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5.2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15 The ECS is a survey of all European companies conducted by the European Foundation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in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2009. It covers some 30,000 companies in 30 European countries (all EU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Member States and candidate countries).</w:t>
      </w:r>
      <w:proofErr w:type="gram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The role of employee share ownership for corporate governance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23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As expected, the size of the company is closely associated with the incidence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of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ESO. Figure 5 shows the availability and extent of ESO schemes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companies of different size groups (large, medium and small).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Figure 5.</w:t>
      </w:r>
      <w:proofErr w:type="gram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Proportion of companies of different size offering employee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share</w:t>
      </w:r>
      <w:proofErr w:type="gram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ownership (ESO) schemes to their employees in 10 new CEE EU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Member States, 2009 (in per cent)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PSMT" w:hAnsi="TimesNewRoman,Italic" w:cs="TimesNewRoman,Italic"/>
          <w:i/>
          <w:iCs/>
          <w:sz w:val="18"/>
          <w:szCs w:val="18"/>
        </w:rPr>
      </w:pPr>
      <w:r>
        <w:rPr>
          <w:rFonts w:ascii="TimesNewRoman,Italic" w:eastAsia="TimesNewRomanPSMT" w:hAnsi="TimesNewRoman,Italic" w:cs="TimesNewRoman,Italic"/>
          <w:i/>
          <w:iCs/>
          <w:sz w:val="18"/>
          <w:szCs w:val="18"/>
        </w:rPr>
        <w:t xml:space="preserve">Jens Lowitzsch, Iraj Hashi &amp; Alban </w:t>
      </w:r>
      <w:proofErr w:type="spellStart"/>
      <w:r>
        <w:rPr>
          <w:rFonts w:ascii="TimesNewRoman,Italic" w:eastAsia="TimesNewRomanPSMT" w:hAnsi="TimesNewRoman,Italic" w:cs="TimesNewRoman,Italic"/>
          <w:i/>
          <w:iCs/>
          <w:sz w:val="18"/>
          <w:szCs w:val="18"/>
        </w:rPr>
        <w:t>Hashani</w:t>
      </w:r>
      <w:proofErr w:type="spell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r>
        <w:rPr>
          <w:rFonts w:ascii="TimesNewRoman" w:eastAsia="TimesNewRomanPSMT" w:hAnsi="TimesNewRoman" w:cs="TimesNewRoman"/>
          <w:sz w:val="21"/>
          <w:szCs w:val="21"/>
        </w:rPr>
        <w:t>To summarise, in the new CEE Member States the offer of ESO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schemes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in companies kept increasing despite the crisis – unlike in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r>
        <w:rPr>
          <w:rFonts w:ascii="TimesNewRoman" w:eastAsia="TimesNewRomanPSMT" w:hAnsi="TimesNewRoman" w:cs="TimesNewRoman"/>
          <w:sz w:val="21"/>
          <w:szCs w:val="21"/>
        </w:rPr>
        <w:t>EU-15, where it remained stagnant; the increase in coverage even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exceeded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that in the old Member States. However, – in spite of a generally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positive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dynamic during the last decade – the percentage of employees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that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actually participated in these schemes in 2010 was smaller than in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EU-15.</w:t>
      </w:r>
      <w:proofErr w:type="gram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r>
        <w:rPr>
          <w:rFonts w:ascii="TimesNewRoman" w:eastAsia="TimesNewRomanPSMT" w:hAnsi="TimesNewRoman" w:cs="TimesNewRoman"/>
          <w:sz w:val="21"/>
          <w:szCs w:val="21"/>
        </w:rPr>
        <w:t>5.2 ESO in companies of different size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r>
        <w:rPr>
          <w:rFonts w:ascii="TimesNewRoman" w:eastAsia="TimesNewRomanPSMT" w:hAnsi="TimesNewRoman" w:cs="TimesNewRoman"/>
          <w:sz w:val="21"/>
          <w:szCs w:val="21"/>
        </w:rPr>
        <w:t>The European Company Survey (ECS</w:t>
      </w: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)</w:t>
      </w:r>
      <w:r>
        <w:rPr>
          <w:rFonts w:ascii="TimesNewRoman" w:eastAsia="TimesNewRomanPSMT" w:hAnsi="TimesNewRoman" w:cs="TimesNewRoman"/>
          <w:sz w:val="14"/>
          <w:szCs w:val="14"/>
        </w:rPr>
        <w:t>15</w:t>
      </w:r>
      <w:proofErr w:type="gramEnd"/>
      <w:r>
        <w:rPr>
          <w:rFonts w:ascii="TimesNewRoman" w:eastAsia="TimesNewRomanPSMT" w:hAnsi="TimesNewRoman" w:cs="TimesNewRoman"/>
          <w:sz w:val="14"/>
          <w:szCs w:val="14"/>
        </w:rPr>
        <w:t xml:space="preserve"> </w:t>
      </w:r>
      <w:r>
        <w:rPr>
          <w:rFonts w:ascii="TimesNewRoman" w:eastAsia="TimesNewRomanPSMT" w:hAnsi="TimesNewRoman" w:cs="TimesNewRoman"/>
          <w:sz w:val="21"/>
          <w:szCs w:val="21"/>
        </w:rPr>
        <w:t>contains information 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company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size, which can be matched against the availability of an EFP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scheme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>. As expected, the size of the company is closely associated with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the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incidence of ESO. Figure 5 shows the availability and extent of ESO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schemes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in companies of different size groups (large, medium and small).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proofErr w:type="gramStart"/>
      <w:r>
        <w:rPr>
          <w:rFonts w:ascii="TimesNewRoman,Italic" w:eastAsia="TimesNewRomanPSMT" w:hAnsi="TimesNewRoman,Italic" w:cs="TimesNewRoman,Italic"/>
          <w:i/>
          <w:iCs/>
          <w:sz w:val="18"/>
          <w:szCs w:val="18"/>
        </w:rPr>
        <w:t>Figure 5.</w:t>
      </w:r>
      <w:proofErr w:type="gramEnd"/>
      <w:r>
        <w:rPr>
          <w:rFonts w:ascii="TimesNewRoman,Italic" w:eastAsia="TimesNewRomanPSMT" w:hAnsi="TimesNewRoman,Italic" w:cs="TimesNewRoman,Italic"/>
          <w:i/>
          <w:iCs/>
          <w:sz w:val="18"/>
          <w:szCs w:val="18"/>
        </w:rPr>
        <w:t xml:space="preserve"> </w:t>
      </w:r>
      <w:r>
        <w:rPr>
          <w:rFonts w:ascii="TimesNewRoman" w:eastAsia="TimesNewRomanPSMT" w:hAnsi="TimesNewRoman" w:cs="TimesNewRoman"/>
          <w:sz w:val="18"/>
          <w:szCs w:val="18"/>
        </w:rPr>
        <w:t>Proportion of companies of different size offering employee share ownership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r>
        <w:rPr>
          <w:rFonts w:ascii="TimesNewRoman" w:eastAsia="TimesNewRomanPSMT" w:hAnsi="TimesNewRoman" w:cs="TimesNewRoman"/>
          <w:sz w:val="18"/>
          <w:szCs w:val="18"/>
        </w:rPr>
        <w:t>(ESO) schemes to their employees in 10 new CEE EU Member States, 2009 (in per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proofErr w:type="gramStart"/>
      <w:r>
        <w:rPr>
          <w:rFonts w:ascii="TimesNewRoman" w:eastAsia="TimesNewRomanPSMT" w:hAnsi="TimesNewRoman" w:cs="TimesNewRoman"/>
          <w:sz w:val="18"/>
          <w:szCs w:val="18"/>
        </w:rPr>
        <w:t>cent</w:t>
      </w:r>
      <w:proofErr w:type="gramEnd"/>
      <w:r>
        <w:rPr>
          <w:rFonts w:ascii="TimesNewRoman" w:eastAsia="TimesNewRomanPSMT" w:hAnsi="TimesNewRoman" w:cs="TimesNewRoman"/>
          <w:sz w:val="18"/>
          <w:szCs w:val="18"/>
        </w:rPr>
        <w:t>)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r>
        <w:rPr>
          <w:rFonts w:ascii="TimesNewRoman" w:eastAsia="TimesNewRomanPSMT" w:hAnsi="TimesNewRoman" w:cs="TimesNewRoman"/>
          <w:sz w:val="18"/>
          <w:szCs w:val="18"/>
        </w:rPr>
        <w:t>Source: based on ECS dataset, 2009, own calculations.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r>
        <w:rPr>
          <w:rFonts w:ascii="TimesNewRoman" w:eastAsia="TimesNewRomanPSMT" w:hAnsi="TimesNewRoman" w:cs="TimesNewRoman"/>
          <w:sz w:val="21"/>
          <w:szCs w:val="21"/>
        </w:rPr>
        <w:t>It indicates that large companies almost always have higher levels of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employee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share ownership and profit-sharing schemes than medium and,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especially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>, small companies. The one exception is Poland. Similarly,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medium-sized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companies exhibit higher incidence of employee share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ownership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 xml:space="preserve"> than small companies (only Bulgaria is an exception to this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1"/>
          <w:szCs w:val="21"/>
        </w:rPr>
      </w:pPr>
      <w:proofErr w:type="gramStart"/>
      <w:r>
        <w:rPr>
          <w:rFonts w:ascii="TimesNewRoman" w:eastAsia="TimesNewRomanPSMT" w:hAnsi="TimesNewRoman" w:cs="TimesNewRoman"/>
          <w:sz w:val="21"/>
          <w:szCs w:val="21"/>
        </w:rPr>
        <w:t>pattern</w:t>
      </w:r>
      <w:proofErr w:type="gramEnd"/>
      <w:r>
        <w:rPr>
          <w:rFonts w:ascii="TimesNewRoman" w:eastAsia="TimesNewRomanPSMT" w:hAnsi="TimesNewRoman" w:cs="TimesNewRoman"/>
          <w:sz w:val="21"/>
          <w:szCs w:val="21"/>
        </w:rPr>
        <w:t>).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20"/>
          <w:szCs w:val="20"/>
        </w:rPr>
      </w:pPr>
      <w:r>
        <w:rPr>
          <w:rFonts w:ascii="TimesNewRoman" w:eastAsia="TimesNewRomanPSMT" w:hAnsi="TimesNewRoman" w:cs="TimesNewRoman"/>
          <w:sz w:val="20"/>
          <w:szCs w:val="20"/>
        </w:rPr>
        <w:t>____________________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r>
        <w:rPr>
          <w:rFonts w:ascii="TimesNewRoman" w:eastAsia="TimesNewRomanPSMT" w:hAnsi="TimesNewRoman" w:cs="TimesNewRoman"/>
          <w:sz w:val="12"/>
          <w:szCs w:val="12"/>
        </w:rPr>
        <w:t xml:space="preserve">15 </w:t>
      </w:r>
      <w:r>
        <w:rPr>
          <w:rFonts w:ascii="TimesNewRoman" w:eastAsia="TimesNewRomanPSMT" w:hAnsi="TimesNewRoman" w:cs="TimesNewRoman"/>
          <w:sz w:val="18"/>
          <w:szCs w:val="18"/>
        </w:rPr>
        <w:t>The ECS is a survey of all European companies conducted by the European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proofErr w:type="gramStart"/>
      <w:r>
        <w:rPr>
          <w:rFonts w:ascii="TimesNewRoman" w:eastAsia="TimesNewRomanPSMT" w:hAnsi="TimesNewRoman" w:cs="TimesNewRoman"/>
          <w:sz w:val="18"/>
          <w:szCs w:val="18"/>
        </w:rPr>
        <w:t>Foundation in 2009.</w:t>
      </w:r>
      <w:proofErr w:type="gramEnd"/>
      <w:r>
        <w:rPr>
          <w:rFonts w:ascii="TimesNewRoman" w:eastAsia="TimesNewRomanPSMT" w:hAnsi="TimesNewRoman" w:cs="TimesNewRoman"/>
          <w:sz w:val="18"/>
          <w:szCs w:val="18"/>
        </w:rPr>
        <w:t xml:space="preserve"> It covers some 30,000 companies in 30 European countries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" w:eastAsia="TimesNewRomanPSMT" w:hAnsi="TimesNewRoman" w:cs="TimesNewRoman"/>
          <w:sz w:val="18"/>
          <w:szCs w:val="18"/>
        </w:rPr>
      </w:pPr>
      <w:r>
        <w:rPr>
          <w:rFonts w:ascii="TimesNewRoman" w:eastAsia="TimesNewRomanPSMT" w:hAnsi="TimesNewRoman" w:cs="TimesNewRoman"/>
          <w:sz w:val="18"/>
          <w:szCs w:val="18"/>
        </w:rPr>
        <w:t>(</w:t>
      </w:r>
      <w:proofErr w:type="gramStart"/>
      <w:r>
        <w:rPr>
          <w:rFonts w:ascii="TimesNewRoman" w:eastAsia="TimesNewRomanPSMT" w:hAnsi="TimesNewRoman" w:cs="TimesNewRoman"/>
          <w:sz w:val="18"/>
          <w:szCs w:val="18"/>
        </w:rPr>
        <w:t>all</w:t>
      </w:r>
      <w:proofErr w:type="gramEnd"/>
      <w:r>
        <w:rPr>
          <w:rFonts w:ascii="TimesNewRoman" w:eastAsia="TimesNewRomanPSMT" w:hAnsi="TimesNewRoman" w:cs="TimesNewRoman"/>
          <w:sz w:val="18"/>
          <w:szCs w:val="18"/>
        </w:rPr>
        <w:t xml:space="preserve"> EU Member States and candidate countries).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Source: based on ECS dataset, 2009, own calculations.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It indicates that large companies almost always have higher levels of employee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share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ownership and profit-sharing schemes than medium and, especially,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small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companies. The one exception is Poland. Similarly, medium-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sized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companies exhibit higher incidence of employee share ownership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than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small companies (only Bulgaria is an exception to this pattern).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These findings were confirmed by a study for the European Parliament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(Lowitzsch, Hashi, et al., 2012), investigating the relationship between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countries</w:t>
      </w:r>
      <w:proofErr w:type="gramEnd"/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 xml:space="preserve"> degree of support for EFP and the actual offer of EFP schemes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by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firms.</w:t>
      </w:r>
      <w:r>
        <w:rPr>
          <w:rFonts w:ascii="TimesNewRomanPSMT" w:eastAsia="TimesNewRomanPSMT" w:cs="TimesNewRomanPSMT"/>
          <w:sz w:val="15"/>
          <w:szCs w:val="15"/>
        </w:rPr>
        <w:t xml:space="preserve">16 </w:t>
      </w:r>
      <w:r>
        <w:rPr>
          <w:rFonts w:ascii="TimesNewRomanPSMT" w:eastAsia="TimesNewRomanPSMT" w:cs="TimesNewRomanPSMT"/>
          <w:sz w:val="21"/>
          <w:szCs w:val="21"/>
        </w:rPr>
        <w:t>Consistent with the experience in many EU Member States, it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finds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that profit sharing is less dependent on supportive measures than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ESO, and is often introduced without them. For ESO - especially in smaller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companies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, as the incidence is strongly size-related - the opposite is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true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: Only when supportive measures are in place over a long period of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time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without substantial changes, is ESO likely to be sustainable.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 xml:space="preserve">16 For this comparison of the EU-27 (ranked according to a set of criteria </w:t>
      </w:r>
      <w:r>
        <w:rPr>
          <w:rFonts w:ascii="TimesNewRomanPSMT" w:eastAsia="TimesNewRomanPSMT" w:cs="TimesNewRomanPSMT" w:hint="eastAsia"/>
          <w:sz w:val="18"/>
          <w:szCs w:val="18"/>
        </w:rPr>
        <w:t>–</w:t>
      </w:r>
      <w:r>
        <w:rPr>
          <w:rFonts w:ascii="TimesNewRomanPSMT" w:eastAsia="TimesNewRomanPSMT" w:cs="TimesNewRomanPSMT"/>
          <w:sz w:val="18"/>
          <w:szCs w:val="18"/>
        </w:rPr>
        <w:t xml:space="preserve"> including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the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legal framework, fiscal and other incentives and government support </w:t>
      </w:r>
      <w:r>
        <w:rPr>
          <w:rFonts w:ascii="TimesNewRomanPSMT" w:eastAsia="TimesNewRomanPSMT" w:cs="TimesNewRomanPSMT" w:hint="eastAsia"/>
          <w:sz w:val="18"/>
          <w:szCs w:val="18"/>
        </w:rPr>
        <w:t>–</w:t>
      </w:r>
      <w:r>
        <w:rPr>
          <w:rFonts w:ascii="TimesNewRomanPSMT" w:eastAsia="TimesNewRomanPSMT" w:cs="TimesNewRomanPSMT"/>
          <w:sz w:val="18"/>
          <w:szCs w:val="18"/>
        </w:rPr>
        <w:t xml:space="preserve"> in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countries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clusters) with the offer of EFP schemes the ECS 2009 cross-country data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(EFP in firms with more than 10 employees) was used; see p. 59-63.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Jens Lowitzsch, Iraj Hashi &amp; Alban </w:t>
      </w:r>
      <w:proofErr w:type="spell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Hashan</w:t>
      </w:r>
      <w:proofErr w:type="spell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24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Summary of the empirical findings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On the whole, there are some discrepancies between data sources with regard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to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certain countries; however, the overall picture is quite clear. While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for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most individual countries it would be rather risky to make definitive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assertions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about the degree of advancement of dissemination of ESO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schemes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on the basis of the data we have examined, we can identify what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seem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to be some general trends.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In the new Member States the offer of ESO schemes in companies (employing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more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than 200 employees) and particularly the coverage kept increasing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despite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 crisis. In this respect the CEE EU-10 dynamic is more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positive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than in the EU-15. However, the percentage of employees actually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participating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 these schemes in 2010 was smaller than in the EU-15.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With regards to sustainability of employee share ownership </w:t>
      </w:r>
      <w:r>
        <w:rPr>
          <w:rFonts w:ascii="TimesNewRomanPSMT" w:eastAsia="TimesNewRomanPSMT" w:cs="TimesNewRomanPSMT" w:hint="eastAsia"/>
          <w:sz w:val="21"/>
          <w:szCs w:val="21"/>
        </w:rPr>
        <w:t>–</w:t>
      </w:r>
      <w:r>
        <w:rPr>
          <w:rFonts w:ascii="TimesNewRomanPSMT" w:eastAsia="TimesNewRomanPSMT" w:cs="TimesNewRomanPSMT"/>
          <w:sz w:val="21"/>
          <w:szCs w:val="21"/>
        </w:rPr>
        <w:t xml:space="preserve"> especially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smaller companies, as incidence is strongly related to size </w:t>
      </w:r>
      <w:r>
        <w:rPr>
          <w:rFonts w:ascii="TimesNewRomanPSMT" w:eastAsia="TimesNewRomanPSMT" w:cs="TimesNewRomanPSMT" w:hint="eastAsia"/>
          <w:sz w:val="21"/>
          <w:szCs w:val="21"/>
        </w:rPr>
        <w:t>–</w:t>
      </w:r>
      <w:r>
        <w:rPr>
          <w:rFonts w:ascii="TimesNewRomanPSMT" w:eastAsia="TimesNewRomanPSMT" w:cs="TimesNewRomanPSMT"/>
          <w:sz w:val="21"/>
          <w:szCs w:val="21"/>
        </w:rPr>
        <w:t xml:space="preserve"> a key element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seems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to be that supportive measures are kept in place over time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without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substantial changes.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5"/>
          <w:szCs w:val="15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Promoting sustainable ESO </w:t>
      </w:r>
      <w:r>
        <w:rPr>
          <w:rFonts w:ascii="TimesNewRomanPS-ItalicMT" w:eastAsia="TimesNewRomanPS-ItalicMT" w:cs="TimesNewRomanPS-ItalicMT" w:hint="eastAsia"/>
          <w:i/>
          <w:iCs/>
          <w:sz w:val="21"/>
          <w:szCs w:val="21"/>
        </w:rPr>
        <w:t>–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Lessons from three selected countries</w:t>
      </w:r>
      <w:r>
        <w:rPr>
          <w:rFonts w:ascii="TimesNewRomanPS-ItalicMT" w:eastAsia="TimesNewRomanPS-ItalicMT" w:cs="TimesNewRomanPS-ItalicMT"/>
          <w:i/>
          <w:iCs/>
          <w:sz w:val="15"/>
          <w:szCs w:val="15"/>
        </w:rPr>
        <w:t>17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In general, employee financial participation needs sustainable policy support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to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realise its potential. Best practice from the old Member States show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that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 stable legal framework for EFP induces individual firms to offer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these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schemes and suggests that this is particularly true for share schemes,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they require a more complex setting (Lowitzsch, Hashi, &amp; Woodward,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2009). </w:t>
      </w:r>
      <w:proofErr w:type="gramStart"/>
      <w:r>
        <w:rPr>
          <w:rFonts w:ascii="TimesNewRomanPSMT" w:eastAsia="TimesNewRomanPSMT" w:cs="TimesNewRomanPSMT"/>
          <w:sz w:val="21"/>
          <w:szCs w:val="21"/>
        </w:rPr>
        <w:t>In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 following we analyse three cases, i.e., Poland, Hungary and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Lithuania to investigate to which extent this finding holds true for emerging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economies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. We conclude with policy recommendations drawn from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our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findings.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5.3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6.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 xml:space="preserve">17 The authors thank in particular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Gyula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Kocsis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, Adam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Wojtkowski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and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Thijs</w:t>
      </w:r>
      <w:proofErr w:type="spell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spellStart"/>
      <w:r>
        <w:rPr>
          <w:rFonts w:ascii="TimesNewRomanPSMT" w:eastAsia="TimesNewRomanPSMT" w:cs="TimesNewRomanPSMT"/>
          <w:sz w:val="18"/>
          <w:szCs w:val="18"/>
        </w:rPr>
        <w:t>Wubbels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who contributed to the case studies (for a more extensive and detailed report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on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these countries see Lowitzsch &amp; Hashi, 2012, annex 6).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The role of employee share ownership for corporate governance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25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SME employee buyouts in privatisation (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Sp</w:t>
      </w:r>
      <w:r>
        <w:rPr>
          <w:rFonts w:ascii="TimesNewRomanPS-ItalicMT" w:eastAsia="TimesNewRomanPS-ItalicMT" w:cs="TimesNewRomanPS-ItalicMT" w:hint="eastAsia"/>
          <w:i/>
          <w:iCs/>
          <w:sz w:val="21"/>
          <w:szCs w:val="21"/>
        </w:rPr>
        <w:t>ół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ki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Pracownicze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, Poland)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A positive example of utilisation of employee ownership plans in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course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of privatisation is the case of </w:t>
      </w:r>
      <w:r>
        <w:rPr>
          <w:rFonts w:ascii="TimesNewRomanPSMT" w:eastAsia="TimesNewRomanPSMT" w:cs="TimesNewRomanPSMT" w:hint="eastAsia"/>
          <w:sz w:val="21"/>
          <w:szCs w:val="21"/>
        </w:rPr>
        <w:t>‘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Sp</w:t>
      </w:r>
      <w:r>
        <w:rPr>
          <w:rFonts w:ascii="TimesNewRomanPSMT" w:eastAsia="TimesNewRomanPSMT" w:cs="TimesNewRomanPSMT" w:hint="eastAsia"/>
          <w:sz w:val="21"/>
          <w:szCs w:val="21"/>
        </w:rPr>
        <w:t>ó</w:t>
      </w:r>
      <w:proofErr w:type="spellEnd"/>
      <w:r>
        <w:rPr>
          <w:rFonts w:ascii="TimesNewRomanPSMT" w:eastAsia="TimesNewRomanPSMT" w:cs="TimesNewRomanPSMT" w:hint="eastAsia"/>
          <w:sz w:val="21"/>
          <w:szCs w:val="21"/>
        </w:rPr>
        <w:t>ł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ki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Pracownicze</w:t>
      </w:r>
      <w:proofErr w:type="spellEnd"/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 xml:space="preserve"> (Employee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Companies) from Poland.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 important feature of this case is that - unlike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most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East European countries, which ceased to support employee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ownership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after the privatisation was completed - Poland introduced further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supportive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measures. As a result companies retained majority employee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ownership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and also showed good performance, even during the financial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crisis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The most significant form of EFP in Poland today is employee ownership. Poland</w:t>
      </w:r>
      <w:r>
        <w:rPr>
          <w:rFonts w:ascii="TimesNewRomanPSMT" w:eastAsia="TimesNewRomanPSMT" w:cs="TimesNewRomanPSMT" w:hint="eastAsia"/>
          <w:sz w:val="18"/>
          <w:szCs w:val="18"/>
        </w:rPr>
        <w:t>’</w:t>
      </w:r>
      <w:r>
        <w:rPr>
          <w:rFonts w:ascii="TimesNewRomanPSMT" w:eastAsia="TimesNewRomanPSMT" w:cs="TimesNewRomanPSMT"/>
          <w:sz w:val="18"/>
          <w:szCs w:val="18"/>
        </w:rPr>
        <w:t>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privatisation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programme was characterised by significant incentives for employee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participation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>, especially in firms privatised by leasing and transformed into so-called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Employee Companies (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sp</w:t>
      </w:r>
      <w:r>
        <w:rPr>
          <w:rFonts w:ascii="TimesNewRomanPSMT" w:eastAsia="TimesNewRomanPSMT" w:cs="TimesNewRomanPSMT" w:hint="eastAsia"/>
          <w:sz w:val="18"/>
          <w:szCs w:val="18"/>
        </w:rPr>
        <w:t>ó</w:t>
      </w:r>
      <w:proofErr w:type="spellEnd"/>
      <w:r>
        <w:rPr>
          <w:rFonts w:ascii="TimesNewRomanPSMT" w:eastAsia="TimesNewRomanPSMT" w:cs="TimesNewRomanPSMT" w:hint="eastAsia"/>
          <w:sz w:val="18"/>
          <w:szCs w:val="18"/>
        </w:rPr>
        <w:t>ł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ki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pracownicze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>). Contrary to expectations, ownership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structures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in these companies have, on the whole, been relatively stable, with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nonmanagerial</w:t>
      </w:r>
      <w:proofErr w:type="spell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employees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retaining, on average, a significant portion of enterprise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shares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>. Although all current forms of financial participation may also be used in employee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compensation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schemes outside of privatisation, there are no tax incentives to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encourage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this.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By 2002, the most common way to manage a privatised enterprise was to lease it to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an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‘</w:t>
      </w:r>
      <w:r>
        <w:rPr>
          <w:rFonts w:ascii="TimesNewRomanPSMT" w:eastAsia="TimesNewRomanPSMT" w:cs="TimesNewRomanPSMT"/>
          <w:sz w:val="18"/>
          <w:szCs w:val="18"/>
        </w:rPr>
        <w:t>Employee Company</w:t>
      </w:r>
      <w:r>
        <w:rPr>
          <w:rFonts w:ascii="TimesNewRomanPSMT" w:eastAsia="TimesNewRomanPSMT" w:cs="TimesNewRomanPSMT" w:hint="eastAsia"/>
          <w:sz w:val="18"/>
          <w:szCs w:val="18"/>
        </w:rPr>
        <w:t>’</w:t>
      </w:r>
      <w:r>
        <w:rPr>
          <w:rFonts w:ascii="TimesNewRomanPSMT" w:eastAsia="TimesNewRomanPSMT" w:cs="TimesNewRomanPSMT"/>
          <w:sz w:val="18"/>
          <w:szCs w:val="18"/>
        </w:rPr>
        <w:t>. From 1990 until 2010, 62.4 per cent of enterprises undergoing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 w:hint="eastAsia"/>
          <w:sz w:val="18"/>
          <w:szCs w:val="18"/>
        </w:rPr>
        <w:t>‘</w:t>
      </w:r>
      <w:proofErr w:type="gramStart"/>
      <w:r>
        <w:rPr>
          <w:rFonts w:ascii="TimesNewRomanPSMT" w:eastAsia="TimesNewRomanPSMT" w:cs="TimesNewRomanPSMT"/>
          <w:sz w:val="18"/>
          <w:szCs w:val="18"/>
        </w:rPr>
        <w:t>direct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privatisation</w:t>
      </w:r>
      <w:r>
        <w:rPr>
          <w:rFonts w:ascii="TimesNewRomanPSMT" w:eastAsia="TimesNewRomanPSMT" w:cs="TimesNewRomanPSMT" w:hint="eastAsia"/>
          <w:sz w:val="18"/>
          <w:szCs w:val="18"/>
        </w:rPr>
        <w:t>’</w:t>
      </w:r>
      <w:r>
        <w:rPr>
          <w:rFonts w:ascii="TimesNewRomanPSMT" w:eastAsia="TimesNewRomanPSMT" w:cs="TimesNewRomanPSMT"/>
          <w:sz w:val="18"/>
          <w:szCs w:val="18"/>
        </w:rPr>
        <w:t xml:space="preserve"> were transferred into private hand through a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leveragelease</w:t>
      </w:r>
      <w:proofErr w:type="spell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buyout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resulting in a total of 1,563 Employee Companies that emerged from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former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state enterprises. However, over time, there has been a slow but steady decline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of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Employee Companies, some of them going public, others going bankrupt or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being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liquidated.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Until the end of 2010, their population decreased to 852 employing a total of 131.5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thousand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workers with an average size of 150 employees. It is difficult to obtain information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on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the reasons for the decline of employee ownership as Employee Companies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are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not a specific legal form of enterprise but registered together with all other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corporations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>. It was certainly not economic distress: In 2010, Employee Companies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have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achieved a positive gross profit of PLN 2,322 million (as compared to PLN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 xml:space="preserve">2,106.7 million </w:t>
      </w:r>
      <w:proofErr w:type="gramStart"/>
      <w:r>
        <w:rPr>
          <w:rFonts w:ascii="TimesNewRomanPSMT" w:eastAsia="TimesNewRomanPSMT" w:cs="TimesNewRomanPSMT"/>
          <w:sz w:val="18"/>
          <w:szCs w:val="18"/>
        </w:rPr>
        <w:t>in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2009) with an average gross turnover profitability rate close to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five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per cent.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Reacting to this decline, in the end of 2009, the Polish Government launched the current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programme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to support Employee Companies entitled Supporting Privatisation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Through Granting Sureties and Guarantees to Employee Companies and Civic Activity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Companies.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Beyond a system of guarantees for Employee Companies, the programme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defines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the Company of Civic Activity, a joint-stock company or limited liability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company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where 33 per cent shares belong to at least 30 per cent of the active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employees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of a privatised enterprise.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6.1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Jens Lowitzsch, Iraj Hashi &amp; Alban </w:t>
      </w:r>
      <w:proofErr w:type="spell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Hashan</w:t>
      </w:r>
      <w:proofErr w:type="spell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26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On the one hand, the Polish case is limited in its transferability to countries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with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no significant large-scale privatisations programmes. On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other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hand, the case is useful especially for other Eastern European emerging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economies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, especially for Lithuania and Hungary, which - as their cases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below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will show - still have an opportunity to reactivate the support for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employee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ownership and thus support employee ownership in a sustainable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way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as in Poland.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Decline of Hungary</w:t>
      </w:r>
      <w:r>
        <w:rPr>
          <w:rFonts w:ascii="TimesNewRomanPS-ItalicMT" w:eastAsia="TimesNewRomanPS-ItalicMT" w:cs="TimesNewRomanPS-ItalicMT" w:hint="eastAsia"/>
          <w:i/>
          <w:iCs/>
          <w:sz w:val="21"/>
          <w:szCs w:val="21"/>
        </w:rPr>
        <w:t>’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s employee-owned firms failing long-term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policies</w:t>
      </w:r>
      <w:proofErr w:type="gram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The case from Hungary shows that the discontinuation of political support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leads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to a rapid decline of employee ownership. The specific feature of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Hungarian ESOP experience is that intermediary entities, which could be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well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used after privatisation was completed, declined steeply due to lack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of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political support.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In the course of transition, instruments for broad individual and collective participation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of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employees have been introduced. During the first stage of privatisation,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support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of social partners and political parties, on the one hand, and the actual development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of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employee ownership, on the other, seemed to be promising. However, 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the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long run, the attempt of policy makers to turn a considerable proportion of Hungarians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into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owners, i.e., into small capitalists, and to establish an economic balance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did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not bring the desired outcome. In many ways it resulted in the opposite. Since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then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only about 300 ESOPs were established in total and less than one quarter is still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functioning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today.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The legal framework for the Hungarian ESOPs, which already existed in practice,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was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laid down in Law XLIV of 1992 on the Employee Share Ownership Programme.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Deriving from the U.S. ESOP model, the Hungarian ESOP structure simulates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Anglo-American trust.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It served a dual purpose: It transformed employees into owners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of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state-owned companies while accelerating the privatisation process. The legal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framework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of the ESOP today largely retains its original form, though it has been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amended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several times, most recently in 2003. The ESOP Act enabled employees to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acquire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state property under preferential conditions, which were significantly limited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by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Law XXXIX of 1995 on Realisation of Entrepreneurial Property in State Ownership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providing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(i) credit facilities of up to 50 per cent of the value of the respective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property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to be purchased, with a ceiling of HUF 50 million; (ii) a discount corresponding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to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150 per cent of an annual minimum wage. The total equity purchased by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an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ESOP was not to exceed 15 per cent of the nominal value of the company.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legal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incentives are based on a governmental decree of 1991 on </w:t>
      </w:r>
      <w:r>
        <w:rPr>
          <w:rFonts w:ascii="TimesNewRomanPSMT" w:eastAsia="TimesNewRomanPSMT" w:cs="TimesNewRomanPSMT" w:hint="eastAsia"/>
          <w:sz w:val="18"/>
          <w:szCs w:val="18"/>
        </w:rPr>
        <w:t>‘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Egzisztencia</w:t>
      </w:r>
      <w:proofErr w:type="spellEnd"/>
      <w:r>
        <w:rPr>
          <w:rFonts w:ascii="TimesNewRomanPSMT" w:eastAsia="TimesNewRomanPSMT" w:cs="TimesNewRomanPSMT" w:hint="eastAsia"/>
          <w:sz w:val="18"/>
          <w:szCs w:val="18"/>
        </w:rPr>
        <w:t>’</w:t>
      </w:r>
      <w:r>
        <w:rPr>
          <w:rFonts w:ascii="TimesNewRomanPSMT" w:eastAsia="TimesNewRomanPSMT" w:cs="TimesNewRomanPSMT"/>
          <w:sz w:val="18"/>
          <w:szCs w:val="18"/>
        </w:rPr>
        <w:t xml:space="preserve"> credit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and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the amendments of the ESOP Act of 1992 still in force. The fact that no ESOP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loans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have been granted since 1998, although the decree is still in force, shows that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6.2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The role of employee share ownership for corporate governance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27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these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conditions need revision, in particular abolishing the link of preferential credit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conditions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to the nearly terminated privatisation process.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After 1996, one year after the amendment of the ESOP Act, the absolute number of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ESOP organisations declined continuously. Following 1998, no more ESOPs have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been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established, and from 1996 on the number of ESOPs shrunk until 2010 to approximately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one-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>fourth, which is also the lowest point.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The primary cause for the failure of the ESOP model was the lack of commitment to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this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idea and the lack of sufficient far-sightedness of political institutions. This is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even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more regretful, as companies in majority ownership of employees did not perform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worse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than other private economic entities. The Hungarian ESOP was a premature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model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because policy makers did not change the provisions early enough and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thus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permitted the abuse of the original concept behind it. For these reasons, ESOP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schemes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were not as successful as they could have been in the long run, as they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lacked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the necessary sustainable provisions in the post-privatisation era. Furthermore,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the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time window of three to four years, when SMEs were privatised, was a period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too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short to be able to measure the real outcomes of ESOPs and to make policy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amendments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to foster employee ownership.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A lack of supportive measures and inconsistent legislation led to a steep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decrease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 the number of ESOPs in Hungary. However, this tendency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could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still be changed if a comprehensive supportive legislation were developed.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The European trend to implement employee financial participation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schemes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through an intermediary entity could give orientation to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Hungarian Government to introduce new rules. On the other hand, a European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framework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could contain rules for intermediary entities giving positive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impulses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to those still existing in Hungary.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Failing sustainable support to employee shareholding in Lithuania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Given the prevailing economic conditions in Central and Eastern Europe,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CEE EU-10 could discover that financial participation is even more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important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to them than to the EU-15. However, although these countries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mostly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introduced share ownership as a one-time incentive to employees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during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privatisation, they did not follow up with policies and measures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that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would make employee share ownership a permanent component of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their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new private property, free market economies. By contrast, a number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of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Western governments as well as the EU itself have actively promoted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EFP precisely because of its beneficial long-range effects.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In conjunction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to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 best practice of Poland presented above, the case of Lithuania, like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6.3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Jens Lowitzsch, Iraj Hashi &amp; Alban </w:t>
      </w:r>
      <w:proofErr w:type="spell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Hashan</w:t>
      </w:r>
      <w:proofErr w:type="spell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28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case of Hungary, shows that employee ownership is likely to be sustainable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if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political support is continuing.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The development of employee financial participation in Lithuania started in the early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1990s in the course of privatisation.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Until 1994, Lithuania was in the vanguard of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economic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reform. Not only economic, but also political considerations of achieving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complete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independence from the Soviet Union led to the concept of fast privatisation.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In addition, the leading politicians favoured egalitarian forms of employee ownership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also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supported by the trade unions. For that reason, the most popular privatisation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forms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were mass privatisation on the basis of vouchers and management-employee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buyout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>, while sale to outsiders or liquidation were hardly used at all. Irrespective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of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the reasons for promoting employee ownership, the policy first led to a rapid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growth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of employee share ownership.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By 1994, more than 95 per cent of privatised firms in the programme implementing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the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Law on the Initial Privatisation of State-Owned Property had employee ownership,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while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the percentage of enterprises where employees had taken over most of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privatised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assets increased from three per cent in 1991-1992, to 65 per cent in 1993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and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92 per cent in 1994-1995 (Privatisation Department at the Ministry of Economics).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However, the situation completely changed during the late 1990s and early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 xml:space="preserve">2000s. </w:t>
      </w:r>
      <w:proofErr w:type="gramStart"/>
      <w:r>
        <w:rPr>
          <w:rFonts w:ascii="TimesNewRomanPSMT" w:eastAsia="TimesNewRomanPSMT" w:cs="TimesNewRomanPSMT"/>
          <w:sz w:val="18"/>
          <w:szCs w:val="18"/>
        </w:rPr>
        <w:t>Whereas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in 1993 around 50 per cent of employees were shareholders of their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enterprises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>, in 1999 the percentage fell to one third. According to the survey conducted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in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connection with the PEPPER IV Report, only four per cent of Lithuanian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firms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offered broad-based ownership plans in 2007, and only 1.7 per cent of employees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actually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participated in such scheme.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The case of Lithuania exemplifies the importance of sustainability of legal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and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fiscal incentives. Whereas sufficient legal incentives, even if they are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not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 typical tax incentives, can lead to a surprisingly rapid increase of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employee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ownership from nought to almost 90 per cent in only three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years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, the abolishment of the same incentives leads to an equally dramatic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decline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. Not the volume of incentives, but their stability can produce a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long-term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effect.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Policy recommendations: EFP needs sustainable political support to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realise</w:t>
      </w:r>
      <w:proofErr w:type="gram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its potential, especially a stable legal framework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In the new Member States the offer of ESO schemes in companies and in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particular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 coverage kept increasing despite the crisis. In this respect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CEE EU-10 show a dynamic more positive than the EU-15. However,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percentage of employees that actually participated in these schemes in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2010 was smaller than in the EU-15. Likewise, the 2010 average of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em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>-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7.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The role of employee share ownership for corporate governance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29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spellStart"/>
      <w:proofErr w:type="gramStart"/>
      <w:r>
        <w:rPr>
          <w:rFonts w:ascii="TimesNewRomanPSMT" w:eastAsia="TimesNewRomanPSMT" w:cs="TimesNewRomanPSMT"/>
          <w:sz w:val="21"/>
          <w:szCs w:val="21"/>
        </w:rPr>
        <w:t>ployee</w:t>
      </w:r>
      <w:proofErr w:type="spellEnd"/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shareholders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 xml:space="preserve"> market capitalisation in large listed firms was 0.26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percentage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points below the 2007 average corresponding to a drop in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takeup</w:t>
      </w:r>
      <w:proofErr w:type="spell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rate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. However, there is much variation within the CEE EU-10, especially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with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regard to the different policy approaches in different countries. Actually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sustainability of employee share ownership </w:t>
      </w:r>
      <w:r>
        <w:rPr>
          <w:rFonts w:ascii="TimesNewRomanPSMT" w:eastAsia="TimesNewRomanPSMT" w:cs="TimesNewRomanPSMT" w:hint="eastAsia"/>
          <w:sz w:val="21"/>
          <w:szCs w:val="21"/>
        </w:rPr>
        <w:t>–</w:t>
      </w:r>
      <w:r>
        <w:rPr>
          <w:rFonts w:ascii="TimesNewRomanPSMT" w:eastAsia="TimesNewRomanPSMT" w:cs="TimesNewRomanPSMT"/>
          <w:sz w:val="21"/>
          <w:szCs w:val="21"/>
        </w:rPr>
        <w:t xml:space="preserve"> especially in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smaller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companies, as incidence is strongly related to size </w:t>
      </w:r>
      <w:r>
        <w:rPr>
          <w:rFonts w:ascii="TimesNewRomanPSMT" w:eastAsia="TimesNewRomanPSMT" w:cs="TimesNewRomanPSMT" w:hint="eastAsia"/>
          <w:sz w:val="21"/>
          <w:szCs w:val="21"/>
        </w:rPr>
        <w:t>–</w:t>
      </w:r>
      <w:r>
        <w:rPr>
          <w:rFonts w:ascii="TimesNewRomanPSMT" w:eastAsia="TimesNewRomanPSMT" w:cs="TimesNewRomanPSMT"/>
          <w:sz w:val="21"/>
          <w:szCs w:val="21"/>
        </w:rPr>
        <w:t xml:space="preserve"> a key element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seems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to be that supportive measures stay in place for a long period of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time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without substantial change.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These empirical findings from our data digest are reflected in the individual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case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studies of Hungary and Lithuania. These clearly show that discontinuation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of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political support leads to a rapid decline in ESO, even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when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 level of ESO was previously high. By contrast, the case of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Poland shows that support measures </w:t>
      </w:r>
      <w:r>
        <w:rPr>
          <w:rFonts w:ascii="TimesNewRomanPSMT" w:eastAsia="TimesNewRomanPSMT" w:cs="TimesNewRomanPSMT" w:hint="eastAsia"/>
          <w:sz w:val="21"/>
          <w:szCs w:val="21"/>
        </w:rPr>
        <w:t>–</w:t>
      </w:r>
      <w:r>
        <w:rPr>
          <w:rFonts w:ascii="TimesNewRomanPSMT" w:eastAsia="TimesNewRomanPSMT" w:cs="TimesNewRomanPSMT"/>
          <w:sz w:val="21"/>
          <w:szCs w:val="21"/>
        </w:rPr>
        <w:t xml:space="preserve"> even small ones </w:t>
      </w:r>
      <w:r>
        <w:rPr>
          <w:rFonts w:ascii="TimesNewRomanPSMT" w:eastAsia="TimesNewRomanPSMT" w:cs="TimesNewRomanPSMT" w:hint="eastAsia"/>
          <w:sz w:val="21"/>
          <w:szCs w:val="21"/>
        </w:rPr>
        <w:t>–</w:t>
      </w:r>
      <w:r>
        <w:rPr>
          <w:rFonts w:ascii="TimesNewRomanPSMT" w:eastAsia="TimesNewRomanPSMT" w:cs="TimesNewRomanPSMT"/>
          <w:sz w:val="21"/>
          <w:szCs w:val="21"/>
        </w:rPr>
        <w:t xml:space="preserve"> can have an opposite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effect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, helping to stabilise employee ownership. The important feature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of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the Polish case is that </w:t>
      </w:r>
      <w:r>
        <w:rPr>
          <w:rFonts w:ascii="TimesNewRomanPSMT" w:eastAsia="TimesNewRomanPSMT" w:cs="TimesNewRomanPSMT" w:hint="eastAsia"/>
          <w:sz w:val="21"/>
          <w:szCs w:val="21"/>
        </w:rPr>
        <w:t>–</w:t>
      </w:r>
      <w:r>
        <w:rPr>
          <w:rFonts w:ascii="TimesNewRomanPSMT" w:eastAsia="TimesNewRomanPSMT" w:cs="TimesNewRomanPSMT"/>
          <w:sz w:val="21"/>
          <w:szCs w:val="21"/>
        </w:rPr>
        <w:t xml:space="preserve"> unlike most East European countries,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which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ceased to support employee ownership after privatisation was completed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 w:hint="eastAsia"/>
          <w:sz w:val="21"/>
          <w:szCs w:val="21"/>
        </w:rPr>
        <w:t>–</w:t>
      </w:r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gramStart"/>
      <w:r>
        <w:rPr>
          <w:rFonts w:ascii="TimesNewRomanPSMT" w:eastAsia="TimesNewRomanPSMT" w:cs="TimesNewRomanPSMT"/>
          <w:sz w:val="21"/>
          <w:szCs w:val="21"/>
        </w:rPr>
        <w:t>the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government introduced further supportive measures. As a result,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companies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maintained majority employee ownership and also performed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well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>, even during the financial crisis.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This confirms best practice findings in the old EU Member States, especially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those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from France and the UK, showing that a stable legal framework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of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measures in support of EFP facilitates the implementation of ESO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schemes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as a vehicle for strategic employee ownership in individual enterprises.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The experience of Lithuania, on a smaller scale, can be observed also in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other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Eastern European countries where the increase in employee financial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participation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was mostly a by-product of the privatisation process and often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not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considered as worthy of further support. In so far, Lithuania is both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a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typical case and a cautiously example.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All three cases together indicate that the stability of political support is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gramStart"/>
      <w:r>
        <w:rPr>
          <w:rFonts w:ascii="TimesNewRomanPSMT" w:eastAsia="TimesNewRomanPSMT" w:cs="TimesNewRomanPSMT"/>
          <w:sz w:val="21"/>
          <w:szCs w:val="21"/>
        </w:rPr>
        <w:t>more</w:t>
      </w:r>
      <w:proofErr w:type="gramEnd"/>
      <w:r>
        <w:rPr>
          <w:rFonts w:ascii="TimesNewRomanPSMT" w:eastAsia="TimesNewRomanPSMT" w:cs="TimesNewRomanPSMT"/>
          <w:sz w:val="21"/>
          <w:szCs w:val="21"/>
        </w:rPr>
        <w:t xml:space="preserve"> important than the number of incentives and their extent.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References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proofErr w:type="spellStart"/>
      <w:proofErr w:type="gramStart"/>
      <w:r>
        <w:rPr>
          <w:rFonts w:ascii="TimesNewRomanPSMT" w:eastAsia="TimesNewRomanPSMT" w:cs="TimesNewRomanPSMT"/>
          <w:sz w:val="18"/>
          <w:szCs w:val="18"/>
        </w:rPr>
        <w:t>Bebchuk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>, L. A., &amp; Fried, J. (2004).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Pay without performance: The unfulfilled promise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of</w:t>
      </w:r>
      <w:proofErr w:type="gram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executive compensation</w:t>
      </w:r>
      <w:r>
        <w:rPr>
          <w:rFonts w:ascii="TimesNewRomanPSMT" w:eastAsia="TimesNewRomanPSMT" w:cs="TimesNewRomanPSMT"/>
          <w:sz w:val="18"/>
          <w:szCs w:val="18"/>
        </w:rPr>
        <w:t>. Cambridge: Harvard University Press.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proofErr w:type="spellStart"/>
      <w:proofErr w:type="gramStart"/>
      <w:r>
        <w:rPr>
          <w:rFonts w:ascii="TimesNewRomanPSMT" w:eastAsia="TimesNewRomanPSMT" w:cs="TimesNewRomanPSMT"/>
          <w:sz w:val="18"/>
          <w:szCs w:val="18"/>
        </w:rPr>
        <w:t>Bova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>, F., Dou, Y., &amp; Hope, O.-K.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gramStart"/>
      <w:r>
        <w:rPr>
          <w:rFonts w:ascii="TimesNewRomanPSMT" w:eastAsia="TimesNewRomanPSMT" w:cs="TimesNewRomanPSMT"/>
          <w:sz w:val="18"/>
          <w:szCs w:val="18"/>
        </w:rPr>
        <w:t xml:space="preserve">(2013). 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Employee ownership and firm disclosure.</w:t>
      </w:r>
      <w:proofErr w:type="gram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Working paper</w:t>
      </w:r>
      <w:r>
        <w:rPr>
          <w:rFonts w:ascii="TimesNewRomanPSMT" w:eastAsia="TimesNewRomanPSMT" w:cs="TimesNewRomanPSMT"/>
          <w:sz w:val="18"/>
          <w:szCs w:val="18"/>
        </w:rPr>
        <w:t>.</w:t>
      </w:r>
      <w:proofErr w:type="gram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Jens Lowitzsch, Iraj Hashi &amp; Alban </w:t>
      </w:r>
      <w:proofErr w:type="spell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Hashan</w:t>
      </w:r>
      <w:proofErr w:type="spell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30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proofErr w:type="spellStart"/>
      <w:proofErr w:type="gramStart"/>
      <w:r>
        <w:rPr>
          <w:rFonts w:ascii="TimesNewRomanPSMT" w:eastAsia="TimesNewRomanPSMT" w:cs="TimesNewRomanPSMT"/>
          <w:sz w:val="18"/>
          <w:szCs w:val="18"/>
        </w:rPr>
        <w:t>Bova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, F.,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Kolev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>, K., Thomas, J., &amp; Zhang, F. (2012).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Non-executive employee ownership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and</w:t>
      </w:r>
      <w:proofErr w:type="gram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corporate risk-taking. </w:t>
      </w: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Working paper</w:t>
      </w:r>
      <w:r>
        <w:rPr>
          <w:rFonts w:ascii="TimesNewRomanPSMT" w:eastAsia="TimesNewRomanPSMT" w:cs="TimesNewRomanPSMT"/>
          <w:sz w:val="18"/>
          <w:szCs w:val="18"/>
        </w:rPr>
        <w:t>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Retrieved from http://faculty.som.y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ale.edu/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jakethomas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>/papers/esoprisk.pdf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 xml:space="preserve">Employee Share Ownership Centre (ESOP Centre). (2012). </w:t>
      </w:r>
      <w:r>
        <w:rPr>
          <w:rFonts w:ascii="TimesNewRomanPSMT" w:eastAsia="TimesNewRomanPSMT" w:cs="TimesNewRomanPSMT" w:hint="eastAsia"/>
          <w:sz w:val="18"/>
          <w:szCs w:val="18"/>
        </w:rPr>
        <w:t>‘</w:t>
      </w:r>
      <w:r>
        <w:rPr>
          <w:rFonts w:ascii="TimesNewRomanPSMT" w:eastAsia="TimesNewRomanPSMT" w:cs="TimesNewRomanPSMT"/>
          <w:sz w:val="18"/>
          <w:szCs w:val="18"/>
        </w:rPr>
        <w:t>Shareholder spring</w:t>
      </w:r>
      <w:r>
        <w:rPr>
          <w:rFonts w:ascii="TimesNewRomanPSMT" w:eastAsia="TimesNewRomanPSMT" w:cs="TimesNewRomanPSMT" w:hint="eastAsia"/>
          <w:sz w:val="18"/>
          <w:szCs w:val="18"/>
        </w:rPr>
        <w:t>’</w:t>
      </w:r>
      <w:r>
        <w:rPr>
          <w:rFonts w:ascii="TimesNewRomanPSMT" w:eastAsia="TimesNewRomanPSMT" w:cs="TimesNewRomanPSMT"/>
          <w:sz w:val="18"/>
          <w:szCs w:val="18"/>
        </w:rPr>
        <w:t>: Employees</w:t>
      </w:r>
      <w:r>
        <w:rPr>
          <w:rFonts w:ascii="TimesNewRomanPSMT" w:eastAsia="TimesNewRomanPSMT" w:cs="TimesNewRomanPSMT" w:hint="eastAsia"/>
          <w:sz w:val="18"/>
          <w:szCs w:val="18"/>
        </w:rPr>
        <w:t>’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voices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can and do count. Retrieved May 24, 2012, from http://www.esopce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ntre.com/shareholder-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sprin</w:t>
      </w:r>
      <w:proofErr w:type="spellEnd"/>
      <w:proofErr w:type="gram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European Commission (2002).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Communication from the Commission: Framework for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the</w:t>
      </w:r>
      <w:proofErr w:type="gram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promotion of employee financial participation, COM(2002)0364</w:t>
      </w:r>
      <w:r>
        <w:rPr>
          <w:rFonts w:ascii="TimesNewRomanPSMT" w:eastAsia="TimesNewRomanPSMT" w:cs="TimesNewRomanPSMT"/>
          <w:sz w:val="18"/>
          <w:szCs w:val="18"/>
        </w:rPr>
        <w:t>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European Commission (2004).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Recommendation of 14 December 2004 fostering an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appropriate</w:t>
      </w:r>
      <w:proofErr w:type="gram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regime for the remuneration of directors of listed companies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(2004/913/EC)</w:t>
      </w:r>
      <w:r>
        <w:rPr>
          <w:rFonts w:ascii="TimesNewRomanPSMT" w:eastAsia="TimesNewRomanPSMT" w:cs="TimesNewRomanPSMT"/>
          <w:sz w:val="18"/>
          <w:szCs w:val="18"/>
        </w:rPr>
        <w:t>.</w:t>
      </w:r>
      <w:proofErr w:type="gram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European Commission (2009a).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Recommendation complementing Recommendations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2004/913/EC and 2005/162/EC as regards the regime for the remuneration of directors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of</w:t>
      </w:r>
      <w:proofErr w:type="gram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listed companies, C(2009) 3177</w:t>
      </w:r>
      <w:r>
        <w:rPr>
          <w:rFonts w:ascii="TimesNewRomanPSMT" w:eastAsia="TimesNewRomanPSMT" w:cs="TimesNewRomanPSMT"/>
          <w:sz w:val="18"/>
          <w:szCs w:val="18"/>
        </w:rPr>
        <w:t>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European Commission (2009b).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Recommendation on remuneration policies in the financial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services</w:t>
      </w:r>
      <w:proofErr w:type="gram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sector C(2009) 3159</w:t>
      </w:r>
      <w:r>
        <w:rPr>
          <w:rFonts w:ascii="TimesNewRomanPSMT" w:eastAsia="TimesNewRomanPSMT" w:cs="TimesNewRomanPSMT"/>
          <w:sz w:val="18"/>
          <w:szCs w:val="18"/>
        </w:rPr>
        <w:t>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European Commission (2012).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Communication from the Commission: Action Plan: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European company law and corporate governance - a modern legal framework for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more</w:t>
      </w:r>
      <w:proofErr w:type="gram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engaged shareholders and sustainable companies, COM(2012)740, 12 December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2012</w:t>
      </w:r>
      <w:r>
        <w:rPr>
          <w:rFonts w:ascii="TimesNewRomanPSMT" w:eastAsia="TimesNewRomanPSMT" w:cs="TimesNewRomanPSMT"/>
          <w:sz w:val="18"/>
          <w:szCs w:val="18"/>
        </w:rPr>
        <w:t>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European Council (1992).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Council Recommendation 92/443/EEC of 27 July 1992 concerning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the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promotion of employee participation in profits and enterprise results, including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equity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participation, 26 August 1992. 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Official Journal </w:t>
      </w:r>
      <w:r>
        <w:rPr>
          <w:rFonts w:ascii="TimesNewRomanPSMT" w:eastAsia="TimesNewRomanPSMT" w:cs="TimesNewRomanPSMT"/>
          <w:sz w:val="18"/>
          <w:szCs w:val="18"/>
        </w:rPr>
        <w:t xml:space="preserve">L </w:t>
      </w:r>
      <w:proofErr w:type="gramStart"/>
      <w:r>
        <w:rPr>
          <w:rFonts w:ascii="TimesNewRomanPSMT" w:eastAsia="TimesNewRomanPSMT" w:cs="TimesNewRomanPSMT"/>
          <w:sz w:val="18"/>
          <w:szCs w:val="18"/>
        </w:rPr>
        <w:t>245 ,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26/08/1992.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European Economic and Social Committee (2010).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Own-Initiative Opinion on employee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financial</w:t>
      </w:r>
      <w:proofErr w:type="gram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participation in Europe SOC-371, CESE 1375/2010, OJ C 51, 17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February 2011</w:t>
      </w:r>
      <w:r>
        <w:rPr>
          <w:rFonts w:ascii="TimesNewRomanPSMT" w:eastAsia="TimesNewRomanPSMT" w:cs="TimesNewRomanPSMT"/>
          <w:sz w:val="18"/>
          <w:szCs w:val="18"/>
        </w:rPr>
        <w:t>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European Parliament (2013).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Own-initiative report: Financial participation of employees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in</w:t>
      </w:r>
      <w:proofErr w:type="gram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companies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’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proceeds, 2013/2127(INI) T7-0013/2014, 18 December 2013</w:t>
      </w:r>
      <w:r>
        <w:rPr>
          <w:rFonts w:ascii="TimesNewRomanPSMT" w:eastAsia="TimesNewRomanPSMT" w:cs="TimesNewRomanPSMT"/>
          <w:sz w:val="18"/>
          <w:szCs w:val="18"/>
        </w:rPr>
        <w:t>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European Union (2010).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Directive 2010/76/EU of the European Parliament and of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Council of 24 November 2010 amending Directives 2006/48/EC and 2006/49/EC as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regards</w:t>
      </w:r>
      <w:proofErr w:type="gram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capital requirements for the trading book and for re-securitisations, and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supervisory</w:t>
      </w:r>
      <w:proofErr w:type="gram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review of </w:t>
      </w:r>
      <w:proofErr w:type="spell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remuneratio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>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European Union (2013a).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Directive 2013/36/EU of the European Parliament and of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Council of 26 June 2013 on access to the activity of credit institutions and the prudential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supervision</w:t>
      </w:r>
      <w:proofErr w:type="gram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of credit institutions and investment firms, amending Directive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2002/87/EC and repealing Dir</w:t>
      </w:r>
      <w:r>
        <w:rPr>
          <w:rFonts w:ascii="TimesNewRomanPSMT" w:eastAsia="TimesNewRomanPSMT" w:cs="TimesNewRomanPSMT"/>
          <w:sz w:val="18"/>
          <w:szCs w:val="18"/>
        </w:rPr>
        <w:t>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European Union (2013b).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Regulation 575/2013 of the European Parliament and of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Council of 26 June 2013 on prudential requirements for credit institutions and investment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firms</w:t>
      </w:r>
      <w:proofErr w:type="gram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and amending Regulation (EU) No 648/2012</w:t>
      </w:r>
      <w:r>
        <w:rPr>
          <w:rFonts w:ascii="TimesNewRomanPSMT" w:eastAsia="TimesNewRomanPSMT" w:cs="TimesNewRomanPSMT"/>
          <w:sz w:val="18"/>
          <w:szCs w:val="18"/>
        </w:rPr>
        <w:t>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 xml:space="preserve">Koch, R., &amp;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Stadtmann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>, G. (2012).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Determinants of supervisory board compensation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in</w:t>
      </w:r>
      <w:proofErr w:type="gram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Germany. </w:t>
      </w:r>
      <w:proofErr w:type="gramStart"/>
      <w:r>
        <w:rPr>
          <w:rFonts w:ascii="TimesNewRomanPSMT" w:eastAsia="TimesNewRomanPSMT" w:cs="TimesNewRomanPSMT"/>
          <w:sz w:val="18"/>
          <w:szCs w:val="18"/>
        </w:rPr>
        <w:t>Working paper.</w:t>
      </w:r>
      <w:proofErr w:type="gram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 xml:space="preserve">Kruse, D. L., Freeman, R. B., &amp;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Blasi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, J. R. (Eds.). (2010). 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Shared capitalism at work: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Employee ownership, profit and gain sharing, and broad-based stock options</w:t>
      </w:r>
      <w:r>
        <w:rPr>
          <w:rFonts w:ascii="TimesNewRomanPSMT" w:eastAsia="TimesNewRomanPSMT" w:cs="TimesNewRomanPSMT"/>
          <w:sz w:val="18"/>
          <w:szCs w:val="18"/>
        </w:rPr>
        <w:t>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Chicago: University of Chicago Press.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The role of employee share ownership for corporate governance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31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 xml:space="preserve">Lowitzsch, J. (Ed.). (2006). 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The PEPPER III Report: Promotion of employee participation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in</w:t>
      </w:r>
      <w:proofErr w:type="gram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profits and enterprise results in the New Member and Candidate Countries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of</w:t>
      </w:r>
      <w:proofErr w:type="gram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the European Union</w:t>
      </w:r>
      <w:r>
        <w:rPr>
          <w:rFonts w:ascii="TimesNewRomanPSMT" w:eastAsia="TimesNewRomanPSMT" w:cs="TimesNewRomanPSMT"/>
          <w:sz w:val="18"/>
          <w:szCs w:val="18"/>
        </w:rPr>
        <w:t xml:space="preserve">. Rome, Berlin: Inter-University Centre,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Freie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Universit</w:t>
      </w:r>
      <w:r>
        <w:rPr>
          <w:rFonts w:ascii="TimesNewRomanPSMT" w:eastAsia="TimesNewRomanPSMT" w:cs="TimesNewRomanPSMT" w:hint="eastAsia"/>
          <w:sz w:val="18"/>
          <w:szCs w:val="18"/>
        </w:rPr>
        <w:t>ä</w:t>
      </w:r>
      <w:r>
        <w:rPr>
          <w:rFonts w:ascii="TimesNewRomanPSMT" w:eastAsia="TimesNewRomanPSMT" w:cs="TimesNewRomanPSMT"/>
          <w:sz w:val="18"/>
          <w:szCs w:val="18"/>
        </w:rPr>
        <w:t>t</w:t>
      </w:r>
      <w:proofErr w:type="spell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Berlin.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Lowitzsch, J., &amp; Hashi, I. (Eds.).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(2012). 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Employee financial participation in companies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’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proceeds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>. Brussels: European Parliament.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Lowitzsch, J., &amp; Hashi, I. (2014).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The promotion of employee ownership and participation</w:t>
      </w:r>
      <w:r>
        <w:rPr>
          <w:rFonts w:ascii="TimesNewRomanPSMT" w:eastAsia="TimesNewRomanPSMT" w:cs="TimesNewRomanPSMT"/>
          <w:sz w:val="18"/>
          <w:szCs w:val="18"/>
        </w:rPr>
        <w:t>.</w:t>
      </w:r>
      <w:proofErr w:type="gram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Luxembourg: European Union.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Lowitzsch, J., Hashi, I., &amp; Woodward, R. (Eds.).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(2009). </w:t>
      </w: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The</w:t>
      </w:r>
      <w:proofErr w:type="gram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PEPPER IV Report: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Benchmarking of employee participation in profits and enterprise results in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Member and Candidate Countries of the European Union</w:t>
      </w:r>
      <w:r>
        <w:rPr>
          <w:rFonts w:ascii="TimesNewRomanPSMT" w:eastAsia="TimesNewRomanPSMT" w:cs="TimesNewRomanPSMT"/>
          <w:sz w:val="18"/>
          <w:szCs w:val="18"/>
        </w:rPr>
        <w:t>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Berlin.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 xml:space="preserve">Lowitzsch, J.,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Kocsis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>, G., &amp; Koch, R. (2013).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Die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Regulierung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der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Verg</w:t>
      </w:r>
      <w:r>
        <w:rPr>
          <w:rFonts w:ascii="TimesNewRomanPSMT" w:eastAsia="TimesNewRomanPSMT" w:cs="TimesNewRomanPSMT" w:hint="eastAsia"/>
          <w:sz w:val="18"/>
          <w:szCs w:val="18"/>
        </w:rPr>
        <w:t>ü</w:t>
      </w:r>
      <w:r>
        <w:rPr>
          <w:rFonts w:ascii="TimesNewRomanPSMT" w:eastAsia="TimesNewRomanPSMT" w:cs="TimesNewRomanPSMT"/>
          <w:sz w:val="18"/>
          <w:szCs w:val="18"/>
        </w:rPr>
        <w:t>tung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von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spellStart"/>
      <w:r>
        <w:rPr>
          <w:rFonts w:ascii="TimesNewRomanPSMT" w:eastAsia="TimesNewRomanPSMT" w:cs="TimesNewRomanPSMT"/>
          <w:sz w:val="18"/>
          <w:szCs w:val="18"/>
        </w:rPr>
        <w:t>F</w:t>
      </w:r>
      <w:r>
        <w:rPr>
          <w:rFonts w:ascii="TimesNewRomanPSMT" w:eastAsia="TimesNewRomanPSMT" w:cs="TimesNewRomanPSMT" w:hint="eastAsia"/>
          <w:sz w:val="18"/>
          <w:szCs w:val="18"/>
        </w:rPr>
        <w:t>ü</w:t>
      </w:r>
      <w:r>
        <w:rPr>
          <w:rFonts w:ascii="TimesNewRomanPSMT" w:eastAsia="TimesNewRomanPSMT" w:cs="TimesNewRomanPSMT"/>
          <w:sz w:val="18"/>
          <w:szCs w:val="18"/>
        </w:rPr>
        <w:t>hrungskr</w:t>
      </w:r>
      <w:r>
        <w:rPr>
          <w:rFonts w:ascii="TimesNewRomanPSMT" w:eastAsia="TimesNewRomanPSMT" w:cs="TimesNewRomanPSMT" w:hint="eastAsia"/>
          <w:sz w:val="18"/>
          <w:szCs w:val="18"/>
        </w:rPr>
        <w:t>ä</w:t>
      </w:r>
      <w:r>
        <w:rPr>
          <w:rFonts w:ascii="TimesNewRomanPSMT" w:eastAsia="TimesNewRomanPSMT" w:cs="TimesNewRomanPSMT"/>
          <w:sz w:val="18"/>
          <w:szCs w:val="18"/>
        </w:rPr>
        <w:t>ften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im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Finanzdienstleistungssektor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im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Rahmen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des CRD IV-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Pakets</w:t>
      </w:r>
      <w:proofErr w:type="spell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(Compensation regulation of financial sector executives in the framework of the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CRD-IV package).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Zeitschrift</w:t>
      </w:r>
      <w:proofErr w:type="spell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F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ü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r</w:t>
      </w:r>
      <w:proofErr w:type="spell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Europ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ä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isches</w:t>
      </w:r>
      <w:proofErr w:type="spell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Sozial</w:t>
      </w:r>
      <w:proofErr w:type="spell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- Und </w:t>
      </w:r>
      <w:proofErr w:type="spell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Arbeitsrecht</w:t>
      </w:r>
      <w:proofErr w:type="spell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(ZESAR)</w:t>
      </w:r>
      <w:r>
        <w:rPr>
          <w:rFonts w:ascii="TimesNewRomanPSMT" w:eastAsia="TimesNewRomanPSMT" w:cs="TimesNewRomanPSMT"/>
          <w:sz w:val="18"/>
          <w:szCs w:val="18"/>
        </w:rPr>
        <w:t>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10</w:t>
      </w:r>
      <w:r>
        <w:rPr>
          <w:rFonts w:ascii="TimesNewRomanPSMT" w:eastAsia="TimesNewRomanPSMT" w:cs="TimesNewRomanPSMT"/>
          <w:sz w:val="18"/>
          <w:szCs w:val="18"/>
        </w:rPr>
        <w:t>, 343</w:t>
      </w:r>
      <w:r>
        <w:rPr>
          <w:rFonts w:ascii="TimesNewRomanPSMT" w:eastAsia="TimesNewRomanPSMT" w:cs="TimesNewRomanPSMT" w:hint="eastAsia"/>
          <w:sz w:val="18"/>
          <w:szCs w:val="18"/>
        </w:rPr>
        <w:t>–</w:t>
      </w:r>
      <w:r>
        <w:rPr>
          <w:rFonts w:ascii="TimesNewRomanPSMT" w:eastAsia="TimesNewRomanPSMT" w:cs="TimesNewRomanPSMT"/>
          <w:sz w:val="18"/>
          <w:szCs w:val="18"/>
        </w:rPr>
        <w:t>351.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 xml:space="preserve">Markowitz, H. M. (1952). </w:t>
      </w:r>
      <w:proofErr w:type="gramStart"/>
      <w:r>
        <w:rPr>
          <w:rFonts w:ascii="TimesNewRomanPSMT" w:eastAsia="TimesNewRomanPSMT" w:cs="TimesNewRomanPSMT"/>
          <w:sz w:val="18"/>
          <w:szCs w:val="18"/>
        </w:rPr>
        <w:t>Portfolio selection.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The Journal of Finance</w:t>
      </w:r>
      <w:r>
        <w:rPr>
          <w:rFonts w:ascii="TimesNewRomanPSMT" w:eastAsia="TimesNewRomanPSMT" w:cs="TimesNewRomanPSMT"/>
          <w:sz w:val="18"/>
          <w:szCs w:val="18"/>
        </w:rPr>
        <w:t xml:space="preserve">, 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7</w:t>
      </w:r>
      <w:r>
        <w:rPr>
          <w:rFonts w:ascii="TimesNewRomanPSMT" w:eastAsia="TimesNewRomanPSMT" w:cs="TimesNewRomanPSMT"/>
          <w:sz w:val="18"/>
          <w:szCs w:val="18"/>
        </w:rPr>
        <w:t>(1), 77</w:t>
      </w:r>
      <w:r>
        <w:rPr>
          <w:rFonts w:ascii="TimesNewRomanPSMT" w:eastAsia="TimesNewRomanPSMT" w:cs="TimesNewRomanPSMT" w:hint="eastAsia"/>
          <w:sz w:val="18"/>
          <w:szCs w:val="18"/>
        </w:rPr>
        <w:t>–</w:t>
      </w:r>
      <w:r>
        <w:rPr>
          <w:rFonts w:ascii="TimesNewRomanPSMT" w:eastAsia="TimesNewRomanPSMT" w:cs="TimesNewRomanPSMT"/>
          <w:sz w:val="18"/>
          <w:szCs w:val="18"/>
        </w:rPr>
        <w:t>91.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Mathieu, M. (2010).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Annual Economic Survey of employee ownership in European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Countries 2010</w:t>
      </w:r>
      <w:r>
        <w:rPr>
          <w:rFonts w:ascii="TimesNewRomanPSMT" w:eastAsia="TimesNewRomanPSMT" w:cs="TimesNewRomanPSMT"/>
          <w:sz w:val="18"/>
          <w:szCs w:val="18"/>
        </w:rPr>
        <w:t>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Brussels: European Federation of Employee Share Ownership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(EFES).</w:t>
      </w:r>
      <w:proofErr w:type="gram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proofErr w:type="spellStart"/>
      <w:proofErr w:type="gramStart"/>
      <w:r>
        <w:rPr>
          <w:rFonts w:ascii="TimesNewRomanPSMT" w:eastAsia="TimesNewRomanPSMT" w:cs="TimesNewRomanPSMT"/>
          <w:sz w:val="18"/>
          <w:szCs w:val="18"/>
        </w:rPr>
        <w:t>Oxelheim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, L.,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Wihlborg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>, C., &amp; Zhang, J. (2010).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Macroeconomic fluctuations in CEO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compensation</w:t>
      </w:r>
      <w:proofErr w:type="gram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. </w:t>
      </w: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Working paper</w:t>
      </w:r>
      <w:r>
        <w:rPr>
          <w:rFonts w:ascii="TimesNewRomanPSMT" w:eastAsia="TimesNewRomanPSMT" w:cs="TimesNewRomanPSMT"/>
          <w:sz w:val="18"/>
          <w:szCs w:val="18"/>
        </w:rPr>
        <w:t>.</w:t>
      </w:r>
      <w:proofErr w:type="gram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Pendleton, A., &amp; Poutsma, E. (2004).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Financial participation: The role of governments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and</w:t>
      </w:r>
      <w:proofErr w:type="gram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social partners</w:t>
      </w:r>
      <w:r>
        <w:rPr>
          <w:rFonts w:ascii="TimesNewRomanPSMT" w:eastAsia="TimesNewRomanPSMT" w:cs="TimesNewRomanPSMT"/>
          <w:sz w:val="18"/>
          <w:szCs w:val="18"/>
        </w:rPr>
        <w:t>. Dublin: European Foundation for the Improvement of Living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and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Working Conditions (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Eurofound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>).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Pendleton, A., &amp; Robinson, A. (2010).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Employee stock ownership, involvement, and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productivity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: An interaction-based approach. 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Industrial and </w:t>
      </w:r>
      <w:proofErr w:type="spell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Labor</w:t>
      </w:r>
      <w:proofErr w:type="spell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Relations Review</w:t>
      </w:r>
      <w:r>
        <w:rPr>
          <w:rFonts w:ascii="TimesNewRomanPSMT" w:eastAsia="TimesNewRomanPSMT" w:cs="TimesNewRomanPSMT"/>
          <w:sz w:val="18"/>
          <w:szCs w:val="18"/>
        </w:rPr>
        <w:t>,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64</w:t>
      </w:r>
      <w:r>
        <w:rPr>
          <w:rFonts w:ascii="TimesNewRomanPSMT" w:eastAsia="TimesNewRomanPSMT" w:cs="TimesNewRomanPSMT"/>
          <w:sz w:val="18"/>
          <w:szCs w:val="18"/>
        </w:rPr>
        <w:t>(1), 3</w:t>
      </w:r>
      <w:r>
        <w:rPr>
          <w:rFonts w:ascii="TimesNewRomanPSMT" w:eastAsia="TimesNewRomanPSMT" w:cs="TimesNewRomanPSMT" w:hint="eastAsia"/>
          <w:sz w:val="18"/>
          <w:szCs w:val="18"/>
        </w:rPr>
        <w:t>–</w:t>
      </w:r>
      <w:r>
        <w:rPr>
          <w:rFonts w:ascii="TimesNewRomanPSMT" w:eastAsia="TimesNewRomanPSMT" w:cs="TimesNewRomanPSMT"/>
          <w:sz w:val="18"/>
          <w:szCs w:val="18"/>
        </w:rPr>
        <w:t>29.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proofErr w:type="spellStart"/>
      <w:proofErr w:type="gramStart"/>
      <w:r>
        <w:rPr>
          <w:rFonts w:ascii="TimesNewRomanPSMT" w:eastAsia="TimesNewRomanPSMT" w:cs="TimesNewRomanPSMT"/>
          <w:sz w:val="18"/>
          <w:szCs w:val="18"/>
        </w:rPr>
        <w:t>P</w:t>
      </w:r>
      <w:r>
        <w:rPr>
          <w:rFonts w:ascii="TimesNewRomanPSMT" w:eastAsia="TimesNewRomanPSMT" w:cs="TimesNewRomanPSMT" w:hint="eastAsia"/>
          <w:sz w:val="18"/>
          <w:szCs w:val="18"/>
        </w:rPr>
        <w:t>é</w:t>
      </w:r>
      <w:r>
        <w:rPr>
          <w:rFonts w:ascii="TimesNewRomanPSMT" w:eastAsia="TimesNewRomanPSMT" w:cs="TimesNewRomanPSMT"/>
          <w:sz w:val="18"/>
          <w:szCs w:val="18"/>
        </w:rPr>
        <w:t>rotin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>, V., &amp; Robinson, A. (2002).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Employee participation in profit and ownership: A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review</w:t>
      </w:r>
      <w:proofErr w:type="gram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of the issues and evidence. SOCI 109, European Parliament, Directorate-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General for Research</w:t>
      </w:r>
      <w:r>
        <w:rPr>
          <w:rFonts w:ascii="TimesNewRomanPSMT" w:eastAsia="TimesNewRomanPSMT" w:cs="TimesNewRomanPSMT"/>
          <w:sz w:val="18"/>
          <w:szCs w:val="18"/>
        </w:rPr>
        <w:t>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Luxembourg.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Polish Ministry of Economy. (2009). Support for Privatization through State Guarantees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for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Companies with Participation of Employees and Local Governments (Citizens</w:t>
      </w:r>
      <w:r>
        <w:rPr>
          <w:rFonts w:ascii="TimesNewRomanPSMT" w:eastAsia="TimesNewRomanPSMT" w:cs="TimesNewRomanPSMT" w:hint="eastAsia"/>
          <w:sz w:val="18"/>
          <w:szCs w:val="18"/>
        </w:rPr>
        <w:t>’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Activity Companies). Retrieved February 3, 2010, from http://www.mg.gov.p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l/files/upload/10233/prywatyzacja.pdf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 xml:space="preserve">Rodgers, L. (2012). </w:t>
      </w:r>
      <w:proofErr w:type="gramStart"/>
      <w:r>
        <w:rPr>
          <w:rFonts w:ascii="TimesNewRomanPSMT" w:eastAsia="TimesNewRomanPSMT" w:cs="TimesNewRomanPSMT"/>
          <w:sz w:val="18"/>
          <w:szCs w:val="18"/>
        </w:rPr>
        <w:t>Employees starting to vote against executive pay.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Retrieved May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24, 2012, from http://www.nceo.org/main/column.php/id/431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spellStart"/>
      <w:r>
        <w:rPr>
          <w:rFonts w:ascii="TimesNewRomanPSMT" w:eastAsia="TimesNewRomanPSMT" w:cs="TimesNewRomanPSMT"/>
          <w:sz w:val="18"/>
          <w:szCs w:val="18"/>
        </w:rPr>
        <w:t>Teichmann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, C. (2009). Pay without performance?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Vorstandsverg</w:t>
      </w:r>
      <w:r>
        <w:rPr>
          <w:rFonts w:ascii="TimesNewRomanPSMT" w:eastAsia="TimesNewRomanPSMT" w:cs="TimesNewRomanPSMT" w:hint="eastAsia"/>
          <w:sz w:val="18"/>
          <w:szCs w:val="18"/>
        </w:rPr>
        <w:t>ü</w:t>
      </w:r>
      <w:r>
        <w:rPr>
          <w:rFonts w:ascii="TimesNewRomanPSMT" w:eastAsia="TimesNewRomanPSMT" w:cs="TimesNewRomanPSMT"/>
          <w:sz w:val="18"/>
          <w:szCs w:val="18"/>
        </w:rPr>
        <w:t>tung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in Deutschland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und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Europa [Compensation of directors in Germany and Europe]. 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GPR 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–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Zeitschrift</w:t>
      </w:r>
      <w:proofErr w:type="spell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spell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F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ü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r</w:t>
      </w:r>
      <w:proofErr w:type="spell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Das </w:t>
      </w:r>
      <w:proofErr w:type="spell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Gemeinschaftsprivatrecht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, 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7</w:t>
      </w:r>
      <w:r>
        <w:rPr>
          <w:rFonts w:ascii="TimesNewRomanPSMT" w:eastAsia="TimesNewRomanPSMT" w:cs="TimesNewRomanPSMT"/>
          <w:sz w:val="18"/>
          <w:szCs w:val="18"/>
        </w:rPr>
        <w:t>(5), 235</w:t>
      </w:r>
      <w:r>
        <w:rPr>
          <w:rFonts w:ascii="TimesNewRomanPSMT" w:eastAsia="TimesNewRomanPSMT" w:cs="TimesNewRomanPSMT" w:hint="eastAsia"/>
          <w:sz w:val="18"/>
          <w:szCs w:val="18"/>
        </w:rPr>
        <w:t>–</w:t>
      </w:r>
      <w:r>
        <w:rPr>
          <w:rFonts w:ascii="TimesNewRomanPSMT" w:eastAsia="TimesNewRomanPSMT" w:cs="TimesNewRomanPSMT"/>
          <w:sz w:val="18"/>
          <w:szCs w:val="18"/>
        </w:rPr>
        <w:t>239.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proofErr w:type="spellStart"/>
      <w:proofErr w:type="gramStart"/>
      <w:r>
        <w:rPr>
          <w:rFonts w:ascii="TimesNewRomanPSMT" w:eastAsia="TimesNewRomanPSMT" w:cs="TimesNewRomanPSMT"/>
          <w:sz w:val="18"/>
          <w:szCs w:val="18"/>
        </w:rPr>
        <w:t>Uvali</w:t>
      </w:r>
      <w:proofErr w:type="spellEnd"/>
      <w:r>
        <w:rPr>
          <w:rFonts w:ascii="TimesNewRomanPSMT" w:eastAsia="TimesNewRomanPSMT" w:cs="TimesNewRomanPSMT" w:hint="eastAsia"/>
          <w:sz w:val="18"/>
          <w:szCs w:val="18"/>
        </w:rPr>
        <w:t>ć</w:t>
      </w:r>
      <w:r>
        <w:rPr>
          <w:rFonts w:ascii="TimesNewRomanPSMT" w:eastAsia="TimesNewRomanPSMT" w:cs="TimesNewRomanPSMT"/>
          <w:sz w:val="18"/>
          <w:szCs w:val="18"/>
        </w:rPr>
        <w:t>, M., &amp; Vaughan-Whitehead, D. (Eds.).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(1997). 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Privatization surprises </w:t>
      </w: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In</w:t>
      </w:r>
      <w:proofErr w:type="gram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transition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economies</w:t>
      </w:r>
      <w:proofErr w:type="gram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employee-ownership in Central and Eastern Europe</w:t>
      </w:r>
      <w:r>
        <w:rPr>
          <w:rFonts w:ascii="TimesNewRomanPSMT" w:eastAsia="TimesNewRomanPSMT" w:cs="TimesNewRomanPSMT"/>
          <w:sz w:val="18"/>
          <w:szCs w:val="18"/>
        </w:rPr>
        <w:t>. Cheltenham:</w:t>
      </w:r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Edward Elgar Publishing.</w:t>
      </w:r>
      <w:proofErr w:type="gram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gramStart"/>
      <w:r>
        <w:rPr>
          <w:rFonts w:ascii="TimesNewRomanPSMT" w:eastAsia="TimesNewRomanPSMT" w:cs="TimesNewRomanPSMT"/>
          <w:sz w:val="18"/>
          <w:szCs w:val="18"/>
        </w:rPr>
        <w:t>ZAVEZA.</w:t>
      </w:r>
      <w:proofErr w:type="gram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gramStart"/>
      <w:r>
        <w:rPr>
          <w:rFonts w:ascii="TimesNewRomanPSMT" w:eastAsia="TimesNewRomanPSMT" w:cs="TimesNewRomanPSMT"/>
          <w:sz w:val="18"/>
          <w:szCs w:val="18"/>
        </w:rPr>
        <w:t xml:space="preserve">(2012).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Za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uspesno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prihodnost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15/2020.</w:t>
      </w:r>
      <w:proofErr w:type="gramEnd"/>
    </w:p>
    <w:p w:rsidR="00411E9E" w:rsidRDefault="00411E9E" w:rsidP="00411E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8"/>
          <w:szCs w:val="18"/>
        </w:rPr>
      </w:pP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Jens Lowitzsch, Iraj Hashi &amp; Alban </w:t>
      </w:r>
      <w:proofErr w:type="spellStart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Hashan</w:t>
      </w:r>
      <w:proofErr w:type="spellEnd"/>
    </w:p>
    <w:p w:rsidR="002A49F2" w:rsidRDefault="00411E9E" w:rsidP="00411E9E">
      <w:r>
        <w:rPr>
          <w:rFonts w:ascii="TimesNewRomanPSMT" w:eastAsia="TimesNewRomanPSMT" w:cs="TimesNewRomanPSMT"/>
          <w:sz w:val="20"/>
          <w:szCs w:val="20"/>
        </w:rPr>
        <w:t>32</w:t>
      </w:r>
    </w:p>
    <w:sectPr w:rsidR="002A4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SansUnicod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9E"/>
    <w:rsid w:val="002A49F2"/>
    <w:rsid w:val="0041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9942</Words>
  <Characters>56676</Characters>
  <Application>Microsoft Office Word</Application>
  <DocSecurity>0</DocSecurity>
  <Lines>472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66486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 Iraj</dc:creator>
  <cp:lastModifiedBy>HASHI Iraj</cp:lastModifiedBy>
  <cp:revision>1</cp:revision>
  <dcterms:created xsi:type="dcterms:W3CDTF">2016-10-09T13:49:00Z</dcterms:created>
  <dcterms:modified xsi:type="dcterms:W3CDTF">2016-10-09T13:59:00Z</dcterms:modified>
</cp:coreProperties>
</file>