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85127" w14:textId="77777777" w:rsidR="000B4B3D" w:rsidRPr="00C542A7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Running Head</w:t>
      </w:r>
      <w:r w:rsidRPr="00C542A7">
        <w:rPr>
          <w:rFonts w:ascii="Times New Roman" w:hAnsi="Times New Roman" w:cs="Times New Roman"/>
          <w:sz w:val="24"/>
          <w:szCs w:val="24"/>
        </w:rPr>
        <w:t>: THE IPBI</w:t>
      </w:r>
    </w:p>
    <w:p w14:paraId="0BAE2049" w14:textId="77777777" w:rsidR="000B4B3D" w:rsidRDefault="000B4B3D" w:rsidP="000B4B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93F33" w14:textId="77777777" w:rsidR="000B4B3D" w:rsidRDefault="000B4B3D" w:rsidP="000B4B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A6797" w14:textId="77777777" w:rsidR="000B4B3D" w:rsidRPr="00513A34" w:rsidRDefault="000B4B3D" w:rsidP="000B4B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</w:t>
      </w:r>
      <w:r w:rsidRPr="00513A34">
        <w:rPr>
          <w:rFonts w:ascii="Times New Roman" w:hAnsi="Times New Roman" w:cs="Times New Roman"/>
          <w:b/>
          <w:sz w:val="24"/>
          <w:szCs w:val="24"/>
        </w:rPr>
        <w:t xml:space="preserve">evelopment and </w:t>
      </w:r>
      <w:r>
        <w:rPr>
          <w:rFonts w:ascii="Times New Roman" w:hAnsi="Times New Roman" w:cs="Times New Roman"/>
          <w:b/>
          <w:sz w:val="24"/>
          <w:szCs w:val="24"/>
        </w:rPr>
        <w:t xml:space="preserve">initial </w:t>
      </w:r>
      <w:r w:rsidRPr="00513A34">
        <w:rPr>
          <w:rFonts w:ascii="Times New Roman" w:hAnsi="Times New Roman" w:cs="Times New Roman"/>
          <w:b/>
          <w:sz w:val="24"/>
          <w:szCs w:val="24"/>
        </w:rPr>
        <w:t>validation of the Irrational Performance Beliefs Inventory</w:t>
      </w:r>
      <w:r>
        <w:rPr>
          <w:rFonts w:ascii="Times New Roman" w:hAnsi="Times New Roman" w:cs="Times New Roman"/>
          <w:b/>
          <w:sz w:val="24"/>
          <w:szCs w:val="24"/>
        </w:rPr>
        <w:t xml:space="preserve"> (iPBI)</w:t>
      </w:r>
    </w:p>
    <w:p w14:paraId="7784BA15" w14:textId="77777777" w:rsidR="000B4B3D" w:rsidRDefault="000B4B3D" w:rsidP="000B4B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39E3BA9B" w14:textId="77777777" w:rsidR="000B4B3D" w:rsidRPr="00A52908" w:rsidRDefault="000B4B3D" w:rsidP="000B4B3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Brief Report</w:t>
      </w:r>
    </w:p>
    <w:p w14:paraId="707A9343" w14:textId="77777777" w:rsidR="000B4B3D" w:rsidRDefault="000B4B3D" w:rsidP="000B4B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29707212" w14:textId="0C60D789" w:rsidR="000B4B3D" w:rsidRDefault="00DF7400" w:rsidP="000B4B3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Accepted Version</w:t>
      </w:r>
      <w:r w:rsidR="000B4B3D">
        <w:rPr>
          <w:rFonts w:ascii="Times New Roman" w:hAnsi="Times New Roman" w:cs="Times New Roman"/>
          <w:sz w:val="24"/>
          <w:szCs w:val="24"/>
          <w:lang w:val="en"/>
        </w:rPr>
        <w:t>: 7</w:t>
      </w:r>
      <w:r w:rsidR="000B4B3D" w:rsidRPr="00421869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="000B4B3D">
        <w:rPr>
          <w:rFonts w:ascii="Times New Roman" w:hAnsi="Times New Roman" w:cs="Times New Roman"/>
          <w:sz w:val="24"/>
          <w:szCs w:val="24"/>
          <w:lang w:val="en"/>
        </w:rPr>
        <w:t xml:space="preserve"> July 2015</w:t>
      </w:r>
    </w:p>
    <w:p w14:paraId="59D4D269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498F6FC" w14:textId="77777777" w:rsidR="000B4B3D" w:rsidRPr="00B74754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799F">
        <w:rPr>
          <w:rFonts w:ascii="Times New Roman" w:hAnsi="Times New Roman" w:cs="Times New Roman"/>
          <w:b/>
          <w:sz w:val="24"/>
          <w:szCs w:val="24"/>
        </w:rPr>
        <w:t>Turner, M. J</w:t>
      </w:r>
      <w:r w:rsidRPr="007E79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., Allen, M. S.</w:t>
      </w:r>
      <w:r w:rsidRPr="007E79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., Slater, M. J</w:t>
      </w:r>
      <w:r w:rsidRPr="007E79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., Barker, J. B</w:t>
      </w:r>
      <w:r w:rsidRPr="007E79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., Woodcock, C</w:t>
      </w:r>
      <w:r w:rsidRPr="007E79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., Harwood, C. G</w:t>
      </w:r>
      <w:r w:rsidRPr="007E79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., &amp; </w:t>
      </w:r>
      <w:r w:rsidRPr="00B74754">
        <w:rPr>
          <w:rFonts w:ascii="Times New Roman" w:hAnsi="Times New Roman" w:cs="Times New Roman"/>
          <w:sz w:val="24"/>
          <w:szCs w:val="24"/>
        </w:rPr>
        <w:t>McFadyen</w:t>
      </w:r>
      <w:r>
        <w:rPr>
          <w:rFonts w:ascii="Times New Roman" w:hAnsi="Times New Roman" w:cs="Times New Roman"/>
          <w:sz w:val="24"/>
          <w:szCs w:val="24"/>
        </w:rPr>
        <w:t>, K</w:t>
      </w:r>
      <w:r w:rsidRPr="00B747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81085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AE722A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C273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Centre for Sport, Health and Exercise Research, Staffordshire University </w:t>
      </w:r>
    </w:p>
    <w:p w14:paraId="4D5EA9C5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C273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C2733">
        <w:rPr>
          <w:rFonts w:ascii="Times New Roman" w:hAnsi="Times New Roman" w:cs="Times New Roman"/>
          <w:sz w:val="24"/>
          <w:szCs w:val="24"/>
          <w:lang w:val="en-GB"/>
        </w:rPr>
        <w:t>School of Psychology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C2733">
        <w:rPr>
          <w:rFonts w:ascii="Times New Roman" w:hAnsi="Times New Roman" w:cs="Times New Roman"/>
          <w:sz w:val="24"/>
          <w:szCs w:val="24"/>
          <w:lang w:val="en-GB"/>
        </w:rPr>
        <w:t xml:space="preserve"> University of </w:t>
      </w:r>
      <w:r w:rsidRPr="00AC2733">
        <w:rPr>
          <w:rFonts w:ascii="Times New Roman" w:hAnsi="Times New Roman" w:cs="Times New Roman"/>
          <w:bCs/>
          <w:sz w:val="24"/>
          <w:szCs w:val="24"/>
          <w:lang w:val="en-GB"/>
        </w:rPr>
        <w:t>Wollongong</w:t>
      </w:r>
      <w:r w:rsidRPr="00AC27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A3D5B7" w14:textId="77777777" w:rsidR="000B4B3D" w:rsidRPr="00AC2733" w:rsidRDefault="000B4B3D" w:rsidP="000B4B3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C273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C2733">
        <w:rPr>
          <w:rFonts w:ascii="Times New Roman" w:hAnsi="Times New Roman" w:cs="Times New Roman"/>
          <w:bCs/>
          <w:sz w:val="24"/>
          <w:szCs w:val="24"/>
          <w:lang w:val="en-GB"/>
        </w:rPr>
        <w:t>School of Sport, Exercise and Health Sciences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Loughborough University </w:t>
      </w:r>
    </w:p>
    <w:p w14:paraId="7F4A9D93" w14:textId="77777777" w:rsidR="000B4B3D" w:rsidRPr="00AC2733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551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*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Corresponding author: </w:t>
      </w:r>
      <w:hyperlink r:id="rId7" w:history="1">
        <w:r w:rsidRPr="00DB53E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martin.turner@staffs.ac.uk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B180, Brindley Building, Leek Road, Staffordshire University, Stoke on Trent, ST4 4DF</w:t>
      </w:r>
    </w:p>
    <w:p w14:paraId="6C8C1745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565B078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2FD5EB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B2E688B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Acknowledgments: </w:t>
      </w:r>
    </w:p>
    <w:p w14:paraId="3E6D83F9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authors would like to thank Dr. Beth Pummell, Andrew Bullock, Jamie Gillman, Samuel Cumming, and Daniel Shaw, for their contributions at the review stage of the item development process. </w:t>
      </w:r>
    </w:p>
    <w:p w14:paraId="71BAB02F" w14:textId="77777777" w:rsidR="00BD3A2C" w:rsidRPr="00D8353B" w:rsidRDefault="00BA209C" w:rsidP="00BA20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2205E1F4" w14:textId="77777777" w:rsidR="003E7375" w:rsidRPr="00D8353B" w:rsidRDefault="003707F3" w:rsidP="00D87D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The growing use of Rational Emotive Behavior Therapy (REBT) in performance contexts (e.g., business, sport) has highlighted the absence of a contextually valid and reliable measure of irrational beliefs. </w:t>
      </w:r>
      <w:r w:rsidR="003E7375" w:rsidRPr="00D8353B">
        <w:rPr>
          <w:rFonts w:ascii="Times New Roman" w:hAnsi="Times New Roman" w:cs="Times New Roman"/>
          <w:sz w:val="24"/>
          <w:szCs w:val="24"/>
        </w:rPr>
        <w:t>This paper reports the development and initial validation of the Irrational Performance Beliefs Inventory (</w:t>
      </w:r>
      <w:r w:rsidRPr="00D8353B">
        <w:rPr>
          <w:rFonts w:ascii="Times New Roman" w:hAnsi="Times New Roman" w:cs="Times New Roman"/>
          <w:sz w:val="24"/>
          <w:szCs w:val="24"/>
        </w:rPr>
        <w:t>i</w:t>
      </w:r>
      <w:r w:rsidR="003E7375" w:rsidRPr="00D8353B">
        <w:rPr>
          <w:rFonts w:ascii="Times New Roman" w:hAnsi="Times New Roman" w:cs="Times New Roman"/>
          <w:sz w:val="24"/>
          <w:szCs w:val="24"/>
        </w:rPr>
        <w:t>PBI).</w:t>
      </w:r>
      <w:r w:rsidR="00330672" w:rsidRPr="00D8353B">
        <w:rPr>
          <w:rFonts w:ascii="Times New Roman" w:hAnsi="Times New Roman" w:cs="Times New Roman"/>
          <w:sz w:val="24"/>
          <w:szCs w:val="24"/>
        </w:rPr>
        <w:t xml:space="preserve"> T</w:t>
      </w:r>
      <w:r w:rsidR="003E7375" w:rsidRPr="00D8353B">
        <w:rPr>
          <w:rFonts w:ascii="Times New Roman" w:hAnsi="Times New Roman" w:cs="Times New Roman"/>
          <w:sz w:val="24"/>
          <w:szCs w:val="24"/>
        </w:rPr>
        <w:t xml:space="preserve">he </w:t>
      </w:r>
      <w:r w:rsidRPr="00D8353B">
        <w:rPr>
          <w:rFonts w:ascii="Times New Roman" w:hAnsi="Times New Roman" w:cs="Times New Roman"/>
          <w:sz w:val="24"/>
          <w:szCs w:val="24"/>
        </w:rPr>
        <w:t>i</w:t>
      </w:r>
      <w:r w:rsidR="003E7375" w:rsidRPr="00D8353B">
        <w:rPr>
          <w:rFonts w:ascii="Times New Roman" w:hAnsi="Times New Roman" w:cs="Times New Roman"/>
          <w:sz w:val="24"/>
          <w:szCs w:val="24"/>
        </w:rPr>
        <w:t xml:space="preserve">PBI was developed </w:t>
      </w:r>
      <w:r w:rsidR="00D87DF4" w:rsidRPr="00D8353B">
        <w:rPr>
          <w:rFonts w:ascii="Times New Roman" w:hAnsi="Times New Roman" w:cs="Times New Roman"/>
          <w:sz w:val="24"/>
          <w:szCs w:val="24"/>
        </w:rPr>
        <w:t xml:space="preserve">to provide a validated measure of the four core irrational beliefs of REBT theory. </w:t>
      </w:r>
      <w:r w:rsidR="003E7375" w:rsidRPr="00D8353B">
        <w:rPr>
          <w:rFonts w:ascii="Times New Roman" w:hAnsi="Times New Roman" w:cs="Times New Roman"/>
          <w:sz w:val="24"/>
          <w:szCs w:val="24"/>
        </w:rPr>
        <w:t>Item development was completed in three stages</w:t>
      </w:r>
      <w:r w:rsidR="002B12CA" w:rsidRPr="00D8353B">
        <w:rPr>
          <w:rFonts w:ascii="Times New Roman" w:hAnsi="Times New Roman" w:cs="Times New Roman"/>
          <w:sz w:val="24"/>
          <w:szCs w:val="24"/>
        </w:rPr>
        <w:t xml:space="preserve"> comprising two expert panels and one novice panel, reducing and refining 176 items to 133</w:t>
      </w:r>
      <w:r w:rsidR="003E7375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2B12CA" w:rsidRPr="00D8353B">
        <w:rPr>
          <w:rFonts w:ascii="Times New Roman" w:hAnsi="Times New Roman" w:cs="Times New Roman"/>
          <w:sz w:val="24"/>
          <w:szCs w:val="24"/>
        </w:rPr>
        <w:t>Then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D87DF4" w:rsidRPr="00D8353B">
        <w:rPr>
          <w:rFonts w:ascii="Times New Roman" w:hAnsi="Times New Roman" w:cs="Times New Roman"/>
          <w:sz w:val="24"/>
          <w:szCs w:val="24"/>
        </w:rPr>
        <w:t xml:space="preserve">exploratory and confirmatory factor analyses were </w:t>
      </w:r>
      <w:r w:rsidR="00C43DC0" w:rsidRPr="00D8353B">
        <w:rPr>
          <w:rFonts w:ascii="Times New Roman" w:hAnsi="Times New Roman" w:cs="Times New Roman"/>
          <w:sz w:val="24"/>
          <w:szCs w:val="24"/>
        </w:rPr>
        <w:t>used</w:t>
      </w:r>
      <w:r w:rsidR="00D87DF4" w:rsidRPr="00D8353B">
        <w:rPr>
          <w:rFonts w:ascii="Times New Roman" w:hAnsi="Times New Roman" w:cs="Times New Roman"/>
          <w:sz w:val="24"/>
          <w:szCs w:val="24"/>
        </w:rPr>
        <w:t xml:space="preserve"> to refine the measure and reduce the number of items. </w:t>
      </w:r>
      <w:r w:rsidR="00D0381E" w:rsidRPr="00D8353B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665 </w:t>
      </w:r>
      <w:r w:rsidR="00C43DC0" w:rsidRPr="00D8353B">
        <w:rPr>
          <w:rFonts w:ascii="Times New Roman" w:hAnsi="Times New Roman" w:cs="Times New Roman"/>
          <w:sz w:val="24"/>
          <w:szCs w:val="24"/>
        </w:rPr>
        <w:t xml:space="preserve">business professionals 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completed </w:t>
      </w:r>
      <w:r w:rsidR="00C43DC0" w:rsidRPr="00D8353B">
        <w:rPr>
          <w:rFonts w:ascii="Times New Roman" w:hAnsi="Times New Roman" w:cs="Times New Roman"/>
          <w:sz w:val="24"/>
          <w:szCs w:val="24"/>
        </w:rPr>
        <w:t>the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50471D" w:rsidRPr="00D8353B">
        <w:rPr>
          <w:rFonts w:ascii="Times New Roman" w:hAnsi="Times New Roman" w:cs="Times New Roman"/>
          <w:sz w:val="24"/>
          <w:szCs w:val="24"/>
        </w:rPr>
        <w:t>133-item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C43DC0" w:rsidRPr="00D8353B">
        <w:rPr>
          <w:rFonts w:ascii="Times New Roman" w:hAnsi="Times New Roman" w:cs="Times New Roman"/>
          <w:sz w:val="24"/>
          <w:szCs w:val="24"/>
        </w:rPr>
        <w:t>scale</w:t>
      </w:r>
      <w:r w:rsidR="00DB4083" w:rsidRPr="00D8353B">
        <w:rPr>
          <w:rFonts w:ascii="Times New Roman" w:hAnsi="Times New Roman" w:cs="Times New Roman"/>
          <w:sz w:val="24"/>
          <w:szCs w:val="24"/>
        </w:rPr>
        <w:t>, alongside an established measure of irrational beliefs</w:t>
      </w:r>
      <w:r w:rsidR="00D87DF4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7DF4" w:rsidRPr="00D8353B">
        <w:rPr>
          <w:rFonts w:ascii="Times New Roman" w:hAnsi="Times New Roman" w:cs="Times New Roman"/>
          <w:sz w:val="24"/>
          <w:szCs w:val="24"/>
        </w:rPr>
        <w:t>and a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 measure of </w:t>
      </w:r>
      <w:r w:rsidR="00D87DF4" w:rsidRPr="00D8353B">
        <w:rPr>
          <w:rFonts w:ascii="Times New Roman" w:hAnsi="Times New Roman" w:cs="Times New Roman"/>
          <w:sz w:val="24"/>
          <w:szCs w:val="24"/>
        </w:rPr>
        <w:t>negative emotion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D87DF4" w:rsidRPr="00D8353B">
        <w:rPr>
          <w:rFonts w:ascii="Times New Roman" w:hAnsi="Times New Roman" w:cs="Times New Roman"/>
          <w:sz w:val="24"/>
          <w:szCs w:val="24"/>
        </w:rPr>
        <w:t>A 28-item measure was developed</w:t>
      </w:r>
      <w:r w:rsidR="004754BE" w:rsidRPr="00D8353B">
        <w:rPr>
          <w:rFonts w:ascii="Times New Roman" w:hAnsi="Times New Roman" w:cs="Times New Roman"/>
          <w:sz w:val="24"/>
          <w:szCs w:val="24"/>
        </w:rPr>
        <w:t xml:space="preserve"> (the </w:t>
      </w:r>
      <w:r w:rsidRPr="00D8353B">
        <w:rPr>
          <w:rFonts w:ascii="Times New Roman" w:hAnsi="Times New Roman" w:cs="Times New Roman"/>
          <w:sz w:val="24"/>
          <w:szCs w:val="24"/>
        </w:rPr>
        <w:t>iPBI</w:t>
      </w:r>
      <w:r w:rsidR="004754BE" w:rsidRPr="00D8353B">
        <w:rPr>
          <w:rFonts w:ascii="Times New Roman" w:hAnsi="Times New Roman" w:cs="Times New Roman"/>
          <w:sz w:val="24"/>
          <w:szCs w:val="24"/>
        </w:rPr>
        <w:t>)</w:t>
      </w:r>
      <w:r w:rsidR="00D87DF4" w:rsidRPr="00D8353B">
        <w:rPr>
          <w:rFonts w:ascii="Times New Roman" w:hAnsi="Times New Roman" w:cs="Times New Roman"/>
          <w:sz w:val="24"/>
          <w:szCs w:val="24"/>
        </w:rPr>
        <w:t xml:space="preserve"> that showed</w:t>
      </w:r>
      <w:r w:rsidR="00DB4083" w:rsidRPr="00D8353B">
        <w:rPr>
          <w:rFonts w:ascii="Times New Roman" w:hAnsi="Times New Roman" w:cs="Times New Roman"/>
          <w:sz w:val="24"/>
          <w:szCs w:val="24"/>
        </w:rPr>
        <w:t xml:space="preserve"> an acceptable fit to the four-factor REBT structure. </w:t>
      </w:r>
      <w:r w:rsidR="0050471D" w:rsidRPr="00D8353B">
        <w:rPr>
          <w:rFonts w:ascii="Times New Roman" w:hAnsi="Times New Roman" w:cs="Times New Roman"/>
          <w:sz w:val="24"/>
          <w:szCs w:val="24"/>
        </w:rPr>
        <w:t xml:space="preserve">The </w:t>
      </w:r>
      <w:r w:rsidRPr="00D8353B">
        <w:rPr>
          <w:rFonts w:ascii="Times New Roman" w:hAnsi="Times New Roman" w:cs="Times New Roman"/>
          <w:sz w:val="24"/>
          <w:szCs w:val="24"/>
        </w:rPr>
        <w:t>i</w:t>
      </w:r>
      <w:r w:rsidR="0050471D" w:rsidRPr="00D8353B">
        <w:rPr>
          <w:rFonts w:ascii="Times New Roman" w:hAnsi="Times New Roman" w:cs="Times New Roman"/>
          <w:sz w:val="24"/>
          <w:szCs w:val="24"/>
        </w:rPr>
        <w:t xml:space="preserve">PBI correlated well with the established irrational beliefs measure, and with anxiety, depression, and anger, demonstrating concurrent and predictive validity. </w:t>
      </w:r>
      <w:r w:rsidR="00D87DF4" w:rsidRPr="00D8353B">
        <w:rPr>
          <w:rFonts w:ascii="Times New Roman" w:hAnsi="Times New Roman" w:cs="Times New Roman"/>
          <w:sz w:val="24"/>
          <w:szCs w:val="24"/>
        </w:rPr>
        <w:t>Further validation efforts are required</w:t>
      </w:r>
      <w:r w:rsidR="004754BE" w:rsidRPr="00D8353B">
        <w:rPr>
          <w:rFonts w:ascii="Times New Roman" w:hAnsi="Times New Roman" w:cs="Times New Roman"/>
          <w:sz w:val="24"/>
          <w:szCs w:val="24"/>
        </w:rPr>
        <w:t xml:space="preserve"> to assess the v</w:t>
      </w:r>
      <w:r w:rsidR="000957DF" w:rsidRPr="00D8353B">
        <w:rPr>
          <w:rFonts w:ascii="Times New Roman" w:hAnsi="Times New Roman" w:cs="Times New Roman"/>
          <w:sz w:val="24"/>
          <w:szCs w:val="24"/>
        </w:rPr>
        <w:t>alidity and reliability of the i</w:t>
      </w:r>
      <w:r w:rsidR="004754BE" w:rsidRPr="00D8353B">
        <w:rPr>
          <w:rFonts w:ascii="Times New Roman" w:hAnsi="Times New Roman" w:cs="Times New Roman"/>
          <w:sz w:val="24"/>
          <w:szCs w:val="24"/>
        </w:rPr>
        <w:t xml:space="preserve">PBI in alternative samples </w:t>
      </w:r>
      <w:r w:rsidR="00C83F3D" w:rsidRPr="00D8353B">
        <w:rPr>
          <w:rFonts w:ascii="Times New Roman" w:hAnsi="Times New Roman" w:cs="Times New Roman"/>
          <w:sz w:val="24"/>
          <w:szCs w:val="24"/>
        </w:rPr>
        <w:t xml:space="preserve">in </w:t>
      </w:r>
      <w:r w:rsidR="004754BE" w:rsidRPr="00D8353B">
        <w:rPr>
          <w:rFonts w:ascii="Times New Roman" w:hAnsi="Times New Roman" w:cs="Times New Roman"/>
          <w:sz w:val="24"/>
          <w:szCs w:val="24"/>
        </w:rPr>
        <w:t>oth</w:t>
      </w:r>
      <w:r w:rsidR="002B12CA" w:rsidRPr="00D8353B">
        <w:rPr>
          <w:rFonts w:ascii="Times New Roman" w:hAnsi="Times New Roman" w:cs="Times New Roman"/>
          <w:sz w:val="24"/>
          <w:szCs w:val="24"/>
        </w:rPr>
        <w:t xml:space="preserve">er performance-related contexts. </w:t>
      </w:r>
    </w:p>
    <w:p w14:paraId="56BA1040" w14:textId="77777777" w:rsidR="00DB4083" w:rsidRPr="00D8353B" w:rsidRDefault="00DB4083" w:rsidP="003E73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0E5372" w14:textId="77777777" w:rsidR="00BA209C" w:rsidRPr="00D8353B" w:rsidRDefault="00D87DF4" w:rsidP="00BA20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Keywords</w:t>
      </w:r>
      <w:r w:rsidRPr="00D8353B">
        <w:rPr>
          <w:rFonts w:ascii="Times New Roman" w:hAnsi="Times New Roman" w:cs="Times New Roman"/>
          <w:sz w:val="24"/>
          <w:szCs w:val="24"/>
        </w:rPr>
        <w:t xml:space="preserve">: </w:t>
      </w:r>
      <w:r w:rsidR="004754BE" w:rsidRPr="00D8353B">
        <w:rPr>
          <w:rFonts w:ascii="Times New Roman" w:hAnsi="Times New Roman" w:cs="Times New Roman"/>
          <w:sz w:val="24"/>
          <w:szCs w:val="24"/>
        </w:rPr>
        <w:t>Irrational beliefs; scale development; confirmatory factor analysis; negative emotion; REBT</w:t>
      </w:r>
      <w:r w:rsidR="002B12CA" w:rsidRPr="00D835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42158" w14:textId="77777777" w:rsidR="00BD3A2C" w:rsidRPr="00D8353B" w:rsidRDefault="00BD3A2C" w:rsidP="00513A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9FFA25" w14:textId="77777777" w:rsidR="002B12CA" w:rsidRPr="00D8353B" w:rsidRDefault="002B12CA" w:rsidP="007E79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C3ABB" w14:textId="77777777" w:rsidR="002B12CA" w:rsidRPr="00D8353B" w:rsidRDefault="002B12CA" w:rsidP="007E79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5D0E1" w14:textId="77777777" w:rsidR="002B12CA" w:rsidRPr="00D8353B" w:rsidRDefault="002B12CA" w:rsidP="007E79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B2360" w14:textId="77777777" w:rsidR="002B12CA" w:rsidRPr="00D8353B" w:rsidRDefault="002B12CA" w:rsidP="007E79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91055" w14:textId="77777777" w:rsidR="002B12CA" w:rsidRPr="00D8353B" w:rsidRDefault="002B12CA" w:rsidP="007E79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493C0" w14:textId="77777777" w:rsidR="007E799F" w:rsidRPr="00D8353B" w:rsidRDefault="007E799F" w:rsidP="007E799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lastRenderedPageBreak/>
        <w:t>Development and initial validation of the Irrational Performance Beliefs Inventory</w:t>
      </w:r>
      <w:r w:rsidR="00D87DF4" w:rsidRPr="00D83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7F3" w:rsidRPr="00D8353B">
        <w:rPr>
          <w:rFonts w:ascii="Times New Roman" w:hAnsi="Times New Roman" w:cs="Times New Roman"/>
          <w:b/>
          <w:sz w:val="24"/>
          <w:szCs w:val="24"/>
        </w:rPr>
        <w:t>(iPBI)</w:t>
      </w:r>
    </w:p>
    <w:p w14:paraId="124504CB" w14:textId="665E2FFE" w:rsidR="00C55B8E" w:rsidRPr="00D8353B" w:rsidRDefault="00C55B8E" w:rsidP="00130F95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>Rational Emotive B</w:t>
      </w:r>
      <w:r w:rsidR="00F01CAA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ehavio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>r Therapy</w:t>
      </w:r>
      <w:r w:rsidR="001D7156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(REBT)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54F25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predicts 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that in </w:t>
      </w:r>
      <w:r w:rsidR="0032586D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adverse</w:t>
      </w:r>
      <w:r w:rsidR="00754F25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conditions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it is not the situation that causes dysfunctional emot</w:t>
      </w:r>
      <w:r w:rsidR="00F86F1F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ions, but</w:t>
      </w:r>
      <w:r w:rsidR="00754F25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rather</w:t>
      </w:r>
      <w:r w:rsidR="00F86F1F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54F25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individual 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>beliefs about the situation (Ellis, 1957). In REBT, dysfunc</w:t>
      </w:r>
      <w:r w:rsidR="00F01CAA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tional emotions (e.g., immobiliz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ing emotions such as </w:t>
      </w:r>
      <w:r w:rsidR="00B131B7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anxiety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>) and associated maladaptive behaviours (e.g., withdrawal) stem from irrational beliefs</w:t>
      </w:r>
      <w:r w:rsidR="00CA1F19"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(see e.g., </w:t>
      </w:r>
      <w:r w:rsidR="00CA1F19" w:rsidRPr="00D8353B">
        <w:rPr>
          <w:rFonts w:ascii="Times New Roman" w:hAnsi="Times New Roman" w:cs="Times New Roman"/>
          <w:sz w:val="24"/>
          <w:szCs w:val="24"/>
          <w:lang w:val="en-GB"/>
        </w:rPr>
        <w:t>Browne, Dowd, &amp; Freeman, 2010; Szentagotai &amp; Jones, 2010)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6C7212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In contrast,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fu</w:t>
      </w:r>
      <w:r w:rsidR="00F01CAA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nctional emotions (e.g., mobiliz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>ing emotions such as concern) and associated adaptive behaviour</w:t>
      </w:r>
      <w:r w:rsidR="001D7156" w:rsidRPr="00D8353B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D8353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(e.g., assertiveness) stem from rational beliefs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(Ellis, Gordon, Neenan, &amp; Palmer, 1997). In current REBT theory 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(Dryden, </w:t>
      </w:r>
      <w:r w:rsidR="00B66802" w:rsidRPr="00D8353B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there are four core irrational beliefs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B131B7" w:rsidRPr="00D8353B">
        <w:rPr>
          <w:rFonts w:ascii="Times New Roman" w:hAnsi="Times New Roman" w:cs="Times New Roman"/>
          <w:sz w:val="24"/>
          <w:szCs w:val="24"/>
          <w:lang w:val="en-GB"/>
        </w:rPr>
        <w:t>one primary (demandingness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) and three secondary (awfulizing, low-frustration tolerance, </w:t>
      </w:r>
      <w:r w:rsidR="001D715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depreciation)</w:t>
      </w:r>
      <w:r w:rsidR="001D7156" w:rsidRPr="00D835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00612">
        <w:rPr>
          <w:rFonts w:ascii="Times New Roman" w:hAnsi="Times New Roman" w:cs="Times New Roman"/>
          <w:sz w:val="24"/>
          <w:szCs w:val="24"/>
          <w:lang w:val="en-GB"/>
        </w:rPr>
        <w:t xml:space="preserve"> In parallel, there are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four types of rational belief, one primary (preferences) and three secondary (anti-awfulizing, high-frustration tolerance, </w:t>
      </w:r>
      <w:r w:rsidR="004F783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self-acceptance)</w:t>
      </w:r>
      <w:r w:rsidR="00B131B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Secondary beliefs are derived from the primary belief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(Dryden, 2012). </w:t>
      </w:r>
      <w:r w:rsidR="007F488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goal of REBT is to reduce irrational beliefs in 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>favour</w:t>
      </w:r>
      <w:r w:rsidR="007F488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of rational beliefs. </w:t>
      </w:r>
    </w:p>
    <w:p w14:paraId="021F35CB" w14:textId="338F67F3" w:rsidR="002D038F" w:rsidRPr="002D038F" w:rsidRDefault="00C55B8E" w:rsidP="004B3EA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707F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esearchers </w:t>
      </w:r>
      <w:r w:rsidR="005D04F5" w:rsidRPr="00D8353B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applied REBT </w:t>
      </w:r>
      <w:r w:rsidR="005D04F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to develop 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>functional</w:t>
      </w:r>
      <w:r w:rsidR="005D04F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emotion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D04F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effective </w:t>
      </w:r>
      <w:r w:rsidR="005D04F5" w:rsidRPr="00D8353B">
        <w:rPr>
          <w:rFonts w:ascii="Times New Roman" w:hAnsi="Times New Roman" w:cs="Times New Roman"/>
          <w:sz w:val="24"/>
          <w:szCs w:val="24"/>
          <w:lang w:val="en-GB"/>
        </w:rPr>
        <w:t>performance in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contexts such as </w:t>
      </w:r>
      <w:r w:rsidR="005D04F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competitive 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>sport (Turner, 2014</w:t>
      </w:r>
      <w:r w:rsidR="00436EC7" w:rsidRPr="00D8353B">
        <w:rPr>
          <w:rFonts w:ascii="Times New Roman" w:hAnsi="Times New Roman" w:cs="Times New Roman"/>
          <w:sz w:val="24"/>
          <w:szCs w:val="24"/>
          <w:lang w:val="en-GB"/>
        </w:rPr>
        <w:t>; Turner &amp; Barker, 2013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) and business (Turner &amp; Barker, </w:t>
      </w:r>
      <w:r w:rsidR="00D67F55" w:rsidRPr="00D8353B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="00AF645C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However, </w:t>
      </w:r>
      <w:r w:rsidR="00B3093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one 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limitation hindering research </w:t>
      </w:r>
      <w:r w:rsidR="003B5D23" w:rsidRPr="00D8353B">
        <w:rPr>
          <w:rFonts w:ascii="Times New Roman" w:hAnsi="Times New Roman" w:cs="Times New Roman"/>
          <w:sz w:val="24"/>
          <w:szCs w:val="24"/>
          <w:lang w:val="en-GB"/>
        </w:rPr>
        <w:t>development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707F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in performance settings</w:t>
      </w:r>
      <w:r w:rsidR="00AF645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is the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lack of a contextually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>specific irrational beliefs measure</w:t>
      </w:r>
      <w:r w:rsidR="002A629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083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short enough for test-retest purposes </w:t>
      </w:r>
      <w:r w:rsidR="00C5083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A6293" w:rsidRPr="00D8353B">
        <w:rPr>
          <w:rFonts w:ascii="Times New Roman" w:hAnsi="Times New Roman" w:cs="Times New Roman"/>
          <w:sz w:val="24"/>
          <w:szCs w:val="24"/>
          <w:lang w:val="en-GB"/>
        </w:rPr>
        <w:t>align</w:t>
      </w:r>
      <w:r w:rsidR="00C5083F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B5D2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3062" w:rsidRPr="00D8353B">
        <w:rPr>
          <w:rFonts w:ascii="Times New Roman" w:hAnsi="Times New Roman" w:cs="Times New Roman"/>
          <w:sz w:val="24"/>
          <w:szCs w:val="24"/>
          <w:lang w:val="en-GB"/>
        </w:rPr>
        <w:t>closely with contemporary REBT theory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F645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4836" w:rsidRPr="00D8353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DE60D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psychometric review of irrational beliefs measure</w:t>
      </w:r>
      <w:r w:rsidR="00C100A8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5483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60D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concluded that 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current </w:t>
      </w:r>
      <w:r w:rsidR="0035483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irrational beliefs </w:t>
      </w:r>
      <w:r w:rsidR="00DE60D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scales are 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limited because </w:t>
      </w:r>
      <w:r w:rsidR="00DE60D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they do not represent current manifestations of REBT theory and </w:t>
      </w:r>
      <w:r w:rsidR="008719C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tend to focus on </w:t>
      </w:r>
      <w:r w:rsidR="00A31B6E" w:rsidRPr="00D8353B">
        <w:rPr>
          <w:rFonts w:ascii="Times New Roman" w:hAnsi="Times New Roman" w:cs="Times New Roman"/>
          <w:sz w:val="24"/>
          <w:szCs w:val="24"/>
          <w:lang w:val="en-GB"/>
        </w:rPr>
        <w:t>emotion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>behaviour outcomes</w:t>
      </w:r>
      <w:r w:rsidR="00A31B6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rather than irrational </w:t>
      </w:r>
      <w:r w:rsidR="00354836" w:rsidRPr="00D8353B">
        <w:rPr>
          <w:rFonts w:ascii="Times New Roman" w:hAnsi="Times New Roman" w:cs="Times New Roman"/>
          <w:sz w:val="24"/>
          <w:szCs w:val="24"/>
          <w:lang w:val="en-GB"/>
        </w:rPr>
        <w:t>beliefs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(Terjesen et al., 2009)</w:t>
      </w:r>
      <w:r w:rsidR="008719C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development of the 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>Abbreviated Attitudes and Beliefs Scale-2 (</w:t>
      </w:r>
      <w:r w:rsidR="0019264E" w:rsidRPr="00D8353B">
        <w:rPr>
          <w:rFonts w:ascii="Times New Roman" w:hAnsi="Times New Roman" w:cs="Times New Roman"/>
          <w:sz w:val="24"/>
          <w:szCs w:val="24"/>
        </w:rPr>
        <w:t>Hyland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9264E" w:rsidRPr="00D8353B">
        <w:rPr>
          <w:rFonts w:ascii="Times New Roman" w:hAnsi="Times New Roman" w:cs="Times New Roman"/>
          <w:sz w:val="24"/>
          <w:szCs w:val="24"/>
        </w:rPr>
        <w:t>Shevlin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9264E" w:rsidRPr="00D8353B">
        <w:rPr>
          <w:rFonts w:ascii="Times New Roman" w:hAnsi="Times New Roman" w:cs="Times New Roman"/>
          <w:sz w:val="24"/>
          <w:szCs w:val="24"/>
        </w:rPr>
        <w:t>Adamson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>, &amp; </w:t>
      </w:r>
      <w:r w:rsidR="0019264E" w:rsidRPr="00D8353B">
        <w:rPr>
          <w:rFonts w:ascii="Times New Roman" w:hAnsi="Times New Roman" w:cs="Times New Roman"/>
          <w:sz w:val="24"/>
          <w:szCs w:val="24"/>
        </w:rPr>
        <w:t>Boduszek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>, 2014)</w:t>
      </w:r>
      <w:r w:rsidR="00754F2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addressed some of these limitations </w:t>
      </w:r>
      <w:r w:rsidR="00205FCD" w:rsidRPr="00D8353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and provides a good generic measure of irrational beliefs in everyday life. Nevertheless, a 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>context</w:t>
      </w:r>
      <w:r w:rsidR="0032586D" w:rsidRPr="00D8353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specific measure </w:t>
      </w:r>
      <w:r w:rsidR="00205FCD" w:rsidRPr="00D8353B">
        <w:rPr>
          <w:rFonts w:ascii="Times New Roman" w:hAnsi="Times New Roman" w:cs="Times New Roman"/>
          <w:sz w:val="24"/>
          <w:szCs w:val="24"/>
          <w:lang w:val="en-GB"/>
        </w:rPr>
        <w:t>of irrational beliefs for</w:t>
      </w:r>
      <w:r w:rsidR="0019264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performance </w:t>
      </w:r>
      <w:r w:rsidR="00205FCD" w:rsidRPr="00D8353B">
        <w:rPr>
          <w:rFonts w:ascii="Times New Roman" w:hAnsi="Times New Roman" w:cs="Times New Roman"/>
          <w:sz w:val="24"/>
          <w:szCs w:val="24"/>
          <w:lang w:val="en-GB"/>
        </w:rPr>
        <w:t>environments (that aligns with current REBT iterations) is currently absent from the REBT literature.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 In addition, recent recommendations 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4B3EA4" w:rsidRPr="004B3EA4">
        <w:rPr>
          <w:rFonts w:ascii="Times New Roman" w:hAnsi="Times New Roman" w:cs="Times New Roman"/>
          <w:sz w:val="24"/>
          <w:szCs w:val="24"/>
        </w:rPr>
        <w:t>Ziegler &amp; Horstmann, 2015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>) and research (</w:t>
      </w:r>
      <w:r w:rsidR="004B3EA4" w:rsidRPr="004B3EA4">
        <w:rPr>
          <w:rFonts w:ascii="Times New Roman" w:hAnsi="Times New Roman" w:cs="Times New Roman"/>
          <w:sz w:val="24"/>
          <w:szCs w:val="24"/>
          <w:lang w:val="en-GB"/>
        </w:rPr>
        <w:t>Breevaart, Bakker, Demerouti, &amp; Hetland, 2012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express the need to consider situational perception when developing new measures, so that a more accurate </w:t>
      </w:r>
      <w:r w:rsidR="002D038F" w:rsidRPr="002D038F">
        <w:rPr>
          <w:rFonts w:ascii="Times New Roman" w:hAnsi="Times New Roman" w:cs="Times New Roman"/>
          <w:sz w:val="24"/>
          <w:szCs w:val="24"/>
          <w:lang w:val="en-GB"/>
        </w:rPr>
        <w:t>understand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>ing of</w:t>
      </w:r>
      <w:r w:rsidR="002D038F" w:rsidRPr="002D038F">
        <w:rPr>
          <w:rFonts w:ascii="Times New Roman" w:hAnsi="Times New Roman" w:cs="Times New Roman"/>
          <w:sz w:val="24"/>
          <w:szCs w:val="24"/>
          <w:lang w:val="en-GB"/>
        </w:rPr>
        <w:t xml:space="preserve"> the specific conditions or subpopulation </w:t>
      </w:r>
      <w:r w:rsidR="0021199A">
        <w:rPr>
          <w:rFonts w:ascii="Times New Roman" w:hAnsi="Times New Roman" w:cs="Times New Roman"/>
          <w:sz w:val="24"/>
          <w:szCs w:val="24"/>
          <w:lang w:val="en-GB"/>
        </w:rPr>
        <w:t xml:space="preserve">with which </w:t>
      </w:r>
      <w:r w:rsidR="002D038F" w:rsidRPr="002D038F">
        <w:rPr>
          <w:rFonts w:ascii="Times New Roman" w:hAnsi="Times New Roman" w:cs="Times New Roman"/>
          <w:sz w:val="24"/>
          <w:szCs w:val="24"/>
          <w:lang w:val="en-GB"/>
        </w:rPr>
        <w:t>a tool works best in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 can be gained. Therefore, the development of a contextually specific irrational beliefs measure </w:t>
      </w:r>
      <w:r w:rsidR="0021199A">
        <w:rPr>
          <w:rFonts w:ascii="Times New Roman" w:hAnsi="Times New Roman" w:cs="Times New Roman"/>
          <w:sz w:val="24"/>
          <w:szCs w:val="24"/>
          <w:lang w:val="en-GB"/>
        </w:rPr>
        <w:t>should consider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 the situational circumstances of the target population, who in the case of the present paper</w:t>
      </w:r>
      <w:r w:rsidR="0021199A">
        <w:rPr>
          <w:rFonts w:ascii="Times New Roman" w:hAnsi="Times New Roman" w:cs="Times New Roman"/>
          <w:sz w:val="24"/>
          <w:szCs w:val="24"/>
          <w:lang w:val="en-GB"/>
        </w:rPr>
        <w:t>, could be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 performers operating within </w:t>
      </w:r>
      <w:r w:rsidR="002D038F" w:rsidRPr="00D8353B">
        <w:rPr>
          <w:rFonts w:ascii="Times New Roman" w:hAnsi="Times New Roman" w:cs="Times New Roman"/>
          <w:sz w:val="24"/>
          <w:szCs w:val="24"/>
          <w:lang w:val="en-GB"/>
        </w:rPr>
        <w:t>business, sport, academia, the performing arts, medicine, law, and the military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 xml:space="preserve">By developing a contextual and situational specific measure, a more accurate assessment of performance irrational beliefs can be achieved, helping to capture specific irrational beliefs rather than general irrational beliefs. </w:t>
      </w:r>
    </w:p>
    <w:p w14:paraId="3DC1CE0F" w14:textId="286ED9ED" w:rsidR="00205FCD" w:rsidRPr="00D8353B" w:rsidRDefault="00205FCD" w:rsidP="003C097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This short report describes the development and initial validation of a new performance-relevant irrational beliefs measure – the Irrational Performance Beliefs Inventory (iPBI). 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 new theory-driven performance-relevant irrational beliefs </w:t>
      </w:r>
      <w:r w:rsidR="00436EC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questionnaire </w:t>
      </w:r>
      <w:r w:rsidR="003C09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will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provide working consultants in performance domains</w:t>
      </w:r>
      <w:r w:rsidR="002D03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36EC7" w:rsidRPr="00D8353B">
        <w:rPr>
          <w:rFonts w:ascii="Times New Roman" w:hAnsi="Times New Roman" w:cs="Times New Roman"/>
          <w:sz w:val="24"/>
          <w:szCs w:val="24"/>
          <w:lang w:val="en-GB"/>
        </w:rPr>
        <w:t>with a practical tool for assessing</w:t>
      </w:r>
      <w:r w:rsidR="00800612">
        <w:rPr>
          <w:rFonts w:ascii="Times New Roman" w:hAnsi="Times New Roman" w:cs="Times New Roman"/>
          <w:sz w:val="24"/>
          <w:szCs w:val="24"/>
          <w:lang w:val="en-GB"/>
        </w:rPr>
        <w:t xml:space="preserve"> core irrational beliefs</w:t>
      </w:r>
      <w:r w:rsidR="00436EC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– allowing for more valid diagnosis of irrational beliefs and more targeted theory-driven interventions.  </w:t>
      </w:r>
    </w:p>
    <w:p w14:paraId="6E6C16EE" w14:textId="77777777" w:rsidR="004C1E20" w:rsidRPr="00D8353B" w:rsidRDefault="004C1E20" w:rsidP="00AC34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b/>
          <w:sz w:val="24"/>
          <w:szCs w:val="24"/>
          <w:lang w:val="en-GB"/>
        </w:rPr>
        <w:t xml:space="preserve">Item </w:t>
      </w:r>
      <w:r w:rsidR="00704C5A" w:rsidRPr="00D8353B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D8353B">
        <w:rPr>
          <w:rFonts w:ascii="Times New Roman" w:hAnsi="Times New Roman" w:cs="Times New Roman"/>
          <w:b/>
          <w:sz w:val="24"/>
          <w:szCs w:val="24"/>
          <w:lang w:val="en-GB"/>
        </w:rPr>
        <w:t>evelopment</w:t>
      </w:r>
    </w:p>
    <w:p w14:paraId="43B8A990" w14:textId="4F92E41C" w:rsidR="008F54F6" w:rsidRPr="00D8353B" w:rsidRDefault="006626DA" w:rsidP="006626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Because accurate item generation is central to the development of a good scale, we assembled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an expert researcher panel to generate a</w:t>
      </w:r>
      <w:r w:rsidR="00704C5A" w:rsidRPr="00D8353B">
        <w:rPr>
          <w:rFonts w:ascii="Times New Roman" w:hAnsi="Times New Roman" w:cs="Times New Roman"/>
          <w:sz w:val="24"/>
          <w:szCs w:val="24"/>
          <w:lang w:val="en-GB"/>
        </w:rPr>
        <w:t>n initial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pool of items</w:t>
      </w:r>
      <w:r w:rsidR="00ED1869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(Hinkin, 1995)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. The panel consisted of</w:t>
      </w:r>
      <w:r w:rsidR="00ED1869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4C5A" w:rsidRPr="00D8353B">
        <w:rPr>
          <w:rFonts w:ascii="Times New Roman" w:hAnsi="Times New Roman" w:cs="Times New Roman"/>
          <w:sz w:val="24"/>
          <w:szCs w:val="24"/>
          <w:lang w:val="en-GB"/>
        </w:rPr>
        <w:t>five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experienced 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>performance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psychology practitioners and researchers. Three members were qualified REBT practitioners</w:t>
      </w:r>
      <w:r w:rsidR="00C509D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C83F3D" w:rsidRPr="00D8353B">
        <w:rPr>
          <w:rFonts w:ascii="Times New Roman" w:hAnsi="Times New Roman" w:cs="Times New Roman"/>
          <w:sz w:val="24"/>
          <w:szCs w:val="24"/>
          <w:lang w:val="en-GB"/>
        </w:rPr>
        <w:t>Centre for Rational Emotive Behavior Therapy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C83F3D" w:rsidRPr="00D8353B">
        <w:rPr>
          <w:rFonts w:ascii="Times New Roman" w:hAnsi="Times New Roman" w:cs="Times New Roman"/>
          <w:sz w:val="24"/>
          <w:szCs w:val="24"/>
          <w:lang w:val="en-GB"/>
        </w:rPr>
        <w:t>the UK affiliate of the Albert Ellis Institute, New York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704C5A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346D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three were 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registered 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lastRenderedPageBreak/>
        <w:t>practitioner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psychologists</w:t>
      </w:r>
      <w:r w:rsidR="00704C5A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>Health Care Professions Council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, UK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346D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>To ensure construct validity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>, we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decided 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>to target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>items towards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the four core irrational beliefs 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>items reflect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>ing various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4C5A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performance 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>markers (see Macavei &amp; McMahon, 2010)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Ten contextual factors were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selected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>based on the experience of the panel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reflected performance environment</w:t>
      </w:r>
      <w:r w:rsidR="00FC6EFB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across business, sport, academi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the performing arts</w:t>
      </w:r>
      <w:r w:rsidR="00C509D5" w:rsidRPr="00D8353B">
        <w:rPr>
          <w:rFonts w:ascii="Times New Roman" w:hAnsi="Times New Roman" w:cs="Times New Roman"/>
          <w:sz w:val="24"/>
          <w:szCs w:val="24"/>
          <w:lang w:val="en-GB"/>
        </w:rPr>
        <w:t>, medicine, law, and the military</w:t>
      </w:r>
      <w:r w:rsidR="008F54F6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The ten factors were achievement, approval, consistency, development, failure, fairness, opportunity, rejection, respect, and security. </w:t>
      </w:r>
    </w:p>
    <w:p w14:paraId="1E4DD1F4" w14:textId="47D90255" w:rsidR="004C1E20" w:rsidRPr="00D8353B" w:rsidRDefault="008F54F6" w:rsidP="008F54F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purpose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of the expert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panel was to develop a large number of items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(the more the better; DeVellis, 2012)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that reflect the construct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and context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to be measured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This ensures that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content validity is built into the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development of the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measure (</w:t>
      </w:r>
      <w:r w:rsidR="00003BA8" w:rsidRPr="00D8353B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>olmbeck &amp; Devine, 2009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panel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also ensured that item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sentences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were not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extensive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D473FD" w:rsidRPr="00D8353B">
        <w:rPr>
          <w:rFonts w:ascii="Times New Roman" w:hAnsi="Times New Roman" w:cs="Times New Roman"/>
          <w:sz w:val="24"/>
          <w:szCs w:val="24"/>
          <w:lang w:val="en-GB"/>
        </w:rPr>
        <w:t>difficult to understand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>Indeed, s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ome measures 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>have received criticism for containing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lengthy questions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(e.g., Lindner, Kirkby, Wertheim, &amp; Birch, 1999)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questions that measure other cognitive or emotional parameters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in addition to irrational beliefs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(e.g</w:t>
      </w:r>
      <w:r w:rsidR="00B17A5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., </w:t>
      </w:r>
      <w:r w:rsidR="00FA602D" w:rsidRPr="00D8353B">
        <w:rPr>
          <w:rFonts w:ascii="Times New Roman" w:hAnsi="Times New Roman" w:cs="Times New Roman"/>
          <w:sz w:val="24"/>
          <w:szCs w:val="24"/>
          <w:lang w:val="en-GB"/>
        </w:rPr>
        <w:t>Jones, 1969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). The panel ensured that each item measured 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>a single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core irrational belief 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 particular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contextual factor</w:t>
      </w:r>
      <w:r w:rsidR="00194A7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that items </w:t>
      </w:r>
      <w:r w:rsidR="00194A7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did not contain emotional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194A77" w:rsidRPr="00D8353B">
        <w:rPr>
          <w:rFonts w:ascii="Times New Roman" w:hAnsi="Times New Roman" w:cs="Times New Roman"/>
          <w:sz w:val="24"/>
          <w:szCs w:val="24"/>
          <w:lang w:val="en-GB"/>
        </w:rPr>
        <w:t>behavioural wordings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3E75" w:rsidRPr="00D8353B">
        <w:rPr>
          <w:rFonts w:ascii="Times New Roman" w:hAnsi="Times New Roman" w:cs="Times New Roman"/>
          <w:sz w:val="24"/>
          <w:szCs w:val="24"/>
          <w:lang w:val="en-GB"/>
        </w:rPr>
        <w:t>(Macavei &amp; McMahon, 2010)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In total, 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>176 items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were constructed at this stage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A7C52E9" w14:textId="0D65E540" w:rsidR="00313C83" w:rsidRPr="00D8353B" w:rsidRDefault="004C1E20" w:rsidP="00313C8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00612">
        <w:rPr>
          <w:rFonts w:ascii="Times New Roman" w:hAnsi="Times New Roman" w:cs="Times New Roman"/>
          <w:sz w:val="24"/>
          <w:szCs w:val="24"/>
          <w:lang w:val="en-GB"/>
        </w:rPr>
        <w:t xml:space="preserve">176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items were then subjected to an 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independent expert review panel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F43CC" w:rsidRPr="00D8353B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>=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3) 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to further ensure content 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>and context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validity</w:t>
      </w:r>
      <w:r w:rsidR="00194A7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that items did not contain </w:t>
      </w:r>
      <w:r w:rsidR="00DC5623" w:rsidRPr="00D8353B">
        <w:rPr>
          <w:rFonts w:ascii="Times New Roman" w:hAnsi="Times New Roman" w:cs="Times New Roman"/>
          <w:sz w:val="24"/>
          <w:szCs w:val="24"/>
          <w:lang w:val="en-GB"/>
        </w:rPr>
        <w:t>emotional and behavioural wording,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to allow </w:t>
      </w:r>
      <w:r w:rsidR="003374A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item refinement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(Grant &amp; Davis, 1997</w:t>
      </w:r>
      <w:r w:rsidR="00166D4B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A487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In line with </w:t>
      </w:r>
      <w:r w:rsidR="00166D4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Standard for Educational and Psychological Testing (American Educational Research Association, 1985), 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expert</w:t>
      </w:r>
      <w:r w:rsidR="003A4873" w:rsidRPr="00D8353B">
        <w:rPr>
          <w:rFonts w:ascii="Times New Roman" w:hAnsi="Times New Roman" w:cs="Times New Roman"/>
          <w:sz w:val="24"/>
          <w:szCs w:val="24"/>
          <w:lang w:val="en-GB"/>
        </w:rPr>
        <w:t>s were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qualified REBT practitioner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166D4B" w:rsidRPr="00D8353B">
        <w:rPr>
          <w:rFonts w:ascii="Times New Roman" w:hAnsi="Times New Roman" w:cs="Times New Roman"/>
          <w:sz w:val="24"/>
          <w:szCs w:val="24"/>
          <w:lang w:val="en-GB"/>
        </w:rPr>
        <w:t>experienced practitioner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psychologist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Each expert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was provided a definition of each core irrational belief and each contextual factor, and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received an electronic 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>document</w:t>
      </w:r>
      <w:r w:rsidR="008F43C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containing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all items and instructions 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item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rating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166D4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he expert reviewers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were asked to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rate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each item be</w:t>
      </w:r>
      <w:r w:rsidR="005B5103" w:rsidRPr="00D8353B">
        <w:rPr>
          <w:rFonts w:ascii="Times New Roman" w:hAnsi="Times New Roman" w:cs="Times New Roman"/>
          <w:sz w:val="24"/>
          <w:szCs w:val="24"/>
          <w:lang w:val="en-GB"/>
        </w:rPr>
        <w:t>tween 1</w:t>
      </w:r>
      <w:r w:rsidR="00F86F1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lastRenderedPageBreak/>
        <w:t>(</w:t>
      </w:r>
      <w:r w:rsidR="00F01CAA" w:rsidRPr="00D8353B">
        <w:rPr>
          <w:rFonts w:ascii="Times New Roman" w:hAnsi="Times New Roman" w:cs="Times New Roman"/>
          <w:i/>
          <w:sz w:val="24"/>
          <w:szCs w:val="24"/>
          <w:lang w:val="en-GB"/>
        </w:rPr>
        <w:t>poor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B510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DE786D" w:rsidRPr="00D8353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01CAA" w:rsidRPr="00D8353B">
        <w:rPr>
          <w:rFonts w:ascii="Times New Roman" w:hAnsi="Times New Roman" w:cs="Times New Roman"/>
          <w:i/>
          <w:sz w:val="24"/>
          <w:szCs w:val="24"/>
          <w:lang w:val="en-GB"/>
        </w:rPr>
        <w:t>excellent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regarding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extent to which the item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assesses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the four irrational beliefs and the ten contextual factors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(Hinkin &amp; Schrieshei, 1989)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Items rated poorly were removed from the item pool. </w:t>
      </w:r>
      <w:r w:rsidR="007774A2" w:rsidRPr="00D8353B">
        <w:rPr>
          <w:rFonts w:ascii="Times New Roman" w:hAnsi="Times New Roman" w:cs="Times New Roman"/>
          <w:sz w:val="24"/>
          <w:szCs w:val="24"/>
          <w:lang w:val="en-GB"/>
        </w:rPr>
        <w:t>Items with a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lack of clarity or poor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wording were retained and </w:t>
      </w:r>
      <w:r w:rsidR="00FC5D1D" w:rsidRPr="00D8353B">
        <w:rPr>
          <w:rFonts w:ascii="Times New Roman" w:hAnsi="Times New Roman" w:cs="Times New Roman"/>
          <w:sz w:val="24"/>
          <w:szCs w:val="24"/>
          <w:lang w:val="en-GB"/>
        </w:rPr>
        <w:t>revised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further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validation. In total,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>146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items were retained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>at this stage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E85833E" w14:textId="57C016E5" w:rsidR="00BD3A2C" w:rsidRPr="00D8353B" w:rsidRDefault="00800612" w:rsidP="003B7F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146 i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tems were then subjected to a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>n independent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novice review panel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B7F30" w:rsidRPr="00D8353B"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>=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3C8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3)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to validate the clarity of the items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among non-experts (DeVellis, 2012)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A487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reviewers were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psychology graduate</w:t>
      </w:r>
      <w:r w:rsidR="003A4873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but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little or no experience in using REBT or practicing as a psychologist. Each novice reviewer was provided with the same electronic </w:t>
      </w:r>
      <w:r w:rsidR="007774A2" w:rsidRPr="00D8353B">
        <w:rPr>
          <w:rFonts w:ascii="Times New Roman" w:hAnsi="Times New Roman" w:cs="Times New Roman"/>
          <w:sz w:val="24"/>
          <w:szCs w:val="24"/>
          <w:lang w:val="en-GB"/>
        </w:rPr>
        <w:t>document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as the expert reviewers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but with 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>146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items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774A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some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items amended 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>based on expert reviewer suggestions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. A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s before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, items that rated poorly were removed from the item pool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others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were amended based on comments regarding wording and clarity. In total, 133 items were retained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(D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em</w:t>
      </w:r>
      <w:r w:rsidR="00C212BD" w:rsidRPr="00D8353B">
        <w:rPr>
          <w:rFonts w:ascii="Times New Roman" w:hAnsi="Times New Roman" w:cs="Times New Roman"/>
          <w:sz w:val="24"/>
          <w:szCs w:val="24"/>
          <w:lang w:val="en-GB"/>
        </w:rPr>
        <w:t>andingness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= 33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wfulizing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= 33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L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ow-frustration tolerance 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>= 34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645C" w:rsidRPr="00D8353B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3B7F30" w:rsidRPr="00D8353B">
        <w:rPr>
          <w:rFonts w:ascii="Times New Roman" w:hAnsi="Times New Roman" w:cs="Times New Roman"/>
          <w:sz w:val="24"/>
          <w:szCs w:val="24"/>
          <w:lang w:val="en-GB"/>
        </w:rPr>
        <w:t>epreciation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= 33)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A4873" w:rsidRPr="00D8353B">
        <w:rPr>
          <w:rFonts w:ascii="Times New Roman" w:hAnsi="Times New Roman" w:cs="Times New Roman"/>
          <w:sz w:val="24"/>
          <w:szCs w:val="24"/>
        </w:rPr>
        <w:t>T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>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133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items were progressed to statistical validation analysis</w:t>
      </w:r>
      <w:r w:rsidR="00003BA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(DeVellis, 2012)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70222" w:rsidRPr="00D8353B">
        <w:rPr>
          <w:rFonts w:ascii="Times New Roman" w:hAnsi="Times New Roman" w:cs="Times New Roman"/>
          <w:sz w:val="24"/>
          <w:szCs w:val="24"/>
          <w:lang w:val="en-GB"/>
        </w:rPr>
        <w:t>Generally, s</w:t>
      </w:r>
      <w:r w:rsidR="006469C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horter measures are preferred </w:t>
      </w:r>
      <w:r w:rsidR="00701FE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as they provide a more versatile assessment (e.g., can be used in time consuming contexts) and allow </w:t>
      </w:r>
      <w:r w:rsidR="006469C1" w:rsidRPr="00D8353B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701FE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>accessible</w:t>
      </w:r>
      <w:r w:rsidR="00701FE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testing and</w:t>
      </w:r>
      <w:r w:rsidR="006469C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retesting 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>(Terjesen</w:t>
      </w:r>
      <w:r w:rsidR="00A31B6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et al., 2009). </w:t>
      </w:r>
      <w:r w:rsidR="00701FE2" w:rsidRPr="00D8353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D417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sample of 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five participants per item </w:t>
      </w:r>
      <w:r w:rsidR="00105122" w:rsidRPr="00D8353B">
        <w:rPr>
          <w:rFonts w:ascii="Times New Roman" w:hAnsi="Times New Roman" w:cs="Times New Roman"/>
          <w:sz w:val="24"/>
          <w:szCs w:val="24"/>
          <w:lang w:val="en-GB"/>
        </w:rPr>
        <w:t>is recommended (DeVellis, 2012) for statistical validation analyses</w:t>
      </w:r>
      <w:r w:rsidR="004C1E2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48E3" w:rsidRPr="00D8353B">
        <w:rPr>
          <w:rFonts w:ascii="Times New Roman" w:hAnsi="Times New Roman" w:cs="Times New Roman"/>
          <w:sz w:val="24"/>
          <w:szCs w:val="24"/>
          <w:lang w:val="en-GB"/>
        </w:rPr>
        <w:t>(133</w:t>
      </w:r>
      <w:r w:rsidR="001051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items</w:t>
      </w:r>
      <w:r w:rsidR="000248E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x 5 = 665</w:t>
      </w:r>
      <w:r w:rsidR="0010512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participants</w:t>
      </w:r>
      <w:r w:rsidR="000248E3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05122" w:rsidRPr="00D8353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248E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308D01E" w14:textId="77777777" w:rsidR="00A3793A" w:rsidRPr="00D8353B" w:rsidRDefault="00A3793A" w:rsidP="00A379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Method</w:t>
      </w:r>
    </w:p>
    <w:p w14:paraId="6424ECA2" w14:textId="77777777" w:rsidR="00A3793A" w:rsidRPr="00D8353B" w:rsidRDefault="00A3793A" w:rsidP="00513A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Sample</w:t>
      </w:r>
    </w:p>
    <w:p w14:paraId="7796E59B" w14:textId="1773BE39" w:rsidR="00396F86" w:rsidRPr="00D8353B" w:rsidRDefault="007D7D6E" w:rsidP="00513A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ab/>
      </w:r>
      <w:r w:rsidRPr="00D8353B">
        <w:rPr>
          <w:rFonts w:ascii="Times New Roman" w:hAnsi="Times New Roman" w:cs="Times New Roman"/>
          <w:sz w:val="24"/>
          <w:szCs w:val="24"/>
        </w:rPr>
        <w:t xml:space="preserve">The sample consisted of </w:t>
      </w:r>
      <w:r w:rsidR="001A37E4" w:rsidRPr="00D8353B">
        <w:rPr>
          <w:rFonts w:ascii="Times New Roman" w:hAnsi="Times New Roman" w:cs="Times New Roman"/>
          <w:sz w:val="24"/>
          <w:szCs w:val="24"/>
        </w:rPr>
        <w:t>665 participants (</w:t>
      </w:r>
      <w:r w:rsidR="007B70E5" w:rsidRPr="00D8353B">
        <w:rPr>
          <w:rFonts w:ascii="Times New Roman" w:hAnsi="Times New Roman" w:cs="Times New Roman"/>
          <w:i/>
          <w:sz w:val="24"/>
          <w:szCs w:val="24"/>
        </w:rPr>
        <w:t>M</w:t>
      </w:r>
      <w:r w:rsidR="00DE60DB" w:rsidRPr="00D8353B">
        <w:rPr>
          <w:rFonts w:ascii="Times New Roman" w:hAnsi="Times New Roman" w:cs="Times New Roman"/>
          <w:sz w:val="24"/>
          <w:szCs w:val="24"/>
          <w:vertAlign w:val="subscript"/>
        </w:rPr>
        <w:t>age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 = 44.56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 ±</w:t>
      </w:r>
      <w:r w:rsidR="00825437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12.47 </w:t>
      </w:r>
      <w:r w:rsidR="00825437" w:rsidRPr="00D8353B">
        <w:rPr>
          <w:rFonts w:ascii="Times New Roman" w:hAnsi="Times New Roman" w:cs="Times New Roman"/>
          <w:sz w:val="24"/>
          <w:szCs w:val="24"/>
        </w:rPr>
        <w:t>years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) that were working in a professional </w:t>
      </w:r>
      <w:r w:rsidR="00C509D5" w:rsidRPr="00D8353B">
        <w:rPr>
          <w:rFonts w:ascii="Times New Roman" w:hAnsi="Times New Roman" w:cs="Times New Roman"/>
          <w:sz w:val="24"/>
          <w:szCs w:val="24"/>
        </w:rPr>
        <w:t xml:space="preserve">business 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setting. </w:t>
      </w:r>
      <w:r w:rsidR="002732E5" w:rsidRPr="00D8353B">
        <w:rPr>
          <w:rFonts w:ascii="Times New Roman" w:hAnsi="Times New Roman" w:cs="Times New Roman"/>
          <w:sz w:val="24"/>
          <w:szCs w:val="24"/>
        </w:rPr>
        <w:t>All participants were in current employment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 or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 were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 self-employed within a private or public sector organi</w:t>
      </w:r>
      <w:r w:rsidR="00F01CAA" w:rsidRPr="00D8353B">
        <w:rPr>
          <w:rFonts w:ascii="Times New Roman" w:hAnsi="Times New Roman" w:cs="Times New Roman"/>
          <w:sz w:val="24"/>
          <w:szCs w:val="24"/>
        </w:rPr>
        <w:t>z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ation 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that had </w:t>
      </w:r>
      <w:r w:rsidR="00B6699A" w:rsidRPr="00D8353B">
        <w:rPr>
          <w:rFonts w:ascii="Times New Roman" w:hAnsi="Times New Roman" w:cs="Times New Roman"/>
          <w:sz w:val="24"/>
          <w:szCs w:val="24"/>
        </w:rPr>
        <w:t>more than ten employees on a part</w:t>
      </w:r>
      <w:r w:rsidR="00825437" w:rsidRPr="00D8353B">
        <w:rPr>
          <w:rFonts w:ascii="Times New Roman" w:hAnsi="Times New Roman" w:cs="Times New Roman"/>
          <w:sz w:val="24"/>
          <w:szCs w:val="24"/>
        </w:rPr>
        <w:t>-time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 o</w:t>
      </w:r>
      <w:r w:rsidR="00825437" w:rsidRPr="00D8353B">
        <w:rPr>
          <w:rFonts w:ascii="Times New Roman" w:hAnsi="Times New Roman" w:cs="Times New Roman"/>
          <w:sz w:val="24"/>
          <w:szCs w:val="24"/>
        </w:rPr>
        <w:t>r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 full-time basis. </w:t>
      </w:r>
      <w:r w:rsidR="001A37E4" w:rsidRPr="00D8353B">
        <w:rPr>
          <w:rFonts w:ascii="Times New Roman" w:hAnsi="Times New Roman" w:cs="Times New Roman"/>
          <w:sz w:val="24"/>
          <w:szCs w:val="24"/>
        </w:rPr>
        <w:t>The</w:t>
      </w:r>
      <w:r w:rsidR="00825437" w:rsidRPr="00D8353B">
        <w:rPr>
          <w:rFonts w:ascii="Times New Roman" w:hAnsi="Times New Roman" w:cs="Times New Roman"/>
          <w:sz w:val="24"/>
          <w:szCs w:val="24"/>
        </w:rPr>
        <w:t xml:space="preserve"> sample </w:t>
      </w:r>
      <w:r w:rsidR="002732E5" w:rsidRPr="00D8353B">
        <w:rPr>
          <w:rFonts w:ascii="Times New Roman" w:hAnsi="Times New Roman" w:cs="Times New Roman"/>
          <w:sz w:val="24"/>
          <w:szCs w:val="24"/>
        </w:rPr>
        <w:t>(</w:t>
      </w:r>
      <w:r w:rsidR="001A37E4" w:rsidRPr="00D8353B">
        <w:rPr>
          <w:rFonts w:ascii="Times New Roman" w:hAnsi="Times New Roman" w:cs="Times New Roman"/>
          <w:sz w:val="24"/>
          <w:szCs w:val="24"/>
        </w:rPr>
        <w:t>264 men</w:t>
      </w:r>
      <w:r w:rsidR="002732E5" w:rsidRPr="00D8353B">
        <w:rPr>
          <w:rFonts w:ascii="Times New Roman" w:hAnsi="Times New Roman" w:cs="Times New Roman"/>
          <w:sz w:val="24"/>
          <w:szCs w:val="24"/>
        </w:rPr>
        <w:t>,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 295 women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106 participants did not report their gender) had an average </w:t>
      </w:r>
      <w:r w:rsidR="009D1E88" w:rsidRPr="00D8353B">
        <w:rPr>
          <w:rFonts w:ascii="Times New Roman" w:hAnsi="Times New Roman" w:cs="Times New Roman"/>
          <w:sz w:val="24"/>
          <w:szCs w:val="24"/>
        </w:rPr>
        <w:t xml:space="preserve">of 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15.74 </w:t>
      </w:r>
      <w:r w:rsidR="00672088" w:rsidRPr="00D8353B">
        <w:rPr>
          <w:rFonts w:ascii="Times New Roman" w:hAnsi="Times New Roman" w:cs="Times New Roman"/>
          <w:sz w:val="24"/>
          <w:szCs w:val="24"/>
        </w:rPr>
        <w:t>years’ experience</w:t>
      </w:r>
      <w:r w:rsidR="001A37E4" w:rsidRPr="00D8353B">
        <w:rPr>
          <w:rFonts w:ascii="Times New Roman" w:hAnsi="Times New Roman" w:cs="Times New Roman"/>
          <w:sz w:val="24"/>
          <w:szCs w:val="24"/>
        </w:rPr>
        <w:t xml:space="preserve"> in their role as a professional worker (</w:t>
      </w:r>
      <w:r w:rsidR="002D45EA" w:rsidRPr="00D8353B">
        <w:rPr>
          <w:rFonts w:ascii="Times New Roman" w:hAnsi="Times New Roman" w:cs="Times New Roman"/>
          <w:i/>
          <w:sz w:val="24"/>
          <w:szCs w:val="24"/>
        </w:rPr>
        <w:t>Median</w:t>
      </w:r>
      <w:r w:rsidR="002D45EA" w:rsidRPr="00D8353B">
        <w:rPr>
          <w:rFonts w:ascii="Times New Roman" w:hAnsi="Times New Roman" w:cs="Times New Roman"/>
          <w:sz w:val="24"/>
          <w:szCs w:val="24"/>
        </w:rPr>
        <w:t xml:space="preserve"> = 12.00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 ±11.16 years</w:t>
      </w:r>
      <w:r w:rsidR="001A37E4" w:rsidRPr="00D8353B">
        <w:rPr>
          <w:rFonts w:ascii="Times New Roman" w:hAnsi="Times New Roman" w:cs="Times New Roman"/>
          <w:sz w:val="24"/>
          <w:szCs w:val="24"/>
        </w:rPr>
        <w:t>).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 All participants </w:t>
      </w:r>
      <w:r w:rsidR="00825437" w:rsidRPr="00D8353B">
        <w:rPr>
          <w:rFonts w:ascii="Times New Roman" w:hAnsi="Times New Roman" w:cs="Times New Roman"/>
          <w:sz w:val="24"/>
          <w:szCs w:val="24"/>
        </w:rPr>
        <w:t xml:space="preserve">were </w:t>
      </w:r>
      <w:r w:rsidR="00B6699A" w:rsidRPr="00D8353B">
        <w:rPr>
          <w:rFonts w:ascii="Times New Roman" w:hAnsi="Times New Roman" w:cs="Times New Roman"/>
          <w:sz w:val="24"/>
          <w:szCs w:val="24"/>
        </w:rPr>
        <w:t>work</w:t>
      </w:r>
      <w:r w:rsidR="00825437" w:rsidRPr="00D8353B">
        <w:rPr>
          <w:rFonts w:ascii="Times New Roman" w:hAnsi="Times New Roman" w:cs="Times New Roman"/>
          <w:sz w:val="24"/>
          <w:szCs w:val="24"/>
        </w:rPr>
        <w:t xml:space="preserve">ing </w:t>
      </w:r>
      <w:r w:rsidR="00B6699A" w:rsidRPr="00D8353B"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 w:rsidR="00825437" w:rsidRPr="00D8353B">
        <w:rPr>
          <w:rFonts w:ascii="Times New Roman" w:hAnsi="Times New Roman" w:cs="Times New Roman"/>
          <w:sz w:val="24"/>
          <w:szCs w:val="24"/>
        </w:rPr>
        <w:t xml:space="preserve">United Kingdom and data were collected in July and August of 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2014. </w:t>
      </w:r>
      <w:r w:rsidR="002732E5" w:rsidRPr="00D8353B">
        <w:rPr>
          <w:rFonts w:ascii="Times New Roman" w:hAnsi="Times New Roman" w:cs="Times New Roman"/>
          <w:sz w:val="24"/>
          <w:szCs w:val="24"/>
        </w:rPr>
        <w:t>Q</w:t>
      </w:r>
      <w:r w:rsidR="00273364" w:rsidRPr="00D8353B">
        <w:rPr>
          <w:rFonts w:ascii="Times New Roman" w:hAnsi="Times New Roman" w:cs="Times New Roman"/>
          <w:sz w:val="24"/>
          <w:szCs w:val="24"/>
        </w:rPr>
        <w:t xml:space="preserve">uestionnaires </w:t>
      </w:r>
      <w:r w:rsidR="002732E5" w:rsidRPr="00D8353B">
        <w:rPr>
          <w:rFonts w:ascii="Times New Roman" w:hAnsi="Times New Roman" w:cs="Times New Roman"/>
          <w:sz w:val="24"/>
          <w:szCs w:val="24"/>
        </w:rPr>
        <w:t xml:space="preserve">were completed </w:t>
      </w:r>
      <w:r w:rsidR="00273364" w:rsidRPr="00D8353B">
        <w:rPr>
          <w:rFonts w:ascii="Times New Roman" w:hAnsi="Times New Roman" w:cs="Times New Roman"/>
          <w:sz w:val="24"/>
          <w:szCs w:val="24"/>
        </w:rPr>
        <w:t>through</w:t>
      </w:r>
      <w:r w:rsidR="00B6699A" w:rsidRPr="00D8353B">
        <w:rPr>
          <w:rFonts w:ascii="Times New Roman" w:hAnsi="Times New Roman" w:cs="Times New Roman"/>
          <w:sz w:val="24"/>
          <w:szCs w:val="24"/>
        </w:rPr>
        <w:t xml:space="preserve"> an </w:t>
      </w:r>
      <w:r w:rsidR="00F01CAA" w:rsidRPr="00D8353B">
        <w:rPr>
          <w:rFonts w:ascii="Times New Roman" w:hAnsi="Times New Roman" w:cs="Times New Roman"/>
          <w:sz w:val="24"/>
          <w:szCs w:val="24"/>
        </w:rPr>
        <w:t xml:space="preserve">anonymized </w:t>
      </w:r>
      <w:r w:rsidR="00B6699A" w:rsidRPr="00D8353B">
        <w:rPr>
          <w:rFonts w:ascii="Times New Roman" w:hAnsi="Times New Roman" w:cs="Times New Roman"/>
          <w:sz w:val="24"/>
          <w:szCs w:val="24"/>
        </w:rPr>
        <w:t>onlin</w:t>
      </w:r>
      <w:r w:rsidR="00DB5C35" w:rsidRPr="00D8353B">
        <w:rPr>
          <w:rFonts w:ascii="Times New Roman" w:hAnsi="Times New Roman" w:cs="Times New Roman"/>
          <w:sz w:val="24"/>
          <w:szCs w:val="24"/>
        </w:rPr>
        <w:t>e system</w:t>
      </w:r>
      <w:r w:rsidR="00F01CAA" w:rsidRPr="00D8353B">
        <w:rPr>
          <w:rFonts w:ascii="Times New Roman" w:hAnsi="Times New Roman" w:cs="Times New Roman"/>
          <w:sz w:val="24"/>
          <w:szCs w:val="24"/>
        </w:rPr>
        <w:t>.</w:t>
      </w:r>
    </w:p>
    <w:p w14:paraId="72F35494" w14:textId="77777777" w:rsidR="00A3793A" w:rsidRPr="00D8353B" w:rsidRDefault="00934A2B" w:rsidP="00513A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Measures</w:t>
      </w:r>
    </w:p>
    <w:p w14:paraId="7C00B9E8" w14:textId="1E18DD3B" w:rsidR="00F47C7F" w:rsidRPr="00D8353B" w:rsidRDefault="00291AFF" w:rsidP="00F17EB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ab/>
      </w:r>
      <w:r w:rsidR="00FC131E" w:rsidRPr="00D8353B">
        <w:rPr>
          <w:rFonts w:ascii="Times New Roman" w:hAnsi="Times New Roman" w:cs="Times New Roman"/>
          <w:b/>
          <w:sz w:val="24"/>
          <w:szCs w:val="24"/>
        </w:rPr>
        <w:t>Irrational performance beliefs inventory (</w:t>
      </w:r>
      <w:r w:rsidR="00C509D5" w:rsidRPr="00D8353B">
        <w:rPr>
          <w:rFonts w:ascii="Times New Roman" w:hAnsi="Times New Roman" w:cs="Times New Roman"/>
          <w:b/>
          <w:sz w:val="24"/>
          <w:szCs w:val="24"/>
        </w:rPr>
        <w:t>i</w:t>
      </w:r>
      <w:r w:rsidR="00FC131E" w:rsidRPr="00D8353B">
        <w:rPr>
          <w:rFonts w:ascii="Times New Roman" w:hAnsi="Times New Roman" w:cs="Times New Roman"/>
          <w:b/>
          <w:sz w:val="24"/>
          <w:szCs w:val="24"/>
        </w:rPr>
        <w:t>PBI)</w:t>
      </w:r>
      <w:r w:rsidRPr="00D8353B">
        <w:rPr>
          <w:rFonts w:ascii="Times New Roman" w:hAnsi="Times New Roman" w:cs="Times New Roman"/>
          <w:b/>
          <w:sz w:val="24"/>
          <w:szCs w:val="24"/>
        </w:rPr>
        <w:t>.</w:t>
      </w:r>
      <w:r w:rsidR="00315788" w:rsidRPr="00D8353B">
        <w:rPr>
          <w:rFonts w:ascii="Times New Roman" w:hAnsi="Times New Roman" w:cs="Times New Roman"/>
          <w:sz w:val="24"/>
          <w:szCs w:val="24"/>
        </w:rPr>
        <w:t xml:space="preserve"> The </w:t>
      </w:r>
      <w:r w:rsidR="00C509D5" w:rsidRPr="00D8353B">
        <w:rPr>
          <w:rFonts w:ascii="Times New Roman" w:hAnsi="Times New Roman" w:cs="Times New Roman"/>
          <w:sz w:val="24"/>
          <w:szCs w:val="24"/>
        </w:rPr>
        <w:t>i</w:t>
      </w:r>
      <w:r w:rsidR="00315788" w:rsidRPr="00D8353B">
        <w:rPr>
          <w:rFonts w:ascii="Times New Roman" w:hAnsi="Times New Roman" w:cs="Times New Roman"/>
          <w:sz w:val="24"/>
          <w:szCs w:val="24"/>
        </w:rPr>
        <w:t xml:space="preserve">PBI </w:t>
      </w:r>
      <w:r w:rsidR="00F91CFB" w:rsidRPr="00D8353B">
        <w:rPr>
          <w:rFonts w:ascii="Times New Roman" w:hAnsi="Times New Roman" w:cs="Times New Roman"/>
          <w:sz w:val="24"/>
          <w:szCs w:val="24"/>
        </w:rPr>
        <w:t>included</w:t>
      </w:r>
      <w:r w:rsidR="00315788" w:rsidRPr="00D8353B">
        <w:rPr>
          <w:rFonts w:ascii="Times New Roman" w:hAnsi="Times New Roman" w:cs="Times New Roman"/>
          <w:sz w:val="24"/>
          <w:szCs w:val="24"/>
        </w:rPr>
        <w:t xml:space="preserve"> a similar stem to a previous irrational beliefs measure (SGABS)</w:t>
      </w:r>
      <w:r w:rsidR="00F91CFB" w:rsidRPr="00D8353B">
        <w:rPr>
          <w:rFonts w:ascii="Times New Roman" w:hAnsi="Times New Roman" w:cs="Times New Roman"/>
          <w:sz w:val="24"/>
          <w:szCs w:val="24"/>
        </w:rPr>
        <w:t>.</w:t>
      </w:r>
      <w:r w:rsidR="00315788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F91CFB" w:rsidRPr="00D8353B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 w:rsidR="00F91CF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required 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to indicate the extent </w:t>
      </w:r>
      <w:r w:rsidR="00F91CF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to which 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>they agreed with each of the 133 statements on a 5-point scale ranging from 1 (</w:t>
      </w:r>
      <w:r w:rsidR="00315788" w:rsidRPr="00D8353B">
        <w:rPr>
          <w:rFonts w:ascii="Times New Roman" w:hAnsi="Times New Roman" w:cs="Times New Roman"/>
          <w:i/>
          <w:iCs/>
          <w:sz w:val="24"/>
          <w:szCs w:val="24"/>
          <w:lang w:val="en-GB"/>
        </w:rPr>
        <w:t>strongly disagree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>) to 5 (</w:t>
      </w:r>
      <w:r w:rsidR="00315788" w:rsidRPr="00D8353B">
        <w:rPr>
          <w:rFonts w:ascii="Times New Roman" w:hAnsi="Times New Roman" w:cs="Times New Roman"/>
          <w:i/>
          <w:iCs/>
          <w:sz w:val="24"/>
          <w:szCs w:val="24"/>
          <w:lang w:val="en-GB"/>
        </w:rPr>
        <w:t>strongly agree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F91CF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We calculated </w:t>
      </w:r>
      <w:r w:rsidR="00800612">
        <w:rPr>
          <w:rFonts w:ascii="Times New Roman" w:hAnsi="Times New Roman" w:cs="Times New Roman"/>
          <w:sz w:val="24"/>
          <w:szCs w:val="24"/>
          <w:lang w:val="en-GB"/>
        </w:rPr>
        <w:t>summed</w:t>
      </w:r>
      <w:r w:rsidR="00F91CF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score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91CFB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for each irration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al 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>belief subscale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computed a </w:t>
      </w:r>
      <w:r w:rsidR="00A02689" w:rsidRPr="00D8353B">
        <w:rPr>
          <w:rFonts w:ascii="Times New Roman" w:hAnsi="Times New Roman" w:cs="Times New Roman"/>
          <w:sz w:val="24"/>
          <w:szCs w:val="24"/>
          <w:lang w:val="en-GB"/>
        </w:rPr>
        <w:t>composite</w:t>
      </w:r>
      <w:r w:rsidR="00F47C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irrational beliefs 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>score</w:t>
      </w:r>
      <w:r w:rsidR="00F47C7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  <w:r w:rsidR="00A02689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summing all subscale 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>items (higher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scores 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>are indicative of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stronger</w:t>
      </w:r>
      <w:r w:rsidR="0029623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irrational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beliefs</w:t>
      </w:r>
      <w:r w:rsidR="00F17EB4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15788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2E8FB22" w14:textId="660FB0B2" w:rsidR="00291AFF" w:rsidRPr="00D8353B" w:rsidRDefault="00F133CF" w:rsidP="008E5B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 xml:space="preserve">Shortened 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g</w:t>
      </w:r>
      <w:r w:rsidRPr="00D8353B">
        <w:rPr>
          <w:rFonts w:ascii="Times New Roman" w:hAnsi="Times New Roman" w:cs="Times New Roman"/>
          <w:b/>
          <w:sz w:val="24"/>
          <w:szCs w:val="24"/>
        </w:rPr>
        <w:t xml:space="preserve">eneral 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a</w:t>
      </w:r>
      <w:r w:rsidRPr="00D8353B">
        <w:rPr>
          <w:rFonts w:ascii="Times New Roman" w:hAnsi="Times New Roman" w:cs="Times New Roman"/>
          <w:b/>
          <w:sz w:val="24"/>
          <w:szCs w:val="24"/>
        </w:rPr>
        <w:t xml:space="preserve">ttitude and 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b</w:t>
      </w:r>
      <w:r w:rsidRPr="00D8353B">
        <w:rPr>
          <w:rFonts w:ascii="Times New Roman" w:hAnsi="Times New Roman" w:cs="Times New Roman"/>
          <w:b/>
          <w:sz w:val="24"/>
          <w:szCs w:val="24"/>
        </w:rPr>
        <w:t xml:space="preserve">elief 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s</w:t>
      </w:r>
      <w:r w:rsidRPr="00D8353B">
        <w:rPr>
          <w:rFonts w:ascii="Times New Roman" w:hAnsi="Times New Roman" w:cs="Times New Roman"/>
          <w:b/>
          <w:sz w:val="24"/>
          <w:szCs w:val="24"/>
        </w:rPr>
        <w:t>cale (</w:t>
      </w:r>
      <w:r w:rsidR="00291AFF" w:rsidRPr="00D8353B">
        <w:rPr>
          <w:rFonts w:ascii="Times New Roman" w:hAnsi="Times New Roman" w:cs="Times New Roman"/>
          <w:b/>
          <w:sz w:val="24"/>
          <w:szCs w:val="24"/>
        </w:rPr>
        <w:t>SGABS</w:t>
      </w:r>
      <w:r w:rsidRPr="00D8353B">
        <w:rPr>
          <w:rFonts w:ascii="Times New Roman" w:hAnsi="Times New Roman" w:cs="Times New Roman"/>
          <w:b/>
          <w:sz w:val="24"/>
          <w:szCs w:val="24"/>
        </w:rPr>
        <w:t>)</w:t>
      </w:r>
      <w:r w:rsidR="00291AFF" w:rsidRPr="00D8353B">
        <w:rPr>
          <w:rFonts w:ascii="Times New Roman" w:hAnsi="Times New Roman" w:cs="Times New Roman"/>
          <w:b/>
          <w:sz w:val="24"/>
          <w:szCs w:val="24"/>
        </w:rPr>
        <w:t>.</w:t>
      </w:r>
      <w:r w:rsidRPr="00D83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17A50" w:rsidRPr="00D8353B">
        <w:rPr>
          <w:rFonts w:ascii="Times New Roman" w:hAnsi="Times New Roman" w:cs="Times New Roman"/>
          <w:sz w:val="24"/>
          <w:szCs w:val="24"/>
          <w:lang w:val="en-GB"/>
        </w:rPr>
        <w:t>SGABS</w:t>
      </w:r>
      <w:r w:rsidR="00F01CAA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09D5"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17A50" w:rsidRPr="00D8353B">
        <w:rPr>
          <w:rFonts w:ascii="Times New Roman" w:hAnsi="Times New Roman" w:cs="Times New Roman"/>
          <w:sz w:val="24"/>
          <w:szCs w:val="24"/>
          <w:lang w:val="en-GB"/>
        </w:rPr>
        <w:t>Lindner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A50" w:rsidRPr="00D8353B">
        <w:rPr>
          <w:rFonts w:ascii="Times New Roman" w:hAnsi="Times New Roman" w:cs="Times New Roman"/>
          <w:sz w:val="24"/>
          <w:szCs w:val="24"/>
          <w:lang w:val="en-GB"/>
        </w:rPr>
        <w:t>et al., 1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999) co</w:t>
      </w:r>
      <w:r w:rsidR="00C509D5" w:rsidRPr="00D8353B">
        <w:rPr>
          <w:rFonts w:ascii="Times New Roman" w:hAnsi="Times New Roman" w:cs="Times New Roman"/>
          <w:sz w:val="24"/>
          <w:szCs w:val="24"/>
          <w:lang w:val="en-GB"/>
        </w:rPr>
        <w:t>mprises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of 26 items forming eight subscales. Total irrationality (22 items) is made up of self-d</w:t>
      </w:r>
      <w:r w:rsidR="00AF645C" w:rsidRPr="00D8353B">
        <w:rPr>
          <w:rFonts w:ascii="Times New Roman" w:hAnsi="Times New Roman" w:cs="Times New Roman"/>
          <w:sz w:val="24"/>
          <w:szCs w:val="24"/>
          <w:lang w:val="en-GB"/>
        </w:rPr>
        <w:t>owning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(4 items), other-d</w:t>
      </w:r>
      <w:r w:rsidR="00AF645C" w:rsidRPr="00D8353B">
        <w:rPr>
          <w:rFonts w:ascii="Times New Roman" w:hAnsi="Times New Roman" w:cs="Times New Roman"/>
          <w:sz w:val="24"/>
          <w:szCs w:val="24"/>
          <w:lang w:val="en-GB"/>
        </w:rPr>
        <w:t>owning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(3 items), need for achievement (4 items), need for approval (3 items), need for comfort (4 items), and demand for fairness (4 items). A rationality (4 items) subscale is also included. Partic</w:t>
      </w:r>
      <w:r w:rsidR="00DB5C35" w:rsidRPr="00D8353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pants were asked to indicate the extent that they agreed with each of the 26 statements on a 5-point scale ranging from 1 (</w:t>
      </w:r>
      <w:r w:rsidR="00B75F0F" w:rsidRPr="00D8353B">
        <w:rPr>
          <w:rFonts w:ascii="Times New Roman" w:hAnsi="Times New Roman" w:cs="Times New Roman"/>
          <w:i/>
          <w:iCs/>
          <w:sz w:val="24"/>
          <w:szCs w:val="24"/>
          <w:lang w:val="en-GB"/>
        </w:rPr>
        <w:t>strongly disagree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) to 5 (</w:t>
      </w:r>
      <w:r w:rsidR="00B75F0F" w:rsidRPr="00D8353B">
        <w:rPr>
          <w:rFonts w:ascii="Times New Roman" w:hAnsi="Times New Roman" w:cs="Times New Roman"/>
          <w:i/>
          <w:iCs/>
          <w:sz w:val="24"/>
          <w:szCs w:val="24"/>
          <w:lang w:val="en-GB"/>
        </w:rPr>
        <w:t>strongly agree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74A9F" w:rsidRPr="00D8353B">
        <w:rPr>
          <w:rFonts w:ascii="Times New Roman" w:hAnsi="Times New Roman" w:cs="Times New Roman"/>
          <w:sz w:val="24"/>
          <w:szCs w:val="24"/>
          <w:lang w:val="en-GB"/>
        </w:rPr>
        <w:t>, with h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igher scores indicat</w:t>
      </w:r>
      <w:r w:rsidR="00374A9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ive of 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stronger beliefs. The SGABS has </w:t>
      </w:r>
      <w:r w:rsidR="0029623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shown 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high test-retest reliability</w:t>
      </w:r>
      <w:r w:rsidR="00296237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75F0F" w:rsidRPr="00D8353B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= .91; Lindner et al., 1999), and </w:t>
      </w:r>
      <w:r w:rsidR="00374A9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acceptable </w:t>
      </w:r>
      <w:r w:rsidR="00B75F0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construct, concurrent, convergent, and discriminate validity (MacInnes, 2003). </w:t>
      </w:r>
      <w:r w:rsidR="00624C8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The SGABS was selected for comparison with the iPBI </w:t>
      </w:r>
      <w:r w:rsidR="00374A9F" w:rsidRPr="00D8353B">
        <w:rPr>
          <w:rFonts w:ascii="Times New Roman" w:hAnsi="Times New Roman" w:cs="Times New Roman"/>
          <w:sz w:val="24"/>
          <w:szCs w:val="24"/>
          <w:lang w:val="en-GB"/>
        </w:rPr>
        <w:t>given</w:t>
      </w:r>
      <w:r w:rsidR="00624C8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its </w:t>
      </w:r>
      <w:r w:rsidR="00374A9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prior </w:t>
      </w:r>
      <w:r w:rsidR="00624C81" w:rsidRPr="00D8353B">
        <w:rPr>
          <w:rFonts w:ascii="Times New Roman" w:hAnsi="Times New Roman" w:cs="Times New Roman"/>
          <w:sz w:val="24"/>
          <w:szCs w:val="24"/>
          <w:lang w:val="en-GB"/>
        </w:rPr>
        <w:t>use in performance contexts</w:t>
      </w:r>
      <w:r w:rsidR="00775E9E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(Turner &amp; Barker, 2013). </w:t>
      </w:r>
    </w:p>
    <w:p w14:paraId="7EF718F2" w14:textId="1BC16890" w:rsidR="00291AFF" w:rsidRPr="00D8353B" w:rsidRDefault="00291AFF" w:rsidP="009851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ab/>
      </w:r>
      <w:r w:rsidR="00F133CF" w:rsidRPr="00D8353B">
        <w:rPr>
          <w:rFonts w:ascii="Times New Roman" w:hAnsi="Times New Roman" w:cs="Times New Roman"/>
          <w:b/>
          <w:sz w:val="24"/>
          <w:szCs w:val="24"/>
        </w:rPr>
        <w:t>State-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t</w:t>
      </w:r>
      <w:r w:rsidR="00F133CF" w:rsidRPr="00D8353B">
        <w:rPr>
          <w:rFonts w:ascii="Times New Roman" w:hAnsi="Times New Roman" w:cs="Times New Roman"/>
          <w:b/>
          <w:sz w:val="24"/>
          <w:szCs w:val="24"/>
        </w:rPr>
        <w:t xml:space="preserve">rait 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p</w:t>
      </w:r>
      <w:r w:rsidR="00F133CF" w:rsidRPr="00D8353B">
        <w:rPr>
          <w:rFonts w:ascii="Times New Roman" w:hAnsi="Times New Roman" w:cs="Times New Roman"/>
          <w:b/>
          <w:sz w:val="24"/>
          <w:szCs w:val="24"/>
        </w:rPr>
        <w:t xml:space="preserve">ersonality </w:t>
      </w:r>
      <w:r w:rsidR="00FA35EE" w:rsidRPr="00D8353B">
        <w:rPr>
          <w:rFonts w:ascii="Times New Roman" w:hAnsi="Times New Roman" w:cs="Times New Roman"/>
          <w:b/>
          <w:sz w:val="24"/>
          <w:szCs w:val="24"/>
        </w:rPr>
        <w:t>i</w:t>
      </w:r>
      <w:r w:rsidR="00F133CF" w:rsidRPr="00D8353B">
        <w:rPr>
          <w:rFonts w:ascii="Times New Roman" w:hAnsi="Times New Roman" w:cs="Times New Roman"/>
          <w:b/>
          <w:sz w:val="24"/>
          <w:szCs w:val="24"/>
        </w:rPr>
        <w:t>nventory (</w:t>
      </w:r>
      <w:r w:rsidRPr="00D8353B">
        <w:rPr>
          <w:rFonts w:ascii="Times New Roman" w:hAnsi="Times New Roman" w:cs="Times New Roman"/>
          <w:b/>
          <w:sz w:val="24"/>
          <w:szCs w:val="24"/>
        </w:rPr>
        <w:t>STPI</w:t>
      </w:r>
      <w:r w:rsidR="00F133CF" w:rsidRPr="00D8353B">
        <w:rPr>
          <w:rFonts w:ascii="Times New Roman" w:hAnsi="Times New Roman" w:cs="Times New Roman"/>
          <w:b/>
          <w:sz w:val="24"/>
          <w:szCs w:val="24"/>
        </w:rPr>
        <w:t>)</w:t>
      </w:r>
      <w:r w:rsidRPr="00D8353B">
        <w:rPr>
          <w:rFonts w:ascii="Times New Roman" w:hAnsi="Times New Roman" w:cs="Times New Roman"/>
          <w:b/>
          <w:sz w:val="24"/>
          <w:szCs w:val="24"/>
        </w:rPr>
        <w:t>.</w:t>
      </w:r>
      <w:r w:rsidR="00F133CF" w:rsidRPr="00D835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33CF" w:rsidRPr="00D8353B">
        <w:rPr>
          <w:rFonts w:ascii="Times New Roman" w:hAnsi="Times New Roman" w:cs="Times New Roman"/>
          <w:sz w:val="24"/>
          <w:szCs w:val="24"/>
        </w:rPr>
        <w:t xml:space="preserve">Trait items from the </w:t>
      </w:r>
      <w:r w:rsidR="008E5BD4" w:rsidRPr="00D8353B">
        <w:rPr>
          <w:rFonts w:ascii="Times New Roman" w:hAnsi="Times New Roman" w:cs="Times New Roman"/>
          <w:sz w:val="24"/>
          <w:szCs w:val="24"/>
        </w:rPr>
        <w:t>STPI</w:t>
      </w:r>
      <w:r w:rsidR="00F01CAA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C509D5" w:rsidRPr="00D8353B">
        <w:rPr>
          <w:rFonts w:ascii="Times New Roman" w:hAnsi="Times New Roman" w:cs="Times New Roman"/>
          <w:sz w:val="24"/>
          <w:szCs w:val="24"/>
        </w:rPr>
        <w:t>(</w:t>
      </w:r>
      <w:r w:rsidR="00F133CF" w:rsidRPr="00D8353B">
        <w:rPr>
          <w:rFonts w:ascii="Times New Roman" w:hAnsi="Times New Roman" w:cs="Times New Roman"/>
          <w:sz w:val="24"/>
          <w:szCs w:val="24"/>
        </w:rPr>
        <w:t>Spielberger</w:t>
      </w:r>
      <w:r w:rsidR="00A50643"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F133CF" w:rsidRPr="00D8353B">
        <w:rPr>
          <w:rFonts w:ascii="Times New Roman" w:hAnsi="Times New Roman" w:cs="Times New Roman"/>
          <w:sz w:val="24"/>
          <w:szCs w:val="24"/>
        </w:rPr>
        <w:t>1979)</w:t>
      </w:r>
      <w:r w:rsidR="008E5BD4" w:rsidRPr="00D8353B">
        <w:rPr>
          <w:rFonts w:ascii="Times New Roman" w:hAnsi="Times New Roman" w:cs="Times New Roman"/>
          <w:sz w:val="24"/>
          <w:szCs w:val="24"/>
        </w:rPr>
        <w:t xml:space="preserve"> were used </w:t>
      </w:r>
      <w:r w:rsidR="00296237" w:rsidRPr="00D8353B">
        <w:rPr>
          <w:rFonts w:ascii="Times New Roman" w:hAnsi="Times New Roman" w:cs="Times New Roman"/>
          <w:sz w:val="24"/>
          <w:szCs w:val="24"/>
        </w:rPr>
        <w:t>to measure negative emotion</w:t>
      </w:r>
      <w:r w:rsidR="00F133CF" w:rsidRPr="00D8353B">
        <w:rPr>
          <w:rFonts w:ascii="Times New Roman" w:hAnsi="Times New Roman" w:cs="Times New Roman"/>
          <w:sz w:val="24"/>
          <w:szCs w:val="24"/>
        </w:rPr>
        <w:t>.</w:t>
      </w:r>
      <w:r w:rsidR="008E5BD4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9851C1" w:rsidRPr="00D8353B">
        <w:rPr>
          <w:rFonts w:ascii="Times New Roman" w:hAnsi="Times New Roman" w:cs="Times New Roman"/>
          <w:sz w:val="24"/>
          <w:szCs w:val="24"/>
        </w:rPr>
        <w:t xml:space="preserve">The </w:t>
      </w:r>
      <w:r w:rsidR="00FC5D1D" w:rsidRPr="00D8353B">
        <w:rPr>
          <w:rFonts w:ascii="Times New Roman" w:hAnsi="Times New Roman" w:cs="Times New Roman"/>
          <w:sz w:val="24"/>
          <w:szCs w:val="24"/>
        </w:rPr>
        <w:t>40</w:t>
      </w:r>
      <w:r w:rsidR="009851C1" w:rsidRPr="00D8353B">
        <w:rPr>
          <w:rFonts w:ascii="Times New Roman" w:hAnsi="Times New Roman" w:cs="Times New Roman"/>
          <w:sz w:val="24"/>
          <w:szCs w:val="24"/>
        </w:rPr>
        <w:t xml:space="preserve">-item STPI trait scales </w:t>
      </w:r>
      <w:r w:rsidR="00FC5D1D" w:rsidRPr="00D8353B">
        <w:rPr>
          <w:rFonts w:ascii="Times New Roman" w:hAnsi="Times New Roman" w:cs="Times New Roman"/>
          <w:sz w:val="24"/>
          <w:szCs w:val="24"/>
        </w:rPr>
        <w:t xml:space="preserve">include 10-items per emotion, and </w:t>
      </w:r>
      <w:r w:rsidR="009851C1" w:rsidRPr="00D8353B">
        <w:rPr>
          <w:rFonts w:ascii="Times New Roman" w:hAnsi="Times New Roman" w:cs="Times New Roman"/>
          <w:sz w:val="24"/>
          <w:szCs w:val="24"/>
        </w:rPr>
        <w:t>assess individual differences in anxiety, anger, depression, and</w:t>
      </w:r>
      <w:r w:rsidR="0018030B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9851C1" w:rsidRPr="00D8353B">
        <w:rPr>
          <w:rFonts w:ascii="Times New Roman" w:hAnsi="Times New Roman" w:cs="Times New Roman"/>
          <w:sz w:val="24"/>
          <w:szCs w:val="24"/>
        </w:rPr>
        <w:t>curiosity (Spielberger, 1979). Participants rat</w:t>
      </w:r>
      <w:r w:rsidR="00374A9F" w:rsidRPr="00D8353B">
        <w:rPr>
          <w:rFonts w:ascii="Times New Roman" w:hAnsi="Times New Roman" w:cs="Times New Roman"/>
          <w:sz w:val="24"/>
          <w:szCs w:val="24"/>
        </w:rPr>
        <w:t>ed their experience of the emotion</w:t>
      </w:r>
      <w:r w:rsidR="009851C1" w:rsidRPr="00D8353B">
        <w:rPr>
          <w:rFonts w:ascii="Times New Roman" w:hAnsi="Times New Roman" w:cs="Times New Roman"/>
          <w:sz w:val="24"/>
          <w:szCs w:val="24"/>
        </w:rPr>
        <w:t xml:space="preserve"> on a 4-point</w:t>
      </w:r>
      <w:r w:rsidR="00DB5C35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9851C1" w:rsidRPr="00D8353B">
        <w:rPr>
          <w:rFonts w:ascii="Times New Roman" w:hAnsi="Times New Roman" w:cs="Times New Roman"/>
          <w:sz w:val="24"/>
          <w:szCs w:val="24"/>
        </w:rPr>
        <w:t>scale</w:t>
      </w:r>
      <w:r w:rsidR="00376460" w:rsidRPr="00D8353B">
        <w:rPr>
          <w:rFonts w:ascii="Times New Roman" w:hAnsi="Times New Roman" w:cs="Times New Roman"/>
          <w:sz w:val="24"/>
          <w:szCs w:val="24"/>
        </w:rPr>
        <w:t xml:space="preserve"> (1 = </w:t>
      </w:r>
      <w:r w:rsidR="00376460" w:rsidRPr="00D8353B">
        <w:rPr>
          <w:rFonts w:ascii="Times New Roman" w:hAnsi="Times New Roman" w:cs="Times New Roman"/>
          <w:i/>
          <w:sz w:val="24"/>
          <w:szCs w:val="24"/>
        </w:rPr>
        <w:lastRenderedPageBreak/>
        <w:t>almost never</w:t>
      </w:r>
      <w:r w:rsidR="00376460" w:rsidRPr="00D8353B">
        <w:rPr>
          <w:rFonts w:ascii="Times New Roman" w:hAnsi="Times New Roman" w:cs="Times New Roman"/>
          <w:sz w:val="24"/>
          <w:szCs w:val="24"/>
        </w:rPr>
        <w:t xml:space="preserve">; 4 = </w:t>
      </w:r>
      <w:r w:rsidR="00376460" w:rsidRPr="00D8353B">
        <w:rPr>
          <w:rFonts w:ascii="Times New Roman" w:hAnsi="Times New Roman" w:cs="Times New Roman"/>
          <w:i/>
          <w:sz w:val="24"/>
          <w:szCs w:val="24"/>
        </w:rPr>
        <w:t>a</w:t>
      </w:r>
      <w:r w:rsidR="009851C1" w:rsidRPr="00D8353B">
        <w:rPr>
          <w:rFonts w:ascii="Times New Roman" w:hAnsi="Times New Roman" w:cs="Times New Roman"/>
          <w:i/>
          <w:sz w:val="24"/>
          <w:szCs w:val="24"/>
        </w:rPr>
        <w:t>lmost always</w:t>
      </w:r>
      <w:r w:rsidR="009851C1" w:rsidRPr="00D8353B">
        <w:rPr>
          <w:rFonts w:ascii="Times New Roman" w:hAnsi="Times New Roman" w:cs="Times New Roman"/>
          <w:sz w:val="24"/>
          <w:szCs w:val="24"/>
        </w:rPr>
        <w:t xml:space="preserve">). STPI trait scales have </w:t>
      </w:r>
      <w:r w:rsidR="00296237" w:rsidRPr="00D8353B">
        <w:rPr>
          <w:rFonts w:ascii="Times New Roman" w:hAnsi="Times New Roman" w:cs="Times New Roman"/>
          <w:sz w:val="24"/>
          <w:szCs w:val="24"/>
        </w:rPr>
        <w:t xml:space="preserve">demonstrated high </w:t>
      </w:r>
      <w:r w:rsidR="009851C1" w:rsidRPr="00D8353B">
        <w:rPr>
          <w:rFonts w:ascii="Times New Roman" w:hAnsi="Times New Roman" w:cs="Times New Roman"/>
          <w:sz w:val="24"/>
          <w:szCs w:val="24"/>
        </w:rPr>
        <w:t xml:space="preserve">internal consistency </w:t>
      </w:r>
      <w:r w:rsidR="00296237" w:rsidRPr="00D8353B">
        <w:rPr>
          <w:rFonts w:ascii="Times New Roman" w:hAnsi="Times New Roman" w:cs="Times New Roman"/>
          <w:sz w:val="24"/>
          <w:szCs w:val="24"/>
        </w:rPr>
        <w:t xml:space="preserve">coefficients </w:t>
      </w:r>
      <w:r w:rsidR="00374A9F" w:rsidRPr="00D8353B">
        <w:rPr>
          <w:rFonts w:ascii="Times New Roman" w:hAnsi="Times New Roman" w:cs="Times New Roman"/>
          <w:sz w:val="24"/>
          <w:szCs w:val="24"/>
        </w:rPr>
        <w:t xml:space="preserve">in previous studies </w:t>
      </w:r>
      <w:r w:rsidR="009851C1" w:rsidRPr="00D8353B">
        <w:rPr>
          <w:rFonts w:ascii="Times New Roman" w:hAnsi="Times New Roman" w:cs="Times New Roman"/>
          <w:sz w:val="24"/>
          <w:szCs w:val="24"/>
        </w:rPr>
        <w:t xml:space="preserve">ranging from .80 to .96 (Spielberger, 1979). </w:t>
      </w:r>
    </w:p>
    <w:p w14:paraId="6884F4B2" w14:textId="77777777" w:rsidR="00513A34" w:rsidRPr="00D8353B" w:rsidRDefault="00513A34" w:rsidP="00513A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 xml:space="preserve">Preliminary </w:t>
      </w:r>
      <w:r w:rsidR="00A3793A" w:rsidRPr="00D8353B">
        <w:rPr>
          <w:rFonts w:ascii="Times New Roman" w:hAnsi="Times New Roman" w:cs="Times New Roman"/>
          <w:b/>
          <w:sz w:val="24"/>
          <w:szCs w:val="24"/>
        </w:rPr>
        <w:t>analyses</w:t>
      </w:r>
    </w:p>
    <w:p w14:paraId="4FAC495F" w14:textId="33AB8E5A" w:rsidR="00945FFA" w:rsidRPr="00D8353B" w:rsidRDefault="00561F7B" w:rsidP="00945F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In total, </w:t>
      </w:r>
      <w:r w:rsidR="002F29C6" w:rsidRPr="00D8353B">
        <w:rPr>
          <w:rFonts w:ascii="Times New Roman" w:hAnsi="Times New Roman" w:cs="Times New Roman"/>
          <w:sz w:val="24"/>
          <w:szCs w:val="24"/>
        </w:rPr>
        <w:t>38</w:t>
      </w:r>
      <w:r w:rsidR="00E36045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Pr="00D8353B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B53B7B" w:rsidRPr="00D8353B">
        <w:rPr>
          <w:rFonts w:ascii="Times New Roman" w:hAnsi="Times New Roman" w:cs="Times New Roman"/>
          <w:sz w:val="24"/>
          <w:szCs w:val="24"/>
        </w:rPr>
        <w:t>were removed from the sample</w:t>
      </w:r>
      <w:r w:rsidR="00E36045" w:rsidRPr="00D8353B">
        <w:rPr>
          <w:rFonts w:ascii="Times New Roman" w:hAnsi="Times New Roman" w:cs="Times New Roman"/>
          <w:sz w:val="24"/>
          <w:szCs w:val="24"/>
        </w:rPr>
        <w:t xml:space="preserve"> owing to missing </w:t>
      </w:r>
      <w:r w:rsidR="0018030B" w:rsidRPr="00D8353B">
        <w:rPr>
          <w:rFonts w:ascii="Times New Roman" w:hAnsi="Times New Roman" w:cs="Times New Roman"/>
          <w:sz w:val="24"/>
          <w:szCs w:val="24"/>
        </w:rPr>
        <w:t>data on one or more items</w:t>
      </w:r>
      <w:r w:rsidRPr="00D8353B">
        <w:rPr>
          <w:rFonts w:ascii="Times New Roman" w:hAnsi="Times New Roman" w:cs="Times New Roman"/>
          <w:sz w:val="24"/>
          <w:szCs w:val="24"/>
        </w:rPr>
        <w:t xml:space="preserve"> (final sample, </w:t>
      </w:r>
      <w:r w:rsidRPr="00D8353B">
        <w:rPr>
          <w:rFonts w:ascii="Times New Roman" w:hAnsi="Times New Roman" w:cs="Times New Roman"/>
          <w:i/>
          <w:sz w:val="24"/>
          <w:szCs w:val="24"/>
        </w:rPr>
        <w:t>n</w:t>
      </w:r>
      <w:r w:rsidRPr="00D8353B">
        <w:rPr>
          <w:rFonts w:ascii="Times New Roman" w:hAnsi="Times New Roman" w:cs="Times New Roman"/>
          <w:sz w:val="24"/>
          <w:szCs w:val="24"/>
        </w:rPr>
        <w:t xml:space="preserve"> = </w:t>
      </w:r>
      <w:r w:rsidR="00E36045" w:rsidRPr="00D8353B">
        <w:rPr>
          <w:rFonts w:ascii="Times New Roman" w:hAnsi="Times New Roman" w:cs="Times New Roman"/>
          <w:sz w:val="24"/>
          <w:szCs w:val="24"/>
        </w:rPr>
        <w:t>6</w:t>
      </w:r>
      <w:r w:rsidR="002F29C6" w:rsidRPr="00D8353B">
        <w:rPr>
          <w:rFonts w:ascii="Times New Roman" w:hAnsi="Times New Roman" w:cs="Times New Roman"/>
          <w:sz w:val="24"/>
          <w:szCs w:val="24"/>
        </w:rPr>
        <w:t>27</w:t>
      </w:r>
      <w:r w:rsidRPr="00D8353B">
        <w:rPr>
          <w:rFonts w:ascii="Times New Roman" w:hAnsi="Times New Roman" w:cs="Times New Roman"/>
          <w:sz w:val="24"/>
          <w:szCs w:val="24"/>
        </w:rPr>
        <w:t>)</w:t>
      </w:r>
      <w:r w:rsidR="00CF215B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482E99" w:rsidRPr="00D8353B">
        <w:rPr>
          <w:rFonts w:ascii="Times New Roman" w:hAnsi="Times New Roman" w:cs="Times New Roman"/>
          <w:sz w:val="24"/>
          <w:szCs w:val="24"/>
        </w:rPr>
        <w:t>M</w:t>
      </w:r>
      <w:r w:rsidR="00773844" w:rsidRPr="00D8353B">
        <w:rPr>
          <w:rFonts w:ascii="Times New Roman" w:hAnsi="Times New Roman" w:cs="Times New Roman"/>
          <w:sz w:val="24"/>
          <w:szCs w:val="24"/>
        </w:rPr>
        <w:t xml:space="preserve">issing data </w:t>
      </w:r>
      <w:r w:rsidRPr="00D8353B">
        <w:rPr>
          <w:rFonts w:ascii="Times New Roman" w:hAnsi="Times New Roman" w:cs="Times New Roman"/>
          <w:sz w:val="24"/>
          <w:szCs w:val="24"/>
        </w:rPr>
        <w:t>analyses show that items were not</w:t>
      </w:r>
      <w:r w:rsidR="00773844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Pr="00D8353B">
        <w:rPr>
          <w:rFonts w:ascii="Times New Roman" w:hAnsi="Times New Roman" w:cs="Times New Roman"/>
          <w:sz w:val="24"/>
          <w:szCs w:val="24"/>
        </w:rPr>
        <w:t xml:space="preserve">missing </w:t>
      </w:r>
      <w:r w:rsidR="00482E99" w:rsidRPr="00D8353B">
        <w:rPr>
          <w:rFonts w:ascii="Times New Roman" w:hAnsi="Times New Roman" w:cs="Times New Roman"/>
          <w:sz w:val="24"/>
          <w:szCs w:val="24"/>
        </w:rPr>
        <w:t>completely at random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3B4629" w:rsidRPr="00D8353B">
        <w:rPr>
          <w:rFonts w:ascii="Times New Roman" w:hAnsi="Times New Roman" w:cs="Times New Roman"/>
          <w:sz w:val="24"/>
          <w:szCs w:val="24"/>
        </w:rPr>
        <w:t>χ</w:t>
      </w:r>
      <w:r w:rsidR="003B4629" w:rsidRPr="00D835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B4629" w:rsidRPr="00D8353B">
        <w:rPr>
          <w:rFonts w:ascii="Times New Roman" w:hAnsi="Times New Roman" w:cs="Times New Roman"/>
          <w:sz w:val="24"/>
          <w:szCs w:val="24"/>
        </w:rPr>
        <w:t xml:space="preserve"> (4601) = 5</w:t>
      </w:r>
      <w:r w:rsidR="00E36045" w:rsidRPr="00D8353B">
        <w:rPr>
          <w:rFonts w:ascii="Times New Roman" w:hAnsi="Times New Roman" w:cs="Times New Roman"/>
          <w:sz w:val="24"/>
          <w:szCs w:val="24"/>
        </w:rPr>
        <w:t>309.</w:t>
      </w:r>
      <w:r w:rsidR="00DA6F45" w:rsidRPr="00D8353B">
        <w:rPr>
          <w:rFonts w:ascii="Times New Roman" w:hAnsi="Times New Roman" w:cs="Times New Roman"/>
          <w:sz w:val="24"/>
          <w:szCs w:val="24"/>
        </w:rPr>
        <w:t>07</w:t>
      </w:r>
      <w:r w:rsidR="003B4629"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3B4629" w:rsidRPr="00D8353B">
        <w:rPr>
          <w:rFonts w:ascii="Times New Roman" w:hAnsi="Times New Roman" w:cs="Times New Roman"/>
          <w:i/>
          <w:sz w:val="24"/>
          <w:szCs w:val="24"/>
        </w:rPr>
        <w:t>p</w:t>
      </w:r>
      <w:r w:rsidR="003B4629" w:rsidRPr="00D8353B">
        <w:rPr>
          <w:rFonts w:ascii="Times New Roman" w:hAnsi="Times New Roman" w:cs="Times New Roman"/>
          <w:sz w:val="24"/>
          <w:szCs w:val="24"/>
        </w:rPr>
        <w:t xml:space="preserve"> &lt; .001</w:t>
      </w:r>
      <w:r w:rsidRPr="00D8353B">
        <w:rPr>
          <w:rFonts w:ascii="Times New Roman" w:hAnsi="Times New Roman" w:cs="Times New Roman"/>
          <w:sz w:val="24"/>
          <w:szCs w:val="24"/>
        </w:rPr>
        <w:t xml:space="preserve">, but </w:t>
      </w:r>
      <w:r w:rsidR="00513A34" w:rsidRPr="00D8353B">
        <w:rPr>
          <w:rFonts w:ascii="Times New Roman" w:hAnsi="Times New Roman" w:cs="Times New Roman"/>
          <w:sz w:val="24"/>
          <w:szCs w:val="24"/>
        </w:rPr>
        <w:t xml:space="preserve">there </w:t>
      </w:r>
      <w:r w:rsidR="006B0781" w:rsidRPr="00D8353B">
        <w:rPr>
          <w:rFonts w:ascii="Times New Roman" w:hAnsi="Times New Roman" w:cs="Times New Roman"/>
          <w:sz w:val="24"/>
          <w:szCs w:val="24"/>
        </w:rPr>
        <w:t xml:space="preserve">were no more than </w:t>
      </w:r>
      <w:r w:rsidRPr="00D8353B">
        <w:rPr>
          <w:rFonts w:ascii="Times New Roman" w:hAnsi="Times New Roman" w:cs="Times New Roman"/>
          <w:sz w:val="24"/>
          <w:szCs w:val="24"/>
        </w:rPr>
        <w:t>two</w:t>
      </w:r>
      <w:r w:rsidR="00773844" w:rsidRPr="00D8353B">
        <w:rPr>
          <w:rFonts w:ascii="Times New Roman" w:hAnsi="Times New Roman" w:cs="Times New Roman"/>
          <w:sz w:val="24"/>
          <w:szCs w:val="24"/>
        </w:rPr>
        <w:t xml:space="preserve"> missing cases </w:t>
      </w:r>
      <w:r w:rsidR="00AD03A4" w:rsidRPr="00D8353B">
        <w:rPr>
          <w:rFonts w:ascii="Times New Roman" w:hAnsi="Times New Roman" w:cs="Times New Roman"/>
          <w:sz w:val="24"/>
          <w:szCs w:val="24"/>
        </w:rPr>
        <w:t>for</w:t>
      </w:r>
      <w:r w:rsidR="00513A34" w:rsidRPr="00D8353B">
        <w:rPr>
          <w:rFonts w:ascii="Times New Roman" w:hAnsi="Times New Roman" w:cs="Times New Roman"/>
          <w:sz w:val="24"/>
          <w:szCs w:val="24"/>
        </w:rPr>
        <w:t xml:space="preserve"> any one item</w:t>
      </w:r>
      <w:r w:rsidR="006B0781" w:rsidRPr="00D8353B">
        <w:rPr>
          <w:rFonts w:ascii="Times New Roman" w:hAnsi="Times New Roman" w:cs="Times New Roman"/>
          <w:sz w:val="24"/>
          <w:szCs w:val="24"/>
        </w:rPr>
        <w:t>.</w:t>
      </w:r>
      <w:r w:rsidR="002F34D1" w:rsidRPr="00D8353B">
        <w:rPr>
          <w:rFonts w:ascii="Times New Roman" w:hAnsi="Times New Roman" w:cs="Times New Roman"/>
          <w:sz w:val="24"/>
          <w:szCs w:val="24"/>
        </w:rPr>
        <w:t xml:space="preserve">  </w:t>
      </w:r>
      <w:r w:rsidR="0069785A" w:rsidRPr="00D8353B">
        <w:rPr>
          <w:rFonts w:ascii="Times New Roman" w:hAnsi="Times New Roman" w:cs="Times New Roman"/>
          <w:sz w:val="24"/>
          <w:szCs w:val="24"/>
        </w:rPr>
        <w:t xml:space="preserve">For all items, skewness values were between </w:t>
      </w:r>
      <w:r w:rsidR="00042155" w:rsidRPr="00D8353B">
        <w:rPr>
          <w:rFonts w:ascii="Times New Roman" w:hAnsi="Times New Roman" w:cs="Times New Roman"/>
          <w:sz w:val="24"/>
          <w:szCs w:val="24"/>
        </w:rPr>
        <w:t>–</w:t>
      </w:r>
      <w:r w:rsidR="001944B5" w:rsidRPr="00D8353B">
        <w:rPr>
          <w:rFonts w:ascii="Times New Roman" w:hAnsi="Times New Roman" w:cs="Times New Roman"/>
          <w:sz w:val="24"/>
          <w:szCs w:val="24"/>
        </w:rPr>
        <w:t>1.33</w:t>
      </w:r>
      <w:r w:rsidR="0069785A" w:rsidRPr="00D8353B">
        <w:rPr>
          <w:rFonts w:ascii="Times New Roman" w:hAnsi="Times New Roman" w:cs="Times New Roman"/>
          <w:sz w:val="24"/>
          <w:szCs w:val="24"/>
        </w:rPr>
        <w:t xml:space="preserve"> and 0.</w:t>
      </w:r>
      <w:r w:rsidR="001944B5" w:rsidRPr="00D8353B">
        <w:rPr>
          <w:rFonts w:ascii="Times New Roman" w:hAnsi="Times New Roman" w:cs="Times New Roman"/>
          <w:sz w:val="24"/>
          <w:szCs w:val="24"/>
        </w:rPr>
        <w:t>95 and</w:t>
      </w:r>
      <w:r w:rsidR="0069785A" w:rsidRPr="00D8353B">
        <w:rPr>
          <w:rFonts w:ascii="Times New Roman" w:hAnsi="Times New Roman" w:cs="Times New Roman"/>
          <w:sz w:val="24"/>
          <w:szCs w:val="24"/>
        </w:rPr>
        <w:t xml:space="preserve"> kurtosis values were between </w:t>
      </w:r>
      <w:r w:rsidR="00042155" w:rsidRPr="00D8353B">
        <w:rPr>
          <w:rFonts w:ascii="Times New Roman" w:hAnsi="Times New Roman" w:cs="Times New Roman"/>
          <w:sz w:val="24"/>
          <w:szCs w:val="24"/>
        </w:rPr>
        <w:t>–</w:t>
      </w:r>
      <w:r w:rsidR="0069785A" w:rsidRPr="00D8353B">
        <w:rPr>
          <w:rFonts w:ascii="Times New Roman" w:hAnsi="Times New Roman" w:cs="Times New Roman"/>
          <w:sz w:val="24"/>
          <w:szCs w:val="24"/>
        </w:rPr>
        <w:t>0.7</w:t>
      </w:r>
      <w:r w:rsidR="001944B5" w:rsidRPr="00D8353B">
        <w:rPr>
          <w:rFonts w:ascii="Times New Roman" w:hAnsi="Times New Roman" w:cs="Times New Roman"/>
          <w:sz w:val="24"/>
          <w:szCs w:val="24"/>
        </w:rPr>
        <w:t>7</w:t>
      </w:r>
      <w:r w:rsidR="0069785A" w:rsidRPr="00D8353B">
        <w:rPr>
          <w:rFonts w:ascii="Times New Roman" w:hAnsi="Times New Roman" w:cs="Times New Roman"/>
          <w:sz w:val="24"/>
          <w:szCs w:val="24"/>
        </w:rPr>
        <w:t xml:space="preserve"> and 2.6</w:t>
      </w:r>
      <w:r w:rsidR="001944B5" w:rsidRPr="00D8353B">
        <w:rPr>
          <w:rFonts w:ascii="Times New Roman" w:hAnsi="Times New Roman" w:cs="Times New Roman"/>
          <w:sz w:val="24"/>
          <w:szCs w:val="24"/>
        </w:rPr>
        <w:t>4</w:t>
      </w:r>
      <w:r w:rsidR="00356EE1" w:rsidRPr="00D8353B">
        <w:rPr>
          <w:rFonts w:ascii="Times New Roman" w:hAnsi="Times New Roman" w:cs="Times New Roman"/>
          <w:sz w:val="24"/>
          <w:szCs w:val="24"/>
        </w:rPr>
        <w:t xml:space="preserve">. Visual inspection of </w:t>
      </w:r>
      <w:r w:rsidR="00E276AE" w:rsidRPr="00D8353B">
        <w:rPr>
          <w:rFonts w:ascii="Times New Roman" w:hAnsi="Times New Roman" w:cs="Times New Roman"/>
          <w:sz w:val="24"/>
          <w:szCs w:val="24"/>
        </w:rPr>
        <w:t>the data</w:t>
      </w:r>
      <w:r w:rsidR="00356EE1" w:rsidRPr="00D8353B">
        <w:rPr>
          <w:rFonts w:ascii="Times New Roman" w:hAnsi="Times New Roman" w:cs="Times New Roman"/>
          <w:sz w:val="24"/>
          <w:szCs w:val="24"/>
        </w:rPr>
        <w:t xml:space="preserve"> sho</w:t>
      </w:r>
      <w:r w:rsidR="002F34D1" w:rsidRPr="00D8353B">
        <w:rPr>
          <w:rFonts w:ascii="Times New Roman" w:hAnsi="Times New Roman" w:cs="Times New Roman"/>
          <w:sz w:val="24"/>
          <w:szCs w:val="24"/>
        </w:rPr>
        <w:t>wed normal distribution curve</w:t>
      </w:r>
      <w:r w:rsidR="00CF215B" w:rsidRPr="00D8353B">
        <w:rPr>
          <w:rFonts w:ascii="Times New Roman" w:hAnsi="Times New Roman" w:cs="Times New Roman"/>
          <w:sz w:val="24"/>
          <w:szCs w:val="24"/>
        </w:rPr>
        <w:t>s</w:t>
      </w:r>
      <w:r w:rsidR="00E276AE" w:rsidRPr="00D8353B">
        <w:rPr>
          <w:rFonts w:ascii="Times New Roman" w:hAnsi="Times New Roman" w:cs="Times New Roman"/>
          <w:sz w:val="24"/>
          <w:szCs w:val="24"/>
        </w:rPr>
        <w:t xml:space="preserve"> on all items,</w:t>
      </w:r>
      <w:r w:rsidR="002F34D1" w:rsidRPr="00D8353B">
        <w:rPr>
          <w:rFonts w:ascii="Times New Roman" w:hAnsi="Times New Roman" w:cs="Times New Roman"/>
          <w:sz w:val="24"/>
          <w:szCs w:val="24"/>
        </w:rPr>
        <w:t xml:space="preserve"> but item 1 (“I absolutely should be treated fairly by my peers”) and item 43 (“I need to work in a way that works well for me”) showed nine and five potential </w:t>
      </w:r>
      <w:r w:rsidR="00CF215B" w:rsidRPr="00D8353B">
        <w:rPr>
          <w:rFonts w:ascii="Times New Roman" w:hAnsi="Times New Roman" w:cs="Times New Roman"/>
          <w:sz w:val="24"/>
          <w:szCs w:val="24"/>
        </w:rPr>
        <w:t>uni</w:t>
      </w:r>
      <w:r w:rsidR="002F34D1" w:rsidRPr="00D8353B">
        <w:rPr>
          <w:rFonts w:ascii="Times New Roman" w:hAnsi="Times New Roman" w:cs="Times New Roman"/>
          <w:sz w:val="24"/>
          <w:szCs w:val="24"/>
        </w:rPr>
        <w:t>variate outliers</w:t>
      </w:r>
      <w:r w:rsidR="00CF215B" w:rsidRPr="00D8353B">
        <w:rPr>
          <w:rFonts w:ascii="Times New Roman" w:hAnsi="Times New Roman" w:cs="Times New Roman"/>
          <w:sz w:val="24"/>
          <w:szCs w:val="24"/>
        </w:rPr>
        <w:t>,</w:t>
      </w:r>
      <w:r w:rsidR="002F34D1" w:rsidRPr="00D8353B">
        <w:rPr>
          <w:rFonts w:ascii="Times New Roman" w:hAnsi="Times New Roman" w:cs="Times New Roman"/>
          <w:sz w:val="24"/>
          <w:szCs w:val="24"/>
        </w:rPr>
        <w:t xml:space="preserve"> respectively (</w:t>
      </w:r>
      <w:r w:rsidR="002F34D1" w:rsidRPr="00D8353B">
        <w:rPr>
          <w:rFonts w:ascii="Times New Roman" w:hAnsi="Times New Roman" w:cs="Times New Roman"/>
          <w:i/>
          <w:sz w:val="24"/>
          <w:szCs w:val="24"/>
        </w:rPr>
        <w:t>z</w:t>
      </w:r>
      <w:r w:rsidR="002F34D1" w:rsidRPr="00D8353B">
        <w:rPr>
          <w:rFonts w:ascii="Times New Roman" w:hAnsi="Times New Roman" w:cs="Times New Roman"/>
          <w:sz w:val="24"/>
          <w:szCs w:val="24"/>
        </w:rPr>
        <w:t xml:space="preserve"> scores &gt; 3.29). </w:t>
      </w:r>
      <w:r w:rsidR="00945FFA" w:rsidRPr="00D8353B">
        <w:rPr>
          <w:rFonts w:ascii="Times New Roman" w:hAnsi="Times New Roman" w:cs="Times New Roman"/>
          <w:sz w:val="24"/>
          <w:szCs w:val="24"/>
        </w:rPr>
        <w:t xml:space="preserve"> For each of the four irrational belief subscales, exploratory principle components analyses were run and in each case a single component solution emerged.  We selected items that showed high loadings </w:t>
      </w:r>
      <w:r w:rsidR="00C83F3D" w:rsidRPr="00D8353B">
        <w:rPr>
          <w:rFonts w:ascii="Times New Roman" w:hAnsi="Times New Roman" w:cs="Times New Roman"/>
          <w:sz w:val="24"/>
          <w:szCs w:val="24"/>
        </w:rPr>
        <w:t>for</w:t>
      </w:r>
      <w:r w:rsidR="00945FFA" w:rsidRPr="00D8353B">
        <w:rPr>
          <w:rFonts w:ascii="Times New Roman" w:hAnsi="Times New Roman" w:cs="Times New Roman"/>
          <w:sz w:val="24"/>
          <w:szCs w:val="24"/>
        </w:rPr>
        <w:t xml:space="preserve"> the confirmatory factor analyses (</w:t>
      </w:r>
      <w:r w:rsidR="00945FFA" w:rsidRPr="00D8353B">
        <w:rPr>
          <w:rFonts w:ascii="Times New Roman" w:hAnsi="Times New Roman" w:cs="Times New Roman"/>
          <w:i/>
          <w:sz w:val="24"/>
          <w:szCs w:val="24"/>
        </w:rPr>
        <w:t>n</w:t>
      </w:r>
      <w:r w:rsidR="00945FFA" w:rsidRPr="00D8353B">
        <w:rPr>
          <w:rFonts w:ascii="Times New Roman" w:hAnsi="Times New Roman" w:cs="Times New Roman"/>
          <w:sz w:val="24"/>
          <w:szCs w:val="24"/>
        </w:rPr>
        <w:t xml:space="preserve"> = 37).</w:t>
      </w:r>
    </w:p>
    <w:p w14:paraId="1F87B341" w14:textId="77777777" w:rsidR="00957BDA" w:rsidRPr="00D8353B" w:rsidRDefault="00957BDA" w:rsidP="00513A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Data analysis</w:t>
      </w:r>
    </w:p>
    <w:p w14:paraId="33F4941D" w14:textId="0FCCFB7C" w:rsidR="00D37F8C" w:rsidRPr="00D8353B" w:rsidRDefault="001D1F54" w:rsidP="00513A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ab/>
      </w:r>
      <w:r w:rsidR="00291AFF" w:rsidRPr="00D8353B">
        <w:rPr>
          <w:rFonts w:ascii="Times New Roman" w:hAnsi="Times New Roman" w:cs="Times New Roman"/>
          <w:sz w:val="24"/>
          <w:szCs w:val="24"/>
        </w:rPr>
        <w:t>First, w</w:t>
      </w:r>
      <w:r w:rsidR="005B738A" w:rsidRPr="00D8353B">
        <w:rPr>
          <w:rFonts w:ascii="Times New Roman" w:hAnsi="Times New Roman" w:cs="Times New Roman"/>
          <w:sz w:val="24"/>
          <w:szCs w:val="24"/>
        </w:rPr>
        <w:t xml:space="preserve">e aimed to </w:t>
      </w:r>
      <w:r w:rsidRPr="00D8353B">
        <w:rPr>
          <w:rFonts w:ascii="Times New Roman" w:hAnsi="Times New Roman" w:cs="Times New Roman"/>
          <w:sz w:val="24"/>
          <w:szCs w:val="24"/>
        </w:rPr>
        <w:t xml:space="preserve">confirm the theoretical four-factor structure of the </w:t>
      </w:r>
      <w:r w:rsidR="00C509D5" w:rsidRPr="00D8353B">
        <w:rPr>
          <w:rFonts w:ascii="Times New Roman" w:hAnsi="Times New Roman" w:cs="Times New Roman"/>
          <w:sz w:val="24"/>
          <w:szCs w:val="24"/>
        </w:rPr>
        <w:t>i</w:t>
      </w:r>
      <w:r w:rsidRPr="00D8353B">
        <w:rPr>
          <w:rFonts w:ascii="Times New Roman" w:hAnsi="Times New Roman" w:cs="Times New Roman"/>
          <w:sz w:val="24"/>
          <w:szCs w:val="24"/>
        </w:rPr>
        <w:t xml:space="preserve">PBI </w:t>
      </w:r>
      <w:r w:rsidR="005B738A" w:rsidRPr="00D8353B">
        <w:rPr>
          <w:rFonts w:ascii="Times New Roman" w:hAnsi="Times New Roman" w:cs="Times New Roman"/>
          <w:sz w:val="24"/>
          <w:szCs w:val="24"/>
        </w:rPr>
        <w:t>through confirmatory factor analysis (CFA). Goodness of fit was assessed using the χ</w:t>
      </w:r>
      <w:r w:rsidR="005B738A" w:rsidRPr="00D835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738A" w:rsidRPr="00D8353B">
        <w:rPr>
          <w:rFonts w:ascii="Times New Roman" w:hAnsi="Times New Roman" w:cs="Times New Roman"/>
          <w:sz w:val="24"/>
          <w:szCs w:val="24"/>
        </w:rPr>
        <w:t xml:space="preserve"> statistic, the Comparative Fit Index (CFI), the </w:t>
      </w:r>
      <w:r w:rsidR="002B05F5" w:rsidRPr="00D8353B">
        <w:rPr>
          <w:rFonts w:ascii="Times New Roman" w:hAnsi="Times New Roman" w:cs="Times New Roman"/>
          <w:sz w:val="24"/>
          <w:szCs w:val="24"/>
        </w:rPr>
        <w:t>non-normed fit index</w:t>
      </w:r>
      <w:r w:rsidR="005B738A" w:rsidRPr="00D8353B">
        <w:rPr>
          <w:rFonts w:ascii="Times New Roman" w:hAnsi="Times New Roman" w:cs="Times New Roman"/>
          <w:sz w:val="24"/>
          <w:szCs w:val="24"/>
        </w:rPr>
        <w:t xml:space="preserve"> (</w:t>
      </w:r>
      <w:r w:rsidR="002B05F5" w:rsidRPr="00D8353B">
        <w:rPr>
          <w:rFonts w:ascii="Times New Roman" w:hAnsi="Times New Roman" w:cs="Times New Roman"/>
          <w:sz w:val="24"/>
          <w:szCs w:val="24"/>
        </w:rPr>
        <w:t>NNFI</w:t>
      </w:r>
      <w:r w:rsidR="005B738A" w:rsidRPr="00D8353B">
        <w:rPr>
          <w:rFonts w:ascii="Times New Roman" w:hAnsi="Times New Roman" w:cs="Times New Roman"/>
          <w:sz w:val="24"/>
          <w:szCs w:val="24"/>
        </w:rPr>
        <w:t>), the standardised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 root mean square residual (SRM</w:t>
      </w:r>
      <w:r w:rsidR="005B738A" w:rsidRPr="00D8353B">
        <w:rPr>
          <w:rFonts w:ascii="Times New Roman" w:hAnsi="Times New Roman" w:cs="Times New Roman"/>
          <w:sz w:val="24"/>
          <w:szCs w:val="24"/>
        </w:rPr>
        <w:t>R)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, and the root mean square error of approximation (RMSEA). </w:t>
      </w:r>
      <w:r w:rsidR="00C27447" w:rsidRPr="00D8353B">
        <w:rPr>
          <w:rFonts w:ascii="Times New Roman" w:hAnsi="Times New Roman" w:cs="Times New Roman"/>
          <w:sz w:val="24"/>
          <w:szCs w:val="24"/>
        </w:rPr>
        <w:t>V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alues </w:t>
      </w:r>
      <w:r w:rsidR="008157AE" w:rsidRPr="00D8353B">
        <w:rPr>
          <w:rFonts w:ascii="Times New Roman" w:hAnsi="Times New Roman" w:cs="Times New Roman"/>
          <w:sz w:val="24"/>
          <w:szCs w:val="24"/>
        </w:rPr>
        <w:t>close to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 .06 for the RMSEA and .08 for the SRMR are indicative of a</w:t>
      </w:r>
      <w:r w:rsidR="00ED73C9" w:rsidRPr="00D8353B">
        <w:rPr>
          <w:rFonts w:ascii="Times New Roman" w:hAnsi="Times New Roman" w:cs="Times New Roman"/>
          <w:sz w:val="24"/>
          <w:szCs w:val="24"/>
        </w:rPr>
        <w:t xml:space="preserve"> good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 model fit, as are values </w:t>
      </w:r>
      <w:r w:rsidR="008157AE" w:rsidRPr="00D8353B">
        <w:rPr>
          <w:rFonts w:ascii="Times New Roman" w:hAnsi="Times New Roman" w:cs="Times New Roman"/>
          <w:sz w:val="24"/>
          <w:szCs w:val="24"/>
        </w:rPr>
        <w:t xml:space="preserve">close to 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.95 for the CFI and </w:t>
      </w:r>
      <w:r w:rsidR="002B05F5" w:rsidRPr="00D8353B">
        <w:rPr>
          <w:rFonts w:ascii="Times New Roman" w:hAnsi="Times New Roman" w:cs="Times New Roman"/>
          <w:sz w:val="24"/>
          <w:szCs w:val="24"/>
        </w:rPr>
        <w:t>NNFI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 (Hu &amp; Bentler, 1999). In addition</w:t>
      </w:r>
      <w:r w:rsidR="00ED73C9" w:rsidRPr="00D8353B">
        <w:rPr>
          <w:rFonts w:ascii="Times New Roman" w:hAnsi="Times New Roman" w:cs="Times New Roman"/>
          <w:sz w:val="24"/>
          <w:szCs w:val="24"/>
        </w:rPr>
        <w:t>,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 we computed </w:t>
      </w:r>
      <w:r w:rsidR="00D37F8C" w:rsidRPr="00D8353B">
        <w:rPr>
          <w:rFonts w:ascii="Times New Roman" w:hAnsi="Times New Roman" w:cs="Times New Roman"/>
          <w:sz w:val="24"/>
          <w:szCs w:val="24"/>
        </w:rPr>
        <w:t xml:space="preserve">internal </w:t>
      </w:r>
      <w:r w:rsidR="00EC7A30" w:rsidRPr="00D8353B">
        <w:rPr>
          <w:rFonts w:ascii="Times New Roman" w:hAnsi="Times New Roman" w:cs="Times New Roman"/>
          <w:sz w:val="24"/>
          <w:szCs w:val="24"/>
        </w:rPr>
        <w:t>reliability coefficients (Cronbach</w:t>
      </w:r>
      <w:r w:rsidR="00ED73C9" w:rsidRPr="00D8353B">
        <w:rPr>
          <w:rFonts w:ascii="Times New Roman" w:hAnsi="Times New Roman" w:cs="Times New Roman"/>
          <w:sz w:val="24"/>
          <w:szCs w:val="24"/>
        </w:rPr>
        <w:t>’s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 alpha)</w:t>
      </w:r>
      <w:r w:rsidR="002747FF" w:rsidRPr="00D8353B">
        <w:rPr>
          <w:rFonts w:ascii="Times New Roman" w:hAnsi="Times New Roman" w:cs="Times New Roman"/>
          <w:sz w:val="24"/>
          <w:szCs w:val="24"/>
        </w:rPr>
        <w:t xml:space="preserve"> for each irrational belief subscale</w:t>
      </w:r>
      <w:r w:rsidR="00EC7A30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D37F8C" w:rsidRPr="00D8353B">
        <w:rPr>
          <w:rFonts w:ascii="Times New Roman" w:hAnsi="Times New Roman" w:cs="Times New Roman"/>
          <w:sz w:val="24"/>
          <w:szCs w:val="24"/>
        </w:rPr>
        <w:t>C</w:t>
      </w:r>
      <w:r w:rsidR="00AD03A4" w:rsidRPr="00D8353B">
        <w:rPr>
          <w:rFonts w:ascii="Times New Roman" w:hAnsi="Times New Roman" w:cs="Times New Roman"/>
          <w:sz w:val="24"/>
          <w:szCs w:val="24"/>
        </w:rPr>
        <w:t>oefficients greater than</w:t>
      </w:r>
      <w:r w:rsidR="007259E6" w:rsidRPr="00D8353B">
        <w:rPr>
          <w:rFonts w:ascii="Times New Roman" w:hAnsi="Times New Roman" w:cs="Times New Roman"/>
          <w:sz w:val="24"/>
          <w:szCs w:val="24"/>
        </w:rPr>
        <w:t xml:space="preserve"> .70 indicate</w:t>
      </w:r>
      <w:r w:rsidR="00A44C11" w:rsidRPr="00D8353B">
        <w:rPr>
          <w:rFonts w:ascii="Times New Roman" w:hAnsi="Times New Roman" w:cs="Times New Roman"/>
          <w:sz w:val="24"/>
          <w:szCs w:val="24"/>
        </w:rPr>
        <w:t xml:space="preserve"> good test score reliability and coefficients greater than</w:t>
      </w:r>
      <w:r w:rsidR="007259E6" w:rsidRPr="00D8353B">
        <w:rPr>
          <w:rFonts w:ascii="Times New Roman" w:hAnsi="Times New Roman" w:cs="Times New Roman"/>
          <w:sz w:val="24"/>
          <w:szCs w:val="24"/>
        </w:rPr>
        <w:t xml:space="preserve"> .90 indicate</w:t>
      </w:r>
      <w:r w:rsidR="00AD03A4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A44C11" w:rsidRPr="00D8353B">
        <w:rPr>
          <w:rFonts w:ascii="Times New Roman" w:hAnsi="Times New Roman" w:cs="Times New Roman"/>
          <w:sz w:val="24"/>
          <w:szCs w:val="24"/>
        </w:rPr>
        <w:t xml:space="preserve">excellent test score reliability (Nunnally &amp; Bernstein, 1994). </w:t>
      </w:r>
      <w:r w:rsidR="00291AFF" w:rsidRPr="00D8353B">
        <w:rPr>
          <w:rFonts w:ascii="Times New Roman" w:hAnsi="Times New Roman" w:cs="Times New Roman"/>
          <w:sz w:val="24"/>
          <w:szCs w:val="24"/>
        </w:rPr>
        <w:t>Second</w:t>
      </w:r>
      <w:r w:rsidR="00D37F8C" w:rsidRPr="00D8353B">
        <w:rPr>
          <w:rFonts w:ascii="Times New Roman" w:hAnsi="Times New Roman" w:cs="Times New Roman"/>
          <w:sz w:val="24"/>
          <w:szCs w:val="24"/>
        </w:rPr>
        <w:t>, we test</w:t>
      </w:r>
      <w:r w:rsidR="00C509D5" w:rsidRPr="00D8353B">
        <w:rPr>
          <w:rFonts w:ascii="Times New Roman" w:hAnsi="Times New Roman" w:cs="Times New Roman"/>
          <w:sz w:val="24"/>
          <w:szCs w:val="24"/>
        </w:rPr>
        <w:t>ed</w:t>
      </w:r>
      <w:r w:rsidR="00D37F8C" w:rsidRPr="00D8353B">
        <w:rPr>
          <w:rFonts w:ascii="Times New Roman" w:hAnsi="Times New Roman" w:cs="Times New Roman"/>
          <w:sz w:val="24"/>
          <w:szCs w:val="24"/>
        </w:rPr>
        <w:t xml:space="preserve"> the criterion validity of the new measure by correlating subscales with an existing </w:t>
      </w:r>
      <w:r w:rsidR="00D37F8C" w:rsidRPr="00D8353B">
        <w:rPr>
          <w:rFonts w:ascii="Times New Roman" w:hAnsi="Times New Roman" w:cs="Times New Roman"/>
          <w:sz w:val="24"/>
          <w:szCs w:val="24"/>
        </w:rPr>
        <w:lastRenderedPageBreak/>
        <w:t xml:space="preserve">measure of irrational beliefs (concurrent validity) and </w:t>
      </w:r>
      <w:r w:rsidR="00291AFF" w:rsidRPr="00D8353B">
        <w:rPr>
          <w:rFonts w:ascii="Times New Roman" w:hAnsi="Times New Roman" w:cs="Times New Roman"/>
          <w:sz w:val="24"/>
          <w:szCs w:val="24"/>
        </w:rPr>
        <w:t>several theoretical</w:t>
      </w:r>
      <w:r w:rsidR="00D37F8C" w:rsidRPr="00D8353B">
        <w:rPr>
          <w:rFonts w:ascii="Times New Roman" w:hAnsi="Times New Roman" w:cs="Times New Roman"/>
          <w:sz w:val="24"/>
          <w:szCs w:val="24"/>
        </w:rPr>
        <w:t xml:space="preserve"> correlates of irrational beliefs (predictive validity).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 In particular, we correlate</w:t>
      </w:r>
      <w:r w:rsidR="00C509D5" w:rsidRPr="00D8353B">
        <w:rPr>
          <w:rFonts w:ascii="Times New Roman" w:hAnsi="Times New Roman" w:cs="Times New Roman"/>
          <w:sz w:val="24"/>
          <w:szCs w:val="24"/>
        </w:rPr>
        <w:t>d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 subscales of the new measure with subscales of the SGA</w:t>
      </w:r>
      <w:r w:rsidR="00E97E69" w:rsidRPr="00D8353B">
        <w:rPr>
          <w:rFonts w:ascii="Times New Roman" w:hAnsi="Times New Roman" w:cs="Times New Roman"/>
          <w:sz w:val="24"/>
          <w:szCs w:val="24"/>
        </w:rPr>
        <w:t>B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S and </w:t>
      </w:r>
      <w:r w:rsidR="00F05AE4" w:rsidRPr="00D8353B">
        <w:rPr>
          <w:rFonts w:ascii="Times New Roman" w:hAnsi="Times New Roman" w:cs="Times New Roman"/>
          <w:sz w:val="24"/>
          <w:szCs w:val="24"/>
        </w:rPr>
        <w:t>STPI</w:t>
      </w:r>
      <w:r w:rsidR="00B70968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We </w:t>
      </w:r>
      <w:r w:rsidR="005719C6" w:rsidRPr="00D8353B">
        <w:rPr>
          <w:rFonts w:ascii="Times New Roman" w:hAnsi="Times New Roman" w:cs="Times New Roman"/>
          <w:sz w:val="24"/>
          <w:szCs w:val="24"/>
        </w:rPr>
        <w:t xml:space="preserve">also </w:t>
      </w:r>
      <w:r w:rsidR="00291AFF" w:rsidRPr="00D8353B">
        <w:rPr>
          <w:rFonts w:ascii="Times New Roman" w:hAnsi="Times New Roman" w:cs="Times New Roman"/>
          <w:sz w:val="24"/>
          <w:szCs w:val="24"/>
        </w:rPr>
        <w:t>compare</w:t>
      </w:r>
      <w:r w:rsidR="00C509D5" w:rsidRPr="00D8353B">
        <w:rPr>
          <w:rFonts w:ascii="Times New Roman" w:hAnsi="Times New Roman" w:cs="Times New Roman"/>
          <w:sz w:val="24"/>
          <w:szCs w:val="24"/>
        </w:rPr>
        <w:t>d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 the irrational beliefs of men and women, and correlate</w:t>
      </w:r>
      <w:r w:rsidR="00482E99" w:rsidRPr="00D8353B">
        <w:rPr>
          <w:rFonts w:ascii="Times New Roman" w:hAnsi="Times New Roman" w:cs="Times New Roman"/>
          <w:sz w:val="24"/>
          <w:szCs w:val="24"/>
        </w:rPr>
        <w:t>d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 subscales with participant age and business experience. </w:t>
      </w:r>
      <w:r w:rsidR="00C27447" w:rsidRPr="00D8353B">
        <w:rPr>
          <w:rFonts w:ascii="Times New Roman" w:hAnsi="Times New Roman" w:cs="Times New Roman"/>
          <w:sz w:val="24"/>
          <w:szCs w:val="24"/>
        </w:rPr>
        <w:t>W</w:t>
      </w:r>
      <w:r w:rsidR="00F01CAA" w:rsidRPr="00D8353B">
        <w:rPr>
          <w:rFonts w:ascii="Times New Roman" w:hAnsi="Times New Roman" w:cs="Times New Roman"/>
          <w:sz w:val="24"/>
          <w:szCs w:val="24"/>
        </w:rPr>
        <w:t>e hypothesiz</w:t>
      </w:r>
      <w:r w:rsidR="00291AFF" w:rsidRPr="00D8353B">
        <w:rPr>
          <w:rFonts w:ascii="Times New Roman" w:hAnsi="Times New Roman" w:cs="Times New Roman"/>
          <w:sz w:val="24"/>
          <w:szCs w:val="24"/>
        </w:rPr>
        <w:t>ed that women would report a greater number of irrational beliefs than men</w:t>
      </w:r>
      <w:r w:rsidR="00C27447" w:rsidRPr="00D8353B">
        <w:rPr>
          <w:rFonts w:ascii="Times New Roman" w:hAnsi="Times New Roman" w:cs="Times New Roman"/>
          <w:sz w:val="24"/>
          <w:szCs w:val="24"/>
        </w:rPr>
        <w:t xml:space="preserve"> (see e.g., Walen &amp; Greiger, 1988)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 and that a greater number of irrational beliefs would be reported by younger participants and by those with less business experience</w:t>
      </w:r>
      <w:r w:rsidR="00B70968" w:rsidRPr="00D8353B">
        <w:rPr>
          <w:rFonts w:ascii="Times New Roman" w:hAnsi="Times New Roman" w:cs="Times New Roman"/>
          <w:sz w:val="24"/>
          <w:szCs w:val="24"/>
        </w:rPr>
        <w:t xml:space="preserve"> (</w:t>
      </w:r>
      <w:r w:rsidR="00C27447" w:rsidRPr="00D8353B">
        <w:rPr>
          <w:rFonts w:ascii="Times New Roman" w:hAnsi="Times New Roman" w:cs="Times New Roman"/>
          <w:sz w:val="24"/>
          <w:szCs w:val="24"/>
        </w:rPr>
        <w:t xml:space="preserve">see </w:t>
      </w:r>
      <w:r w:rsidR="00B70968" w:rsidRPr="00D8353B">
        <w:rPr>
          <w:rFonts w:ascii="Times New Roman" w:hAnsi="Times New Roman" w:cs="Times New Roman"/>
          <w:sz w:val="24"/>
          <w:szCs w:val="24"/>
        </w:rPr>
        <w:t xml:space="preserve">e.g., </w:t>
      </w:r>
      <w:r w:rsidR="00B70968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Ndika, Olagbaiye, &amp; Agiobu-Kemmer, 2012)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.  Support for these hypotheses would be considered further evidence for the predictive validity of the </w:t>
      </w:r>
      <w:r w:rsidR="00C509D5" w:rsidRPr="00D8353B">
        <w:rPr>
          <w:rFonts w:ascii="Times New Roman" w:hAnsi="Times New Roman" w:cs="Times New Roman"/>
          <w:sz w:val="24"/>
          <w:szCs w:val="24"/>
        </w:rPr>
        <w:t>i</w:t>
      </w:r>
      <w:r w:rsidR="00291AFF" w:rsidRPr="00D8353B">
        <w:rPr>
          <w:rFonts w:ascii="Times New Roman" w:hAnsi="Times New Roman" w:cs="Times New Roman"/>
          <w:sz w:val="24"/>
          <w:szCs w:val="24"/>
        </w:rPr>
        <w:t xml:space="preserve">PBI.  </w:t>
      </w:r>
    </w:p>
    <w:p w14:paraId="48E2EBA9" w14:textId="77777777" w:rsidR="00042155" w:rsidRPr="00D8353B" w:rsidRDefault="005B2FB3" w:rsidP="005B2F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4477850A" w14:textId="77777777" w:rsidR="007D706E" w:rsidRPr="00D8353B" w:rsidRDefault="00F6000F" w:rsidP="00513A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Construct validity</w:t>
      </w:r>
    </w:p>
    <w:p w14:paraId="3837B7E3" w14:textId="45D89006" w:rsidR="00136FF2" w:rsidRPr="00D8353B" w:rsidRDefault="00CB7301" w:rsidP="00513A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ab/>
        <w:t xml:space="preserve">The initial 37 items included in the CFA produced a somewhat unacceptable fit to the theoretically expected four-factor structure, </w:t>
      </w:r>
      <w:r w:rsidR="007B2FB6" w:rsidRPr="00D8353B">
        <w:rPr>
          <w:rFonts w:ascii="Times New Roman" w:hAnsi="Times New Roman" w:cs="Times New Roman"/>
          <w:sz w:val="24"/>
          <w:szCs w:val="24"/>
        </w:rPr>
        <w:t>χ</w:t>
      </w:r>
      <w:r w:rsidR="007B2FB6" w:rsidRPr="00D835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2FB6" w:rsidRPr="00D8353B">
        <w:rPr>
          <w:rFonts w:ascii="Times New Roman" w:hAnsi="Times New Roman" w:cs="Times New Roman"/>
          <w:sz w:val="24"/>
          <w:szCs w:val="24"/>
        </w:rPr>
        <w:t xml:space="preserve"> (</w:t>
      </w:r>
      <w:r w:rsidR="00326DE8" w:rsidRPr="00D8353B">
        <w:rPr>
          <w:rFonts w:ascii="Times New Roman" w:hAnsi="Times New Roman" w:cs="Times New Roman"/>
          <w:sz w:val="24"/>
          <w:szCs w:val="24"/>
        </w:rPr>
        <w:t>623</w:t>
      </w:r>
      <w:r w:rsidR="007B2FB6" w:rsidRPr="00D8353B">
        <w:rPr>
          <w:rFonts w:ascii="Times New Roman" w:hAnsi="Times New Roman" w:cs="Times New Roman"/>
          <w:sz w:val="24"/>
          <w:szCs w:val="24"/>
        </w:rPr>
        <w:t xml:space="preserve">) = </w:t>
      </w:r>
      <w:r w:rsidR="00326DE8" w:rsidRPr="00D8353B">
        <w:rPr>
          <w:rFonts w:ascii="Times New Roman" w:hAnsi="Times New Roman" w:cs="Times New Roman"/>
          <w:sz w:val="24"/>
          <w:szCs w:val="24"/>
        </w:rPr>
        <w:t>3175.27</w:t>
      </w:r>
      <w:r w:rsidR="007B2FB6"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7B2FB6" w:rsidRPr="00D8353B">
        <w:rPr>
          <w:rFonts w:ascii="Times New Roman" w:hAnsi="Times New Roman" w:cs="Times New Roman"/>
          <w:i/>
          <w:sz w:val="24"/>
          <w:szCs w:val="24"/>
        </w:rPr>
        <w:t>p</w:t>
      </w:r>
      <w:r w:rsidR="007B2FB6" w:rsidRPr="00D8353B">
        <w:rPr>
          <w:rFonts w:ascii="Times New Roman" w:hAnsi="Times New Roman" w:cs="Times New Roman"/>
          <w:sz w:val="24"/>
          <w:szCs w:val="24"/>
        </w:rPr>
        <w:t xml:space="preserve"> &lt; .001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7D706E" w:rsidRPr="00D8353B">
        <w:rPr>
          <w:rFonts w:ascii="Times New Roman" w:hAnsi="Times New Roman" w:cs="Times New Roman"/>
          <w:sz w:val="24"/>
          <w:szCs w:val="24"/>
        </w:rPr>
        <w:t xml:space="preserve">CFI = </w:t>
      </w:r>
      <w:r w:rsidR="00326DE8" w:rsidRPr="00D8353B">
        <w:rPr>
          <w:rFonts w:ascii="Times New Roman" w:hAnsi="Times New Roman" w:cs="Times New Roman"/>
          <w:sz w:val="24"/>
          <w:szCs w:val="24"/>
        </w:rPr>
        <w:t>.89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577FF7" w:rsidRPr="00D8353B">
        <w:rPr>
          <w:rFonts w:ascii="Times New Roman" w:hAnsi="Times New Roman" w:cs="Times New Roman"/>
          <w:sz w:val="24"/>
          <w:szCs w:val="24"/>
        </w:rPr>
        <w:t>NNFI</w:t>
      </w:r>
      <w:r w:rsidR="00AC2F5E" w:rsidRPr="00D8353B">
        <w:rPr>
          <w:rFonts w:ascii="Times New Roman" w:hAnsi="Times New Roman" w:cs="Times New Roman"/>
          <w:sz w:val="24"/>
          <w:szCs w:val="24"/>
        </w:rPr>
        <w:t xml:space="preserve"> =</w:t>
      </w:r>
      <w:r w:rsidR="00326DE8" w:rsidRPr="00D8353B">
        <w:rPr>
          <w:rFonts w:ascii="Times New Roman" w:hAnsi="Times New Roman" w:cs="Times New Roman"/>
          <w:sz w:val="24"/>
          <w:szCs w:val="24"/>
        </w:rPr>
        <w:t xml:space="preserve"> .87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1D43A4" w:rsidRPr="00D8353B">
        <w:rPr>
          <w:rFonts w:ascii="Times New Roman" w:hAnsi="Times New Roman" w:cs="Times New Roman"/>
          <w:sz w:val="24"/>
          <w:szCs w:val="24"/>
        </w:rPr>
        <w:t>SRMR</w:t>
      </w:r>
      <w:r w:rsidR="00AC2F5E" w:rsidRPr="00D8353B">
        <w:rPr>
          <w:rFonts w:ascii="Times New Roman" w:hAnsi="Times New Roman" w:cs="Times New Roman"/>
          <w:sz w:val="24"/>
          <w:szCs w:val="24"/>
        </w:rPr>
        <w:t xml:space="preserve"> =</w:t>
      </w:r>
      <w:r w:rsidR="001D43A4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513A34" w:rsidRPr="00D8353B">
        <w:rPr>
          <w:rFonts w:ascii="Times New Roman" w:hAnsi="Times New Roman" w:cs="Times New Roman"/>
          <w:sz w:val="24"/>
          <w:szCs w:val="24"/>
        </w:rPr>
        <w:t>.0</w:t>
      </w:r>
      <w:r w:rsidR="00326DE8" w:rsidRPr="00D8353B">
        <w:rPr>
          <w:rFonts w:ascii="Times New Roman" w:hAnsi="Times New Roman" w:cs="Times New Roman"/>
          <w:sz w:val="24"/>
          <w:szCs w:val="24"/>
        </w:rPr>
        <w:t>7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7D706E" w:rsidRPr="00D8353B">
        <w:rPr>
          <w:rFonts w:ascii="Times New Roman" w:hAnsi="Times New Roman" w:cs="Times New Roman"/>
          <w:sz w:val="24"/>
          <w:szCs w:val="24"/>
        </w:rPr>
        <w:t xml:space="preserve">RMSEA = </w:t>
      </w:r>
      <w:r w:rsidR="001D43A4" w:rsidRPr="00D8353B">
        <w:rPr>
          <w:rFonts w:ascii="Times New Roman" w:hAnsi="Times New Roman" w:cs="Times New Roman"/>
          <w:sz w:val="24"/>
          <w:szCs w:val="24"/>
        </w:rPr>
        <w:t>.0</w:t>
      </w:r>
      <w:r w:rsidR="00326DE8" w:rsidRPr="00D8353B">
        <w:rPr>
          <w:rFonts w:ascii="Times New Roman" w:hAnsi="Times New Roman" w:cs="Times New Roman"/>
          <w:sz w:val="24"/>
          <w:szCs w:val="24"/>
        </w:rPr>
        <w:t>8</w:t>
      </w:r>
      <w:r w:rsidR="00F01CAA" w:rsidRPr="00D8353B">
        <w:rPr>
          <w:rFonts w:ascii="Times New Roman" w:hAnsi="Times New Roman" w:cs="Times New Roman"/>
          <w:sz w:val="24"/>
          <w:szCs w:val="24"/>
        </w:rPr>
        <w:t>. Standardiz</w:t>
      </w:r>
      <w:r w:rsidRPr="00D8353B">
        <w:rPr>
          <w:rFonts w:ascii="Times New Roman" w:hAnsi="Times New Roman" w:cs="Times New Roman"/>
          <w:sz w:val="24"/>
          <w:szCs w:val="24"/>
        </w:rPr>
        <w:t>ed factor loading</w:t>
      </w:r>
      <w:r w:rsidR="00482E99" w:rsidRPr="00D8353B">
        <w:rPr>
          <w:rFonts w:ascii="Times New Roman" w:hAnsi="Times New Roman" w:cs="Times New Roman"/>
          <w:sz w:val="24"/>
          <w:szCs w:val="24"/>
        </w:rPr>
        <w:t>s</w:t>
      </w:r>
      <w:r w:rsidRPr="00D8353B">
        <w:rPr>
          <w:rFonts w:ascii="Times New Roman" w:hAnsi="Times New Roman" w:cs="Times New Roman"/>
          <w:sz w:val="24"/>
          <w:szCs w:val="24"/>
        </w:rPr>
        <w:t xml:space="preserve"> were generally high for all items but several items loaded on more than a single factor</w:t>
      </w:r>
      <w:r w:rsidR="00EE48B8" w:rsidRPr="00D8353B">
        <w:rPr>
          <w:rFonts w:ascii="Times New Roman" w:hAnsi="Times New Roman" w:cs="Times New Roman"/>
          <w:sz w:val="24"/>
          <w:szCs w:val="24"/>
        </w:rPr>
        <w:t>. T</w:t>
      </w:r>
      <w:r w:rsidRPr="00D8353B">
        <w:rPr>
          <w:rFonts w:ascii="Times New Roman" w:hAnsi="Times New Roman" w:cs="Times New Roman"/>
          <w:sz w:val="24"/>
          <w:szCs w:val="24"/>
        </w:rPr>
        <w:t xml:space="preserve">hese items were </w:t>
      </w:r>
      <w:r w:rsidR="00EE48B8" w:rsidRPr="00D8353B">
        <w:rPr>
          <w:rFonts w:ascii="Times New Roman" w:hAnsi="Times New Roman" w:cs="Times New Roman"/>
          <w:sz w:val="24"/>
          <w:szCs w:val="24"/>
        </w:rPr>
        <w:t>deleted in addition to several other items to develop</w:t>
      </w:r>
      <w:r w:rsidRPr="00D8353B">
        <w:rPr>
          <w:rFonts w:ascii="Times New Roman" w:hAnsi="Times New Roman" w:cs="Times New Roman"/>
          <w:sz w:val="24"/>
          <w:szCs w:val="24"/>
        </w:rPr>
        <w:t xml:space="preserve"> a balanced questionnaire (</w:t>
      </w:r>
      <w:r w:rsidR="00EE48B8" w:rsidRPr="00D8353B">
        <w:rPr>
          <w:rFonts w:ascii="Times New Roman" w:hAnsi="Times New Roman" w:cs="Times New Roman"/>
          <w:sz w:val="24"/>
          <w:szCs w:val="24"/>
        </w:rPr>
        <w:t xml:space="preserve">i.e. the </w:t>
      </w:r>
      <w:r w:rsidRPr="00D8353B">
        <w:rPr>
          <w:rFonts w:ascii="Times New Roman" w:hAnsi="Times New Roman" w:cs="Times New Roman"/>
          <w:sz w:val="24"/>
          <w:szCs w:val="24"/>
        </w:rPr>
        <w:t xml:space="preserve">same number of items per </w:t>
      </w:r>
      <w:r w:rsidR="00EE48B8" w:rsidRPr="00D8353B">
        <w:rPr>
          <w:rFonts w:ascii="Times New Roman" w:hAnsi="Times New Roman" w:cs="Times New Roman"/>
          <w:sz w:val="24"/>
          <w:szCs w:val="24"/>
        </w:rPr>
        <w:t>factor</w:t>
      </w:r>
      <w:r w:rsidRPr="00D8353B">
        <w:rPr>
          <w:rFonts w:ascii="Times New Roman" w:hAnsi="Times New Roman" w:cs="Times New Roman"/>
          <w:sz w:val="24"/>
          <w:szCs w:val="24"/>
        </w:rPr>
        <w:t xml:space="preserve">).  </w:t>
      </w:r>
      <w:r w:rsidR="007259E6" w:rsidRPr="00D8353B">
        <w:rPr>
          <w:rFonts w:ascii="Times New Roman" w:hAnsi="Times New Roman" w:cs="Times New Roman"/>
          <w:sz w:val="24"/>
          <w:szCs w:val="24"/>
        </w:rPr>
        <w:t>Twenty-</w:t>
      </w:r>
      <w:r w:rsidR="00EE48B8" w:rsidRPr="00D8353B">
        <w:rPr>
          <w:rFonts w:ascii="Times New Roman" w:hAnsi="Times New Roman" w:cs="Times New Roman"/>
          <w:sz w:val="24"/>
          <w:szCs w:val="24"/>
        </w:rPr>
        <w:t>eight</w:t>
      </w:r>
      <w:r w:rsidRPr="00D8353B">
        <w:rPr>
          <w:rFonts w:ascii="Times New Roman" w:hAnsi="Times New Roman" w:cs="Times New Roman"/>
          <w:sz w:val="24"/>
          <w:szCs w:val="24"/>
        </w:rPr>
        <w:t xml:space="preserve"> items were retained (</w:t>
      </w:r>
      <w:r w:rsidR="00EE48B8" w:rsidRPr="00D8353B">
        <w:rPr>
          <w:rFonts w:ascii="Times New Roman" w:hAnsi="Times New Roman" w:cs="Times New Roman"/>
          <w:sz w:val="24"/>
          <w:szCs w:val="24"/>
        </w:rPr>
        <w:t>seven</w:t>
      </w:r>
      <w:r w:rsidRPr="00D8353B">
        <w:rPr>
          <w:rFonts w:ascii="Times New Roman" w:hAnsi="Times New Roman" w:cs="Times New Roman"/>
          <w:sz w:val="24"/>
          <w:szCs w:val="24"/>
        </w:rPr>
        <w:t xml:space="preserve"> items per factor)</w:t>
      </w:r>
      <w:r w:rsidR="00136FF2" w:rsidRPr="00D8353B">
        <w:rPr>
          <w:rFonts w:ascii="Times New Roman" w:hAnsi="Times New Roman" w:cs="Times New Roman"/>
          <w:sz w:val="24"/>
          <w:szCs w:val="24"/>
        </w:rPr>
        <w:t xml:space="preserve"> and a subsequent CFA produced an acceptable fit to the theoretically expected four-factor structure, χ</w:t>
      </w:r>
      <w:r w:rsidR="00136FF2" w:rsidRPr="00D835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36FF2" w:rsidRPr="00D8353B">
        <w:rPr>
          <w:rFonts w:ascii="Times New Roman" w:hAnsi="Times New Roman" w:cs="Times New Roman"/>
          <w:sz w:val="24"/>
          <w:szCs w:val="24"/>
        </w:rPr>
        <w:t xml:space="preserve"> (344) = 1433.98, </w:t>
      </w:r>
      <w:r w:rsidR="00136FF2" w:rsidRPr="00D8353B">
        <w:rPr>
          <w:rFonts w:ascii="Times New Roman" w:hAnsi="Times New Roman" w:cs="Times New Roman"/>
          <w:i/>
          <w:sz w:val="24"/>
          <w:szCs w:val="24"/>
        </w:rPr>
        <w:t>p</w:t>
      </w:r>
      <w:r w:rsidR="00136FF2" w:rsidRPr="00D8353B">
        <w:rPr>
          <w:rFonts w:ascii="Times New Roman" w:hAnsi="Times New Roman" w:cs="Times New Roman"/>
          <w:sz w:val="24"/>
          <w:szCs w:val="24"/>
        </w:rPr>
        <w:t xml:space="preserve"> &lt; .001, CFI = .93, NNFI = .92, SRMR = .06, RMSEA = .07. </w:t>
      </w:r>
      <w:r w:rsidR="00A97847" w:rsidRPr="00D8353B">
        <w:rPr>
          <w:rFonts w:ascii="Times New Roman" w:hAnsi="Times New Roman" w:cs="Times New Roman"/>
          <w:sz w:val="24"/>
          <w:szCs w:val="24"/>
        </w:rPr>
        <w:t xml:space="preserve">For the </w:t>
      </w:r>
      <w:r w:rsidR="00336D56" w:rsidRPr="00D8353B">
        <w:rPr>
          <w:rFonts w:ascii="Times New Roman" w:hAnsi="Times New Roman" w:cs="Times New Roman"/>
          <w:sz w:val="24"/>
          <w:szCs w:val="24"/>
        </w:rPr>
        <w:t xml:space="preserve">final </w:t>
      </w:r>
      <w:r w:rsidR="00A97847" w:rsidRPr="00D8353B">
        <w:rPr>
          <w:rFonts w:ascii="Times New Roman" w:hAnsi="Times New Roman" w:cs="Times New Roman"/>
          <w:sz w:val="24"/>
          <w:szCs w:val="24"/>
        </w:rPr>
        <w:t>28-item iPBI, s</w:t>
      </w:r>
      <w:r w:rsidR="00136FF2" w:rsidRPr="00D8353B">
        <w:rPr>
          <w:rFonts w:ascii="Times New Roman" w:hAnsi="Times New Roman" w:cs="Times New Roman"/>
          <w:sz w:val="24"/>
          <w:szCs w:val="24"/>
        </w:rPr>
        <w:t>tandardi</w:t>
      </w:r>
      <w:r w:rsidR="00F01CAA" w:rsidRPr="00D8353B">
        <w:rPr>
          <w:rFonts w:ascii="Times New Roman" w:hAnsi="Times New Roman" w:cs="Times New Roman"/>
          <w:sz w:val="24"/>
          <w:szCs w:val="24"/>
        </w:rPr>
        <w:t>z</w:t>
      </w:r>
      <w:r w:rsidR="00136FF2" w:rsidRPr="00D8353B">
        <w:rPr>
          <w:rFonts w:ascii="Times New Roman" w:hAnsi="Times New Roman" w:cs="Times New Roman"/>
          <w:sz w:val="24"/>
          <w:szCs w:val="24"/>
        </w:rPr>
        <w:t xml:space="preserve">ed factor loadings were between .61 and .91 and error variances were between .24 and .53. </w:t>
      </w:r>
      <w:r w:rsidR="00336D56" w:rsidRPr="00D8353B">
        <w:rPr>
          <w:rFonts w:ascii="Times New Roman" w:hAnsi="Times New Roman" w:cs="Times New Roman"/>
          <w:sz w:val="24"/>
          <w:szCs w:val="24"/>
        </w:rPr>
        <w:t>I</w:t>
      </w:r>
      <w:r w:rsidR="00136FF2" w:rsidRPr="00D8353B">
        <w:rPr>
          <w:rFonts w:ascii="Times New Roman" w:hAnsi="Times New Roman" w:cs="Times New Roman"/>
          <w:sz w:val="24"/>
          <w:szCs w:val="24"/>
        </w:rPr>
        <w:t>nternal consistency (</w:t>
      </w:r>
      <w:r w:rsidR="00EE48B8" w:rsidRPr="00D8353B">
        <w:rPr>
          <w:rFonts w:ascii="Times New Roman" w:hAnsi="Times New Roman" w:cs="Times New Roman"/>
          <w:sz w:val="24"/>
          <w:szCs w:val="24"/>
        </w:rPr>
        <w:t xml:space="preserve">alpha </w:t>
      </w:r>
      <w:r w:rsidR="00136FF2" w:rsidRPr="00D8353B">
        <w:rPr>
          <w:rFonts w:ascii="Times New Roman" w:hAnsi="Times New Roman" w:cs="Times New Roman"/>
          <w:sz w:val="24"/>
          <w:szCs w:val="24"/>
        </w:rPr>
        <w:t>reliability) coefficients were between .90 and .96 (</w:t>
      </w:r>
      <w:r w:rsidR="007D0057" w:rsidRPr="00D8353B">
        <w:rPr>
          <w:rFonts w:ascii="Times New Roman" w:hAnsi="Times New Roman" w:cs="Times New Roman"/>
          <w:sz w:val="24"/>
          <w:szCs w:val="24"/>
        </w:rPr>
        <w:t xml:space="preserve">see </w:t>
      </w:r>
      <w:r w:rsidR="00136FF2" w:rsidRPr="00D8353B">
        <w:rPr>
          <w:rFonts w:ascii="Times New Roman" w:hAnsi="Times New Roman" w:cs="Times New Roman"/>
          <w:sz w:val="24"/>
          <w:szCs w:val="24"/>
        </w:rPr>
        <w:t>Table 1).</w:t>
      </w:r>
    </w:p>
    <w:p w14:paraId="4C963E7B" w14:textId="77777777" w:rsidR="00291AFF" w:rsidRPr="00D8353B" w:rsidRDefault="00291AFF" w:rsidP="00513A3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Criterion validity</w:t>
      </w:r>
    </w:p>
    <w:p w14:paraId="3AE7C54F" w14:textId="201A1710" w:rsidR="00DC001B" w:rsidRPr="00D8353B" w:rsidRDefault="003029D4" w:rsidP="00513A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ab/>
      </w:r>
      <w:r w:rsidR="00246313" w:rsidRPr="00D8353B">
        <w:rPr>
          <w:rFonts w:ascii="Times New Roman" w:hAnsi="Times New Roman" w:cs="Times New Roman"/>
          <w:sz w:val="24"/>
          <w:szCs w:val="24"/>
        </w:rPr>
        <w:t>We first tested concurrent validit</w:t>
      </w:r>
      <w:r w:rsidR="00F01CAA" w:rsidRPr="00D8353B">
        <w:rPr>
          <w:rFonts w:ascii="Times New Roman" w:hAnsi="Times New Roman" w:cs="Times New Roman"/>
          <w:sz w:val="24"/>
          <w:szCs w:val="24"/>
        </w:rPr>
        <w:t xml:space="preserve">y through correlations between </w:t>
      </w:r>
      <w:r w:rsidR="00A97847" w:rsidRPr="00D8353B">
        <w:rPr>
          <w:rFonts w:ascii="Times New Roman" w:hAnsi="Times New Roman" w:cs="Times New Roman"/>
          <w:sz w:val="24"/>
          <w:szCs w:val="24"/>
        </w:rPr>
        <w:t xml:space="preserve">the 28-item </w:t>
      </w:r>
      <w:r w:rsidR="00F01CAA" w:rsidRPr="00D8353B">
        <w:rPr>
          <w:rFonts w:ascii="Times New Roman" w:hAnsi="Times New Roman" w:cs="Times New Roman"/>
          <w:sz w:val="24"/>
          <w:szCs w:val="24"/>
        </w:rPr>
        <w:t>i</w:t>
      </w:r>
      <w:r w:rsidR="00246313" w:rsidRPr="00D8353B">
        <w:rPr>
          <w:rFonts w:ascii="Times New Roman" w:hAnsi="Times New Roman" w:cs="Times New Roman"/>
          <w:sz w:val="24"/>
          <w:szCs w:val="24"/>
        </w:rPr>
        <w:t>PBI and SGA</w:t>
      </w:r>
      <w:r w:rsidR="00E97E69" w:rsidRPr="00D8353B">
        <w:rPr>
          <w:rFonts w:ascii="Times New Roman" w:hAnsi="Times New Roman" w:cs="Times New Roman"/>
          <w:sz w:val="24"/>
          <w:szCs w:val="24"/>
        </w:rPr>
        <w:t>B</w:t>
      </w:r>
      <w:r w:rsidR="00246313" w:rsidRPr="00D8353B">
        <w:rPr>
          <w:rFonts w:ascii="Times New Roman" w:hAnsi="Times New Roman" w:cs="Times New Roman"/>
          <w:sz w:val="24"/>
          <w:szCs w:val="24"/>
        </w:rPr>
        <w:t>S</w:t>
      </w:r>
      <w:r w:rsidR="00437262" w:rsidRPr="00D8353B">
        <w:rPr>
          <w:rFonts w:ascii="Times New Roman" w:hAnsi="Times New Roman" w:cs="Times New Roman"/>
          <w:sz w:val="24"/>
          <w:szCs w:val="24"/>
        </w:rPr>
        <w:t xml:space="preserve"> dimensions. </w:t>
      </w:r>
      <w:r w:rsidR="00F6000F" w:rsidRPr="00D8353B">
        <w:rPr>
          <w:rFonts w:ascii="Times New Roman" w:hAnsi="Times New Roman" w:cs="Times New Roman"/>
          <w:sz w:val="24"/>
          <w:szCs w:val="24"/>
        </w:rPr>
        <w:t>Table</w:t>
      </w:r>
      <w:r w:rsidR="00246313" w:rsidRPr="00D8353B">
        <w:rPr>
          <w:rFonts w:ascii="Times New Roman" w:hAnsi="Times New Roman" w:cs="Times New Roman"/>
          <w:sz w:val="24"/>
          <w:szCs w:val="24"/>
        </w:rPr>
        <w:t xml:space="preserve"> 2 demonstrates that </w:t>
      </w:r>
      <w:r w:rsidR="00B16D72" w:rsidRPr="00D8353B">
        <w:rPr>
          <w:rFonts w:ascii="Times New Roman" w:hAnsi="Times New Roman" w:cs="Times New Roman"/>
          <w:sz w:val="24"/>
          <w:szCs w:val="24"/>
        </w:rPr>
        <w:t>medium to large positive</w:t>
      </w:r>
      <w:r w:rsidR="00246313" w:rsidRPr="00D8353B">
        <w:rPr>
          <w:rFonts w:ascii="Times New Roman" w:hAnsi="Times New Roman" w:cs="Times New Roman"/>
          <w:sz w:val="24"/>
          <w:szCs w:val="24"/>
        </w:rPr>
        <w:t xml:space="preserve"> correlations </w:t>
      </w:r>
      <w:r w:rsidR="00246313" w:rsidRPr="00D8353B">
        <w:rPr>
          <w:rFonts w:ascii="Times New Roman" w:hAnsi="Times New Roman" w:cs="Times New Roman"/>
          <w:sz w:val="24"/>
          <w:szCs w:val="24"/>
        </w:rPr>
        <w:lastRenderedPageBreak/>
        <w:t xml:space="preserve">emerged between </w:t>
      </w:r>
      <w:r w:rsidR="00B16D72" w:rsidRPr="00D8353B">
        <w:rPr>
          <w:rFonts w:ascii="Times New Roman" w:hAnsi="Times New Roman" w:cs="Times New Roman"/>
          <w:sz w:val="24"/>
          <w:szCs w:val="24"/>
        </w:rPr>
        <w:t>subscales</w:t>
      </w:r>
      <w:r w:rsidR="00246313" w:rsidRPr="00D8353B">
        <w:rPr>
          <w:rFonts w:ascii="Times New Roman" w:hAnsi="Times New Roman" w:cs="Times New Roman"/>
          <w:sz w:val="24"/>
          <w:szCs w:val="24"/>
        </w:rPr>
        <w:t xml:space="preserve"> of the </w:t>
      </w:r>
      <w:r w:rsidR="007D0057" w:rsidRPr="00D8353B">
        <w:rPr>
          <w:rFonts w:ascii="Times New Roman" w:hAnsi="Times New Roman" w:cs="Times New Roman"/>
          <w:sz w:val="24"/>
          <w:szCs w:val="24"/>
        </w:rPr>
        <w:t>i</w:t>
      </w:r>
      <w:r w:rsidR="00246313" w:rsidRPr="00D8353B">
        <w:rPr>
          <w:rFonts w:ascii="Times New Roman" w:hAnsi="Times New Roman" w:cs="Times New Roman"/>
          <w:sz w:val="24"/>
          <w:szCs w:val="24"/>
        </w:rPr>
        <w:t xml:space="preserve">PBI and </w:t>
      </w:r>
      <w:r w:rsidR="00B16D72" w:rsidRPr="00D8353B">
        <w:rPr>
          <w:rFonts w:ascii="Times New Roman" w:hAnsi="Times New Roman" w:cs="Times New Roman"/>
          <w:sz w:val="24"/>
          <w:szCs w:val="24"/>
        </w:rPr>
        <w:t>those</w:t>
      </w:r>
      <w:r w:rsidR="00246313" w:rsidRPr="00D8353B">
        <w:rPr>
          <w:rFonts w:ascii="Times New Roman" w:hAnsi="Times New Roman" w:cs="Times New Roman"/>
          <w:sz w:val="24"/>
          <w:szCs w:val="24"/>
        </w:rPr>
        <w:t xml:space="preserve"> of the SGA</w:t>
      </w:r>
      <w:r w:rsidR="00E97E69" w:rsidRPr="00D8353B">
        <w:rPr>
          <w:rFonts w:ascii="Times New Roman" w:hAnsi="Times New Roman" w:cs="Times New Roman"/>
          <w:sz w:val="24"/>
          <w:szCs w:val="24"/>
        </w:rPr>
        <w:t>B</w:t>
      </w:r>
      <w:r w:rsidR="00246313" w:rsidRPr="00D8353B">
        <w:rPr>
          <w:rFonts w:ascii="Times New Roman" w:hAnsi="Times New Roman" w:cs="Times New Roman"/>
          <w:sz w:val="24"/>
          <w:szCs w:val="24"/>
        </w:rPr>
        <w:t>S</w:t>
      </w:r>
      <w:r w:rsidR="00437262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B16D72" w:rsidRPr="00D8353B">
        <w:rPr>
          <w:rFonts w:ascii="Times New Roman" w:hAnsi="Times New Roman" w:cs="Times New Roman"/>
          <w:sz w:val="24"/>
          <w:szCs w:val="24"/>
        </w:rPr>
        <w:t>The largest correlation was between self-downing and deprec</w:t>
      </w:r>
      <w:r w:rsidR="000A3524" w:rsidRPr="00D8353B">
        <w:rPr>
          <w:rFonts w:ascii="Times New Roman" w:hAnsi="Times New Roman" w:cs="Times New Roman"/>
          <w:sz w:val="24"/>
          <w:szCs w:val="24"/>
        </w:rPr>
        <w:t>i</w:t>
      </w:r>
      <w:r w:rsidR="00B16D72" w:rsidRPr="00D8353B">
        <w:rPr>
          <w:rFonts w:ascii="Times New Roman" w:hAnsi="Times New Roman" w:cs="Times New Roman"/>
          <w:sz w:val="24"/>
          <w:szCs w:val="24"/>
        </w:rPr>
        <w:t>ation (</w:t>
      </w:r>
      <w:r w:rsidR="00B16D72" w:rsidRPr="00D8353B">
        <w:rPr>
          <w:rFonts w:ascii="Times New Roman" w:hAnsi="Times New Roman" w:cs="Times New Roman"/>
          <w:i/>
          <w:sz w:val="24"/>
          <w:szCs w:val="24"/>
        </w:rPr>
        <w:t>r</w:t>
      </w:r>
      <w:r w:rsidR="00437262" w:rsidRPr="00D8353B">
        <w:rPr>
          <w:rFonts w:ascii="Times New Roman" w:hAnsi="Times New Roman" w:cs="Times New Roman"/>
          <w:sz w:val="24"/>
          <w:szCs w:val="24"/>
        </w:rPr>
        <w:t xml:space="preserve"> = .86).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 Based on the similar conceptuali</w:t>
      </w:r>
      <w:r w:rsidR="00F01CAA" w:rsidRPr="00D8353B">
        <w:rPr>
          <w:rFonts w:ascii="Times New Roman" w:hAnsi="Times New Roman" w:cs="Times New Roman"/>
          <w:sz w:val="24"/>
          <w:szCs w:val="24"/>
        </w:rPr>
        <w:t>z</w:t>
      </w:r>
      <w:r w:rsidR="00B16D72" w:rsidRPr="00D8353B">
        <w:rPr>
          <w:rFonts w:ascii="Times New Roman" w:hAnsi="Times New Roman" w:cs="Times New Roman"/>
          <w:sz w:val="24"/>
          <w:szCs w:val="24"/>
        </w:rPr>
        <w:t>ations of these two dimensions it is not surprising tha</w:t>
      </w:r>
      <w:r w:rsidR="00437262" w:rsidRPr="00D8353B">
        <w:rPr>
          <w:rFonts w:ascii="Times New Roman" w:hAnsi="Times New Roman" w:cs="Times New Roman"/>
          <w:sz w:val="24"/>
          <w:szCs w:val="24"/>
        </w:rPr>
        <w:t>t a strong correlation emerged.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 We ne</w:t>
      </w:r>
      <w:r w:rsidR="0055114F" w:rsidRPr="00D8353B">
        <w:rPr>
          <w:rFonts w:ascii="Times New Roman" w:hAnsi="Times New Roman" w:cs="Times New Roman"/>
          <w:sz w:val="24"/>
          <w:szCs w:val="24"/>
        </w:rPr>
        <w:t>x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t tested the predictive validity of the </w:t>
      </w:r>
      <w:r w:rsidR="007D0057" w:rsidRPr="00D8353B">
        <w:rPr>
          <w:rFonts w:ascii="Times New Roman" w:hAnsi="Times New Roman" w:cs="Times New Roman"/>
          <w:sz w:val="24"/>
          <w:szCs w:val="24"/>
        </w:rPr>
        <w:t>i</w:t>
      </w:r>
      <w:r w:rsidR="00B16D72" w:rsidRPr="00D8353B">
        <w:rPr>
          <w:rFonts w:ascii="Times New Roman" w:hAnsi="Times New Roman" w:cs="Times New Roman"/>
          <w:sz w:val="24"/>
          <w:szCs w:val="24"/>
        </w:rPr>
        <w:t>PBI through correlations wit</w:t>
      </w:r>
      <w:r w:rsidR="00437262" w:rsidRPr="00D8353B">
        <w:rPr>
          <w:rFonts w:ascii="Times New Roman" w:hAnsi="Times New Roman" w:cs="Times New Roman"/>
          <w:sz w:val="24"/>
          <w:szCs w:val="24"/>
        </w:rPr>
        <w:t xml:space="preserve">h trait subscales of the STPI. 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Small to medium positive correlations emerged between </w:t>
      </w:r>
      <w:r w:rsidR="007D0057" w:rsidRPr="00D8353B">
        <w:rPr>
          <w:rFonts w:ascii="Times New Roman" w:hAnsi="Times New Roman" w:cs="Times New Roman"/>
          <w:sz w:val="24"/>
          <w:szCs w:val="24"/>
        </w:rPr>
        <w:t>i</w:t>
      </w:r>
      <w:r w:rsidR="00B16D72" w:rsidRPr="00D8353B">
        <w:rPr>
          <w:rFonts w:ascii="Times New Roman" w:hAnsi="Times New Roman" w:cs="Times New Roman"/>
          <w:sz w:val="24"/>
          <w:szCs w:val="24"/>
        </w:rPr>
        <w:t>PBI subscales and participants’ trait anger, trai</w:t>
      </w:r>
      <w:r w:rsidR="00437262" w:rsidRPr="00D8353B">
        <w:rPr>
          <w:rFonts w:ascii="Times New Roman" w:hAnsi="Times New Roman" w:cs="Times New Roman"/>
          <w:sz w:val="24"/>
          <w:szCs w:val="24"/>
        </w:rPr>
        <w:t>t anxiety</w:t>
      </w:r>
      <w:r w:rsidR="004C6083" w:rsidRPr="00D8353B">
        <w:rPr>
          <w:rFonts w:ascii="Times New Roman" w:hAnsi="Times New Roman" w:cs="Times New Roman"/>
          <w:sz w:val="24"/>
          <w:szCs w:val="24"/>
        </w:rPr>
        <w:t>,</w:t>
      </w:r>
      <w:r w:rsidR="00437262" w:rsidRPr="00D8353B">
        <w:rPr>
          <w:rFonts w:ascii="Times New Roman" w:hAnsi="Times New Roman" w:cs="Times New Roman"/>
          <w:sz w:val="24"/>
          <w:szCs w:val="24"/>
        </w:rPr>
        <w:t xml:space="preserve"> and trait depression.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 This supports hypotheses that participants’ reporting more irrational beliefs will have more </w:t>
      </w:r>
      <w:r w:rsidR="0055114F" w:rsidRPr="00D8353B">
        <w:rPr>
          <w:rFonts w:ascii="Times New Roman" w:hAnsi="Times New Roman" w:cs="Times New Roman"/>
          <w:sz w:val="24"/>
          <w:szCs w:val="24"/>
        </w:rPr>
        <w:t>negative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55114F" w:rsidRPr="00D8353B">
        <w:rPr>
          <w:rFonts w:ascii="Times New Roman" w:hAnsi="Times New Roman" w:cs="Times New Roman"/>
          <w:sz w:val="24"/>
          <w:szCs w:val="24"/>
        </w:rPr>
        <w:t>emotional</w:t>
      </w:r>
      <w:r w:rsidR="00437262" w:rsidRPr="00D8353B">
        <w:rPr>
          <w:rFonts w:ascii="Times New Roman" w:hAnsi="Times New Roman" w:cs="Times New Roman"/>
          <w:sz w:val="24"/>
          <w:szCs w:val="24"/>
        </w:rPr>
        <w:t xml:space="preserve"> traits.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 Last, we test</w:t>
      </w:r>
      <w:r w:rsidR="007D0057" w:rsidRPr="00D8353B">
        <w:rPr>
          <w:rFonts w:ascii="Times New Roman" w:hAnsi="Times New Roman" w:cs="Times New Roman"/>
          <w:sz w:val="24"/>
          <w:szCs w:val="24"/>
        </w:rPr>
        <w:t>ed</w:t>
      </w:r>
      <w:r w:rsidR="00B16D72" w:rsidRPr="00D8353B">
        <w:rPr>
          <w:rFonts w:ascii="Times New Roman" w:hAnsi="Times New Roman" w:cs="Times New Roman"/>
          <w:sz w:val="24"/>
          <w:szCs w:val="24"/>
        </w:rPr>
        <w:t xml:space="preserve"> the predictive validity of the </w:t>
      </w:r>
      <w:r w:rsidR="007D0057" w:rsidRPr="00D8353B">
        <w:rPr>
          <w:rFonts w:ascii="Times New Roman" w:hAnsi="Times New Roman" w:cs="Times New Roman"/>
          <w:sz w:val="24"/>
          <w:szCs w:val="24"/>
        </w:rPr>
        <w:t>i</w:t>
      </w:r>
      <w:r w:rsidR="00B16D72" w:rsidRPr="00D8353B">
        <w:rPr>
          <w:rFonts w:ascii="Times New Roman" w:hAnsi="Times New Roman" w:cs="Times New Roman"/>
          <w:sz w:val="24"/>
          <w:szCs w:val="24"/>
        </w:rPr>
        <w:t>PBI through gender comparisons and correlations with par</w:t>
      </w:r>
      <w:r w:rsidR="00A23D5F" w:rsidRPr="00D8353B">
        <w:rPr>
          <w:rFonts w:ascii="Times New Roman" w:hAnsi="Times New Roman" w:cs="Times New Roman"/>
          <w:sz w:val="24"/>
          <w:szCs w:val="24"/>
        </w:rPr>
        <w:t xml:space="preserve">ticipants’ age and experience. 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Men scored lower on primary irrational beliefs, </w:t>
      </w:r>
      <w:r w:rsidR="004C6CC9" w:rsidRPr="00D8353B">
        <w:rPr>
          <w:rFonts w:ascii="Times New Roman" w:hAnsi="Times New Roman" w:cs="Times New Roman"/>
          <w:i/>
          <w:sz w:val="24"/>
          <w:szCs w:val="24"/>
        </w:rPr>
        <w:t>t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(523) = 2.57, </w:t>
      </w:r>
      <w:r w:rsidR="004C6CC9" w:rsidRPr="00D8353B">
        <w:rPr>
          <w:rFonts w:ascii="Times New Roman" w:hAnsi="Times New Roman" w:cs="Times New Roman"/>
          <w:i/>
          <w:sz w:val="24"/>
          <w:szCs w:val="24"/>
        </w:rPr>
        <w:t>p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 &lt; .05, </w:t>
      </w:r>
      <w:r w:rsidR="004C6CC9" w:rsidRPr="00D8353B">
        <w:rPr>
          <w:rFonts w:ascii="Times New Roman" w:hAnsi="Times New Roman" w:cs="Times New Roman"/>
          <w:i/>
          <w:sz w:val="24"/>
          <w:szCs w:val="24"/>
        </w:rPr>
        <w:t>d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 = </w:t>
      </w:r>
      <w:r w:rsidR="00E26C55" w:rsidRPr="00D8353B">
        <w:rPr>
          <w:rFonts w:ascii="Times New Roman" w:hAnsi="Times New Roman" w:cs="Times New Roman"/>
          <w:sz w:val="24"/>
          <w:szCs w:val="24"/>
        </w:rPr>
        <w:t>0.23</w:t>
      </w:r>
      <w:r w:rsidR="004C6CC9" w:rsidRPr="00D8353B">
        <w:rPr>
          <w:rFonts w:ascii="Times New Roman" w:hAnsi="Times New Roman" w:cs="Times New Roman"/>
          <w:sz w:val="24"/>
          <w:szCs w:val="24"/>
        </w:rPr>
        <w:t>, and a</w:t>
      </w:r>
      <w:r w:rsidR="003D13F4" w:rsidRPr="00D8353B">
        <w:rPr>
          <w:rFonts w:ascii="Times New Roman" w:hAnsi="Times New Roman" w:cs="Times New Roman"/>
          <w:sz w:val="24"/>
          <w:szCs w:val="24"/>
        </w:rPr>
        <w:t>w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fulizing, </w:t>
      </w:r>
      <w:r w:rsidR="004C6CC9" w:rsidRPr="00D8353B">
        <w:rPr>
          <w:rFonts w:ascii="Times New Roman" w:hAnsi="Times New Roman" w:cs="Times New Roman"/>
          <w:i/>
          <w:sz w:val="24"/>
          <w:szCs w:val="24"/>
        </w:rPr>
        <w:t>t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(523) = 2.07, </w:t>
      </w:r>
      <w:r w:rsidR="004C6CC9" w:rsidRPr="00D8353B">
        <w:rPr>
          <w:rFonts w:ascii="Times New Roman" w:hAnsi="Times New Roman" w:cs="Times New Roman"/>
          <w:i/>
          <w:sz w:val="24"/>
          <w:szCs w:val="24"/>
        </w:rPr>
        <w:t>p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 &lt; .05, </w:t>
      </w:r>
      <w:r w:rsidR="004C6CC9" w:rsidRPr="00D8353B">
        <w:rPr>
          <w:rFonts w:ascii="Times New Roman" w:hAnsi="Times New Roman" w:cs="Times New Roman"/>
          <w:i/>
          <w:sz w:val="24"/>
          <w:szCs w:val="24"/>
        </w:rPr>
        <w:t>d</w:t>
      </w:r>
      <w:r w:rsidR="004C6CC9" w:rsidRPr="00D8353B">
        <w:rPr>
          <w:rFonts w:ascii="Times New Roman" w:hAnsi="Times New Roman" w:cs="Times New Roman"/>
          <w:sz w:val="24"/>
          <w:szCs w:val="24"/>
        </w:rPr>
        <w:t xml:space="preserve"> = </w:t>
      </w:r>
      <w:r w:rsidR="00DC001B" w:rsidRPr="00D8353B">
        <w:rPr>
          <w:rFonts w:ascii="Times New Roman" w:hAnsi="Times New Roman" w:cs="Times New Roman"/>
          <w:sz w:val="24"/>
          <w:szCs w:val="24"/>
        </w:rPr>
        <w:t>0.18</w:t>
      </w:r>
      <w:r w:rsidR="0055114F" w:rsidRPr="00D8353B">
        <w:rPr>
          <w:rFonts w:ascii="Times New Roman" w:hAnsi="Times New Roman" w:cs="Times New Roman"/>
          <w:sz w:val="24"/>
          <w:szCs w:val="24"/>
        </w:rPr>
        <w:t xml:space="preserve">, and </w:t>
      </w:r>
      <w:r w:rsidR="002A6293" w:rsidRPr="00D8353B">
        <w:rPr>
          <w:rFonts w:ascii="Times New Roman" w:hAnsi="Times New Roman" w:cs="Times New Roman"/>
          <w:sz w:val="24"/>
          <w:szCs w:val="24"/>
        </w:rPr>
        <w:t xml:space="preserve">older </w:t>
      </w:r>
      <w:r w:rsidR="0055114F" w:rsidRPr="00D8353B">
        <w:rPr>
          <w:rFonts w:ascii="Times New Roman" w:hAnsi="Times New Roman" w:cs="Times New Roman"/>
          <w:sz w:val="24"/>
          <w:szCs w:val="24"/>
        </w:rPr>
        <w:t>p</w:t>
      </w:r>
      <w:r w:rsidR="002A6293" w:rsidRPr="00D8353B">
        <w:rPr>
          <w:rFonts w:ascii="Times New Roman" w:hAnsi="Times New Roman" w:cs="Times New Roman"/>
          <w:sz w:val="24"/>
          <w:szCs w:val="24"/>
        </w:rPr>
        <w:t>articipants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 (</w:t>
      </w:r>
      <w:r w:rsidR="00DC001B" w:rsidRPr="00D8353B">
        <w:rPr>
          <w:rFonts w:ascii="Times New Roman" w:hAnsi="Times New Roman" w:cs="Times New Roman"/>
          <w:i/>
          <w:sz w:val="24"/>
          <w:szCs w:val="24"/>
        </w:rPr>
        <w:t>r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’s = –.13 to –.29) </w:t>
      </w:r>
      <w:r w:rsidR="002A6293" w:rsidRPr="00D8353B">
        <w:rPr>
          <w:rFonts w:ascii="Times New Roman" w:hAnsi="Times New Roman" w:cs="Times New Roman"/>
          <w:sz w:val="24"/>
          <w:szCs w:val="24"/>
        </w:rPr>
        <w:t>and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2A6293" w:rsidRPr="00D8353B">
        <w:rPr>
          <w:rFonts w:ascii="Times New Roman" w:hAnsi="Times New Roman" w:cs="Times New Roman"/>
          <w:sz w:val="24"/>
          <w:szCs w:val="24"/>
        </w:rPr>
        <w:t>more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2A6293" w:rsidRPr="00D8353B">
        <w:rPr>
          <w:rFonts w:ascii="Times New Roman" w:hAnsi="Times New Roman" w:cs="Times New Roman"/>
          <w:sz w:val="24"/>
          <w:szCs w:val="24"/>
        </w:rPr>
        <w:t>d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B659A0" w:rsidRPr="00D8353B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DC001B" w:rsidRPr="00D8353B">
        <w:rPr>
          <w:rFonts w:ascii="Times New Roman" w:hAnsi="Times New Roman" w:cs="Times New Roman"/>
          <w:sz w:val="24"/>
          <w:szCs w:val="24"/>
        </w:rPr>
        <w:t>(</w:t>
      </w:r>
      <w:r w:rsidR="00DC001B" w:rsidRPr="00D8353B">
        <w:rPr>
          <w:rFonts w:ascii="Times New Roman" w:hAnsi="Times New Roman" w:cs="Times New Roman"/>
          <w:i/>
          <w:sz w:val="24"/>
          <w:szCs w:val="24"/>
        </w:rPr>
        <w:t>r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’s = –.08 to –.14) </w:t>
      </w:r>
      <w:r w:rsidR="002A6293" w:rsidRPr="00D8353B">
        <w:rPr>
          <w:rFonts w:ascii="Times New Roman" w:hAnsi="Times New Roman" w:cs="Times New Roman"/>
          <w:sz w:val="24"/>
          <w:szCs w:val="24"/>
        </w:rPr>
        <w:t>had</w:t>
      </w:r>
      <w:r w:rsidR="00DC001B" w:rsidRPr="00D8353B">
        <w:rPr>
          <w:rFonts w:ascii="Times New Roman" w:hAnsi="Times New Roman" w:cs="Times New Roman"/>
          <w:sz w:val="24"/>
          <w:szCs w:val="24"/>
        </w:rPr>
        <w:t xml:space="preserve"> fewer irrational beliefs (see Table 2).</w:t>
      </w:r>
    </w:p>
    <w:p w14:paraId="68892C42" w14:textId="77777777" w:rsidR="0039189D" w:rsidRPr="00D8353B" w:rsidRDefault="005301B0" w:rsidP="00406BF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00D46B48" w14:textId="4C07D537" w:rsidR="00E249C5" w:rsidRPr="00D8353B" w:rsidRDefault="00B55424" w:rsidP="00A83F4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This short report outlines the development and </w:t>
      </w:r>
      <w:r w:rsidR="00800612" w:rsidRPr="00D8353B">
        <w:rPr>
          <w:rFonts w:ascii="Times New Roman" w:hAnsi="Times New Roman" w:cs="Times New Roman"/>
          <w:sz w:val="24"/>
          <w:szCs w:val="24"/>
        </w:rPr>
        <w:t xml:space="preserve">initial </w:t>
      </w:r>
      <w:r w:rsidRPr="00D8353B">
        <w:rPr>
          <w:rFonts w:ascii="Times New Roman" w:hAnsi="Times New Roman" w:cs="Times New Roman"/>
          <w:sz w:val="24"/>
          <w:szCs w:val="24"/>
        </w:rPr>
        <w:t xml:space="preserve">validation of a performance-context specific measure of irrational </w:t>
      </w:r>
      <w:r w:rsidR="007817BA" w:rsidRPr="00D8353B">
        <w:rPr>
          <w:rFonts w:ascii="Times New Roman" w:hAnsi="Times New Roman" w:cs="Times New Roman"/>
          <w:sz w:val="24"/>
          <w:szCs w:val="24"/>
        </w:rPr>
        <w:t xml:space="preserve">beliefs. </w:t>
      </w:r>
      <w:r w:rsidR="00210C31" w:rsidRPr="00D8353B">
        <w:rPr>
          <w:rFonts w:ascii="Times New Roman" w:hAnsi="Times New Roman" w:cs="Times New Roman"/>
          <w:sz w:val="24"/>
          <w:szCs w:val="24"/>
        </w:rPr>
        <w:t>C</w:t>
      </w:r>
      <w:r w:rsidR="00A83F4D" w:rsidRPr="00D8353B">
        <w:rPr>
          <w:rFonts w:ascii="Times New Roman" w:hAnsi="Times New Roman" w:cs="Times New Roman"/>
          <w:sz w:val="24"/>
          <w:szCs w:val="24"/>
        </w:rPr>
        <w:t xml:space="preserve">onfirmatory factor </w:t>
      </w:r>
      <w:r w:rsidR="009E308D" w:rsidRPr="00D8353B">
        <w:rPr>
          <w:rFonts w:ascii="Times New Roman" w:hAnsi="Times New Roman" w:cs="Times New Roman"/>
          <w:sz w:val="24"/>
          <w:szCs w:val="24"/>
        </w:rPr>
        <w:t xml:space="preserve">analysis </w:t>
      </w:r>
      <w:r w:rsidR="00A83F4D" w:rsidRPr="00D8353B">
        <w:rPr>
          <w:rFonts w:ascii="Times New Roman" w:hAnsi="Times New Roman" w:cs="Times New Roman"/>
          <w:sz w:val="24"/>
          <w:szCs w:val="24"/>
        </w:rPr>
        <w:t>supported the 28-item four-factor structure (seven items per subscale) in this sample. C</w:t>
      </w:r>
      <w:r w:rsidR="00A97C45" w:rsidRPr="00D8353B">
        <w:rPr>
          <w:rFonts w:ascii="Times New Roman" w:hAnsi="Times New Roman" w:cs="Times New Roman"/>
          <w:sz w:val="24"/>
          <w:szCs w:val="24"/>
        </w:rPr>
        <w:t xml:space="preserve">riterion validity was </w:t>
      </w:r>
      <w:r w:rsidR="00A83F4D" w:rsidRPr="00D8353B">
        <w:rPr>
          <w:rFonts w:ascii="Times New Roman" w:hAnsi="Times New Roman" w:cs="Times New Roman"/>
          <w:sz w:val="24"/>
          <w:szCs w:val="24"/>
        </w:rPr>
        <w:t>established through high correla</w:t>
      </w:r>
      <w:r w:rsidR="001E3C17" w:rsidRPr="00D8353B">
        <w:rPr>
          <w:rFonts w:ascii="Times New Roman" w:hAnsi="Times New Roman" w:cs="Times New Roman"/>
          <w:sz w:val="24"/>
          <w:szCs w:val="24"/>
        </w:rPr>
        <w:t>tions between subscales of the i</w:t>
      </w:r>
      <w:r w:rsidR="00A83F4D" w:rsidRPr="00D8353B">
        <w:rPr>
          <w:rFonts w:ascii="Times New Roman" w:hAnsi="Times New Roman" w:cs="Times New Roman"/>
          <w:sz w:val="24"/>
          <w:szCs w:val="24"/>
        </w:rPr>
        <w:t xml:space="preserve">PBI and subscales of an established measure of </w:t>
      </w:r>
      <w:r w:rsidR="00A97C45" w:rsidRPr="00D8353B">
        <w:rPr>
          <w:rFonts w:ascii="Times New Roman" w:hAnsi="Times New Roman" w:cs="Times New Roman"/>
          <w:sz w:val="24"/>
          <w:szCs w:val="24"/>
        </w:rPr>
        <w:t xml:space="preserve">irrational beliefs (concurrent validity) and </w:t>
      </w:r>
      <w:r w:rsidR="00A83F4D" w:rsidRPr="00D8353B">
        <w:rPr>
          <w:rFonts w:ascii="Times New Roman" w:hAnsi="Times New Roman" w:cs="Times New Roman"/>
          <w:sz w:val="24"/>
          <w:szCs w:val="24"/>
        </w:rPr>
        <w:t xml:space="preserve">through medium correlations between subscales of the </w:t>
      </w:r>
      <w:r w:rsidR="00511F1C" w:rsidRPr="00D8353B">
        <w:rPr>
          <w:rFonts w:ascii="Times New Roman" w:hAnsi="Times New Roman" w:cs="Times New Roman"/>
          <w:sz w:val="24"/>
          <w:szCs w:val="24"/>
        </w:rPr>
        <w:t>i</w:t>
      </w:r>
      <w:r w:rsidR="00A83F4D" w:rsidRPr="00D8353B">
        <w:rPr>
          <w:rFonts w:ascii="Times New Roman" w:hAnsi="Times New Roman" w:cs="Times New Roman"/>
          <w:sz w:val="24"/>
          <w:szCs w:val="24"/>
        </w:rPr>
        <w:t xml:space="preserve">PBI and the experience of negative emotions (predictive validity). In particular, </w:t>
      </w:r>
      <w:r w:rsidR="00511F1C" w:rsidRPr="00D8353B">
        <w:rPr>
          <w:rFonts w:ascii="Times New Roman" w:hAnsi="Times New Roman" w:cs="Times New Roman"/>
          <w:sz w:val="24"/>
          <w:szCs w:val="24"/>
        </w:rPr>
        <w:t>i</w:t>
      </w:r>
      <w:r w:rsidR="00A97C45" w:rsidRPr="00D8353B">
        <w:rPr>
          <w:rFonts w:ascii="Times New Roman" w:hAnsi="Times New Roman" w:cs="Times New Roman"/>
          <w:sz w:val="24"/>
          <w:szCs w:val="24"/>
        </w:rPr>
        <w:t xml:space="preserve">PBI subscales </w:t>
      </w:r>
      <w:r w:rsidR="00A83F4D" w:rsidRPr="00D8353B">
        <w:rPr>
          <w:rFonts w:ascii="Times New Roman" w:hAnsi="Times New Roman" w:cs="Times New Roman"/>
          <w:sz w:val="24"/>
          <w:szCs w:val="24"/>
        </w:rPr>
        <w:t>were positively associated with trait</w:t>
      </w:r>
      <w:r w:rsidR="00A97C45" w:rsidRPr="00D8353B">
        <w:rPr>
          <w:rFonts w:ascii="Times New Roman" w:hAnsi="Times New Roman" w:cs="Times New Roman"/>
          <w:sz w:val="24"/>
          <w:szCs w:val="24"/>
        </w:rPr>
        <w:t xml:space="preserve"> anger, anxiety, and depression</w:t>
      </w:r>
      <w:r w:rsidR="00A83F4D" w:rsidRPr="00D8353B">
        <w:rPr>
          <w:rFonts w:ascii="Times New Roman" w:hAnsi="Times New Roman" w:cs="Times New Roman"/>
          <w:sz w:val="24"/>
          <w:szCs w:val="24"/>
        </w:rPr>
        <w:t xml:space="preserve">. </w:t>
      </w:r>
      <w:r w:rsidR="00E249C5" w:rsidRPr="00D8353B">
        <w:rPr>
          <w:rFonts w:ascii="Times New Roman" w:hAnsi="Times New Roman" w:cs="Times New Roman"/>
          <w:sz w:val="24"/>
          <w:szCs w:val="24"/>
        </w:rPr>
        <w:t xml:space="preserve">Consistent with previous research (e.g., </w:t>
      </w:r>
      <w:r w:rsidR="00925FA7" w:rsidRPr="00D8353B">
        <w:rPr>
          <w:rFonts w:ascii="Times New Roman" w:hAnsi="Times New Roman" w:cs="Times New Roman"/>
          <w:sz w:val="24"/>
          <w:szCs w:val="24"/>
        </w:rPr>
        <w:t>Nidika</w:t>
      </w:r>
      <w:r w:rsidR="00E249C5" w:rsidRPr="00D8353B">
        <w:rPr>
          <w:rFonts w:ascii="Times New Roman" w:hAnsi="Times New Roman" w:cs="Times New Roman"/>
          <w:sz w:val="24"/>
          <w:szCs w:val="24"/>
        </w:rPr>
        <w:t xml:space="preserve"> et al., </w:t>
      </w:r>
      <w:r w:rsidR="00925FA7" w:rsidRPr="00D8353B">
        <w:rPr>
          <w:rFonts w:ascii="Times New Roman" w:hAnsi="Times New Roman" w:cs="Times New Roman"/>
          <w:sz w:val="24"/>
          <w:szCs w:val="24"/>
        </w:rPr>
        <w:t>2012</w:t>
      </w:r>
      <w:r w:rsidR="00E249C5" w:rsidRPr="00D8353B">
        <w:rPr>
          <w:rFonts w:ascii="Times New Roman" w:hAnsi="Times New Roman" w:cs="Times New Roman"/>
          <w:sz w:val="24"/>
          <w:szCs w:val="24"/>
        </w:rPr>
        <w:t xml:space="preserve">; Walen &amp; Greiger, 1988), we also found that </w:t>
      </w:r>
      <w:r w:rsidR="005100E2" w:rsidRPr="00D8353B">
        <w:rPr>
          <w:rFonts w:ascii="Times New Roman" w:hAnsi="Times New Roman" w:cs="Times New Roman"/>
          <w:sz w:val="24"/>
          <w:szCs w:val="24"/>
        </w:rPr>
        <w:t xml:space="preserve">irrational beliefs </w:t>
      </w:r>
      <w:r w:rsidR="00E249C5" w:rsidRPr="00D8353B">
        <w:rPr>
          <w:rFonts w:ascii="Times New Roman" w:hAnsi="Times New Roman" w:cs="Times New Roman"/>
          <w:sz w:val="24"/>
          <w:szCs w:val="24"/>
        </w:rPr>
        <w:t>(</w:t>
      </w:r>
      <w:r w:rsidR="005100E2" w:rsidRPr="00D8353B">
        <w:rPr>
          <w:rFonts w:ascii="Times New Roman" w:hAnsi="Times New Roman" w:cs="Times New Roman"/>
          <w:sz w:val="24"/>
          <w:szCs w:val="24"/>
        </w:rPr>
        <w:t xml:space="preserve">as measured using the </w:t>
      </w:r>
      <w:r w:rsidR="00511F1C" w:rsidRPr="00D8353B">
        <w:rPr>
          <w:rFonts w:ascii="Times New Roman" w:hAnsi="Times New Roman" w:cs="Times New Roman"/>
          <w:sz w:val="24"/>
          <w:szCs w:val="24"/>
        </w:rPr>
        <w:t>i</w:t>
      </w:r>
      <w:r w:rsidR="005100E2" w:rsidRPr="00D8353B">
        <w:rPr>
          <w:rFonts w:ascii="Times New Roman" w:hAnsi="Times New Roman" w:cs="Times New Roman"/>
          <w:sz w:val="24"/>
          <w:szCs w:val="24"/>
        </w:rPr>
        <w:t>PBI</w:t>
      </w:r>
      <w:r w:rsidR="00E249C5" w:rsidRPr="00D8353B">
        <w:rPr>
          <w:rFonts w:ascii="Times New Roman" w:hAnsi="Times New Roman" w:cs="Times New Roman"/>
          <w:sz w:val="24"/>
          <w:szCs w:val="24"/>
        </w:rPr>
        <w:t>) were higher in women than in men, and were higher in younger participants</w:t>
      </w:r>
      <w:r w:rsidR="007817BA" w:rsidRPr="00D8353B">
        <w:rPr>
          <w:rFonts w:ascii="Times New Roman" w:hAnsi="Times New Roman" w:cs="Times New Roman"/>
          <w:sz w:val="24"/>
          <w:szCs w:val="24"/>
        </w:rPr>
        <w:t xml:space="preserve"> and those with less business experience</w:t>
      </w:r>
      <w:r w:rsidR="00E249C5" w:rsidRPr="00D8353B">
        <w:rPr>
          <w:rFonts w:ascii="Times New Roman" w:hAnsi="Times New Roman" w:cs="Times New Roman"/>
          <w:sz w:val="24"/>
          <w:szCs w:val="24"/>
        </w:rPr>
        <w:t xml:space="preserve">. Taken together, these findings support the construct, concurrent and predictive validity of the </w:t>
      </w:r>
      <w:r w:rsidR="00511F1C" w:rsidRPr="00D8353B">
        <w:rPr>
          <w:rFonts w:ascii="Times New Roman" w:hAnsi="Times New Roman" w:cs="Times New Roman"/>
          <w:sz w:val="24"/>
          <w:szCs w:val="24"/>
        </w:rPr>
        <w:t>i</w:t>
      </w:r>
      <w:r w:rsidR="00E249C5" w:rsidRPr="00D8353B">
        <w:rPr>
          <w:rFonts w:ascii="Times New Roman" w:hAnsi="Times New Roman" w:cs="Times New Roman"/>
          <w:sz w:val="24"/>
          <w:szCs w:val="24"/>
        </w:rPr>
        <w:t xml:space="preserve">PBI in a professional working environment. </w:t>
      </w:r>
    </w:p>
    <w:p w14:paraId="3D954970" w14:textId="0B0C007E" w:rsidR="00BB1A71" w:rsidRPr="00D8353B" w:rsidRDefault="00C15B7C" w:rsidP="006565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6792F" w:rsidRPr="00D8353B">
        <w:rPr>
          <w:rFonts w:ascii="Times New Roman" w:hAnsi="Times New Roman" w:cs="Times New Roman"/>
          <w:sz w:val="24"/>
          <w:szCs w:val="24"/>
        </w:rPr>
        <w:t xml:space="preserve">here are some </w:t>
      </w:r>
      <w:r w:rsidR="009E308D" w:rsidRPr="00D8353B">
        <w:rPr>
          <w:rFonts w:ascii="Times New Roman" w:hAnsi="Times New Roman" w:cs="Times New Roman"/>
          <w:sz w:val="24"/>
          <w:szCs w:val="24"/>
        </w:rPr>
        <w:t xml:space="preserve">potential </w:t>
      </w:r>
      <w:r w:rsidR="00C6792F" w:rsidRPr="00D8353B">
        <w:rPr>
          <w:rFonts w:ascii="Times New Roman" w:hAnsi="Times New Roman" w:cs="Times New Roman"/>
          <w:sz w:val="24"/>
          <w:szCs w:val="24"/>
        </w:rPr>
        <w:t xml:space="preserve">shortcomings that </w:t>
      </w:r>
      <w:r w:rsidRPr="00D8353B">
        <w:rPr>
          <w:rFonts w:ascii="Times New Roman" w:hAnsi="Times New Roman" w:cs="Times New Roman"/>
          <w:sz w:val="24"/>
          <w:szCs w:val="24"/>
        </w:rPr>
        <w:t>should</w:t>
      </w:r>
      <w:r w:rsidR="00C6792F" w:rsidRPr="00D8353B">
        <w:rPr>
          <w:rFonts w:ascii="Times New Roman" w:hAnsi="Times New Roman" w:cs="Times New Roman"/>
          <w:sz w:val="24"/>
          <w:szCs w:val="24"/>
        </w:rPr>
        <w:t xml:space="preserve"> be considered prior to adopting the measure</w:t>
      </w:r>
      <w:r w:rsidRPr="00D8353B">
        <w:rPr>
          <w:rFonts w:ascii="Times New Roman" w:hAnsi="Times New Roman" w:cs="Times New Roman"/>
          <w:sz w:val="24"/>
          <w:szCs w:val="24"/>
        </w:rPr>
        <w:t>. First, the iPBI</w:t>
      </w:r>
      <w:r w:rsidR="00C6792F" w:rsidRPr="00D8353B">
        <w:rPr>
          <w:rFonts w:ascii="Times New Roman" w:hAnsi="Times New Roman" w:cs="Times New Roman"/>
          <w:sz w:val="24"/>
          <w:szCs w:val="24"/>
        </w:rPr>
        <w:t xml:space="preserve"> does not adhere to the recommendation that researchers assess rational beliefs alongside irrational beliefs (Terjesen et al</w:t>
      </w:r>
      <w:r w:rsidRPr="00D8353B">
        <w:rPr>
          <w:rFonts w:ascii="Times New Roman" w:hAnsi="Times New Roman" w:cs="Times New Roman"/>
          <w:sz w:val="24"/>
          <w:szCs w:val="24"/>
        </w:rPr>
        <w:t>.</w:t>
      </w:r>
      <w:r w:rsidR="00C6792F" w:rsidRPr="00D8353B">
        <w:rPr>
          <w:rFonts w:ascii="Times New Roman" w:hAnsi="Times New Roman" w:cs="Times New Roman"/>
          <w:sz w:val="24"/>
          <w:szCs w:val="24"/>
        </w:rPr>
        <w:t xml:space="preserve">, 2009). </w:t>
      </w:r>
      <w:r w:rsidR="00BB1A71" w:rsidRPr="00D8353B">
        <w:rPr>
          <w:rFonts w:ascii="Times New Roman" w:hAnsi="Times New Roman" w:cs="Times New Roman"/>
          <w:sz w:val="24"/>
          <w:szCs w:val="24"/>
        </w:rPr>
        <w:t>B</w:t>
      </w:r>
      <w:r w:rsidR="00210C31" w:rsidRPr="00D8353B">
        <w:rPr>
          <w:rFonts w:ascii="Times New Roman" w:hAnsi="Times New Roman" w:cs="Times New Roman"/>
          <w:sz w:val="24"/>
          <w:szCs w:val="24"/>
        </w:rPr>
        <w:t xml:space="preserve">ecause rational </w:t>
      </w:r>
      <w:r w:rsidR="00BB1A71" w:rsidRPr="00D8353B">
        <w:rPr>
          <w:rFonts w:ascii="Times New Roman" w:hAnsi="Times New Roman" w:cs="Times New Roman"/>
          <w:sz w:val="24"/>
          <w:szCs w:val="24"/>
        </w:rPr>
        <w:t>and irrational beliefs are relatively orthogonal (i.e.</w:t>
      </w:r>
      <w:r w:rsidR="00855FAF" w:rsidRPr="00D8353B">
        <w:rPr>
          <w:rFonts w:ascii="Times New Roman" w:hAnsi="Times New Roman" w:cs="Times New Roman"/>
          <w:sz w:val="24"/>
          <w:szCs w:val="24"/>
        </w:rPr>
        <w:t>,</w:t>
      </w:r>
      <w:r w:rsidR="00BB1A71" w:rsidRPr="00D8353B">
        <w:rPr>
          <w:rFonts w:ascii="Times New Roman" w:hAnsi="Times New Roman" w:cs="Times New Roman"/>
          <w:sz w:val="24"/>
          <w:szCs w:val="24"/>
        </w:rPr>
        <w:t xml:space="preserve"> they do not correlate highly</w:t>
      </w:r>
      <w:r w:rsidR="009A4CCE" w:rsidRPr="00D8353B">
        <w:rPr>
          <w:rFonts w:ascii="Times New Roman" w:hAnsi="Times New Roman" w:cs="Times New Roman"/>
          <w:sz w:val="24"/>
          <w:szCs w:val="24"/>
        </w:rPr>
        <w:t xml:space="preserve">; </w:t>
      </w:r>
      <w:r w:rsidR="00600021" w:rsidRPr="00D8353B">
        <w:rPr>
          <w:rFonts w:ascii="Times New Roman" w:hAnsi="Times New Roman" w:cs="Times New Roman"/>
          <w:sz w:val="24"/>
          <w:szCs w:val="24"/>
        </w:rPr>
        <w:t xml:space="preserve">see </w:t>
      </w:r>
      <w:r w:rsidR="009A4CCE" w:rsidRPr="00D8353B">
        <w:rPr>
          <w:rFonts w:ascii="Times New Roman" w:hAnsi="Times New Roman" w:cs="Times New Roman"/>
          <w:sz w:val="24"/>
          <w:szCs w:val="24"/>
        </w:rPr>
        <w:t>Bernard, 1998</w:t>
      </w:r>
      <w:r w:rsidR="00BB1A71" w:rsidRPr="00D8353B">
        <w:rPr>
          <w:rFonts w:ascii="Times New Roman" w:hAnsi="Times New Roman" w:cs="Times New Roman"/>
          <w:sz w:val="24"/>
          <w:szCs w:val="24"/>
        </w:rPr>
        <w:t xml:space="preserve">) a separate measure of rational beliefs </w:t>
      </w:r>
      <w:r w:rsidRPr="00D8353B">
        <w:rPr>
          <w:rFonts w:ascii="Times New Roman" w:hAnsi="Times New Roman" w:cs="Times New Roman"/>
          <w:sz w:val="24"/>
          <w:szCs w:val="24"/>
        </w:rPr>
        <w:t>may</w:t>
      </w:r>
      <w:r w:rsidR="00BB1A71" w:rsidRPr="00D8353B">
        <w:rPr>
          <w:rFonts w:ascii="Times New Roman" w:hAnsi="Times New Roman" w:cs="Times New Roman"/>
          <w:sz w:val="24"/>
          <w:szCs w:val="24"/>
        </w:rPr>
        <w:t xml:space="preserve"> be require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d to gain a more rounded appreciation of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performance beliefs. </w:t>
      </w:r>
      <w:r w:rsidR="00381C7D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To achieve this, </w:t>
      </w:r>
      <w:r w:rsidR="004E3600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researchers might consider developing </w:t>
      </w:r>
      <w:r w:rsidR="00381C7D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E3600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corresponding </w:t>
      </w:r>
      <w:r w:rsidR="00381C7D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>rational</w:t>
      </w:r>
      <w:r w:rsidR="004E3600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 beliefs measure (assessing the same dimensions as the iPBI) that</w:t>
      </w:r>
      <w:r w:rsidR="00381C7D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 would </w:t>
      </w:r>
      <w:r w:rsidR="004E3600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>require validation through</w:t>
      </w:r>
      <w:r w:rsidR="00381C7D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 the same process</w:t>
      </w:r>
      <w:r w:rsidR="004E3600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>es described in the validation of the</w:t>
      </w:r>
      <w:r w:rsidR="00381C7D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 iPBI</w:t>
      </w:r>
      <w:r w:rsidR="004E3600" w:rsidRPr="00D8353B">
        <w:rPr>
          <w:rStyle w:val="CommentReference"/>
          <w:rFonts w:ascii="Times New Roman" w:hAnsi="Times New Roman" w:cs="Times New Roman"/>
          <w:sz w:val="24"/>
          <w:szCs w:val="24"/>
          <w:lang w:val="en-GB"/>
        </w:rPr>
        <w:t xml:space="preserve">. 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Second, the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iPBI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was validat</w:t>
      </w:r>
      <w:r w:rsidR="001E3C17" w:rsidRPr="00D8353B">
        <w:rPr>
          <w:rFonts w:ascii="Times New Roman" w:hAnsi="Times New Roman" w:cs="Times New Roman"/>
          <w:sz w:val="24"/>
          <w:szCs w:val="24"/>
          <w:lang w:val="en-GB"/>
        </w:rPr>
        <w:t>ed in a single sample of organiz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>ational workers at a single time-point</w:t>
      </w:r>
      <w:r w:rsidR="004E360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7774A2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therefore the test-retest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reliability of the measure is unknown. Further validation studies are n</w:t>
      </w:r>
      <w:r w:rsidR="001E3C17" w:rsidRPr="00D8353B">
        <w:rPr>
          <w:rFonts w:ascii="Times New Roman" w:hAnsi="Times New Roman" w:cs="Times New Roman"/>
          <w:sz w:val="24"/>
          <w:szCs w:val="24"/>
          <w:lang w:val="en-GB"/>
        </w:rPr>
        <w:t>eeded to ascertain whether the i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PBI provides a valid assessment of irrational beliefs in </w:t>
      </w:r>
      <w:r w:rsidR="004E360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other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performance contexts </w:t>
      </w:r>
      <w:r w:rsidR="004E3600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(e.g.,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>sport,</w:t>
      </w:r>
      <w:r w:rsidR="00716B4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academia, medicine, law</w:t>
      </w:r>
      <w:r w:rsidR="004E3600" w:rsidRPr="00D8353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16B4C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the military</w:t>
      </w:r>
      <w:r w:rsidR="004E3600" w:rsidRPr="00D8353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16B4C" w:rsidRPr="00D8353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in alternative cultures (outside of the UK)</w:t>
      </w:r>
      <w:r w:rsidR="00716B4C" w:rsidRPr="00D8353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in alternative populations such as adolescent and older samples. </w:t>
      </w:r>
    </w:p>
    <w:p w14:paraId="232F35C4" w14:textId="2BDA2537" w:rsidR="004E3600" w:rsidRPr="00D8353B" w:rsidRDefault="006509D8" w:rsidP="007774A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A83F4D" w:rsidRPr="00D8353B">
        <w:rPr>
          <w:rFonts w:ascii="Times New Roman" w:hAnsi="Times New Roman" w:cs="Times New Roman"/>
          <w:sz w:val="24"/>
          <w:szCs w:val="24"/>
          <w:lang w:val="en-GB"/>
        </w:rPr>
        <w:t>short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this study </w:t>
      </w:r>
      <w:r w:rsidR="00A83F4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provides some preliminary evidence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that the </w:t>
      </w:r>
      <w:r w:rsidR="001E3C17" w:rsidRPr="00D8353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PBI is a valid measure of irrational beliefs in organisational contexts. The </w:t>
      </w:r>
      <w:r w:rsidR="001E3C17" w:rsidRPr="00D8353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PBI addresses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some of the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limitations of extant measures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adheres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closely to recommendations for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scale 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development</w:t>
      </w:r>
      <w:r w:rsidR="00A83F4D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see </w:t>
      </w:r>
      <w:r w:rsidR="00A83F4D" w:rsidRPr="00D8353B">
        <w:rPr>
          <w:rFonts w:ascii="Times New Roman" w:hAnsi="Times New Roman" w:cs="Times New Roman"/>
          <w:sz w:val="24"/>
          <w:szCs w:val="24"/>
          <w:lang w:val="en-GB"/>
        </w:rPr>
        <w:t>Terjesen et al., 2009)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 xml:space="preserve">, and meets recent recommendations </w:t>
      </w:r>
      <w:r w:rsidR="000E1DBA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>meas</w:t>
      </w:r>
      <w:r w:rsidR="000E1DBA">
        <w:rPr>
          <w:rFonts w:ascii="Times New Roman" w:hAnsi="Times New Roman" w:cs="Times New Roman"/>
          <w:sz w:val="24"/>
          <w:szCs w:val="24"/>
          <w:lang w:val="en-GB"/>
        </w:rPr>
        <w:t>ures consider situational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 xml:space="preserve"> perceptions </w:t>
      </w:r>
      <w:r w:rsidR="000E1DBA">
        <w:rPr>
          <w:rFonts w:ascii="Times New Roman" w:hAnsi="Times New Roman" w:cs="Times New Roman"/>
          <w:sz w:val="24"/>
          <w:szCs w:val="24"/>
          <w:lang w:val="en-GB"/>
        </w:rPr>
        <w:t xml:space="preserve">in assessing psychological constructs </w:t>
      </w:r>
      <w:r w:rsidR="004B3EA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4B3EA4" w:rsidRPr="004B3EA4">
        <w:rPr>
          <w:rFonts w:ascii="Times New Roman" w:hAnsi="Times New Roman" w:cs="Times New Roman"/>
          <w:sz w:val="24"/>
          <w:szCs w:val="24"/>
        </w:rPr>
        <w:t>Ziegler &amp; Horstmann, 2015</w:t>
      </w:r>
      <w:r w:rsidR="004B3EA4">
        <w:rPr>
          <w:rFonts w:ascii="Times New Roman" w:hAnsi="Times New Roman" w:cs="Times New Roman"/>
          <w:sz w:val="24"/>
          <w:szCs w:val="24"/>
        </w:rPr>
        <w:t>)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We recommend further work on the psychometric properties of the </w:t>
      </w:r>
      <w:r w:rsidR="001E3C17" w:rsidRPr="00D8353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B1A71" w:rsidRPr="00D8353B">
        <w:rPr>
          <w:rFonts w:ascii="Times New Roman" w:hAnsi="Times New Roman" w:cs="Times New Roman"/>
          <w:sz w:val="24"/>
          <w:szCs w:val="24"/>
          <w:lang w:val="en-GB"/>
        </w:rPr>
        <w:t>PBI</w:t>
      </w:r>
      <w:r w:rsidR="006760F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945F3" w:rsidRPr="00D8353B">
        <w:rPr>
          <w:rFonts w:ascii="Times New Roman" w:hAnsi="Times New Roman" w:cs="Times New Roman"/>
          <w:sz w:val="24"/>
          <w:szCs w:val="24"/>
          <w:lang w:val="en-GB"/>
        </w:rPr>
        <w:t>investigations into</w:t>
      </w:r>
      <w:r w:rsidR="006760F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irrational beliefs </w:t>
      </w:r>
      <w:r w:rsidR="007945F3" w:rsidRPr="00D8353B">
        <w:rPr>
          <w:rFonts w:ascii="Times New Roman" w:hAnsi="Times New Roman" w:cs="Times New Roman"/>
          <w:sz w:val="24"/>
          <w:szCs w:val="24"/>
          <w:lang w:val="en-GB"/>
        </w:rPr>
        <w:t>and their relationship</w:t>
      </w:r>
      <w:r w:rsidR="006760F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to outcomes such as performance and well-being.</w:t>
      </w:r>
    </w:p>
    <w:p w14:paraId="37E2FFC3" w14:textId="30FF4F2F" w:rsidR="00C913DF" w:rsidRPr="00D8353B" w:rsidRDefault="00F97958" w:rsidP="00F47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3B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A7ABD06" w14:textId="77777777" w:rsidR="00C913DF" w:rsidRPr="00D8353B" w:rsidRDefault="00263980" w:rsidP="00263980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>American Educational Research Association, A. P. A., &amp; National Council on Measurement in Education. (1985).</w:t>
      </w:r>
      <w:r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Standards for educational and psychological testing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. Washington DC: American Psychological Association.</w:t>
      </w:r>
    </w:p>
    <w:p w14:paraId="45E6ACCF" w14:textId="04387BB1" w:rsidR="00600021" w:rsidRPr="00D8353B" w:rsidRDefault="00600021" w:rsidP="005E279F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Bernard, M. E. (1998). Validation of the general attitude and belief scale. </w:t>
      </w:r>
      <w:r w:rsidRPr="00D8353B">
        <w:rPr>
          <w:rFonts w:ascii="Times New Roman" w:hAnsi="Times New Roman" w:cs="Times New Roman"/>
          <w:i/>
          <w:sz w:val="24"/>
          <w:szCs w:val="24"/>
          <w:lang w:val="en-AU"/>
        </w:rPr>
        <w:t>Journal of Rational-Emotive and Cognitive-Behavior Therapy, 16</w:t>
      </w:r>
      <w:r w:rsidRPr="00D8353B">
        <w:rPr>
          <w:rFonts w:ascii="Times New Roman" w:hAnsi="Times New Roman" w:cs="Times New Roman"/>
          <w:sz w:val="24"/>
          <w:szCs w:val="24"/>
          <w:lang w:val="en-AU"/>
        </w:rPr>
        <w:t>(3), 183-196.</w:t>
      </w:r>
    </w:p>
    <w:p w14:paraId="6F54657F" w14:textId="59734A98" w:rsidR="000E1DBA" w:rsidRPr="000E1DBA" w:rsidRDefault="000E1DBA" w:rsidP="000E1DBA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0E1DBA">
        <w:rPr>
          <w:rFonts w:ascii="Times New Roman" w:hAnsi="Times New Roman" w:cs="Times New Roman"/>
          <w:sz w:val="24"/>
          <w:szCs w:val="24"/>
          <w:lang w:val="en-GB"/>
        </w:rPr>
        <w:t xml:space="preserve">Breevaart, K., Bakker, A. B., Demerouti, E., &amp; Hetland, J. (2012). The measurement of state work engagement: A multilevel factor analytic study. </w:t>
      </w:r>
      <w:r w:rsidRPr="000E1DBA">
        <w:rPr>
          <w:rFonts w:ascii="Times New Roman" w:hAnsi="Times New Roman" w:cs="Times New Roman"/>
          <w:i/>
          <w:sz w:val="24"/>
          <w:szCs w:val="24"/>
          <w:lang w:val="en-GB"/>
        </w:rPr>
        <w:t>European Journal of Psychological Assessment</w:t>
      </w:r>
      <w:r w:rsidRPr="000E1DB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E1DBA">
        <w:rPr>
          <w:rFonts w:ascii="Times New Roman" w:hAnsi="Times New Roman" w:cs="Times New Roman"/>
          <w:i/>
          <w:sz w:val="24"/>
          <w:szCs w:val="24"/>
          <w:lang w:val="en-GB"/>
        </w:rPr>
        <w:t>28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305–312. </w:t>
      </w:r>
    </w:p>
    <w:p w14:paraId="71B25935" w14:textId="46DA5E35" w:rsidR="00C913DF" w:rsidRPr="00D8353B" w:rsidRDefault="00C913DF" w:rsidP="005E279F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Browne, C. M., Dowd, E. T., &amp; Freeman, A. (2010). Rational and irrational beliefs and psychopathology. In  D. David, S. J. Lynn, &amp; A. Ellis, A. (Eds.), </w:t>
      </w:r>
      <w:r w:rsidRPr="00D8353B">
        <w:rPr>
          <w:rFonts w:ascii="Times New Roman" w:hAnsi="Times New Roman" w:cs="Times New Roman"/>
          <w:i/>
          <w:sz w:val="24"/>
          <w:szCs w:val="24"/>
        </w:rPr>
        <w:t>Rational and irrational beliefs in human functioning and disturbances: Implications for research, theory, and practice</w:t>
      </w:r>
      <w:r w:rsidRPr="00D8353B">
        <w:rPr>
          <w:rFonts w:ascii="Times New Roman" w:hAnsi="Times New Roman" w:cs="Times New Roman"/>
          <w:sz w:val="24"/>
          <w:szCs w:val="24"/>
        </w:rPr>
        <w:t>. New York</w:t>
      </w:r>
      <w:r w:rsidR="00D67F55" w:rsidRPr="00D8353B">
        <w:rPr>
          <w:rFonts w:ascii="Times New Roman" w:hAnsi="Times New Roman" w:cs="Times New Roman"/>
          <w:sz w:val="24"/>
          <w:szCs w:val="24"/>
        </w:rPr>
        <w:t>, NY</w:t>
      </w:r>
      <w:r w:rsidRPr="00D8353B">
        <w:rPr>
          <w:rFonts w:ascii="Times New Roman" w:hAnsi="Times New Roman" w:cs="Times New Roman"/>
          <w:sz w:val="24"/>
          <w:szCs w:val="24"/>
        </w:rPr>
        <w:t>: Oxford University Press.</w:t>
      </w:r>
    </w:p>
    <w:p w14:paraId="62236BF1" w14:textId="77777777" w:rsidR="005E279F" w:rsidRPr="00D8353B" w:rsidRDefault="005E279F" w:rsidP="005E279F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DeVellis, R. F. (2012).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Scale development: Theory and applications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. Thousand Oaks, CA: Sage</w:t>
      </w:r>
    </w:p>
    <w:p w14:paraId="03F0F5CA" w14:textId="77777777" w:rsidR="00C913DF" w:rsidRPr="00D8353B" w:rsidRDefault="00C913DF" w:rsidP="005E279F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Dryden, W. (2012). The “ABCs” of REBT I: A premilinary study of errors and confusions in counselling and psychotherapy textbooks. </w:t>
      </w:r>
      <w:r w:rsidRPr="00D8353B">
        <w:rPr>
          <w:rFonts w:ascii="Times New Roman" w:hAnsi="Times New Roman" w:cs="Times New Roman"/>
          <w:i/>
          <w:sz w:val="24"/>
          <w:szCs w:val="24"/>
        </w:rPr>
        <w:t>Journal of Rational and Cognitive-Behavior Therapy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</w:rPr>
        <w:t>30</w:t>
      </w:r>
      <w:r w:rsidRPr="00D8353B">
        <w:rPr>
          <w:rFonts w:ascii="Times New Roman" w:hAnsi="Times New Roman" w:cs="Times New Roman"/>
          <w:sz w:val="24"/>
          <w:szCs w:val="24"/>
        </w:rPr>
        <w:t xml:space="preserve">, 133-172. </w:t>
      </w:r>
    </w:p>
    <w:p w14:paraId="0A2B45EB" w14:textId="2AA13D18" w:rsidR="00B66802" w:rsidRPr="00D8353B" w:rsidRDefault="00B66802" w:rsidP="00B6680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AU"/>
        </w:rPr>
      </w:pPr>
      <w:r w:rsidRPr="00D8353B">
        <w:rPr>
          <w:rFonts w:ascii="Times New Roman" w:hAnsi="Times New Roman" w:cs="Times New Roman"/>
          <w:sz w:val="24"/>
          <w:szCs w:val="24"/>
          <w:lang w:val="en-AU"/>
        </w:rPr>
        <w:t xml:space="preserve">Dryden, W. (2014). </w:t>
      </w:r>
      <w:r w:rsidRPr="00D8353B">
        <w:rPr>
          <w:rFonts w:ascii="Times New Roman" w:hAnsi="Times New Roman" w:cs="Times New Roman"/>
          <w:i/>
          <w:iCs/>
          <w:sz w:val="24"/>
          <w:szCs w:val="24"/>
          <w:lang w:val="en-AU"/>
        </w:rPr>
        <w:t>Rational emotive behaviour therapy: Distinctive features</w:t>
      </w:r>
      <w:r w:rsidRPr="00D8353B">
        <w:rPr>
          <w:rFonts w:ascii="Times New Roman" w:hAnsi="Times New Roman" w:cs="Times New Roman"/>
          <w:sz w:val="24"/>
          <w:szCs w:val="24"/>
          <w:lang w:val="en-AU"/>
        </w:rPr>
        <w:t>. New York, NY: Routledge.</w:t>
      </w:r>
    </w:p>
    <w:p w14:paraId="4E11F5D0" w14:textId="77777777" w:rsidR="00C913DF" w:rsidRPr="00D8353B" w:rsidRDefault="00C913DF" w:rsidP="005E279F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Ellis, A. (1957). Rational psychotherapy and individual psychology. </w:t>
      </w:r>
      <w:r w:rsidRPr="00D8353B">
        <w:rPr>
          <w:rFonts w:ascii="Times New Roman" w:hAnsi="Times New Roman" w:cs="Times New Roman"/>
          <w:i/>
          <w:sz w:val="24"/>
          <w:szCs w:val="24"/>
        </w:rPr>
        <w:t>Journal of Individual Psychology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</w:rPr>
        <w:t>13</w:t>
      </w:r>
      <w:r w:rsidRPr="00D8353B">
        <w:rPr>
          <w:rFonts w:ascii="Times New Roman" w:hAnsi="Times New Roman" w:cs="Times New Roman"/>
          <w:sz w:val="24"/>
          <w:szCs w:val="24"/>
        </w:rPr>
        <w:t>, 38-44.</w:t>
      </w:r>
    </w:p>
    <w:p w14:paraId="22100594" w14:textId="77777777" w:rsidR="00AA6B45" w:rsidRPr="00D8353B" w:rsidRDefault="00C913DF" w:rsidP="00AA6B45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Ellis, A., Gordon, J., Neenan, M., &amp; Palmer, S. (1997) </w:t>
      </w:r>
      <w:r w:rsidRPr="00D8353B">
        <w:rPr>
          <w:rFonts w:ascii="Times New Roman" w:hAnsi="Times New Roman" w:cs="Times New Roman"/>
          <w:i/>
          <w:iCs/>
          <w:sz w:val="24"/>
          <w:szCs w:val="24"/>
        </w:rPr>
        <w:t>Stress counselling: A rational emotive behavior approach</w:t>
      </w:r>
      <w:r w:rsidRPr="00D8353B">
        <w:rPr>
          <w:rFonts w:ascii="Times New Roman" w:hAnsi="Times New Roman" w:cs="Times New Roman"/>
          <w:sz w:val="24"/>
          <w:szCs w:val="24"/>
        </w:rPr>
        <w:t>. London</w:t>
      </w:r>
      <w:r w:rsidR="00D67F55" w:rsidRPr="00D8353B">
        <w:rPr>
          <w:rFonts w:ascii="Times New Roman" w:hAnsi="Times New Roman" w:cs="Times New Roman"/>
          <w:sz w:val="24"/>
          <w:szCs w:val="24"/>
        </w:rPr>
        <w:t>, UK</w:t>
      </w:r>
      <w:r w:rsidRPr="00D8353B">
        <w:rPr>
          <w:rFonts w:ascii="Times New Roman" w:hAnsi="Times New Roman" w:cs="Times New Roman"/>
          <w:sz w:val="24"/>
          <w:szCs w:val="24"/>
        </w:rPr>
        <w:t>: Cassell.</w:t>
      </w:r>
    </w:p>
    <w:p w14:paraId="75F611F2" w14:textId="77777777" w:rsidR="00AA6B45" w:rsidRPr="00D8353B" w:rsidRDefault="00F67C0F" w:rsidP="00AA6B45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  <w:lang w:val="fr-FR"/>
        </w:rPr>
        <w:t xml:space="preserve">Grant, J. S., &amp; Davis, L. L. (1997). </w:t>
      </w:r>
      <w:r w:rsidR="00AA6B4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Selection and use of content experts for instrument development. </w:t>
      </w:r>
      <w:r w:rsidR="00AA6B45" w:rsidRPr="00D8353B">
        <w:rPr>
          <w:rFonts w:ascii="Times New Roman" w:hAnsi="Times New Roman" w:cs="Times New Roman"/>
          <w:i/>
          <w:sz w:val="24"/>
          <w:szCs w:val="24"/>
          <w:lang w:val="en-GB"/>
        </w:rPr>
        <w:t>Research in Nursing &amp; Health</w:t>
      </w:r>
      <w:r w:rsidR="00AA6B45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A6B45" w:rsidRPr="00D8353B">
        <w:rPr>
          <w:rFonts w:ascii="Times New Roman" w:hAnsi="Times New Roman" w:cs="Times New Roman"/>
          <w:i/>
          <w:sz w:val="24"/>
          <w:szCs w:val="24"/>
          <w:lang w:val="en-GB"/>
        </w:rPr>
        <w:t>20</w:t>
      </w:r>
      <w:r w:rsidR="00AA6B45" w:rsidRPr="00D8353B">
        <w:rPr>
          <w:rFonts w:ascii="Times New Roman" w:hAnsi="Times New Roman" w:cs="Times New Roman"/>
          <w:sz w:val="24"/>
          <w:szCs w:val="24"/>
          <w:lang w:val="en-GB"/>
        </w:rPr>
        <w:t>, 269–274.</w:t>
      </w:r>
    </w:p>
    <w:p w14:paraId="4173B8CE" w14:textId="77777777" w:rsidR="00DB7665" w:rsidRPr="00D8353B" w:rsidRDefault="005E279F" w:rsidP="00DB7665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Hinkin, T. R. (1995). A review of scale development practices in the study of organizations.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Journal of Management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21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(5), 967-988.</w:t>
      </w:r>
    </w:p>
    <w:p w14:paraId="0F858657" w14:textId="77777777" w:rsidR="00DB7665" w:rsidRPr="00D8353B" w:rsidRDefault="00DB7665" w:rsidP="00DB7665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Hinkin, T. R., &amp; Schriesheim, C. A. (1989). Development and application of new scales to measure the French and Raven (1959) bases of power.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Journal of Applied Psychology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74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561–567. </w:t>
      </w:r>
    </w:p>
    <w:p w14:paraId="107F605F" w14:textId="77777777" w:rsidR="00FA602D" w:rsidRPr="00D8353B" w:rsidRDefault="00DB7665" w:rsidP="00FA602D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Holmbeck, G. N., &amp; Devine, K. A. (1999). An author’s checklist for measure development and validation manuscripts.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Journal of Pediatric Psychology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34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>, 691-696.</w:t>
      </w:r>
    </w:p>
    <w:p w14:paraId="01A0C8CC" w14:textId="77777777" w:rsidR="00FA602D" w:rsidRPr="00D8353B" w:rsidRDefault="00FA602D" w:rsidP="00FA602D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Hu, L., &amp; Bentler, P. M. (1999). Cutoff criteria for fit indexes in covariance structure analysis: Conventional criteria versus new alternatives, </w:t>
      </w:r>
      <w:r w:rsidRPr="00D8353B">
        <w:rPr>
          <w:rFonts w:ascii="Times New Roman" w:hAnsi="Times New Roman" w:cs="Times New Roman"/>
          <w:i/>
          <w:sz w:val="24"/>
          <w:szCs w:val="24"/>
        </w:rPr>
        <w:t>Structural Equation Modeling: A Multidisciplinary Journal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</w:rPr>
        <w:t>6</w:t>
      </w:r>
      <w:r w:rsidRPr="00D8353B">
        <w:rPr>
          <w:rFonts w:ascii="Times New Roman" w:hAnsi="Times New Roman" w:cs="Times New Roman"/>
          <w:sz w:val="24"/>
          <w:szCs w:val="24"/>
        </w:rPr>
        <w:t xml:space="preserve">(1), 1-55. </w:t>
      </w:r>
    </w:p>
    <w:p w14:paraId="1DB872F5" w14:textId="1D418E44" w:rsidR="00541AB5" w:rsidRPr="00D8353B" w:rsidRDefault="00541AB5" w:rsidP="00541AB5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AU"/>
        </w:rPr>
      </w:pPr>
      <w:r w:rsidRPr="00D8353B">
        <w:rPr>
          <w:rFonts w:ascii="Times New Roman" w:hAnsi="Times New Roman" w:cs="Times New Roman"/>
          <w:sz w:val="24"/>
          <w:szCs w:val="24"/>
          <w:lang w:val="en-AU"/>
        </w:rPr>
        <w:t xml:space="preserve">Hyland, P., Shevlin, M., Adamson, G., &amp; Boduszek, D. (2014). Modeling the structure of the Attitudes and Belief Scale 2 using CFA and Bifactor approaches: Toward the development of an abbreviated version. </w:t>
      </w:r>
      <w:r w:rsidRPr="00D8353B">
        <w:rPr>
          <w:rFonts w:ascii="Times New Roman" w:hAnsi="Times New Roman" w:cs="Times New Roman"/>
          <w:i/>
          <w:iCs/>
          <w:sz w:val="24"/>
          <w:szCs w:val="24"/>
          <w:lang w:val="en-AU"/>
        </w:rPr>
        <w:t>Cognitive Behaviour Therapy</w:t>
      </w:r>
      <w:r w:rsidRPr="00D8353B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Pr="00D8353B">
        <w:rPr>
          <w:rFonts w:ascii="Times New Roman" w:hAnsi="Times New Roman" w:cs="Times New Roman"/>
          <w:i/>
          <w:iCs/>
          <w:sz w:val="24"/>
          <w:szCs w:val="24"/>
          <w:lang w:val="en-AU"/>
        </w:rPr>
        <w:t>43</w:t>
      </w:r>
      <w:r w:rsidRPr="00D8353B">
        <w:rPr>
          <w:rFonts w:ascii="Times New Roman" w:hAnsi="Times New Roman" w:cs="Times New Roman"/>
          <w:sz w:val="24"/>
          <w:szCs w:val="24"/>
          <w:lang w:val="en-AU"/>
        </w:rPr>
        <w:t>(1), 60-71.</w:t>
      </w:r>
    </w:p>
    <w:p w14:paraId="1043FB00" w14:textId="77777777" w:rsidR="00FA602D" w:rsidRPr="00D8353B" w:rsidRDefault="00FA602D" w:rsidP="00FA602D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Jones, R. A. (1969). A factored measure of Ellis’ irrational belief system with personality and maladjustment correlates.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Dissertation Abstracts International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  <w:lang w:val="en-GB"/>
        </w:rPr>
        <w:t>29</w:t>
      </w:r>
      <w:r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(11-B), 4379- 4380. </w:t>
      </w:r>
    </w:p>
    <w:p w14:paraId="0DB7EB95" w14:textId="77777777" w:rsidR="00C913DF" w:rsidRPr="00D8353B" w:rsidRDefault="00C913DF" w:rsidP="00F32C2C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Lindner, H., Kirkby, R., Wertheim, E., &amp; Birch, P. (1999). A brief assessment of irrational thinking: The shortened general attitude and belief scale. </w:t>
      </w:r>
      <w:r w:rsidRPr="00D8353B">
        <w:rPr>
          <w:rFonts w:ascii="Times New Roman" w:hAnsi="Times New Roman" w:cs="Times New Roman"/>
          <w:i/>
          <w:iCs/>
          <w:sz w:val="24"/>
          <w:szCs w:val="24"/>
        </w:rPr>
        <w:t>Cognitive Therapy and Research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Pr="00D8353B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D8353B">
        <w:rPr>
          <w:rFonts w:ascii="Times New Roman" w:hAnsi="Times New Roman" w:cs="Times New Roman"/>
          <w:sz w:val="24"/>
          <w:szCs w:val="24"/>
        </w:rPr>
        <w:t xml:space="preserve">, 651-663. </w:t>
      </w:r>
    </w:p>
    <w:p w14:paraId="63D55FF9" w14:textId="77777777" w:rsidR="00C913DF" w:rsidRPr="00D8353B" w:rsidRDefault="00F32C2C" w:rsidP="00F32C2C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sz w:val="24"/>
          <w:szCs w:val="24"/>
          <w:lang w:val="en-GB"/>
        </w:rPr>
        <w:t>Macavei, B., &amp; McMahon, J. (2010). The assessment of rational and irrational beliefs.</w:t>
      </w:r>
      <w:r w:rsidR="00C913DF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353B">
        <w:rPr>
          <w:rFonts w:ascii="Times New Roman" w:hAnsi="Times New Roman" w:cs="Times New Roman"/>
          <w:sz w:val="24"/>
          <w:szCs w:val="24"/>
        </w:rPr>
        <w:t xml:space="preserve">In  D. David, S. J. Lynn, &amp; A. Ellis, A. (Eds.), </w:t>
      </w:r>
      <w:r w:rsidRPr="00D8353B">
        <w:rPr>
          <w:rFonts w:ascii="Times New Roman" w:hAnsi="Times New Roman" w:cs="Times New Roman"/>
          <w:i/>
          <w:sz w:val="24"/>
          <w:szCs w:val="24"/>
        </w:rPr>
        <w:t>Rational and irrational beliefs in human functioning and disturbances: Implications for research, theory, and practice</w:t>
      </w:r>
      <w:r w:rsidRPr="00D8353B">
        <w:rPr>
          <w:rFonts w:ascii="Times New Roman" w:hAnsi="Times New Roman" w:cs="Times New Roman"/>
          <w:sz w:val="24"/>
          <w:szCs w:val="24"/>
        </w:rPr>
        <w:t>. New York</w:t>
      </w:r>
      <w:r w:rsidR="00D67F55" w:rsidRPr="00D8353B">
        <w:rPr>
          <w:rFonts w:ascii="Times New Roman" w:hAnsi="Times New Roman" w:cs="Times New Roman"/>
          <w:sz w:val="24"/>
          <w:szCs w:val="24"/>
        </w:rPr>
        <w:t>, NY</w:t>
      </w:r>
      <w:r w:rsidRPr="00D8353B">
        <w:rPr>
          <w:rFonts w:ascii="Times New Roman" w:hAnsi="Times New Roman" w:cs="Times New Roman"/>
          <w:sz w:val="24"/>
          <w:szCs w:val="24"/>
        </w:rPr>
        <w:t>: Oxford University Press.</w:t>
      </w:r>
    </w:p>
    <w:p w14:paraId="0BCFB56E" w14:textId="77777777" w:rsidR="006C7212" w:rsidRPr="00D8353B" w:rsidRDefault="006C7212" w:rsidP="006C7212">
      <w:pPr>
        <w:spacing w:after="0" w:line="480" w:lineRule="auto"/>
        <w:ind w:left="567" w:hanging="567"/>
        <w:rPr>
          <w:rFonts w:ascii="Times New Roman" w:hAnsi="Times New Roman" w:cs="Times New Roman"/>
          <w:sz w:val="24"/>
        </w:rPr>
      </w:pPr>
      <w:r w:rsidRPr="00D8353B">
        <w:rPr>
          <w:rFonts w:ascii="Times New Roman" w:hAnsi="Times New Roman" w:cs="Times New Roman"/>
          <w:sz w:val="24"/>
        </w:rPr>
        <w:t xml:space="preserve">MacInnes, D. (2003). Evaluating an assessment scale of irrational beliefs for people with mental health problems. </w:t>
      </w:r>
      <w:r w:rsidRPr="00D8353B">
        <w:rPr>
          <w:rFonts w:ascii="Times New Roman" w:hAnsi="Times New Roman" w:cs="Times New Roman"/>
          <w:i/>
          <w:sz w:val="24"/>
        </w:rPr>
        <w:t>Nurse Researcher</w:t>
      </w:r>
      <w:r w:rsidRPr="00D8353B">
        <w:rPr>
          <w:rFonts w:ascii="Times New Roman" w:hAnsi="Times New Roman" w:cs="Times New Roman"/>
          <w:sz w:val="24"/>
        </w:rPr>
        <w:t xml:space="preserve">, </w:t>
      </w:r>
      <w:r w:rsidRPr="00D8353B">
        <w:rPr>
          <w:rFonts w:ascii="Times New Roman" w:hAnsi="Times New Roman" w:cs="Times New Roman"/>
          <w:i/>
          <w:sz w:val="24"/>
        </w:rPr>
        <w:t>10</w:t>
      </w:r>
      <w:r w:rsidRPr="00D8353B">
        <w:rPr>
          <w:rFonts w:ascii="Times New Roman" w:hAnsi="Times New Roman" w:cs="Times New Roman"/>
          <w:sz w:val="24"/>
        </w:rPr>
        <w:t>, 53-67.</w:t>
      </w:r>
    </w:p>
    <w:p w14:paraId="3A6FF036" w14:textId="77777777" w:rsidR="00F32C2C" w:rsidRPr="00D8353B" w:rsidRDefault="00C913DF" w:rsidP="002766CB">
      <w:pPr>
        <w:spacing w:after="0" w:line="480" w:lineRule="auto"/>
        <w:ind w:left="567" w:hanging="567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Ndika, 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N, A., </w:t>
      </w:r>
      <w:r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Olagbaiye, 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F., </w:t>
      </w:r>
      <w:r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&amp; Agiobu-Kemmer, 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I. (</w:t>
      </w:r>
      <w:r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2012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).</w:t>
      </w:r>
      <w:r w:rsidR="00F32C2C" w:rsidRPr="00D8353B">
        <w:t xml:space="preserve"> 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Age differences in irrational beliefs, self-efficacy and self-confidence of adolescents in a Nigerian secondary school. </w:t>
      </w:r>
      <w:r w:rsidR="00F32C2C" w:rsidRPr="00D8353B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Psychology and Education Journal, 46</w:t>
      </w:r>
      <w:r w:rsidR="00D67F55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(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3</w:t>
      </w:r>
      <w:r w:rsidR="00D67F55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>), 16</w:t>
      </w:r>
      <w:r w:rsidR="00F32C2C" w:rsidRPr="00D8353B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. </w:t>
      </w:r>
    </w:p>
    <w:p w14:paraId="735F2ABF" w14:textId="77777777" w:rsidR="00F92373" w:rsidRPr="00D8353B" w:rsidRDefault="00F92373" w:rsidP="00F92373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lastRenderedPageBreak/>
        <w:t xml:space="preserve">Nunnally, J.C., &amp; Bernstein, I.H. (1994). </w:t>
      </w:r>
      <w:r w:rsidRPr="00D8353B">
        <w:rPr>
          <w:rFonts w:ascii="Times New Roman" w:hAnsi="Times New Roman" w:cs="Times New Roman"/>
          <w:i/>
          <w:sz w:val="24"/>
          <w:szCs w:val="24"/>
        </w:rPr>
        <w:t>Psychometric Theory</w:t>
      </w:r>
      <w:r w:rsidRPr="00D8353B">
        <w:rPr>
          <w:rFonts w:ascii="Times New Roman" w:hAnsi="Times New Roman" w:cs="Times New Roman"/>
          <w:sz w:val="24"/>
          <w:szCs w:val="24"/>
        </w:rPr>
        <w:t xml:space="preserve"> (3</w:t>
      </w:r>
      <w:r w:rsidR="00D67F55" w:rsidRPr="00D835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67F55"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Pr="00D8353B">
        <w:rPr>
          <w:rFonts w:ascii="Times New Roman" w:hAnsi="Times New Roman" w:cs="Times New Roman"/>
          <w:sz w:val="24"/>
          <w:szCs w:val="24"/>
        </w:rPr>
        <w:t>ed.). New York</w:t>
      </w:r>
      <w:r w:rsidR="00D67F55" w:rsidRPr="00D8353B">
        <w:rPr>
          <w:rFonts w:ascii="Times New Roman" w:hAnsi="Times New Roman" w:cs="Times New Roman"/>
          <w:sz w:val="24"/>
          <w:szCs w:val="24"/>
        </w:rPr>
        <w:t>, NY</w:t>
      </w:r>
      <w:r w:rsidRPr="00D8353B">
        <w:rPr>
          <w:rFonts w:ascii="Times New Roman" w:hAnsi="Times New Roman" w:cs="Times New Roman"/>
          <w:sz w:val="24"/>
          <w:szCs w:val="24"/>
        </w:rPr>
        <w:t>: McGraw-Hill.</w:t>
      </w:r>
    </w:p>
    <w:p w14:paraId="509F7D54" w14:textId="77777777" w:rsidR="00C913DF" w:rsidRPr="00D8353B" w:rsidRDefault="002766CB" w:rsidP="00A50643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Spielberger, C. D. (1979). </w:t>
      </w:r>
      <w:r w:rsidRPr="00D8353B">
        <w:rPr>
          <w:rFonts w:ascii="Times New Roman" w:hAnsi="Times New Roman" w:cs="Times New Roman"/>
          <w:i/>
          <w:sz w:val="24"/>
          <w:szCs w:val="24"/>
        </w:rPr>
        <w:t>Preliminary manual for the State-Trait Personality Inventory</w:t>
      </w:r>
      <w:r w:rsidRPr="00D8353B">
        <w:rPr>
          <w:rFonts w:ascii="Times New Roman" w:hAnsi="Times New Roman" w:cs="Times New Roman"/>
          <w:sz w:val="24"/>
          <w:szCs w:val="24"/>
        </w:rPr>
        <w:t>. Unpublished manual, University of South Florida, Tampa.</w:t>
      </w:r>
    </w:p>
    <w:p w14:paraId="1197E3C6" w14:textId="77777777" w:rsidR="00263980" w:rsidRPr="00D8353B" w:rsidRDefault="00C913DF" w:rsidP="00263980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Szentagotai, A., &amp; Jones, J. (2010). The behavioral consequences of irrational beliefs. In D. David, S. J. Lynn, &amp; A. Ellis (Eds.), </w:t>
      </w:r>
      <w:r w:rsidRPr="00D8353B">
        <w:rPr>
          <w:rFonts w:ascii="Times New Roman" w:hAnsi="Times New Roman" w:cs="Times New Roman"/>
          <w:i/>
          <w:sz w:val="24"/>
          <w:szCs w:val="24"/>
        </w:rPr>
        <w:t>Rational and irrational beliefs in human functioning and disturbances</w:t>
      </w:r>
      <w:r w:rsidRPr="00D8353B">
        <w:rPr>
          <w:rFonts w:ascii="Times New Roman" w:hAnsi="Times New Roman" w:cs="Times New Roman"/>
          <w:sz w:val="24"/>
          <w:szCs w:val="24"/>
        </w:rPr>
        <w:t>. Oxford</w:t>
      </w:r>
      <w:r w:rsidR="00D67F55" w:rsidRPr="00D8353B">
        <w:rPr>
          <w:rFonts w:ascii="Times New Roman" w:hAnsi="Times New Roman" w:cs="Times New Roman"/>
          <w:sz w:val="24"/>
          <w:szCs w:val="24"/>
        </w:rPr>
        <w:t>, UK</w:t>
      </w:r>
      <w:r w:rsidRPr="00D8353B">
        <w:rPr>
          <w:rFonts w:ascii="Times New Roman" w:hAnsi="Times New Roman" w:cs="Times New Roman"/>
          <w:sz w:val="24"/>
          <w:szCs w:val="24"/>
        </w:rPr>
        <w:t xml:space="preserve">: Oxford University Press. </w:t>
      </w:r>
    </w:p>
    <w:p w14:paraId="0B09D7C2" w14:textId="77777777" w:rsidR="00A50643" w:rsidRPr="00D8353B" w:rsidRDefault="00F32C2C" w:rsidP="00A50643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Terjesen, M. D., Salhany, J., &amp; Sciutto, M. J. (2009). A psychometric review of measures of irrational beliefs: Implications for psychotherapy. </w:t>
      </w:r>
      <w:r w:rsidRPr="00D8353B">
        <w:rPr>
          <w:rFonts w:ascii="Times New Roman" w:hAnsi="Times New Roman" w:cs="Times New Roman"/>
          <w:i/>
          <w:sz w:val="24"/>
          <w:szCs w:val="24"/>
        </w:rPr>
        <w:t>Journal of Rational-Emotive and Cognitive-Behavior Therapy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</w:rPr>
        <w:t>27</w:t>
      </w:r>
      <w:r w:rsidRPr="00D8353B">
        <w:rPr>
          <w:rFonts w:ascii="Times New Roman" w:hAnsi="Times New Roman" w:cs="Times New Roman"/>
          <w:sz w:val="24"/>
          <w:szCs w:val="24"/>
        </w:rPr>
        <w:t>, 83-96.</w:t>
      </w:r>
    </w:p>
    <w:p w14:paraId="13A6E321" w14:textId="77777777" w:rsidR="00A50643" w:rsidRPr="00D8353B" w:rsidRDefault="00C913DF" w:rsidP="00A50643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Turner, M. J. (2014). Smarter thinking in sport. </w:t>
      </w:r>
      <w:r w:rsidRPr="00D8353B">
        <w:rPr>
          <w:rFonts w:ascii="Times New Roman" w:hAnsi="Times New Roman" w:cs="Times New Roman"/>
          <w:i/>
          <w:sz w:val="24"/>
          <w:szCs w:val="24"/>
        </w:rPr>
        <w:t>The Psychologist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="00A50643" w:rsidRPr="00D8353B">
        <w:rPr>
          <w:rFonts w:ascii="Times New Roman" w:hAnsi="Times New Roman" w:cs="Times New Roman"/>
          <w:i/>
          <w:sz w:val="24"/>
          <w:szCs w:val="24"/>
          <w:lang w:val="en-GB"/>
        </w:rPr>
        <w:t>27</w:t>
      </w:r>
      <w:r w:rsidR="00A50643" w:rsidRPr="00D8353B">
        <w:rPr>
          <w:rFonts w:ascii="Times New Roman" w:hAnsi="Times New Roman" w:cs="Times New Roman"/>
          <w:sz w:val="24"/>
          <w:szCs w:val="24"/>
          <w:lang w:val="en-GB"/>
        </w:rPr>
        <w:t xml:space="preserve"> (8), 596-599.</w:t>
      </w:r>
    </w:p>
    <w:p w14:paraId="04641E91" w14:textId="77777777" w:rsidR="00A50643" w:rsidRPr="00D8353B" w:rsidRDefault="00C913DF" w:rsidP="00A50643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 xml:space="preserve">Turner, M. J., &amp; Barker, J. B. (2013). Using Rational-Emotive Behavior Therapy with athletes. </w:t>
      </w:r>
      <w:r w:rsidRPr="00D8353B">
        <w:rPr>
          <w:rFonts w:ascii="Times New Roman" w:hAnsi="Times New Roman" w:cs="Times New Roman"/>
          <w:i/>
          <w:sz w:val="24"/>
          <w:szCs w:val="24"/>
        </w:rPr>
        <w:t>The Sport Psychologist</w:t>
      </w:r>
      <w:r w:rsidR="00D67F55" w:rsidRPr="00D8353B">
        <w:rPr>
          <w:rFonts w:ascii="Times New Roman" w:hAnsi="Times New Roman" w:cs="Times New Roman"/>
          <w:i/>
          <w:sz w:val="24"/>
          <w:szCs w:val="24"/>
        </w:rPr>
        <w:t>,</w:t>
      </w:r>
      <w:r w:rsidRPr="00D8353B">
        <w:rPr>
          <w:rFonts w:ascii="Times New Roman" w:hAnsi="Times New Roman" w:cs="Times New Roman"/>
          <w:sz w:val="24"/>
          <w:szCs w:val="24"/>
        </w:rPr>
        <w:t xml:space="preserve"> </w:t>
      </w:r>
      <w:r w:rsidR="00D67F55" w:rsidRPr="00D8353B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="00D67F55" w:rsidRPr="00D8353B">
        <w:rPr>
          <w:rFonts w:ascii="Times New Roman" w:hAnsi="Times New Roman" w:cs="Times New Roman"/>
          <w:sz w:val="24"/>
          <w:szCs w:val="24"/>
        </w:rPr>
        <w:t>(1), 75-90.</w:t>
      </w:r>
      <w:r w:rsidR="00D67F55" w:rsidRPr="00D8353B" w:rsidDel="00D67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54F49" w14:textId="327B196E" w:rsidR="00A50643" w:rsidRPr="00D8353B" w:rsidRDefault="00C913DF" w:rsidP="00A50643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>Turner, M. J., &amp; Barker. J. B. (</w:t>
      </w:r>
      <w:r w:rsidR="00D67F55" w:rsidRPr="00D8353B">
        <w:rPr>
          <w:rFonts w:ascii="Times New Roman" w:hAnsi="Times New Roman" w:cs="Times New Roman"/>
          <w:sz w:val="24"/>
          <w:szCs w:val="24"/>
        </w:rPr>
        <w:t>2015</w:t>
      </w:r>
      <w:r w:rsidRPr="00D8353B">
        <w:rPr>
          <w:rFonts w:ascii="Times New Roman" w:hAnsi="Times New Roman" w:cs="Times New Roman"/>
          <w:sz w:val="24"/>
          <w:szCs w:val="24"/>
        </w:rPr>
        <w:t xml:space="preserve">). Examining </w:t>
      </w:r>
      <w:r w:rsidR="00A50643" w:rsidRPr="00D8353B">
        <w:rPr>
          <w:rFonts w:ascii="Times New Roman" w:hAnsi="Times New Roman" w:cs="Times New Roman"/>
          <w:sz w:val="24"/>
          <w:szCs w:val="24"/>
        </w:rPr>
        <w:t>the effects of rational e</w:t>
      </w:r>
      <w:r w:rsidRPr="00D8353B">
        <w:rPr>
          <w:rFonts w:ascii="Times New Roman" w:hAnsi="Times New Roman" w:cs="Times New Roman"/>
          <w:sz w:val="24"/>
          <w:szCs w:val="24"/>
        </w:rPr>
        <w:t xml:space="preserve">motive </w:t>
      </w:r>
      <w:r w:rsidR="00A50643" w:rsidRPr="00D8353B">
        <w:rPr>
          <w:rFonts w:ascii="Times New Roman" w:hAnsi="Times New Roman" w:cs="Times New Roman"/>
          <w:sz w:val="24"/>
          <w:szCs w:val="24"/>
        </w:rPr>
        <w:t>behavior therapy (REBT) on the i</w:t>
      </w:r>
      <w:r w:rsidRPr="00D8353B">
        <w:rPr>
          <w:rFonts w:ascii="Times New Roman" w:hAnsi="Times New Roman" w:cs="Times New Roman"/>
          <w:sz w:val="24"/>
          <w:szCs w:val="24"/>
        </w:rPr>
        <w:t xml:space="preserve">rrational </w:t>
      </w:r>
      <w:r w:rsidR="00A50643" w:rsidRPr="00D8353B">
        <w:rPr>
          <w:rFonts w:ascii="Times New Roman" w:hAnsi="Times New Roman" w:cs="Times New Roman"/>
          <w:sz w:val="24"/>
          <w:szCs w:val="24"/>
        </w:rPr>
        <w:t>beliefs of blue-chip p</w:t>
      </w:r>
      <w:r w:rsidRPr="00D8353B">
        <w:rPr>
          <w:rFonts w:ascii="Times New Roman" w:hAnsi="Times New Roman" w:cs="Times New Roman"/>
          <w:sz w:val="24"/>
          <w:szCs w:val="24"/>
        </w:rPr>
        <w:t xml:space="preserve">rofessionals. </w:t>
      </w:r>
      <w:r w:rsidRPr="00D8353B">
        <w:rPr>
          <w:rFonts w:ascii="Times New Roman" w:hAnsi="Times New Roman" w:cs="Times New Roman"/>
          <w:i/>
          <w:sz w:val="24"/>
          <w:szCs w:val="24"/>
        </w:rPr>
        <w:t>Journal of Rational-Emotive &amp; Cognitive-Behavior Therapy</w:t>
      </w:r>
      <w:r w:rsidR="00B66802" w:rsidRPr="00D8353B">
        <w:rPr>
          <w:rFonts w:ascii="Times New Roman" w:hAnsi="Times New Roman" w:cs="Times New Roman"/>
          <w:i/>
          <w:sz w:val="24"/>
          <w:szCs w:val="24"/>
        </w:rPr>
        <w:t>, 33</w:t>
      </w:r>
      <w:r w:rsidR="00B66802" w:rsidRPr="00D8353B">
        <w:rPr>
          <w:rFonts w:ascii="Times New Roman" w:hAnsi="Times New Roman" w:cs="Times New Roman"/>
          <w:sz w:val="24"/>
          <w:szCs w:val="24"/>
        </w:rPr>
        <w:t>(1), 17-36.</w:t>
      </w:r>
    </w:p>
    <w:p w14:paraId="50EF563F" w14:textId="1AB23B1D" w:rsidR="00B0494C" w:rsidRDefault="00A50643" w:rsidP="00D54226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353B">
        <w:rPr>
          <w:rFonts w:ascii="Times New Roman" w:hAnsi="Times New Roman" w:cs="Times New Roman"/>
          <w:sz w:val="24"/>
          <w:szCs w:val="24"/>
        </w:rPr>
        <w:t>Walen, S., &amp; Grieger, R. (Eds.). (1988). Cognitive-</w:t>
      </w:r>
      <w:r w:rsidR="00541AB5" w:rsidRPr="00D8353B">
        <w:rPr>
          <w:rFonts w:ascii="Times New Roman" w:hAnsi="Times New Roman" w:cs="Times New Roman"/>
          <w:sz w:val="24"/>
          <w:szCs w:val="24"/>
        </w:rPr>
        <w:t xml:space="preserve">behavior therapy </w:t>
      </w:r>
      <w:r w:rsidRPr="00D8353B">
        <w:rPr>
          <w:rFonts w:ascii="Times New Roman" w:hAnsi="Times New Roman" w:cs="Times New Roman"/>
          <w:sz w:val="24"/>
          <w:szCs w:val="24"/>
        </w:rPr>
        <w:t xml:space="preserve">with </w:t>
      </w:r>
      <w:r w:rsidR="00541AB5" w:rsidRPr="00D8353B">
        <w:rPr>
          <w:rFonts w:ascii="Times New Roman" w:hAnsi="Times New Roman" w:cs="Times New Roman"/>
          <w:sz w:val="24"/>
          <w:szCs w:val="24"/>
        </w:rPr>
        <w:t xml:space="preserve">women </w:t>
      </w:r>
      <w:r w:rsidRPr="00D8353B">
        <w:rPr>
          <w:rFonts w:ascii="Times New Roman" w:hAnsi="Times New Roman" w:cs="Times New Roman"/>
          <w:sz w:val="24"/>
          <w:szCs w:val="24"/>
        </w:rPr>
        <w:t xml:space="preserve">[Special issue]. </w:t>
      </w:r>
      <w:r w:rsidRPr="00D8353B">
        <w:rPr>
          <w:rFonts w:ascii="Times New Roman" w:hAnsi="Times New Roman" w:cs="Times New Roman"/>
          <w:i/>
          <w:sz w:val="24"/>
          <w:szCs w:val="24"/>
        </w:rPr>
        <w:t>Journal of Rational-Emotive and Cognitive-Behavior Therapy</w:t>
      </w:r>
      <w:r w:rsidRPr="00D8353B">
        <w:rPr>
          <w:rFonts w:ascii="Times New Roman" w:hAnsi="Times New Roman" w:cs="Times New Roman"/>
          <w:sz w:val="24"/>
          <w:szCs w:val="24"/>
        </w:rPr>
        <w:t xml:space="preserve">, </w:t>
      </w:r>
      <w:r w:rsidRPr="00D8353B">
        <w:rPr>
          <w:rFonts w:ascii="Times New Roman" w:hAnsi="Times New Roman" w:cs="Times New Roman"/>
          <w:i/>
          <w:sz w:val="24"/>
          <w:szCs w:val="24"/>
        </w:rPr>
        <w:t>6</w:t>
      </w:r>
      <w:r w:rsidRPr="00D8353B">
        <w:rPr>
          <w:rFonts w:ascii="Times New Roman" w:hAnsi="Times New Roman" w:cs="Times New Roman"/>
          <w:sz w:val="24"/>
          <w:szCs w:val="24"/>
        </w:rPr>
        <w:t>, 1-2</w:t>
      </w:r>
      <w:r w:rsidR="00D54226" w:rsidRPr="00D835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F4CAD" w14:textId="52FEC63D" w:rsidR="000E1DBA" w:rsidRPr="000E1DBA" w:rsidRDefault="000E1DBA" w:rsidP="000E1DBA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  <w:r w:rsidRPr="004B3EA4">
        <w:rPr>
          <w:rFonts w:ascii="Times New Roman" w:hAnsi="Times New Roman" w:cs="Times New Roman"/>
          <w:sz w:val="24"/>
          <w:szCs w:val="24"/>
        </w:rPr>
        <w:t>Ziegler</w:t>
      </w:r>
      <w:r>
        <w:rPr>
          <w:rFonts w:ascii="Times New Roman" w:hAnsi="Times New Roman" w:cs="Times New Roman"/>
          <w:sz w:val="24"/>
          <w:szCs w:val="24"/>
        </w:rPr>
        <w:t>, M.,</w:t>
      </w:r>
      <w:r w:rsidRPr="004B3EA4">
        <w:rPr>
          <w:rFonts w:ascii="Times New Roman" w:hAnsi="Times New Roman" w:cs="Times New Roman"/>
          <w:sz w:val="24"/>
          <w:szCs w:val="24"/>
        </w:rPr>
        <w:t xml:space="preserve"> &amp; Horstmann, </w:t>
      </w:r>
      <w:r>
        <w:rPr>
          <w:rFonts w:ascii="Times New Roman" w:hAnsi="Times New Roman" w:cs="Times New Roman"/>
          <w:sz w:val="24"/>
          <w:szCs w:val="24"/>
        </w:rPr>
        <w:t>K. (</w:t>
      </w:r>
      <w:r w:rsidRPr="004B3EA4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GB"/>
        </w:rPr>
        <w:t>Discovering the second side of the c</w:t>
      </w:r>
      <w:r w:rsidRPr="000E1DBA">
        <w:rPr>
          <w:rFonts w:ascii="Times New Roman" w:hAnsi="Times New Roman" w:cs="Times New Roman"/>
          <w:sz w:val="24"/>
          <w:szCs w:val="24"/>
          <w:lang w:val="en-GB"/>
        </w:rPr>
        <w:t xml:space="preserve">oin </w:t>
      </w:r>
      <w:r>
        <w:rPr>
          <w:rFonts w:ascii="Times New Roman" w:hAnsi="Times New Roman" w:cs="Times New Roman"/>
          <w:sz w:val="24"/>
          <w:szCs w:val="24"/>
          <w:lang w:val="en-GB"/>
        </w:rPr>
        <w:t>Integrating situational perception into psychological a</w:t>
      </w:r>
      <w:r w:rsidRPr="000E1DBA">
        <w:rPr>
          <w:rFonts w:ascii="Times New Roman" w:hAnsi="Times New Roman" w:cs="Times New Roman"/>
          <w:sz w:val="24"/>
          <w:szCs w:val="24"/>
          <w:lang w:val="en-GB"/>
        </w:rPr>
        <w:t>ssessment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0E1DBA">
        <w:rPr>
          <w:rFonts w:ascii="Times New Roman" w:hAnsi="Times New Roman" w:cs="Times New Roman"/>
          <w:i/>
          <w:sz w:val="24"/>
          <w:szCs w:val="24"/>
          <w:lang w:val="en-GB"/>
        </w:rPr>
        <w:t>European Journal of Psychological Assessment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E1DBA">
        <w:rPr>
          <w:rFonts w:ascii="Times New Roman" w:hAnsi="Times New Roman" w:cs="Times New Roman"/>
          <w:i/>
          <w:sz w:val="24"/>
          <w:szCs w:val="24"/>
          <w:lang w:val="en-GB"/>
        </w:rPr>
        <w:t>31</w:t>
      </w:r>
      <w:r>
        <w:rPr>
          <w:rFonts w:ascii="Times New Roman" w:hAnsi="Times New Roman" w:cs="Times New Roman"/>
          <w:sz w:val="24"/>
          <w:szCs w:val="24"/>
          <w:lang w:val="en-GB"/>
        </w:rPr>
        <w:t>, 69-</w:t>
      </w:r>
      <w:r w:rsidRPr="000E1DBA">
        <w:rPr>
          <w:rFonts w:ascii="Times New Roman" w:hAnsi="Times New Roman" w:cs="Times New Roman"/>
          <w:sz w:val="24"/>
          <w:szCs w:val="24"/>
          <w:lang w:val="en-GB"/>
        </w:rPr>
        <w:t>74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60C7717" w14:textId="3C78619B" w:rsidR="000E1DBA" w:rsidRPr="000E1DBA" w:rsidRDefault="000E1DBA" w:rsidP="000E1DBA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53C5E1D2" w14:textId="2AAE03EC" w:rsidR="000E1DBA" w:rsidRDefault="000E1DBA" w:rsidP="00D54226">
      <w:pPr>
        <w:spacing w:after="0" w:line="48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7ADFCB5E" w14:textId="77777777" w:rsidR="000B4B3D" w:rsidRDefault="000B4B3D" w:rsidP="00D54226">
      <w:pPr>
        <w:spacing w:after="0" w:line="48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7689D31A" w14:textId="77777777" w:rsidR="000B4B3D" w:rsidRDefault="000B4B3D" w:rsidP="00D54226">
      <w:pPr>
        <w:spacing w:after="0" w:line="48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20747353" w14:textId="77777777" w:rsidR="000B4B3D" w:rsidRDefault="000B4B3D" w:rsidP="00D54226">
      <w:pPr>
        <w:spacing w:after="0" w:line="48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3733B1E6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0B4B3D" w:rsidSect="000B4B3D">
          <w:head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2129A09" w14:textId="3BF81468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1: Standardized solution and fit statistics for the full four-factor 28-item model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2268"/>
        <w:gridCol w:w="1275"/>
        <w:gridCol w:w="1276"/>
        <w:gridCol w:w="1276"/>
        <w:gridCol w:w="1308"/>
      </w:tblGrid>
      <w:tr w:rsidR="000B4B3D" w:rsidRPr="001767DB" w14:paraId="19009D0D" w14:textId="77777777" w:rsidTr="007E215A">
        <w:tc>
          <w:tcPr>
            <w:tcW w:w="6771" w:type="dxa"/>
            <w:gridSpan w:val="2"/>
            <w:tcBorders>
              <w:top w:val="single" w:sz="4" w:space="0" w:color="auto"/>
            </w:tcBorders>
          </w:tcPr>
          <w:p w14:paraId="4EAC3033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C1E1C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auto"/>
            </w:tcBorders>
          </w:tcPr>
          <w:p w14:paraId="2EFF738C" w14:textId="77777777" w:rsidR="000B4B3D" w:rsidRPr="001767DB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Standardized</w:t>
            </w:r>
            <w:r w:rsidRPr="001767DB">
              <w:rPr>
                <w:rFonts w:ascii="Times New Roman" w:hAnsi="Times New Roman" w:cs="Times New Roman"/>
                <w:sz w:val="20"/>
                <w:szCs w:val="20"/>
              </w:rPr>
              <w:t xml:space="preserve"> factor loadings</w:t>
            </w:r>
          </w:p>
        </w:tc>
      </w:tr>
      <w:tr w:rsidR="000B4B3D" w:rsidRPr="001767DB" w14:paraId="62A358B4" w14:textId="77777777" w:rsidTr="007E215A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14:paraId="4795B15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67DB">
              <w:rPr>
                <w:rFonts w:ascii="Times New Roman" w:hAnsi="Times New Roman" w:cs="Times New Roman"/>
                <w:i/>
                <w:sz w:val="20"/>
                <w:szCs w:val="20"/>
              </w:rPr>
              <w:t>Items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C26573" w14:textId="77777777" w:rsidR="000B4B3D" w:rsidRPr="001767DB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767DB">
              <w:rPr>
                <w:rFonts w:ascii="Times New Roman" w:hAnsi="Times New Roman" w:cs="Times New Roman"/>
                <w:sz w:val="20"/>
                <w:szCs w:val="20"/>
              </w:rPr>
              <w:t>rror variances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BAC1B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7DB">
              <w:rPr>
                <w:rFonts w:ascii="Times New Roman" w:hAnsi="Times New Roman" w:cs="Times New Roman"/>
                <w:sz w:val="20"/>
                <w:szCs w:val="20"/>
              </w:rPr>
              <w:t>PIB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A7957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7DB">
              <w:rPr>
                <w:rFonts w:ascii="Times New Roman" w:hAnsi="Times New Roman" w:cs="Times New Roman"/>
                <w:sz w:val="20"/>
                <w:szCs w:val="20"/>
              </w:rPr>
              <w:t>LFT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1E4209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7DB">
              <w:rPr>
                <w:rFonts w:ascii="Times New Roman" w:hAnsi="Times New Roman" w:cs="Times New Roman"/>
                <w:sz w:val="20"/>
                <w:szCs w:val="20"/>
              </w:rPr>
              <w:t>AWF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AD82F82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7DB">
              <w:rPr>
                <w:rFonts w:ascii="Times New Roman" w:hAnsi="Times New Roman" w:cs="Times New Roman"/>
                <w:sz w:val="20"/>
                <w:szCs w:val="20"/>
              </w:rPr>
              <w:t>DEP</w:t>
            </w:r>
          </w:p>
        </w:tc>
      </w:tr>
      <w:tr w:rsidR="000B4B3D" w:rsidRPr="001767DB" w14:paraId="04677C91" w14:textId="77777777" w:rsidTr="007E215A">
        <w:tc>
          <w:tcPr>
            <w:tcW w:w="6771" w:type="dxa"/>
            <w:gridSpan w:val="2"/>
            <w:tcBorders>
              <w:top w:val="single" w:sz="4" w:space="0" w:color="auto"/>
            </w:tcBorders>
          </w:tcPr>
          <w:p w14:paraId="2F8EE05C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13B3">
              <w:rPr>
                <w:rFonts w:ascii="Times New Roman" w:hAnsi="Times New Roman" w:cs="Times New Roman"/>
                <w:sz w:val="20"/>
                <w:szCs w:val="20"/>
              </w:rPr>
              <w:t>Decisions that affect me must be justified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4203A3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.53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A92525D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6EA4E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BA34E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F8D223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1EBD51A5" w14:textId="77777777" w:rsidTr="007E215A">
        <w:tc>
          <w:tcPr>
            <w:tcW w:w="6771" w:type="dxa"/>
            <w:gridSpan w:val="2"/>
          </w:tcPr>
          <w:p w14:paraId="11228A90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6FA">
              <w:rPr>
                <w:rFonts w:ascii="Times New Roman" w:hAnsi="Times New Roman" w:cs="Times New Roman"/>
                <w:sz w:val="20"/>
                <w:szCs w:val="20"/>
              </w:rPr>
              <w:t>I have to be viewed favourably by people that matter to me</w:t>
            </w:r>
          </w:p>
        </w:tc>
        <w:tc>
          <w:tcPr>
            <w:tcW w:w="2268" w:type="dxa"/>
          </w:tcPr>
          <w:p w14:paraId="752A7F84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</w:p>
        </w:tc>
        <w:tc>
          <w:tcPr>
            <w:tcW w:w="1275" w:type="dxa"/>
          </w:tcPr>
          <w:p w14:paraId="7A6AD68C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.74</w:t>
            </w:r>
          </w:p>
        </w:tc>
        <w:tc>
          <w:tcPr>
            <w:tcW w:w="1276" w:type="dxa"/>
          </w:tcPr>
          <w:p w14:paraId="6FB5B2C4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97F76D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8FBCB90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5DB5E028" w14:textId="77777777" w:rsidTr="007E215A">
        <w:tc>
          <w:tcPr>
            <w:tcW w:w="6771" w:type="dxa"/>
            <w:gridSpan w:val="2"/>
          </w:tcPr>
          <w:p w14:paraId="5FF1E3DB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6FA">
              <w:rPr>
                <w:rFonts w:ascii="Times New Roman" w:hAnsi="Times New Roman" w:cs="Times New Roman"/>
                <w:sz w:val="20"/>
                <w:szCs w:val="20"/>
              </w:rPr>
              <w:t>I need others to think that I make a valuable contribution</w:t>
            </w:r>
          </w:p>
        </w:tc>
        <w:tc>
          <w:tcPr>
            <w:tcW w:w="2268" w:type="dxa"/>
          </w:tcPr>
          <w:p w14:paraId="5DBF3C3F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275" w:type="dxa"/>
          </w:tcPr>
          <w:p w14:paraId="0C77281D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1276" w:type="dxa"/>
          </w:tcPr>
          <w:p w14:paraId="524A913D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2AD8D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0EB8AC4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4414FBD7" w14:textId="77777777" w:rsidTr="007E215A">
        <w:tc>
          <w:tcPr>
            <w:tcW w:w="6771" w:type="dxa"/>
            <w:gridSpan w:val="2"/>
          </w:tcPr>
          <w:p w14:paraId="2565397F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6FA">
              <w:rPr>
                <w:rFonts w:ascii="Times New Roman" w:hAnsi="Times New Roman" w:cs="Times New Roman"/>
                <w:sz w:val="20"/>
                <w:szCs w:val="20"/>
              </w:rPr>
              <w:t>I absolutely should not be snubbed by people that matter to me</w:t>
            </w:r>
          </w:p>
        </w:tc>
        <w:tc>
          <w:tcPr>
            <w:tcW w:w="2268" w:type="dxa"/>
          </w:tcPr>
          <w:p w14:paraId="375B843F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1275" w:type="dxa"/>
          </w:tcPr>
          <w:p w14:paraId="4CED26D3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1276" w:type="dxa"/>
          </w:tcPr>
          <w:p w14:paraId="40F7407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722BC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7F06D48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508E607D" w14:textId="77777777" w:rsidTr="007E215A">
        <w:tc>
          <w:tcPr>
            <w:tcW w:w="6771" w:type="dxa"/>
            <w:gridSpan w:val="2"/>
          </w:tcPr>
          <w:p w14:paraId="740E400B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6FA">
              <w:rPr>
                <w:rFonts w:ascii="Times New Roman" w:hAnsi="Times New Roman" w:cs="Times New Roman"/>
                <w:sz w:val="20"/>
                <w:szCs w:val="20"/>
              </w:rPr>
              <w:t>I must not be dismissed by my peers</w:t>
            </w:r>
          </w:p>
        </w:tc>
        <w:tc>
          <w:tcPr>
            <w:tcW w:w="2268" w:type="dxa"/>
          </w:tcPr>
          <w:p w14:paraId="61BBD723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275" w:type="dxa"/>
          </w:tcPr>
          <w:p w14:paraId="7E393E57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.82</w:t>
            </w:r>
          </w:p>
        </w:tc>
        <w:tc>
          <w:tcPr>
            <w:tcW w:w="1276" w:type="dxa"/>
          </w:tcPr>
          <w:p w14:paraId="75198DA2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B6DC5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7E8F0A62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7332B179" w14:textId="77777777" w:rsidTr="007E215A">
        <w:tc>
          <w:tcPr>
            <w:tcW w:w="6771" w:type="dxa"/>
            <w:gridSpan w:val="2"/>
          </w:tcPr>
          <w:p w14:paraId="0118843D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2F76FA">
              <w:rPr>
                <w:rFonts w:ascii="Times New Roman" w:hAnsi="Times New Roman" w:cs="Times New Roman"/>
                <w:sz w:val="20"/>
                <w:szCs w:val="20"/>
              </w:rPr>
              <w:t>I have to be respected by the members of my team</w:t>
            </w:r>
          </w:p>
        </w:tc>
        <w:tc>
          <w:tcPr>
            <w:tcW w:w="2268" w:type="dxa"/>
          </w:tcPr>
          <w:p w14:paraId="2495D00F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1275" w:type="dxa"/>
          </w:tcPr>
          <w:p w14:paraId="225B9642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1276" w:type="dxa"/>
          </w:tcPr>
          <w:p w14:paraId="2EA039E8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A45E5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77B844C2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05696D00" w14:textId="77777777" w:rsidTr="007E215A">
        <w:tc>
          <w:tcPr>
            <w:tcW w:w="6771" w:type="dxa"/>
            <w:gridSpan w:val="2"/>
          </w:tcPr>
          <w:p w14:paraId="7ACF577B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76FA">
              <w:rPr>
                <w:rFonts w:ascii="Times New Roman" w:hAnsi="Times New Roman" w:cs="Times New Roman"/>
                <w:sz w:val="20"/>
                <w:szCs w:val="20"/>
              </w:rPr>
              <w:t>I need my manager/coach to act respectfully towards me</w:t>
            </w:r>
          </w:p>
        </w:tc>
        <w:tc>
          <w:tcPr>
            <w:tcW w:w="2268" w:type="dxa"/>
          </w:tcPr>
          <w:p w14:paraId="7F5BF281" w14:textId="77777777" w:rsidR="000B4B3D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.49</w:t>
            </w:r>
          </w:p>
        </w:tc>
        <w:tc>
          <w:tcPr>
            <w:tcW w:w="1275" w:type="dxa"/>
          </w:tcPr>
          <w:p w14:paraId="0573439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.71</w:t>
            </w:r>
          </w:p>
        </w:tc>
        <w:tc>
          <w:tcPr>
            <w:tcW w:w="1276" w:type="dxa"/>
          </w:tcPr>
          <w:p w14:paraId="31F3B92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134F88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75DEF4F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73F7F8ED" w14:textId="77777777" w:rsidTr="007E215A">
        <w:tc>
          <w:tcPr>
            <w:tcW w:w="6771" w:type="dxa"/>
            <w:gridSpan w:val="2"/>
          </w:tcPr>
          <w:p w14:paraId="38873972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can't bear not being</w:t>
            </w:r>
            <w:r w:rsidRPr="005012A6">
              <w:rPr>
                <w:rFonts w:ascii="Times New Roman" w:hAnsi="Times New Roman" w:cs="Times New Roman"/>
                <w:sz w:val="20"/>
                <w:szCs w:val="20"/>
              </w:rPr>
              <w:t xml:space="preserve"> given chances</w:t>
            </w:r>
          </w:p>
        </w:tc>
        <w:tc>
          <w:tcPr>
            <w:tcW w:w="2268" w:type="dxa"/>
          </w:tcPr>
          <w:p w14:paraId="36B396D8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275" w:type="dxa"/>
          </w:tcPr>
          <w:p w14:paraId="22AE9A70" w14:textId="77777777" w:rsidR="000B4B3D" w:rsidRPr="00AB792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1F67767C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.69</w:t>
            </w:r>
          </w:p>
        </w:tc>
        <w:tc>
          <w:tcPr>
            <w:tcW w:w="1276" w:type="dxa"/>
          </w:tcPr>
          <w:p w14:paraId="5F392493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2E3CF7B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6AA175A1" w14:textId="77777777" w:rsidTr="007E215A">
        <w:tc>
          <w:tcPr>
            <w:tcW w:w="6771" w:type="dxa"/>
            <w:gridSpan w:val="2"/>
          </w:tcPr>
          <w:p w14:paraId="0B1586F3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760E">
              <w:rPr>
                <w:rFonts w:ascii="Times New Roman" w:hAnsi="Times New Roman" w:cs="Times New Roman"/>
                <w:sz w:val="20"/>
                <w:szCs w:val="20"/>
              </w:rPr>
              <w:t>I can’t stand not reaching my goals</w:t>
            </w:r>
          </w:p>
        </w:tc>
        <w:tc>
          <w:tcPr>
            <w:tcW w:w="2268" w:type="dxa"/>
          </w:tcPr>
          <w:p w14:paraId="53E6CCA7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1275" w:type="dxa"/>
          </w:tcPr>
          <w:p w14:paraId="5845FB3B" w14:textId="77777777" w:rsidR="000B4B3D" w:rsidRPr="00AB792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FC3FB1A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.82</w:t>
            </w:r>
          </w:p>
        </w:tc>
        <w:tc>
          <w:tcPr>
            <w:tcW w:w="1276" w:type="dxa"/>
          </w:tcPr>
          <w:p w14:paraId="6C84C0CD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3BE566B1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12509E6A" w14:textId="77777777" w:rsidTr="007E215A">
        <w:tc>
          <w:tcPr>
            <w:tcW w:w="6771" w:type="dxa"/>
            <w:gridSpan w:val="2"/>
          </w:tcPr>
          <w:p w14:paraId="4F2A9FD1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1AC7">
              <w:rPr>
                <w:rFonts w:ascii="Times New Roman" w:hAnsi="Times New Roman" w:cs="Times New Roman"/>
                <w:sz w:val="20"/>
                <w:szCs w:val="20"/>
              </w:rPr>
              <w:t>I can’t bear not succeeding in things that are important to me</w:t>
            </w:r>
          </w:p>
        </w:tc>
        <w:tc>
          <w:tcPr>
            <w:tcW w:w="2268" w:type="dxa"/>
          </w:tcPr>
          <w:p w14:paraId="3141F835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275" w:type="dxa"/>
          </w:tcPr>
          <w:p w14:paraId="4ADBD694" w14:textId="77777777" w:rsidR="000B4B3D" w:rsidRPr="00AB792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EC3D6FC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.86</w:t>
            </w:r>
          </w:p>
        </w:tc>
        <w:tc>
          <w:tcPr>
            <w:tcW w:w="1276" w:type="dxa"/>
          </w:tcPr>
          <w:p w14:paraId="6A1B7EF9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3BE3195B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7B183DA1" w14:textId="77777777" w:rsidTr="007E215A">
        <w:tc>
          <w:tcPr>
            <w:tcW w:w="6771" w:type="dxa"/>
            <w:gridSpan w:val="2"/>
          </w:tcPr>
          <w:p w14:paraId="39DA00A1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1695">
              <w:rPr>
                <w:rFonts w:ascii="Times New Roman" w:hAnsi="Times New Roman" w:cs="Times New Roman"/>
                <w:sz w:val="20"/>
                <w:szCs w:val="20"/>
              </w:rPr>
              <w:t>I can't tolerate it when I fail at something that means a great deal to me</w:t>
            </w:r>
          </w:p>
        </w:tc>
        <w:tc>
          <w:tcPr>
            <w:tcW w:w="2268" w:type="dxa"/>
          </w:tcPr>
          <w:p w14:paraId="7B56FC32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.34</w:t>
            </w:r>
          </w:p>
        </w:tc>
        <w:tc>
          <w:tcPr>
            <w:tcW w:w="1275" w:type="dxa"/>
          </w:tcPr>
          <w:p w14:paraId="531616F4" w14:textId="77777777" w:rsidR="000B4B3D" w:rsidRPr="00AB792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117B742C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1276" w:type="dxa"/>
          </w:tcPr>
          <w:p w14:paraId="4824742E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3989EB64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3156F12C" w14:textId="77777777" w:rsidTr="007E215A">
        <w:tc>
          <w:tcPr>
            <w:tcW w:w="6771" w:type="dxa"/>
            <w:gridSpan w:val="2"/>
          </w:tcPr>
          <w:p w14:paraId="6C0155AD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1AC7">
              <w:rPr>
                <w:rFonts w:ascii="Times New Roman" w:hAnsi="Times New Roman" w:cs="Times New Roman"/>
                <w:sz w:val="20"/>
                <w:szCs w:val="20"/>
              </w:rPr>
              <w:t>I can’t stand failing in things that are important to me</w:t>
            </w:r>
          </w:p>
        </w:tc>
        <w:tc>
          <w:tcPr>
            <w:tcW w:w="2268" w:type="dxa"/>
          </w:tcPr>
          <w:p w14:paraId="0A40C85C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1275" w:type="dxa"/>
          </w:tcPr>
          <w:p w14:paraId="7253244C" w14:textId="77777777" w:rsidR="000B4B3D" w:rsidRPr="00AB792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AA45E42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.84</w:t>
            </w:r>
          </w:p>
        </w:tc>
        <w:tc>
          <w:tcPr>
            <w:tcW w:w="1276" w:type="dxa"/>
          </w:tcPr>
          <w:p w14:paraId="0EC1047D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1DD5E24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208EA296" w14:textId="77777777" w:rsidTr="007E215A">
        <w:tc>
          <w:tcPr>
            <w:tcW w:w="6771" w:type="dxa"/>
            <w:gridSpan w:val="2"/>
          </w:tcPr>
          <w:p w14:paraId="6F6EF8FA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12A6">
              <w:rPr>
                <w:rFonts w:ascii="Times New Roman" w:hAnsi="Times New Roman" w:cs="Times New Roman"/>
                <w:sz w:val="20"/>
                <w:szCs w:val="20"/>
              </w:rPr>
              <w:t>I can’t bear not getting better at what I do</w:t>
            </w:r>
          </w:p>
        </w:tc>
        <w:tc>
          <w:tcPr>
            <w:tcW w:w="2268" w:type="dxa"/>
          </w:tcPr>
          <w:p w14:paraId="0F52806A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FF7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1275" w:type="dxa"/>
          </w:tcPr>
          <w:p w14:paraId="6B152411" w14:textId="77777777" w:rsidR="000B4B3D" w:rsidRPr="00AB792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5159DE8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1276" w:type="dxa"/>
          </w:tcPr>
          <w:p w14:paraId="49579F54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41882F62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6B07E5D9" w14:textId="77777777" w:rsidTr="007E215A">
        <w:tc>
          <w:tcPr>
            <w:tcW w:w="6771" w:type="dxa"/>
            <w:gridSpan w:val="2"/>
          </w:tcPr>
          <w:p w14:paraId="1B00221F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12A6">
              <w:rPr>
                <w:rFonts w:ascii="Times New Roman" w:hAnsi="Times New Roman" w:cs="Times New Roman"/>
                <w:sz w:val="20"/>
                <w:szCs w:val="20"/>
              </w:rPr>
              <w:t>I couldn’t stand it if my competencies did not continually develop and improve</w:t>
            </w:r>
          </w:p>
        </w:tc>
        <w:tc>
          <w:tcPr>
            <w:tcW w:w="2268" w:type="dxa"/>
          </w:tcPr>
          <w:p w14:paraId="6F29B9A1" w14:textId="77777777" w:rsidR="000B4B3D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</w:p>
        </w:tc>
        <w:tc>
          <w:tcPr>
            <w:tcW w:w="1275" w:type="dxa"/>
          </w:tcPr>
          <w:p w14:paraId="2EC3426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87A5D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1276" w:type="dxa"/>
          </w:tcPr>
          <w:p w14:paraId="72DAF3A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54C37FB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0C6965BD" w14:textId="77777777" w:rsidTr="007E215A">
        <w:tc>
          <w:tcPr>
            <w:tcW w:w="6771" w:type="dxa"/>
            <w:gridSpan w:val="2"/>
          </w:tcPr>
          <w:p w14:paraId="2909A986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</w:rPr>
              <w:t>It’s awful to not be treated fairly by my peers</w:t>
            </w:r>
          </w:p>
        </w:tc>
        <w:tc>
          <w:tcPr>
            <w:tcW w:w="2268" w:type="dxa"/>
          </w:tcPr>
          <w:p w14:paraId="72B93E89" w14:textId="77777777" w:rsidR="000B4B3D" w:rsidRPr="00325EBF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EBF">
              <w:rPr>
                <w:rFonts w:ascii="Times New Roman" w:hAnsi="Times New Roman" w:cs="Times New Roman"/>
                <w:sz w:val="20"/>
                <w:szCs w:val="20"/>
              </w:rPr>
              <w:t>.43</w:t>
            </w:r>
          </w:p>
        </w:tc>
        <w:tc>
          <w:tcPr>
            <w:tcW w:w="1275" w:type="dxa"/>
          </w:tcPr>
          <w:p w14:paraId="47A10B33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8378011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5438CC2A" w14:textId="77777777" w:rsidR="000B4B3D" w:rsidRPr="006A2E3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E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</w:p>
        </w:tc>
        <w:tc>
          <w:tcPr>
            <w:tcW w:w="1308" w:type="dxa"/>
          </w:tcPr>
          <w:p w14:paraId="21FD45B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0FBAC4D2" w14:textId="77777777" w:rsidTr="007E215A">
        <w:tc>
          <w:tcPr>
            <w:tcW w:w="6771" w:type="dxa"/>
            <w:gridSpan w:val="2"/>
          </w:tcPr>
          <w:p w14:paraId="4270C3B9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</w:rPr>
              <w:t>It’s awful if others do not approve of me</w:t>
            </w:r>
          </w:p>
        </w:tc>
        <w:tc>
          <w:tcPr>
            <w:tcW w:w="2268" w:type="dxa"/>
          </w:tcPr>
          <w:p w14:paraId="7B1175A8" w14:textId="77777777" w:rsidR="000B4B3D" w:rsidRPr="00325EBF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EBF">
              <w:rPr>
                <w:rFonts w:ascii="Times New Roman" w:hAnsi="Times New Roman" w:cs="Times New Roman"/>
                <w:sz w:val="20"/>
                <w:szCs w:val="20"/>
              </w:rPr>
              <w:t>.37</w:t>
            </w:r>
          </w:p>
        </w:tc>
        <w:tc>
          <w:tcPr>
            <w:tcW w:w="1275" w:type="dxa"/>
          </w:tcPr>
          <w:p w14:paraId="67DBABFC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161C96C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F791D22" w14:textId="77777777" w:rsidR="000B4B3D" w:rsidRPr="006A2E3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E">
              <w:rPr>
                <w:rFonts w:ascii="Times New Roman" w:hAnsi="Times New Roman" w:cs="Times New Roman"/>
                <w:sz w:val="20"/>
                <w:szCs w:val="20"/>
              </w:rPr>
              <w:t>.82</w:t>
            </w:r>
          </w:p>
        </w:tc>
        <w:tc>
          <w:tcPr>
            <w:tcW w:w="1308" w:type="dxa"/>
          </w:tcPr>
          <w:p w14:paraId="745F8694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4FF641EA" w14:textId="77777777" w:rsidTr="007E215A">
        <w:tc>
          <w:tcPr>
            <w:tcW w:w="6771" w:type="dxa"/>
            <w:gridSpan w:val="2"/>
          </w:tcPr>
          <w:p w14:paraId="0B1D52E1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It’s awful if others think I do not make a valuable contribution</w:t>
            </w:r>
          </w:p>
        </w:tc>
        <w:tc>
          <w:tcPr>
            <w:tcW w:w="2268" w:type="dxa"/>
          </w:tcPr>
          <w:p w14:paraId="7F014A1E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5EBF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1275" w:type="dxa"/>
          </w:tcPr>
          <w:p w14:paraId="6F854C91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7D757A0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B498631" w14:textId="77777777" w:rsidR="000B4B3D" w:rsidRPr="006A2E3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E">
              <w:rPr>
                <w:rFonts w:ascii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1308" w:type="dxa"/>
          </w:tcPr>
          <w:p w14:paraId="5EADE34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73E2C6A8" w14:textId="77777777" w:rsidTr="007E215A">
        <w:tc>
          <w:tcPr>
            <w:tcW w:w="6771" w:type="dxa"/>
            <w:gridSpan w:val="2"/>
          </w:tcPr>
          <w:p w14:paraId="354B7D48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</w:rPr>
              <w:t>It would be terrible to be dismissed by my peers</w:t>
            </w:r>
          </w:p>
        </w:tc>
        <w:tc>
          <w:tcPr>
            <w:tcW w:w="2268" w:type="dxa"/>
          </w:tcPr>
          <w:p w14:paraId="2C1213BE" w14:textId="77777777" w:rsidR="000B4B3D" w:rsidRPr="00325EBF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EBF">
              <w:rPr>
                <w:rFonts w:ascii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1275" w:type="dxa"/>
          </w:tcPr>
          <w:p w14:paraId="4C8C18AB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359B3E40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1FAFE6D5" w14:textId="77777777" w:rsidR="000B4B3D" w:rsidRPr="006A2E3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E">
              <w:rPr>
                <w:rFonts w:ascii="Times New Roman" w:hAnsi="Times New Roman" w:cs="Times New Roman"/>
                <w:sz w:val="20"/>
                <w:szCs w:val="20"/>
              </w:rPr>
              <w:t>.74</w:t>
            </w:r>
          </w:p>
        </w:tc>
        <w:tc>
          <w:tcPr>
            <w:tcW w:w="1308" w:type="dxa"/>
          </w:tcPr>
          <w:p w14:paraId="3A373B1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131292A7" w14:textId="77777777" w:rsidTr="007E215A">
        <w:tc>
          <w:tcPr>
            <w:tcW w:w="6771" w:type="dxa"/>
            <w:gridSpan w:val="2"/>
          </w:tcPr>
          <w:p w14:paraId="5DEC0B0C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 is appalling if others do not give me chances</w:t>
            </w:r>
          </w:p>
        </w:tc>
        <w:tc>
          <w:tcPr>
            <w:tcW w:w="2268" w:type="dxa"/>
          </w:tcPr>
          <w:p w14:paraId="4370BA7A" w14:textId="77777777" w:rsidR="000B4B3D" w:rsidRPr="00325EBF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EBF">
              <w:rPr>
                <w:rFonts w:ascii="Times New Roman" w:hAnsi="Times New Roman" w:cs="Times New Roman"/>
                <w:sz w:val="20"/>
                <w:szCs w:val="20"/>
              </w:rPr>
              <w:t>.46</w:t>
            </w:r>
          </w:p>
        </w:tc>
        <w:tc>
          <w:tcPr>
            <w:tcW w:w="1275" w:type="dxa"/>
          </w:tcPr>
          <w:p w14:paraId="56AEC278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96761DE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5E22472E" w14:textId="77777777" w:rsidR="000B4B3D" w:rsidRPr="006A2E3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E"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1308" w:type="dxa"/>
          </w:tcPr>
          <w:p w14:paraId="64119F21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76A8C3DF" w14:textId="77777777" w:rsidTr="007E215A">
        <w:tc>
          <w:tcPr>
            <w:tcW w:w="6771" w:type="dxa"/>
            <w:gridSpan w:val="2"/>
          </w:tcPr>
          <w:p w14:paraId="4A90C617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</w:rPr>
              <w:t>It would be awful if my position in my team was not secure</w:t>
            </w:r>
          </w:p>
        </w:tc>
        <w:tc>
          <w:tcPr>
            <w:tcW w:w="2268" w:type="dxa"/>
          </w:tcPr>
          <w:p w14:paraId="2F0C4DC1" w14:textId="77777777" w:rsidR="000B4B3D" w:rsidRPr="00577FF7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5EBF">
              <w:rPr>
                <w:rFonts w:ascii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275" w:type="dxa"/>
          </w:tcPr>
          <w:p w14:paraId="060FA016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07D1D99" w14:textId="77777777" w:rsidR="000B4B3D" w:rsidRPr="00577FF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AE5337F" w14:textId="77777777" w:rsidR="000B4B3D" w:rsidRPr="006A2E3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E3E">
              <w:rPr>
                <w:rFonts w:ascii="Times New Roman" w:hAnsi="Times New Roman" w:cs="Times New Roman"/>
                <w:sz w:val="20"/>
                <w:szCs w:val="20"/>
              </w:rPr>
              <w:t>.79</w:t>
            </w:r>
          </w:p>
        </w:tc>
        <w:tc>
          <w:tcPr>
            <w:tcW w:w="1308" w:type="dxa"/>
          </w:tcPr>
          <w:p w14:paraId="45F582D3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1723599C" w14:textId="77777777" w:rsidTr="007E215A">
        <w:tc>
          <w:tcPr>
            <w:tcW w:w="6771" w:type="dxa"/>
            <w:gridSpan w:val="2"/>
          </w:tcPr>
          <w:p w14:paraId="436F3F71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1C64">
              <w:rPr>
                <w:rFonts w:ascii="Times New Roman" w:hAnsi="Times New Roman" w:cs="Times New Roman"/>
                <w:sz w:val="20"/>
                <w:szCs w:val="20"/>
              </w:rPr>
              <w:t>It’s terrible if the members of my team do not respect me</w:t>
            </w:r>
          </w:p>
        </w:tc>
        <w:tc>
          <w:tcPr>
            <w:tcW w:w="2268" w:type="dxa"/>
          </w:tcPr>
          <w:p w14:paraId="1DE1AE97" w14:textId="77777777" w:rsidR="000B4B3D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275" w:type="dxa"/>
          </w:tcPr>
          <w:p w14:paraId="75F396D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EEBAF5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86FE6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.83</w:t>
            </w:r>
          </w:p>
        </w:tc>
        <w:tc>
          <w:tcPr>
            <w:tcW w:w="1308" w:type="dxa"/>
          </w:tcPr>
          <w:p w14:paraId="0EDB88F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2BCC6919" w14:textId="77777777" w:rsidTr="007E215A">
        <w:tc>
          <w:tcPr>
            <w:tcW w:w="6771" w:type="dxa"/>
            <w:gridSpan w:val="2"/>
          </w:tcPr>
          <w:p w14:paraId="42316746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 xml:space="preserve">If decisions that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affect me are not justified, it</w:t>
            </w: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 xml:space="preserve"> shows that I am worthless</w:t>
            </w:r>
          </w:p>
        </w:tc>
        <w:tc>
          <w:tcPr>
            <w:tcW w:w="2268" w:type="dxa"/>
          </w:tcPr>
          <w:p w14:paraId="7C53CBB5" w14:textId="77777777" w:rsidR="000B4B3D" w:rsidRPr="00042235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235"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</w:tc>
        <w:tc>
          <w:tcPr>
            <w:tcW w:w="1275" w:type="dxa"/>
          </w:tcPr>
          <w:p w14:paraId="35BAD272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5B282446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E04687F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</w:tcPr>
          <w:p w14:paraId="7A29AC85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</w:tr>
      <w:tr w:rsidR="000B4B3D" w:rsidRPr="001767DB" w14:paraId="03EA1FC8" w14:textId="77777777" w:rsidTr="007E215A">
        <w:tc>
          <w:tcPr>
            <w:tcW w:w="6771" w:type="dxa"/>
            <w:gridSpan w:val="2"/>
          </w:tcPr>
          <w:p w14:paraId="5BE8A472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>If others think I am no good at what I do, it shows I am worthless</w:t>
            </w:r>
          </w:p>
        </w:tc>
        <w:tc>
          <w:tcPr>
            <w:tcW w:w="2268" w:type="dxa"/>
          </w:tcPr>
          <w:p w14:paraId="06F98461" w14:textId="77777777" w:rsidR="000B4B3D" w:rsidRPr="00042235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235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275" w:type="dxa"/>
          </w:tcPr>
          <w:p w14:paraId="2D584459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E42CC45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53A346E9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</w:tcPr>
          <w:p w14:paraId="39E43C4D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.91</w:t>
            </w:r>
          </w:p>
        </w:tc>
      </w:tr>
      <w:tr w:rsidR="000B4B3D" w:rsidRPr="001767DB" w14:paraId="69CCBBEC" w14:textId="77777777" w:rsidTr="007E215A">
        <w:tc>
          <w:tcPr>
            <w:tcW w:w="6771" w:type="dxa"/>
            <w:gridSpan w:val="2"/>
          </w:tcPr>
          <w:p w14:paraId="47D1EBE9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I face setbacks it goes to show how stupid I am</w:t>
            </w:r>
          </w:p>
        </w:tc>
        <w:tc>
          <w:tcPr>
            <w:tcW w:w="2268" w:type="dxa"/>
          </w:tcPr>
          <w:p w14:paraId="5B542295" w14:textId="77777777" w:rsidR="000B4B3D" w:rsidRPr="00042235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235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1275" w:type="dxa"/>
          </w:tcPr>
          <w:p w14:paraId="45BF9F45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34DFE8B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22B0A97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</w:tcPr>
          <w:p w14:paraId="08421282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.85</w:t>
            </w:r>
          </w:p>
        </w:tc>
      </w:tr>
      <w:tr w:rsidR="000B4B3D" w:rsidRPr="001767DB" w14:paraId="7E5CEBDD" w14:textId="77777777" w:rsidTr="007E215A">
        <w:tc>
          <w:tcPr>
            <w:tcW w:w="6771" w:type="dxa"/>
            <w:gridSpan w:val="2"/>
          </w:tcPr>
          <w:p w14:paraId="6E523D80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>If I am not given opportunities, then it shows that I am not a worthwhile person</w:t>
            </w:r>
          </w:p>
        </w:tc>
        <w:tc>
          <w:tcPr>
            <w:tcW w:w="2268" w:type="dxa"/>
          </w:tcPr>
          <w:p w14:paraId="640E3F80" w14:textId="77777777" w:rsidR="000B4B3D" w:rsidRPr="00325EBF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1275" w:type="dxa"/>
          </w:tcPr>
          <w:p w14:paraId="11A6EFD6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C4BB284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F0C60A0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</w:tcPr>
          <w:p w14:paraId="68E39877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</w:tr>
      <w:tr w:rsidR="000B4B3D" w:rsidRPr="001767DB" w14:paraId="2AE5DD65" w14:textId="77777777" w:rsidTr="007E215A">
        <w:tc>
          <w:tcPr>
            <w:tcW w:w="6771" w:type="dxa"/>
            <w:gridSpan w:val="2"/>
          </w:tcPr>
          <w:p w14:paraId="4DD166EF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>I am a loser if I do not succeed in things that matter to me</w:t>
            </w:r>
          </w:p>
        </w:tc>
        <w:tc>
          <w:tcPr>
            <w:tcW w:w="2268" w:type="dxa"/>
          </w:tcPr>
          <w:p w14:paraId="7566BD28" w14:textId="77777777" w:rsidR="000B4B3D" w:rsidRPr="001E79EC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.43</w:t>
            </w:r>
          </w:p>
        </w:tc>
        <w:tc>
          <w:tcPr>
            <w:tcW w:w="1275" w:type="dxa"/>
          </w:tcPr>
          <w:p w14:paraId="01739BAD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B27DDF1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537A32D4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</w:tcPr>
          <w:p w14:paraId="11FCD0E0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.83</w:t>
            </w:r>
          </w:p>
        </w:tc>
      </w:tr>
      <w:tr w:rsidR="000B4B3D" w:rsidRPr="001767DB" w14:paraId="0F74EA87" w14:textId="77777777" w:rsidTr="007E215A">
        <w:tc>
          <w:tcPr>
            <w:tcW w:w="6771" w:type="dxa"/>
            <w:gridSpan w:val="2"/>
          </w:tcPr>
          <w:p w14:paraId="4F6B3220" w14:textId="77777777" w:rsidR="000B4B3D" w:rsidRPr="008B5182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>If my position in my team was not secure, then it would show I am worthless</w:t>
            </w:r>
          </w:p>
        </w:tc>
        <w:tc>
          <w:tcPr>
            <w:tcW w:w="2268" w:type="dxa"/>
          </w:tcPr>
          <w:p w14:paraId="5E6EC592" w14:textId="77777777" w:rsidR="000B4B3D" w:rsidRPr="001E79EC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.24</w:t>
            </w:r>
          </w:p>
        </w:tc>
        <w:tc>
          <w:tcPr>
            <w:tcW w:w="1275" w:type="dxa"/>
          </w:tcPr>
          <w:p w14:paraId="5A9E6AF9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0A7AB2BE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027E629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</w:tcPr>
          <w:p w14:paraId="35B58325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.90</w:t>
            </w:r>
          </w:p>
        </w:tc>
      </w:tr>
      <w:tr w:rsidR="000B4B3D" w:rsidRPr="001767DB" w14:paraId="66E00089" w14:textId="77777777" w:rsidTr="007E215A">
        <w:tc>
          <w:tcPr>
            <w:tcW w:w="6771" w:type="dxa"/>
            <w:gridSpan w:val="2"/>
          </w:tcPr>
          <w:p w14:paraId="1355E67B" w14:textId="77777777" w:rsidR="000B4B3D" w:rsidRPr="008B5182" w:rsidRDefault="000B4B3D" w:rsidP="007E215A">
            <w:pPr>
              <w:spacing w:after="120"/>
              <w:ind w:left="14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F63">
              <w:rPr>
                <w:rFonts w:ascii="Times New Roman" w:hAnsi="Times New Roman" w:cs="Times New Roman"/>
                <w:sz w:val="20"/>
                <w:szCs w:val="20"/>
              </w:rPr>
              <w:t>If my competencies did not continually develop and improve, it would show what a failure I am</w:t>
            </w:r>
          </w:p>
        </w:tc>
        <w:tc>
          <w:tcPr>
            <w:tcW w:w="2268" w:type="dxa"/>
          </w:tcPr>
          <w:p w14:paraId="6177C151" w14:textId="77777777" w:rsidR="000B4B3D" w:rsidRPr="00325EBF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4028F3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6FDB08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3272D5" w14:textId="77777777" w:rsidR="000B4B3D" w:rsidRPr="00325EBF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3A6C46AC" w14:textId="77777777" w:rsidR="000B4B3D" w:rsidRPr="001E79E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79EC">
              <w:rPr>
                <w:rFonts w:ascii="Times New Roman" w:hAnsi="Times New Roman" w:cs="Times New Roman"/>
                <w:sz w:val="20"/>
                <w:szCs w:val="20"/>
              </w:rPr>
              <w:t>.85</w:t>
            </w:r>
          </w:p>
        </w:tc>
      </w:tr>
      <w:tr w:rsidR="000B4B3D" w:rsidRPr="001767DB" w14:paraId="6B38150F" w14:textId="77777777" w:rsidTr="007E215A">
        <w:tc>
          <w:tcPr>
            <w:tcW w:w="3794" w:type="dxa"/>
            <w:tcBorders>
              <w:top w:val="single" w:sz="4" w:space="0" w:color="auto"/>
            </w:tcBorders>
          </w:tcPr>
          <w:p w14:paraId="3A816F9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Factor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2A3F72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Mean ± SD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4DB5E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 (reliability coefficient)</w:t>
            </w:r>
          </w:p>
        </w:tc>
        <w:tc>
          <w:tcPr>
            <w:tcW w:w="5135" w:type="dxa"/>
            <w:gridSpan w:val="4"/>
          </w:tcPr>
          <w:p w14:paraId="3B489991" w14:textId="77777777" w:rsidR="000B4B3D" w:rsidRPr="001767DB" w:rsidRDefault="000B4B3D" w:rsidP="007E21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Inter-factor correlations</w:t>
            </w:r>
          </w:p>
        </w:tc>
      </w:tr>
      <w:tr w:rsidR="000B4B3D" w:rsidRPr="001767DB" w14:paraId="06D8C593" w14:textId="77777777" w:rsidTr="007E215A">
        <w:tc>
          <w:tcPr>
            <w:tcW w:w="3794" w:type="dxa"/>
          </w:tcPr>
          <w:p w14:paraId="618CC1EE" w14:textId="77777777" w:rsidR="000B4B3D" w:rsidRPr="001767DB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Primary irrational beliefs (PIB)</w:t>
            </w:r>
          </w:p>
        </w:tc>
        <w:tc>
          <w:tcPr>
            <w:tcW w:w="2977" w:type="dxa"/>
          </w:tcPr>
          <w:p w14:paraId="6FF8AD70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23.36</w:t>
            </w:r>
            <w:r w:rsidRPr="00877BFE">
              <w:rPr>
                <w:rFonts w:ascii="Times New Roman" w:hAnsi="Times New Roman" w:cs="Times New Roman"/>
                <w:sz w:val="20"/>
                <w:szCs w:val="20"/>
              </w:rPr>
              <w:t xml:space="preserve"> 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5.29</w:t>
            </w:r>
          </w:p>
        </w:tc>
        <w:tc>
          <w:tcPr>
            <w:tcW w:w="2268" w:type="dxa"/>
          </w:tcPr>
          <w:p w14:paraId="322283B2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.90</w:t>
            </w:r>
          </w:p>
        </w:tc>
        <w:tc>
          <w:tcPr>
            <w:tcW w:w="1275" w:type="dxa"/>
          </w:tcPr>
          <w:p w14:paraId="71230D9E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CE4AF3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E437D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1D0FEBE1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2FDBD87B" w14:textId="77777777" w:rsidTr="007E215A">
        <w:tc>
          <w:tcPr>
            <w:tcW w:w="3794" w:type="dxa"/>
          </w:tcPr>
          <w:p w14:paraId="452039AC" w14:textId="77777777" w:rsidR="000B4B3D" w:rsidRPr="001767DB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 frustration tolerance (LFT)</w:t>
            </w:r>
          </w:p>
        </w:tc>
        <w:tc>
          <w:tcPr>
            <w:tcW w:w="2977" w:type="dxa"/>
          </w:tcPr>
          <w:p w14:paraId="005147D7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23.05 </w:t>
            </w:r>
            <w:r w:rsidRPr="007C69B2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5.54</w:t>
            </w:r>
          </w:p>
        </w:tc>
        <w:tc>
          <w:tcPr>
            <w:tcW w:w="2268" w:type="dxa"/>
          </w:tcPr>
          <w:p w14:paraId="493DBA1A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.92</w:t>
            </w:r>
          </w:p>
        </w:tc>
        <w:tc>
          <w:tcPr>
            <w:tcW w:w="1275" w:type="dxa"/>
          </w:tcPr>
          <w:p w14:paraId="60195DB9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.71***</w:t>
            </w:r>
          </w:p>
        </w:tc>
        <w:tc>
          <w:tcPr>
            <w:tcW w:w="1276" w:type="dxa"/>
          </w:tcPr>
          <w:p w14:paraId="482D681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FD53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41A346B1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25CDA92B" w14:textId="77777777" w:rsidTr="007E215A">
        <w:tc>
          <w:tcPr>
            <w:tcW w:w="3794" w:type="dxa"/>
          </w:tcPr>
          <w:p w14:paraId="200CBAE8" w14:textId="77777777" w:rsidR="000B4B3D" w:rsidRPr="001767DB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Awfulizing (AWF)</w:t>
            </w:r>
          </w:p>
        </w:tc>
        <w:tc>
          <w:tcPr>
            <w:tcW w:w="2977" w:type="dxa"/>
          </w:tcPr>
          <w:p w14:paraId="236B100E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21.28 </w:t>
            </w:r>
            <w:r w:rsidRPr="007C69B2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5.97</w:t>
            </w:r>
          </w:p>
        </w:tc>
        <w:tc>
          <w:tcPr>
            <w:tcW w:w="2268" w:type="dxa"/>
          </w:tcPr>
          <w:p w14:paraId="5D539E49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.92</w:t>
            </w:r>
          </w:p>
        </w:tc>
        <w:tc>
          <w:tcPr>
            <w:tcW w:w="1275" w:type="dxa"/>
          </w:tcPr>
          <w:p w14:paraId="6BEC2F02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.85***</w:t>
            </w:r>
          </w:p>
        </w:tc>
        <w:tc>
          <w:tcPr>
            <w:tcW w:w="1276" w:type="dxa"/>
          </w:tcPr>
          <w:p w14:paraId="5ED44D6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.72***</w:t>
            </w:r>
          </w:p>
        </w:tc>
        <w:tc>
          <w:tcPr>
            <w:tcW w:w="1276" w:type="dxa"/>
          </w:tcPr>
          <w:p w14:paraId="11AAFF14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14:paraId="680869BF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:rsidRPr="001767DB" w14:paraId="1F042542" w14:textId="77777777" w:rsidTr="007E215A">
        <w:tc>
          <w:tcPr>
            <w:tcW w:w="3794" w:type="dxa"/>
            <w:tcBorders>
              <w:bottom w:val="single" w:sz="4" w:space="0" w:color="auto"/>
            </w:tcBorders>
          </w:tcPr>
          <w:p w14:paraId="5DDF95DC" w14:textId="77777777" w:rsidR="000B4B3D" w:rsidRPr="001767DB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Depreciation (DEP)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84FE73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16.03 </w:t>
            </w:r>
            <w:r w:rsidRPr="007C69B2">
              <w:rPr>
                <w:rFonts w:ascii="Times New Roman" w:hAnsi="Times New Roman" w:cs="Times New Roman"/>
                <w:sz w:val="20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226056" w14:textId="77777777" w:rsidR="000B4B3D" w:rsidRPr="00877BFE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D6A5E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.46***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A8310A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.48***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6E3277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.64***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1D92AD04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160E4B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8B5182">
        <w:rPr>
          <w:rFonts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5182">
        <w:rPr>
          <w:rFonts w:ascii="Times New Roman" w:hAnsi="Times New Roman" w:cs="Times New Roman"/>
          <w:sz w:val="20"/>
          <w:szCs w:val="20"/>
        </w:rPr>
        <w:t>χ</w:t>
      </w:r>
      <w:r w:rsidRPr="008B518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5182">
        <w:rPr>
          <w:rFonts w:ascii="Times New Roman" w:hAnsi="Times New Roman" w:cs="Times New Roman"/>
          <w:sz w:val="20"/>
          <w:szCs w:val="20"/>
        </w:rPr>
        <w:t xml:space="preserve"> (344) = 1433.98, </w:t>
      </w:r>
      <w:r w:rsidRPr="008B5182">
        <w:rPr>
          <w:rFonts w:ascii="Times New Roman" w:hAnsi="Times New Roman" w:cs="Times New Roman"/>
          <w:i/>
          <w:sz w:val="20"/>
          <w:szCs w:val="20"/>
        </w:rPr>
        <w:t>p</w:t>
      </w:r>
      <w:r w:rsidRPr="008B5182">
        <w:rPr>
          <w:rFonts w:ascii="Times New Roman" w:hAnsi="Times New Roman" w:cs="Times New Roman"/>
          <w:sz w:val="20"/>
          <w:szCs w:val="20"/>
        </w:rPr>
        <w:t xml:space="preserve"> &lt; .001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5182">
        <w:rPr>
          <w:rFonts w:ascii="Times New Roman" w:hAnsi="Times New Roman" w:cs="Times New Roman"/>
          <w:sz w:val="20"/>
          <w:szCs w:val="20"/>
        </w:rPr>
        <w:t>CFI = .93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5182">
        <w:rPr>
          <w:rFonts w:ascii="Times New Roman" w:hAnsi="Times New Roman" w:cs="Times New Roman"/>
          <w:sz w:val="20"/>
          <w:szCs w:val="20"/>
        </w:rPr>
        <w:t>NNFI = .92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5182">
        <w:rPr>
          <w:rFonts w:ascii="Times New Roman" w:hAnsi="Times New Roman" w:cs="Times New Roman"/>
          <w:sz w:val="20"/>
          <w:szCs w:val="20"/>
        </w:rPr>
        <w:t>SRMR = .06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5182">
        <w:rPr>
          <w:rFonts w:ascii="Times New Roman" w:hAnsi="Times New Roman" w:cs="Times New Roman"/>
          <w:sz w:val="20"/>
          <w:szCs w:val="20"/>
        </w:rPr>
        <w:t>RMSEA = .07</w:t>
      </w:r>
    </w:p>
    <w:p w14:paraId="522F51B9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53C8F68" w14:textId="77777777" w:rsidR="000B4B3D" w:rsidRDefault="000B4B3D" w:rsidP="000B4B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2: Descriptive data of the SGASB,</w:t>
      </w:r>
      <w:r w:rsidRPr="005301B0">
        <w:rPr>
          <w:rFonts w:ascii="Times New Roman" w:hAnsi="Times New Roman" w:cs="Times New Roman"/>
          <w:sz w:val="24"/>
          <w:szCs w:val="24"/>
        </w:rPr>
        <w:t xml:space="preserve"> STPI</w:t>
      </w:r>
      <w:r>
        <w:rPr>
          <w:rFonts w:ascii="Times New Roman" w:hAnsi="Times New Roman" w:cs="Times New Roman"/>
          <w:sz w:val="24"/>
          <w:szCs w:val="24"/>
        </w:rPr>
        <w:t xml:space="preserve"> and demographic variables, and correlations with IPBI dimensions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603"/>
        <w:gridCol w:w="1672"/>
        <w:gridCol w:w="1676"/>
        <w:gridCol w:w="1819"/>
        <w:gridCol w:w="1682"/>
        <w:gridCol w:w="1645"/>
      </w:tblGrid>
      <w:tr w:rsidR="000B4B3D" w14:paraId="51052B31" w14:textId="77777777" w:rsidTr="007E215A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F56743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B5C10C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Mean ± SD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11BB9306" w14:textId="77777777" w:rsidR="000B4B3D" w:rsidRPr="001767DB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 (reliability coefficient)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6404005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Primary irrational beliefs 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14:paraId="088E963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Low frustration tolerance 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6125E983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Awfulizing 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14:paraId="067C3A82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Depreciation 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66DD40A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IPBI Composite score</w:t>
            </w:r>
          </w:p>
        </w:tc>
      </w:tr>
      <w:tr w:rsidR="000B4B3D" w14:paraId="18DF7DE1" w14:textId="77777777" w:rsidTr="007E215A">
        <w:tc>
          <w:tcPr>
            <w:tcW w:w="2518" w:type="dxa"/>
            <w:tcBorders>
              <w:top w:val="single" w:sz="4" w:space="0" w:color="auto"/>
            </w:tcBorders>
          </w:tcPr>
          <w:p w14:paraId="4E56D450" w14:textId="77777777" w:rsidR="000B4B3D" w:rsidRPr="008217B6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7B6">
              <w:rPr>
                <w:rFonts w:ascii="Times New Roman" w:hAnsi="Times New Roman" w:cs="Times New Roman"/>
                <w:i/>
                <w:sz w:val="20"/>
                <w:szCs w:val="20"/>
              </w:rPr>
              <w:t>SGABS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1BCEE9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69DDB648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9A6C8E3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0E75996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508B2F2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069DCFF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14:paraId="6F40829C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14:paraId="119BD812" w14:textId="77777777" w:rsidTr="007E215A">
        <w:tc>
          <w:tcPr>
            <w:tcW w:w="2518" w:type="dxa"/>
          </w:tcPr>
          <w:p w14:paraId="50ECE718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Need for achievement</w:t>
            </w:r>
          </w:p>
        </w:tc>
        <w:tc>
          <w:tcPr>
            <w:tcW w:w="1559" w:type="dxa"/>
          </w:tcPr>
          <w:p w14:paraId="2B6A7310" w14:textId="77777777" w:rsidR="000B4B3D" w:rsidRPr="00107717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2.75 </w:t>
            </w:r>
            <w:r w:rsidRPr="00107717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603" w:type="dxa"/>
          </w:tcPr>
          <w:p w14:paraId="2DCD0382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.87</w:t>
            </w:r>
          </w:p>
        </w:tc>
        <w:tc>
          <w:tcPr>
            <w:tcW w:w="1672" w:type="dxa"/>
          </w:tcPr>
          <w:p w14:paraId="2D0C4BC6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.60***</w:t>
            </w:r>
          </w:p>
        </w:tc>
        <w:tc>
          <w:tcPr>
            <w:tcW w:w="1676" w:type="dxa"/>
          </w:tcPr>
          <w:p w14:paraId="4BC3B196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.72***</w:t>
            </w:r>
          </w:p>
        </w:tc>
        <w:tc>
          <w:tcPr>
            <w:tcW w:w="1819" w:type="dxa"/>
          </w:tcPr>
          <w:p w14:paraId="2D80AC59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.70***</w:t>
            </w:r>
          </w:p>
        </w:tc>
        <w:tc>
          <w:tcPr>
            <w:tcW w:w="1682" w:type="dxa"/>
          </w:tcPr>
          <w:p w14:paraId="3C60988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.64***</w:t>
            </w:r>
          </w:p>
        </w:tc>
        <w:tc>
          <w:tcPr>
            <w:tcW w:w="1645" w:type="dxa"/>
          </w:tcPr>
          <w:p w14:paraId="60C8C78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.78***</w:t>
            </w:r>
          </w:p>
        </w:tc>
      </w:tr>
      <w:tr w:rsidR="000B4B3D" w14:paraId="7D93EA79" w14:textId="77777777" w:rsidTr="007E215A">
        <w:tc>
          <w:tcPr>
            <w:tcW w:w="2518" w:type="dxa"/>
          </w:tcPr>
          <w:p w14:paraId="22BCE356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Need for approval</w:t>
            </w:r>
          </w:p>
        </w:tc>
        <w:tc>
          <w:tcPr>
            <w:tcW w:w="1559" w:type="dxa"/>
          </w:tcPr>
          <w:p w14:paraId="436A27F1" w14:textId="77777777" w:rsidR="000B4B3D" w:rsidRPr="00E9387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 </w:t>
            </w:r>
            <w:r w:rsidRPr="00E9387C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603" w:type="dxa"/>
          </w:tcPr>
          <w:p w14:paraId="5A8B304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1672" w:type="dxa"/>
          </w:tcPr>
          <w:p w14:paraId="28C6F014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.60***</w:t>
            </w:r>
          </w:p>
        </w:tc>
        <w:tc>
          <w:tcPr>
            <w:tcW w:w="1676" w:type="dxa"/>
          </w:tcPr>
          <w:p w14:paraId="72F4E729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.54***</w:t>
            </w:r>
          </w:p>
        </w:tc>
        <w:tc>
          <w:tcPr>
            <w:tcW w:w="1819" w:type="dxa"/>
          </w:tcPr>
          <w:p w14:paraId="3854FD1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.71***</w:t>
            </w:r>
          </w:p>
        </w:tc>
        <w:tc>
          <w:tcPr>
            <w:tcW w:w="1682" w:type="dxa"/>
          </w:tcPr>
          <w:p w14:paraId="2F7D41A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.64***</w:t>
            </w:r>
          </w:p>
        </w:tc>
        <w:tc>
          <w:tcPr>
            <w:tcW w:w="1645" w:type="dxa"/>
          </w:tcPr>
          <w:p w14:paraId="734D7524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.73***</w:t>
            </w:r>
          </w:p>
        </w:tc>
      </w:tr>
      <w:tr w:rsidR="000B4B3D" w14:paraId="3F7658FD" w14:textId="77777777" w:rsidTr="007E215A">
        <w:tc>
          <w:tcPr>
            <w:tcW w:w="2518" w:type="dxa"/>
          </w:tcPr>
          <w:p w14:paraId="2E9722AA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Need for comfort</w:t>
            </w:r>
          </w:p>
        </w:tc>
        <w:tc>
          <w:tcPr>
            <w:tcW w:w="1559" w:type="dxa"/>
          </w:tcPr>
          <w:p w14:paraId="77198D3A" w14:textId="77777777" w:rsidR="000B4B3D" w:rsidRPr="00E9387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3.02 </w:t>
            </w:r>
            <w:r w:rsidRPr="00E9387C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603" w:type="dxa"/>
          </w:tcPr>
          <w:p w14:paraId="2A4BD02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1672" w:type="dxa"/>
          </w:tcPr>
          <w:p w14:paraId="397C1E63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.54***</w:t>
            </w:r>
          </w:p>
        </w:tc>
        <w:tc>
          <w:tcPr>
            <w:tcW w:w="1676" w:type="dxa"/>
          </w:tcPr>
          <w:p w14:paraId="69A68FBC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.51***</w:t>
            </w:r>
          </w:p>
        </w:tc>
        <w:tc>
          <w:tcPr>
            <w:tcW w:w="1819" w:type="dxa"/>
          </w:tcPr>
          <w:p w14:paraId="35E4FBFC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.59***</w:t>
            </w:r>
          </w:p>
        </w:tc>
        <w:tc>
          <w:tcPr>
            <w:tcW w:w="1682" w:type="dxa"/>
          </w:tcPr>
          <w:p w14:paraId="2CA3C079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.43***</w:t>
            </w:r>
          </w:p>
        </w:tc>
        <w:tc>
          <w:tcPr>
            <w:tcW w:w="1645" w:type="dxa"/>
          </w:tcPr>
          <w:p w14:paraId="211BB834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.61***</w:t>
            </w:r>
          </w:p>
        </w:tc>
      </w:tr>
      <w:tr w:rsidR="000B4B3D" w14:paraId="3FC54537" w14:textId="77777777" w:rsidTr="007E215A">
        <w:tc>
          <w:tcPr>
            <w:tcW w:w="2518" w:type="dxa"/>
          </w:tcPr>
          <w:p w14:paraId="3A40C14B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Demand for fairness</w:t>
            </w:r>
          </w:p>
        </w:tc>
        <w:tc>
          <w:tcPr>
            <w:tcW w:w="1559" w:type="dxa"/>
          </w:tcPr>
          <w:p w14:paraId="61443CDA" w14:textId="77777777" w:rsidR="000B4B3D" w:rsidRPr="00E9387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3.14 </w:t>
            </w:r>
            <w:r w:rsidRPr="00E9387C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603" w:type="dxa"/>
          </w:tcPr>
          <w:p w14:paraId="11DF5289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.83</w:t>
            </w:r>
          </w:p>
        </w:tc>
        <w:tc>
          <w:tcPr>
            <w:tcW w:w="1672" w:type="dxa"/>
          </w:tcPr>
          <w:p w14:paraId="3F6E155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.69***</w:t>
            </w:r>
          </w:p>
        </w:tc>
        <w:tc>
          <w:tcPr>
            <w:tcW w:w="1676" w:type="dxa"/>
          </w:tcPr>
          <w:p w14:paraId="7D3617C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.57***</w:t>
            </w:r>
          </w:p>
        </w:tc>
        <w:tc>
          <w:tcPr>
            <w:tcW w:w="1819" w:type="dxa"/>
          </w:tcPr>
          <w:p w14:paraId="1F3A1CD5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.65***</w:t>
            </w:r>
          </w:p>
        </w:tc>
        <w:tc>
          <w:tcPr>
            <w:tcW w:w="1682" w:type="dxa"/>
          </w:tcPr>
          <w:p w14:paraId="1370E96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.34***</w:t>
            </w:r>
          </w:p>
        </w:tc>
        <w:tc>
          <w:tcPr>
            <w:tcW w:w="1645" w:type="dxa"/>
          </w:tcPr>
          <w:p w14:paraId="6DB7D077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.64***</w:t>
            </w:r>
          </w:p>
        </w:tc>
      </w:tr>
      <w:tr w:rsidR="000B4B3D" w14:paraId="162FC3DC" w14:textId="77777777" w:rsidTr="007E215A">
        <w:tc>
          <w:tcPr>
            <w:tcW w:w="2518" w:type="dxa"/>
          </w:tcPr>
          <w:p w14:paraId="0DFD1CAF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Self-downing</w:t>
            </w:r>
          </w:p>
        </w:tc>
        <w:tc>
          <w:tcPr>
            <w:tcW w:w="1559" w:type="dxa"/>
          </w:tcPr>
          <w:p w14:paraId="424226E9" w14:textId="77777777" w:rsidR="000B4B3D" w:rsidRPr="00E9387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1.99 </w:t>
            </w:r>
            <w:r w:rsidRPr="00E9387C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603" w:type="dxa"/>
          </w:tcPr>
          <w:p w14:paraId="7EDBA177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.95</w:t>
            </w:r>
          </w:p>
        </w:tc>
        <w:tc>
          <w:tcPr>
            <w:tcW w:w="1672" w:type="dxa"/>
          </w:tcPr>
          <w:p w14:paraId="4ACE56D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.34***</w:t>
            </w:r>
          </w:p>
        </w:tc>
        <w:tc>
          <w:tcPr>
            <w:tcW w:w="1676" w:type="dxa"/>
          </w:tcPr>
          <w:p w14:paraId="68E6D683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.35***</w:t>
            </w:r>
          </w:p>
        </w:tc>
        <w:tc>
          <w:tcPr>
            <w:tcW w:w="1819" w:type="dxa"/>
          </w:tcPr>
          <w:p w14:paraId="7AC0605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.52***</w:t>
            </w:r>
          </w:p>
        </w:tc>
        <w:tc>
          <w:tcPr>
            <w:tcW w:w="1682" w:type="dxa"/>
          </w:tcPr>
          <w:p w14:paraId="413BDF83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.86***</w:t>
            </w:r>
          </w:p>
        </w:tc>
        <w:tc>
          <w:tcPr>
            <w:tcW w:w="1645" w:type="dxa"/>
          </w:tcPr>
          <w:p w14:paraId="30FA8792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.64***</w:t>
            </w:r>
          </w:p>
        </w:tc>
      </w:tr>
      <w:tr w:rsidR="000B4B3D" w14:paraId="51D8A7A6" w14:textId="77777777" w:rsidTr="007E215A">
        <w:tc>
          <w:tcPr>
            <w:tcW w:w="2518" w:type="dxa"/>
          </w:tcPr>
          <w:p w14:paraId="41797DE7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Other-downing</w:t>
            </w:r>
          </w:p>
        </w:tc>
        <w:tc>
          <w:tcPr>
            <w:tcW w:w="1559" w:type="dxa"/>
          </w:tcPr>
          <w:p w14:paraId="6CDFDC7C" w14:textId="77777777" w:rsidR="000B4B3D" w:rsidRPr="00E9387C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2.88 </w:t>
            </w:r>
            <w:r w:rsidRPr="00E9387C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603" w:type="dxa"/>
          </w:tcPr>
          <w:p w14:paraId="631A6B85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.78</w:t>
            </w:r>
          </w:p>
        </w:tc>
        <w:tc>
          <w:tcPr>
            <w:tcW w:w="1672" w:type="dxa"/>
          </w:tcPr>
          <w:p w14:paraId="079BAB8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.40***</w:t>
            </w:r>
          </w:p>
        </w:tc>
        <w:tc>
          <w:tcPr>
            <w:tcW w:w="1676" w:type="dxa"/>
          </w:tcPr>
          <w:p w14:paraId="7A0F33B3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.38***</w:t>
            </w:r>
          </w:p>
        </w:tc>
        <w:tc>
          <w:tcPr>
            <w:tcW w:w="1819" w:type="dxa"/>
          </w:tcPr>
          <w:p w14:paraId="343F50F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.43***</w:t>
            </w:r>
          </w:p>
        </w:tc>
        <w:tc>
          <w:tcPr>
            <w:tcW w:w="1682" w:type="dxa"/>
          </w:tcPr>
          <w:p w14:paraId="7C10EB37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.40***</w:t>
            </w:r>
          </w:p>
        </w:tc>
        <w:tc>
          <w:tcPr>
            <w:tcW w:w="1645" w:type="dxa"/>
          </w:tcPr>
          <w:p w14:paraId="301C89A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.47***</w:t>
            </w:r>
          </w:p>
        </w:tc>
      </w:tr>
      <w:tr w:rsidR="000B4B3D" w14:paraId="7D3A4AE4" w14:textId="77777777" w:rsidTr="007E215A">
        <w:tc>
          <w:tcPr>
            <w:tcW w:w="2518" w:type="dxa"/>
          </w:tcPr>
          <w:p w14:paraId="7FA4740D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SGABS Composite score</w:t>
            </w:r>
          </w:p>
        </w:tc>
        <w:tc>
          <w:tcPr>
            <w:tcW w:w="1559" w:type="dxa"/>
          </w:tcPr>
          <w:p w14:paraId="6305146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16.43 </w:t>
            </w:r>
            <w:r w:rsidRPr="00257C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7C95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3" w:type="dxa"/>
          </w:tcPr>
          <w:p w14:paraId="54EB983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.93</w:t>
            </w:r>
          </w:p>
        </w:tc>
        <w:tc>
          <w:tcPr>
            <w:tcW w:w="1672" w:type="dxa"/>
          </w:tcPr>
          <w:p w14:paraId="6D3C558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.65***</w:t>
            </w:r>
          </w:p>
        </w:tc>
        <w:tc>
          <w:tcPr>
            <w:tcW w:w="1676" w:type="dxa"/>
          </w:tcPr>
          <w:p w14:paraId="3EAA993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.64***</w:t>
            </w:r>
          </w:p>
        </w:tc>
        <w:tc>
          <w:tcPr>
            <w:tcW w:w="1819" w:type="dxa"/>
          </w:tcPr>
          <w:p w14:paraId="31C516E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.75***</w:t>
            </w:r>
          </w:p>
        </w:tc>
        <w:tc>
          <w:tcPr>
            <w:tcW w:w="1682" w:type="dxa"/>
          </w:tcPr>
          <w:p w14:paraId="710D0ED5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.72***</w:t>
            </w:r>
          </w:p>
        </w:tc>
        <w:tc>
          <w:tcPr>
            <w:tcW w:w="1645" w:type="dxa"/>
          </w:tcPr>
          <w:p w14:paraId="1CFEFCF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.81***</w:t>
            </w:r>
          </w:p>
        </w:tc>
      </w:tr>
      <w:tr w:rsidR="000B4B3D" w14:paraId="689F9E0B" w14:textId="77777777" w:rsidTr="007E215A">
        <w:tc>
          <w:tcPr>
            <w:tcW w:w="2518" w:type="dxa"/>
          </w:tcPr>
          <w:p w14:paraId="40580683" w14:textId="77777777" w:rsidR="000B4B3D" w:rsidRPr="008217B6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7B6">
              <w:rPr>
                <w:rFonts w:ascii="Times New Roman" w:hAnsi="Times New Roman" w:cs="Times New Roman"/>
                <w:i/>
                <w:sz w:val="20"/>
                <w:szCs w:val="20"/>
              </w:rPr>
              <w:t>STPI</w:t>
            </w:r>
          </w:p>
        </w:tc>
        <w:tc>
          <w:tcPr>
            <w:tcW w:w="1559" w:type="dxa"/>
          </w:tcPr>
          <w:p w14:paraId="0BFEA8D5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39FB3A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0BC7B1D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14:paraId="39CBF92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121288D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01D8097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6DAF2C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14:paraId="2B84FCFF" w14:textId="77777777" w:rsidTr="007E215A">
        <w:tc>
          <w:tcPr>
            <w:tcW w:w="2518" w:type="dxa"/>
          </w:tcPr>
          <w:p w14:paraId="4E7EF439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Trait anxiety</w:t>
            </w:r>
          </w:p>
        </w:tc>
        <w:tc>
          <w:tcPr>
            <w:tcW w:w="1559" w:type="dxa"/>
          </w:tcPr>
          <w:p w14:paraId="776BFB95" w14:textId="77777777" w:rsidR="000B4B3D" w:rsidRPr="00296B08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19.48 </w:t>
            </w:r>
            <w:r w:rsidRPr="00296B08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5.48</w:t>
            </w:r>
          </w:p>
        </w:tc>
        <w:tc>
          <w:tcPr>
            <w:tcW w:w="1603" w:type="dxa"/>
          </w:tcPr>
          <w:p w14:paraId="049F6AE9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.86</w:t>
            </w:r>
          </w:p>
        </w:tc>
        <w:tc>
          <w:tcPr>
            <w:tcW w:w="1672" w:type="dxa"/>
          </w:tcPr>
          <w:p w14:paraId="72D50FC8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.25***</w:t>
            </w:r>
          </w:p>
        </w:tc>
        <w:tc>
          <w:tcPr>
            <w:tcW w:w="1676" w:type="dxa"/>
          </w:tcPr>
          <w:p w14:paraId="72CB732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.24***</w:t>
            </w:r>
          </w:p>
        </w:tc>
        <w:tc>
          <w:tcPr>
            <w:tcW w:w="1819" w:type="dxa"/>
          </w:tcPr>
          <w:p w14:paraId="020C7C0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.36***</w:t>
            </w:r>
          </w:p>
        </w:tc>
        <w:tc>
          <w:tcPr>
            <w:tcW w:w="1682" w:type="dxa"/>
          </w:tcPr>
          <w:p w14:paraId="33FFC814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.42***</w:t>
            </w:r>
          </w:p>
        </w:tc>
        <w:tc>
          <w:tcPr>
            <w:tcW w:w="1645" w:type="dxa"/>
          </w:tcPr>
          <w:p w14:paraId="76AB7A6F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.38***</w:t>
            </w:r>
          </w:p>
        </w:tc>
      </w:tr>
      <w:tr w:rsidR="000B4B3D" w14:paraId="294C2451" w14:textId="77777777" w:rsidTr="007E215A">
        <w:tc>
          <w:tcPr>
            <w:tcW w:w="2518" w:type="dxa"/>
          </w:tcPr>
          <w:p w14:paraId="27EA821A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Trait anger</w:t>
            </w:r>
          </w:p>
        </w:tc>
        <w:tc>
          <w:tcPr>
            <w:tcW w:w="1559" w:type="dxa"/>
          </w:tcPr>
          <w:p w14:paraId="6A8DF383" w14:textId="77777777" w:rsidR="000B4B3D" w:rsidRPr="00296B08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18.24 </w:t>
            </w:r>
            <w:r w:rsidRPr="00296B08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5.66</w:t>
            </w:r>
          </w:p>
        </w:tc>
        <w:tc>
          <w:tcPr>
            <w:tcW w:w="1603" w:type="dxa"/>
          </w:tcPr>
          <w:p w14:paraId="62C3E126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  <w:tc>
          <w:tcPr>
            <w:tcW w:w="1672" w:type="dxa"/>
          </w:tcPr>
          <w:p w14:paraId="0FA1529D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.37***</w:t>
            </w:r>
          </w:p>
        </w:tc>
        <w:tc>
          <w:tcPr>
            <w:tcW w:w="1676" w:type="dxa"/>
          </w:tcPr>
          <w:p w14:paraId="3AEB026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.33***</w:t>
            </w:r>
          </w:p>
        </w:tc>
        <w:tc>
          <w:tcPr>
            <w:tcW w:w="1819" w:type="dxa"/>
          </w:tcPr>
          <w:p w14:paraId="64C86AE2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.41***</w:t>
            </w:r>
          </w:p>
        </w:tc>
        <w:tc>
          <w:tcPr>
            <w:tcW w:w="1682" w:type="dxa"/>
          </w:tcPr>
          <w:p w14:paraId="77B939C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.37***</w:t>
            </w:r>
          </w:p>
        </w:tc>
        <w:tc>
          <w:tcPr>
            <w:tcW w:w="1645" w:type="dxa"/>
          </w:tcPr>
          <w:p w14:paraId="17EAE47C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.43***</w:t>
            </w:r>
          </w:p>
        </w:tc>
      </w:tr>
      <w:tr w:rsidR="000B4B3D" w14:paraId="0EC4E3A0" w14:textId="77777777" w:rsidTr="007E215A">
        <w:tc>
          <w:tcPr>
            <w:tcW w:w="2518" w:type="dxa"/>
          </w:tcPr>
          <w:p w14:paraId="691A04E6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Trait depression</w:t>
            </w:r>
          </w:p>
        </w:tc>
        <w:tc>
          <w:tcPr>
            <w:tcW w:w="1559" w:type="dxa"/>
          </w:tcPr>
          <w:p w14:paraId="263AE4B7" w14:textId="77777777" w:rsidR="000B4B3D" w:rsidRPr="00296B08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19.83 </w:t>
            </w:r>
            <w:r w:rsidRPr="00296B08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5.62</w:t>
            </w:r>
          </w:p>
        </w:tc>
        <w:tc>
          <w:tcPr>
            <w:tcW w:w="1603" w:type="dxa"/>
          </w:tcPr>
          <w:p w14:paraId="3C650F4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.89</w:t>
            </w:r>
          </w:p>
        </w:tc>
        <w:tc>
          <w:tcPr>
            <w:tcW w:w="1672" w:type="dxa"/>
          </w:tcPr>
          <w:p w14:paraId="0C09007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.15***</w:t>
            </w:r>
          </w:p>
        </w:tc>
        <w:tc>
          <w:tcPr>
            <w:tcW w:w="1676" w:type="dxa"/>
          </w:tcPr>
          <w:p w14:paraId="5063F354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.12**</w:t>
            </w:r>
          </w:p>
        </w:tc>
        <w:tc>
          <w:tcPr>
            <w:tcW w:w="1819" w:type="dxa"/>
          </w:tcPr>
          <w:p w14:paraId="257AC166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.26***</w:t>
            </w:r>
          </w:p>
        </w:tc>
        <w:tc>
          <w:tcPr>
            <w:tcW w:w="1682" w:type="dxa"/>
          </w:tcPr>
          <w:p w14:paraId="715A1E66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.39***</w:t>
            </w:r>
          </w:p>
        </w:tc>
        <w:tc>
          <w:tcPr>
            <w:tcW w:w="1645" w:type="dxa"/>
          </w:tcPr>
          <w:p w14:paraId="294D1FAC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.29***</w:t>
            </w:r>
          </w:p>
        </w:tc>
      </w:tr>
      <w:tr w:rsidR="000B4B3D" w14:paraId="187ACE2F" w14:textId="77777777" w:rsidTr="007E215A">
        <w:tc>
          <w:tcPr>
            <w:tcW w:w="2518" w:type="dxa"/>
          </w:tcPr>
          <w:p w14:paraId="325D384F" w14:textId="77777777" w:rsidR="000B4B3D" w:rsidRPr="008217B6" w:rsidRDefault="000B4B3D" w:rsidP="007E215A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7B6">
              <w:rPr>
                <w:rFonts w:ascii="Times New Roman" w:hAnsi="Times New Roman" w:cs="Times New Roman"/>
                <w:i/>
                <w:sz w:val="20"/>
                <w:szCs w:val="20"/>
              </w:rPr>
              <w:t>Demographics</w:t>
            </w:r>
          </w:p>
        </w:tc>
        <w:tc>
          <w:tcPr>
            <w:tcW w:w="1559" w:type="dxa"/>
          </w:tcPr>
          <w:p w14:paraId="3D45F79B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038C508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CEBA7EF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14:paraId="57966878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032ABF8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2FC23E7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DFA5AD0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B3D" w14:paraId="5FE54462" w14:textId="77777777" w:rsidTr="007E215A">
        <w:tc>
          <w:tcPr>
            <w:tcW w:w="2518" w:type="dxa"/>
          </w:tcPr>
          <w:p w14:paraId="3A4494C7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559" w:type="dxa"/>
          </w:tcPr>
          <w:p w14:paraId="740C5681" w14:textId="77777777" w:rsidR="000B4B3D" w:rsidRPr="00296B08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44.42 </w:t>
            </w:r>
            <w:r w:rsidRPr="00296B08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12.42</w:t>
            </w:r>
          </w:p>
        </w:tc>
        <w:tc>
          <w:tcPr>
            <w:tcW w:w="1603" w:type="dxa"/>
          </w:tcPr>
          <w:p w14:paraId="185F8641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</w:tcPr>
          <w:p w14:paraId="23AE3AF7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–.13**  </w:t>
            </w:r>
          </w:p>
        </w:tc>
        <w:tc>
          <w:tcPr>
            <w:tcW w:w="1676" w:type="dxa"/>
          </w:tcPr>
          <w:p w14:paraId="6E18D6E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BD3">
              <w:rPr>
                <w:rFonts w:ascii="Times New Roman" w:hAnsi="Times New Roman" w:cs="Times New Roman"/>
                <w:sz w:val="20"/>
                <w:szCs w:val="20"/>
              </w:rPr>
              <w:t>–.1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96BD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19" w:type="dxa"/>
          </w:tcPr>
          <w:p w14:paraId="49F9D042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84E">
              <w:rPr>
                <w:rFonts w:ascii="Times New Roman" w:hAnsi="Times New Roman" w:cs="Times New Roman"/>
                <w:sz w:val="20"/>
                <w:szCs w:val="20"/>
              </w:rPr>
              <w:t>–.1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384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682" w:type="dxa"/>
          </w:tcPr>
          <w:p w14:paraId="0FB75A8F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C6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.29</w:t>
            </w:r>
            <w:r w:rsidRPr="009D3C6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45" w:type="dxa"/>
          </w:tcPr>
          <w:p w14:paraId="0819C69E" w14:textId="77777777" w:rsidR="000B4B3D" w:rsidRPr="009D3C66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C95">
              <w:rPr>
                <w:rFonts w:ascii="Times New Roman" w:hAnsi="Times New Roman" w:cs="Times New Roman"/>
                <w:sz w:val="20"/>
                <w:szCs w:val="20"/>
              </w:rPr>
              <w:t>–.2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7C95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0B4B3D" w14:paraId="726BC5A5" w14:textId="77777777" w:rsidTr="007E215A">
        <w:tc>
          <w:tcPr>
            <w:tcW w:w="2518" w:type="dxa"/>
            <w:tcBorders>
              <w:bottom w:val="single" w:sz="4" w:space="0" w:color="auto"/>
            </w:tcBorders>
          </w:tcPr>
          <w:p w14:paraId="797D4B26" w14:textId="77777777" w:rsidR="000B4B3D" w:rsidRDefault="000B4B3D" w:rsidP="007E215A">
            <w:pPr>
              <w:spacing w:line="48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B8F20E" w14:textId="77777777" w:rsidR="000B4B3D" w:rsidRPr="00296B08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15.56 </w:t>
            </w:r>
            <w:r w:rsidRPr="00296B08">
              <w:rPr>
                <w:rFonts w:ascii="Times New Roman" w:hAnsi="Times New Roman" w:cs="Times New Roman"/>
                <w:i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11.08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02AE9A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952EBC8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BD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Pr="00496B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5D2C4D5E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BD3">
              <w:rPr>
                <w:rFonts w:ascii="Times New Roman" w:hAnsi="Times New Roman" w:cs="Times New Roman"/>
                <w:sz w:val="20"/>
                <w:szCs w:val="20"/>
              </w:rPr>
              <w:t>–.1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96BD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07A0F6B4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84E">
              <w:rPr>
                <w:rFonts w:ascii="Times New Roman" w:hAnsi="Times New Roman" w:cs="Times New Roman"/>
                <w:sz w:val="20"/>
                <w:szCs w:val="20"/>
              </w:rPr>
              <w:t>–.0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9*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45250BEA" w14:textId="77777777" w:rsidR="000B4B3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4BD">
              <w:rPr>
                <w:rFonts w:ascii="Times New Roman" w:hAnsi="Times New Roman" w:cs="Times New Roman"/>
                <w:sz w:val="20"/>
                <w:szCs w:val="20"/>
              </w:rPr>
              <w:t>–.14**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3946F683" w14:textId="77777777" w:rsidR="000B4B3D" w:rsidRPr="007A54BD" w:rsidRDefault="000B4B3D" w:rsidP="007E21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C95">
              <w:rPr>
                <w:rFonts w:ascii="Times New Roman" w:hAnsi="Times New Roman" w:cs="Times New Roman"/>
                <w:sz w:val="20"/>
                <w:szCs w:val="20"/>
              </w:rPr>
              <w:t>–.1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57C9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1BF52292" w14:textId="341BBE3E" w:rsidR="0097729F" w:rsidRPr="004D422B" w:rsidRDefault="000B4B3D" w:rsidP="000B4B3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</w:t>
      </w:r>
      <w:r w:rsidRPr="00A97EF9">
        <w:rPr>
          <w:rFonts w:ascii="Times New Roman" w:hAnsi="Times New Roman" w:cs="Times New Roman"/>
          <w:i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= 627, *</w:t>
      </w:r>
      <w:r w:rsidRPr="00847259">
        <w:rPr>
          <w:rFonts w:ascii="Times New Roman" w:hAnsi="Times New Roman" w:cs="Times New Roman"/>
          <w:i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.05, **</w:t>
      </w:r>
      <w:r w:rsidRPr="00847259">
        <w:rPr>
          <w:rFonts w:ascii="Times New Roman" w:hAnsi="Times New Roman" w:cs="Times New Roman"/>
          <w:i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.01, ***</w:t>
      </w:r>
      <w:r w:rsidRPr="00847259">
        <w:rPr>
          <w:rFonts w:ascii="Times New Roman" w:hAnsi="Times New Roman" w:cs="Times New Roman"/>
          <w:i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&lt; .001.  </w:t>
      </w:r>
      <w:r w:rsidRPr="009234C2">
        <w:rPr>
          <w:rFonts w:ascii="Times New Roman" w:hAnsi="Times New Roman" w:cs="Times New Roman"/>
          <w:sz w:val="20"/>
          <w:szCs w:val="20"/>
        </w:rPr>
        <w:t xml:space="preserve">IPBI composite score: mean = 83.72, </w:t>
      </w:r>
      <w:r w:rsidRPr="009234C2">
        <w:rPr>
          <w:rFonts w:ascii="Times New Roman" w:hAnsi="Times New Roman" w:cs="Times New Roman"/>
          <w:i/>
          <w:sz w:val="20"/>
          <w:szCs w:val="20"/>
        </w:rPr>
        <w:t>SD</w:t>
      </w:r>
      <w:r w:rsidRPr="009234C2">
        <w:rPr>
          <w:rFonts w:ascii="Times New Roman" w:hAnsi="Times New Roman" w:cs="Times New Roman"/>
          <w:sz w:val="20"/>
          <w:szCs w:val="20"/>
        </w:rPr>
        <w:t xml:space="preserve"> = 20.41,</w:t>
      </w:r>
      <w:r w:rsidRPr="005D53DE">
        <w:rPr>
          <w:rFonts w:ascii="Times New Roman" w:hAnsi="Times New Roman" w:cs="Times New Roman"/>
          <w:sz w:val="20"/>
          <w:szCs w:val="20"/>
        </w:rPr>
        <w:t xml:space="preserve"> α = </w:t>
      </w:r>
      <w:r>
        <w:rPr>
          <w:rFonts w:ascii="Times New Roman" w:hAnsi="Times New Roman" w:cs="Times New Roman"/>
          <w:sz w:val="20"/>
          <w:szCs w:val="20"/>
        </w:rPr>
        <w:t>.96</w:t>
      </w:r>
    </w:p>
    <w:sectPr w:rsidR="0097729F" w:rsidRPr="004D422B" w:rsidSect="000B4B3D">
      <w:pgSz w:w="16840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EB3E" w14:textId="77777777" w:rsidR="00411654" w:rsidRDefault="00411654" w:rsidP="00704C5A">
      <w:pPr>
        <w:spacing w:after="0" w:line="240" w:lineRule="auto"/>
      </w:pPr>
      <w:r>
        <w:separator/>
      </w:r>
    </w:p>
  </w:endnote>
  <w:endnote w:type="continuationSeparator" w:id="0">
    <w:p w14:paraId="267B546F" w14:textId="77777777" w:rsidR="00411654" w:rsidRDefault="00411654" w:rsidP="0070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8B32" w14:textId="77777777" w:rsidR="00411654" w:rsidRDefault="00411654" w:rsidP="00704C5A">
      <w:pPr>
        <w:spacing w:after="0" w:line="240" w:lineRule="auto"/>
      </w:pPr>
      <w:r>
        <w:separator/>
      </w:r>
    </w:p>
  </w:footnote>
  <w:footnote w:type="continuationSeparator" w:id="0">
    <w:p w14:paraId="3F71047F" w14:textId="77777777" w:rsidR="00411654" w:rsidRDefault="00411654" w:rsidP="0070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45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color w:val="808080" w:themeColor="background1" w:themeShade="80"/>
        <w:sz w:val="24"/>
        <w:szCs w:val="24"/>
      </w:rPr>
    </w:sdtEndPr>
    <w:sdtContent>
      <w:p w14:paraId="7331F54B" w14:textId="5BDCE51C" w:rsidR="004B3EA4" w:rsidRPr="00704C5A" w:rsidRDefault="004B3EA4" w:rsidP="00C542A7">
        <w:pPr>
          <w:pStyle w:val="Header"/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</w:pPr>
        <w:r w:rsidRPr="00C542A7">
          <w:rPr>
            <w:rFonts w:ascii="Times New Roman" w:hAnsi="Times New Roman" w:cs="Times New Roman"/>
            <w:sz w:val="24"/>
            <w:szCs w:val="24"/>
          </w:rPr>
          <w:t>THE IPBI</w:t>
        </w:r>
        <w:r w:rsidRPr="00704C5A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ab/>
        </w:r>
        <w:r w:rsidRPr="00704C5A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fldChar w:fldCharType="begin"/>
        </w:r>
        <w:r w:rsidRPr="00704C5A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nstrText xml:space="preserve"> PAGE   \* MERGEFORMAT </w:instrText>
        </w:r>
        <w:r w:rsidRPr="00704C5A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fldChar w:fldCharType="separate"/>
        </w:r>
        <w:r w:rsidR="009A36AD">
          <w:rPr>
            <w:rFonts w:ascii="Times New Roman" w:hAnsi="Times New Roman" w:cs="Times New Roman"/>
            <w:noProof/>
            <w:color w:val="808080" w:themeColor="background1" w:themeShade="80"/>
            <w:sz w:val="24"/>
            <w:szCs w:val="24"/>
          </w:rPr>
          <w:t>1</w:t>
        </w:r>
        <w:r w:rsidRPr="00704C5A">
          <w:rPr>
            <w:rFonts w:ascii="Times New Roman" w:hAnsi="Times New Roman" w:cs="Times New Roman"/>
            <w:noProof/>
            <w:color w:val="808080" w:themeColor="background1" w:themeShade="80"/>
            <w:sz w:val="24"/>
            <w:szCs w:val="24"/>
          </w:rPr>
          <w:fldChar w:fldCharType="end"/>
        </w:r>
      </w:p>
    </w:sdtContent>
  </w:sdt>
  <w:p w14:paraId="5E9C3827" w14:textId="77777777" w:rsidR="004B3EA4" w:rsidRDefault="004B3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29"/>
    <w:rsid w:val="00000182"/>
    <w:rsid w:val="00002A76"/>
    <w:rsid w:val="00003BA8"/>
    <w:rsid w:val="000058BC"/>
    <w:rsid w:val="00005AA7"/>
    <w:rsid w:val="00006EC9"/>
    <w:rsid w:val="00007D83"/>
    <w:rsid w:val="00007DB6"/>
    <w:rsid w:val="00007ED6"/>
    <w:rsid w:val="00010463"/>
    <w:rsid w:val="000121A8"/>
    <w:rsid w:val="0001364A"/>
    <w:rsid w:val="000138B2"/>
    <w:rsid w:val="00016FB5"/>
    <w:rsid w:val="00017C88"/>
    <w:rsid w:val="00020672"/>
    <w:rsid w:val="000206BA"/>
    <w:rsid w:val="00022D5E"/>
    <w:rsid w:val="00024220"/>
    <w:rsid w:val="000248E3"/>
    <w:rsid w:val="000300F5"/>
    <w:rsid w:val="00030666"/>
    <w:rsid w:val="00030BE8"/>
    <w:rsid w:val="0003273D"/>
    <w:rsid w:val="00032A9F"/>
    <w:rsid w:val="00032BF5"/>
    <w:rsid w:val="000355E4"/>
    <w:rsid w:val="0003571B"/>
    <w:rsid w:val="00035D5E"/>
    <w:rsid w:val="0003636C"/>
    <w:rsid w:val="00037A01"/>
    <w:rsid w:val="00037C1F"/>
    <w:rsid w:val="0004131C"/>
    <w:rsid w:val="00041C45"/>
    <w:rsid w:val="00041E28"/>
    <w:rsid w:val="00042155"/>
    <w:rsid w:val="00042235"/>
    <w:rsid w:val="00044113"/>
    <w:rsid w:val="000446D3"/>
    <w:rsid w:val="00044707"/>
    <w:rsid w:val="00045EAB"/>
    <w:rsid w:val="00051B4C"/>
    <w:rsid w:val="00052880"/>
    <w:rsid w:val="000535B8"/>
    <w:rsid w:val="00055B53"/>
    <w:rsid w:val="00061A6D"/>
    <w:rsid w:val="00061DAE"/>
    <w:rsid w:val="00062068"/>
    <w:rsid w:val="00062765"/>
    <w:rsid w:val="000636E8"/>
    <w:rsid w:val="00063F76"/>
    <w:rsid w:val="0006655E"/>
    <w:rsid w:val="000675B6"/>
    <w:rsid w:val="00067C20"/>
    <w:rsid w:val="00071068"/>
    <w:rsid w:val="0007314E"/>
    <w:rsid w:val="0007370F"/>
    <w:rsid w:val="000745D7"/>
    <w:rsid w:val="00074ADB"/>
    <w:rsid w:val="00077775"/>
    <w:rsid w:val="00077BBF"/>
    <w:rsid w:val="00081D1D"/>
    <w:rsid w:val="00082A11"/>
    <w:rsid w:val="00082F3C"/>
    <w:rsid w:val="000832C6"/>
    <w:rsid w:val="000849E8"/>
    <w:rsid w:val="00085944"/>
    <w:rsid w:val="00086B89"/>
    <w:rsid w:val="000930AA"/>
    <w:rsid w:val="0009355C"/>
    <w:rsid w:val="00093A0F"/>
    <w:rsid w:val="0009402A"/>
    <w:rsid w:val="000957DF"/>
    <w:rsid w:val="00095A5D"/>
    <w:rsid w:val="00097E21"/>
    <w:rsid w:val="000A0AA8"/>
    <w:rsid w:val="000A3524"/>
    <w:rsid w:val="000A47C3"/>
    <w:rsid w:val="000A650B"/>
    <w:rsid w:val="000B006E"/>
    <w:rsid w:val="000B0251"/>
    <w:rsid w:val="000B0C0D"/>
    <w:rsid w:val="000B14DC"/>
    <w:rsid w:val="000B2628"/>
    <w:rsid w:val="000B3A20"/>
    <w:rsid w:val="000B43D4"/>
    <w:rsid w:val="000B4B3D"/>
    <w:rsid w:val="000B5063"/>
    <w:rsid w:val="000B52B2"/>
    <w:rsid w:val="000B5CD1"/>
    <w:rsid w:val="000B7145"/>
    <w:rsid w:val="000C209A"/>
    <w:rsid w:val="000C38DE"/>
    <w:rsid w:val="000C4AAA"/>
    <w:rsid w:val="000C63CC"/>
    <w:rsid w:val="000C675D"/>
    <w:rsid w:val="000C76CC"/>
    <w:rsid w:val="000D1B1D"/>
    <w:rsid w:val="000D3FAA"/>
    <w:rsid w:val="000D40C8"/>
    <w:rsid w:val="000D573F"/>
    <w:rsid w:val="000E0B36"/>
    <w:rsid w:val="000E1BB1"/>
    <w:rsid w:val="000E1DBA"/>
    <w:rsid w:val="000E23C9"/>
    <w:rsid w:val="000E3405"/>
    <w:rsid w:val="000E3D81"/>
    <w:rsid w:val="000E46DA"/>
    <w:rsid w:val="000E7580"/>
    <w:rsid w:val="000F1286"/>
    <w:rsid w:val="000F23AB"/>
    <w:rsid w:val="000F43A2"/>
    <w:rsid w:val="000F4985"/>
    <w:rsid w:val="000F4E04"/>
    <w:rsid w:val="000F62DA"/>
    <w:rsid w:val="000F7236"/>
    <w:rsid w:val="000F74CC"/>
    <w:rsid w:val="00100C75"/>
    <w:rsid w:val="00101DB7"/>
    <w:rsid w:val="00103F70"/>
    <w:rsid w:val="0010429A"/>
    <w:rsid w:val="00104F30"/>
    <w:rsid w:val="00105122"/>
    <w:rsid w:val="00106340"/>
    <w:rsid w:val="001065D0"/>
    <w:rsid w:val="00107717"/>
    <w:rsid w:val="00107F71"/>
    <w:rsid w:val="00110092"/>
    <w:rsid w:val="00110699"/>
    <w:rsid w:val="00110DBB"/>
    <w:rsid w:val="001110E8"/>
    <w:rsid w:val="00113048"/>
    <w:rsid w:val="00113155"/>
    <w:rsid w:val="00113EB3"/>
    <w:rsid w:val="00113F61"/>
    <w:rsid w:val="00116115"/>
    <w:rsid w:val="001167DC"/>
    <w:rsid w:val="001167E7"/>
    <w:rsid w:val="001178DC"/>
    <w:rsid w:val="00120698"/>
    <w:rsid w:val="00120E79"/>
    <w:rsid w:val="001228A8"/>
    <w:rsid w:val="00122A4A"/>
    <w:rsid w:val="00123D85"/>
    <w:rsid w:val="0012639F"/>
    <w:rsid w:val="00130F95"/>
    <w:rsid w:val="00133FB1"/>
    <w:rsid w:val="001358ED"/>
    <w:rsid w:val="001359FD"/>
    <w:rsid w:val="00136FF2"/>
    <w:rsid w:val="0013772F"/>
    <w:rsid w:val="001403B9"/>
    <w:rsid w:val="001409C8"/>
    <w:rsid w:val="0014140A"/>
    <w:rsid w:val="0014167E"/>
    <w:rsid w:val="0014253B"/>
    <w:rsid w:val="00144F39"/>
    <w:rsid w:val="00146704"/>
    <w:rsid w:val="00147128"/>
    <w:rsid w:val="0015313E"/>
    <w:rsid w:val="001538D8"/>
    <w:rsid w:val="001549D3"/>
    <w:rsid w:val="00156174"/>
    <w:rsid w:val="00160BC7"/>
    <w:rsid w:val="0016135A"/>
    <w:rsid w:val="00163967"/>
    <w:rsid w:val="00166D4B"/>
    <w:rsid w:val="00167303"/>
    <w:rsid w:val="001673D1"/>
    <w:rsid w:val="00167911"/>
    <w:rsid w:val="00170C97"/>
    <w:rsid w:val="001725FC"/>
    <w:rsid w:val="0017279B"/>
    <w:rsid w:val="00173655"/>
    <w:rsid w:val="00173D93"/>
    <w:rsid w:val="001745C4"/>
    <w:rsid w:val="001746AD"/>
    <w:rsid w:val="001767DB"/>
    <w:rsid w:val="00177B13"/>
    <w:rsid w:val="00177BC3"/>
    <w:rsid w:val="0018030B"/>
    <w:rsid w:val="00181C31"/>
    <w:rsid w:val="001835E5"/>
    <w:rsid w:val="00184B50"/>
    <w:rsid w:val="00186280"/>
    <w:rsid w:val="0018635F"/>
    <w:rsid w:val="0018712B"/>
    <w:rsid w:val="0018760E"/>
    <w:rsid w:val="00187FA4"/>
    <w:rsid w:val="00190645"/>
    <w:rsid w:val="00191BF8"/>
    <w:rsid w:val="0019264E"/>
    <w:rsid w:val="0019387C"/>
    <w:rsid w:val="001940DC"/>
    <w:rsid w:val="00194275"/>
    <w:rsid w:val="001944B5"/>
    <w:rsid w:val="00194A77"/>
    <w:rsid w:val="00194C1D"/>
    <w:rsid w:val="00196DCC"/>
    <w:rsid w:val="00197A3C"/>
    <w:rsid w:val="00197E51"/>
    <w:rsid w:val="001A0B9E"/>
    <w:rsid w:val="001A12C3"/>
    <w:rsid w:val="001A357F"/>
    <w:rsid w:val="001A37E4"/>
    <w:rsid w:val="001A4A65"/>
    <w:rsid w:val="001A669E"/>
    <w:rsid w:val="001A6E00"/>
    <w:rsid w:val="001A7AC7"/>
    <w:rsid w:val="001B1C90"/>
    <w:rsid w:val="001B22F2"/>
    <w:rsid w:val="001B31DF"/>
    <w:rsid w:val="001B4FF0"/>
    <w:rsid w:val="001B5E37"/>
    <w:rsid w:val="001B6C15"/>
    <w:rsid w:val="001B6EF1"/>
    <w:rsid w:val="001B71A6"/>
    <w:rsid w:val="001B7819"/>
    <w:rsid w:val="001C2145"/>
    <w:rsid w:val="001C2AFF"/>
    <w:rsid w:val="001C3C30"/>
    <w:rsid w:val="001C3E72"/>
    <w:rsid w:val="001C40DC"/>
    <w:rsid w:val="001C45E4"/>
    <w:rsid w:val="001C4A75"/>
    <w:rsid w:val="001C5687"/>
    <w:rsid w:val="001C5C4B"/>
    <w:rsid w:val="001C69C9"/>
    <w:rsid w:val="001C7E2B"/>
    <w:rsid w:val="001D0FFE"/>
    <w:rsid w:val="001D1F54"/>
    <w:rsid w:val="001D1FED"/>
    <w:rsid w:val="001D2D24"/>
    <w:rsid w:val="001D346B"/>
    <w:rsid w:val="001D42FC"/>
    <w:rsid w:val="001D43A4"/>
    <w:rsid w:val="001D5A5C"/>
    <w:rsid w:val="001D6465"/>
    <w:rsid w:val="001D70C5"/>
    <w:rsid w:val="001D7156"/>
    <w:rsid w:val="001D71E4"/>
    <w:rsid w:val="001D7901"/>
    <w:rsid w:val="001E1BBC"/>
    <w:rsid w:val="001E36B0"/>
    <w:rsid w:val="001E3C17"/>
    <w:rsid w:val="001E45A1"/>
    <w:rsid w:val="001E555B"/>
    <w:rsid w:val="001E79EC"/>
    <w:rsid w:val="001F0798"/>
    <w:rsid w:val="001F1341"/>
    <w:rsid w:val="001F20E3"/>
    <w:rsid w:val="001F2273"/>
    <w:rsid w:val="001F2BE0"/>
    <w:rsid w:val="001F3CF0"/>
    <w:rsid w:val="001F4AE9"/>
    <w:rsid w:val="001F581E"/>
    <w:rsid w:val="001F5927"/>
    <w:rsid w:val="001F6BCB"/>
    <w:rsid w:val="001F72EA"/>
    <w:rsid w:val="001F7A86"/>
    <w:rsid w:val="001F7C75"/>
    <w:rsid w:val="00200824"/>
    <w:rsid w:val="00202C7A"/>
    <w:rsid w:val="00203B02"/>
    <w:rsid w:val="00205FCD"/>
    <w:rsid w:val="00206301"/>
    <w:rsid w:val="00207128"/>
    <w:rsid w:val="00210C31"/>
    <w:rsid w:val="0021199A"/>
    <w:rsid w:val="00212D6A"/>
    <w:rsid w:val="002130DF"/>
    <w:rsid w:val="00213E5C"/>
    <w:rsid w:val="00216E15"/>
    <w:rsid w:val="002202C7"/>
    <w:rsid w:val="002239E6"/>
    <w:rsid w:val="00224A8D"/>
    <w:rsid w:val="00230408"/>
    <w:rsid w:val="00230C5A"/>
    <w:rsid w:val="00232FAC"/>
    <w:rsid w:val="002330E5"/>
    <w:rsid w:val="00234330"/>
    <w:rsid w:val="0023534F"/>
    <w:rsid w:val="00236F3E"/>
    <w:rsid w:val="00240BAC"/>
    <w:rsid w:val="00240CF2"/>
    <w:rsid w:val="0024108C"/>
    <w:rsid w:val="00241CA1"/>
    <w:rsid w:val="00242035"/>
    <w:rsid w:val="0024363C"/>
    <w:rsid w:val="00245921"/>
    <w:rsid w:val="00246313"/>
    <w:rsid w:val="0024755E"/>
    <w:rsid w:val="00250EC8"/>
    <w:rsid w:val="0025288B"/>
    <w:rsid w:val="00253511"/>
    <w:rsid w:val="00253D2D"/>
    <w:rsid w:val="00255944"/>
    <w:rsid w:val="002566DE"/>
    <w:rsid w:val="00257C95"/>
    <w:rsid w:val="00257F63"/>
    <w:rsid w:val="00262E25"/>
    <w:rsid w:val="00263980"/>
    <w:rsid w:val="002709D0"/>
    <w:rsid w:val="002727D7"/>
    <w:rsid w:val="002732E5"/>
    <w:rsid w:val="00273364"/>
    <w:rsid w:val="0027382C"/>
    <w:rsid w:val="00273A17"/>
    <w:rsid w:val="0027445D"/>
    <w:rsid w:val="00274517"/>
    <w:rsid w:val="002747FF"/>
    <w:rsid w:val="002766CB"/>
    <w:rsid w:val="00280226"/>
    <w:rsid w:val="002812AD"/>
    <w:rsid w:val="0028362D"/>
    <w:rsid w:val="002836B0"/>
    <w:rsid w:val="0028385B"/>
    <w:rsid w:val="00284781"/>
    <w:rsid w:val="00285BAA"/>
    <w:rsid w:val="002863AD"/>
    <w:rsid w:val="00286A6D"/>
    <w:rsid w:val="00286F42"/>
    <w:rsid w:val="002875F5"/>
    <w:rsid w:val="0029047F"/>
    <w:rsid w:val="0029137F"/>
    <w:rsid w:val="00291AC7"/>
    <w:rsid w:val="00291AFF"/>
    <w:rsid w:val="00293115"/>
    <w:rsid w:val="00295D98"/>
    <w:rsid w:val="00296237"/>
    <w:rsid w:val="00296B08"/>
    <w:rsid w:val="00297AB9"/>
    <w:rsid w:val="002A0313"/>
    <w:rsid w:val="002A0E38"/>
    <w:rsid w:val="002A232E"/>
    <w:rsid w:val="002A3AEB"/>
    <w:rsid w:val="002A43F5"/>
    <w:rsid w:val="002A4F93"/>
    <w:rsid w:val="002A6293"/>
    <w:rsid w:val="002A68F9"/>
    <w:rsid w:val="002A7280"/>
    <w:rsid w:val="002A73E8"/>
    <w:rsid w:val="002A75DC"/>
    <w:rsid w:val="002A77B5"/>
    <w:rsid w:val="002B0359"/>
    <w:rsid w:val="002B05F5"/>
    <w:rsid w:val="002B11D7"/>
    <w:rsid w:val="002B12CA"/>
    <w:rsid w:val="002B27B4"/>
    <w:rsid w:val="002B7073"/>
    <w:rsid w:val="002C2697"/>
    <w:rsid w:val="002C35D6"/>
    <w:rsid w:val="002C3D02"/>
    <w:rsid w:val="002C4AB7"/>
    <w:rsid w:val="002C4E1C"/>
    <w:rsid w:val="002C6089"/>
    <w:rsid w:val="002C6EF2"/>
    <w:rsid w:val="002D038F"/>
    <w:rsid w:val="002D18CC"/>
    <w:rsid w:val="002D1994"/>
    <w:rsid w:val="002D1C3F"/>
    <w:rsid w:val="002D2401"/>
    <w:rsid w:val="002D2B99"/>
    <w:rsid w:val="002D35F0"/>
    <w:rsid w:val="002D45EA"/>
    <w:rsid w:val="002D49D4"/>
    <w:rsid w:val="002D49FF"/>
    <w:rsid w:val="002D565A"/>
    <w:rsid w:val="002D568C"/>
    <w:rsid w:val="002D5947"/>
    <w:rsid w:val="002D5F86"/>
    <w:rsid w:val="002E1E65"/>
    <w:rsid w:val="002E2A03"/>
    <w:rsid w:val="002E5FA0"/>
    <w:rsid w:val="002E6A4E"/>
    <w:rsid w:val="002E74E9"/>
    <w:rsid w:val="002F29C6"/>
    <w:rsid w:val="002F34D1"/>
    <w:rsid w:val="002F4174"/>
    <w:rsid w:val="002F4578"/>
    <w:rsid w:val="002F5AFF"/>
    <w:rsid w:val="002F5F5D"/>
    <w:rsid w:val="002F76FA"/>
    <w:rsid w:val="003004CC"/>
    <w:rsid w:val="0030067E"/>
    <w:rsid w:val="00300BB1"/>
    <w:rsid w:val="0030260B"/>
    <w:rsid w:val="003029D4"/>
    <w:rsid w:val="00303B70"/>
    <w:rsid w:val="00303CF3"/>
    <w:rsid w:val="00304087"/>
    <w:rsid w:val="0030580E"/>
    <w:rsid w:val="00306AAC"/>
    <w:rsid w:val="00312800"/>
    <w:rsid w:val="00312A27"/>
    <w:rsid w:val="00313C83"/>
    <w:rsid w:val="00314236"/>
    <w:rsid w:val="0031476C"/>
    <w:rsid w:val="00315788"/>
    <w:rsid w:val="0031682D"/>
    <w:rsid w:val="0031731F"/>
    <w:rsid w:val="00317429"/>
    <w:rsid w:val="003202BD"/>
    <w:rsid w:val="00320FF3"/>
    <w:rsid w:val="003238E9"/>
    <w:rsid w:val="003246D0"/>
    <w:rsid w:val="0032536E"/>
    <w:rsid w:val="0032586D"/>
    <w:rsid w:val="00325EBF"/>
    <w:rsid w:val="00326DE8"/>
    <w:rsid w:val="00327A0F"/>
    <w:rsid w:val="00327CEA"/>
    <w:rsid w:val="00327E02"/>
    <w:rsid w:val="00330672"/>
    <w:rsid w:val="003332B6"/>
    <w:rsid w:val="003336E5"/>
    <w:rsid w:val="003343BF"/>
    <w:rsid w:val="00334E40"/>
    <w:rsid w:val="00335B14"/>
    <w:rsid w:val="00336D56"/>
    <w:rsid w:val="003374AD"/>
    <w:rsid w:val="003376DC"/>
    <w:rsid w:val="00337A69"/>
    <w:rsid w:val="00341663"/>
    <w:rsid w:val="00342D0B"/>
    <w:rsid w:val="00343386"/>
    <w:rsid w:val="003448E3"/>
    <w:rsid w:val="0034503E"/>
    <w:rsid w:val="00345B9A"/>
    <w:rsid w:val="0034721E"/>
    <w:rsid w:val="003472C2"/>
    <w:rsid w:val="0034737D"/>
    <w:rsid w:val="00350A2A"/>
    <w:rsid w:val="0035316D"/>
    <w:rsid w:val="00353470"/>
    <w:rsid w:val="00354836"/>
    <w:rsid w:val="00354ADE"/>
    <w:rsid w:val="0035542B"/>
    <w:rsid w:val="00355D2F"/>
    <w:rsid w:val="00356700"/>
    <w:rsid w:val="00356EE1"/>
    <w:rsid w:val="00357CDA"/>
    <w:rsid w:val="0036203C"/>
    <w:rsid w:val="00362FA4"/>
    <w:rsid w:val="00363025"/>
    <w:rsid w:val="003630FA"/>
    <w:rsid w:val="00363FE3"/>
    <w:rsid w:val="00364B76"/>
    <w:rsid w:val="00366E2D"/>
    <w:rsid w:val="00367EBE"/>
    <w:rsid w:val="003703EB"/>
    <w:rsid w:val="003707F3"/>
    <w:rsid w:val="003713FC"/>
    <w:rsid w:val="00371FD5"/>
    <w:rsid w:val="003733BB"/>
    <w:rsid w:val="0037347C"/>
    <w:rsid w:val="00374A9F"/>
    <w:rsid w:val="00375471"/>
    <w:rsid w:val="00376460"/>
    <w:rsid w:val="00376E09"/>
    <w:rsid w:val="0037719F"/>
    <w:rsid w:val="0038049C"/>
    <w:rsid w:val="00381C7D"/>
    <w:rsid w:val="003833DA"/>
    <w:rsid w:val="00387651"/>
    <w:rsid w:val="00391695"/>
    <w:rsid w:val="003916E5"/>
    <w:rsid w:val="0039189D"/>
    <w:rsid w:val="0039296B"/>
    <w:rsid w:val="0039367B"/>
    <w:rsid w:val="00396708"/>
    <w:rsid w:val="00396F86"/>
    <w:rsid w:val="00397601"/>
    <w:rsid w:val="003A05A6"/>
    <w:rsid w:val="003A0874"/>
    <w:rsid w:val="003A0A0E"/>
    <w:rsid w:val="003A2207"/>
    <w:rsid w:val="003A2E8C"/>
    <w:rsid w:val="003A4655"/>
    <w:rsid w:val="003A4873"/>
    <w:rsid w:val="003A565E"/>
    <w:rsid w:val="003A5AFC"/>
    <w:rsid w:val="003A6F8E"/>
    <w:rsid w:val="003A79AF"/>
    <w:rsid w:val="003A7A10"/>
    <w:rsid w:val="003B0BE7"/>
    <w:rsid w:val="003B10D7"/>
    <w:rsid w:val="003B1B27"/>
    <w:rsid w:val="003B4629"/>
    <w:rsid w:val="003B4E10"/>
    <w:rsid w:val="003B50BE"/>
    <w:rsid w:val="003B5527"/>
    <w:rsid w:val="003B5B00"/>
    <w:rsid w:val="003B5D23"/>
    <w:rsid w:val="003B5DD2"/>
    <w:rsid w:val="003B7087"/>
    <w:rsid w:val="003B7276"/>
    <w:rsid w:val="003B771B"/>
    <w:rsid w:val="003B7A00"/>
    <w:rsid w:val="003B7F30"/>
    <w:rsid w:val="003C097F"/>
    <w:rsid w:val="003C0D3E"/>
    <w:rsid w:val="003C0E00"/>
    <w:rsid w:val="003C1BE1"/>
    <w:rsid w:val="003C1F45"/>
    <w:rsid w:val="003C2591"/>
    <w:rsid w:val="003C3DC0"/>
    <w:rsid w:val="003C4648"/>
    <w:rsid w:val="003C4F82"/>
    <w:rsid w:val="003C4F87"/>
    <w:rsid w:val="003C545E"/>
    <w:rsid w:val="003C5520"/>
    <w:rsid w:val="003C6612"/>
    <w:rsid w:val="003C67C2"/>
    <w:rsid w:val="003C6CE8"/>
    <w:rsid w:val="003D081E"/>
    <w:rsid w:val="003D13F4"/>
    <w:rsid w:val="003D2B83"/>
    <w:rsid w:val="003D42A9"/>
    <w:rsid w:val="003D4D53"/>
    <w:rsid w:val="003D4F82"/>
    <w:rsid w:val="003D58FB"/>
    <w:rsid w:val="003E09D5"/>
    <w:rsid w:val="003E0ADB"/>
    <w:rsid w:val="003E0BA0"/>
    <w:rsid w:val="003E2AE1"/>
    <w:rsid w:val="003E2F8F"/>
    <w:rsid w:val="003E6310"/>
    <w:rsid w:val="003E6A17"/>
    <w:rsid w:val="003E6A23"/>
    <w:rsid w:val="003E7375"/>
    <w:rsid w:val="003F0A41"/>
    <w:rsid w:val="003F0E30"/>
    <w:rsid w:val="003F1EF7"/>
    <w:rsid w:val="003F2B35"/>
    <w:rsid w:val="003F2ED1"/>
    <w:rsid w:val="003F4EB0"/>
    <w:rsid w:val="003F5B11"/>
    <w:rsid w:val="003F719E"/>
    <w:rsid w:val="0040111D"/>
    <w:rsid w:val="00403D0F"/>
    <w:rsid w:val="0040404B"/>
    <w:rsid w:val="00405B55"/>
    <w:rsid w:val="00405E02"/>
    <w:rsid w:val="00406BFD"/>
    <w:rsid w:val="00406D18"/>
    <w:rsid w:val="00406F29"/>
    <w:rsid w:val="0041072D"/>
    <w:rsid w:val="00411654"/>
    <w:rsid w:val="00411DCE"/>
    <w:rsid w:val="00413728"/>
    <w:rsid w:val="00420242"/>
    <w:rsid w:val="00420C19"/>
    <w:rsid w:val="004222CB"/>
    <w:rsid w:val="00423257"/>
    <w:rsid w:val="00423DA2"/>
    <w:rsid w:val="00424BA4"/>
    <w:rsid w:val="00424E4A"/>
    <w:rsid w:val="00425418"/>
    <w:rsid w:val="00425A86"/>
    <w:rsid w:val="004267E9"/>
    <w:rsid w:val="00426E4C"/>
    <w:rsid w:val="00430D8B"/>
    <w:rsid w:val="004325FF"/>
    <w:rsid w:val="00432BD6"/>
    <w:rsid w:val="00433A1A"/>
    <w:rsid w:val="00435DFA"/>
    <w:rsid w:val="00436EC7"/>
    <w:rsid w:val="00437262"/>
    <w:rsid w:val="00440A9B"/>
    <w:rsid w:val="0044159B"/>
    <w:rsid w:val="00441EF6"/>
    <w:rsid w:val="00442C08"/>
    <w:rsid w:val="00444748"/>
    <w:rsid w:val="00446059"/>
    <w:rsid w:val="004538C4"/>
    <w:rsid w:val="004540CA"/>
    <w:rsid w:val="00454105"/>
    <w:rsid w:val="00457AE3"/>
    <w:rsid w:val="00457C6E"/>
    <w:rsid w:val="00460B44"/>
    <w:rsid w:val="004618D0"/>
    <w:rsid w:val="00462036"/>
    <w:rsid w:val="00462C65"/>
    <w:rsid w:val="00462D28"/>
    <w:rsid w:val="004637BC"/>
    <w:rsid w:val="00463ED1"/>
    <w:rsid w:val="00464958"/>
    <w:rsid w:val="0046593E"/>
    <w:rsid w:val="00466C62"/>
    <w:rsid w:val="00467CBB"/>
    <w:rsid w:val="00472AC8"/>
    <w:rsid w:val="004754BE"/>
    <w:rsid w:val="0047739E"/>
    <w:rsid w:val="00482197"/>
    <w:rsid w:val="00482E99"/>
    <w:rsid w:val="0048340B"/>
    <w:rsid w:val="00484165"/>
    <w:rsid w:val="00485422"/>
    <w:rsid w:val="004864C3"/>
    <w:rsid w:val="004869DB"/>
    <w:rsid w:val="00487DA1"/>
    <w:rsid w:val="004902E7"/>
    <w:rsid w:val="0049069C"/>
    <w:rsid w:val="0049117E"/>
    <w:rsid w:val="004930AC"/>
    <w:rsid w:val="00495056"/>
    <w:rsid w:val="00496BD3"/>
    <w:rsid w:val="004974B2"/>
    <w:rsid w:val="004A2CFE"/>
    <w:rsid w:val="004A6C42"/>
    <w:rsid w:val="004B1117"/>
    <w:rsid w:val="004B181B"/>
    <w:rsid w:val="004B3EA4"/>
    <w:rsid w:val="004B549F"/>
    <w:rsid w:val="004B550B"/>
    <w:rsid w:val="004B5E3D"/>
    <w:rsid w:val="004B666C"/>
    <w:rsid w:val="004B6C41"/>
    <w:rsid w:val="004C11C3"/>
    <w:rsid w:val="004C1E20"/>
    <w:rsid w:val="004C3062"/>
    <w:rsid w:val="004C331F"/>
    <w:rsid w:val="004C4895"/>
    <w:rsid w:val="004C5907"/>
    <w:rsid w:val="004C6083"/>
    <w:rsid w:val="004C62B2"/>
    <w:rsid w:val="004C6CC9"/>
    <w:rsid w:val="004C7C16"/>
    <w:rsid w:val="004D0AF5"/>
    <w:rsid w:val="004D2C2F"/>
    <w:rsid w:val="004D3593"/>
    <w:rsid w:val="004D422B"/>
    <w:rsid w:val="004D5EDE"/>
    <w:rsid w:val="004D65CD"/>
    <w:rsid w:val="004D69A5"/>
    <w:rsid w:val="004D6DCC"/>
    <w:rsid w:val="004D708E"/>
    <w:rsid w:val="004D76BA"/>
    <w:rsid w:val="004D774D"/>
    <w:rsid w:val="004E0D74"/>
    <w:rsid w:val="004E0F45"/>
    <w:rsid w:val="004E0FDE"/>
    <w:rsid w:val="004E28D1"/>
    <w:rsid w:val="004E29B8"/>
    <w:rsid w:val="004E3600"/>
    <w:rsid w:val="004E456C"/>
    <w:rsid w:val="004E5392"/>
    <w:rsid w:val="004E59EF"/>
    <w:rsid w:val="004E5ED4"/>
    <w:rsid w:val="004E6421"/>
    <w:rsid w:val="004E6BD9"/>
    <w:rsid w:val="004E6C77"/>
    <w:rsid w:val="004E6C9C"/>
    <w:rsid w:val="004F0403"/>
    <w:rsid w:val="004F2BB5"/>
    <w:rsid w:val="004F4F61"/>
    <w:rsid w:val="004F57C1"/>
    <w:rsid w:val="004F5ACD"/>
    <w:rsid w:val="004F62E6"/>
    <w:rsid w:val="004F654F"/>
    <w:rsid w:val="004F7832"/>
    <w:rsid w:val="004F78C0"/>
    <w:rsid w:val="004F7D32"/>
    <w:rsid w:val="004F7F62"/>
    <w:rsid w:val="005012A6"/>
    <w:rsid w:val="005023BA"/>
    <w:rsid w:val="0050471D"/>
    <w:rsid w:val="0050475F"/>
    <w:rsid w:val="00504901"/>
    <w:rsid w:val="00505B90"/>
    <w:rsid w:val="005072DC"/>
    <w:rsid w:val="005100E2"/>
    <w:rsid w:val="005108D6"/>
    <w:rsid w:val="005117EC"/>
    <w:rsid w:val="00511BF1"/>
    <w:rsid w:val="00511F1C"/>
    <w:rsid w:val="00512283"/>
    <w:rsid w:val="005130D2"/>
    <w:rsid w:val="00513A34"/>
    <w:rsid w:val="005141FF"/>
    <w:rsid w:val="00514E38"/>
    <w:rsid w:val="0051538F"/>
    <w:rsid w:val="005158F2"/>
    <w:rsid w:val="00515EB4"/>
    <w:rsid w:val="005164B4"/>
    <w:rsid w:val="0051768B"/>
    <w:rsid w:val="00520082"/>
    <w:rsid w:val="00520A6C"/>
    <w:rsid w:val="005226A9"/>
    <w:rsid w:val="00522912"/>
    <w:rsid w:val="00523141"/>
    <w:rsid w:val="005239A7"/>
    <w:rsid w:val="005253B4"/>
    <w:rsid w:val="005264ED"/>
    <w:rsid w:val="0052673A"/>
    <w:rsid w:val="00527E44"/>
    <w:rsid w:val="005301B0"/>
    <w:rsid w:val="00531C59"/>
    <w:rsid w:val="00531EA1"/>
    <w:rsid w:val="005337FD"/>
    <w:rsid w:val="0053386E"/>
    <w:rsid w:val="005349C2"/>
    <w:rsid w:val="00534B43"/>
    <w:rsid w:val="00535DEA"/>
    <w:rsid w:val="005367FF"/>
    <w:rsid w:val="005403EC"/>
    <w:rsid w:val="005411F3"/>
    <w:rsid w:val="0054134E"/>
    <w:rsid w:val="00541AB5"/>
    <w:rsid w:val="00542842"/>
    <w:rsid w:val="00543D0E"/>
    <w:rsid w:val="0054447E"/>
    <w:rsid w:val="00546A6D"/>
    <w:rsid w:val="00550398"/>
    <w:rsid w:val="0055053A"/>
    <w:rsid w:val="005510FF"/>
    <w:rsid w:val="0055114F"/>
    <w:rsid w:val="005519C6"/>
    <w:rsid w:val="00551F4C"/>
    <w:rsid w:val="00552D32"/>
    <w:rsid w:val="00553194"/>
    <w:rsid w:val="0055341F"/>
    <w:rsid w:val="00553BC5"/>
    <w:rsid w:val="00553CF4"/>
    <w:rsid w:val="00553DB5"/>
    <w:rsid w:val="00554450"/>
    <w:rsid w:val="00555B1F"/>
    <w:rsid w:val="00555CCF"/>
    <w:rsid w:val="00556364"/>
    <w:rsid w:val="00556BA8"/>
    <w:rsid w:val="00556C13"/>
    <w:rsid w:val="0055713A"/>
    <w:rsid w:val="00557BFC"/>
    <w:rsid w:val="00560CF4"/>
    <w:rsid w:val="00560F43"/>
    <w:rsid w:val="00561302"/>
    <w:rsid w:val="00561DEC"/>
    <w:rsid w:val="00561F7B"/>
    <w:rsid w:val="005636AB"/>
    <w:rsid w:val="00563993"/>
    <w:rsid w:val="00566575"/>
    <w:rsid w:val="005674CA"/>
    <w:rsid w:val="00567D68"/>
    <w:rsid w:val="00570468"/>
    <w:rsid w:val="00570807"/>
    <w:rsid w:val="005719C6"/>
    <w:rsid w:val="00572890"/>
    <w:rsid w:val="0057522B"/>
    <w:rsid w:val="0057544C"/>
    <w:rsid w:val="005757F5"/>
    <w:rsid w:val="00575991"/>
    <w:rsid w:val="00575F34"/>
    <w:rsid w:val="00576BBD"/>
    <w:rsid w:val="00577FF7"/>
    <w:rsid w:val="0058009F"/>
    <w:rsid w:val="00582A50"/>
    <w:rsid w:val="005831C3"/>
    <w:rsid w:val="00585112"/>
    <w:rsid w:val="005864DF"/>
    <w:rsid w:val="0058659B"/>
    <w:rsid w:val="005865CB"/>
    <w:rsid w:val="00592F60"/>
    <w:rsid w:val="00593854"/>
    <w:rsid w:val="005944EE"/>
    <w:rsid w:val="00594F05"/>
    <w:rsid w:val="005957C8"/>
    <w:rsid w:val="00595E0A"/>
    <w:rsid w:val="00597124"/>
    <w:rsid w:val="00597FE0"/>
    <w:rsid w:val="005A05DA"/>
    <w:rsid w:val="005A2E02"/>
    <w:rsid w:val="005A358C"/>
    <w:rsid w:val="005A404D"/>
    <w:rsid w:val="005A4143"/>
    <w:rsid w:val="005A4F55"/>
    <w:rsid w:val="005A730D"/>
    <w:rsid w:val="005A74BD"/>
    <w:rsid w:val="005A7D5F"/>
    <w:rsid w:val="005B016C"/>
    <w:rsid w:val="005B023E"/>
    <w:rsid w:val="005B0542"/>
    <w:rsid w:val="005B1BDE"/>
    <w:rsid w:val="005B25B1"/>
    <w:rsid w:val="005B2E3B"/>
    <w:rsid w:val="005B2FB3"/>
    <w:rsid w:val="005B3E1F"/>
    <w:rsid w:val="005B5103"/>
    <w:rsid w:val="005B6EEF"/>
    <w:rsid w:val="005B738A"/>
    <w:rsid w:val="005B7B95"/>
    <w:rsid w:val="005B7F44"/>
    <w:rsid w:val="005C0261"/>
    <w:rsid w:val="005C0753"/>
    <w:rsid w:val="005C0769"/>
    <w:rsid w:val="005C17C8"/>
    <w:rsid w:val="005C1DA7"/>
    <w:rsid w:val="005C1FD1"/>
    <w:rsid w:val="005C44D5"/>
    <w:rsid w:val="005C49F5"/>
    <w:rsid w:val="005C5CB0"/>
    <w:rsid w:val="005C63C8"/>
    <w:rsid w:val="005C6A73"/>
    <w:rsid w:val="005C7408"/>
    <w:rsid w:val="005D04F5"/>
    <w:rsid w:val="005D1AEA"/>
    <w:rsid w:val="005D1E35"/>
    <w:rsid w:val="005D53DE"/>
    <w:rsid w:val="005D5B4A"/>
    <w:rsid w:val="005D5BE4"/>
    <w:rsid w:val="005D7720"/>
    <w:rsid w:val="005D7A44"/>
    <w:rsid w:val="005E0162"/>
    <w:rsid w:val="005E0843"/>
    <w:rsid w:val="005E1A4C"/>
    <w:rsid w:val="005E279F"/>
    <w:rsid w:val="005E30EC"/>
    <w:rsid w:val="005E44DE"/>
    <w:rsid w:val="005E66C0"/>
    <w:rsid w:val="005E7580"/>
    <w:rsid w:val="005F1517"/>
    <w:rsid w:val="005F3BCF"/>
    <w:rsid w:val="005F538A"/>
    <w:rsid w:val="005F5D77"/>
    <w:rsid w:val="005F5EE2"/>
    <w:rsid w:val="005F5FE7"/>
    <w:rsid w:val="005F6F2B"/>
    <w:rsid w:val="005F78DD"/>
    <w:rsid w:val="005F7B9C"/>
    <w:rsid w:val="00600021"/>
    <w:rsid w:val="006000E5"/>
    <w:rsid w:val="00600940"/>
    <w:rsid w:val="0060205F"/>
    <w:rsid w:val="0060253B"/>
    <w:rsid w:val="00604149"/>
    <w:rsid w:val="00604967"/>
    <w:rsid w:val="00605045"/>
    <w:rsid w:val="00605B04"/>
    <w:rsid w:val="00606FB8"/>
    <w:rsid w:val="00610674"/>
    <w:rsid w:val="00610939"/>
    <w:rsid w:val="00610FA4"/>
    <w:rsid w:val="0061191E"/>
    <w:rsid w:val="00611E60"/>
    <w:rsid w:val="00613734"/>
    <w:rsid w:val="006137EE"/>
    <w:rsid w:val="00613FFF"/>
    <w:rsid w:val="006150FC"/>
    <w:rsid w:val="00615A74"/>
    <w:rsid w:val="00616CE3"/>
    <w:rsid w:val="00620241"/>
    <w:rsid w:val="006222EA"/>
    <w:rsid w:val="006233C7"/>
    <w:rsid w:val="00624280"/>
    <w:rsid w:val="00624942"/>
    <w:rsid w:val="00624C81"/>
    <w:rsid w:val="00625486"/>
    <w:rsid w:val="0062587B"/>
    <w:rsid w:val="00625E8B"/>
    <w:rsid w:val="00635090"/>
    <w:rsid w:val="00635254"/>
    <w:rsid w:val="00636FC4"/>
    <w:rsid w:val="006377B8"/>
    <w:rsid w:val="00640F38"/>
    <w:rsid w:val="00645E3D"/>
    <w:rsid w:val="0064632E"/>
    <w:rsid w:val="006469C1"/>
    <w:rsid w:val="006509D8"/>
    <w:rsid w:val="00650C7D"/>
    <w:rsid w:val="006517AE"/>
    <w:rsid w:val="0065181B"/>
    <w:rsid w:val="00652292"/>
    <w:rsid w:val="0065230F"/>
    <w:rsid w:val="00652E1E"/>
    <w:rsid w:val="00654B5A"/>
    <w:rsid w:val="00654D95"/>
    <w:rsid w:val="00655415"/>
    <w:rsid w:val="00655578"/>
    <w:rsid w:val="00655FBE"/>
    <w:rsid w:val="0065650E"/>
    <w:rsid w:val="006566F2"/>
    <w:rsid w:val="0065760E"/>
    <w:rsid w:val="00657C4F"/>
    <w:rsid w:val="00660410"/>
    <w:rsid w:val="006605C9"/>
    <w:rsid w:val="0066068A"/>
    <w:rsid w:val="00661391"/>
    <w:rsid w:val="006623E4"/>
    <w:rsid w:val="006626DA"/>
    <w:rsid w:val="00663219"/>
    <w:rsid w:val="006635B3"/>
    <w:rsid w:val="00663AA2"/>
    <w:rsid w:val="00665649"/>
    <w:rsid w:val="00672088"/>
    <w:rsid w:val="00673BB8"/>
    <w:rsid w:val="006759AC"/>
    <w:rsid w:val="006760F3"/>
    <w:rsid w:val="00680496"/>
    <w:rsid w:val="00684864"/>
    <w:rsid w:val="00684FD2"/>
    <w:rsid w:val="0068551B"/>
    <w:rsid w:val="00685586"/>
    <w:rsid w:val="006856EF"/>
    <w:rsid w:val="00687DC6"/>
    <w:rsid w:val="006924E3"/>
    <w:rsid w:val="00692600"/>
    <w:rsid w:val="00695218"/>
    <w:rsid w:val="0069785A"/>
    <w:rsid w:val="006A132F"/>
    <w:rsid w:val="006A2E3E"/>
    <w:rsid w:val="006A3C42"/>
    <w:rsid w:val="006A4BCB"/>
    <w:rsid w:val="006A60D1"/>
    <w:rsid w:val="006B0781"/>
    <w:rsid w:val="006B0AE4"/>
    <w:rsid w:val="006B23A7"/>
    <w:rsid w:val="006B2640"/>
    <w:rsid w:val="006B3A2D"/>
    <w:rsid w:val="006B48AA"/>
    <w:rsid w:val="006B4AE9"/>
    <w:rsid w:val="006B56A3"/>
    <w:rsid w:val="006B6E08"/>
    <w:rsid w:val="006B7579"/>
    <w:rsid w:val="006C08A1"/>
    <w:rsid w:val="006C45FD"/>
    <w:rsid w:val="006C7212"/>
    <w:rsid w:val="006D1BAB"/>
    <w:rsid w:val="006D2681"/>
    <w:rsid w:val="006D2EFB"/>
    <w:rsid w:val="006D3CC9"/>
    <w:rsid w:val="006D3E75"/>
    <w:rsid w:val="006D477E"/>
    <w:rsid w:val="006D47F8"/>
    <w:rsid w:val="006D798E"/>
    <w:rsid w:val="006E07C7"/>
    <w:rsid w:val="006E1925"/>
    <w:rsid w:val="006E20E7"/>
    <w:rsid w:val="006E29A2"/>
    <w:rsid w:val="006E35F9"/>
    <w:rsid w:val="006E4656"/>
    <w:rsid w:val="006E58F4"/>
    <w:rsid w:val="006E709C"/>
    <w:rsid w:val="006E744B"/>
    <w:rsid w:val="006F1A77"/>
    <w:rsid w:val="006F29AA"/>
    <w:rsid w:val="006F37EA"/>
    <w:rsid w:val="006F3D04"/>
    <w:rsid w:val="006F6B1C"/>
    <w:rsid w:val="00700202"/>
    <w:rsid w:val="00700569"/>
    <w:rsid w:val="00701FE2"/>
    <w:rsid w:val="007025CA"/>
    <w:rsid w:val="0070338F"/>
    <w:rsid w:val="00704C5A"/>
    <w:rsid w:val="00705564"/>
    <w:rsid w:val="007063A6"/>
    <w:rsid w:val="00706EB4"/>
    <w:rsid w:val="0070759D"/>
    <w:rsid w:val="00711C57"/>
    <w:rsid w:val="00712DAB"/>
    <w:rsid w:val="00713CE1"/>
    <w:rsid w:val="00714E14"/>
    <w:rsid w:val="007152D4"/>
    <w:rsid w:val="00716535"/>
    <w:rsid w:val="00716695"/>
    <w:rsid w:val="00716697"/>
    <w:rsid w:val="00716B4C"/>
    <w:rsid w:val="00716D14"/>
    <w:rsid w:val="00717857"/>
    <w:rsid w:val="0072021C"/>
    <w:rsid w:val="00720599"/>
    <w:rsid w:val="00720B51"/>
    <w:rsid w:val="00720E07"/>
    <w:rsid w:val="00721A49"/>
    <w:rsid w:val="007222E6"/>
    <w:rsid w:val="00722703"/>
    <w:rsid w:val="007231C2"/>
    <w:rsid w:val="0072364B"/>
    <w:rsid w:val="00723ACE"/>
    <w:rsid w:val="007253CF"/>
    <w:rsid w:val="0072559F"/>
    <w:rsid w:val="007259E6"/>
    <w:rsid w:val="00727B7E"/>
    <w:rsid w:val="00732F93"/>
    <w:rsid w:val="0073358A"/>
    <w:rsid w:val="00733688"/>
    <w:rsid w:val="00733B67"/>
    <w:rsid w:val="00734326"/>
    <w:rsid w:val="0073558C"/>
    <w:rsid w:val="007364FF"/>
    <w:rsid w:val="007367FB"/>
    <w:rsid w:val="0073744C"/>
    <w:rsid w:val="007377CF"/>
    <w:rsid w:val="00740F1B"/>
    <w:rsid w:val="00740F77"/>
    <w:rsid w:val="0074120D"/>
    <w:rsid w:val="00742EE5"/>
    <w:rsid w:val="007434A8"/>
    <w:rsid w:val="00743D1A"/>
    <w:rsid w:val="0074433A"/>
    <w:rsid w:val="007456AE"/>
    <w:rsid w:val="00745AEC"/>
    <w:rsid w:val="00745F4D"/>
    <w:rsid w:val="0074782A"/>
    <w:rsid w:val="00747856"/>
    <w:rsid w:val="007517C9"/>
    <w:rsid w:val="00751951"/>
    <w:rsid w:val="007527F0"/>
    <w:rsid w:val="007530A2"/>
    <w:rsid w:val="00754F25"/>
    <w:rsid w:val="00757548"/>
    <w:rsid w:val="00760240"/>
    <w:rsid w:val="007624E6"/>
    <w:rsid w:val="00763DEE"/>
    <w:rsid w:val="00764EC9"/>
    <w:rsid w:val="00765E3F"/>
    <w:rsid w:val="00766843"/>
    <w:rsid w:val="007669CA"/>
    <w:rsid w:val="00766DC4"/>
    <w:rsid w:val="0076732B"/>
    <w:rsid w:val="00770159"/>
    <w:rsid w:val="00770FD9"/>
    <w:rsid w:val="00771040"/>
    <w:rsid w:val="00771630"/>
    <w:rsid w:val="0077306C"/>
    <w:rsid w:val="00773109"/>
    <w:rsid w:val="00773460"/>
    <w:rsid w:val="00773844"/>
    <w:rsid w:val="00775712"/>
    <w:rsid w:val="00775809"/>
    <w:rsid w:val="00775C77"/>
    <w:rsid w:val="00775E9E"/>
    <w:rsid w:val="00776C81"/>
    <w:rsid w:val="007774A2"/>
    <w:rsid w:val="0078074F"/>
    <w:rsid w:val="007817BA"/>
    <w:rsid w:val="00782F64"/>
    <w:rsid w:val="0078571D"/>
    <w:rsid w:val="00785E61"/>
    <w:rsid w:val="00786D6C"/>
    <w:rsid w:val="00787ACE"/>
    <w:rsid w:val="00790448"/>
    <w:rsid w:val="0079123F"/>
    <w:rsid w:val="00791D13"/>
    <w:rsid w:val="0079236E"/>
    <w:rsid w:val="00793F74"/>
    <w:rsid w:val="007945F3"/>
    <w:rsid w:val="00794FC5"/>
    <w:rsid w:val="007961CB"/>
    <w:rsid w:val="007963FB"/>
    <w:rsid w:val="007A2018"/>
    <w:rsid w:val="007A46DA"/>
    <w:rsid w:val="007A4883"/>
    <w:rsid w:val="007A54BD"/>
    <w:rsid w:val="007B15D5"/>
    <w:rsid w:val="007B2FB6"/>
    <w:rsid w:val="007B3C43"/>
    <w:rsid w:val="007B4964"/>
    <w:rsid w:val="007B4CF0"/>
    <w:rsid w:val="007B594D"/>
    <w:rsid w:val="007B5E66"/>
    <w:rsid w:val="007B6088"/>
    <w:rsid w:val="007B70E5"/>
    <w:rsid w:val="007B7119"/>
    <w:rsid w:val="007B782B"/>
    <w:rsid w:val="007C3211"/>
    <w:rsid w:val="007C34EF"/>
    <w:rsid w:val="007C3674"/>
    <w:rsid w:val="007C406C"/>
    <w:rsid w:val="007C4520"/>
    <w:rsid w:val="007C5EFA"/>
    <w:rsid w:val="007C69B2"/>
    <w:rsid w:val="007C6E23"/>
    <w:rsid w:val="007D0057"/>
    <w:rsid w:val="007D00E4"/>
    <w:rsid w:val="007D13DB"/>
    <w:rsid w:val="007D2B65"/>
    <w:rsid w:val="007D46FC"/>
    <w:rsid w:val="007D706E"/>
    <w:rsid w:val="007D7D6E"/>
    <w:rsid w:val="007E16F7"/>
    <w:rsid w:val="007E2451"/>
    <w:rsid w:val="007E3FB6"/>
    <w:rsid w:val="007E54A2"/>
    <w:rsid w:val="007E56C8"/>
    <w:rsid w:val="007E5956"/>
    <w:rsid w:val="007E5E26"/>
    <w:rsid w:val="007E799F"/>
    <w:rsid w:val="007E7C47"/>
    <w:rsid w:val="007F2BAD"/>
    <w:rsid w:val="007F3B21"/>
    <w:rsid w:val="007F488E"/>
    <w:rsid w:val="007F5312"/>
    <w:rsid w:val="007F5BF6"/>
    <w:rsid w:val="007F65D9"/>
    <w:rsid w:val="007F71E0"/>
    <w:rsid w:val="007F7807"/>
    <w:rsid w:val="008002FD"/>
    <w:rsid w:val="00800612"/>
    <w:rsid w:val="00800DAA"/>
    <w:rsid w:val="0080102E"/>
    <w:rsid w:val="00805BFF"/>
    <w:rsid w:val="008066FF"/>
    <w:rsid w:val="00807D95"/>
    <w:rsid w:val="008105B5"/>
    <w:rsid w:val="00810C95"/>
    <w:rsid w:val="00812DDD"/>
    <w:rsid w:val="00813CED"/>
    <w:rsid w:val="00813D4A"/>
    <w:rsid w:val="00814D6B"/>
    <w:rsid w:val="00814F1A"/>
    <w:rsid w:val="008157AE"/>
    <w:rsid w:val="00815A74"/>
    <w:rsid w:val="00815B8D"/>
    <w:rsid w:val="00816093"/>
    <w:rsid w:val="0081684B"/>
    <w:rsid w:val="00821619"/>
    <w:rsid w:val="008217B6"/>
    <w:rsid w:val="008229D0"/>
    <w:rsid w:val="00823DA1"/>
    <w:rsid w:val="0082445D"/>
    <w:rsid w:val="00824DDB"/>
    <w:rsid w:val="00825437"/>
    <w:rsid w:val="00825A2C"/>
    <w:rsid w:val="00827088"/>
    <w:rsid w:val="00827DC2"/>
    <w:rsid w:val="008323EF"/>
    <w:rsid w:val="008327B3"/>
    <w:rsid w:val="008333A4"/>
    <w:rsid w:val="00835D86"/>
    <w:rsid w:val="008417AB"/>
    <w:rsid w:val="00842CA5"/>
    <w:rsid w:val="00842F67"/>
    <w:rsid w:val="0084363A"/>
    <w:rsid w:val="00845120"/>
    <w:rsid w:val="00845E53"/>
    <w:rsid w:val="00846794"/>
    <w:rsid w:val="00847259"/>
    <w:rsid w:val="00847463"/>
    <w:rsid w:val="0084778F"/>
    <w:rsid w:val="00847BF4"/>
    <w:rsid w:val="0085005F"/>
    <w:rsid w:val="0085096B"/>
    <w:rsid w:val="008509A5"/>
    <w:rsid w:val="0085116D"/>
    <w:rsid w:val="00852958"/>
    <w:rsid w:val="00855229"/>
    <w:rsid w:val="00855FAF"/>
    <w:rsid w:val="008566E9"/>
    <w:rsid w:val="00856F4D"/>
    <w:rsid w:val="00860C93"/>
    <w:rsid w:val="00860F7D"/>
    <w:rsid w:val="008616E5"/>
    <w:rsid w:val="00861D5A"/>
    <w:rsid w:val="008621E4"/>
    <w:rsid w:val="00862E25"/>
    <w:rsid w:val="00862EF9"/>
    <w:rsid w:val="008645DD"/>
    <w:rsid w:val="008651BB"/>
    <w:rsid w:val="00865D50"/>
    <w:rsid w:val="0086764D"/>
    <w:rsid w:val="008708D6"/>
    <w:rsid w:val="0087132A"/>
    <w:rsid w:val="008719C2"/>
    <w:rsid w:val="00873E17"/>
    <w:rsid w:val="00875881"/>
    <w:rsid w:val="00875A1E"/>
    <w:rsid w:val="00875D2D"/>
    <w:rsid w:val="00877BFE"/>
    <w:rsid w:val="00881193"/>
    <w:rsid w:val="00882A81"/>
    <w:rsid w:val="00882BD1"/>
    <w:rsid w:val="008831C3"/>
    <w:rsid w:val="00883AD3"/>
    <w:rsid w:val="0088451D"/>
    <w:rsid w:val="00884771"/>
    <w:rsid w:val="00886236"/>
    <w:rsid w:val="00890380"/>
    <w:rsid w:val="008909F6"/>
    <w:rsid w:val="00890E4F"/>
    <w:rsid w:val="00891039"/>
    <w:rsid w:val="008917FA"/>
    <w:rsid w:val="008921AB"/>
    <w:rsid w:val="00892851"/>
    <w:rsid w:val="00892A36"/>
    <w:rsid w:val="0089303F"/>
    <w:rsid w:val="00893B3C"/>
    <w:rsid w:val="00893B8A"/>
    <w:rsid w:val="0089495E"/>
    <w:rsid w:val="008953CB"/>
    <w:rsid w:val="00896AD8"/>
    <w:rsid w:val="008A0607"/>
    <w:rsid w:val="008A1505"/>
    <w:rsid w:val="008A1543"/>
    <w:rsid w:val="008A285C"/>
    <w:rsid w:val="008A29AF"/>
    <w:rsid w:val="008A5713"/>
    <w:rsid w:val="008A6D89"/>
    <w:rsid w:val="008A7733"/>
    <w:rsid w:val="008B061D"/>
    <w:rsid w:val="008B0714"/>
    <w:rsid w:val="008B0B6B"/>
    <w:rsid w:val="008B0E3D"/>
    <w:rsid w:val="008B302D"/>
    <w:rsid w:val="008B325A"/>
    <w:rsid w:val="008B5182"/>
    <w:rsid w:val="008B6209"/>
    <w:rsid w:val="008B6568"/>
    <w:rsid w:val="008B6BC6"/>
    <w:rsid w:val="008B783B"/>
    <w:rsid w:val="008B7F86"/>
    <w:rsid w:val="008C012E"/>
    <w:rsid w:val="008C05DB"/>
    <w:rsid w:val="008C13A4"/>
    <w:rsid w:val="008C20FD"/>
    <w:rsid w:val="008C46E2"/>
    <w:rsid w:val="008C72C5"/>
    <w:rsid w:val="008C7FF3"/>
    <w:rsid w:val="008D1160"/>
    <w:rsid w:val="008D14D3"/>
    <w:rsid w:val="008D18C6"/>
    <w:rsid w:val="008D2713"/>
    <w:rsid w:val="008D2A1D"/>
    <w:rsid w:val="008D2A95"/>
    <w:rsid w:val="008D3A5F"/>
    <w:rsid w:val="008D517B"/>
    <w:rsid w:val="008D52E8"/>
    <w:rsid w:val="008D5681"/>
    <w:rsid w:val="008D68B6"/>
    <w:rsid w:val="008E0B86"/>
    <w:rsid w:val="008E12AE"/>
    <w:rsid w:val="008E1653"/>
    <w:rsid w:val="008E284C"/>
    <w:rsid w:val="008E3968"/>
    <w:rsid w:val="008E5BD4"/>
    <w:rsid w:val="008E711C"/>
    <w:rsid w:val="008F0B71"/>
    <w:rsid w:val="008F2B1D"/>
    <w:rsid w:val="008F43CC"/>
    <w:rsid w:val="008F54F6"/>
    <w:rsid w:val="008F6F2B"/>
    <w:rsid w:val="008F7011"/>
    <w:rsid w:val="009005C5"/>
    <w:rsid w:val="00900AEF"/>
    <w:rsid w:val="00901272"/>
    <w:rsid w:val="009015EF"/>
    <w:rsid w:val="00904448"/>
    <w:rsid w:val="00904800"/>
    <w:rsid w:val="009068F9"/>
    <w:rsid w:val="00906948"/>
    <w:rsid w:val="00911121"/>
    <w:rsid w:val="009129B6"/>
    <w:rsid w:val="00912C11"/>
    <w:rsid w:val="00913D8F"/>
    <w:rsid w:val="00915CB5"/>
    <w:rsid w:val="009160A6"/>
    <w:rsid w:val="00917A3E"/>
    <w:rsid w:val="00917CDD"/>
    <w:rsid w:val="00917EE8"/>
    <w:rsid w:val="009234C2"/>
    <w:rsid w:val="00925DDE"/>
    <w:rsid w:val="00925FA7"/>
    <w:rsid w:val="009265DF"/>
    <w:rsid w:val="00926A9F"/>
    <w:rsid w:val="00927B77"/>
    <w:rsid w:val="00930AB4"/>
    <w:rsid w:val="00930D25"/>
    <w:rsid w:val="00933182"/>
    <w:rsid w:val="00934A2B"/>
    <w:rsid w:val="00934E0A"/>
    <w:rsid w:val="009374F1"/>
    <w:rsid w:val="00942483"/>
    <w:rsid w:val="00945FFA"/>
    <w:rsid w:val="00946381"/>
    <w:rsid w:val="00946E71"/>
    <w:rsid w:val="00946FAE"/>
    <w:rsid w:val="00947978"/>
    <w:rsid w:val="00950643"/>
    <w:rsid w:val="0095150D"/>
    <w:rsid w:val="0095186C"/>
    <w:rsid w:val="009522B7"/>
    <w:rsid w:val="009523E6"/>
    <w:rsid w:val="009537FD"/>
    <w:rsid w:val="00955633"/>
    <w:rsid w:val="00955C3C"/>
    <w:rsid w:val="009565DF"/>
    <w:rsid w:val="00957BDA"/>
    <w:rsid w:val="0096414D"/>
    <w:rsid w:val="00965DA7"/>
    <w:rsid w:val="00970222"/>
    <w:rsid w:val="00971624"/>
    <w:rsid w:val="0097333E"/>
    <w:rsid w:val="00973436"/>
    <w:rsid w:val="0097529A"/>
    <w:rsid w:val="0097729F"/>
    <w:rsid w:val="00977E1C"/>
    <w:rsid w:val="00980844"/>
    <w:rsid w:val="009808ED"/>
    <w:rsid w:val="00982806"/>
    <w:rsid w:val="00983129"/>
    <w:rsid w:val="009851C1"/>
    <w:rsid w:val="009852E9"/>
    <w:rsid w:val="00985C49"/>
    <w:rsid w:val="009861B8"/>
    <w:rsid w:val="00987496"/>
    <w:rsid w:val="00990D57"/>
    <w:rsid w:val="00991E4A"/>
    <w:rsid w:val="00992109"/>
    <w:rsid w:val="00994E13"/>
    <w:rsid w:val="00995BE6"/>
    <w:rsid w:val="00997977"/>
    <w:rsid w:val="00997A04"/>
    <w:rsid w:val="009A014D"/>
    <w:rsid w:val="009A1464"/>
    <w:rsid w:val="009A15E9"/>
    <w:rsid w:val="009A1880"/>
    <w:rsid w:val="009A30CE"/>
    <w:rsid w:val="009A36AD"/>
    <w:rsid w:val="009A478C"/>
    <w:rsid w:val="009A4BAA"/>
    <w:rsid w:val="009A4CCE"/>
    <w:rsid w:val="009A5961"/>
    <w:rsid w:val="009A5F5D"/>
    <w:rsid w:val="009A7CC4"/>
    <w:rsid w:val="009B0A08"/>
    <w:rsid w:val="009B1743"/>
    <w:rsid w:val="009B1EC1"/>
    <w:rsid w:val="009B330C"/>
    <w:rsid w:val="009B332C"/>
    <w:rsid w:val="009B4E08"/>
    <w:rsid w:val="009B4F69"/>
    <w:rsid w:val="009B543C"/>
    <w:rsid w:val="009B58F5"/>
    <w:rsid w:val="009B62D9"/>
    <w:rsid w:val="009B63D6"/>
    <w:rsid w:val="009B69ED"/>
    <w:rsid w:val="009B7149"/>
    <w:rsid w:val="009B7796"/>
    <w:rsid w:val="009B77DB"/>
    <w:rsid w:val="009B79B9"/>
    <w:rsid w:val="009B7B72"/>
    <w:rsid w:val="009B7DA0"/>
    <w:rsid w:val="009C1BF2"/>
    <w:rsid w:val="009C20B8"/>
    <w:rsid w:val="009C2BFA"/>
    <w:rsid w:val="009C3489"/>
    <w:rsid w:val="009C36DF"/>
    <w:rsid w:val="009C4685"/>
    <w:rsid w:val="009C4C79"/>
    <w:rsid w:val="009C7536"/>
    <w:rsid w:val="009C757C"/>
    <w:rsid w:val="009D0623"/>
    <w:rsid w:val="009D1B18"/>
    <w:rsid w:val="009D1E88"/>
    <w:rsid w:val="009D2A75"/>
    <w:rsid w:val="009D2ED3"/>
    <w:rsid w:val="009D34E2"/>
    <w:rsid w:val="009D3C66"/>
    <w:rsid w:val="009D45A1"/>
    <w:rsid w:val="009D490C"/>
    <w:rsid w:val="009D4AB7"/>
    <w:rsid w:val="009D5011"/>
    <w:rsid w:val="009D5FF1"/>
    <w:rsid w:val="009D64AA"/>
    <w:rsid w:val="009D64B5"/>
    <w:rsid w:val="009D67B0"/>
    <w:rsid w:val="009E0EFA"/>
    <w:rsid w:val="009E308D"/>
    <w:rsid w:val="009E5197"/>
    <w:rsid w:val="009E5580"/>
    <w:rsid w:val="009E6D12"/>
    <w:rsid w:val="009E6D87"/>
    <w:rsid w:val="009F07A5"/>
    <w:rsid w:val="009F186D"/>
    <w:rsid w:val="009F29E2"/>
    <w:rsid w:val="009F2A29"/>
    <w:rsid w:val="009F2BB6"/>
    <w:rsid w:val="009F37F9"/>
    <w:rsid w:val="009F3B24"/>
    <w:rsid w:val="009F49C5"/>
    <w:rsid w:val="009F5972"/>
    <w:rsid w:val="009F5C9D"/>
    <w:rsid w:val="009F5F25"/>
    <w:rsid w:val="00A00206"/>
    <w:rsid w:val="00A007E7"/>
    <w:rsid w:val="00A011E6"/>
    <w:rsid w:val="00A02689"/>
    <w:rsid w:val="00A03904"/>
    <w:rsid w:val="00A04662"/>
    <w:rsid w:val="00A058B8"/>
    <w:rsid w:val="00A06320"/>
    <w:rsid w:val="00A1140D"/>
    <w:rsid w:val="00A11983"/>
    <w:rsid w:val="00A11AEB"/>
    <w:rsid w:val="00A11C64"/>
    <w:rsid w:val="00A12547"/>
    <w:rsid w:val="00A13295"/>
    <w:rsid w:val="00A13AEC"/>
    <w:rsid w:val="00A13D0C"/>
    <w:rsid w:val="00A13F1B"/>
    <w:rsid w:val="00A14B9A"/>
    <w:rsid w:val="00A14E29"/>
    <w:rsid w:val="00A15882"/>
    <w:rsid w:val="00A179B0"/>
    <w:rsid w:val="00A20429"/>
    <w:rsid w:val="00A22115"/>
    <w:rsid w:val="00A223A1"/>
    <w:rsid w:val="00A23D5F"/>
    <w:rsid w:val="00A26641"/>
    <w:rsid w:val="00A3096F"/>
    <w:rsid w:val="00A31932"/>
    <w:rsid w:val="00A31B6E"/>
    <w:rsid w:val="00A33B11"/>
    <w:rsid w:val="00A34538"/>
    <w:rsid w:val="00A34649"/>
    <w:rsid w:val="00A34876"/>
    <w:rsid w:val="00A361AC"/>
    <w:rsid w:val="00A37933"/>
    <w:rsid w:val="00A3793A"/>
    <w:rsid w:val="00A404F3"/>
    <w:rsid w:val="00A412D1"/>
    <w:rsid w:val="00A41B4F"/>
    <w:rsid w:val="00A42951"/>
    <w:rsid w:val="00A43D9B"/>
    <w:rsid w:val="00A44C11"/>
    <w:rsid w:val="00A458E3"/>
    <w:rsid w:val="00A46DA7"/>
    <w:rsid w:val="00A47A9C"/>
    <w:rsid w:val="00A50643"/>
    <w:rsid w:val="00A50F7F"/>
    <w:rsid w:val="00A5142E"/>
    <w:rsid w:val="00A5157E"/>
    <w:rsid w:val="00A515BC"/>
    <w:rsid w:val="00A534EB"/>
    <w:rsid w:val="00A53980"/>
    <w:rsid w:val="00A54F6C"/>
    <w:rsid w:val="00A56ADA"/>
    <w:rsid w:val="00A57517"/>
    <w:rsid w:val="00A6260D"/>
    <w:rsid w:val="00A63E05"/>
    <w:rsid w:val="00A65FF7"/>
    <w:rsid w:val="00A66ABB"/>
    <w:rsid w:val="00A67430"/>
    <w:rsid w:val="00A70DC8"/>
    <w:rsid w:val="00A70E81"/>
    <w:rsid w:val="00A7143D"/>
    <w:rsid w:val="00A71B82"/>
    <w:rsid w:val="00A71BC1"/>
    <w:rsid w:val="00A758A4"/>
    <w:rsid w:val="00A7600E"/>
    <w:rsid w:val="00A7783C"/>
    <w:rsid w:val="00A8077D"/>
    <w:rsid w:val="00A81798"/>
    <w:rsid w:val="00A827F1"/>
    <w:rsid w:val="00A82AAA"/>
    <w:rsid w:val="00A82F67"/>
    <w:rsid w:val="00A83F4D"/>
    <w:rsid w:val="00A83FC3"/>
    <w:rsid w:val="00A84616"/>
    <w:rsid w:val="00A84984"/>
    <w:rsid w:val="00A84DA8"/>
    <w:rsid w:val="00A85602"/>
    <w:rsid w:val="00A858CD"/>
    <w:rsid w:val="00A85A0B"/>
    <w:rsid w:val="00A85FD6"/>
    <w:rsid w:val="00A86325"/>
    <w:rsid w:val="00A86539"/>
    <w:rsid w:val="00A8709C"/>
    <w:rsid w:val="00A921CF"/>
    <w:rsid w:val="00A92BBD"/>
    <w:rsid w:val="00A95EC1"/>
    <w:rsid w:val="00A96555"/>
    <w:rsid w:val="00A96630"/>
    <w:rsid w:val="00A975F5"/>
    <w:rsid w:val="00A97847"/>
    <w:rsid w:val="00A97C45"/>
    <w:rsid w:val="00A97EF9"/>
    <w:rsid w:val="00AA0135"/>
    <w:rsid w:val="00AA3151"/>
    <w:rsid w:val="00AA54B8"/>
    <w:rsid w:val="00AA5924"/>
    <w:rsid w:val="00AA5AED"/>
    <w:rsid w:val="00AA6B45"/>
    <w:rsid w:val="00AA72C7"/>
    <w:rsid w:val="00AB0926"/>
    <w:rsid w:val="00AB13FA"/>
    <w:rsid w:val="00AB2A5A"/>
    <w:rsid w:val="00AB3214"/>
    <w:rsid w:val="00AB342A"/>
    <w:rsid w:val="00AB355F"/>
    <w:rsid w:val="00AB38B5"/>
    <w:rsid w:val="00AB5604"/>
    <w:rsid w:val="00AB5B27"/>
    <w:rsid w:val="00AB7396"/>
    <w:rsid w:val="00AB7926"/>
    <w:rsid w:val="00AB7BA5"/>
    <w:rsid w:val="00AB7CF3"/>
    <w:rsid w:val="00AC2733"/>
    <w:rsid w:val="00AC2F5E"/>
    <w:rsid w:val="00AC31FB"/>
    <w:rsid w:val="00AC34BE"/>
    <w:rsid w:val="00AC4463"/>
    <w:rsid w:val="00AC5ECA"/>
    <w:rsid w:val="00AC6011"/>
    <w:rsid w:val="00AC64B0"/>
    <w:rsid w:val="00AC64E9"/>
    <w:rsid w:val="00AC668C"/>
    <w:rsid w:val="00AD03A4"/>
    <w:rsid w:val="00AD05E7"/>
    <w:rsid w:val="00AD2963"/>
    <w:rsid w:val="00AD328A"/>
    <w:rsid w:val="00AD392B"/>
    <w:rsid w:val="00AD569A"/>
    <w:rsid w:val="00AD6FB3"/>
    <w:rsid w:val="00AD794C"/>
    <w:rsid w:val="00AE09FB"/>
    <w:rsid w:val="00AE174F"/>
    <w:rsid w:val="00AE456F"/>
    <w:rsid w:val="00AE4CEB"/>
    <w:rsid w:val="00AE52CB"/>
    <w:rsid w:val="00AE75E7"/>
    <w:rsid w:val="00AF08F8"/>
    <w:rsid w:val="00AF0E86"/>
    <w:rsid w:val="00AF1F67"/>
    <w:rsid w:val="00AF4308"/>
    <w:rsid w:val="00AF4B13"/>
    <w:rsid w:val="00AF4F1A"/>
    <w:rsid w:val="00AF5713"/>
    <w:rsid w:val="00AF645C"/>
    <w:rsid w:val="00AF7592"/>
    <w:rsid w:val="00AF7ECF"/>
    <w:rsid w:val="00B001A3"/>
    <w:rsid w:val="00B03A08"/>
    <w:rsid w:val="00B04068"/>
    <w:rsid w:val="00B0494C"/>
    <w:rsid w:val="00B04EB4"/>
    <w:rsid w:val="00B05623"/>
    <w:rsid w:val="00B069EA"/>
    <w:rsid w:val="00B06AE2"/>
    <w:rsid w:val="00B07C67"/>
    <w:rsid w:val="00B11490"/>
    <w:rsid w:val="00B11B7D"/>
    <w:rsid w:val="00B12326"/>
    <w:rsid w:val="00B123C3"/>
    <w:rsid w:val="00B131B7"/>
    <w:rsid w:val="00B131D7"/>
    <w:rsid w:val="00B14260"/>
    <w:rsid w:val="00B15D3A"/>
    <w:rsid w:val="00B16D72"/>
    <w:rsid w:val="00B16DC4"/>
    <w:rsid w:val="00B17A50"/>
    <w:rsid w:val="00B21018"/>
    <w:rsid w:val="00B2124C"/>
    <w:rsid w:val="00B23EC2"/>
    <w:rsid w:val="00B24BCD"/>
    <w:rsid w:val="00B25957"/>
    <w:rsid w:val="00B25F72"/>
    <w:rsid w:val="00B27BA9"/>
    <w:rsid w:val="00B302D3"/>
    <w:rsid w:val="00B3093D"/>
    <w:rsid w:val="00B32003"/>
    <w:rsid w:val="00B3715F"/>
    <w:rsid w:val="00B37277"/>
    <w:rsid w:val="00B375B9"/>
    <w:rsid w:val="00B40924"/>
    <w:rsid w:val="00B4373A"/>
    <w:rsid w:val="00B437DD"/>
    <w:rsid w:val="00B43FB8"/>
    <w:rsid w:val="00B44A7B"/>
    <w:rsid w:val="00B44B76"/>
    <w:rsid w:val="00B50CFB"/>
    <w:rsid w:val="00B5112E"/>
    <w:rsid w:val="00B52865"/>
    <w:rsid w:val="00B53B7B"/>
    <w:rsid w:val="00B53F1A"/>
    <w:rsid w:val="00B5475F"/>
    <w:rsid w:val="00B5491E"/>
    <w:rsid w:val="00B55424"/>
    <w:rsid w:val="00B55C9E"/>
    <w:rsid w:val="00B5636D"/>
    <w:rsid w:val="00B56C9E"/>
    <w:rsid w:val="00B56D5D"/>
    <w:rsid w:val="00B57E1E"/>
    <w:rsid w:val="00B62397"/>
    <w:rsid w:val="00B63E2B"/>
    <w:rsid w:val="00B64F08"/>
    <w:rsid w:val="00B659A0"/>
    <w:rsid w:val="00B66802"/>
    <w:rsid w:val="00B6699A"/>
    <w:rsid w:val="00B66A00"/>
    <w:rsid w:val="00B6794E"/>
    <w:rsid w:val="00B67D2E"/>
    <w:rsid w:val="00B70968"/>
    <w:rsid w:val="00B71B21"/>
    <w:rsid w:val="00B71B9F"/>
    <w:rsid w:val="00B72C7E"/>
    <w:rsid w:val="00B73110"/>
    <w:rsid w:val="00B743B0"/>
    <w:rsid w:val="00B75F0F"/>
    <w:rsid w:val="00B76008"/>
    <w:rsid w:val="00B770D6"/>
    <w:rsid w:val="00B77B8C"/>
    <w:rsid w:val="00B77D39"/>
    <w:rsid w:val="00B77F69"/>
    <w:rsid w:val="00B8067B"/>
    <w:rsid w:val="00B82B46"/>
    <w:rsid w:val="00B82EEB"/>
    <w:rsid w:val="00B83E17"/>
    <w:rsid w:val="00B8575E"/>
    <w:rsid w:val="00B85775"/>
    <w:rsid w:val="00B868FD"/>
    <w:rsid w:val="00B90AB0"/>
    <w:rsid w:val="00B95C82"/>
    <w:rsid w:val="00B9637F"/>
    <w:rsid w:val="00B9782D"/>
    <w:rsid w:val="00B97DA1"/>
    <w:rsid w:val="00BA00E2"/>
    <w:rsid w:val="00BA056F"/>
    <w:rsid w:val="00BA209C"/>
    <w:rsid w:val="00BA240F"/>
    <w:rsid w:val="00BA27A6"/>
    <w:rsid w:val="00BA2B46"/>
    <w:rsid w:val="00BA2CC8"/>
    <w:rsid w:val="00BA33EB"/>
    <w:rsid w:val="00BA3483"/>
    <w:rsid w:val="00BA3920"/>
    <w:rsid w:val="00BA3FD1"/>
    <w:rsid w:val="00BA4249"/>
    <w:rsid w:val="00BA4A72"/>
    <w:rsid w:val="00BA518D"/>
    <w:rsid w:val="00BA5668"/>
    <w:rsid w:val="00BA6C6D"/>
    <w:rsid w:val="00BB07C7"/>
    <w:rsid w:val="00BB1A71"/>
    <w:rsid w:val="00BB41F3"/>
    <w:rsid w:val="00BB6EDD"/>
    <w:rsid w:val="00BC1986"/>
    <w:rsid w:val="00BC2046"/>
    <w:rsid w:val="00BC3307"/>
    <w:rsid w:val="00BC401F"/>
    <w:rsid w:val="00BC4FF2"/>
    <w:rsid w:val="00BC52D0"/>
    <w:rsid w:val="00BC579E"/>
    <w:rsid w:val="00BC63C8"/>
    <w:rsid w:val="00BC67F0"/>
    <w:rsid w:val="00BC7524"/>
    <w:rsid w:val="00BC7EFC"/>
    <w:rsid w:val="00BD1F24"/>
    <w:rsid w:val="00BD247E"/>
    <w:rsid w:val="00BD24C3"/>
    <w:rsid w:val="00BD3A2C"/>
    <w:rsid w:val="00BD4CAF"/>
    <w:rsid w:val="00BD6372"/>
    <w:rsid w:val="00BD65E9"/>
    <w:rsid w:val="00BD66F5"/>
    <w:rsid w:val="00BD788A"/>
    <w:rsid w:val="00BD78D9"/>
    <w:rsid w:val="00BE0B77"/>
    <w:rsid w:val="00BE18B9"/>
    <w:rsid w:val="00BE5F6B"/>
    <w:rsid w:val="00BE7589"/>
    <w:rsid w:val="00BF0DC8"/>
    <w:rsid w:val="00BF1484"/>
    <w:rsid w:val="00BF23B2"/>
    <w:rsid w:val="00BF39C8"/>
    <w:rsid w:val="00BF6AC3"/>
    <w:rsid w:val="00BF7643"/>
    <w:rsid w:val="00BF7FD3"/>
    <w:rsid w:val="00C024DB"/>
    <w:rsid w:val="00C05A6D"/>
    <w:rsid w:val="00C06E47"/>
    <w:rsid w:val="00C07681"/>
    <w:rsid w:val="00C07C16"/>
    <w:rsid w:val="00C07C87"/>
    <w:rsid w:val="00C100A8"/>
    <w:rsid w:val="00C1118C"/>
    <w:rsid w:val="00C15B7C"/>
    <w:rsid w:val="00C15BD8"/>
    <w:rsid w:val="00C1600D"/>
    <w:rsid w:val="00C16DEC"/>
    <w:rsid w:val="00C212BD"/>
    <w:rsid w:val="00C22A74"/>
    <w:rsid w:val="00C24C48"/>
    <w:rsid w:val="00C258D3"/>
    <w:rsid w:val="00C26711"/>
    <w:rsid w:val="00C27447"/>
    <w:rsid w:val="00C30B02"/>
    <w:rsid w:val="00C30E0F"/>
    <w:rsid w:val="00C321D9"/>
    <w:rsid w:val="00C32587"/>
    <w:rsid w:val="00C3279B"/>
    <w:rsid w:val="00C3316D"/>
    <w:rsid w:val="00C34A31"/>
    <w:rsid w:val="00C358F3"/>
    <w:rsid w:val="00C361FE"/>
    <w:rsid w:val="00C37826"/>
    <w:rsid w:val="00C3794F"/>
    <w:rsid w:val="00C40A0A"/>
    <w:rsid w:val="00C43DC0"/>
    <w:rsid w:val="00C44007"/>
    <w:rsid w:val="00C46810"/>
    <w:rsid w:val="00C46C7E"/>
    <w:rsid w:val="00C4757A"/>
    <w:rsid w:val="00C478A6"/>
    <w:rsid w:val="00C5083F"/>
    <w:rsid w:val="00C509D5"/>
    <w:rsid w:val="00C51CC8"/>
    <w:rsid w:val="00C52937"/>
    <w:rsid w:val="00C532C1"/>
    <w:rsid w:val="00C53AF9"/>
    <w:rsid w:val="00C541FC"/>
    <w:rsid w:val="00C542A7"/>
    <w:rsid w:val="00C542FB"/>
    <w:rsid w:val="00C55501"/>
    <w:rsid w:val="00C55B8E"/>
    <w:rsid w:val="00C604A9"/>
    <w:rsid w:val="00C62249"/>
    <w:rsid w:val="00C62F68"/>
    <w:rsid w:val="00C6452A"/>
    <w:rsid w:val="00C6477A"/>
    <w:rsid w:val="00C657DE"/>
    <w:rsid w:val="00C66072"/>
    <w:rsid w:val="00C66B45"/>
    <w:rsid w:val="00C66B51"/>
    <w:rsid w:val="00C673C5"/>
    <w:rsid w:val="00C67499"/>
    <w:rsid w:val="00C6761A"/>
    <w:rsid w:val="00C6792F"/>
    <w:rsid w:val="00C71051"/>
    <w:rsid w:val="00C71FAD"/>
    <w:rsid w:val="00C722A1"/>
    <w:rsid w:val="00C7330F"/>
    <w:rsid w:val="00C73B5D"/>
    <w:rsid w:val="00C753D4"/>
    <w:rsid w:val="00C80DD9"/>
    <w:rsid w:val="00C82524"/>
    <w:rsid w:val="00C8269D"/>
    <w:rsid w:val="00C82A84"/>
    <w:rsid w:val="00C8310C"/>
    <w:rsid w:val="00C835F3"/>
    <w:rsid w:val="00C83ED3"/>
    <w:rsid w:val="00C83F3D"/>
    <w:rsid w:val="00C84C9B"/>
    <w:rsid w:val="00C84F55"/>
    <w:rsid w:val="00C8509A"/>
    <w:rsid w:val="00C855D6"/>
    <w:rsid w:val="00C870E8"/>
    <w:rsid w:val="00C872B5"/>
    <w:rsid w:val="00C87E30"/>
    <w:rsid w:val="00C91253"/>
    <w:rsid w:val="00C913DF"/>
    <w:rsid w:val="00C94653"/>
    <w:rsid w:val="00C96C74"/>
    <w:rsid w:val="00C97CEE"/>
    <w:rsid w:val="00CA0737"/>
    <w:rsid w:val="00CA09F6"/>
    <w:rsid w:val="00CA0EAB"/>
    <w:rsid w:val="00CA1481"/>
    <w:rsid w:val="00CA1F19"/>
    <w:rsid w:val="00CA1F47"/>
    <w:rsid w:val="00CA275C"/>
    <w:rsid w:val="00CA458B"/>
    <w:rsid w:val="00CA49ED"/>
    <w:rsid w:val="00CA6297"/>
    <w:rsid w:val="00CA7CFE"/>
    <w:rsid w:val="00CB0490"/>
    <w:rsid w:val="00CB23FB"/>
    <w:rsid w:val="00CB301A"/>
    <w:rsid w:val="00CB4747"/>
    <w:rsid w:val="00CB5057"/>
    <w:rsid w:val="00CB7301"/>
    <w:rsid w:val="00CB7D8C"/>
    <w:rsid w:val="00CB7E18"/>
    <w:rsid w:val="00CC0445"/>
    <w:rsid w:val="00CC0A30"/>
    <w:rsid w:val="00CC0CB9"/>
    <w:rsid w:val="00CC14B6"/>
    <w:rsid w:val="00CC398F"/>
    <w:rsid w:val="00CC3D79"/>
    <w:rsid w:val="00CC4BAC"/>
    <w:rsid w:val="00CC5A04"/>
    <w:rsid w:val="00CC7B8C"/>
    <w:rsid w:val="00CD0E59"/>
    <w:rsid w:val="00CD1A04"/>
    <w:rsid w:val="00CD2974"/>
    <w:rsid w:val="00CD3468"/>
    <w:rsid w:val="00CD3AEF"/>
    <w:rsid w:val="00CD41C8"/>
    <w:rsid w:val="00CD4C8B"/>
    <w:rsid w:val="00CD4CAA"/>
    <w:rsid w:val="00CD5145"/>
    <w:rsid w:val="00CD515A"/>
    <w:rsid w:val="00CD70FC"/>
    <w:rsid w:val="00CD7455"/>
    <w:rsid w:val="00CD7B3F"/>
    <w:rsid w:val="00CD7BDE"/>
    <w:rsid w:val="00CD7F1A"/>
    <w:rsid w:val="00CD7F55"/>
    <w:rsid w:val="00CE4688"/>
    <w:rsid w:val="00CE5381"/>
    <w:rsid w:val="00CE55FE"/>
    <w:rsid w:val="00CE5B54"/>
    <w:rsid w:val="00CE700A"/>
    <w:rsid w:val="00CE765D"/>
    <w:rsid w:val="00CE7997"/>
    <w:rsid w:val="00CE7ACE"/>
    <w:rsid w:val="00CE7E98"/>
    <w:rsid w:val="00CF215B"/>
    <w:rsid w:val="00CF3206"/>
    <w:rsid w:val="00CF3B99"/>
    <w:rsid w:val="00CF3F26"/>
    <w:rsid w:val="00CF5086"/>
    <w:rsid w:val="00CF5117"/>
    <w:rsid w:val="00CF62F6"/>
    <w:rsid w:val="00CF6E2F"/>
    <w:rsid w:val="00D00386"/>
    <w:rsid w:val="00D00F70"/>
    <w:rsid w:val="00D0381E"/>
    <w:rsid w:val="00D03A06"/>
    <w:rsid w:val="00D03E48"/>
    <w:rsid w:val="00D04E13"/>
    <w:rsid w:val="00D07656"/>
    <w:rsid w:val="00D07BEA"/>
    <w:rsid w:val="00D12563"/>
    <w:rsid w:val="00D128B2"/>
    <w:rsid w:val="00D16190"/>
    <w:rsid w:val="00D165DD"/>
    <w:rsid w:val="00D222D0"/>
    <w:rsid w:val="00D2241E"/>
    <w:rsid w:val="00D22C4C"/>
    <w:rsid w:val="00D2429E"/>
    <w:rsid w:val="00D2519E"/>
    <w:rsid w:val="00D25266"/>
    <w:rsid w:val="00D26A1E"/>
    <w:rsid w:val="00D2733B"/>
    <w:rsid w:val="00D27496"/>
    <w:rsid w:val="00D27CDE"/>
    <w:rsid w:val="00D312A6"/>
    <w:rsid w:val="00D31C38"/>
    <w:rsid w:val="00D31CF9"/>
    <w:rsid w:val="00D346D6"/>
    <w:rsid w:val="00D34918"/>
    <w:rsid w:val="00D36169"/>
    <w:rsid w:val="00D37F46"/>
    <w:rsid w:val="00D37F8C"/>
    <w:rsid w:val="00D40048"/>
    <w:rsid w:val="00D41CDD"/>
    <w:rsid w:val="00D4214A"/>
    <w:rsid w:val="00D443E3"/>
    <w:rsid w:val="00D4458D"/>
    <w:rsid w:val="00D44B8A"/>
    <w:rsid w:val="00D45F0E"/>
    <w:rsid w:val="00D473FD"/>
    <w:rsid w:val="00D50D96"/>
    <w:rsid w:val="00D51A5A"/>
    <w:rsid w:val="00D53721"/>
    <w:rsid w:val="00D53EB4"/>
    <w:rsid w:val="00D54226"/>
    <w:rsid w:val="00D549A7"/>
    <w:rsid w:val="00D551C3"/>
    <w:rsid w:val="00D56959"/>
    <w:rsid w:val="00D577AB"/>
    <w:rsid w:val="00D62719"/>
    <w:rsid w:val="00D63DAE"/>
    <w:rsid w:val="00D645DC"/>
    <w:rsid w:val="00D64D6F"/>
    <w:rsid w:val="00D65B4B"/>
    <w:rsid w:val="00D669EF"/>
    <w:rsid w:val="00D67F55"/>
    <w:rsid w:val="00D67FED"/>
    <w:rsid w:val="00D75A2C"/>
    <w:rsid w:val="00D76410"/>
    <w:rsid w:val="00D81842"/>
    <w:rsid w:val="00D81D19"/>
    <w:rsid w:val="00D8353B"/>
    <w:rsid w:val="00D852A9"/>
    <w:rsid w:val="00D86756"/>
    <w:rsid w:val="00D86963"/>
    <w:rsid w:val="00D878D7"/>
    <w:rsid w:val="00D87BBF"/>
    <w:rsid w:val="00D87CA7"/>
    <w:rsid w:val="00D87DF4"/>
    <w:rsid w:val="00D91671"/>
    <w:rsid w:val="00D92231"/>
    <w:rsid w:val="00D926EC"/>
    <w:rsid w:val="00D95B9C"/>
    <w:rsid w:val="00D963A7"/>
    <w:rsid w:val="00D965E6"/>
    <w:rsid w:val="00D97E0D"/>
    <w:rsid w:val="00DA07F1"/>
    <w:rsid w:val="00DA1C69"/>
    <w:rsid w:val="00DA22EE"/>
    <w:rsid w:val="00DA366B"/>
    <w:rsid w:val="00DA4667"/>
    <w:rsid w:val="00DA4F9B"/>
    <w:rsid w:val="00DA6A9C"/>
    <w:rsid w:val="00DA6F45"/>
    <w:rsid w:val="00DA71BE"/>
    <w:rsid w:val="00DB000D"/>
    <w:rsid w:val="00DB0B74"/>
    <w:rsid w:val="00DB0E2B"/>
    <w:rsid w:val="00DB351A"/>
    <w:rsid w:val="00DB4083"/>
    <w:rsid w:val="00DB44C4"/>
    <w:rsid w:val="00DB46C3"/>
    <w:rsid w:val="00DB4D2A"/>
    <w:rsid w:val="00DB53B3"/>
    <w:rsid w:val="00DB5C35"/>
    <w:rsid w:val="00DB615D"/>
    <w:rsid w:val="00DB634E"/>
    <w:rsid w:val="00DB7665"/>
    <w:rsid w:val="00DC001B"/>
    <w:rsid w:val="00DC02D5"/>
    <w:rsid w:val="00DC1528"/>
    <w:rsid w:val="00DC436B"/>
    <w:rsid w:val="00DC5623"/>
    <w:rsid w:val="00DC5F66"/>
    <w:rsid w:val="00DC6A05"/>
    <w:rsid w:val="00DC72EA"/>
    <w:rsid w:val="00DC7BC4"/>
    <w:rsid w:val="00DD0358"/>
    <w:rsid w:val="00DD1EC5"/>
    <w:rsid w:val="00DD2103"/>
    <w:rsid w:val="00DD36B0"/>
    <w:rsid w:val="00DD3FB3"/>
    <w:rsid w:val="00DD6412"/>
    <w:rsid w:val="00DE045E"/>
    <w:rsid w:val="00DE0E9C"/>
    <w:rsid w:val="00DE121D"/>
    <w:rsid w:val="00DE24FC"/>
    <w:rsid w:val="00DE384E"/>
    <w:rsid w:val="00DE4288"/>
    <w:rsid w:val="00DE4C48"/>
    <w:rsid w:val="00DE5122"/>
    <w:rsid w:val="00DE5CA5"/>
    <w:rsid w:val="00DE5FCB"/>
    <w:rsid w:val="00DE60DB"/>
    <w:rsid w:val="00DE7264"/>
    <w:rsid w:val="00DE74E6"/>
    <w:rsid w:val="00DE786D"/>
    <w:rsid w:val="00DF0995"/>
    <w:rsid w:val="00DF2EAF"/>
    <w:rsid w:val="00DF49F5"/>
    <w:rsid w:val="00DF4E7B"/>
    <w:rsid w:val="00DF559C"/>
    <w:rsid w:val="00DF619D"/>
    <w:rsid w:val="00DF67C5"/>
    <w:rsid w:val="00DF7400"/>
    <w:rsid w:val="00DF76E9"/>
    <w:rsid w:val="00E00CB1"/>
    <w:rsid w:val="00E043B5"/>
    <w:rsid w:val="00E05713"/>
    <w:rsid w:val="00E05E23"/>
    <w:rsid w:val="00E104C4"/>
    <w:rsid w:val="00E12CCA"/>
    <w:rsid w:val="00E1407A"/>
    <w:rsid w:val="00E15E03"/>
    <w:rsid w:val="00E1669E"/>
    <w:rsid w:val="00E17D22"/>
    <w:rsid w:val="00E20E18"/>
    <w:rsid w:val="00E23D75"/>
    <w:rsid w:val="00E249C5"/>
    <w:rsid w:val="00E25C63"/>
    <w:rsid w:val="00E26456"/>
    <w:rsid w:val="00E26C55"/>
    <w:rsid w:val="00E276AE"/>
    <w:rsid w:val="00E27C73"/>
    <w:rsid w:val="00E31D15"/>
    <w:rsid w:val="00E32555"/>
    <w:rsid w:val="00E32F5D"/>
    <w:rsid w:val="00E3538F"/>
    <w:rsid w:val="00E36045"/>
    <w:rsid w:val="00E36217"/>
    <w:rsid w:val="00E404DB"/>
    <w:rsid w:val="00E416FC"/>
    <w:rsid w:val="00E42677"/>
    <w:rsid w:val="00E42E28"/>
    <w:rsid w:val="00E42E2C"/>
    <w:rsid w:val="00E43A34"/>
    <w:rsid w:val="00E446C3"/>
    <w:rsid w:val="00E5093C"/>
    <w:rsid w:val="00E50C61"/>
    <w:rsid w:val="00E51970"/>
    <w:rsid w:val="00E52617"/>
    <w:rsid w:val="00E52810"/>
    <w:rsid w:val="00E53A77"/>
    <w:rsid w:val="00E53B7C"/>
    <w:rsid w:val="00E54135"/>
    <w:rsid w:val="00E544CD"/>
    <w:rsid w:val="00E544F5"/>
    <w:rsid w:val="00E605DA"/>
    <w:rsid w:val="00E607BC"/>
    <w:rsid w:val="00E6174F"/>
    <w:rsid w:val="00E61DB7"/>
    <w:rsid w:val="00E621DF"/>
    <w:rsid w:val="00E640B5"/>
    <w:rsid w:val="00E64A41"/>
    <w:rsid w:val="00E65EA9"/>
    <w:rsid w:val="00E66C48"/>
    <w:rsid w:val="00E70864"/>
    <w:rsid w:val="00E70E5E"/>
    <w:rsid w:val="00E713B3"/>
    <w:rsid w:val="00E71D1A"/>
    <w:rsid w:val="00E72438"/>
    <w:rsid w:val="00E726D1"/>
    <w:rsid w:val="00E73E58"/>
    <w:rsid w:val="00E75AFF"/>
    <w:rsid w:val="00E75D06"/>
    <w:rsid w:val="00E76403"/>
    <w:rsid w:val="00E76AEC"/>
    <w:rsid w:val="00E80BB3"/>
    <w:rsid w:val="00E811F4"/>
    <w:rsid w:val="00E81A78"/>
    <w:rsid w:val="00E81CF9"/>
    <w:rsid w:val="00E85CBA"/>
    <w:rsid w:val="00E85D71"/>
    <w:rsid w:val="00E86D05"/>
    <w:rsid w:val="00E904F8"/>
    <w:rsid w:val="00E906D3"/>
    <w:rsid w:val="00E90B2F"/>
    <w:rsid w:val="00E90E90"/>
    <w:rsid w:val="00E90EC1"/>
    <w:rsid w:val="00E9277B"/>
    <w:rsid w:val="00E928F1"/>
    <w:rsid w:val="00E929C3"/>
    <w:rsid w:val="00E93821"/>
    <w:rsid w:val="00E9387C"/>
    <w:rsid w:val="00E94096"/>
    <w:rsid w:val="00E95678"/>
    <w:rsid w:val="00E96C98"/>
    <w:rsid w:val="00E97CDA"/>
    <w:rsid w:val="00E97E69"/>
    <w:rsid w:val="00EA1555"/>
    <w:rsid w:val="00EA15D3"/>
    <w:rsid w:val="00EA16AD"/>
    <w:rsid w:val="00EA1B6A"/>
    <w:rsid w:val="00EA4ABC"/>
    <w:rsid w:val="00EA6A57"/>
    <w:rsid w:val="00EA7DF3"/>
    <w:rsid w:val="00EB07C9"/>
    <w:rsid w:val="00EB11C9"/>
    <w:rsid w:val="00EB16D6"/>
    <w:rsid w:val="00EB1832"/>
    <w:rsid w:val="00EB1C1A"/>
    <w:rsid w:val="00EB1F03"/>
    <w:rsid w:val="00EB2724"/>
    <w:rsid w:val="00EB483C"/>
    <w:rsid w:val="00EB5477"/>
    <w:rsid w:val="00EB67C3"/>
    <w:rsid w:val="00EB6DC6"/>
    <w:rsid w:val="00EB73A7"/>
    <w:rsid w:val="00EB7DF4"/>
    <w:rsid w:val="00EC0152"/>
    <w:rsid w:val="00EC15CF"/>
    <w:rsid w:val="00EC1A4C"/>
    <w:rsid w:val="00EC20F0"/>
    <w:rsid w:val="00EC24A1"/>
    <w:rsid w:val="00EC4371"/>
    <w:rsid w:val="00EC58DC"/>
    <w:rsid w:val="00EC6773"/>
    <w:rsid w:val="00EC688D"/>
    <w:rsid w:val="00EC7A30"/>
    <w:rsid w:val="00ED1869"/>
    <w:rsid w:val="00ED1A23"/>
    <w:rsid w:val="00ED2934"/>
    <w:rsid w:val="00ED3D61"/>
    <w:rsid w:val="00ED409A"/>
    <w:rsid w:val="00ED417C"/>
    <w:rsid w:val="00ED4BC7"/>
    <w:rsid w:val="00ED7018"/>
    <w:rsid w:val="00ED73C9"/>
    <w:rsid w:val="00EE1A7E"/>
    <w:rsid w:val="00EE1BAE"/>
    <w:rsid w:val="00EE1DA3"/>
    <w:rsid w:val="00EE1E7A"/>
    <w:rsid w:val="00EE203E"/>
    <w:rsid w:val="00EE2AB5"/>
    <w:rsid w:val="00EE2F0E"/>
    <w:rsid w:val="00EE3BBB"/>
    <w:rsid w:val="00EE48B8"/>
    <w:rsid w:val="00EE4936"/>
    <w:rsid w:val="00EE7675"/>
    <w:rsid w:val="00EF14B2"/>
    <w:rsid w:val="00EF1D96"/>
    <w:rsid w:val="00EF528D"/>
    <w:rsid w:val="00EF5F7C"/>
    <w:rsid w:val="00EF6C93"/>
    <w:rsid w:val="00EF7BFE"/>
    <w:rsid w:val="00F005B6"/>
    <w:rsid w:val="00F00C23"/>
    <w:rsid w:val="00F0185C"/>
    <w:rsid w:val="00F01CAA"/>
    <w:rsid w:val="00F03DFC"/>
    <w:rsid w:val="00F04DC2"/>
    <w:rsid w:val="00F05AE4"/>
    <w:rsid w:val="00F06834"/>
    <w:rsid w:val="00F070F0"/>
    <w:rsid w:val="00F072DB"/>
    <w:rsid w:val="00F078F0"/>
    <w:rsid w:val="00F13338"/>
    <w:rsid w:val="00F133CF"/>
    <w:rsid w:val="00F13795"/>
    <w:rsid w:val="00F148FC"/>
    <w:rsid w:val="00F14FC3"/>
    <w:rsid w:val="00F1512F"/>
    <w:rsid w:val="00F16D94"/>
    <w:rsid w:val="00F17EB4"/>
    <w:rsid w:val="00F20114"/>
    <w:rsid w:val="00F2361F"/>
    <w:rsid w:val="00F23DA0"/>
    <w:rsid w:val="00F241C8"/>
    <w:rsid w:val="00F24E18"/>
    <w:rsid w:val="00F25507"/>
    <w:rsid w:val="00F2632A"/>
    <w:rsid w:val="00F27D24"/>
    <w:rsid w:val="00F30567"/>
    <w:rsid w:val="00F30CD9"/>
    <w:rsid w:val="00F31B43"/>
    <w:rsid w:val="00F3230B"/>
    <w:rsid w:val="00F3239B"/>
    <w:rsid w:val="00F32C2C"/>
    <w:rsid w:val="00F366C7"/>
    <w:rsid w:val="00F37CF8"/>
    <w:rsid w:val="00F4042D"/>
    <w:rsid w:val="00F40D4C"/>
    <w:rsid w:val="00F4236B"/>
    <w:rsid w:val="00F42D28"/>
    <w:rsid w:val="00F43BAC"/>
    <w:rsid w:val="00F45B9A"/>
    <w:rsid w:val="00F45C0B"/>
    <w:rsid w:val="00F46756"/>
    <w:rsid w:val="00F4726C"/>
    <w:rsid w:val="00F477E5"/>
    <w:rsid w:val="00F4793C"/>
    <w:rsid w:val="00F47AD1"/>
    <w:rsid w:val="00F47C7F"/>
    <w:rsid w:val="00F50035"/>
    <w:rsid w:val="00F50A61"/>
    <w:rsid w:val="00F527C8"/>
    <w:rsid w:val="00F534FD"/>
    <w:rsid w:val="00F5371C"/>
    <w:rsid w:val="00F53B07"/>
    <w:rsid w:val="00F5422B"/>
    <w:rsid w:val="00F559DA"/>
    <w:rsid w:val="00F566F8"/>
    <w:rsid w:val="00F56A48"/>
    <w:rsid w:val="00F6000F"/>
    <w:rsid w:val="00F605AD"/>
    <w:rsid w:val="00F606A0"/>
    <w:rsid w:val="00F614F2"/>
    <w:rsid w:val="00F6196F"/>
    <w:rsid w:val="00F63331"/>
    <w:rsid w:val="00F63842"/>
    <w:rsid w:val="00F645B8"/>
    <w:rsid w:val="00F64991"/>
    <w:rsid w:val="00F67C0F"/>
    <w:rsid w:val="00F709CD"/>
    <w:rsid w:val="00F70D00"/>
    <w:rsid w:val="00F710C4"/>
    <w:rsid w:val="00F71180"/>
    <w:rsid w:val="00F71465"/>
    <w:rsid w:val="00F74181"/>
    <w:rsid w:val="00F7424E"/>
    <w:rsid w:val="00F7457A"/>
    <w:rsid w:val="00F76552"/>
    <w:rsid w:val="00F777A6"/>
    <w:rsid w:val="00F807EE"/>
    <w:rsid w:val="00F8220E"/>
    <w:rsid w:val="00F82C12"/>
    <w:rsid w:val="00F839A0"/>
    <w:rsid w:val="00F8559D"/>
    <w:rsid w:val="00F85ADE"/>
    <w:rsid w:val="00F861E4"/>
    <w:rsid w:val="00F864AD"/>
    <w:rsid w:val="00F86749"/>
    <w:rsid w:val="00F86BE8"/>
    <w:rsid w:val="00F86F1F"/>
    <w:rsid w:val="00F874B1"/>
    <w:rsid w:val="00F87AD3"/>
    <w:rsid w:val="00F900E9"/>
    <w:rsid w:val="00F9195E"/>
    <w:rsid w:val="00F91CFB"/>
    <w:rsid w:val="00F92373"/>
    <w:rsid w:val="00F9402D"/>
    <w:rsid w:val="00F94F26"/>
    <w:rsid w:val="00F95236"/>
    <w:rsid w:val="00F959EE"/>
    <w:rsid w:val="00F96038"/>
    <w:rsid w:val="00F97958"/>
    <w:rsid w:val="00F97A2E"/>
    <w:rsid w:val="00FA0D4A"/>
    <w:rsid w:val="00FA149D"/>
    <w:rsid w:val="00FA1BA0"/>
    <w:rsid w:val="00FA1C41"/>
    <w:rsid w:val="00FA21AF"/>
    <w:rsid w:val="00FA2649"/>
    <w:rsid w:val="00FA35EE"/>
    <w:rsid w:val="00FA450A"/>
    <w:rsid w:val="00FA4FEB"/>
    <w:rsid w:val="00FA5704"/>
    <w:rsid w:val="00FA5F94"/>
    <w:rsid w:val="00FA602D"/>
    <w:rsid w:val="00FA6874"/>
    <w:rsid w:val="00FA699F"/>
    <w:rsid w:val="00FA7A58"/>
    <w:rsid w:val="00FB2726"/>
    <w:rsid w:val="00FB52C9"/>
    <w:rsid w:val="00FB5C74"/>
    <w:rsid w:val="00FB7E71"/>
    <w:rsid w:val="00FC131E"/>
    <w:rsid w:val="00FC1C00"/>
    <w:rsid w:val="00FC2A5E"/>
    <w:rsid w:val="00FC5D1D"/>
    <w:rsid w:val="00FC6EFB"/>
    <w:rsid w:val="00FC710C"/>
    <w:rsid w:val="00FD027F"/>
    <w:rsid w:val="00FD1388"/>
    <w:rsid w:val="00FD1DD7"/>
    <w:rsid w:val="00FD2457"/>
    <w:rsid w:val="00FD27B5"/>
    <w:rsid w:val="00FD37D1"/>
    <w:rsid w:val="00FD3D07"/>
    <w:rsid w:val="00FD657A"/>
    <w:rsid w:val="00FD73E2"/>
    <w:rsid w:val="00FD768F"/>
    <w:rsid w:val="00FE087F"/>
    <w:rsid w:val="00FE22BF"/>
    <w:rsid w:val="00FE2B4D"/>
    <w:rsid w:val="00FE2B99"/>
    <w:rsid w:val="00FE3F2A"/>
    <w:rsid w:val="00FE5BE0"/>
    <w:rsid w:val="00FE7499"/>
    <w:rsid w:val="00FF206C"/>
    <w:rsid w:val="00FF213B"/>
    <w:rsid w:val="00FF2F23"/>
    <w:rsid w:val="00FF37CE"/>
    <w:rsid w:val="00FF41CF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F9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9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6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7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69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3DF"/>
    <w:pPr>
      <w:spacing w:after="0" w:line="240" w:lineRule="auto"/>
    </w:pPr>
    <w:rPr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2C2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5A"/>
  </w:style>
  <w:style w:type="paragraph" w:styleId="Footer">
    <w:name w:val="footer"/>
    <w:basedOn w:val="Normal"/>
    <w:link w:val="FooterChar"/>
    <w:uiPriority w:val="99"/>
    <w:unhideWhenUsed/>
    <w:rsid w:val="00704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5A"/>
  </w:style>
  <w:style w:type="paragraph" w:styleId="Revision">
    <w:name w:val="Revision"/>
    <w:hidden/>
    <w:uiPriority w:val="99"/>
    <w:semiHidden/>
    <w:rsid w:val="00C83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turner@staffs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B3CF-59CB-4F30-9135-9FD15429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4388</Words>
  <Characters>25016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2014-11-24T01:00:00Z</cp:lastPrinted>
  <dcterms:created xsi:type="dcterms:W3CDTF">2016-11-14T11:48:00Z</dcterms:created>
  <dcterms:modified xsi:type="dcterms:W3CDTF">2016-11-14T11:48:00Z</dcterms:modified>
</cp:coreProperties>
</file>