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customXml/itemProps1.xml" ContentType="application/vnd.openxmlformats-officedocument.customXmlProperties+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 Id="rId4" Type="http://schemas.openxmlformats.org/officeDocument/2006/relationships/custom-properties" Target="docProps/custom.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body>
    <w:p w:rsidR="00086878" w:rsidRDefault="00755559" w:rsidP="00086878">
      <w:pPr>
        <w:spacing w:after="0" w:line="360" w:lineRule="auto"/>
        <w:jc w:val="center"/>
        <w:rPr>
          <w:rFonts w:ascii="Times New Roman" w:hAnsi="Times New Roman"/>
          <w:b/>
          <w:sz w:val="24"/>
          <w:szCs w:val="24"/>
        </w:rPr>
      </w:pPr>
      <w:r w:rsidRPr="002E5BD8">
        <w:rPr>
          <w:rFonts w:ascii="Times New Roman" w:hAnsi="Times New Roman"/>
          <w:b/>
          <w:sz w:val="24"/>
          <w:szCs w:val="24"/>
          <w:highlight w:val="lightGray"/>
        </w:rPr>
        <w:t xml:space="preserve">R&amp;D programmes, policy </w:t>
      </w:r>
      <w:r w:rsidR="00086878" w:rsidRPr="002E5BD8">
        <w:rPr>
          <w:rFonts w:ascii="Times New Roman" w:hAnsi="Times New Roman"/>
          <w:b/>
          <w:sz w:val="24"/>
          <w:szCs w:val="24"/>
          <w:highlight w:val="lightGray"/>
        </w:rPr>
        <w:t>mix,</w:t>
      </w:r>
      <w:r w:rsidR="00086878" w:rsidRPr="00755559">
        <w:rPr>
          <w:rFonts w:ascii="Times New Roman" w:hAnsi="Times New Roman"/>
          <w:b/>
          <w:sz w:val="24"/>
          <w:szCs w:val="24"/>
        </w:rPr>
        <w:t xml:space="preserve"> and the “European</w:t>
      </w:r>
      <w:r w:rsidR="00086878">
        <w:rPr>
          <w:rFonts w:ascii="Times New Roman" w:hAnsi="Times New Roman"/>
          <w:b/>
          <w:sz w:val="24"/>
          <w:szCs w:val="24"/>
        </w:rPr>
        <w:t xml:space="preserve"> Paradox”: evidence from European SMEs</w:t>
      </w:r>
    </w:p>
    <w:p w:rsidR="00345B4F" w:rsidRDefault="00345B4F" w:rsidP="00307CA3">
      <w:pPr>
        <w:spacing w:after="0" w:line="360" w:lineRule="auto"/>
        <w:jc w:val="both"/>
        <w:rPr>
          <w:rFonts w:ascii="Times New Roman" w:hAnsi="Times New Roman"/>
          <w:b/>
          <w:sz w:val="24"/>
          <w:szCs w:val="24"/>
        </w:rPr>
      </w:pPr>
    </w:p>
    <w:p w:rsidR="00D0749E" w:rsidRDefault="00D0749E" w:rsidP="00307CA3">
      <w:pPr>
        <w:spacing w:after="0" w:line="360" w:lineRule="auto"/>
        <w:jc w:val="both"/>
        <w:rPr>
          <w:rFonts w:ascii="Times New Roman" w:hAnsi="Times New Roman"/>
          <w:b/>
          <w:sz w:val="24"/>
          <w:szCs w:val="24"/>
        </w:rPr>
      </w:pPr>
      <w:r>
        <w:rPr>
          <w:rFonts w:ascii="Times New Roman" w:hAnsi="Times New Roman"/>
          <w:b/>
          <w:sz w:val="24"/>
          <w:szCs w:val="24"/>
        </w:rPr>
        <w:t xml:space="preserve">Abstract </w:t>
      </w:r>
    </w:p>
    <w:p w:rsidR="004B19FD" w:rsidRDefault="004B19FD" w:rsidP="004B19FD">
      <w:pPr>
        <w:spacing w:after="0" w:line="240" w:lineRule="auto"/>
        <w:jc w:val="both"/>
        <w:rPr>
          <w:rFonts w:ascii="Times New Roman" w:hAnsi="Times New Roman"/>
          <w:b/>
          <w:sz w:val="24"/>
          <w:szCs w:val="24"/>
        </w:rPr>
      </w:pPr>
    </w:p>
    <w:p w:rsidR="00302514" w:rsidRDefault="00302514" w:rsidP="00302514">
      <w:pPr>
        <w:spacing w:line="360" w:lineRule="auto"/>
        <w:jc w:val="both"/>
      </w:pPr>
      <w:r w:rsidRPr="007F1AFD">
        <w:rPr>
          <w:rFonts w:ascii="Times New Roman" w:hAnsi="Times New Roman"/>
          <w:sz w:val="24"/>
          <w:szCs w:val="24"/>
        </w:rPr>
        <w:t xml:space="preserve">Using a sample of SMEs from 28 European countries, this study evaluates the input and output additionality of national and EU R&amp;D programmes both separately and in combination. Accordingly, we contribute to understanding the effectiveness of innovation policy from the perspective of </w:t>
      </w:r>
      <w:r w:rsidRPr="00302514">
        <w:rPr>
          <w:rFonts w:ascii="Times New Roman" w:hAnsi="Times New Roman"/>
          <w:sz w:val="24"/>
          <w:szCs w:val="24"/>
          <w:highlight w:val="lightGray"/>
        </w:rPr>
        <w:t>policy mix</w:t>
      </w:r>
      <w:bookmarkStart w:id="0" w:name="_GoBack"/>
      <w:bookmarkEnd w:id="0"/>
      <w:r w:rsidRPr="007F1AFD">
        <w:rPr>
          <w:rFonts w:ascii="Times New Roman" w:hAnsi="Times New Roman"/>
          <w:sz w:val="24"/>
          <w:szCs w:val="24"/>
        </w:rPr>
        <w:t>. Empirical results are different for innovation inputs and outputs. For innovation inputs, we found positive treatment effects from national and EU programmes separately as well as complementary effects for firms supported from both sources relative to firms supported only by national programmes. For innovation outputs, we report no evidence of additionality from national programmes and cannot reject crowding out from EU programmes. However, crowding out from EU support is eliminated by combination with national support. These findings have policy implications for the governance of R&amp;D policy and suggest that the European Paradox – success in promoting R&amp;D inputs but not commercialisation – is not yet mitigated.</w:t>
      </w:r>
    </w:p>
    <w:p w:rsidR="001B6F6E" w:rsidRDefault="001B6F6E" w:rsidP="0013538F">
      <w:pPr>
        <w:spacing w:after="0" w:line="360" w:lineRule="auto"/>
        <w:jc w:val="both"/>
        <w:rPr>
          <w:rFonts w:ascii="Times New Roman" w:hAnsi="Times New Roman"/>
          <w:sz w:val="24"/>
          <w:szCs w:val="24"/>
        </w:rPr>
      </w:pPr>
    </w:p>
    <w:p w:rsidR="001B6F6E" w:rsidRPr="0013538F" w:rsidRDefault="001B6F6E" w:rsidP="0013538F">
      <w:pPr>
        <w:spacing w:after="0" w:line="360" w:lineRule="auto"/>
        <w:jc w:val="both"/>
        <w:rPr>
          <w:rFonts w:ascii="Times New Roman" w:hAnsi="Times New Roman"/>
          <w:sz w:val="24"/>
          <w:szCs w:val="24"/>
        </w:rPr>
      </w:pPr>
      <w:r w:rsidRPr="001B6F6E">
        <w:rPr>
          <w:rFonts w:ascii="Times New Roman" w:hAnsi="Times New Roman"/>
          <w:b/>
          <w:sz w:val="24"/>
          <w:szCs w:val="24"/>
        </w:rPr>
        <w:t>Keywords:</w:t>
      </w:r>
      <w:r w:rsidR="00EB438A">
        <w:rPr>
          <w:rFonts w:ascii="Times New Roman" w:hAnsi="Times New Roman"/>
          <w:sz w:val="24"/>
          <w:szCs w:val="24"/>
        </w:rPr>
        <w:t xml:space="preserve"> </w:t>
      </w:r>
      <w:r w:rsidR="00F944D9">
        <w:rPr>
          <w:rFonts w:ascii="Times New Roman" w:hAnsi="Times New Roman"/>
          <w:sz w:val="24"/>
          <w:szCs w:val="24"/>
        </w:rPr>
        <w:t xml:space="preserve">R&amp;D support; </w:t>
      </w:r>
      <w:r w:rsidR="00EB438A">
        <w:rPr>
          <w:rFonts w:ascii="Times New Roman" w:hAnsi="Times New Roman"/>
          <w:sz w:val="24"/>
          <w:szCs w:val="24"/>
        </w:rPr>
        <w:t xml:space="preserve">SMEs; Policy mix; </w:t>
      </w:r>
      <w:r>
        <w:rPr>
          <w:rFonts w:ascii="Times New Roman" w:hAnsi="Times New Roman"/>
          <w:sz w:val="24"/>
          <w:szCs w:val="24"/>
        </w:rPr>
        <w:t xml:space="preserve">Input </w:t>
      </w:r>
      <w:r w:rsidR="00F944D9">
        <w:rPr>
          <w:rFonts w:ascii="Times New Roman" w:hAnsi="Times New Roman"/>
          <w:sz w:val="24"/>
          <w:szCs w:val="24"/>
        </w:rPr>
        <w:t>and o</w:t>
      </w:r>
      <w:r>
        <w:rPr>
          <w:rFonts w:ascii="Times New Roman" w:hAnsi="Times New Roman"/>
          <w:sz w:val="24"/>
          <w:szCs w:val="24"/>
        </w:rPr>
        <w:t xml:space="preserve">utput additionality; </w:t>
      </w:r>
      <w:r w:rsidR="003723A8" w:rsidRPr="00757A5E">
        <w:rPr>
          <w:rFonts w:ascii="Times New Roman" w:hAnsi="Times New Roman"/>
          <w:sz w:val="24"/>
          <w:szCs w:val="24"/>
        </w:rPr>
        <w:t>European Paradox</w:t>
      </w:r>
    </w:p>
    <w:p w:rsidR="00307CA3" w:rsidRPr="0013538F" w:rsidRDefault="00086891" w:rsidP="00086891">
      <w:pPr>
        <w:pStyle w:val="Heading1"/>
        <w:numPr>
          <w:ilvl w:val="0"/>
          <w:numId w:val="0"/>
        </w:numPr>
      </w:pPr>
      <w:r>
        <w:t xml:space="preserve">1. </w:t>
      </w:r>
      <w:r w:rsidR="00307CA3" w:rsidRPr="0013538F">
        <w:t xml:space="preserve">Introduction </w:t>
      </w:r>
    </w:p>
    <w:p w:rsidR="00510F67" w:rsidRPr="0009494D" w:rsidRDefault="00510F67" w:rsidP="00510F67">
      <w:pPr>
        <w:spacing w:after="0" w:line="360" w:lineRule="auto"/>
        <w:ind w:firstLine="720"/>
        <w:jc w:val="both"/>
        <w:rPr>
          <w:rFonts w:ascii="Times New Roman" w:hAnsi="Times New Roman"/>
          <w:sz w:val="24"/>
          <w:szCs w:val="24"/>
        </w:rPr>
      </w:pPr>
      <w:r>
        <w:rPr>
          <w:rFonts w:ascii="Times New Roman" w:hAnsi="Times New Roman"/>
          <w:sz w:val="24"/>
          <w:szCs w:val="24"/>
        </w:rPr>
        <w:br/>
      </w:r>
      <w:r w:rsidRPr="0009494D">
        <w:rPr>
          <w:rFonts w:ascii="Times New Roman" w:hAnsi="Times New Roman"/>
          <w:sz w:val="24"/>
          <w:szCs w:val="24"/>
        </w:rPr>
        <w:t>Innovation policy has taken centre stage among policy makers in the European</w:t>
      </w:r>
      <w:r>
        <w:rPr>
          <w:rFonts w:ascii="Times New Roman" w:hAnsi="Times New Roman"/>
          <w:sz w:val="24"/>
          <w:szCs w:val="24"/>
        </w:rPr>
        <w:t xml:space="preserve"> Union (EU) (Edler et</w:t>
      </w:r>
      <w:r w:rsidR="00F21D3F">
        <w:rPr>
          <w:rFonts w:ascii="Times New Roman" w:hAnsi="Times New Roman"/>
          <w:sz w:val="24"/>
          <w:szCs w:val="24"/>
        </w:rPr>
        <w:t xml:space="preserve"> al. 2012a; European Commission</w:t>
      </w:r>
      <w:r>
        <w:rPr>
          <w:rFonts w:ascii="Times New Roman" w:hAnsi="Times New Roman"/>
          <w:sz w:val="24"/>
          <w:szCs w:val="24"/>
        </w:rPr>
        <w:t xml:space="preserve"> 2010)</w:t>
      </w:r>
      <w:r w:rsidRPr="0009494D">
        <w:rPr>
          <w:rFonts w:ascii="Times New Roman" w:hAnsi="Times New Roman"/>
          <w:sz w:val="24"/>
          <w:szCs w:val="24"/>
        </w:rPr>
        <w:t xml:space="preserve">. Small and medium-sized enterprises are regarded as the engine of growth in the European economy </w:t>
      </w:r>
      <w:r w:rsidR="00F21D3F">
        <w:rPr>
          <w:rFonts w:ascii="Times New Roman" w:hAnsi="Times New Roman"/>
          <w:sz w:val="24"/>
          <w:szCs w:val="24"/>
        </w:rPr>
        <w:t>(European Commission</w:t>
      </w:r>
      <w:r>
        <w:rPr>
          <w:rFonts w:ascii="Times New Roman" w:hAnsi="Times New Roman"/>
          <w:sz w:val="24"/>
          <w:szCs w:val="24"/>
        </w:rPr>
        <w:t xml:space="preserve"> 2013)</w:t>
      </w:r>
      <w:r w:rsidRPr="0009494D">
        <w:rPr>
          <w:rFonts w:ascii="Times New Roman" w:hAnsi="Times New Roman"/>
          <w:sz w:val="24"/>
          <w:szCs w:val="24"/>
        </w:rPr>
        <w:t>.</w:t>
      </w:r>
      <w:r>
        <w:rPr>
          <w:rFonts w:ascii="Times New Roman" w:hAnsi="Times New Roman"/>
          <w:sz w:val="24"/>
          <w:szCs w:val="24"/>
        </w:rPr>
        <w:t xml:space="preserve"> Correspondingly, p</w:t>
      </w:r>
      <w:r w:rsidRPr="0009494D">
        <w:rPr>
          <w:rFonts w:ascii="Times New Roman" w:hAnsi="Times New Roman"/>
          <w:sz w:val="24"/>
          <w:szCs w:val="24"/>
        </w:rPr>
        <w:t xml:space="preserve">olicy makers not only recognize the importance of innovation and its public support, but increasingly recognize the relevance of evaluating the impact of support measures </w:t>
      </w:r>
      <w:r>
        <w:rPr>
          <w:rFonts w:ascii="Times New Roman" w:hAnsi="Times New Roman"/>
          <w:sz w:val="24"/>
          <w:szCs w:val="24"/>
        </w:rPr>
        <w:t>(Edler et al. 2012b)</w:t>
      </w:r>
      <w:r w:rsidR="00A863DB">
        <w:rPr>
          <w:rFonts w:ascii="Times New Roman" w:hAnsi="Times New Roman"/>
          <w:sz w:val="24"/>
          <w:szCs w:val="24"/>
        </w:rPr>
        <w:t>, including for SMEs [Authors 2015]</w:t>
      </w:r>
      <w:r w:rsidRPr="0009494D">
        <w:rPr>
          <w:rFonts w:ascii="Times New Roman" w:hAnsi="Times New Roman"/>
          <w:sz w:val="24"/>
          <w:szCs w:val="24"/>
        </w:rPr>
        <w:t xml:space="preserve">. </w:t>
      </w:r>
      <w:r>
        <w:rPr>
          <w:rFonts w:ascii="Times New Roman" w:hAnsi="Times New Roman"/>
          <w:sz w:val="24"/>
          <w:szCs w:val="24"/>
        </w:rPr>
        <w:t>The</w:t>
      </w:r>
      <w:r w:rsidRPr="00C01AB1">
        <w:rPr>
          <w:rFonts w:ascii="Times New Roman" w:hAnsi="Times New Roman"/>
          <w:sz w:val="24"/>
          <w:szCs w:val="24"/>
        </w:rPr>
        <w:t xml:space="preserve"> complexity of innovation policies is actuated by the broadening of policy domains. More specifically, implementation of innovation policies is practically conducted at different administrative levels: local; regional; national; and supra-national (European Union)</w:t>
      </w:r>
      <w:r>
        <w:rPr>
          <w:rFonts w:ascii="Times New Roman" w:hAnsi="Times New Roman"/>
          <w:sz w:val="24"/>
          <w:szCs w:val="24"/>
        </w:rPr>
        <w:t xml:space="preserve"> (Magro and Wi</w:t>
      </w:r>
      <w:r w:rsidR="00F21D3F">
        <w:rPr>
          <w:rFonts w:ascii="Times New Roman" w:hAnsi="Times New Roman"/>
          <w:sz w:val="24"/>
          <w:szCs w:val="24"/>
        </w:rPr>
        <w:t xml:space="preserve">lson </w:t>
      </w:r>
      <w:r>
        <w:rPr>
          <w:rFonts w:ascii="Times New Roman" w:hAnsi="Times New Roman"/>
          <w:sz w:val="24"/>
          <w:szCs w:val="24"/>
        </w:rPr>
        <w:t>2013</w:t>
      </w:r>
      <w:r w:rsidR="00324AE4">
        <w:rPr>
          <w:rFonts w:ascii="Times New Roman" w:hAnsi="Times New Roman"/>
          <w:sz w:val="24"/>
          <w:szCs w:val="24"/>
        </w:rPr>
        <w:t>;</w:t>
      </w:r>
      <w:r w:rsidR="002E7B54">
        <w:rPr>
          <w:rFonts w:ascii="Times New Roman" w:hAnsi="Times New Roman"/>
          <w:sz w:val="24"/>
          <w:szCs w:val="24"/>
        </w:rPr>
        <w:t xml:space="preserve"> Vītola 2015</w:t>
      </w:r>
      <w:r>
        <w:rPr>
          <w:rFonts w:ascii="Times New Roman" w:hAnsi="Times New Roman"/>
          <w:sz w:val="24"/>
          <w:szCs w:val="24"/>
        </w:rPr>
        <w:t>)</w:t>
      </w:r>
      <w:r w:rsidRPr="00C01AB1">
        <w:rPr>
          <w:rFonts w:ascii="Times New Roman" w:hAnsi="Times New Roman"/>
          <w:sz w:val="24"/>
          <w:szCs w:val="24"/>
        </w:rPr>
        <w:t>. The implication</w:t>
      </w:r>
      <w:r w:rsidR="008A119F">
        <w:rPr>
          <w:rFonts w:ascii="Times New Roman" w:hAnsi="Times New Roman"/>
          <w:sz w:val="24"/>
          <w:szCs w:val="24"/>
        </w:rPr>
        <w:t xml:space="preserve"> </w:t>
      </w:r>
      <w:r w:rsidR="003C7DE5">
        <w:rPr>
          <w:rFonts w:ascii="Times New Roman" w:hAnsi="Times New Roman"/>
          <w:sz w:val="24"/>
          <w:szCs w:val="24"/>
        </w:rPr>
        <w:t>is</w:t>
      </w:r>
      <w:r w:rsidR="008A119F">
        <w:rPr>
          <w:rFonts w:ascii="Times New Roman" w:hAnsi="Times New Roman"/>
          <w:sz w:val="24"/>
          <w:szCs w:val="24"/>
        </w:rPr>
        <w:t xml:space="preserve"> </w:t>
      </w:r>
      <w:r w:rsidRPr="00C01AB1">
        <w:rPr>
          <w:rFonts w:ascii="Times New Roman" w:hAnsi="Times New Roman"/>
          <w:sz w:val="24"/>
          <w:szCs w:val="24"/>
        </w:rPr>
        <w:t xml:space="preserve">that a wide range of policy measures implemented at all administrative levels </w:t>
      </w:r>
      <w:r w:rsidRPr="00C01AB1">
        <w:rPr>
          <w:rFonts w:ascii="Times New Roman" w:hAnsi="Times New Roman"/>
          <w:sz w:val="24"/>
          <w:szCs w:val="24"/>
        </w:rPr>
        <w:lastRenderedPageBreak/>
        <w:t>interact with one another</w:t>
      </w:r>
      <w:r>
        <w:rPr>
          <w:rFonts w:ascii="Times New Roman" w:hAnsi="Times New Roman"/>
          <w:sz w:val="24"/>
          <w:szCs w:val="24"/>
        </w:rPr>
        <w:t xml:space="preserve"> (Magro and </w:t>
      </w:r>
      <w:r w:rsidR="00F21D3F">
        <w:rPr>
          <w:rFonts w:ascii="Times New Roman" w:hAnsi="Times New Roman"/>
          <w:sz w:val="24"/>
          <w:szCs w:val="24"/>
        </w:rPr>
        <w:t>Wilson</w:t>
      </w:r>
      <w:r>
        <w:rPr>
          <w:rFonts w:ascii="Times New Roman" w:hAnsi="Times New Roman"/>
          <w:sz w:val="24"/>
          <w:szCs w:val="24"/>
        </w:rPr>
        <w:t xml:space="preserve"> 2013)</w:t>
      </w:r>
      <w:r w:rsidRPr="00C01AB1">
        <w:rPr>
          <w:rFonts w:ascii="Times New Roman" w:hAnsi="Times New Roman"/>
          <w:sz w:val="24"/>
          <w:szCs w:val="24"/>
        </w:rPr>
        <w:t>. Given the interaction between various innovation instruments implemented at different administrative levels but in the same geographical area, difficulties arise in evaluating individual policy measures. Therefore, the</w:t>
      </w:r>
      <w:r>
        <w:rPr>
          <w:rFonts w:ascii="Times New Roman" w:hAnsi="Times New Roman"/>
          <w:sz w:val="24"/>
          <w:szCs w:val="24"/>
        </w:rPr>
        <w:t>re is</w:t>
      </w:r>
      <w:r w:rsidR="008A119F">
        <w:rPr>
          <w:rFonts w:ascii="Times New Roman" w:hAnsi="Times New Roman"/>
          <w:sz w:val="24"/>
          <w:szCs w:val="24"/>
        </w:rPr>
        <w:t xml:space="preserve"> </w:t>
      </w:r>
      <w:r w:rsidR="00042417">
        <w:rPr>
          <w:rFonts w:ascii="Times New Roman" w:hAnsi="Times New Roman"/>
          <w:sz w:val="24"/>
          <w:szCs w:val="24"/>
        </w:rPr>
        <w:t>an</w:t>
      </w:r>
      <w:r w:rsidR="008A119F">
        <w:rPr>
          <w:rFonts w:ascii="Times New Roman" w:hAnsi="Times New Roman"/>
          <w:sz w:val="24"/>
          <w:szCs w:val="24"/>
        </w:rPr>
        <w:t xml:space="preserve"> </w:t>
      </w:r>
      <w:r w:rsidRPr="00C01AB1">
        <w:rPr>
          <w:rFonts w:ascii="Times New Roman" w:hAnsi="Times New Roman"/>
          <w:sz w:val="24"/>
          <w:szCs w:val="24"/>
        </w:rPr>
        <w:t>emerging need for systemic evaluation, which takes into account interactions and interdependencies of modern innovation policies</w:t>
      </w:r>
      <w:r w:rsidR="00F21D3F">
        <w:rPr>
          <w:rFonts w:ascii="Times New Roman" w:hAnsi="Times New Roman"/>
          <w:sz w:val="24"/>
          <w:szCs w:val="24"/>
        </w:rPr>
        <w:t xml:space="preserve"> (Magro and Wilson</w:t>
      </w:r>
      <w:r>
        <w:rPr>
          <w:rFonts w:ascii="Times New Roman" w:hAnsi="Times New Roman"/>
          <w:sz w:val="24"/>
          <w:szCs w:val="24"/>
        </w:rPr>
        <w:t xml:space="preserve"> 2013</w:t>
      </w:r>
      <w:r w:rsidR="00A679A3">
        <w:rPr>
          <w:rFonts w:ascii="Times New Roman" w:hAnsi="Times New Roman"/>
          <w:sz w:val="24"/>
          <w:szCs w:val="24"/>
        </w:rPr>
        <w:t>; Vītola 2015</w:t>
      </w:r>
      <w:r>
        <w:rPr>
          <w:rFonts w:ascii="Times New Roman" w:hAnsi="Times New Roman"/>
          <w:sz w:val="24"/>
          <w:szCs w:val="24"/>
        </w:rPr>
        <w:t>): “… an evaluation approach needs to be able to cover the interplay of measures as well as individual measures” (Edler et al</w:t>
      </w:r>
      <w:r w:rsidRPr="00C01AB1">
        <w:rPr>
          <w:rFonts w:ascii="Times New Roman" w:hAnsi="Times New Roman"/>
          <w:sz w:val="24"/>
          <w:szCs w:val="24"/>
        </w:rPr>
        <w:t>.</w:t>
      </w:r>
      <w:r>
        <w:rPr>
          <w:rFonts w:ascii="Times New Roman" w:hAnsi="Times New Roman"/>
          <w:sz w:val="24"/>
          <w:szCs w:val="24"/>
        </w:rPr>
        <w:t xml:space="preserve"> 2012b, p.7).</w:t>
      </w:r>
      <w:r>
        <w:rPr>
          <w:rStyle w:val="FootnoteReference"/>
          <w:rFonts w:ascii="Times New Roman" w:hAnsi="Times New Roman"/>
          <w:sz w:val="24"/>
          <w:szCs w:val="24"/>
        </w:rPr>
        <w:footnoteReference w:id="1"/>
      </w:r>
    </w:p>
    <w:p w:rsidR="00E719C9" w:rsidRDefault="00975A31" w:rsidP="00C66D77">
      <w:pPr>
        <w:spacing w:after="0" w:line="360" w:lineRule="auto"/>
        <w:ind w:firstLine="720"/>
        <w:jc w:val="both"/>
        <w:rPr>
          <w:rFonts w:ascii="Times New Roman" w:hAnsi="Times New Roman"/>
          <w:sz w:val="24"/>
          <w:szCs w:val="24"/>
        </w:rPr>
      </w:pPr>
      <w:r>
        <w:rPr>
          <w:rFonts w:ascii="Times New Roman" w:hAnsi="Times New Roman"/>
          <w:sz w:val="24"/>
          <w:szCs w:val="24"/>
        </w:rPr>
        <w:t xml:space="preserve">This study </w:t>
      </w:r>
      <w:r w:rsidR="009B57CF">
        <w:rPr>
          <w:rFonts w:ascii="Times New Roman" w:hAnsi="Times New Roman"/>
          <w:sz w:val="24"/>
          <w:szCs w:val="24"/>
        </w:rPr>
        <w:t>evaluates</w:t>
      </w:r>
      <w:r>
        <w:rPr>
          <w:rFonts w:ascii="Times New Roman" w:hAnsi="Times New Roman"/>
          <w:sz w:val="24"/>
          <w:szCs w:val="24"/>
        </w:rPr>
        <w:t xml:space="preserve"> the</w:t>
      </w:r>
      <w:r w:rsidR="008A119F">
        <w:rPr>
          <w:rFonts w:ascii="Times New Roman" w:hAnsi="Times New Roman"/>
          <w:sz w:val="24"/>
          <w:szCs w:val="24"/>
        </w:rPr>
        <w:t xml:space="preserve"> </w:t>
      </w:r>
      <w:r w:rsidR="009B57CF">
        <w:rPr>
          <w:rFonts w:ascii="Times New Roman" w:hAnsi="Times New Roman"/>
          <w:sz w:val="24"/>
          <w:szCs w:val="24"/>
        </w:rPr>
        <w:t xml:space="preserve">individual and joint </w:t>
      </w:r>
      <w:r>
        <w:rPr>
          <w:rFonts w:ascii="Times New Roman" w:hAnsi="Times New Roman"/>
          <w:sz w:val="24"/>
          <w:szCs w:val="24"/>
        </w:rPr>
        <w:t>impact</w:t>
      </w:r>
      <w:r w:rsidR="00042AA7">
        <w:rPr>
          <w:rFonts w:ascii="Times New Roman" w:hAnsi="Times New Roman"/>
          <w:sz w:val="24"/>
          <w:szCs w:val="24"/>
        </w:rPr>
        <w:t>s</w:t>
      </w:r>
      <w:r>
        <w:rPr>
          <w:rFonts w:ascii="Times New Roman" w:hAnsi="Times New Roman"/>
          <w:sz w:val="24"/>
          <w:szCs w:val="24"/>
        </w:rPr>
        <w:t xml:space="preserve"> of national and international </w:t>
      </w:r>
      <w:r w:rsidR="00FE725E">
        <w:rPr>
          <w:rFonts w:ascii="Times New Roman" w:hAnsi="Times New Roman"/>
          <w:sz w:val="24"/>
          <w:szCs w:val="24"/>
        </w:rPr>
        <w:t xml:space="preserve">(EU) </w:t>
      </w:r>
      <w:r>
        <w:rPr>
          <w:rFonts w:ascii="Times New Roman" w:hAnsi="Times New Roman"/>
          <w:sz w:val="24"/>
          <w:szCs w:val="24"/>
        </w:rPr>
        <w:t xml:space="preserve">R&amp;D programmes on innovation </w:t>
      </w:r>
      <w:r w:rsidR="009A79EF">
        <w:rPr>
          <w:rFonts w:ascii="Times New Roman" w:hAnsi="Times New Roman"/>
          <w:sz w:val="24"/>
          <w:szCs w:val="24"/>
        </w:rPr>
        <w:t>in European s</w:t>
      </w:r>
      <w:r w:rsidR="009A79EF" w:rsidRPr="0009494D">
        <w:rPr>
          <w:rFonts w:ascii="Times New Roman" w:hAnsi="Times New Roman"/>
          <w:sz w:val="24"/>
          <w:szCs w:val="24"/>
        </w:rPr>
        <w:t xml:space="preserve">mall and medium-sized enterprises </w:t>
      </w:r>
      <w:r w:rsidR="009A79EF">
        <w:rPr>
          <w:rFonts w:ascii="Times New Roman" w:hAnsi="Times New Roman"/>
          <w:sz w:val="24"/>
          <w:szCs w:val="24"/>
        </w:rPr>
        <w:t>(SMEs)</w:t>
      </w:r>
      <w:r>
        <w:rPr>
          <w:rFonts w:ascii="Times New Roman" w:hAnsi="Times New Roman"/>
          <w:sz w:val="24"/>
          <w:szCs w:val="24"/>
        </w:rPr>
        <w:t xml:space="preserve">. </w:t>
      </w:r>
      <w:r w:rsidR="007E5850">
        <w:rPr>
          <w:rFonts w:ascii="Times New Roman" w:hAnsi="Times New Roman"/>
          <w:sz w:val="24"/>
          <w:szCs w:val="24"/>
        </w:rPr>
        <w:t>In assessing policy effects</w:t>
      </w:r>
      <w:r w:rsidR="00190278">
        <w:rPr>
          <w:rFonts w:ascii="Times New Roman" w:hAnsi="Times New Roman"/>
          <w:sz w:val="24"/>
          <w:szCs w:val="24"/>
        </w:rPr>
        <w:t xml:space="preserve">, the study adopts the approach </w:t>
      </w:r>
      <w:r w:rsidR="004052C0">
        <w:rPr>
          <w:rFonts w:ascii="Times New Roman" w:hAnsi="Times New Roman"/>
          <w:sz w:val="24"/>
          <w:szCs w:val="24"/>
        </w:rPr>
        <w:t>introduced</w:t>
      </w:r>
      <w:r w:rsidR="008A119F">
        <w:rPr>
          <w:rFonts w:ascii="Times New Roman" w:hAnsi="Times New Roman"/>
          <w:sz w:val="24"/>
          <w:szCs w:val="24"/>
        </w:rPr>
        <w:t xml:space="preserve"> </w:t>
      </w:r>
      <w:r w:rsidR="004052C0">
        <w:rPr>
          <w:rFonts w:ascii="Times New Roman" w:hAnsi="Times New Roman"/>
          <w:sz w:val="24"/>
          <w:szCs w:val="24"/>
        </w:rPr>
        <w:t>in</w:t>
      </w:r>
      <w:r w:rsidR="008A119F">
        <w:rPr>
          <w:rFonts w:ascii="Times New Roman" w:hAnsi="Times New Roman"/>
          <w:sz w:val="24"/>
          <w:szCs w:val="24"/>
        </w:rPr>
        <w:t xml:space="preserve"> </w:t>
      </w:r>
      <w:r w:rsidR="00042AA7">
        <w:rPr>
          <w:rFonts w:ascii="Times New Roman" w:hAnsi="Times New Roman"/>
          <w:sz w:val="24"/>
          <w:szCs w:val="24"/>
        </w:rPr>
        <w:t xml:space="preserve">Czarnitzki and Lopes-Bento (2014) and </w:t>
      </w:r>
      <w:r w:rsidR="00190278">
        <w:rPr>
          <w:rFonts w:ascii="Times New Roman" w:hAnsi="Times New Roman"/>
          <w:sz w:val="24"/>
          <w:szCs w:val="24"/>
        </w:rPr>
        <w:t xml:space="preserve">Guerzoni and Raiteri (2015) in relation to the presence of </w:t>
      </w:r>
      <w:r w:rsidR="00D80847">
        <w:rPr>
          <w:rFonts w:ascii="Times New Roman" w:hAnsi="Times New Roman"/>
          <w:sz w:val="24"/>
          <w:szCs w:val="24"/>
        </w:rPr>
        <w:t>“</w:t>
      </w:r>
      <w:r w:rsidR="00190278">
        <w:rPr>
          <w:rFonts w:ascii="Times New Roman" w:hAnsi="Times New Roman"/>
          <w:sz w:val="24"/>
          <w:szCs w:val="24"/>
        </w:rPr>
        <w:t>hidden treatment</w:t>
      </w:r>
      <w:r w:rsidR="00D80847">
        <w:rPr>
          <w:rFonts w:ascii="Times New Roman" w:hAnsi="Times New Roman"/>
          <w:sz w:val="24"/>
          <w:szCs w:val="24"/>
        </w:rPr>
        <w:t>”</w:t>
      </w:r>
      <w:r w:rsidR="00190278">
        <w:rPr>
          <w:rFonts w:ascii="Times New Roman" w:hAnsi="Times New Roman"/>
          <w:sz w:val="24"/>
          <w:szCs w:val="24"/>
        </w:rPr>
        <w:t xml:space="preserve">. Namely, firms could be recipients of more than one R&amp;D and innovation policy. In this setting of multi-treatments, </w:t>
      </w:r>
      <w:r w:rsidR="00B72DCA">
        <w:rPr>
          <w:rFonts w:ascii="Times New Roman" w:hAnsi="Times New Roman"/>
          <w:sz w:val="24"/>
          <w:szCs w:val="24"/>
        </w:rPr>
        <w:t xml:space="preserve">individual </w:t>
      </w:r>
      <w:r w:rsidR="00190278">
        <w:rPr>
          <w:rFonts w:ascii="Times New Roman" w:hAnsi="Times New Roman"/>
          <w:sz w:val="24"/>
          <w:szCs w:val="24"/>
        </w:rPr>
        <w:t>programmes</w:t>
      </w:r>
      <w:r w:rsidR="00042417">
        <w:rPr>
          <w:rFonts w:ascii="Times New Roman" w:hAnsi="Times New Roman"/>
          <w:sz w:val="24"/>
          <w:szCs w:val="24"/>
        </w:rPr>
        <w:t>’</w:t>
      </w:r>
      <w:r w:rsidR="00190278">
        <w:rPr>
          <w:rFonts w:ascii="Times New Roman" w:hAnsi="Times New Roman"/>
          <w:sz w:val="24"/>
          <w:szCs w:val="24"/>
        </w:rPr>
        <w:t xml:space="preserve"> effects </w:t>
      </w:r>
      <w:r w:rsidR="007E5850">
        <w:rPr>
          <w:rFonts w:ascii="Times New Roman" w:hAnsi="Times New Roman"/>
          <w:sz w:val="24"/>
          <w:szCs w:val="24"/>
        </w:rPr>
        <w:t>might</w:t>
      </w:r>
      <w:r w:rsidR="00375F37">
        <w:rPr>
          <w:rFonts w:ascii="Times New Roman" w:hAnsi="Times New Roman"/>
          <w:sz w:val="24"/>
          <w:szCs w:val="24"/>
        </w:rPr>
        <w:t xml:space="preserve"> be over</w:t>
      </w:r>
      <w:r w:rsidR="00190278">
        <w:rPr>
          <w:rFonts w:ascii="Times New Roman" w:hAnsi="Times New Roman"/>
          <w:sz w:val="24"/>
          <w:szCs w:val="24"/>
        </w:rPr>
        <w:t xml:space="preserve">estimated when the interactions between different innovation policies are not </w:t>
      </w:r>
      <w:r w:rsidR="00B72DCA">
        <w:rPr>
          <w:rFonts w:ascii="Times New Roman" w:hAnsi="Times New Roman"/>
          <w:sz w:val="24"/>
          <w:szCs w:val="24"/>
        </w:rPr>
        <w:t>addressed</w:t>
      </w:r>
      <w:r w:rsidR="00F21D3F">
        <w:rPr>
          <w:rFonts w:ascii="Times New Roman" w:hAnsi="Times New Roman"/>
          <w:sz w:val="24"/>
          <w:szCs w:val="24"/>
        </w:rPr>
        <w:t xml:space="preserve"> (Guerzoni and Raiteri</w:t>
      </w:r>
      <w:r w:rsidR="00190278">
        <w:rPr>
          <w:rFonts w:ascii="Times New Roman" w:hAnsi="Times New Roman"/>
          <w:sz w:val="24"/>
          <w:szCs w:val="24"/>
        </w:rPr>
        <w:t xml:space="preserve"> 2015). </w:t>
      </w:r>
      <w:r w:rsidR="000461B4">
        <w:rPr>
          <w:rFonts w:ascii="Times New Roman" w:hAnsi="Times New Roman"/>
          <w:sz w:val="24"/>
          <w:szCs w:val="24"/>
        </w:rPr>
        <w:t xml:space="preserve">However, interactions between policies and policy instruments </w:t>
      </w:r>
      <w:r w:rsidR="00D80847">
        <w:rPr>
          <w:rFonts w:ascii="Times New Roman" w:hAnsi="Times New Roman"/>
          <w:sz w:val="24"/>
          <w:szCs w:val="24"/>
        </w:rPr>
        <w:t xml:space="preserve">have </w:t>
      </w:r>
      <w:r w:rsidR="000461B4">
        <w:rPr>
          <w:rFonts w:ascii="Times New Roman" w:hAnsi="Times New Roman"/>
          <w:sz w:val="24"/>
          <w:szCs w:val="24"/>
        </w:rPr>
        <w:t xml:space="preserve">received little attention with respect to </w:t>
      </w:r>
      <w:r w:rsidR="00D80847">
        <w:rPr>
          <w:rFonts w:ascii="Times New Roman" w:hAnsi="Times New Roman"/>
          <w:sz w:val="24"/>
          <w:szCs w:val="24"/>
        </w:rPr>
        <w:t>either theory development</w:t>
      </w:r>
      <w:r w:rsidR="008A119F">
        <w:rPr>
          <w:rFonts w:ascii="Times New Roman" w:hAnsi="Times New Roman"/>
          <w:sz w:val="24"/>
          <w:szCs w:val="24"/>
        </w:rPr>
        <w:t xml:space="preserve"> </w:t>
      </w:r>
      <w:r w:rsidR="00D80847">
        <w:rPr>
          <w:rFonts w:ascii="Times New Roman" w:hAnsi="Times New Roman"/>
          <w:sz w:val="24"/>
          <w:szCs w:val="24"/>
        </w:rPr>
        <w:t xml:space="preserve">or </w:t>
      </w:r>
      <w:r w:rsidR="000461B4">
        <w:rPr>
          <w:rFonts w:ascii="Times New Roman" w:hAnsi="Times New Roman"/>
          <w:sz w:val="24"/>
          <w:szCs w:val="24"/>
        </w:rPr>
        <w:t xml:space="preserve">empirical </w:t>
      </w:r>
      <w:r w:rsidR="00D80847">
        <w:rPr>
          <w:rFonts w:ascii="Times New Roman" w:hAnsi="Times New Roman"/>
          <w:sz w:val="24"/>
          <w:szCs w:val="24"/>
        </w:rPr>
        <w:t xml:space="preserve">investigation </w:t>
      </w:r>
      <w:r w:rsidR="000461B4">
        <w:rPr>
          <w:rFonts w:ascii="Times New Roman" w:hAnsi="Times New Roman"/>
          <w:sz w:val="24"/>
          <w:szCs w:val="24"/>
        </w:rPr>
        <w:t>(Cunningham et al. 2013a). To address the issue of hidden treatment</w:t>
      </w:r>
      <w:r w:rsidR="004052C0">
        <w:rPr>
          <w:rFonts w:ascii="Times New Roman" w:hAnsi="Times New Roman"/>
          <w:sz w:val="24"/>
          <w:szCs w:val="24"/>
        </w:rPr>
        <w:t xml:space="preserve">, our empirical strategy takes into account the interaction between national and </w:t>
      </w:r>
      <w:r w:rsidR="00FE725E">
        <w:rPr>
          <w:rFonts w:ascii="Times New Roman" w:hAnsi="Times New Roman"/>
          <w:sz w:val="24"/>
          <w:szCs w:val="24"/>
        </w:rPr>
        <w:t xml:space="preserve">EU </w:t>
      </w:r>
      <w:r w:rsidR="004052C0">
        <w:rPr>
          <w:rFonts w:ascii="Times New Roman" w:hAnsi="Times New Roman"/>
          <w:sz w:val="24"/>
          <w:szCs w:val="24"/>
        </w:rPr>
        <w:t xml:space="preserve">R&amp;D </w:t>
      </w:r>
      <w:r w:rsidR="005E6EAF">
        <w:rPr>
          <w:rFonts w:ascii="Times New Roman" w:hAnsi="Times New Roman"/>
          <w:sz w:val="24"/>
          <w:szCs w:val="24"/>
        </w:rPr>
        <w:t>programmes</w:t>
      </w:r>
      <w:r w:rsidR="0022392E">
        <w:rPr>
          <w:rFonts w:ascii="Times New Roman" w:hAnsi="Times New Roman"/>
          <w:sz w:val="24"/>
          <w:szCs w:val="24"/>
        </w:rPr>
        <w:t xml:space="preserve">. </w:t>
      </w:r>
      <w:r w:rsidR="004052C0">
        <w:rPr>
          <w:rFonts w:ascii="Times New Roman" w:hAnsi="Times New Roman"/>
          <w:sz w:val="24"/>
          <w:szCs w:val="24"/>
        </w:rPr>
        <w:t xml:space="preserve">Naturally, </w:t>
      </w:r>
      <w:r w:rsidR="005E6EAF">
        <w:rPr>
          <w:rFonts w:ascii="Times New Roman" w:hAnsi="Times New Roman"/>
          <w:sz w:val="24"/>
          <w:szCs w:val="24"/>
        </w:rPr>
        <w:t xml:space="preserve">other innovation policy instruments, particularly </w:t>
      </w:r>
      <w:r w:rsidR="00334EF5">
        <w:rPr>
          <w:rFonts w:ascii="Times New Roman" w:hAnsi="Times New Roman"/>
          <w:sz w:val="24"/>
          <w:szCs w:val="24"/>
        </w:rPr>
        <w:t xml:space="preserve">from </w:t>
      </w:r>
      <w:r w:rsidR="005E6EAF">
        <w:rPr>
          <w:rFonts w:ascii="Times New Roman" w:hAnsi="Times New Roman"/>
          <w:sz w:val="24"/>
          <w:szCs w:val="24"/>
        </w:rPr>
        <w:t>the demand-side</w:t>
      </w:r>
      <w:r w:rsidR="00334EF5">
        <w:rPr>
          <w:rFonts w:ascii="Times New Roman" w:hAnsi="Times New Roman"/>
          <w:sz w:val="24"/>
          <w:szCs w:val="24"/>
        </w:rPr>
        <w:t xml:space="preserve"> (such as public procurement </w:t>
      </w:r>
      <w:r w:rsidR="004D5B66">
        <w:rPr>
          <w:rFonts w:ascii="Times New Roman" w:hAnsi="Times New Roman"/>
          <w:sz w:val="24"/>
          <w:szCs w:val="24"/>
        </w:rPr>
        <w:t xml:space="preserve">and </w:t>
      </w:r>
      <w:r w:rsidR="00334EF5">
        <w:rPr>
          <w:rFonts w:ascii="Times New Roman" w:hAnsi="Times New Roman"/>
          <w:sz w:val="24"/>
          <w:szCs w:val="24"/>
        </w:rPr>
        <w:t>innovation</w:t>
      </w:r>
      <w:r w:rsidR="004D5B66">
        <w:rPr>
          <w:rFonts w:ascii="Times New Roman" w:hAnsi="Times New Roman"/>
          <w:sz w:val="24"/>
          <w:szCs w:val="24"/>
        </w:rPr>
        <w:t xml:space="preserve"> vouchers</w:t>
      </w:r>
      <w:r w:rsidR="00334EF5">
        <w:rPr>
          <w:rFonts w:ascii="Times New Roman" w:hAnsi="Times New Roman"/>
          <w:sz w:val="24"/>
          <w:szCs w:val="24"/>
        </w:rPr>
        <w:t>)</w:t>
      </w:r>
      <w:r w:rsidR="00391689">
        <w:rPr>
          <w:rFonts w:ascii="Times New Roman" w:hAnsi="Times New Roman"/>
          <w:sz w:val="24"/>
          <w:szCs w:val="24"/>
        </w:rPr>
        <w:t>,</w:t>
      </w:r>
      <w:r w:rsidR="005E6EAF">
        <w:rPr>
          <w:rFonts w:ascii="Times New Roman" w:hAnsi="Times New Roman"/>
          <w:sz w:val="24"/>
          <w:szCs w:val="24"/>
        </w:rPr>
        <w:t xml:space="preserve"> could affect firms’ innovation inputs and outputs</w:t>
      </w:r>
      <w:r w:rsidR="00F21D3F">
        <w:rPr>
          <w:rFonts w:ascii="Times New Roman" w:hAnsi="Times New Roman"/>
          <w:sz w:val="24"/>
          <w:szCs w:val="24"/>
        </w:rPr>
        <w:t xml:space="preserve"> (Guerzoni and Raiteri</w:t>
      </w:r>
      <w:r w:rsidR="00391689">
        <w:rPr>
          <w:rFonts w:ascii="Times New Roman" w:hAnsi="Times New Roman"/>
          <w:sz w:val="24"/>
          <w:szCs w:val="24"/>
        </w:rPr>
        <w:t xml:space="preserve"> 2015)</w:t>
      </w:r>
      <w:r w:rsidR="005E6EAF">
        <w:rPr>
          <w:rFonts w:ascii="Times New Roman" w:hAnsi="Times New Roman"/>
          <w:sz w:val="24"/>
          <w:szCs w:val="24"/>
        </w:rPr>
        <w:t xml:space="preserve">. However, </w:t>
      </w:r>
      <w:r w:rsidR="0003560B">
        <w:rPr>
          <w:rFonts w:ascii="Times New Roman" w:hAnsi="Times New Roman"/>
          <w:sz w:val="24"/>
          <w:szCs w:val="24"/>
        </w:rPr>
        <w:t>our survey data do</w:t>
      </w:r>
      <w:r w:rsidR="00093581">
        <w:rPr>
          <w:rFonts w:ascii="Times New Roman" w:hAnsi="Times New Roman"/>
          <w:sz w:val="24"/>
          <w:szCs w:val="24"/>
        </w:rPr>
        <w:t>es</w:t>
      </w:r>
      <w:r w:rsidR="0003560B">
        <w:rPr>
          <w:rFonts w:ascii="Times New Roman" w:hAnsi="Times New Roman"/>
          <w:sz w:val="24"/>
          <w:szCs w:val="24"/>
        </w:rPr>
        <w:t xml:space="preserve"> not contain information </w:t>
      </w:r>
      <w:r w:rsidR="005E6EAF">
        <w:rPr>
          <w:rFonts w:ascii="Times New Roman" w:hAnsi="Times New Roman"/>
          <w:sz w:val="24"/>
          <w:szCs w:val="24"/>
        </w:rPr>
        <w:t xml:space="preserve">on other potential hidden </w:t>
      </w:r>
      <w:r w:rsidR="003A01C0">
        <w:rPr>
          <w:rFonts w:ascii="Times New Roman" w:hAnsi="Times New Roman"/>
          <w:sz w:val="24"/>
          <w:szCs w:val="24"/>
        </w:rPr>
        <w:t>treatments, which</w:t>
      </w:r>
      <w:r w:rsidR="005B3EF9">
        <w:rPr>
          <w:rFonts w:ascii="Times New Roman" w:hAnsi="Times New Roman"/>
          <w:sz w:val="24"/>
          <w:szCs w:val="24"/>
        </w:rPr>
        <w:t xml:space="preserve"> is why we focus on </w:t>
      </w:r>
      <w:r w:rsidR="00846E61">
        <w:rPr>
          <w:rFonts w:ascii="Times New Roman" w:hAnsi="Times New Roman"/>
          <w:sz w:val="24"/>
          <w:szCs w:val="24"/>
        </w:rPr>
        <w:t xml:space="preserve">the interplay between </w:t>
      </w:r>
      <w:r w:rsidR="005E6EAF">
        <w:rPr>
          <w:rFonts w:ascii="Times New Roman" w:hAnsi="Times New Roman"/>
          <w:sz w:val="24"/>
          <w:szCs w:val="24"/>
        </w:rPr>
        <w:t xml:space="preserve">national and </w:t>
      </w:r>
      <w:r w:rsidR="00FE725E">
        <w:rPr>
          <w:rFonts w:ascii="Times New Roman" w:hAnsi="Times New Roman"/>
          <w:sz w:val="24"/>
          <w:szCs w:val="24"/>
        </w:rPr>
        <w:t xml:space="preserve">EU </w:t>
      </w:r>
      <w:r w:rsidR="005E6EAF">
        <w:rPr>
          <w:rFonts w:ascii="Times New Roman" w:hAnsi="Times New Roman"/>
          <w:sz w:val="24"/>
          <w:szCs w:val="24"/>
        </w:rPr>
        <w:t xml:space="preserve">R&amp;D programmes. </w:t>
      </w:r>
      <w:r w:rsidR="00F6336F">
        <w:rPr>
          <w:rFonts w:ascii="Times New Roman" w:hAnsi="Times New Roman"/>
          <w:sz w:val="24"/>
          <w:szCs w:val="24"/>
        </w:rPr>
        <w:t xml:space="preserve">In evaluating the interplay between national and </w:t>
      </w:r>
      <w:r w:rsidR="00FE725E">
        <w:rPr>
          <w:rFonts w:ascii="Times New Roman" w:hAnsi="Times New Roman"/>
          <w:sz w:val="24"/>
          <w:szCs w:val="24"/>
        </w:rPr>
        <w:t xml:space="preserve">EU </w:t>
      </w:r>
      <w:r w:rsidR="00F6336F">
        <w:rPr>
          <w:rFonts w:ascii="Times New Roman" w:hAnsi="Times New Roman"/>
          <w:sz w:val="24"/>
          <w:szCs w:val="24"/>
        </w:rPr>
        <w:t>R&amp;D programmes, we contribute to the scant empirical literat</w:t>
      </w:r>
      <w:r w:rsidR="00A6727B">
        <w:rPr>
          <w:rFonts w:ascii="Times New Roman" w:hAnsi="Times New Roman"/>
          <w:sz w:val="24"/>
          <w:szCs w:val="24"/>
        </w:rPr>
        <w:t xml:space="preserve">ure on innovation </w:t>
      </w:r>
      <w:r w:rsidR="00510F67">
        <w:rPr>
          <w:rFonts w:ascii="Times New Roman" w:hAnsi="Times New Roman"/>
          <w:sz w:val="24"/>
          <w:szCs w:val="24"/>
        </w:rPr>
        <w:t>“</w:t>
      </w:r>
      <w:r w:rsidR="00A6727B">
        <w:rPr>
          <w:rFonts w:ascii="Times New Roman" w:hAnsi="Times New Roman"/>
          <w:sz w:val="24"/>
          <w:szCs w:val="24"/>
        </w:rPr>
        <w:t xml:space="preserve">policy </w:t>
      </w:r>
      <w:r w:rsidR="00510F67">
        <w:rPr>
          <w:rFonts w:ascii="Times New Roman" w:hAnsi="Times New Roman"/>
          <w:sz w:val="24"/>
          <w:szCs w:val="24"/>
        </w:rPr>
        <w:t>mix”</w:t>
      </w:r>
      <w:r w:rsidR="00D47D98">
        <w:rPr>
          <w:rFonts w:ascii="Times New Roman" w:hAnsi="Times New Roman"/>
          <w:sz w:val="24"/>
          <w:szCs w:val="24"/>
        </w:rPr>
        <w:t xml:space="preserve"> (Vītola 2015)</w:t>
      </w:r>
      <w:r w:rsidR="00A6727B">
        <w:rPr>
          <w:rFonts w:ascii="Times New Roman" w:hAnsi="Times New Roman"/>
          <w:sz w:val="24"/>
          <w:szCs w:val="24"/>
        </w:rPr>
        <w:t>, defined as the balance and interactions among policy inter</w:t>
      </w:r>
      <w:r w:rsidR="00F21D3F">
        <w:rPr>
          <w:rFonts w:ascii="Times New Roman" w:hAnsi="Times New Roman"/>
          <w:sz w:val="24"/>
          <w:szCs w:val="24"/>
        </w:rPr>
        <w:t>ventions (OECD</w:t>
      </w:r>
      <w:r w:rsidR="00A6727B">
        <w:rPr>
          <w:rFonts w:ascii="Times New Roman" w:hAnsi="Times New Roman"/>
          <w:sz w:val="24"/>
          <w:szCs w:val="24"/>
        </w:rPr>
        <w:t xml:space="preserve"> 2010).</w:t>
      </w:r>
    </w:p>
    <w:p w:rsidR="006614E2" w:rsidRDefault="0009494D" w:rsidP="007A5D99">
      <w:pPr>
        <w:spacing w:after="0" w:line="360" w:lineRule="auto"/>
        <w:jc w:val="both"/>
        <w:rPr>
          <w:rFonts w:ascii="Times New Roman" w:hAnsi="Times New Roman"/>
          <w:sz w:val="24"/>
          <w:szCs w:val="24"/>
        </w:rPr>
      </w:pPr>
      <w:r w:rsidRPr="0009494D">
        <w:rPr>
          <w:rFonts w:ascii="Times New Roman" w:hAnsi="Times New Roman"/>
          <w:sz w:val="24"/>
          <w:szCs w:val="24"/>
        </w:rPr>
        <w:tab/>
      </w:r>
      <w:r w:rsidR="0084264F">
        <w:rPr>
          <w:rFonts w:ascii="Times New Roman" w:hAnsi="Times New Roman"/>
          <w:sz w:val="24"/>
          <w:szCs w:val="24"/>
        </w:rPr>
        <w:t>T</w:t>
      </w:r>
      <w:r w:rsidRPr="0009494D">
        <w:rPr>
          <w:rFonts w:ascii="Times New Roman" w:hAnsi="Times New Roman"/>
          <w:sz w:val="24"/>
          <w:szCs w:val="24"/>
        </w:rPr>
        <w:t xml:space="preserve">he central question within the evaluation debate is related to the effectiveness of public subsidies, i.e. whether firms increase their innovative efforts as </w:t>
      </w:r>
      <w:r w:rsidR="005A0000">
        <w:rPr>
          <w:rFonts w:ascii="Times New Roman" w:hAnsi="Times New Roman"/>
          <w:sz w:val="24"/>
          <w:szCs w:val="24"/>
        </w:rPr>
        <w:t xml:space="preserve">a result of public intervention </w:t>
      </w:r>
      <w:r w:rsidR="004E5277" w:rsidRPr="00C01AB1">
        <w:rPr>
          <w:rFonts w:ascii="Times New Roman" w:hAnsi="Times New Roman"/>
          <w:sz w:val="24"/>
          <w:szCs w:val="24"/>
        </w:rPr>
        <w:t>(additionality) or substitute their private investment with public funding (crowding out)</w:t>
      </w:r>
      <w:r w:rsidR="008A119F">
        <w:rPr>
          <w:rFonts w:ascii="Times New Roman" w:hAnsi="Times New Roman"/>
          <w:sz w:val="24"/>
          <w:szCs w:val="24"/>
        </w:rPr>
        <w:t xml:space="preserve"> </w:t>
      </w:r>
      <w:r w:rsidR="00BD4AE9">
        <w:rPr>
          <w:rFonts w:ascii="Times New Roman" w:hAnsi="Times New Roman"/>
          <w:sz w:val="24"/>
          <w:szCs w:val="24"/>
        </w:rPr>
        <w:t xml:space="preserve">(David and </w:t>
      </w:r>
      <w:r w:rsidR="009F32E5">
        <w:rPr>
          <w:rFonts w:ascii="Times New Roman" w:hAnsi="Times New Roman"/>
          <w:sz w:val="24"/>
          <w:szCs w:val="24"/>
        </w:rPr>
        <w:t>Hall 2000; David et al. 2000)</w:t>
      </w:r>
      <w:r w:rsidR="004E5277" w:rsidRPr="00C01AB1">
        <w:rPr>
          <w:rFonts w:ascii="Times New Roman" w:hAnsi="Times New Roman"/>
          <w:sz w:val="24"/>
          <w:szCs w:val="24"/>
        </w:rPr>
        <w:t xml:space="preserve">. </w:t>
      </w:r>
      <w:r w:rsidR="00FD7641">
        <w:rPr>
          <w:rFonts w:ascii="Times New Roman" w:hAnsi="Times New Roman"/>
          <w:sz w:val="24"/>
          <w:szCs w:val="24"/>
        </w:rPr>
        <w:t xml:space="preserve">The type of additionality effect is contingent on the </w:t>
      </w:r>
      <w:r w:rsidR="001779A0">
        <w:rPr>
          <w:rFonts w:ascii="Times New Roman" w:hAnsi="Times New Roman"/>
          <w:sz w:val="24"/>
          <w:szCs w:val="24"/>
        </w:rPr>
        <w:t>phase</w:t>
      </w:r>
      <w:r w:rsidR="00FD7641">
        <w:rPr>
          <w:rFonts w:ascii="Times New Roman" w:hAnsi="Times New Roman"/>
          <w:sz w:val="24"/>
          <w:szCs w:val="24"/>
        </w:rPr>
        <w:t xml:space="preserve"> of the innovation process that is affected by the</w:t>
      </w:r>
      <w:r w:rsidR="008A119F">
        <w:rPr>
          <w:rFonts w:ascii="Times New Roman" w:hAnsi="Times New Roman"/>
          <w:sz w:val="24"/>
          <w:szCs w:val="24"/>
        </w:rPr>
        <w:t xml:space="preserve"> </w:t>
      </w:r>
      <w:r w:rsidR="00FD7641">
        <w:rPr>
          <w:rFonts w:ascii="Times New Roman" w:hAnsi="Times New Roman"/>
          <w:sz w:val="24"/>
          <w:szCs w:val="24"/>
        </w:rPr>
        <w:t>provision of public support</w:t>
      </w:r>
      <w:r w:rsidR="009B22D9">
        <w:rPr>
          <w:rFonts w:ascii="Times New Roman" w:hAnsi="Times New Roman"/>
          <w:sz w:val="24"/>
          <w:szCs w:val="24"/>
        </w:rPr>
        <w:t>:</w:t>
      </w:r>
      <w:r w:rsidR="008A119F">
        <w:rPr>
          <w:rFonts w:ascii="Times New Roman" w:hAnsi="Times New Roman"/>
          <w:sz w:val="24"/>
          <w:szCs w:val="24"/>
        </w:rPr>
        <w:t xml:space="preserve"> </w:t>
      </w:r>
      <w:r w:rsidR="00BC6A22">
        <w:rPr>
          <w:rFonts w:ascii="Times New Roman" w:hAnsi="Times New Roman"/>
          <w:sz w:val="24"/>
          <w:szCs w:val="24"/>
        </w:rPr>
        <w:t>input additionality</w:t>
      </w:r>
      <w:r w:rsidR="00FD7641">
        <w:rPr>
          <w:rFonts w:ascii="Times New Roman" w:hAnsi="Times New Roman"/>
          <w:sz w:val="24"/>
          <w:szCs w:val="24"/>
        </w:rPr>
        <w:t xml:space="preserve"> </w:t>
      </w:r>
      <w:r w:rsidR="00FD7641">
        <w:rPr>
          <w:rFonts w:ascii="Times New Roman" w:hAnsi="Times New Roman"/>
          <w:sz w:val="24"/>
          <w:szCs w:val="24"/>
        </w:rPr>
        <w:lastRenderedPageBreak/>
        <w:t>refers to</w:t>
      </w:r>
      <w:r w:rsidRPr="0009494D">
        <w:rPr>
          <w:rFonts w:ascii="Times New Roman" w:hAnsi="Times New Roman"/>
          <w:sz w:val="24"/>
          <w:szCs w:val="24"/>
        </w:rPr>
        <w:t xml:space="preserve"> whether public support measures induce larger investment in R&amp;D and</w:t>
      </w:r>
      <w:r w:rsidR="00AD774A">
        <w:rPr>
          <w:rFonts w:ascii="Times New Roman" w:hAnsi="Times New Roman"/>
          <w:sz w:val="24"/>
          <w:szCs w:val="24"/>
        </w:rPr>
        <w:t xml:space="preserve"> other</w:t>
      </w:r>
      <w:r w:rsidRPr="0009494D">
        <w:rPr>
          <w:rFonts w:ascii="Times New Roman" w:hAnsi="Times New Roman"/>
          <w:sz w:val="24"/>
          <w:szCs w:val="24"/>
        </w:rPr>
        <w:t xml:space="preserve"> innovation </w:t>
      </w:r>
      <w:r w:rsidR="00AD774A">
        <w:rPr>
          <w:rFonts w:ascii="Times New Roman" w:hAnsi="Times New Roman"/>
          <w:sz w:val="24"/>
          <w:szCs w:val="24"/>
        </w:rPr>
        <w:t xml:space="preserve">inputs </w:t>
      </w:r>
      <w:r w:rsidRPr="0009494D">
        <w:rPr>
          <w:rFonts w:ascii="Times New Roman" w:hAnsi="Times New Roman"/>
          <w:sz w:val="24"/>
          <w:szCs w:val="24"/>
        </w:rPr>
        <w:t>relative to firms' private funding in the absence of public support programmes;</w:t>
      </w:r>
      <w:r w:rsidR="00BC6A22">
        <w:rPr>
          <w:rFonts w:ascii="Times New Roman" w:hAnsi="Times New Roman"/>
          <w:sz w:val="24"/>
          <w:szCs w:val="24"/>
        </w:rPr>
        <w:t xml:space="preserve"> output additionality</w:t>
      </w:r>
      <w:r w:rsidR="00EC501B">
        <w:rPr>
          <w:rFonts w:ascii="Times New Roman" w:hAnsi="Times New Roman"/>
          <w:sz w:val="24"/>
          <w:szCs w:val="24"/>
        </w:rPr>
        <w:t xml:space="preserve"> occurs when</w:t>
      </w:r>
      <w:r w:rsidR="00BC6A22">
        <w:rPr>
          <w:rFonts w:ascii="Times New Roman" w:hAnsi="Times New Roman"/>
          <w:sz w:val="24"/>
          <w:szCs w:val="24"/>
        </w:rPr>
        <w:t xml:space="preserve"> public support results in </w:t>
      </w:r>
      <w:r w:rsidRPr="0009494D">
        <w:rPr>
          <w:rFonts w:ascii="Times New Roman" w:hAnsi="Times New Roman"/>
          <w:sz w:val="24"/>
          <w:szCs w:val="24"/>
        </w:rPr>
        <w:t xml:space="preserve">larger innovation output, such as </w:t>
      </w:r>
      <w:r w:rsidR="004F79D4">
        <w:rPr>
          <w:rFonts w:ascii="Times New Roman" w:hAnsi="Times New Roman"/>
          <w:sz w:val="24"/>
          <w:szCs w:val="24"/>
        </w:rPr>
        <w:t>increasing patent application</w:t>
      </w:r>
      <w:r w:rsidR="00042417">
        <w:rPr>
          <w:rFonts w:ascii="Times New Roman" w:hAnsi="Times New Roman"/>
          <w:sz w:val="24"/>
          <w:szCs w:val="24"/>
        </w:rPr>
        <w:t>s</w:t>
      </w:r>
      <w:r w:rsidR="004F79D4">
        <w:rPr>
          <w:rFonts w:ascii="Times New Roman" w:hAnsi="Times New Roman"/>
          <w:sz w:val="24"/>
          <w:szCs w:val="24"/>
        </w:rPr>
        <w:t xml:space="preserve">, and/or </w:t>
      </w:r>
      <w:r w:rsidRPr="0009494D">
        <w:rPr>
          <w:rFonts w:ascii="Times New Roman" w:hAnsi="Times New Roman"/>
          <w:sz w:val="24"/>
          <w:szCs w:val="24"/>
        </w:rPr>
        <w:t>the introduction of technological and non-technological in</w:t>
      </w:r>
      <w:r w:rsidR="00BC6A22">
        <w:rPr>
          <w:rFonts w:ascii="Times New Roman" w:hAnsi="Times New Roman"/>
          <w:sz w:val="24"/>
          <w:szCs w:val="24"/>
        </w:rPr>
        <w:t>novation</w:t>
      </w:r>
      <w:r w:rsidR="00042417">
        <w:rPr>
          <w:rFonts w:ascii="Times New Roman" w:hAnsi="Times New Roman"/>
          <w:sz w:val="24"/>
          <w:szCs w:val="24"/>
        </w:rPr>
        <w:t>s</w:t>
      </w:r>
      <w:r w:rsidRPr="0009494D">
        <w:rPr>
          <w:rFonts w:ascii="Times New Roman" w:hAnsi="Times New Roman"/>
          <w:sz w:val="24"/>
          <w:szCs w:val="24"/>
        </w:rPr>
        <w:t xml:space="preserve">; </w:t>
      </w:r>
      <w:r w:rsidR="00BC6A22">
        <w:rPr>
          <w:rFonts w:ascii="Times New Roman" w:hAnsi="Times New Roman"/>
          <w:sz w:val="24"/>
          <w:szCs w:val="24"/>
        </w:rPr>
        <w:t xml:space="preserve">and, </w:t>
      </w:r>
      <w:r w:rsidR="00BC6A22" w:rsidRPr="0009494D">
        <w:rPr>
          <w:rFonts w:ascii="Times New Roman" w:hAnsi="Times New Roman"/>
          <w:sz w:val="24"/>
          <w:szCs w:val="24"/>
        </w:rPr>
        <w:t>behavioural additionality</w:t>
      </w:r>
      <w:r w:rsidR="008A119F">
        <w:rPr>
          <w:rFonts w:ascii="Times New Roman" w:hAnsi="Times New Roman"/>
          <w:sz w:val="24"/>
          <w:szCs w:val="24"/>
        </w:rPr>
        <w:t xml:space="preserve"> </w:t>
      </w:r>
      <w:r w:rsidR="004F79D4">
        <w:rPr>
          <w:rFonts w:ascii="Times New Roman" w:hAnsi="Times New Roman"/>
          <w:sz w:val="24"/>
          <w:szCs w:val="24"/>
        </w:rPr>
        <w:t>arise</w:t>
      </w:r>
      <w:r w:rsidR="00604F2D">
        <w:rPr>
          <w:rFonts w:ascii="Times New Roman" w:hAnsi="Times New Roman"/>
          <w:sz w:val="24"/>
          <w:szCs w:val="24"/>
        </w:rPr>
        <w:t>s</w:t>
      </w:r>
      <w:r w:rsidR="004F79D4">
        <w:rPr>
          <w:rFonts w:ascii="Times New Roman" w:hAnsi="Times New Roman"/>
          <w:sz w:val="24"/>
          <w:szCs w:val="24"/>
        </w:rPr>
        <w:t xml:space="preserve"> when</w:t>
      </w:r>
      <w:r w:rsidRPr="0009494D">
        <w:rPr>
          <w:rFonts w:ascii="Times New Roman" w:hAnsi="Times New Roman"/>
          <w:sz w:val="24"/>
          <w:szCs w:val="24"/>
        </w:rPr>
        <w:t xml:space="preserve"> policy instruments </w:t>
      </w:r>
      <w:r w:rsidR="004F79D4">
        <w:rPr>
          <w:rFonts w:ascii="Times New Roman" w:hAnsi="Times New Roman"/>
          <w:sz w:val="24"/>
          <w:szCs w:val="24"/>
        </w:rPr>
        <w:t>induce</w:t>
      </w:r>
      <w:r w:rsidRPr="0009494D">
        <w:rPr>
          <w:rFonts w:ascii="Times New Roman" w:hAnsi="Times New Roman"/>
          <w:sz w:val="24"/>
          <w:szCs w:val="24"/>
        </w:rPr>
        <w:t xml:space="preserve"> changes</w:t>
      </w:r>
      <w:r w:rsidR="00BC6A22">
        <w:rPr>
          <w:rFonts w:ascii="Times New Roman" w:hAnsi="Times New Roman"/>
          <w:sz w:val="24"/>
          <w:szCs w:val="24"/>
        </w:rPr>
        <w:t xml:space="preserve"> in firms' innovative behaviour</w:t>
      </w:r>
      <w:r w:rsidR="009F32E5">
        <w:rPr>
          <w:rFonts w:ascii="Times New Roman" w:hAnsi="Times New Roman"/>
          <w:sz w:val="24"/>
          <w:szCs w:val="24"/>
        </w:rPr>
        <w:t xml:space="preserve"> (Falk 2007; OECD 2006a)</w:t>
      </w:r>
      <w:r w:rsidR="00F86376">
        <w:rPr>
          <w:rFonts w:ascii="Times New Roman" w:hAnsi="Times New Roman"/>
          <w:sz w:val="24"/>
          <w:szCs w:val="24"/>
        </w:rPr>
        <w:t>.</w:t>
      </w:r>
      <w:r w:rsidR="00D55792">
        <w:rPr>
          <w:rFonts w:ascii="Times New Roman" w:hAnsi="Times New Roman"/>
          <w:sz w:val="24"/>
          <w:szCs w:val="24"/>
        </w:rPr>
        <w:t xml:space="preserve"> </w:t>
      </w:r>
      <w:r w:rsidR="00B71619">
        <w:rPr>
          <w:rFonts w:ascii="Times New Roman" w:hAnsi="Times New Roman"/>
          <w:sz w:val="24"/>
          <w:szCs w:val="24"/>
        </w:rPr>
        <w:t xml:space="preserve">In line with </w:t>
      </w:r>
      <w:r w:rsidR="009B22D9">
        <w:rPr>
          <w:rFonts w:ascii="Times New Roman" w:hAnsi="Times New Roman"/>
          <w:sz w:val="24"/>
          <w:szCs w:val="24"/>
        </w:rPr>
        <w:t>an increasing demand</w:t>
      </w:r>
      <w:r w:rsidR="00B71619">
        <w:rPr>
          <w:rFonts w:ascii="Times New Roman" w:hAnsi="Times New Roman"/>
          <w:sz w:val="24"/>
          <w:szCs w:val="24"/>
        </w:rPr>
        <w:t xml:space="preserve"> for systemic evaluation, </w:t>
      </w:r>
      <w:r w:rsidR="000F71AB" w:rsidRPr="00C01AB1">
        <w:rPr>
          <w:rFonts w:ascii="Times New Roman" w:hAnsi="Times New Roman"/>
          <w:sz w:val="24"/>
          <w:szCs w:val="24"/>
        </w:rPr>
        <w:t>one recommendation is that all three types of additionality should be expl</w:t>
      </w:r>
      <w:r w:rsidR="00C61A2D">
        <w:rPr>
          <w:rFonts w:ascii="Times New Roman" w:hAnsi="Times New Roman"/>
          <w:sz w:val="24"/>
          <w:szCs w:val="24"/>
        </w:rPr>
        <w:t xml:space="preserve">ored in an integrated approach </w:t>
      </w:r>
      <w:r w:rsidR="0052421B">
        <w:rPr>
          <w:rFonts w:ascii="Times New Roman" w:hAnsi="Times New Roman"/>
          <w:sz w:val="24"/>
          <w:szCs w:val="24"/>
        </w:rPr>
        <w:t>(Gök and Edler 2012; Margo and Wilson 2013)</w:t>
      </w:r>
      <w:r w:rsidR="000F71AB" w:rsidRPr="00C01AB1">
        <w:rPr>
          <w:rFonts w:ascii="Times New Roman" w:hAnsi="Times New Roman"/>
          <w:sz w:val="24"/>
          <w:szCs w:val="24"/>
        </w:rPr>
        <w:t>.</w:t>
      </w:r>
      <w:r w:rsidR="000F71AB">
        <w:rPr>
          <w:rFonts w:ascii="Times New Roman" w:hAnsi="Times New Roman"/>
          <w:sz w:val="24"/>
          <w:szCs w:val="24"/>
        </w:rPr>
        <w:t xml:space="preserve"> To reflect this emerging practice, t</w:t>
      </w:r>
      <w:r w:rsidR="00EC555A">
        <w:rPr>
          <w:rFonts w:ascii="Times New Roman" w:hAnsi="Times New Roman"/>
          <w:sz w:val="24"/>
          <w:szCs w:val="24"/>
        </w:rPr>
        <w:t xml:space="preserve">he focus of this study is on </w:t>
      </w:r>
      <w:r w:rsidR="00B70535">
        <w:rPr>
          <w:rFonts w:ascii="Times New Roman" w:hAnsi="Times New Roman"/>
          <w:sz w:val="24"/>
          <w:szCs w:val="24"/>
        </w:rPr>
        <w:t xml:space="preserve">assessing </w:t>
      </w:r>
      <w:r w:rsidR="009B22D9">
        <w:rPr>
          <w:rFonts w:ascii="Times New Roman" w:hAnsi="Times New Roman"/>
          <w:sz w:val="24"/>
          <w:szCs w:val="24"/>
        </w:rPr>
        <w:t xml:space="preserve">both </w:t>
      </w:r>
      <w:r w:rsidR="00EC555A">
        <w:rPr>
          <w:rFonts w:ascii="Times New Roman" w:hAnsi="Times New Roman"/>
          <w:sz w:val="24"/>
          <w:szCs w:val="24"/>
        </w:rPr>
        <w:t>input and output additionality.</w:t>
      </w:r>
      <w:r w:rsidR="008A119F">
        <w:rPr>
          <w:rFonts w:ascii="Times New Roman" w:hAnsi="Times New Roman"/>
          <w:sz w:val="24"/>
          <w:szCs w:val="24"/>
        </w:rPr>
        <w:t xml:space="preserve"> </w:t>
      </w:r>
      <w:r w:rsidR="00134F0B">
        <w:rPr>
          <w:rFonts w:ascii="Times New Roman" w:hAnsi="Times New Roman"/>
          <w:sz w:val="24"/>
          <w:szCs w:val="24"/>
        </w:rPr>
        <w:t xml:space="preserve">We are not able to investigate behavioural additionality, </w:t>
      </w:r>
      <w:r w:rsidR="00C337CC">
        <w:rPr>
          <w:rFonts w:ascii="Times New Roman" w:hAnsi="Times New Roman"/>
          <w:sz w:val="24"/>
          <w:szCs w:val="24"/>
        </w:rPr>
        <w:t>b</w:t>
      </w:r>
      <w:r w:rsidR="00EE02A1">
        <w:rPr>
          <w:rFonts w:ascii="Times New Roman" w:hAnsi="Times New Roman"/>
          <w:sz w:val="24"/>
          <w:szCs w:val="24"/>
        </w:rPr>
        <w:t>ecause of</w:t>
      </w:r>
      <w:r w:rsidR="001779A0">
        <w:rPr>
          <w:rFonts w:ascii="Times New Roman" w:hAnsi="Times New Roman"/>
          <w:sz w:val="24"/>
          <w:szCs w:val="24"/>
        </w:rPr>
        <w:t xml:space="preserve"> lack of information in the data. </w:t>
      </w:r>
    </w:p>
    <w:p w:rsidR="009D6571" w:rsidRDefault="006614E2" w:rsidP="00C504BB">
      <w:pPr>
        <w:spacing w:after="0" w:line="360" w:lineRule="auto"/>
        <w:jc w:val="both"/>
        <w:rPr>
          <w:rFonts w:ascii="Times New Roman" w:hAnsi="Times New Roman"/>
          <w:sz w:val="24"/>
          <w:szCs w:val="24"/>
        </w:rPr>
      </w:pPr>
      <w:r>
        <w:rPr>
          <w:rFonts w:ascii="Times New Roman" w:hAnsi="Times New Roman"/>
          <w:sz w:val="24"/>
          <w:szCs w:val="24"/>
        </w:rPr>
        <w:tab/>
      </w:r>
      <w:r w:rsidR="005D7AF4">
        <w:rPr>
          <w:rFonts w:ascii="Times New Roman" w:hAnsi="Times New Roman"/>
          <w:sz w:val="24"/>
          <w:szCs w:val="24"/>
        </w:rPr>
        <w:t>Finally</w:t>
      </w:r>
      <w:r w:rsidR="002F7A0F">
        <w:rPr>
          <w:rFonts w:ascii="Times New Roman" w:hAnsi="Times New Roman"/>
          <w:sz w:val="24"/>
          <w:szCs w:val="24"/>
        </w:rPr>
        <w:t xml:space="preserve">, SMEs innovate differently than </w:t>
      </w:r>
      <w:r w:rsidR="007D2134">
        <w:rPr>
          <w:rFonts w:ascii="Times New Roman" w:hAnsi="Times New Roman"/>
          <w:sz w:val="24"/>
          <w:szCs w:val="24"/>
        </w:rPr>
        <w:t xml:space="preserve">do </w:t>
      </w:r>
      <w:r w:rsidR="002F7A0F">
        <w:rPr>
          <w:rFonts w:ascii="Times New Roman" w:hAnsi="Times New Roman"/>
          <w:sz w:val="24"/>
          <w:szCs w:val="24"/>
        </w:rPr>
        <w:t xml:space="preserve">large firms. </w:t>
      </w:r>
      <w:r w:rsidR="006C25EB">
        <w:rPr>
          <w:rFonts w:ascii="Times New Roman" w:hAnsi="Times New Roman"/>
          <w:sz w:val="24"/>
          <w:szCs w:val="24"/>
        </w:rPr>
        <w:t>Yet</w:t>
      </w:r>
      <w:r w:rsidR="002F7A0F">
        <w:rPr>
          <w:rFonts w:ascii="Times New Roman" w:hAnsi="Times New Roman"/>
          <w:sz w:val="24"/>
          <w:szCs w:val="24"/>
        </w:rPr>
        <w:t xml:space="preserve"> v</w:t>
      </w:r>
      <w:r w:rsidR="002F7A0F" w:rsidRPr="0009494D">
        <w:rPr>
          <w:rFonts w:ascii="Times New Roman" w:hAnsi="Times New Roman"/>
          <w:sz w:val="24"/>
          <w:szCs w:val="24"/>
        </w:rPr>
        <w:t xml:space="preserve">ery few studies examine the effectiveness of public support measures </w:t>
      </w:r>
      <w:r w:rsidR="002F7A0F">
        <w:rPr>
          <w:rFonts w:ascii="Times New Roman" w:hAnsi="Times New Roman"/>
          <w:sz w:val="24"/>
          <w:szCs w:val="24"/>
        </w:rPr>
        <w:t>on</w:t>
      </w:r>
      <w:r w:rsidR="002F7A0F" w:rsidRPr="0009494D">
        <w:rPr>
          <w:rFonts w:ascii="Times New Roman" w:hAnsi="Times New Roman"/>
          <w:sz w:val="24"/>
          <w:szCs w:val="24"/>
        </w:rPr>
        <w:t xml:space="preserve"> innovation</w:t>
      </w:r>
      <w:r w:rsidR="002F7A0F">
        <w:rPr>
          <w:rFonts w:ascii="Times New Roman" w:hAnsi="Times New Roman"/>
          <w:sz w:val="24"/>
          <w:szCs w:val="24"/>
        </w:rPr>
        <w:t xml:space="preserve"> in the context of SMEs</w:t>
      </w:r>
      <w:r w:rsidR="002F7A0F" w:rsidRPr="0009494D">
        <w:rPr>
          <w:rFonts w:ascii="Times New Roman" w:hAnsi="Times New Roman"/>
          <w:sz w:val="24"/>
          <w:szCs w:val="24"/>
        </w:rPr>
        <w:t xml:space="preserve">. This </w:t>
      </w:r>
      <w:r w:rsidR="002F7A0F">
        <w:rPr>
          <w:rFonts w:ascii="Times New Roman" w:hAnsi="Times New Roman"/>
          <w:sz w:val="24"/>
          <w:szCs w:val="24"/>
        </w:rPr>
        <w:t>study</w:t>
      </w:r>
      <w:r w:rsidR="002F7A0F" w:rsidRPr="0009494D">
        <w:rPr>
          <w:rFonts w:ascii="Times New Roman" w:hAnsi="Times New Roman"/>
          <w:sz w:val="24"/>
          <w:szCs w:val="24"/>
        </w:rPr>
        <w:t xml:space="preserve"> aims to fill this gap by examining the impac</w:t>
      </w:r>
      <w:r w:rsidR="002F7A0F">
        <w:rPr>
          <w:rFonts w:ascii="Times New Roman" w:hAnsi="Times New Roman"/>
          <w:sz w:val="24"/>
          <w:szCs w:val="24"/>
        </w:rPr>
        <w:t xml:space="preserve">t of national and </w:t>
      </w:r>
      <w:r w:rsidR="004D5B66">
        <w:rPr>
          <w:rFonts w:ascii="Times New Roman" w:hAnsi="Times New Roman"/>
          <w:sz w:val="24"/>
          <w:szCs w:val="24"/>
        </w:rPr>
        <w:t xml:space="preserve">EU </w:t>
      </w:r>
      <w:r w:rsidR="002F7A0F">
        <w:rPr>
          <w:rFonts w:ascii="Times New Roman" w:hAnsi="Times New Roman"/>
          <w:sz w:val="24"/>
          <w:szCs w:val="24"/>
        </w:rPr>
        <w:t xml:space="preserve">R&amp;D policy support on SME innovation. </w:t>
      </w:r>
      <w:r w:rsidR="007A5D99" w:rsidRPr="00591259">
        <w:rPr>
          <w:rFonts w:ascii="Times New Roman" w:hAnsi="Times New Roman"/>
          <w:sz w:val="24"/>
          <w:szCs w:val="24"/>
        </w:rPr>
        <w:t>Drawing on a sample of European SMEs</w:t>
      </w:r>
      <w:r w:rsidR="00321EBD">
        <w:rPr>
          <w:rFonts w:ascii="Times New Roman" w:hAnsi="Times New Roman"/>
          <w:sz w:val="24"/>
          <w:szCs w:val="24"/>
        </w:rPr>
        <w:t>, we utilize a matching estimator</w:t>
      </w:r>
      <w:r w:rsidR="007A5D99" w:rsidRPr="00591259">
        <w:rPr>
          <w:rFonts w:ascii="Times New Roman" w:hAnsi="Times New Roman"/>
          <w:sz w:val="24"/>
          <w:szCs w:val="24"/>
        </w:rPr>
        <w:t xml:space="preserve"> to </w:t>
      </w:r>
      <w:r w:rsidR="00BC1C23">
        <w:rPr>
          <w:rFonts w:ascii="Times New Roman" w:hAnsi="Times New Roman"/>
          <w:sz w:val="24"/>
          <w:szCs w:val="24"/>
        </w:rPr>
        <w:t xml:space="preserve">estimate treatment effects of R&amp;D programmes on </w:t>
      </w:r>
      <w:r w:rsidR="002D158D">
        <w:rPr>
          <w:rFonts w:ascii="Times New Roman" w:hAnsi="Times New Roman"/>
          <w:sz w:val="24"/>
          <w:szCs w:val="24"/>
        </w:rPr>
        <w:t>innovation input</w:t>
      </w:r>
      <w:r w:rsidR="00002F32">
        <w:rPr>
          <w:rFonts w:ascii="Times New Roman" w:hAnsi="Times New Roman"/>
          <w:sz w:val="24"/>
          <w:szCs w:val="24"/>
        </w:rPr>
        <w:t>s</w:t>
      </w:r>
      <w:r w:rsidR="002D158D">
        <w:rPr>
          <w:rFonts w:ascii="Times New Roman" w:hAnsi="Times New Roman"/>
          <w:sz w:val="24"/>
          <w:szCs w:val="24"/>
        </w:rPr>
        <w:t xml:space="preserve"> and output</w:t>
      </w:r>
      <w:r w:rsidR="00A54C3F">
        <w:rPr>
          <w:rFonts w:ascii="Times New Roman" w:hAnsi="Times New Roman"/>
          <w:sz w:val="24"/>
          <w:szCs w:val="24"/>
        </w:rPr>
        <w:t>s</w:t>
      </w:r>
      <w:r w:rsidR="002D158D">
        <w:rPr>
          <w:rFonts w:ascii="Times New Roman" w:hAnsi="Times New Roman"/>
          <w:sz w:val="24"/>
          <w:szCs w:val="24"/>
        </w:rPr>
        <w:t xml:space="preserve">. </w:t>
      </w:r>
      <w:r w:rsidR="00875046">
        <w:rPr>
          <w:rFonts w:ascii="Times New Roman" w:hAnsi="Times New Roman"/>
          <w:sz w:val="24"/>
          <w:szCs w:val="24"/>
        </w:rPr>
        <w:t xml:space="preserve">Our second contribution is </w:t>
      </w:r>
      <w:r w:rsidR="007E6054" w:rsidRPr="007E6054">
        <w:rPr>
          <w:rFonts w:ascii="Times New Roman" w:hAnsi="Times New Roman"/>
          <w:sz w:val="24"/>
          <w:szCs w:val="24"/>
        </w:rPr>
        <w:t xml:space="preserve">to evaluate whether </w:t>
      </w:r>
      <w:r w:rsidR="00494260">
        <w:rPr>
          <w:rFonts w:ascii="Times New Roman" w:hAnsi="Times New Roman"/>
          <w:sz w:val="24"/>
          <w:szCs w:val="24"/>
        </w:rPr>
        <w:t xml:space="preserve">public support measures </w:t>
      </w:r>
      <w:r w:rsidR="007E6054" w:rsidRPr="007E6054">
        <w:rPr>
          <w:rFonts w:ascii="Times New Roman" w:hAnsi="Times New Roman"/>
          <w:sz w:val="24"/>
          <w:szCs w:val="24"/>
        </w:rPr>
        <w:t>are complementary in supporting different phases of innovation process</w:t>
      </w:r>
      <w:r w:rsidR="001069E5">
        <w:rPr>
          <w:rFonts w:ascii="Times New Roman" w:hAnsi="Times New Roman"/>
          <w:sz w:val="24"/>
          <w:szCs w:val="24"/>
        </w:rPr>
        <w:t>es (innovation input</w:t>
      </w:r>
      <w:r w:rsidR="00002F32">
        <w:rPr>
          <w:rFonts w:ascii="Times New Roman" w:hAnsi="Times New Roman"/>
          <w:sz w:val="24"/>
          <w:szCs w:val="24"/>
        </w:rPr>
        <w:t>s</w:t>
      </w:r>
      <w:r w:rsidR="001069E5">
        <w:rPr>
          <w:rFonts w:ascii="Times New Roman" w:hAnsi="Times New Roman"/>
          <w:sz w:val="24"/>
          <w:szCs w:val="24"/>
        </w:rPr>
        <w:t xml:space="preserve"> and output</w:t>
      </w:r>
      <w:r w:rsidR="00A54C3F">
        <w:rPr>
          <w:rFonts w:ascii="Times New Roman" w:hAnsi="Times New Roman"/>
          <w:sz w:val="24"/>
          <w:szCs w:val="24"/>
        </w:rPr>
        <w:t>s</w:t>
      </w:r>
      <w:r w:rsidR="001069E5">
        <w:rPr>
          <w:rFonts w:ascii="Times New Roman" w:hAnsi="Times New Roman"/>
          <w:sz w:val="24"/>
          <w:szCs w:val="24"/>
        </w:rPr>
        <w:t>)</w:t>
      </w:r>
      <w:r w:rsidR="00C37EAF">
        <w:rPr>
          <w:rFonts w:ascii="Times New Roman" w:hAnsi="Times New Roman"/>
          <w:sz w:val="24"/>
          <w:szCs w:val="24"/>
        </w:rPr>
        <w:t xml:space="preserve"> and at different governance levels.</w:t>
      </w:r>
      <w:r w:rsidR="008A119F">
        <w:rPr>
          <w:rFonts w:ascii="Times New Roman" w:hAnsi="Times New Roman"/>
          <w:sz w:val="24"/>
          <w:szCs w:val="24"/>
        </w:rPr>
        <w:t xml:space="preserve"> </w:t>
      </w:r>
      <w:r w:rsidR="00C8076C">
        <w:rPr>
          <w:rFonts w:ascii="Times New Roman" w:hAnsi="Times New Roman"/>
          <w:sz w:val="24"/>
          <w:szCs w:val="24"/>
        </w:rPr>
        <w:t xml:space="preserve">So far, only the study by Czarnitzki and Lopes-Bento (2014) tackled </w:t>
      </w:r>
      <w:r w:rsidR="009B22D9">
        <w:rPr>
          <w:rFonts w:ascii="Times New Roman" w:hAnsi="Times New Roman"/>
          <w:sz w:val="24"/>
          <w:szCs w:val="24"/>
        </w:rPr>
        <w:t xml:space="preserve">these </w:t>
      </w:r>
      <w:r w:rsidR="00C8076C">
        <w:rPr>
          <w:rFonts w:ascii="Times New Roman" w:hAnsi="Times New Roman"/>
          <w:sz w:val="24"/>
          <w:szCs w:val="24"/>
        </w:rPr>
        <w:t xml:space="preserve">issues empirically, </w:t>
      </w:r>
      <w:r w:rsidR="009B22D9">
        <w:rPr>
          <w:rFonts w:ascii="Times New Roman" w:hAnsi="Times New Roman"/>
          <w:sz w:val="24"/>
          <w:szCs w:val="24"/>
        </w:rPr>
        <w:t xml:space="preserve">although </w:t>
      </w:r>
      <w:r w:rsidR="00183CF8">
        <w:rPr>
          <w:rFonts w:ascii="Times New Roman" w:hAnsi="Times New Roman"/>
          <w:sz w:val="24"/>
          <w:szCs w:val="24"/>
        </w:rPr>
        <w:t xml:space="preserve">not </w:t>
      </w:r>
      <w:r w:rsidR="00C8076C">
        <w:rPr>
          <w:rFonts w:ascii="Times New Roman" w:hAnsi="Times New Roman"/>
          <w:sz w:val="24"/>
          <w:szCs w:val="24"/>
        </w:rPr>
        <w:t>in the context of SMEs.</w:t>
      </w:r>
      <w:r w:rsidR="000437BE">
        <w:rPr>
          <w:rFonts w:ascii="Times New Roman" w:hAnsi="Times New Roman"/>
          <w:sz w:val="24"/>
          <w:szCs w:val="24"/>
        </w:rPr>
        <w:t xml:space="preserve"> The third contribution is that our study </w:t>
      </w:r>
      <w:r w:rsidR="00FD7919">
        <w:rPr>
          <w:rFonts w:ascii="Times New Roman" w:hAnsi="Times New Roman"/>
          <w:sz w:val="24"/>
          <w:szCs w:val="24"/>
        </w:rPr>
        <w:t>contributes to the evidence base on</w:t>
      </w:r>
      <w:r w:rsidR="000437BE">
        <w:rPr>
          <w:rFonts w:ascii="Times New Roman" w:hAnsi="Times New Roman"/>
          <w:sz w:val="24"/>
          <w:szCs w:val="24"/>
        </w:rPr>
        <w:t xml:space="preserve"> the “European paradox” </w:t>
      </w:r>
      <w:r w:rsidR="000437BE" w:rsidRPr="000437BE">
        <w:rPr>
          <w:rFonts w:ascii="Times New Roman" w:hAnsi="Times New Roman"/>
          <w:sz w:val="24"/>
          <w:szCs w:val="24"/>
        </w:rPr>
        <w:t>(European Commission 1995)</w:t>
      </w:r>
      <w:r w:rsidR="00FD7919">
        <w:rPr>
          <w:rFonts w:ascii="Times New Roman" w:hAnsi="Times New Roman"/>
          <w:sz w:val="24"/>
          <w:szCs w:val="24"/>
        </w:rPr>
        <w:t xml:space="preserve"> by showing that it</w:t>
      </w:r>
      <w:r w:rsidR="000437BE">
        <w:rPr>
          <w:rFonts w:ascii="Times New Roman" w:hAnsi="Times New Roman"/>
          <w:sz w:val="24"/>
          <w:szCs w:val="24"/>
        </w:rPr>
        <w:t xml:space="preserve"> applies to SMEs</w:t>
      </w:r>
      <w:r w:rsidR="00FD7919">
        <w:rPr>
          <w:rFonts w:ascii="Times New Roman" w:hAnsi="Times New Roman"/>
          <w:sz w:val="24"/>
          <w:szCs w:val="24"/>
        </w:rPr>
        <w:t xml:space="preserve"> in particular</w:t>
      </w:r>
      <w:r w:rsidR="000437BE">
        <w:rPr>
          <w:rFonts w:ascii="Times New Roman" w:hAnsi="Times New Roman"/>
          <w:sz w:val="24"/>
          <w:szCs w:val="24"/>
        </w:rPr>
        <w:t>; we find that</w:t>
      </w:r>
      <w:r w:rsidR="008A119F">
        <w:rPr>
          <w:rFonts w:ascii="Times New Roman" w:hAnsi="Times New Roman"/>
          <w:sz w:val="24"/>
          <w:szCs w:val="24"/>
        </w:rPr>
        <w:t xml:space="preserve"> </w:t>
      </w:r>
      <w:r w:rsidR="000437BE">
        <w:rPr>
          <w:rFonts w:ascii="Times New Roman" w:hAnsi="Times New Roman"/>
          <w:sz w:val="24"/>
          <w:szCs w:val="24"/>
        </w:rPr>
        <w:t xml:space="preserve">EU support </w:t>
      </w:r>
      <w:r w:rsidR="00FD7919">
        <w:rPr>
          <w:rFonts w:ascii="Times New Roman" w:hAnsi="Times New Roman"/>
          <w:sz w:val="24"/>
          <w:szCs w:val="24"/>
        </w:rPr>
        <w:t xml:space="preserve">for SMEs </w:t>
      </w:r>
      <w:r w:rsidR="000437BE">
        <w:rPr>
          <w:rFonts w:ascii="Times New Roman" w:hAnsi="Times New Roman"/>
          <w:sz w:val="24"/>
          <w:szCs w:val="24"/>
        </w:rPr>
        <w:t xml:space="preserve">promotes input additionality but not output additionality. </w:t>
      </w:r>
    </w:p>
    <w:p w:rsidR="006F358E" w:rsidRDefault="009D6571" w:rsidP="00086891">
      <w:pPr>
        <w:spacing w:after="0" w:line="360" w:lineRule="auto"/>
        <w:jc w:val="both"/>
        <w:rPr>
          <w:rFonts w:ascii="Times New Roman" w:hAnsi="Times New Roman"/>
          <w:sz w:val="24"/>
          <w:szCs w:val="24"/>
        </w:rPr>
      </w:pPr>
      <w:r>
        <w:rPr>
          <w:rFonts w:ascii="Times New Roman" w:hAnsi="Times New Roman"/>
          <w:sz w:val="24"/>
          <w:szCs w:val="24"/>
        </w:rPr>
        <w:tab/>
      </w:r>
      <w:r w:rsidR="002D1882">
        <w:rPr>
          <w:rFonts w:ascii="Times New Roman" w:hAnsi="Times New Roman"/>
          <w:sz w:val="24"/>
          <w:szCs w:val="24"/>
        </w:rPr>
        <w:t xml:space="preserve">The study is organized as follows. The next section discusses </w:t>
      </w:r>
      <w:r w:rsidR="00EA77F9">
        <w:rPr>
          <w:rFonts w:ascii="Times New Roman" w:hAnsi="Times New Roman"/>
          <w:sz w:val="24"/>
          <w:szCs w:val="24"/>
        </w:rPr>
        <w:t>the emergence of policy mix and a consequent need for systemic evaluation</w:t>
      </w:r>
      <w:r w:rsidR="002D1882">
        <w:rPr>
          <w:rFonts w:ascii="Times New Roman" w:hAnsi="Times New Roman"/>
          <w:sz w:val="24"/>
          <w:szCs w:val="24"/>
        </w:rPr>
        <w:t xml:space="preserve">, followed by the review of empirical studies on input and output additionality. </w:t>
      </w:r>
      <w:r w:rsidR="00E8359F">
        <w:rPr>
          <w:rFonts w:ascii="Times New Roman" w:hAnsi="Times New Roman"/>
          <w:sz w:val="24"/>
          <w:szCs w:val="24"/>
        </w:rPr>
        <w:t>S</w:t>
      </w:r>
      <w:r w:rsidR="004566BF">
        <w:rPr>
          <w:rFonts w:ascii="Times New Roman" w:hAnsi="Times New Roman"/>
          <w:sz w:val="24"/>
          <w:szCs w:val="24"/>
        </w:rPr>
        <w:t>ection</w:t>
      </w:r>
      <w:r w:rsidR="00E8359F">
        <w:rPr>
          <w:rFonts w:ascii="Times New Roman" w:hAnsi="Times New Roman"/>
          <w:sz w:val="24"/>
          <w:szCs w:val="24"/>
        </w:rPr>
        <w:t xml:space="preserve"> 3</w:t>
      </w:r>
      <w:r w:rsidR="004566BF">
        <w:rPr>
          <w:rFonts w:ascii="Times New Roman" w:hAnsi="Times New Roman"/>
          <w:sz w:val="24"/>
          <w:szCs w:val="24"/>
        </w:rPr>
        <w:t xml:space="preserve"> provides an overview of </w:t>
      </w:r>
      <w:r w:rsidR="002E06B4">
        <w:rPr>
          <w:rFonts w:ascii="Times New Roman" w:hAnsi="Times New Roman"/>
          <w:sz w:val="24"/>
          <w:szCs w:val="24"/>
        </w:rPr>
        <w:t xml:space="preserve">the </w:t>
      </w:r>
      <w:r w:rsidR="004566BF">
        <w:rPr>
          <w:rFonts w:ascii="Times New Roman" w:hAnsi="Times New Roman"/>
          <w:sz w:val="24"/>
          <w:szCs w:val="24"/>
        </w:rPr>
        <w:t>m</w:t>
      </w:r>
      <w:r w:rsidR="002E06B4">
        <w:rPr>
          <w:rFonts w:ascii="Times New Roman" w:hAnsi="Times New Roman"/>
          <w:sz w:val="24"/>
          <w:szCs w:val="24"/>
        </w:rPr>
        <w:t>atching estimator</w:t>
      </w:r>
      <w:r w:rsidR="004566BF">
        <w:rPr>
          <w:rFonts w:ascii="Times New Roman" w:hAnsi="Times New Roman"/>
          <w:sz w:val="24"/>
          <w:szCs w:val="24"/>
        </w:rPr>
        <w:t xml:space="preserve"> and the dataset used in the study and </w:t>
      </w:r>
      <w:r w:rsidR="00987579">
        <w:rPr>
          <w:rFonts w:ascii="Times New Roman" w:hAnsi="Times New Roman"/>
          <w:sz w:val="24"/>
          <w:szCs w:val="24"/>
        </w:rPr>
        <w:t>specifies</w:t>
      </w:r>
      <w:r w:rsidR="004566BF">
        <w:rPr>
          <w:rFonts w:ascii="Times New Roman" w:hAnsi="Times New Roman"/>
          <w:sz w:val="24"/>
          <w:szCs w:val="24"/>
        </w:rPr>
        <w:t xml:space="preserve"> the empirical model</w:t>
      </w:r>
      <w:r w:rsidR="00987579">
        <w:rPr>
          <w:rFonts w:ascii="Times New Roman" w:hAnsi="Times New Roman"/>
          <w:sz w:val="24"/>
          <w:szCs w:val="24"/>
        </w:rPr>
        <w:t xml:space="preserve">. </w:t>
      </w:r>
      <w:r w:rsidR="00E8359F">
        <w:rPr>
          <w:rFonts w:ascii="Times New Roman" w:hAnsi="Times New Roman"/>
          <w:sz w:val="24"/>
          <w:szCs w:val="24"/>
        </w:rPr>
        <w:t>Section 4</w:t>
      </w:r>
      <w:r w:rsidR="00987579">
        <w:rPr>
          <w:rFonts w:ascii="Times New Roman" w:hAnsi="Times New Roman"/>
          <w:sz w:val="24"/>
          <w:szCs w:val="24"/>
        </w:rPr>
        <w:t xml:space="preserve"> presents a</w:t>
      </w:r>
      <w:r w:rsidR="00633553">
        <w:rPr>
          <w:rFonts w:ascii="Times New Roman" w:hAnsi="Times New Roman"/>
          <w:sz w:val="24"/>
          <w:szCs w:val="24"/>
        </w:rPr>
        <w:t>nd discusses empirical findings</w:t>
      </w:r>
      <w:r w:rsidR="00987579">
        <w:rPr>
          <w:rFonts w:ascii="Times New Roman" w:hAnsi="Times New Roman"/>
          <w:sz w:val="24"/>
          <w:szCs w:val="24"/>
        </w:rPr>
        <w:t xml:space="preserve">. </w:t>
      </w:r>
      <w:r w:rsidR="009B22D9">
        <w:rPr>
          <w:rFonts w:ascii="Times New Roman" w:hAnsi="Times New Roman"/>
          <w:sz w:val="24"/>
          <w:szCs w:val="24"/>
        </w:rPr>
        <w:t>Section 5</w:t>
      </w:r>
      <w:r w:rsidR="00987579">
        <w:rPr>
          <w:rFonts w:ascii="Times New Roman" w:hAnsi="Times New Roman"/>
          <w:sz w:val="24"/>
          <w:szCs w:val="24"/>
        </w:rPr>
        <w:t xml:space="preserve"> concludes. </w:t>
      </w:r>
    </w:p>
    <w:p w:rsidR="00086891" w:rsidRDefault="00086891" w:rsidP="00086891">
      <w:pPr>
        <w:spacing w:after="0" w:line="360" w:lineRule="auto"/>
        <w:jc w:val="both"/>
        <w:rPr>
          <w:rFonts w:ascii="Times New Roman" w:hAnsi="Times New Roman"/>
          <w:sz w:val="24"/>
          <w:szCs w:val="24"/>
        </w:rPr>
      </w:pPr>
    </w:p>
    <w:p w:rsidR="00086891" w:rsidRPr="00086891" w:rsidRDefault="00086891" w:rsidP="00086891">
      <w:pPr>
        <w:spacing w:after="0" w:line="360" w:lineRule="auto"/>
        <w:jc w:val="both"/>
        <w:rPr>
          <w:rStyle w:val="CommentReference"/>
          <w:rFonts w:ascii="Times New Roman" w:hAnsi="Times New Roman"/>
          <w:b/>
          <w:sz w:val="24"/>
          <w:szCs w:val="24"/>
        </w:rPr>
      </w:pPr>
      <w:r w:rsidRPr="00086891">
        <w:rPr>
          <w:rFonts w:ascii="Times New Roman" w:hAnsi="Times New Roman"/>
          <w:b/>
          <w:sz w:val="24"/>
          <w:szCs w:val="24"/>
        </w:rPr>
        <w:t xml:space="preserve">2. </w:t>
      </w:r>
      <w:r w:rsidR="0013538F" w:rsidRPr="00086891">
        <w:rPr>
          <w:rStyle w:val="CommentReference"/>
          <w:rFonts w:ascii="Times New Roman" w:hAnsi="Times New Roman"/>
          <w:b/>
          <w:sz w:val="24"/>
          <w:szCs w:val="24"/>
        </w:rPr>
        <w:t xml:space="preserve">Theoretical considerations and literature review </w:t>
      </w:r>
    </w:p>
    <w:p w:rsidR="0013538F" w:rsidRDefault="00086891" w:rsidP="00086891">
      <w:pPr>
        <w:pStyle w:val="ListParagraph"/>
        <w:autoSpaceDE w:val="0"/>
        <w:autoSpaceDN w:val="0"/>
        <w:adjustRightInd w:val="0"/>
        <w:spacing w:after="0" w:line="360" w:lineRule="auto"/>
        <w:ind w:left="0"/>
        <w:jc w:val="both"/>
        <w:rPr>
          <w:rStyle w:val="CommentReference"/>
          <w:rFonts w:ascii="Times New Roman" w:hAnsi="Times New Roman"/>
          <w:b/>
          <w:sz w:val="24"/>
          <w:szCs w:val="24"/>
        </w:rPr>
      </w:pPr>
      <w:r>
        <w:rPr>
          <w:rStyle w:val="CommentReference"/>
          <w:rFonts w:ascii="Times New Roman" w:hAnsi="Times New Roman"/>
          <w:b/>
          <w:sz w:val="24"/>
          <w:szCs w:val="24"/>
        </w:rPr>
        <w:t xml:space="preserve">2.1. </w:t>
      </w:r>
      <w:r w:rsidR="000B43A4">
        <w:rPr>
          <w:rStyle w:val="CommentReference"/>
          <w:rFonts w:ascii="Times New Roman" w:hAnsi="Times New Roman"/>
          <w:b/>
          <w:sz w:val="24"/>
          <w:szCs w:val="24"/>
        </w:rPr>
        <w:t xml:space="preserve">Policy mix and systemic evaluation </w:t>
      </w:r>
    </w:p>
    <w:p w:rsidR="00AD0D70" w:rsidRPr="00C01AB1" w:rsidRDefault="00AD0D70" w:rsidP="00CC43AB">
      <w:pPr>
        <w:autoSpaceDE w:val="0"/>
        <w:autoSpaceDN w:val="0"/>
        <w:adjustRightInd w:val="0"/>
        <w:spacing w:after="0"/>
        <w:jc w:val="both"/>
        <w:rPr>
          <w:rFonts w:ascii="Times New Roman" w:hAnsi="Times New Roman"/>
          <w:sz w:val="24"/>
          <w:szCs w:val="24"/>
        </w:rPr>
      </w:pPr>
    </w:p>
    <w:p w:rsidR="00B16081" w:rsidRDefault="00A80B96" w:rsidP="00241545">
      <w:pPr>
        <w:spacing w:after="0" w:line="360" w:lineRule="auto"/>
        <w:jc w:val="both"/>
        <w:rPr>
          <w:rFonts w:ascii="Times New Roman" w:hAnsi="Times New Roman"/>
          <w:sz w:val="24"/>
          <w:szCs w:val="24"/>
        </w:rPr>
      </w:pPr>
      <w:r>
        <w:rPr>
          <w:rFonts w:ascii="Times New Roman" w:hAnsi="Times New Roman"/>
          <w:sz w:val="24"/>
          <w:szCs w:val="24"/>
        </w:rPr>
        <w:tab/>
      </w:r>
      <w:r w:rsidR="006C5175" w:rsidRPr="00C01AB1">
        <w:rPr>
          <w:rFonts w:ascii="Times New Roman" w:hAnsi="Times New Roman"/>
          <w:sz w:val="24"/>
          <w:szCs w:val="24"/>
        </w:rPr>
        <w:t xml:space="preserve">Economic theory </w:t>
      </w:r>
      <w:r w:rsidR="002A3AE3" w:rsidRPr="00C01AB1">
        <w:rPr>
          <w:rFonts w:ascii="Times New Roman" w:hAnsi="Times New Roman"/>
          <w:sz w:val="24"/>
          <w:szCs w:val="24"/>
        </w:rPr>
        <w:t>advance</w:t>
      </w:r>
      <w:r w:rsidR="002A3AE3">
        <w:rPr>
          <w:rFonts w:ascii="Times New Roman" w:hAnsi="Times New Roman"/>
          <w:sz w:val="24"/>
          <w:szCs w:val="24"/>
        </w:rPr>
        <w:t>s</w:t>
      </w:r>
      <w:r w:rsidR="00267EB4">
        <w:rPr>
          <w:rFonts w:ascii="Times New Roman" w:hAnsi="Times New Roman"/>
          <w:sz w:val="24"/>
          <w:szCs w:val="24"/>
        </w:rPr>
        <w:t xml:space="preserve"> </w:t>
      </w:r>
      <w:r w:rsidR="006C5175" w:rsidRPr="00C01AB1">
        <w:rPr>
          <w:rFonts w:ascii="Times New Roman" w:hAnsi="Times New Roman"/>
          <w:sz w:val="24"/>
          <w:szCs w:val="24"/>
        </w:rPr>
        <w:t>two complementary rationales for public intervention in the domain of innovation</w:t>
      </w:r>
      <w:r w:rsidR="00E0482C">
        <w:rPr>
          <w:rFonts w:ascii="Times New Roman" w:hAnsi="Times New Roman"/>
          <w:sz w:val="24"/>
          <w:szCs w:val="24"/>
        </w:rPr>
        <w:t xml:space="preserve">: </w:t>
      </w:r>
      <w:r w:rsidR="002A3AE3">
        <w:rPr>
          <w:rFonts w:ascii="Times New Roman" w:hAnsi="Times New Roman"/>
          <w:sz w:val="24"/>
          <w:szCs w:val="24"/>
        </w:rPr>
        <w:t xml:space="preserve">the </w:t>
      </w:r>
      <w:r w:rsidR="00E0482C">
        <w:rPr>
          <w:rFonts w:ascii="Times New Roman" w:hAnsi="Times New Roman"/>
          <w:sz w:val="24"/>
          <w:szCs w:val="24"/>
        </w:rPr>
        <w:t>market failure rationale</w:t>
      </w:r>
      <w:r w:rsidR="002A3AE3">
        <w:rPr>
          <w:rFonts w:ascii="Times New Roman" w:hAnsi="Times New Roman"/>
          <w:sz w:val="24"/>
          <w:szCs w:val="24"/>
        </w:rPr>
        <w:t>;</w:t>
      </w:r>
      <w:r w:rsidR="00E0482C">
        <w:rPr>
          <w:rFonts w:ascii="Times New Roman" w:hAnsi="Times New Roman"/>
          <w:sz w:val="24"/>
          <w:szCs w:val="24"/>
        </w:rPr>
        <w:t xml:space="preserve"> and </w:t>
      </w:r>
      <w:r w:rsidR="002A3AE3">
        <w:rPr>
          <w:rFonts w:ascii="Times New Roman" w:hAnsi="Times New Roman"/>
          <w:sz w:val="24"/>
          <w:szCs w:val="24"/>
        </w:rPr>
        <w:t xml:space="preserve">the </w:t>
      </w:r>
      <w:r w:rsidR="00E0482C">
        <w:rPr>
          <w:rFonts w:ascii="Times New Roman" w:hAnsi="Times New Roman"/>
          <w:sz w:val="24"/>
          <w:szCs w:val="24"/>
        </w:rPr>
        <w:t xml:space="preserve">evolutionary, system-failure </w:t>
      </w:r>
      <w:r w:rsidR="00E0482C">
        <w:rPr>
          <w:rFonts w:ascii="Times New Roman" w:hAnsi="Times New Roman"/>
          <w:sz w:val="24"/>
          <w:szCs w:val="24"/>
        </w:rPr>
        <w:lastRenderedPageBreak/>
        <w:t>rationale.</w:t>
      </w:r>
      <w:r w:rsidR="00267EB4">
        <w:rPr>
          <w:rFonts w:ascii="Times New Roman" w:hAnsi="Times New Roman"/>
          <w:sz w:val="24"/>
          <w:szCs w:val="24"/>
        </w:rPr>
        <w:t xml:space="preserve"> </w:t>
      </w:r>
      <w:r w:rsidR="00AB6F98" w:rsidRPr="00C01AB1">
        <w:rPr>
          <w:rFonts w:ascii="Times New Roman" w:hAnsi="Times New Roman"/>
          <w:sz w:val="24"/>
          <w:szCs w:val="24"/>
        </w:rPr>
        <w:t xml:space="preserve">From the late 1950s onwards, the market failure rationale has provided a basis for </w:t>
      </w:r>
      <w:r w:rsidR="00992CA2">
        <w:rPr>
          <w:rFonts w:ascii="Times New Roman" w:hAnsi="Times New Roman"/>
          <w:sz w:val="24"/>
          <w:szCs w:val="24"/>
        </w:rPr>
        <w:t>policy</w:t>
      </w:r>
      <w:r w:rsidR="00B16081" w:rsidRPr="00C01AB1">
        <w:rPr>
          <w:rFonts w:ascii="Times New Roman" w:hAnsi="Times New Roman"/>
          <w:color w:val="000000"/>
          <w:sz w:val="24"/>
          <w:szCs w:val="24"/>
        </w:rPr>
        <w:t xml:space="preserve"> instruments designed either </w:t>
      </w:r>
      <w:r w:rsidR="00992CA2" w:rsidRPr="00C01AB1">
        <w:rPr>
          <w:rFonts w:ascii="Times New Roman" w:hAnsi="Times New Roman"/>
          <w:color w:val="000000"/>
          <w:sz w:val="24"/>
          <w:szCs w:val="24"/>
        </w:rPr>
        <w:t xml:space="preserve">to </w:t>
      </w:r>
      <w:r w:rsidR="00B16081" w:rsidRPr="00C01AB1">
        <w:rPr>
          <w:rFonts w:ascii="Times New Roman" w:hAnsi="Times New Roman"/>
          <w:color w:val="000000"/>
          <w:sz w:val="24"/>
          <w:szCs w:val="24"/>
        </w:rPr>
        <w:t>lower the costs of private R&amp;D and innovati</w:t>
      </w:r>
      <w:r w:rsidR="005725CD">
        <w:rPr>
          <w:rFonts w:ascii="Times New Roman" w:hAnsi="Times New Roman"/>
          <w:color w:val="000000"/>
          <w:sz w:val="24"/>
          <w:szCs w:val="24"/>
        </w:rPr>
        <w:t>on</w:t>
      </w:r>
      <w:r w:rsidR="00B16081" w:rsidRPr="00C01AB1">
        <w:rPr>
          <w:rFonts w:ascii="Times New Roman" w:hAnsi="Times New Roman"/>
          <w:color w:val="000000"/>
          <w:sz w:val="24"/>
          <w:szCs w:val="24"/>
        </w:rPr>
        <w:t xml:space="preserve"> activities or to raise the payoff from knowledge creation</w:t>
      </w:r>
      <w:r w:rsidR="00267EB4">
        <w:rPr>
          <w:rFonts w:ascii="Times New Roman" w:hAnsi="Times New Roman"/>
          <w:color w:val="000000"/>
          <w:sz w:val="24"/>
          <w:szCs w:val="24"/>
        </w:rPr>
        <w:t xml:space="preserve"> </w:t>
      </w:r>
      <w:r w:rsidR="00B16081">
        <w:rPr>
          <w:rFonts w:ascii="Times New Roman" w:hAnsi="Times New Roman"/>
          <w:color w:val="000000"/>
          <w:sz w:val="24"/>
          <w:szCs w:val="24"/>
        </w:rPr>
        <w:t>(Smith 2000)</w:t>
      </w:r>
      <w:r w:rsidR="00B16081" w:rsidRPr="00C01AB1">
        <w:rPr>
          <w:rFonts w:ascii="Times New Roman" w:hAnsi="Times New Roman"/>
          <w:color w:val="000000"/>
          <w:sz w:val="24"/>
          <w:szCs w:val="24"/>
        </w:rPr>
        <w:t>.</w:t>
      </w:r>
      <w:r w:rsidR="00267EB4">
        <w:rPr>
          <w:rFonts w:ascii="Times New Roman" w:hAnsi="Times New Roman"/>
          <w:color w:val="000000"/>
          <w:sz w:val="24"/>
          <w:szCs w:val="24"/>
        </w:rPr>
        <w:t xml:space="preserve"> </w:t>
      </w:r>
      <w:r w:rsidR="00B16081">
        <w:rPr>
          <w:rFonts w:ascii="Times New Roman" w:hAnsi="Times New Roman"/>
          <w:sz w:val="24"/>
          <w:szCs w:val="24"/>
        </w:rPr>
        <w:t>T</w:t>
      </w:r>
      <w:r w:rsidR="00B16081" w:rsidRPr="00C01AB1">
        <w:rPr>
          <w:rFonts w:ascii="Times New Roman" w:hAnsi="Times New Roman"/>
          <w:sz w:val="24"/>
          <w:szCs w:val="24"/>
        </w:rPr>
        <w:t>he</w:t>
      </w:r>
      <w:r w:rsidR="00B16081">
        <w:rPr>
          <w:rFonts w:ascii="Times New Roman" w:hAnsi="Times New Roman"/>
          <w:sz w:val="24"/>
          <w:szCs w:val="24"/>
        </w:rPr>
        <w:t xml:space="preserve"> second, </w:t>
      </w:r>
      <w:r w:rsidR="00B16081" w:rsidRPr="00C01AB1">
        <w:rPr>
          <w:rFonts w:ascii="Times New Roman" w:hAnsi="Times New Roman"/>
          <w:sz w:val="24"/>
          <w:szCs w:val="24"/>
        </w:rPr>
        <w:t>evolutionary system-failure rationale broadened the scope of public intervention by addressing failures in the functioning of innovation systems</w:t>
      </w:r>
      <w:r w:rsidR="00B16081">
        <w:rPr>
          <w:rFonts w:ascii="Times New Roman" w:hAnsi="Times New Roman"/>
          <w:sz w:val="24"/>
          <w:szCs w:val="24"/>
        </w:rPr>
        <w:t xml:space="preserve"> (</w:t>
      </w:r>
      <w:r w:rsidR="005D6378">
        <w:rPr>
          <w:rFonts w:ascii="Times New Roman" w:hAnsi="Times New Roman"/>
          <w:sz w:val="24"/>
          <w:szCs w:val="24"/>
        </w:rPr>
        <w:t xml:space="preserve">Arnold 2004; </w:t>
      </w:r>
      <w:r w:rsidR="00B16081">
        <w:rPr>
          <w:rFonts w:ascii="Times New Roman" w:hAnsi="Times New Roman"/>
          <w:sz w:val="24"/>
          <w:szCs w:val="24"/>
        </w:rPr>
        <w:t>Smith 2000)</w:t>
      </w:r>
      <w:r w:rsidR="00B16081" w:rsidRPr="00C01AB1">
        <w:rPr>
          <w:rFonts w:ascii="Times New Roman" w:hAnsi="Times New Roman"/>
          <w:sz w:val="24"/>
          <w:szCs w:val="24"/>
        </w:rPr>
        <w:t xml:space="preserve">. </w:t>
      </w:r>
      <w:r w:rsidR="007A6452" w:rsidRPr="007A6452">
        <w:rPr>
          <w:rFonts w:ascii="Times New Roman" w:hAnsi="Times New Roman"/>
          <w:sz w:val="24"/>
          <w:szCs w:val="24"/>
        </w:rPr>
        <w:t>Whilst the market-failure rationale emphasizes the importance of investing in science and technology, the evolutionary-systemic rationale focuses on the interaction of organizations and institutions within systems of innovation</w:t>
      </w:r>
      <w:r w:rsidR="007A6452">
        <w:rPr>
          <w:rFonts w:ascii="Times New Roman" w:hAnsi="Times New Roman"/>
          <w:sz w:val="24"/>
          <w:szCs w:val="24"/>
        </w:rPr>
        <w:t>.</w:t>
      </w:r>
      <w:r w:rsidR="00267EB4">
        <w:rPr>
          <w:rFonts w:ascii="Times New Roman" w:hAnsi="Times New Roman"/>
          <w:sz w:val="24"/>
          <w:szCs w:val="24"/>
        </w:rPr>
        <w:t xml:space="preserve"> </w:t>
      </w:r>
      <w:r w:rsidR="00E73955" w:rsidRPr="00E73955">
        <w:rPr>
          <w:rFonts w:ascii="Times New Roman" w:hAnsi="Times New Roman"/>
          <w:sz w:val="24"/>
          <w:szCs w:val="24"/>
        </w:rPr>
        <w:t xml:space="preserve">Therefore, the innovation policy domain is characterized by the existence of complementary policy rationales, accompanied by a complementary mix of policy instruments. </w:t>
      </w:r>
      <w:r w:rsidR="00B16081" w:rsidRPr="00C01AB1">
        <w:rPr>
          <w:rFonts w:ascii="Times New Roman" w:hAnsi="Times New Roman"/>
          <w:sz w:val="24"/>
          <w:szCs w:val="24"/>
        </w:rPr>
        <w:t xml:space="preserve">From the perspective of </w:t>
      </w:r>
      <w:r w:rsidR="00992CA2">
        <w:rPr>
          <w:rFonts w:ascii="Times New Roman" w:hAnsi="Times New Roman"/>
          <w:sz w:val="24"/>
          <w:szCs w:val="24"/>
        </w:rPr>
        <w:t>current</w:t>
      </w:r>
      <w:r w:rsidR="00B16081" w:rsidRPr="00C01AB1">
        <w:rPr>
          <w:rFonts w:ascii="Times New Roman" w:hAnsi="Times New Roman"/>
          <w:sz w:val="24"/>
          <w:szCs w:val="24"/>
        </w:rPr>
        <w:t xml:space="preserve"> innovation </w:t>
      </w:r>
      <w:r w:rsidR="00B16081">
        <w:rPr>
          <w:rFonts w:ascii="Times New Roman" w:hAnsi="Times New Roman"/>
          <w:sz w:val="24"/>
          <w:szCs w:val="24"/>
        </w:rPr>
        <w:t>policy, both rationales are vali</w:t>
      </w:r>
      <w:r w:rsidR="00B16081" w:rsidRPr="00C01AB1">
        <w:rPr>
          <w:rFonts w:ascii="Times New Roman" w:hAnsi="Times New Roman"/>
          <w:sz w:val="24"/>
          <w:szCs w:val="24"/>
        </w:rPr>
        <w:t xml:space="preserve">d and contribute to policy design and implementation </w:t>
      </w:r>
      <w:r w:rsidR="00E44257">
        <w:rPr>
          <w:rFonts w:ascii="Times New Roman" w:hAnsi="Times New Roman"/>
          <w:sz w:val="24"/>
          <w:szCs w:val="24"/>
        </w:rPr>
        <w:t>(</w:t>
      </w:r>
      <w:r w:rsidR="00B16081">
        <w:rPr>
          <w:rFonts w:ascii="Times New Roman" w:hAnsi="Times New Roman"/>
          <w:sz w:val="24"/>
          <w:szCs w:val="24"/>
        </w:rPr>
        <w:t>Bleda and del Río 2013; OECD 1998)</w:t>
      </w:r>
      <w:r w:rsidR="00D55792">
        <w:rPr>
          <w:rFonts w:ascii="Times New Roman" w:hAnsi="Times New Roman"/>
          <w:sz w:val="24"/>
          <w:szCs w:val="24"/>
        </w:rPr>
        <w:t>.</w:t>
      </w:r>
      <w:r w:rsidR="00B16081" w:rsidRPr="00C01AB1">
        <w:rPr>
          <w:rFonts w:ascii="Times New Roman" w:hAnsi="Times New Roman"/>
          <w:sz w:val="24"/>
          <w:szCs w:val="24"/>
        </w:rPr>
        <w:t xml:space="preserve"> </w:t>
      </w:r>
      <w:r w:rsidR="00EE60ED" w:rsidRPr="001B15B4">
        <w:rPr>
          <w:rFonts w:ascii="Times New Roman" w:hAnsi="Times New Roman"/>
          <w:sz w:val="24"/>
          <w:szCs w:val="24"/>
        </w:rPr>
        <w:t xml:space="preserve">To reflect the widening of policy rationales and a proliferation of various policy instruments, the concept of the innovation </w:t>
      </w:r>
      <w:r w:rsidR="00EE60ED">
        <w:rPr>
          <w:rFonts w:ascii="Times New Roman" w:hAnsi="Times New Roman"/>
          <w:sz w:val="24"/>
          <w:szCs w:val="24"/>
        </w:rPr>
        <w:t>“</w:t>
      </w:r>
      <w:r w:rsidR="00EE60ED" w:rsidRPr="001B15B4">
        <w:rPr>
          <w:rFonts w:ascii="Times New Roman" w:hAnsi="Times New Roman"/>
          <w:sz w:val="24"/>
          <w:szCs w:val="24"/>
        </w:rPr>
        <w:t>policy mix</w:t>
      </w:r>
      <w:r w:rsidR="00EE60ED">
        <w:rPr>
          <w:rFonts w:ascii="Times New Roman" w:hAnsi="Times New Roman"/>
          <w:sz w:val="24"/>
          <w:szCs w:val="24"/>
        </w:rPr>
        <w:t>”</w:t>
      </w:r>
      <w:r w:rsidR="00EE60ED" w:rsidRPr="001B15B4">
        <w:rPr>
          <w:rFonts w:ascii="Times New Roman" w:hAnsi="Times New Roman"/>
          <w:sz w:val="24"/>
          <w:szCs w:val="24"/>
        </w:rPr>
        <w:t xml:space="preserve"> has recently emerg</w:t>
      </w:r>
      <w:r w:rsidR="00BC1DD0">
        <w:rPr>
          <w:rFonts w:ascii="Times New Roman" w:hAnsi="Times New Roman"/>
          <w:sz w:val="24"/>
          <w:szCs w:val="24"/>
        </w:rPr>
        <w:t>ed (</w:t>
      </w:r>
      <w:r w:rsidR="005D6378">
        <w:rPr>
          <w:rFonts w:ascii="Times New Roman" w:hAnsi="Times New Roman"/>
          <w:sz w:val="24"/>
          <w:szCs w:val="24"/>
        </w:rPr>
        <w:t>Belitz and Lejpras 2016; Flanagan et al.</w:t>
      </w:r>
      <w:r w:rsidR="005D6378" w:rsidRPr="001B15B4">
        <w:rPr>
          <w:rFonts w:ascii="Times New Roman" w:hAnsi="Times New Roman"/>
          <w:sz w:val="24"/>
          <w:szCs w:val="24"/>
        </w:rPr>
        <w:t xml:space="preserve"> 2011</w:t>
      </w:r>
      <w:r w:rsidR="005D6378">
        <w:rPr>
          <w:rFonts w:ascii="Times New Roman" w:hAnsi="Times New Roman"/>
          <w:sz w:val="24"/>
          <w:szCs w:val="24"/>
        </w:rPr>
        <w:t xml:space="preserve">; </w:t>
      </w:r>
      <w:r w:rsidR="00BC1DD0">
        <w:rPr>
          <w:rFonts w:ascii="Times New Roman" w:hAnsi="Times New Roman"/>
          <w:sz w:val="24"/>
          <w:szCs w:val="24"/>
        </w:rPr>
        <w:t>OECD 2010</w:t>
      </w:r>
      <w:r w:rsidR="00EE60ED" w:rsidRPr="001B15B4">
        <w:rPr>
          <w:rFonts w:ascii="Times New Roman" w:hAnsi="Times New Roman"/>
          <w:sz w:val="24"/>
          <w:szCs w:val="24"/>
        </w:rPr>
        <w:t>).</w:t>
      </w:r>
    </w:p>
    <w:p w:rsidR="00E45AED" w:rsidRDefault="004C6389" w:rsidP="00C66D77">
      <w:pPr>
        <w:autoSpaceDE w:val="0"/>
        <w:autoSpaceDN w:val="0"/>
        <w:adjustRightInd w:val="0"/>
        <w:spacing w:after="0" w:line="360" w:lineRule="auto"/>
        <w:ind w:firstLine="720"/>
        <w:jc w:val="both"/>
        <w:rPr>
          <w:rFonts w:ascii="Times New Roman" w:hAnsi="Times New Roman"/>
          <w:sz w:val="24"/>
          <w:szCs w:val="24"/>
        </w:rPr>
      </w:pPr>
      <w:r w:rsidRPr="004C6389">
        <w:rPr>
          <w:rFonts w:ascii="Times New Roman" w:eastAsiaTheme="minorHAnsi" w:hAnsi="Times New Roman"/>
          <w:color w:val="000000"/>
          <w:sz w:val="24"/>
          <w:szCs w:val="24"/>
          <w:lang w:eastAsia="en-US"/>
        </w:rPr>
        <w:t xml:space="preserve">Public </w:t>
      </w:r>
      <w:r w:rsidR="00F47A08">
        <w:rPr>
          <w:rFonts w:ascii="Times New Roman" w:eastAsiaTheme="minorHAnsi" w:hAnsi="Times New Roman"/>
          <w:color w:val="000000"/>
          <w:sz w:val="24"/>
          <w:szCs w:val="24"/>
          <w:lang w:eastAsia="en-US"/>
        </w:rPr>
        <w:t>measures</w:t>
      </w:r>
      <w:r w:rsidRPr="004C6389">
        <w:rPr>
          <w:rFonts w:ascii="Times New Roman" w:eastAsiaTheme="minorHAnsi" w:hAnsi="Times New Roman"/>
          <w:color w:val="000000"/>
          <w:sz w:val="24"/>
          <w:szCs w:val="24"/>
          <w:lang w:eastAsia="en-US"/>
        </w:rPr>
        <w:t xml:space="preserve"> aimed at supporting and promoting innovation are divided into two broad categories: supply-side public measures</w:t>
      </w:r>
      <w:r w:rsidR="00EE60ED">
        <w:rPr>
          <w:rFonts w:ascii="Times New Roman" w:eastAsiaTheme="minorHAnsi" w:hAnsi="Times New Roman"/>
          <w:color w:val="000000"/>
          <w:sz w:val="24"/>
          <w:szCs w:val="24"/>
          <w:lang w:eastAsia="en-US"/>
        </w:rPr>
        <w:t>;</w:t>
      </w:r>
      <w:r w:rsidRPr="004C6389">
        <w:rPr>
          <w:rFonts w:ascii="Times New Roman" w:eastAsiaTheme="minorHAnsi" w:hAnsi="Times New Roman"/>
          <w:color w:val="000000"/>
          <w:sz w:val="24"/>
          <w:szCs w:val="24"/>
          <w:lang w:eastAsia="en-US"/>
        </w:rPr>
        <w:t xml:space="preserve"> and demand-side </w:t>
      </w:r>
      <w:r w:rsidRPr="000A0E86">
        <w:rPr>
          <w:rFonts w:ascii="Times New Roman" w:eastAsiaTheme="minorHAnsi" w:hAnsi="Times New Roman"/>
          <w:color w:val="000000"/>
          <w:sz w:val="24"/>
          <w:szCs w:val="24"/>
          <w:lang w:eastAsia="en-US"/>
        </w:rPr>
        <w:t xml:space="preserve">measures. Boekholt (2010, p. 334) defines a policy instrument as 'a government measure or programme that aims to change the behaviour and actions of the actors involved in the whole process from generating new ideas into innovative market introductions and solutions'. Supply-side measures stem from the </w:t>
      </w:r>
      <w:r w:rsidR="00EE60ED">
        <w:rPr>
          <w:rFonts w:ascii="Times New Roman" w:eastAsiaTheme="minorHAnsi" w:hAnsi="Times New Roman"/>
          <w:color w:val="000000"/>
          <w:sz w:val="24"/>
          <w:szCs w:val="24"/>
          <w:lang w:eastAsia="en-US"/>
        </w:rPr>
        <w:t xml:space="preserve">first-generation </w:t>
      </w:r>
      <w:r w:rsidRPr="000A0E86">
        <w:rPr>
          <w:rFonts w:ascii="Times New Roman" w:eastAsiaTheme="minorHAnsi" w:hAnsi="Times New Roman"/>
          <w:color w:val="000000"/>
          <w:sz w:val="24"/>
          <w:szCs w:val="24"/>
          <w:lang w:eastAsia="en-US"/>
        </w:rPr>
        <w:t>linear innovation models, and have been the dominant category of public intervention in the domain of innovation since the market-failure rationale was advanced in theory an</w:t>
      </w:r>
      <w:r w:rsidR="00862E07">
        <w:rPr>
          <w:rFonts w:ascii="Times New Roman" w:eastAsiaTheme="minorHAnsi" w:hAnsi="Times New Roman"/>
          <w:color w:val="000000"/>
          <w:sz w:val="24"/>
          <w:szCs w:val="24"/>
          <w:lang w:eastAsia="en-US"/>
        </w:rPr>
        <w:t>d practice (Edler and Georghiou</w:t>
      </w:r>
      <w:r w:rsidRPr="000A0E86">
        <w:rPr>
          <w:rFonts w:ascii="Times New Roman" w:eastAsiaTheme="minorHAnsi" w:hAnsi="Times New Roman"/>
          <w:color w:val="000000"/>
          <w:sz w:val="24"/>
          <w:szCs w:val="24"/>
          <w:lang w:eastAsia="en-US"/>
        </w:rPr>
        <w:t xml:space="preserve"> 2007). The second generation of demand-pull innovation models shifted the focus to the demand side of the innovation process but, at the same time, ignored the role of firms' technological capabilities in the innovation proce</w:t>
      </w:r>
      <w:r w:rsidR="001D19F8">
        <w:rPr>
          <w:rFonts w:ascii="Times New Roman" w:eastAsiaTheme="minorHAnsi" w:hAnsi="Times New Roman"/>
          <w:color w:val="000000"/>
          <w:sz w:val="24"/>
          <w:szCs w:val="24"/>
          <w:lang w:eastAsia="en-US"/>
        </w:rPr>
        <w:t>ss (</w:t>
      </w:r>
      <w:r w:rsidR="00862E07">
        <w:rPr>
          <w:rFonts w:ascii="Times New Roman" w:eastAsiaTheme="minorHAnsi" w:hAnsi="Times New Roman"/>
          <w:color w:val="000000"/>
          <w:sz w:val="24"/>
          <w:szCs w:val="24"/>
          <w:lang w:eastAsia="en-US"/>
        </w:rPr>
        <w:t>Nemet</w:t>
      </w:r>
      <w:r w:rsidRPr="000A0E86">
        <w:rPr>
          <w:rFonts w:ascii="Times New Roman" w:eastAsiaTheme="minorHAnsi" w:hAnsi="Times New Roman"/>
          <w:color w:val="000000"/>
          <w:sz w:val="24"/>
          <w:szCs w:val="24"/>
          <w:lang w:eastAsia="en-US"/>
        </w:rPr>
        <w:t xml:space="preserve"> 2009). Demand-side public measures were designed after the formalization of the third-generation interactive</w:t>
      </w:r>
      <w:r w:rsidR="00F771FF" w:rsidRPr="000A0E86">
        <w:rPr>
          <w:rFonts w:ascii="Times New Roman" w:eastAsiaTheme="minorHAnsi" w:hAnsi="Times New Roman"/>
          <w:color w:val="000000"/>
          <w:sz w:val="24"/>
          <w:szCs w:val="24"/>
          <w:lang w:eastAsia="en-US"/>
        </w:rPr>
        <w:t xml:space="preserve"> or coupling innovation models</w:t>
      </w:r>
      <w:r w:rsidR="00BB7141">
        <w:rPr>
          <w:rFonts w:ascii="Times New Roman" w:eastAsiaTheme="minorHAnsi" w:hAnsi="Times New Roman"/>
          <w:color w:val="000000"/>
          <w:sz w:val="24"/>
          <w:szCs w:val="24"/>
          <w:lang w:eastAsia="en-US"/>
        </w:rPr>
        <w:t xml:space="preserve">, bringing </w:t>
      </w:r>
      <w:r w:rsidRPr="000A0E86">
        <w:rPr>
          <w:rFonts w:ascii="Times New Roman" w:eastAsiaTheme="minorHAnsi" w:hAnsi="Times New Roman"/>
          <w:sz w:val="24"/>
          <w:szCs w:val="24"/>
          <w:lang w:eastAsia="en-US"/>
        </w:rPr>
        <w:t xml:space="preserve">together the technology-push and the demand-pull arguments </w:t>
      </w:r>
      <w:r w:rsidR="00862E07">
        <w:rPr>
          <w:rFonts w:ascii="Times New Roman" w:eastAsiaTheme="minorHAnsi" w:hAnsi="Times New Roman"/>
          <w:sz w:val="24"/>
          <w:szCs w:val="24"/>
          <w:lang w:eastAsia="en-US"/>
        </w:rPr>
        <w:t>(Kline and Rosenberg</w:t>
      </w:r>
      <w:r w:rsidR="00BB7141" w:rsidRPr="000A0E86">
        <w:rPr>
          <w:rFonts w:ascii="Times New Roman" w:eastAsiaTheme="minorHAnsi" w:hAnsi="Times New Roman"/>
          <w:sz w:val="24"/>
          <w:szCs w:val="24"/>
          <w:lang w:eastAsia="en-US"/>
        </w:rPr>
        <w:t xml:space="preserve"> 1986)</w:t>
      </w:r>
      <w:r w:rsidRPr="000A0E86">
        <w:rPr>
          <w:rFonts w:ascii="Times New Roman" w:eastAsiaTheme="minorHAnsi" w:hAnsi="Times New Roman"/>
          <w:sz w:val="24"/>
          <w:szCs w:val="24"/>
          <w:lang w:eastAsia="en-US"/>
        </w:rPr>
        <w:t>.</w:t>
      </w:r>
    </w:p>
    <w:p w:rsidR="000A673E" w:rsidRDefault="00B71CFD" w:rsidP="00241545">
      <w:pPr>
        <w:autoSpaceDE w:val="0"/>
        <w:autoSpaceDN w:val="0"/>
        <w:adjustRightInd w:val="0"/>
        <w:spacing w:after="0" w:line="360" w:lineRule="auto"/>
        <w:ind w:firstLine="720"/>
        <w:jc w:val="both"/>
        <w:rPr>
          <w:rFonts w:ascii="Times New Roman" w:hAnsi="Times New Roman"/>
          <w:sz w:val="24"/>
          <w:szCs w:val="24"/>
        </w:rPr>
      </w:pPr>
      <w:r w:rsidRPr="00615DD4">
        <w:rPr>
          <w:rFonts w:ascii="Times New Roman" w:hAnsi="Times New Roman"/>
          <w:sz w:val="24"/>
          <w:szCs w:val="24"/>
        </w:rPr>
        <w:t xml:space="preserve">As innovation policies </w:t>
      </w:r>
      <w:r w:rsidR="00BB7141">
        <w:rPr>
          <w:rFonts w:ascii="Times New Roman" w:hAnsi="Times New Roman"/>
          <w:sz w:val="24"/>
          <w:szCs w:val="24"/>
        </w:rPr>
        <w:t>evolved</w:t>
      </w:r>
      <w:r w:rsidRPr="00615DD4">
        <w:rPr>
          <w:rFonts w:ascii="Times New Roman" w:hAnsi="Times New Roman"/>
          <w:sz w:val="24"/>
          <w:szCs w:val="24"/>
        </w:rPr>
        <w:t xml:space="preserve"> from one generation to another, new instruments were launched but </w:t>
      </w:r>
      <w:r>
        <w:rPr>
          <w:rFonts w:ascii="Times New Roman" w:hAnsi="Times New Roman"/>
          <w:sz w:val="24"/>
          <w:szCs w:val="24"/>
        </w:rPr>
        <w:t>existing</w:t>
      </w:r>
      <w:r w:rsidR="00267EB4">
        <w:rPr>
          <w:rFonts w:ascii="Times New Roman" w:hAnsi="Times New Roman"/>
          <w:sz w:val="24"/>
          <w:szCs w:val="24"/>
        </w:rPr>
        <w:t xml:space="preserve"> </w:t>
      </w:r>
      <w:r>
        <w:rPr>
          <w:rFonts w:ascii="Times New Roman" w:hAnsi="Times New Roman"/>
          <w:sz w:val="24"/>
          <w:szCs w:val="24"/>
        </w:rPr>
        <w:t xml:space="preserve">instruments </w:t>
      </w:r>
      <w:r w:rsidRPr="00615DD4">
        <w:rPr>
          <w:rFonts w:ascii="Times New Roman" w:hAnsi="Times New Roman"/>
          <w:sz w:val="24"/>
          <w:szCs w:val="24"/>
        </w:rPr>
        <w:t xml:space="preserve">were </w:t>
      </w:r>
      <w:r w:rsidR="00862E07">
        <w:rPr>
          <w:rFonts w:ascii="Times New Roman" w:hAnsi="Times New Roman"/>
          <w:sz w:val="24"/>
          <w:szCs w:val="24"/>
        </w:rPr>
        <w:t>seldom abolished (Boekholt</w:t>
      </w:r>
      <w:r w:rsidRPr="00615DD4">
        <w:rPr>
          <w:rFonts w:ascii="Times New Roman" w:hAnsi="Times New Roman"/>
          <w:sz w:val="24"/>
          <w:szCs w:val="24"/>
        </w:rPr>
        <w:t xml:space="preserve"> 2010</w:t>
      </w:r>
      <w:r w:rsidR="00862E07">
        <w:rPr>
          <w:rFonts w:ascii="Times New Roman" w:hAnsi="Times New Roman"/>
          <w:sz w:val="24"/>
          <w:szCs w:val="24"/>
        </w:rPr>
        <w:t>; Margo and Wilson</w:t>
      </w:r>
      <w:r>
        <w:rPr>
          <w:rFonts w:ascii="Times New Roman" w:hAnsi="Times New Roman"/>
          <w:sz w:val="24"/>
          <w:szCs w:val="24"/>
        </w:rPr>
        <w:t xml:space="preserve"> 2013</w:t>
      </w:r>
      <w:r w:rsidRPr="00615DD4">
        <w:rPr>
          <w:rFonts w:ascii="Times New Roman" w:hAnsi="Times New Roman"/>
          <w:sz w:val="24"/>
          <w:szCs w:val="24"/>
        </w:rPr>
        <w:t>). That is one of the reasons why nowadays a large number of public measures exist</w:t>
      </w:r>
      <w:r>
        <w:rPr>
          <w:rFonts w:ascii="Times New Roman" w:hAnsi="Times New Roman"/>
          <w:sz w:val="24"/>
          <w:szCs w:val="24"/>
        </w:rPr>
        <w:t>s</w:t>
      </w:r>
      <w:r w:rsidRPr="00615DD4">
        <w:rPr>
          <w:rFonts w:ascii="Times New Roman" w:hAnsi="Times New Roman"/>
          <w:sz w:val="24"/>
          <w:szCs w:val="24"/>
        </w:rPr>
        <w:t>.</w:t>
      </w:r>
      <w:r w:rsidR="00267EB4">
        <w:rPr>
          <w:rFonts w:ascii="Times New Roman" w:hAnsi="Times New Roman"/>
          <w:sz w:val="24"/>
          <w:szCs w:val="24"/>
        </w:rPr>
        <w:t xml:space="preserve"> </w:t>
      </w:r>
      <w:r>
        <w:rPr>
          <w:rFonts w:ascii="Times New Roman" w:eastAsiaTheme="minorHAnsi" w:hAnsi="Times New Roman"/>
          <w:color w:val="000000"/>
          <w:sz w:val="24"/>
          <w:szCs w:val="23"/>
          <w:lang w:eastAsia="en-US"/>
        </w:rPr>
        <w:t>Consequently,</w:t>
      </w:r>
      <w:r w:rsidR="00EB67CA" w:rsidRPr="00CD3072">
        <w:rPr>
          <w:rFonts w:ascii="Times New Roman" w:eastAsiaTheme="minorHAnsi" w:hAnsi="Times New Roman"/>
          <w:color w:val="000000"/>
          <w:sz w:val="24"/>
          <w:szCs w:val="23"/>
          <w:lang w:eastAsia="en-US"/>
        </w:rPr>
        <w:t xml:space="preserve"> the evolution of policies related to innovation </w:t>
      </w:r>
      <w:r>
        <w:rPr>
          <w:rFonts w:ascii="Times New Roman" w:eastAsiaTheme="minorHAnsi" w:hAnsi="Times New Roman"/>
          <w:color w:val="000000"/>
          <w:sz w:val="24"/>
          <w:szCs w:val="23"/>
          <w:lang w:eastAsia="en-US"/>
        </w:rPr>
        <w:t>resulted in</w:t>
      </w:r>
      <w:r w:rsidR="00EB67CA" w:rsidRPr="00CD3072">
        <w:rPr>
          <w:rFonts w:ascii="Times New Roman" w:eastAsiaTheme="minorHAnsi" w:hAnsi="Times New Roman"/>
          <w:color w:val="000000"/>
          <w:sz w:val="24"/>
          <w:szCs w:val="23"/>
          <w:lang w:eastAsia="en-US"/>
        </w:rPr>
        <w:t xml:space="preserve"> the shift in policy-making focus, from identifying the best policy instruments to formalizing a portfolio of instruments that will have a joint positive impact on innovation. A policy mix can be defined as 'the combination of policy instruments, which interact to influence the quantity and quality </w:t>
      </w:r>
      <w:r w:rsidR="00EB67CA" w:rsidRPr="00CD3072">
        <w:rPr>
          <w:rFonts w:ascii="Times New Roman" w:eastAsiaTheme="minorHAnsi" w:hAnsi="Times New Roman"/>
          <w:color w:val="000000"/>
          <w:sz w:val="24"/>
          <w:szCs w:val="23"/>
          <w:lang w:eastAsia="en-US"/>
        </w:rPr>
        <w:lastRenderedPageBreak/>
        <w:t>of R&amp;D investment in public</w:t>
      </w:r>
      <w:r w:rsidR="00862E07">
        <w:rPr>
          <w:rFonts w:ascii="Times New Roman" w:eastAsiaTheme="minorHAnsi" w:hAnsi="Times New Roman"/>
          <w:color w:val="000000"/>
          <w:sz w:val="24"/>
          <w:szCs w:val="23"/>
          <w:lang w:eastAsia="en-US"/>
        </w:rPr>
        <w:t xml:space="preserve"> and private sectors' (Boekholt</w:t>
      </w:r>
      <w:r w:rsidR="00EB67CA" w:rsidRPr="00CD3072">
        <w:rPr>
          <w:rFonts w:ascii="Times New Roman" w:eastAsiaTheme="minorHAnsi" w:hAnsi="Times New Roman"/>
          <w:color w:val="000000"/>
          <w:sz w:val="24"/>
          <w:szCs w:val="23"/>
          <w:lang w:eastAsia="en-US"/>
        </w:rPr>
        <w:t xml:space="preserve"> 2010, p. 353). Finding a holistic solution based on the policy mix is not an easy task, as the synergetic effects of policy instruments mig</w:t>
      </w:r>
      <w:r w:rsidR="00A95A1F">
        <w:rPr>
          <w:rFonts w:ascii="Times New Roman" w:eastAsiaTheme="minorHAnsi" w:hAnsi="Times New Roman"/>
          <w:color w:val="000000"/>
          <w:sz w:val="24"/>
          <w:szCs w:val="23"/>
          <w:lang w:eastAsia="en-US"/>
        </w:rPr>
        <w:t xml:space="preserve">ht amplify or cancel </w:t>
      </w:r>
      <w:r w:rsidR="00EB67CA" w:rsidRPr="00CD3072">
        <w:rPr>
          <w:rFonts w:ascii="Times New Roman" w:eastAsiaTheme="minorHAnsi" w:hAnsi="Times New Roman"/>
          <w:color w:val="000000"/>
          <w:sz w:val="24"/>
          <w:szCs w:val="23"/>
          <w:lang w:eastAsia="en-US"/>
        </w:rPr>
        <w:t xml:space="preserve">individual positive effects. </w:t>
      </w:r>
      <w:r w:rsidR="000A673E">
        <w:rPr>
          <w:rFonts w:ascii="Times New Roman" w:hAnsi="Times New Roman"/>
          <w:sz w:val="24"/>
          <w:szCs w:val="24"/>
        </w:rPr>
        <w:t>The complexity of innovation policies stemming from different rationales, objectives and dimensions makes system evaluation rather difficult. In that sense, evaluation of innovation policy is underdeveloped relative to inno</w:t>
      </w:r>
      <w:r w:rsidR="0023547E">
        <w:rPr>
          <w:rFonts w:ascii="Times New Roman" w:hAnsi="Times New Roman"/>
          <w:sz w:val="24"/>
          <w:szCs w:val="24"/>
        </w:rPr>
        <w:t>vation theory (Magro and Wilson</w:t>
      </w:r>
      <w:r w:rsidR="000A673E">
        <w:rPr>
          <w:rFonts w:ascii="Times New Roman" w:hAnsi="Times New Roman"/>
          <w:sz w:val="24"/>
          <w:szCs w:val="24"/>
        </w:rPr>
        <w:t xml:space="preserve"> 2013). This is in line with the conclusion in Flanagan et al. (2011, p.711):</w:t>
      </w:r>
      <w:r w:rsidR="00BB7141">
        <w:rPr>
          <w:rFonts w:ascii="Times New Roman" w:hAnsi="Times New Roman"/>
          <w:sz w:val="24"/>
          <w:szCs w:val="24"/>
        </w:rPr>
        <w:t xml:space="preserve"> ‘</w:t>
      </w:r>
      <w:r w:rsidR="000A673E">
        <w:rPr>
          <w:rFonts w:ascii="Times New Roman" w:hAnsi="Times New Roman"/>
          <w:sz w:val="24"/>
          <w:szCs w:val="24"/>
        </w:rPr>
        <w:t>A key role for innovation policy studies should be to highlight the trade-offs and tensions inherent in any policy mix and to promote open debates about them</w:t>
      </w:r>
      <w:r w:rsidR="008276F8">
        <w:rPr>
          <w:rFonts w:ascii="Times New Roman" w:hAnsi="Times New Roman"/>
          <w:sz w:val="24"/>
          <w:szCs w:val="24"/>
        </w:rPr>
        <w:t>.</w:t>
      </w:r>
      <w:r w:rsidR="00BB7141">
        <w:rPr>
          <w:rFonts w:ascii="Times New Roman" w:hAnsi="Times New Roman"/>
          <w:sz w:val="24"/>
          <w:szCs w:val="24"/>
        </w:rPr>
        <w:t>’</w:t>
      </w:r>
    </w:p>
    <w:p w:rsidR="007A16A7" w:rsidRDefault="00384E61" w:rsidP="007A16A7">
      <w:pPr>
        <w:pStyle w:val="Default"/>
        <w:spacing w:line="360" w:lineRule="auto"/>
        <w:ind w:firstLine="720"/>
        <w:jc w:val="both"/>
      </w:pPr>
      <w:r>
        <w:t xml:space="preserve">The </w:t>
      </w:r>
      <w:r w:rsidR="007A16A7" w:rsidRPr="00241545">
        <w:t xml:space="preserve">European Commission, in its Green Paper on Innovation (European Commission 1995), identified the </w:t>
      </w:r>
      <w:r w:rsidR="002F7426">
        <w:t>“</w:t>
      </w:r>
      <w:r w:rsidR="007A16A7" w:rsidRPr="00241545">
        <w:t>European Paradox</w:t>
      </w:r>
      <w:r w:rsidR="002F7426">
        <w:t>”</w:t>
      </w:r>
      <w:r w:rsidR="007A16A7" w:rsidRPr="00241545">
        <w:t xml:space="preserve"> as the main weakness of the innovation system of the European Union relative to </w:t>
      </w:r>
      <w:r w:rsidR="00E45AED" w:rsidRPr="00241545">
        <w:t>those of</w:t>
      </w:r>
      <w:r w:rsidR="007A16A7" w:rsidRPr="00241545">
        <w:t xml:space="preserve"> the US and Japan (Dosi et al. 2006; Hammadou et al. 2014). The paradox refers to the inability of the EU to transform </w:t>
      </w:r>
      <w:r w:rsidR="00B458BA">
        <w:t>‘</w:t>
      </w:r>
      <w:r w:rsidR="006A35E6">
        <w:t>.</w:t>
      </w:r>
      <w:r w:rsidR="00B458BA" w:rsidRPr="00241545">
        <w:rPr>
          <w:i/>
          <w:iCs/>
        </w:rPr>
        <w:t>..</w:t>
      </w:r>
      <w:r w:rsidR="007A16A7" w:rsidRPr="00241545">
        <w:rPr>
          <w:i/>
          <w:iCs/>
        </w:rPr>
        <w:t>the results of technological research and skills into innovations and competitive advantage</w:t>
      </w:r>
      <w:r w:rsidR="00B458BA">
        <w:rPr>
          <w:i/>
          <w:iCs/>
        </w:rPr>
        <w:t>’</w:t>
      </w:r>
      <w:r w:rsidR="00267EB4">
        <w:rPr>
          <w:i/>
          <w:iCs/>
        </w:rPr>
        <w:t xml:space="preserve"> </w:t>
      </w:r>
      <w:r w:rsidR="007A16A7" w:rsidRPr="00241545">
        <w:t xml:space="preserve">(European Commission 1995, p.5). Following Hammadou et al. (2014), the European Innovation System is effective in producing basic research, stimulated mainly by public spending on R&amp;D, but less effective in producing innovation outputs, whether from the technological aspect or from the commercial aspect. In other words, there is </w:t>
      </w:r>
      <w:r w:rsidR="00E45AED" w:rsidRPr="00241545">
        <w:t xml:space="preserve">an </w:t>
      </w:r>
      <w:r w:rsidR="007A16A7" w:rsidRPr="00241545">
        <w:t xml:space="preserve">innovation gap insofar as public support spurs innovation inputs (R&amp;D) but not innovation outputs (OECD 2012). The traditional, supply-side, policy measures have been a dominant type of R&amp;D and innovation policy across EU Member States and at the EU level since </w:t>
      </w:r>
      <w:r w:rsidR="00B66009">
        <w:t xml:space="preserve">the </w:t>
      </w:r>
      <w:r w:rsidR="007A16A7" w:rsidRPr="00241545">
        <w:t xml:space="preserve">1950s. However, these measures have not been successful in mitigating the European Paradox (OECD 2010; 2012). Nowadays, EU policy makers are putting more emphasis on demand-side measures, predominantly public procurement, hoping that </w:t>
      </w:r>
      <w:r w:rsidR="00E45AED" w:rsidRPr="00241545">
        <w:t xml:space="preserve">the </w:t>
      </w:r>
      <w:r w:rsidR="007A16A7" w:rsidRPr="00241545">
        <w:t xml:space="preserve">rather disappointing effectiveness of the supply-side measures will be complemented </w:t>
      </w:r>
      <w:r w:rsidR="00E45AED" w:rsidRPr="00241545">
        <w:t xml:space="preserve">by </w:t>
      </w:r>
      <w:r w:rsidR="007A16A7" w:rsidRPr="00241545">
        <w:t>the effects of demand-side interventions (OECD 2010; 2012).</w:t>
      </w:r>
    </w:p>
    <w:p w:rsidR="00474007" w:rsidRPr="00AB6F98" w:rsidRDefault="00474007" w:rsidP="00AB6F98">
      <w:pPr>
        <w:pStyle w:val="ListParagraph"/>
        <w:spacing w:after="0" w:line="360" w:lineRule="auto"/>
        <w:ind w:left="0"/>
        <w:jc w:val="both"/>
        <w:rPr>
          <w:rFonts w:ascii="Times New Roman" w:hAnsi="Times New Roman"/>
          <w:sz w:val="24"/>
          <w:szCs w:val="24"/>
        </w:rPr>
      </w:pPr>
    </w:p>
    <w:p w:rsidR="008D4A15" w:rsidRPr="006E32E0" w:rsidRDefault="00086891" w:rsidP="002A3533">
      <w:pPr>
        <w:spacing w:after="0" w:line="360" w:lineRule="auto"/>
        <w:jc w:val="both"/>
        <w:rPr>
          <w:rFonts w:ascii="Times New Roman" w:hAnsi="Times New Roman"/>
          <w:sz w:val="24"/>
          <w:szCs w:val="24"/>
        </w:rPr>
      </w:pPr>
      <w:r>
        <w:rPr>
          <w:rFonts w:ascii="Times New Roman" w:hAnsi="Times New Roman"/>
          <w:b/>
          <w:sz w:val="24"/>
          <w:szCs w:val="24"/>
        </w:rPr>
        <w:t xml:space="preserve">2.2. </w:t>
      </w:r>
      <w:r w:rsidR="008D4A15" w:rsidRPr="008D4A15">
        <w:rPr>
          <w:rFonts w:ascii="Times New Roman" w:hAnsi="Times New Roman"/>
          <w:b/>
          <w:sz w:val="24"/>
          <w:szCs w:val="24"/>
        </w:rPr>
        <w:t>Types of additionality</w:t>
      </w:r>
    </w:p>
    <w:p w:rsidR="008D4A15" w:rsidRDefault="008D4A15" w:rsidP="008D4A15">
      <w:pPr>
        <w:spacing w:after="0" w:line="240" w:lineRule="auto"/>
        <w:jc w:val="both"/>
        <w:rPr>
          <w:rFonts w:ascii="Times New Roman" w:hAnsi="Times New Roman"/>
          <w:b/>
          <w:sz w:val="24"/>
          <w:szCs w:val="24"/>
        </w:rPr>
      </w:pPr>
    </w:p>
    <w:p w:rsidR="00522567" w:rsidRPr="009665B0" w:rsidRDefault="0086571C" w:rsidP="00F41B97">
      <w:pPr>
        <w:spacing w:after="0" w:line="360" w:lineRule="auto"/>
        <w:jc w:val="both"/>
        <w:rPr>
          <w:rFonts w:ascii="Times New Roman" w:hAnsi="Times New Roman"/>
          <w:color w:val="000000"/>
          <w:sz w:val="28"/>
          <w:szCs w:val="24"/>
        </w:rPr>
      </w:pPr>
      <w:r>
        <w:rPr>
          <w:rFonts w:ascii="Times New Roman" w:hAnsi="Times New Roman"/>
          <w:b/>
          <w:sz w:val="24"/>
          <w:szCs w:val="24"/>
        </w:rPr>
        <w:tab/>
      </w:r>
      <w:r w:rsidRPr="0086571C">
        <w:rPr>
          <w:rFonts w:ascii="Times New Roman" w:hAnsi="Times New Roman"/>
          <w:sz w:val="24"/>
          <w:szCs w:val="24"/>
        </w:rPr>
        <w:t>Additionality</w:t>
      </w:r>
      <w:r w:rsidR="00267EB4">
        <w:rPr>
          <w:rFonts w:ascii="Times New Roman" w:hAnsi="Times New Roman"/>
          <w:sz w:val="24"/>
          <w:szCs w:val="24"/>
        </w:rPr>
        <w:t xml:space="preserve"> </w:t>
      </w:r>
      <w:r w:rsidRPr="0086571C">
        <w:rPr>
          <w:rFonts w:ascii="Times New Roman" w:hAnsi="Times New Roman"/>
          <w:sz w:val="24"/>
          <w:szCs w:val="24"/>
        </w:rPr>
        <w:t xml:space="preserve">refers to an increase in firms' innovation activity as a result of public intervention. Conversely, crowding out occurs when firms replace their private </w:t>
      </w:r>
      <w:r w:rsidR="00C51079" w:rsidRPr="0086571C">
        <w:rPr>
          <w:rFonts w:ascii="Times New Roman" w:hAnsi="Times New Roman"/>
          <w:sz w:val="24"/>
          <w:szCs w:val="24"/>
        </w:rPr>
        <w:t xml:space="preserve">investment in innovation </w:t>
      </w:r>
      <w:r w:rsidRPr="0086571C">
        <w:rPr>
          <w:rFonts w:ascii="Times New Roman" w:hAnsi="Times New Roman"/>
          <w:sz w:val="24"/>
          <w:szCs w:val="24"/>
        </w:rPr>
        <w:t xml:space="preserve">with public funding </w:t>
      </w:r>
      <w:r w:rsidR="00FD3C0E">
        <w:rPr>
          <w:rFonts w:ascii="Times New Roman" w:hAnsi="Times New Roman"/>
          <w:sz w:val="24"/>
          <w:szCs w:val="24"/>
        </w:rPr>
        <w:t>(David and Hall 2000; David et al. 2000)</w:t>
      </w:r>
      <w:r w:rsidR="001C69D9">
        <w:rPr>
          <w:rFonts w:ascii="Times New Roman" w:hAnsi="Times New Roman"/>
          <w:sz w:val="24"/>
          <w:szCs w:val="24"/>
        </w:rPr>
        <w:t>. Crowding out is further categorized into full crowding out (firms' private funding completely substituted by public investment) and partial crowding out (firms reduce their private investment in innovation, but not to the extent of public funding received)</w:t>
      </w:r>
      <w:r w:rsidR="00267EB4">
        <w:rPr>
          <w:rFonts w:ascii="Times New Roman" w:hAnsi="Times New Roman"/>
          <w:sz w:val="24"/>
          <w:szCs w:val="24"/>
        </w:rPr>
        <w:t xml:space="preserve"> </w:t>
      </w:r>
      <w:r w:rsidR="006A00F8">
        <w:rPr>
          <w:rFonts w:ascii="Times New Roman" w:hAnsi="Times New Roman"/>
          <w:sz w:val="24"/>
          <w:szCs w:val="24"/>
        </w:rPr>
        <w:t>(</w:t>
      </w:r>
      <w:r w:rsidR="00FF739B">
        <w:rPr>
          <w:rFonts w:ascii="Times New Roman" w:hAnsi="Times New Roman"/>
          <w:sz w:val="24"/>
          <w:szCs w:val="24"/>
        </w:rPr>
        <w:t xml:space="preserve">Aerts and Schmidt 2008; </w:t>
      </w:r>
      <w:r w:rsidR="006A00F8">
        <w:rPr>
          <w:rFonts w:ascii="Times New Roman" w:hAnsi="Times New Roman"/>
          <w:sz w:val="24"/>
          <w:szCs w:val="24"/>
        </w:rPr>
        <w:t>Gonzáles and Pazó 2008</w:t>
      </w:r>
      <w:r w:rsidR="00FD3C0E">
        <w:rPr>
          <w:rFonts w:ascii="Times New Roman" w:hAnsi="Times New Roman"/>
          <w:sz w:val="24"/>
          <w:szCs w:val="24"/>
        </w:rPr>
        <w:t>)</w:t>
      </w:r>
      <w:r w:rsidR="00EA52D6" w:rsidRPr="00C01AB1">
        <w:rPr>
          <w:rFonts w:ascii="Times New Roman" w:hAnsi="Times New Roman"/>
          <w:sz w:val="24"/>
          <w:szCs w:val="24"/>
        </w:rPr>
        <w:t xml:space="preserve">. </w:t>
      </w:r>
      <w:r w:rsidR="00D8122E" w:rsidRPr="00D8122E">
        <w:rPr>
          <w:rFonts w:ascii="Times New Roman" w:hAnsi="Times New Roman"/>
          <w:sz w:val="24"/>
          <w:szCs w:val="24"/>
        </w:rPr>
        <w:t>A partial crowding-out effect can only be hypothesised when the amount</w:t>
      </w:r>
      <w:r w:rsidR="00150A2C">
        <w:rPr>
          <w:rFonts w:ascii="Times New Roman" w:hAnsi="Times New Roman"/>
          <w:sz w:val="24"/>
          <w:szCs w:val="24"/>
        </w:rPr>
        <w:t>s</w:t>
      </w:r>
      <w:r w:rsidR="00D8122E" w:rsidRPr="00D8122E">
        <w:rPr>
          <w:rFonts w:ascii="Times New Roman" w:hAnsi="Times New Roman"/>
          <w:sz w:val="24"/>
          <w:szCs w:val="24"/>
        </w:rPr>
        <w:t xml:space="preserve"> of </w:t>
      </w:r>
      <w:r w:rsidR="00D8122E" w:rsidRPr="00D8122E">
        <w:rPr>
          <w:rFonts w:ascii="Times New Roman" w:hAnsi="Times New Roman"/>
          <w:sz w:val="24"/>
          <w:szCs w:val="24"/>
        </w:rPr>
        <w:lastRenderedPageBreak/>
        <w:t xml:space="preserve">subsidies </w:t>
      </w:r>
      <w:r w:rsidR="00150A2C">
        <w:rPr>
          <w:rFonts w:ascii="Times New Roman" w:hAnsi="Times New Roman"/>
          <w:sz w:val="24"/>
          <w:szCs w:val="24"/>
        </w:rPr>
        <w:t>are</w:t>
      </w:r>
      <w:r w:rsidR="00D8122E" w:rsidRPr="00D8122E">
        <w:rPr>
          <w:rFonts w:ascii="Times New Roman" w:hAnsi="Times New Roman"/>
          <w:sz w:val="24"/>
          <w:szCs w:val="24"/>
        </w:rPr>
        <w:t xml:space="preserve"> available</w:t>
      </w:r>
      <w:r w:rsidR="006C31EC">
        <w:rPr>
          <w:rFonts w:ascii="Times New Roman" w:hAnsi="Times New Roman"/>
          <w:sz w:val="24"/>
          <w:szCs w:val="24"/>
        </w:rPr>
        <w:t>, which is rare in innovation studies</w:t>
      </w:r>
      <w:r w:rsidR="00267EB4">
        <w:rPr>
          <w:rFonts w:ascii="Times New Roman" w:hAnsi="Times New Roman"/>
          <w:sz w:val="24"/>
          <w:szCs w:val="24"/>
        </w:rPr>
        <w:t xml:space="preserve"> </w:t>
      </w:r>
      <w:r w:rsidR="002F342E">
        <w:rPr>
          <w:rFonts w:ascii="Times New Roman" w:hAnsi="Times New Roman"/>
          <w:sz w:val="24"/>
          <w:szCs w:val="24"/>
        </w:rPr>
        <w:t>[Authors 2015]</w:t>
      </w:r>
      <w:r w:rsidR="00503CC8">
        <w:rPr>
          <w:rFonts w:ascii="Times New Roman" w:hAnsi="Times New Roman"/>
          <w:sz w:val="24"/>
          <w:szCs w:val="24"/>
        </w:rPr>
        <w:t xml:space="preserve">. </w:t>
      </w:r>
      <w:r w:rsidR="00C56C3E">
        <w:rPr>
          <w:rFonts w:ascii="Times New Roman" w:hAnsi="Times New Roman"/>
          <w:sz w:val="24"/>
          <w:szCs w:val="24"/>
        </w:rPr>
        <w:t xml:space="preserve">Hence, </w:t>
      </w:r>
      <w:r w:rsidR="006C31EC">
        <w:rPr>
          <w:rFonts w:ascii="Times New Roman" w:hAnsi="Times New Roman"/>
          <w:sz w:val="24"/>
          <w:szCs w:val="24"/>
        </w:rPr>
        <w:t>most</w:t>
      </w:r>
      <w:r w:rsidR="00267EB4">
        <w:rPr>
          <w:rFonts w:ascii="Times New Roman" w:hAnsi="Times New Roman"/>
          <w:sz w:val="24"/>
          <w:szCs w:val="24"/>
        </w:rPr>
        <w:t xml:space="preserve"> </w:t>
      </w:r>
      <w:r w:rsidR="00C56C3E">
        <w:rPr>
          <w:rFonts w:ascii="Times New Roman" w:hAnsi="Times New Roman"/>
          <w:sz w:val="24"/>
          <w:szCs w:val="24"/>
        </w:rPr>
        <w:t>studies are limited to</w:t>
      </w:r>
      <w:r w:rsidR="006C31EC">
        <w:rPr>
          <w:rFonts w:ascii="Times New Roman" w:hAnsi="Times New Roman"/>
          <w:sz w:val="24"/>
          <w:szCs w:val="24"/>
        </w:rPr>
        <w:t xml:space="preserve"> test</w:t>
      </w:r>
      <w:r w:rsidR="00C56C3E">
        <w:rPr>
          <w:rFonts w:ascii="Times New Roman" w:hAnsi="Times New Roman"/>
          <w:sz w:val="24"/>
          <w:szCs w:val="24"/>
        </w:rPr>
        <w:t>ing</w:t>
      </w:r>
      <w:r w:rsidR="00267EB4">
        <w:rPr>
          <w:rFonts w:ascii="Times New Roman" w:hAnsi="Times New Roman"/>
          <w:sz w:val="24"/>
          <w:szCs w:val="24"/>
        </w:rPr>
        <w:t xml:space="preserve"> </w:t>
      </w:r>
      <w:r w:rsidR="00685901">
        <w:rPr>
          <w:rFonts w:ascii="Times New Roman" w:hAnsi="Times New Roman"/>
          <w:sz w:val="24"/>
          <w:szCs w:val="24"/>
        </w:rPr>
        <w:t xml:space="preserve">the hypothesis of </w:t>
      </w:r>
      <w:r w:rsidR="006C31EC">
        <w:rPr>
          <w:rFonts w:ascii="Times New Roman" w:hAnsi="Times New Roman"/>
          <w:sz w:val="24"/>
          <w:szCs w:val="24"/>
        </w:rPr>
        <w:t xml:space="preserve">additionality versus </w:t>
      </w:r>
      <w:r w:rsidR="006A35E6">
        <w:rPr>
          <w:rFonts w:ascii="Times New Roman" w:hAnsi="Times New Roman"/>
          <w:sz w:val="24"/>
          <w:szCs w:val="24"/>
        </w:rPr>
        <w:t xml:space="preserve">a </w:t>
      </w:r>
      <w:r w:rsidR="006C31EC">
        <w:rPr>
          <w:rFonts w:ascii="Times New Roman" w:hAnsi="Times New Roman"/>
          <w:sz w:val="24"/>
          <w:szCs w:val="24"/>
        </w:rPr>
        <w:t>full crowding out effect.</w:t>
      </w:r>
      <w:r w:rsidR="00267EB4">
        <w:rPr>
          <w:rFonts w:ascii="Times New Roman" w:hAnsi="Times New Roman"/>
          <w:sz w:val="24"/>
          <w:szCs w:val="24"/>
        </w:rPr>
        <w:t xml:space="preserve"> </w:t>
      </w:r>
      <w:r w:rsidR="002854DE">
        <w:rPr>
          <w:rFonts w:ascii="Times New Roman" w:hAnsi="Times New Roman"/>
          <w:sz w:val="24"/>
          <w:szCs w:val="24"/>
        </w:rPr>
        <w:t>In this respect, o</w:t>
      </w:r>
      <w:r w:rsidR="00F44368">
        <w:rPr>
          <w:rFonts w:ascii="Times New Roman" w:hAnsi="Times New Roman"/>
          <w:sz w:val="24"/>
          <w:szCs w:val="24"/>
        </w:rPr>
        <w:t xml:space="preserve">ur study is not an exception, as the amount of subsidies is not available in </w:t>
      </w:r>
      <w:r w:rsidR="003C07C5">
        <w:rPr>
          <w:rFonts w:ascii="Times New Roman" w:hAnsi="Times New Roman"/>
          <w:sz w:val="24"/>
          <w:szCs w:val="24"/>
        </w:rPr>
        <w:t>our</w:t>
      </w:r>
      <w:r w:rsidR="00F44368">
        <w:rPr>
          <w:rFonts w:ascii="Times New Roman" w:hAnsi="Times New Roman"/>
          <w:sz w:val="24"/>
          <w:szCs w:val="24"/>
        </w:rPr>
        <w:t xml:space="preserve"> dataset.</w:t>
      </w:r>
    </w:p>
    <w:p w:rsidR="000B01E8" w:rsidRPr="00C01AB1" w:rsidRDefault="000B01E8" w:rsidP="00C66D77">
      <w:pPr>
        <w:spacing w:after="0" w:line="360" w:lineRule="auto"/>
        <w:ind w:firstLine="720"/>
        <w:jc w:val="both"/>
        <w:rPr>
          <w:rFonts w:ascii="Times New Roman" w:hAnsi="Times New Roman"/>
          <w:sz w:val="24"/>
          <w:szCs w:val="24"/>
        </w:rPr>
      </w:pPr>
      <w:r w:rsidRPr="00C01AB1">
        <w:rPr>
          <w:rFonts w:ascii="Times New Roman" w:hAnsi="Times New Roman"/>
          <w:sz w:val="24"/>
          <w:szCs w:val="24"/>
        </w:rPr>
        <w:t xml:space="preserve">An important shortcoming of input additionality is its focus on the allocation of resources, without exploring the effects of public intervention on innovation outputs and changes in firms' </w:t>
      </w:r>
      <w:r w:rsidR="00AB5A7F">
        <w:rPr>
          <w:rFonts w:ascii="Times New Roman" w:hAnsi="Times New Roman"/>
          <w:sz w:val="24"/>
          <w:szCs w:val="24"/>
        </w:rPr>
        <w:t>innovative</w:t>
      </w:r>
      <w:r w:rsidRPr="00C01AB1">
        <w:rPr>
          <w:rFonts w:ascii="Times New Roman" w:hAnsi="Times New Roman"/>
          <w:sz w:val="24"/>
          <w:szCs w:val="24"/>
        </w:rPr>
        <w:t xml:space="preserve"> behaviour </w:t>
      </w:r>
      <w:r w:rsidR="009554DE">
        <w:rPr>
          <w:rFonts w:ascii="Times New Roman" w:hAnsi="Times New Roman"/>
          <w:sz w:val="24"/>
          <w:szCs w:val="24"/>
        </w:rPr>
        <w:t>(Antonioli and Marzucchi 2012)</w:t>
      </w:r>
      <w:r w:rsidRPr="00C01AB1">
        <w:rPr>
          <w:rFonts w:ascii="Times New Roman" w:hAnsi="Times New Roman"/>
          <w:sz w:val="24"/>
          <w:szCs w:val="24"/>
        </w:rPr>
        <w:t xml:space="preserve">. </w:t>
      </w:r>
      <w:r w:rsidR="0020049A">
        <w:rPr>
          <w:rFonts w:ascii="Times New Roman" w:hAnsi="Times New Roman"/>
          <w:sz w:val="24"/>
          <w:szCs w:val="24"/>
        </w:rPr>
        <w:t>For this reason, this study assesses both input and out</w:t>
      </w:r>
      <w:r w:rsidR="008F2910">
        <w:rPr>
          <w:rFonts w:ascii="Times New Roman" w:hAnsi="Times New Roman"/>
          <w:sz w:val="24"/>
          <w:szCs w:val="24"/>
        </w:rPr>
        <w:t>put additionality,</w:t>
      </w:r>
      <w:r w:rsidR="00015AB2">
        <w:rPr>
          <w:rFonts w:ascii="Times New Roman" w:hAnsi="Times New Roman"/>
          <w:sz w:val="24"/>
          <w:szCs w:val="24"/>
        </w:rPr>
        <w:t xml:space="preserve"> thus contributing to a more systematic evaluation</w:t>
      </w:r>
      <w:r w:rsidR="00267EB4">
        <w:rPr>
          <w:rFonts w:ascii="Times New Roman" w:hAnsi="Times New Roman"/>
          <w:sz w:val="24"/>
          <w:szCs w:val="24"/>
        </w:rPr>
        <w:t xml:space="preserve"> </w:t>
      </w:r>
      <w:r w:rsidR="00066F5A">
        <w:rPr>
          <w:rFonts w:ascii="Times New Roman" w:hAnsi="Times New Roman"/>
          <w:sz w:val="24"/>
          <w:szCs w:val="24"/>
        </w:rPr>
        <w:t>of R&amp;D and innovation policy</w:t>
      </w:r>
      <w:r w:rsidR="00165BCA">
        <w:rPr>
          <w:rFonts w:ascii="Times New Roman" w:hAnsi="Times New Roman"/>
          <w:sz w:val="24"/>
          <w:szCs w:val="24"/>
        </w:rPr>
        <w:t>.</w:t>
      </w:r>
      <w:r w:rsidR="00267EB4">
        <w:rPr>
          <w:rFonts w:ascii="Times New Roman" w:hAnsi="Times New Roman"/>
          <w:sz w:val="24"/>
          <w:szCs w:val="24"/>
        </w:rPr>
        <w:t xml:space="preserve"> </w:t>
      </w:r>
      <w:r w:rsidR="00C81A5B">
        <w:rPr>
          <w:rFonts w:ascii="Times New Roman" w:hAnsi="Times New Roman"/>
          <w:sz w:val="24"/>
          <w:szCs w:val="24"/>
        </w:rPr>
        <w:t xml:space="preserve">Regarding output additionality, </w:t>
      </w:r>
      <w:r w:rsidR="00952469">
        <w:rPr>
          <w:rFonts w:ascii="Times New Roman" w:hAnsi="Times New Roman"/>
          <w:sz w:val="24"/>
          <w:szCs w:val="24"/>
        </w:rPr>
        <w:t>innovation output indicators</w:t>
      </w:r>
      <w:r w:rsidR="00165BCA">
        <w:rPr>
          <w:rFonts w:ascii="Times New Roman" w:hAnsi="Times New Roman"/>
          <w:sz w:val="24"/>
          <w:szCs w:val="24"/>
        </w:rPr>
        <w:t xml:space="preserve"> can be categorized</w:t>
      </w:r>
      <w:r w:rsidRPr="00C01AB1">
        <w:rPr>
          <w:rFonts w:ascii="Times New Roman" w:hAnsi="Times New Roman"/>
          <w:sz w:val="24"/>
          <w:szCs w:val="24"/>
        </w:rPr>
        <w:t xml:space="preserve"> into two groups: intermediate (direct) innovation outputs (such as patents and publications); and indirect innovation outputs, such as the introduction of product and process innovations and the share of sales from new products and/or processes (i.e. inno</w:t>
      </w:r>
      <w:r w:rsidR="004F2888">
        <w:rPr>
          <w:rFonts w:ascii="Times New Roman" w:hAnsi="Times New Roman"/>
          <w:sz w:val="24"/>
          <w:szCs w:val="24"/>
        </w:rPr>
        <w:t xml:space="preserve">vative sales) </w:t>
      </w:r>
      <w:r w:rsidR="00416551">
        <w:rPr>
          <w:rFonts w:ascii="Times New Roman" w:hAnsi="Times New Roman"/>
          <w:sz w:val="24"/>
          <w:szCs w:val="24"/>
        </w:rPr>
        <w:t>(Clarysse et al. 2009)</w:t>
      </w:r>
      <w:r w:rsidRPr="00C01AB1">
        <w:rPr>
          <w:rFonts w:ascii="Times New Roman" w:hAnsi="Times New Roman"/>
          <w:sz w:val="24"/>
          <w:szCs w:val="24"/>
        </w:rPr>
        <w:t>.</w:t>
      </w:r>
    </w:p>
    <w:p w:rsidR="00E5200F" w:rsidRDefault="00305300" w:rsidP="007F6AD8">
      <w:pPr>
        <w:spacing w:after="0"/>
        <w:jc w:val="both"/>
        <w:rPr>
          <w:rFonts w:ascii="Times New Roman" w:hAnsi="Times New Roman"/>
          <w:sz w:val="24"/>
          <w:szCs w:val="24"/>
        </w:rPr>
      </w:pPr>
      <w:r>
        <w:rPr>
          <w:rFonts w:ascii="Times New Roman" w:hAnsi="Times New Roman"/>
          <w:sz w:val="24"/>
          <w:szCs w:val="24"/>
        </w:rPr>
        <w:tab/>
      </w:r>
    </w:p>
    <w:p w:rsidR="00AA615E" w:rsidRPr="00AA615E" w:rsidRDefault="00086891" w:rsidP="007F6AD8">
      <w:pPr>
        <w:spacing w:after="0"/>
        <w:jc w:val="both"/>
        <w:rPr>
          <w:rFonts w:ascii="Times New Roman" w:hAnsi="Times New Roman"/>
          <w:b/>
          <w:sz w:val="24"/>
          <w:szCs w:val="24"/>
        </w:rPr>
      </w:pPr>
      <w:r>
        <w:rPr>
          <w:rFonts w:ascii="Times New Roman" w:hAnsi="Times New Roman"/>
          <w:b/>
          <w:sz w:val="24"/>
          <w:szCs w:val="24"/>
        </w:rPr>
        <w:t xml:space="preserve">2.3. </w:t>
      </w:r>
      <w:r w:rsidR="007971B3">
        <w:rPr>
          <w:rFonts w:ascii="Times New Roman" w:hAnsi="Times New Roman"/>
          <w:b/>
          <w:sz w:val="24"/>
          <w:szCs w:val="24"/>
        </w:rPr>
        <w:t xml:space="preserve">Literature review </w:t>
      </w:r>
    </w:p>
    <w:p w:rsidR="00AA615E" w:rsidRDefault="00AA615E" w:rsidP="00CC43AB">
      <w:pPr>
        <w:spacing w:after="0"/>
        <w:jc w:val="both"/>
        <w:rPr>
          <w:rFonts w:ascii="Times New Roman" w:hAnsi="Times New Roman"/>
          <w:sz w:val="24"/>
          <w:szCs w:val="24"/>
        </w:rPr>
      </w:pPr>
    </w:p>
    <w:p w:rsidR="00AA615E" w:rsidRDefault="00447198" w:rsidP="00AA615E">
      <w:pPr>
        <w:spacing w:after="0" w:line="360" w:lineRule="auto"/>
        <w:jc w:val="both"/>
        <w:rPr>
          <w:rFonts w:ascii="Times New Roman" w:hAnsi="Times New Roman"/>
          <w:sz w:val="24"/>
          <w:szCs w:val="24"/>
        </w:rPr>
      </w:pPr>
      <w:r>
        <w:rPr>
          <w:rFonts w:ascii="Times New Roman" w:hAnsi="Times New Roman"/>
          <w:sz w:val="24"/>
          <w:szCs w:val="24"/>
        </w:rPr>
        <w:tab/>
      </w:r>
      <w:r w:rsidR="006B24C1">
        <w:rPr>
          <w:rFonts w:ascii="Times New Roman" w:hAnsi="Times New Roman"/>
          <w:sz w:val="24"/>
          <w:szCs w:val="24"/>
        </w:rPr>
        <w:t xml:space="preserve">Arvanitis </w:t>
      </w:r>
      <w:r w:rsidR="001715A7">
        <w:rPr>
          <w:rFonts w:ascii="Times New Roman" w:hAnsi="Times New Roman"/>
          <w:sz w:val="24"/>
          <w:szCs w:val="24"/>
        </w:rPr>
        <w:t>(2013),</w:t>
      </w:r>
      <w:r w:rsidR="00AA615E" w:rsidRPr="00C01AB1">
        <w:rPr>
          <w:rFonts w:ascii="Times New Roman" w:hAnsi="Times New Roman"/>
          <w:sz w:val="24"/>
          <w:szCs w:val="24"/>
        </w:rPr>
        <w:t xml:space="preserve"> in l</w:t>
      </w:r>
      <w:r w:rsidR="006B24C1">
        <w:rPr>
          <w:rFonts w:ascii="Times New Roman" w:hAnsi="Times New Roman"/>
          <w:sz w:val="24"/>
          <w:szCs w:val="24"/>
        </w:rPr>
        <w:t>ine</w:t>
      </w:r>
      <w:r w:rsidR="001715A7">
        <w:rPr>
          <w:rFonts w:ascii="Times New Roman" w:hAnsi="Times New Roman"/>
          <w:sz w:val="24"/>
          <w:szCs w:val="24"/>
        </w:rPr>
        <w:t xml:space="preserve"> with Cerulli (2010)</w:t>
      </w:r>
      <w:r w:rsidR="00AA615E" w:rsidRPr="00C01AB1">
        <w:rPr>
          <w:rFonts w:ascii="Times New Roman" w:hAnsi="Times New Roman"/>
          <w:sz w:val="24"/>
          <w:szCs w:val="24"/>
        </w:rPr>
        <w:t xml:space="preserve">, notes that there is no commonly accepted theory of public support to explain the selection process, because the process itself is specific and hinges on objectives set by the government. This could be the reason why </w:t>
      </w:r>
      <w:r w:rsidR="00502A9C" w:rsidRPr="00C01AB1">
        <w:rPr>
          <w:rFonts w:ascii="Times New Roman" w:hAnsi="Times New Roman"/>
          <w:sz w:val="24"/>
          <w:szCs w:val="24"/>
        </w:rPr>
        <w:t xml:space="preserve">David and Hall </w:t>
      </w:r>
      <w:r w:rsidR="00D47EA3">
        <w:rPr>
          <w:rFonts w:ascii="Times New Roman" w:hAnsi="Times New Roman"/>
          <w:sz w:val="24"/>
          <w:szCs w:val="24"/>
        </w:rPr>
        <w:t>(2000)</w:t>
      </w:r>
      <w:r w:rsidR="0087772E">
        <w:rPr>
          <w:rFonts w:ascii="Times New Roman" w:hAnsi="Times New Roman"/>
          <w:sz w:val="24"/>
          <w:szCs w:val="24"/>
        </w:rPr>
        <w:t>,</w:t>
      </w:r>
      <w:r w:rsidR="00267EB4">
        <w:rPr>
          <w:rFonts w:ascii="Times New Roman" w:hAnsi="Times New Roman"/>
          <w:sz w:val="24"/>
          <w:szCs w:val="24"/>
        </w:rPr>
        <w:t xml:space="preserve"> </w:t>
      </w:r>
      <w:r w:rsidR="00AA615E" w:rsidRPr="00C01AB1">
        <w:rPr>
          <w:rFonts w:ascii="Times New Roman" w:hAnsi="Times New Roman"/>
          <w:sz w:val="24"/>
          <w:szCs w:val="24"/>
        </w:rPr>
        <w:t xml:space="preserve">David et al. </w:t>
      </w:r>
      <w:r w:rsidR="00D47EA3">
        <w:rPr>
          <w:rFonts w:ascii="Times New Roman" w:hAnsi="Times New Roman"/>
          <w:sz w:val="24"/>
          <w:szCs w:val="24"/>
        </w:rPr>
        <w:t>(2000)</w:t>
      </w:r>
      <w:r w:rsidR="00267EB4">
        <w:rPr>
          <w:rFonts w:ascii="Times New Roman" w:hAnsi="Times New Roman"/>
          <w:sz w:val="24"/>
          <w:szCs w:val="24"/>
        </w:rPr>
        <w:t xml:space="preserve"> </w:t>
      </w:r>
      <w:r w:rsidR="0087772E">
        <w:rPr>
          <w:rFonts w:ascii="Times New Roman" w:hAnsi="Times New Roman"/>
          <w:sz w:val="24"/>
          <w:szCs w:val="24"/>
        </w:rPr>
        <w:t>and</w:t>
      </w:r>
      <w:r w:rsidR="00267EB4">
        <w:rPr>
          <w:rFonts w:ascii="Times New Roman" w:hAnsi="Times New Roman"/>
          <w:sz w:val="24"/>
          <w:szCs w:val="24"/>
        </w:rPr>
        <w:t xml:space="preserve"> </w:t>
      </w:r>
      <w:r w:rsidR="0087772E">
        <w:rPr>
          <w:rFonts w:ascii="Times New Roman" w:hAnsi="Times New Roman"/>
          <w:sz w:val="24"/>
          <w:szCs w:val="24"/>
        </w:rPr>
        <w:t xml:space="preserve">Dimos and Pugh (2016) </w:t>
      </w:r>
      <w:r w:rsidR="00BC4CCB">
        <w:rPr>
          <w:rFonts w:ascii="Times New Roman" w:hAnsi="Times New Roman"/>
          <w:sz w:val="24"/>
          <w:szCs w:val="24"/>
        </w:rPr>
        <w:t>suggest that</w:t>
      </w:r>
      <w:r w:rsidR="004461FD">
        <w:rPr>
          <w:rFonts w:ascii="Times New Roman" w:hAnsi="Times New Roman"/>
          <w:sz w:val="24"/>
          <w:szCs w:val="24"/>
        </w:rPr>
        <w:t>,</w:t>
      </w:r>
      <w:r w:rsidR="00267EB4">
        <w:rPr>
          <w:rFonts w:ascii="Times New Roman" w:hAnsi="Times New Roman"/>
          <w:sz w:val="24"/>
          <w:szCs w:val="24"/>
        </w:rPr>
        <w:t xml:space="preserve"> </w:t>
      </w:r>
      <w:r w:rsidR="004461FD">
        <w:rPr>
          <w:rFonts w:ascii="Times New Roman" w:hAnsi="Times New Roman"/>
          <w:sz w:val="24"/>
          <w:szCs w:val="24"/>
        </w:rPr>
        <w:t>theoretic</w:t>
      </w:r>
      <w:r w:rsidR="004461FD" w:rsidRPr="00C01AB1">
        <w:rPr>
          <w:rFonts w:ascii="Times New Roman" w:hAnsi="Times New Roman"/>
          <w:sz w:val="24"/>
          <w:szCs w:val="24"/>
        </w:rPr>
        <w:t>ally</w:t>
      </w:r>
      <w:r w:rsidR="00AA615E" w:rsidRPr="00C01AB1">
        <w:rPr>
          <w:rFonts w:ascii="Times New Roman" w:hAnsi="Times New Roman"/>
          <w:sz w:val="24"/>
          <w:szCs w:val="24"/>
        </w:rPr>
        <w:t xml:space="preserve">, both treatment effects (additionality and crowding out) are possible, thus leaving resolution to empirical analysis. </w:t>
      </w:r>
    </w:p>
    <w:p w:rsidR="00C415CA" w:rsidRDefault="00AA615E" w:rsidP="00C415CA">
      <w:pPr>
        <w:spacing w:after="0" w:line="360" w:lineRule="auto"/>
        <w:jc w:val="both"/>
        <w:rPr>
          <w:rFonts w:ascii="Times New Roman" w:hAnsi="Times New Roman"/>
          <w:sz w:val="24"/>
          <w:szCs w:val="24"/>
        </w:rPr>
      </w:pPr>
      <w:r>
        <w:rPr>
          <w:rFonts w:ascii="Times New Roman" w:hAnsi="Times New Roman"/>
          <w:sz w:val="24"/>
          <w:szCs w:val="24"/>
        </w:rPr>
        <w:tab/>
      </w:r>
      <w:r w:rsidR="0087772E">
        <w:rPr>
          <w:rFonts w:ascii="Times New Roman" w:hAnsi="Times New Roman"/>
          <w:sz w:val="24"/>
          <w:szCs w:val="24"/>
        </w:rPr>
        <w:t>I</w:t>
      </w:r>
      <w:r w:rsidRPr="00F0673C">
        <w:rPr>
          <w:rFonts w:ascii="Times New Roman" w:hAnsi="Times New Roman"/>
          <w:sz w:val="24"/>
          <w:szCs w:val="24"/>
        </w:rPr>
        <w:t>nput additionality is the subject of</w:t>
      </w:r>
      <w:r w:rsidR="00461E4D" w:rsidRPr="00F0673C">
        <w:rPr>
          <w:rFonts w:ascii="Times New Roman" w:hAnsi="Times New Roman"/>
          <w:sz w:val="24"/>
          <w:szCs w:val="24"/>
        </w:rPr>
        <w:t xml:space="preserve"> the largest number of studies </w:t>
      </w:r>
      <w:r w:rsidR="00EC4C65" w:rsidRPr="00F0673C">
        <w:rPr>
          <w:rFonts w:ascii="Times New Roman" w:hAnsi="Times New Roman"/>
          <w:sz w:val="24"/>
          <w:szCs w:val="24"/>
        </w:rPr>
        <w:t>(Clarysse et al. 2009; Cunningham et al. 2013</w:t>
      </w:r>
      <w:r w:rsidR="00A262A2" w:rsidRPr="00F0673C">
        <w:rPr>
          <w:rFonts w:ascii="Times New Roman" w:hAnsi="Times New Roman"/>
          <w:sz w:val="24"/>
          <w:szCs w:val="24"/>
        </w:rPr>
        <w:t>b</w:t>
      </w:r>
      <w:r w:rsidR="00EC4C65" w:rsidRPr="00F0673C">
        <w:rPr>
          <w:rFonts w:ascii="Times New Roman" w:hAnsi="Times New Roman"/>
          <w:sz w:val="24"/>
          <w:szCs w:val="24"/>
        </w:rPr>
        <w:t>)</w:t>
      </w:r>
      <w:r w:rsidR="00D002D6" w:rsidRPr="00F0673C">
        <w:rPr>
          <w:rFonts w:ascii="Times New Roman" w:hAnsi="Times New Roman"/>
          <w:sz w:val="24"/>
          <w:szCs w:val="24"/>
        </w:rPr>
        <w:t xml:space="preserve">. Notwithstanding a </w:t>
      </w:r>
      <w:r w:rsidR="005E068D">
        <w:rPr>
          <w:rFonts w:ascii="Times New Roman" w:hAnsi="Times New Roman"/>
          <w:sz w:val="24"/>
          <w:szCs w:val="24"/>
        </w:rPr>
        <w:t xml:space="preserve">large volume of empirical </w:t>
      </w:r>
      <w:r w:rsidR="00D74CA1">
        <w:rPr>
          <w:rFonts w:ascii="Times New Roman" w:hAnsi="Times New Roman"/>
          <w:sz w:val="24"/>
          <w:szCs w:val="24"/>
        </w:rPr>
        <w:t>studies</w:t>
      </w:r>
      <w:r w:rsidR="005E068D">
        <w:rPr>
          <w:rFonts w:ascii="Times New Roman" w:hAnsi="Times New Roman"/>
          <w:sz w:val="24"/>
          <w:szCs w:val="24"/>
        </w:rPr>
        <w:t>,</w:t>
      </w:r>
      <w:r w:rsidR="00D74CA1">
        <w:rPr>
          <w:rFonts w:ascii="Times New Roman" w:hAnsi="Times New Roman"/>
          <w:sz w:val="24"/>
          <w:szCs w:val="24"/>
        </w:rPr>
        <w:t xml:space="preserve"> overall</w:t>
      </w:r>
      <w:r w:rsidR="00D002D6" w:rsidRPr="00F0673C">
        <w:rPr>
          <w:rFonts w:ascii="Times New Roman" w:hAnsi="Times New Roman"/>
          <w:sz w:val="24"/>
          <w:szCs w:val="24"/>
        </w:rPr>
        <w:t xml:space="preserve"> evidence </w:t>
      </w:r>
      <w:r w:rsidR="008E666D">
        <w:rPr>
          <w:rFonts w:ascii="Times New Roman" w:hAnsi="Times New Roman"/>
          <w:sz w:val="24"/>
          <w:szCs w:val="24"/>
        </w:rPr>
        <w:t>about</w:t>
      </w:r>
      <w:r w:rsidR="00D002D6" w:rsidRPr="00F0673C">
        <w:rPr>
          <w:rFonts w:ascii="Times New Roman" w:hAnsi="Times New Roman"/>
          <w:sz w:val="24"/>
          <w:szCs w:val="24"/>
        </w:rPr>
        <w:t xml:space="preserve"> input additi</w:t>
      </w:r>
      <w:r w:rsidR="008E666D">
        <w:rPr>
          <w:rFonts w:ascii="Times New Roman" w:hAnsi="Times New Roman"/>
          <w:sz w:val="24"/>
          <w:szCs w:val="24"/>
        </w:rPr>
        <w:t>onality remains inconclusive</w:t>
      </w:r>
      <w:r w:rsidR="00045A5A">
        <w:rPr>
          <w:rFonts w:ascii="Times New Roman" w:hAnsi="Times New Roman"/>
          <w:sz w:val="24"/>
          <w:szCs w:val="24"/>
        </w:rPr>
        <w:t xml:space="preserve">; </w:t>
      </w:r>
      <w:r w:rsidR="00D002D6" w:rsidRPr="00F0673C">
        <w:rPr>
          <w:rFonts w:ascii="Times New Roman" w:hAnsi="Times New Roman"/>
          <w:sz w:val="24"/>
          <w:szCs w:val="24"/>
        </w:rPr>
        <w:t>evidence of a positive tre</w:t>
      </w:r>
      <w:r w:rsidR="00732F06" w:rsidRPr="00F0673C">
        <w:rPr>
          <w:rFonts w:ascii="Times New Roman" w:hAnsi="Times New Roman"/>
          <w:sz w:val="24"/>
          <w:szCs w:val="24"/>
        </w:rPr>
        <w:t xml:space="preserve">atment effect seems to prevail </w:t>
      </w:r>
      <w:r w:rsidR="00EC4C65" w:rsidRPr="00F0673C">
        <w:rPr>
          <w:rFonts w:ascii="Times New Roman" w:hAnsi="Times New Roman"/>
          <w:sz w:val="24"/>
          <w:szCs w:val="24"/>
        </w:rPr>
        <w:t>(García-Quevedo 2004; Zúñiga-Vicente et al. 20</w:t>
      </w:r>
      <w:r w:rsidR="00F66917">
        <w:rPr>
          <w:rFonts w:ascii="Times New Roman" w:hAnsi="Times New Roman"/>
          <w:sz w:val="24"/>
          <w:szCs w:val="24"/>
        </w:rPr>
        <w:t>1</w:t>
      </w:r>
      <w:r w:rsidR="00EC4C65" w:rsidRPr="00F0673C">
        <w:rPr>
          <w:rFonts w:ascii="Times New Roman" w:hAnsi="Times New Roman"/>
          <w:sz w:val="24"/>
          <w:szCs w:val="24"/>
        </w:rPr>
        <w:t>4)</w:t>
      </w:r>
      <w:r w:rsidR="00045A5A">
        <w:rPr>
          <w:rFonts w:ascii="Times New Roman" w:hAnsi="Times New Roman"/>
          <w:sz w:val="24"/>
          <w:szCs w:val="24"/>
        </w:rPr>
        <w:t>, although this is typic</w:t>
      </w:r>
      <w:r w:rsidR="00D65CAA">
        <w:rPr>
          <w:rFonts w:ascii="Times New Roman" w:hAnsi="Times New Roman"/>
          <w:sz w:val="24"/>
          <w:szCs w:val="24"/>
        </w:rPr>
        <w:t>ally very small [Authors 2015]</w:t>
      </w:r>
      <w:r w:rsidR="00D002D6" w:rsidRPr="00F0673C">
        <w:rPr>
          <w:rFonts w:ascii="Times New Roman" w:hAnsi="Times New Roman"/>
          <w:sz w:val="24"/>
          <w:szCs w:val="24"/>
        </w:rPr>
        <w:t xml:space="preserve">. </w:t>
      </w:r>
      <w:r w:rsidR="009541ED">
        <w:rPr>
          <w:rFonts w:ascii="Times New Roman" w:hAnsi="Times New Roman"/>
          <w:sz w:val="24"/>
          <w:szCs w:val="24"/>
        </w:rPr>
        <w:t>Focusing on</w:t>
      </w:r>
      <w:r w:rsidRPr="00F0673C">
        <w:rPr>
          <w:rFonts w:ascii="Times New Roman" w:hAnsi="Times New Roman"/>
          <w:sz w:val="24"/>
          <w:szCs w:val="24"/>
        </w:rPr>
        <w:t xml:space="preserve"> the differential impact of public support </w:t>
      </w:r>
      <w:r w:rsidR="00045A5A">
        <w:rPr>
          <w:rFonts w:ascii="Times New Roman" w:hAnsi="Times New Roman"/>
          <w:sz w:val="24"/>
          <w:szCs w:val="24"/>
        </w:rPr>
        <w:t>by</w:t>
      </w:r>
      <w:r w:rsidRPr="00F0673C">
        <w:rPr>
          <w:rFonts w:ascii="Times New Roman" w:hAnsi="Times New Roman"/>
          <w:sz w:val="24"/>
          <w:szCs w:val="24"/>
        </w:rPr>
        <w:t xml:space="preserve"> firm size, se</w:t>
      </w:r>
      <w:r w:rsidR="00732F06" w:rsidRPr="00F0673C">
        <w:rPr>
          <w:rFonts w:ascii="Times New Roman" w:hAnsi="Times New Roman"/>
          <w:sz w:val="24"/>
          <w:szCs w:val="24"/>
        </w:rPr>
        <w:t>veral studies</w:t>
      </w:r>
      <w:r w:rsidR="00323D68">
        <w:rPr>
          <w:rFonts w:ascii="Times New Roman" w:hAnsi="Times New Roman"/>
          <w:sz w:val="24"/>
          <w:szCs w:val="24"/>
        </w:rPr>
        <w:t xml:space="preserve"> (</w:t>
      </w:r>
      <w:r w:rsidR="00644422">
        <w:rPr>
          <w:rFonts w:ascii="Times New Roman" w:hAnsi="Times New Roman"/>
          <w:sz w:val="24"/>
          <w:szCs w:val="24"/>
        </w:rPr>
        <w:t xml:space="preserve">e.g. </w:t>
      </w:r>
      <w:r w:rsidR="00323D68">
        <w:rPr>
          <w:rFonts w:ascii="Times New Roman" w:hAnsi="Times New Roman"/>
          <w:sz w:val="24"/>
          <w:szCs w:val="24"/>
        </w:rPr>
        <w:t xml:space="preserve">Alecke et al. 2012; </w:t>
      </w:r>
      <w:r w:rsidR="00732F06" w:rsidRPr="00F0673C">
        <w:rPr>
          <w:rFonts w:ascii="Times New Roman" w:hAnsi="Times New Roman"/>
          <w:sz w:val="24"/>
          <w:szCs w:val="24"/>
        </w:rPr>
        <w:t xml:space="preserve">Gonzáles et al. </w:t>
      </w:r>
      <w:r w:rsidR="00323D68">
        <w:rPr>
          <w:rFonts w:ascii="Times New Roman" w:hAnsi="Times New Roman"/>
          <w:sz w:val="24"/>
          <w:szCs w:val="24"/>
        </w:rPr>
        <w:t>2005;</w:t>
      </w:r>
      <w:r w:rsidR="00732F06" w:rsidRPr="00F0673C">
        <w:rPr>
          <w:rFonts w:ascii="Times New Roman" w:hAnsi="Times New Roman"/>
          <w:sz w:val="24"/>
          <w:szCs w:val="24"/>
        </w:rPr>
        <w:t xml:space="preserve"> Gonzáles and Pazó </w:t>
      </w:r>
      <w:r w:rsidR="00E7687B" w:rsidRPr="00F0673C">
        <w:rPr>
          <w:rFonts w:ascii="Times New Roman" w:hAnsi="Times New Roman"/>
          <w:sz w:val="24"/>
          <w:szCs w:val="24"/>
        </w:rPr>
        <w:t>2008</w:t>
      </w:r>
      <w:r w:rsidR="00F33702">
        <w:rPr>
          <w:rFonts w:ascii="Times New Roman" w:hAnsi="Times New Roman"/>
          <w:sz w:val="24"/>
          <w:szCs w:val="24"/>
        </w:rPr>
        <w:t>;</w:t>
      </w:r>
      <w:r w:rsidR="002B4178">
        <w:rPr>
          <w:rFonts w:ascii="Times New Roman" w:hAnsi="Times New Roman"/>
          <w:sz w:val="24"/>
          <w:szCs w:val="24"/>
        </w:rPr>
        <w:t xml:space="preserve"> </w:t>
      </w:r>
      <w:r w:rsidR="003055EA" w:rsidRPr="00F0673C">
        <w:rPr>
          <w:rFonts w:ascii="Times New Roman" w:hAnsi="Times New Roman"/>
          <w:sz w:val="24"/>
          <w:szCs w:val="24"/>
        </w:rPr>
        <w:t>Herrera and Sánchez-Gonzáles</w:t>
      </w:r>
      <w:r w:rsidR="002B4178">
        <w:rPr>
          <w:rFonts w:ascii="Times New Roman" w:hAnsi="Times New Roman"/>
          <w:sz w:val="24"/>
          <w:szCs w:val="24"/>
        </w:rPr>
        <w:t xml:space="preserve"> </w:t>
      </w:r>
      <w:r w:rsidR="00E7687B">
        <w:rPr>
          <w:rFonts w:ascii="Times New Roman" w:hAnsi="Times New Roman"/>
          <w:sz w:val="24"/>
          <w:szCs w:val="24"/>
        </w:rPr>
        <w:t>2012)</w:t>
      </w:r>
      <w:r w:rsidRPr="00C01AB1">
        <w:rPr>
          <w:rFonts w:ascii="Times New Roman" w:hAnsi="Times New Roman"/>
          <w:sz w:val="24"/>
          <w:szCs w:val="24"/>
        </w:rPr>
        <w:t xml:space="preserve"> provide evidence that input additionality is likely to be found in SMEs. </w:t>
      </w:r>
    </w:p>
    <w:p w:rsidR="002503E4" w:rsidRDefault="00C415CA" w:rsidP="00556D64">
      <w:pPr>
        <w:spacing w:after="0" w:line="360" w:lineRule="auto"/>
        <w:jc w:val="both"/>
        <w:rPr>
          <w:rFonts w:ascii="Times New Roman" w:hAnsi="Times New Roman"/>
          <w:sz w:val="24"/>
          <w:szCs w:val="24"/>
        </w:rPr>
      </w:pPr>
      <w:r>
        <w:rPr>
          <w:rFonts w:ascii="Times New Roman" w:hAnsi="Times New Roman"/>
          <w:sz w:val="24"/>
          <w:szCs w:val="24"/>
        </w:rPr>
        <w:tab/>
      </w:r>
      <w:r w:rsidR="0087772E">
        <w:rPr>
          <w:rFonts w:ascii="Times New Roman" w:hAnsi="Times New Roman"/>
          <w:sz w:val="24"/>
          <w:szCs w:val="24"/>
        </w:rPr>
        <w:t>F</w:t>
      </w:r>
      <w:r w:rsidR="00AA615E" w:rsidRPr="00C01AB1">
        <w:rPr>
          <w:rFonts w:ascii="Times New Roman" w:hAnsi="Times New Roman"/>
          <w:sz w:val="24"/>
          <w:szCs w:val="24"/>
        </w:rPr>
        <w:t>ew</w:t>
      </w:r>
      <w:r w:rsidR="003560FC">
        <w:rPr>
          <w:rFonts w:ascii="Times New Roman" w:hAnsi="Times New Roman"/>
          <w:sz w:val="24"/>
          <w:szCs w:val="24"/>
        </w:rPr>
        <w:t>er</w:t>
      </w:r>
      <w:r w:rsidR="00AA615E" w:rsidRPr="00C01AB1">
        <w:rPr>
          <w:rFonts w:ascii="Times New Roman" w:hAnsi="Times New Roman"/>
          <w:sz w:val="24"/>
          <w:szCs w:val="24"/>
        </w:rPr>
        <w:t xml:space="preserve"> studies investigate output additionality, although the</w:t>
      </w:r>
      <w:r w:rsidR="003560FC">
        <w:rPr>
          <w:rFonts w:ascii="Times New Roman" w:hAnsi="Times New Roman"/>
          <w:sz w:val="24"/>
          <w:szCs w:val="24"/>
        </w:rPr>
        <w:t>ir</w:t>
      </w:r>
      <w:r w:rsidR="00AA615E" w:rsidRPr="00C01AB1">
        <w:rPr>
          <w:rFonts w:ascii="Times New Roman" w:hAnsi="Times New Roman"/>
          <w:sz w:val="24"/>
          <w:szCs w:val="24"/>
        </w:rPr>
        <w:t xml:space="preserve"> number has grown in recent years </w:t>
      </w:r>
      <w:r w:rsidR="00964C21">
        <w:rPr>
          <w:rFonts w:ascii="Times New Roman" w:hAnsi="Times New Roman"/>
          <w:sz w:val="24"/>
          <w:szCs w:val="24"/>
        </w:rPr>
        <w:t>(Clarysse et al. 2009; Cunningham et al. 2013</w:t>
      </w:r>
      <w:r w:rsidR="00A262A2">
        <w:rPr>
          <w:rFonts w:ascii="Times New Roman" w:hAnsi="Times New Roman"/>
          <w:sz w:val="24"/>
          <w:szCs w:val="24"/>
        </w:rPr>
        <w:t>b</w:t>
      </w:r>
      <w:r w:rsidR="00964C21">
        <w:rPr>
          <w:rFonts w:ascii="Times New Roman" w:hAnsi="Times New Roman"/>
          <w:sz w:val="24"/>
          <w:szCs w:val="24"/>
        </w:rPr>
        <w:t>)</w:t>
      </w:r>
      <w:r w:rsidR="00AA615E" w:rsidRPr="00C01AB1">
        <w:rPr>
          <w:rFonts w:ascii="Times New Roman" w:hAnsi="Times New Roman"/>
          <w:sz w:val="24"/>
          <w:szCs w:val="24"/>
        </w:rPr>
        <w:t xml:space="preserve">. </w:t>
      </w:r>
      <w:r w:rsidR="0087752E" w:rsidRPr="00C01AB1">
        <w:rPr>
          <w:rFonts w:ascii="Times New Roman" w:hAnsi="Times New Roman"/>
          <w:sz w:val="24"/>
          <w:szCs w:val="24"/>
        </w:rPr>
        <w:t xml:space="preserve">Most studies report </w:t>
      </w:r>
      <w:r w:rsidR="00C85E69" w:rsidRPr="00C01AB1">
        <w:rPr>
          <w:rFonts w:ascii="Times New Roman" w:hAnsi="Times New Roman"/>
          <w:sz w:val="24"/>
          <w:szCs w:val="24"/>
        </w:rPr>
        <w:t>positive</w:t>
      </w:r>
      <w:r w:rsidR="0087752E" w:rsidRPr="00C01AB1">
        <w:rPr>
          <w:rFonts w:ascii="Times New Roman" w:hAnsi="Times New Roman"/>
          <w:sz w:val="24"/>
          <w:szCs w:val="24"/>
        </w:rPr>
        <w:t xml:space="preserve"> output additionality</w:t>
      </w:r>
      <w:r w:rsidR="0087752E">
        <w:rPr>
          <w:rFonts w:ascii="Times New Roman" w:hAnsi="Times New Roman"/>
          <w:sz w:val="24"/>
          <w:szCs w:val="24"/>
        </w:rPr>
        <w:t>.</w:t>
      </w:r>
      <w:r w:rsidR="005B4170">
        <w:rPr>
          <w:rFonts w:ascii="Times New Roman" w:hAnsi="Times New Roman"/>
          <w:sz w:val="24"/>
          <w:szCs w:val="24"/>
        </w:rPr>
        <w:t xml:space="preserve"> </w:t>
      </w:r>
      <w:r w:rsidR="00AB5A7F">
        <w:rPr>
          <w:rFonts w:ascii="Times New Roman" w:hAnsi="Times New Roman"/>
          <w:sz w:val="24"/>
          <w:szCs w:val="24"/>
        </w:rPr>
        <w:t>In terms of how innovation outputs are operationalized, pr</w:t>
      </w:r>
      <w:r w:rsidR="001B5566" w:rsidRPr="00C01AB1">
        <w:rPr>
          <w:rFonts w:ascii="Times New Roman" w:hAnsi="Times New Roman"/>
          <w:sz w:val="24"/>
          <w:szCs w:val="24"/>
        </w:rPr>
        <w:t>opensity to patenting or patent counts</w:t>
      </w:r>
      <w:r w:rsidR="009902BA">
        <w:rPr>
          <w:rFonts w:ascii="Times New Roman" w:hAnsi="Times New Roman"/>
          <w:sz w:val="24"/>
          <w:szCs w:val="24"/>
        </w:rPr>
        <w:t xml:space="preserve">, </w:t>
      </w:r>
      <w:r w:rsidR="001B5566">
        <w:rPr>
          <w:rFonts w:ascii="Times New Roman" w:hAnsi="Times New Roman"/>
          <w:sz w:val="24"/>
          <w:szCs w:val="24"/>
        </w:rPr>
        <w:t>as a measure of</w:t>
      </w:r>
      <w:r w:rsidR="00E92A87">
        <w:rPr>
          <w:rFonts w:ascii="Times New Roman" w:hAnsi="Times New Roman"/>
          <w:sz w:val="24"/>
          <w:szCs w:val="24"/>
        </w:rPr>
        <w:t xml:space="preserve"> intermediate</w:t>
      </w:r>
      <w:r w:rsidR="005B4170">
        <w:rPr>
          <w:rFonts w:ascii="Times New Roman" w:hAnsi="Times New Roman"/>
          <w:sz w:val="24"/>
          <w:szCs w:val="24"/>
        </w:rPr>
        <w:t xml:space="preserve"> </w:t>
      </w:r>
      <w:r w:rsidR="001E34EE">
        <w:rPr>
          <w:rFonts w:ascii="Times New Roman" w:hAnsi="Times New Roman"/>
          <w:sz w:val="24"/>
          <w:szCs w:val="24"/>
        </w:rPr>
        <w:t>output</w:t>
      </w:r>
      <w:r w:rsidR="009902BA">
        <w:rPr>
          <w:rFonts w:ascii="Times New Roman" w:hAnsi="Times New Roman"/>
          <w:sz w:val="24"/>
          <w:szCs w:val="24"/>
        </w:rPr>
        <w:t>,</w:t>
      </w:r>
      <w:r w:rsidR="009A7D58">
        <w:rPr>
          <w:rFonts w:ascii="Times New Roman" w:hAnsi="Times New Roman"/>
          <w:sz w:val="24"/>
          <w:szCs w:val="24"/>
        </w:rPr>
        <w:t xml:space="preserve"> and </w:t>
      </w:r>
      <w:r w:rsidR="009902BA">
        <w:rPr>
          <w:rFonts w:ascii="Times New Roman" w:hAnsi="Times New Roman"/>
          <w:sz w:val="24"/>
          <w:szCs w:val="24"/>
        </w:rPr>
        <w:t xml:space="preserve">innovative sales, </w:t>
      </w:r>
      <w:r w:rsidR="001B5566">
        <w:rPr>
          <w:rFonts w:ascii="Times New Roman" w:hAnsi="Times New Roman"/>
          <w:sz w:val="24"/>
          <w:szCs w:val="24"/>
        </w:rPr>
        <w:t>as</w:t>
      </w:r>
      <w:r w:rsidR="005B4170">
        <w:rPr>
          <w:rFonts w:ascii="Times New Roman" w:hAnsi="Times New Roman"/>
          <w:sz w:val="24"/>
          <w:szCs w:val="24"/>
        </w:rPr>
        <w:t xml:space="preserve"> </w:t>
      </w:r>
      <w:r w:rsidR="00E92A87">
        <w:rPr>
          <w:rFonts w:ascii="Times New Roman" w:hAnsi="Times New Roman"/>
          <w:sz w:val="24"/>
          <w:szCs w:val="24"/>
        </w:rPr>
        <w:t>a measure of market success of innovation</w:t>
      </w:r>
      <w:r w:rsidR="009902BA">
        <w:rPr>
          <w:rFonts w:ascii="Times New Roman" w:hAnsi="Times New Roman"/>
          <w:sz w:val="24"/>
          <w:szCs w:val="24"/>
        </w:rPr>
        <w:t>,</w:t>
      </w:r>
      <w:r w:rsidR="009A7D58">
        <w:rPr>
          <w:rFonts w:ascii="Times New Roman" w:hAnsi="Times New Roman"/>
          <w:sz w:val="24"/>
          <w:szCs w:val="24"/>
        </w:rPr>
        <w:t xml:space="preserve"> are </w:t>
      </w:r>
      <w:r w:rsidR="00B4514A">
        <w:rPr>
          <w:rFonts w:ascii="Times New Roman" w:hAnsi="Times New Roman"/>
          <w:sz w:val="24"/>
          <w:szCs w:val="24"/>
        </w:rPr>
        <w:t>most frequently utilized</w:t>
      </w:r>
      <w:r w:rsidR="00AA615E" w:rsidRPr="00C01AB1">
        <w:rPr>
          <w:rFonts w:ascii="Times New Roman" w:hAnsi="Times New Roman"/>
          <w:sz w:val="24"/>
          <w:szCs w:val="24"/>
        </w:rPr>
        <w:t xml:space="preserve"> (</w:t>
      </w:r>
      <w:r w:rsidR="006D27A6">
        <w:rPr>
          <w:rFonts w:ascii="Times New Roman" w:hAnsi="Times New Roman"/>
          <w:sz w:val="24"/>
          <w:szCs w:val="24"/>
        </w:rPr>
        <w:t>e.</w:t>
      </w:r>
      <w:r w:rsidR="005B4170">
        <w:rPr>
          <w:rFonts w:ascii="Times New Roman" w:hAnsi="Times New Roman"/>
          <w:sz w:val="24"/>
          <w:szCs w:val="24"/>
        </w:rPr>
        <w:t xml:space="preserve">g. </w:t>
      </w:r>
      <w:r w:rsidR="00B22758">
        <w:rPr>
          <w:rFonts w:ascii="Times New Roman" w:hAnsi="Times New Roman"/>
          <w:sz w:val="24"/>
          <w:szCs w:val="24"/>
        </w:rPr>
        <w:t xml:space="preserve">Arvanitis et al. </w:t>
      </w:r>
      <w:r w:rsidR="00B22758">
        <w:rPr>
          <w:rFonts w:ascii="Times New Roman" w:hAnsi="Times New Roman"/>
          <w:sz w:val="24"/>
          <w:szCs w:val="24"/>
        </w:rPr>
        <w:lastRenderedPageBreak/>
        <w:t xml:space="preserve">2010; </w:t>
      </w:r>
      <w:r w:rsidR="003F45E6">
        <w:rPr>
          <w:rFonts w:ascii="Times New Roman" w:hAnsi="Times New Roman"/>
          <w:sz w:val="24"/>
          <w:szCs w:val="24"/>
        </w:rPr>
        <w:t xml:space="preserve">Herrera and </w:t>
      </w:r>
      <w:r w:rsidR="008D6444">
        <w:rPr>
          <w:rFonts w:ascii="Times New Roman" w:hAnsi="Times New Roman"/>
          <w:sz w:val="24"/>
          <w:szCs w:val="24"/>
        </w:rPr>
        <w:t>Sanchez-Gonzales 201</w:t>
      </w:r>
      <w:r w:rsidR="00AA1C25">
        <w:rPr>
          <w:rFonts w:ascii="Times New Roman" w:hAnsi="Times New Roman"/>
          <w:sz w:val="24"/>
          <w:szCs w:val="24"/>
        </w:rPr>
        <w:t xml:space="preserve">2; </w:t>
      </w:r>
      <w:r w:rsidR="00B77FF8">
        <w:rPr>
          <w:rFonts w:ascii="Times New Roman" w:hAnsi="Times New Roman"/>
          <w:sz w:val="24"/>
          <w:szCs w:val="24"/>
        </w:rPr>
        <w:t>Hewitt-Dundas and Roper 2010</w:t>
      </w:r>
      <w:r w:rsidR="00FF739B">
        <w:rPr>
          <w:rFonts w:ascii="Times New Roman" w:hAnsi="Times New Roman"/>
          <w:sz w:val="24"/>
          <w:szCs w:val="24"/>
        </w:rPr>
        <w:t>; Hussinger 2008</w:t>
      </w:r>
      <w:r w:rsidR="00DF31FC">
        <w:rPr>
          <w:rFonts w:ascii="Times New Roman" w:hAnsi="Times New Roman"/>
          <w:sz w:val="24"/>
          <w:szCs w:val="24"/>
        </w:rPr>
        <w:t>).</w:t>
      </w:r>
      <w:r w:rsidR="005B4170">
        <w:rPr>
          <w:rFonts w:ascii="Times New Roman" w:hAnsi="Times New Roman"/>
          <w:sz w:val="24"/>
          <w:szCs w:val="24"/>
        </w:rPr>
        <w:t xml:space="preserve"> </w:t>
      </w:r>
      <w:r w:rsidR="006D4EDD">
        <w:rPr>
          <w:rFonts w:ascii="Times New Roman" w:hAnsi="Times New Roman"/>
          <w:sz w:val="24"/>
          <w:szCs w:val="24"/>
        </w:rPr>
        <w:t>Focusing specifically on</w:t>
      </w:r>
      <w:r w:rsidR="006816D1">
        <w:rPr>
          <w:rFonts w:ascii="Times New Roman" w:hAnsi="Times New Roman"/>
          <w:sz w:val="24"/>
          <w:szCs w:val="24"/>
        </w:rPr>
        <w:t xml:space="preserve"> SME</w:t>
      </w:r>
      <w:r w:rsidR="008A16D8">
        <w:rPr>
          <w:rFonts w:ascii="Times New Roman" w:hAnsi="Times New Roman"/>
          <w:sz w:val="24"/>
          <w:szCs w:val="24"/>
        </w:rPr>
        <w:t>s</w:t>
      </w:r>
      <w:r w:rsidR="00FF62F1">
        <w:rPr>
          <w:rFonts w:ascii="Times New Roman" w:hAnsi="Times New Roman"/>
          <w:sz w:val="24"/>
          <w:szCs w:val="24"/>
        </w:rPr>
        <w:t xml:space="preserve">, Foreman-Peck </w:t>
      </w:r>
      <w:r w:rsidR="00762746">
        <w:rPr>
          <w:rFonts w:ascii="Times New Roman" w:hAnsi="Times New Roman"/>
          <w:sz w:val="24"/>
          <w:szCs w:val="24"/>
        </w:rPr>
        <w:t>(2013)</w:t>
      </w:r>
      <w:r w:rsidR="005B4170">
        <w:rPr>
          <w:rFonts w:ascii="Times New Roman" w:hAnsi="Times New Roman"/>
          <w:sz w:val="24"/>
          <w:szCs w:val="24"/>
        </w:rPr>
        <w:t xml:space="preserve"> </w:t>
      </w:r>
      <w:r w:rsidR="00284BCD">
        <w:rPr>
          <w:rFonts w:ascii="Times New Roman" w:hAnsi="Times New Roman"/>
          <w:sz w:val="24"/>
          <w:szCs w:val="24"/>
        </w:rPr>
        <w:t>assesses</w:t>
      </w:r>
      <w:r w:rsidR="005B4170">
        <w:rPr>
          <w:rFonts w:ascii="Times New Roman" w:hAnsi="Times New Roman"/>
          <w:sz w:val="24"/>
          <w:szCs w:val="24"/>
        </w:rPr>
        <w:t xml:space="preserve"> </w:t>
      </w:r>
      <w:r w:rsidR="006816D1">
        <w:rPr>
          <w:rFonts w:ascii="Times New Roman" w:hAnsi="Times New Roman"/>
          <w:sz w:val="24"/>
          <w:szCs w:val="24"/>
        </w:rPr>
        <w:t>output additionality in</w:t>
      </w:r>
      <w:r w:rsidR="006816D1" w:rsidRPr="006D4011">
        <w:rPr>
          <w:rFonts w:ascii="Times New Roman" w:hAnsi="Times New Roman"/>
          <w:sz w:val="24"/>
          <w:szCs w:val="24"/>
        </w:rPr>
        <w:t xml:space="preserve"> manu</w:t>
      </w:r>
      <w:r w:rsidR="00405690">
        <w:rPr>
          <w:rFonts w:ascii="Times New Roman" w:hAnsi="Times New Roman"/>
          <w:sz w:val="24"/>
          <w:szCs w:val="24"/>
        </w:rPr>
        <w:t xml:space="preserve">facturing and service UK SMEs. </w:t>
      </w:r>
      <w:r w:rsidR="006816D1" w:rsidRPr="006D4011">
        <w:rPr>
          <w:rFonts w:ascii="Times New Roman" w:hAnsi="Times New Roman"/>
          <w:sz w:val="24"/>
          <w:szCs w:val="24"/>
        </w:rPr>
        <w:t>The study reports that public support increases the probability of introducing product or process innovations in UK SMEs.</w:t>
      </w:r>
    </w:p>
    <w:p w:rsidR="00AE0F64" w:rsidRDefault="00837077" w:rsidP="006F6C1F">
      <w:pPr>
        <w:spacing w:after="0" w:line="360" w:lineRule="auto"/>
        <w:jc w:val="both"/>
        <w:rPr>
          <w:rFonts w:ascii="Times New Roman" w:hAnsi="Times New Roman"/>
          <w:sz w:val="24"/>
          <w:szCs w:val="24"/>
        </w:rPr>
      </w:pPr>
      <w:r>
        <w:rPr>
          <w:rFonts w:ascii="Times New Roman" w:hAnsi="Times New Roman"/>
          <w:sz w:val="24"/>
          <w:szCs w:val="24"/>
        </w:rPr>
        <w:tab/>
      </w:r>
      <w:r w:rsidR="009A49BF">
        <w:rPr>
          <w:rFonts w:ascii="Times New Roman" w:hAnsi="Times New Roman"/>
          <w:sz w:val="24"/>
          <w:szCs w:val="24"/>
        </w:rPr>
        <w:t>I</w:t>
      </w:r>
      <w:r w:rsidR="00213379">
        <w:rPr>
          <w:rFonts w:ascii="Times New Roman" w:hAnsi="Times New Roman"/>
          <w:sz w:val="24"/>
          <w:szCs w:val="24"/>
        </w:rPr>
        <w:t>n the context of SMEs</w:t>
      </w:r>
      <w:r w:rsidR="001F3F9B">
        <w:rPr>
          <w:rFonts w:ascii="Times New Roman" w:hAnsi="Times New Roman"/>
          <w:sz w:val="24"/>
          <w:szCs w:val="24"/>
        </w:rPr>
        <w:t xml:space="preserve">, </w:t>
      </w:r>
      <w:r w:rsidR="00B163B4">
        <w:rPr>
          <w:rFonts w:ascii="Times New Roman" w:hAnsi="Times New Roman"/>
          <w:sz w:val="24"/>
          <w:szCs w:val="24"/>
        </w:rPr>
        <w:t>three</w:t>
      </w:r>
      <w:r w:rsidR="001F3F9B">
        <w:rPr>
          <w:rFonts w:ascii="Times New Roman" w:hAnsi="Times New Roman"/>
          <w:sz w:val="24"/>
          <w:szCs w:val="24"/>
        </w:rPr>
        <w:t xml:space="preserve"> studies</w:t>
      </w:r>
      <w:r w:rsidR="005B4170">
        <w:rPr>
          <w:rFonts w:ascii="Times New Roman" w:hAnsi="Times New Roman"/>
          <w:sz w:val="24"/>
          <w:szCs w:val="24"/>
        </w:rPr>
        <w:t xml:space="preserve"> </w:t>
      </w:r>
      <w:r w:rsidR="00592DAA">
        <w:rPr>
          <w:rFonts w:ascii="Times New Roman" w:hAnsi="Times New Roman"/>
          <w:sz w:val="24"/>
          <w:szCs w:val="24"/>
        </w:rPr>
        <w:t xml:space="preserve">have </w:t>
      </w:r>
      <w:r w:rsidR="001F3F9B">
        <w:rPr>
          <w:rFonts w:ascii="Times New Roman" w:hAnsi="Times New Roman"/>
          <w:sz w:val="24"/>
          <w:szCs w:val="24"/>
        </w:rPr>
        <w:t>adopt</w:t>
      </w:r>
      <w:r w:rsidR="00710C21">
        <w:rPr>
          <w:rFonts w:ascii="Times New Roman" w:hAnsi="Times New Roman"/>
          <w:sz w:val="24"/>
          <w:szCs w:val="24"/>
        </w:rPr>
        <w:t>ed</w:t>
      </w:r>
      <w:r w:rsidR="001F3F9B">
        <w:rPr>
          <w:rFonts w:ascii="Times New Roman" w:hAnsi="Times New Roman"/>
          <w:sz w:val="24"/>
          <w:szCs w:val="24"/>
        </w:rPr>
        <w:t xml:space="preserve"> an integrated approach to policy evaluation by </w:t>
      </w:r>
      <w:r w:rsidR="003934A5">
        <w:rPr>
          <w:rFonts w:ascii="Times New Roman" w:hAnsi="Times New Roman"/>
          <w:sz w:val="24"/>
          <w:szCs w:val="24"/>
        </w:rPr>
        <w:t>assessing</w:t>
      </w:r>
      <w:r w:rsidR="001F3F9B">
        <w:rPr>
          <w:rFonts w:ascii="Times New Roman" w:hAnsi="Times New Roman"/>
          <w:sz w:val="24"/>
          <w:szCs w:val="24"/>
        </w:rPr>
        <w:t xml:space="preserve"> more than one type of additionality.</w:t>
      </w:r>
      <w:r w:rsidR="005B4170">
        <w:rPr>
          <w:rFonts w:ascii="Times New Roman" w:hAnsi="Times New Roman"/>
          <w:sz w:val="24"/>
          <w:szCs w:val="24"/>
        </w:rPr>
        <w:t xml:space="preserve"> </w:t>
      </w:r>
      <w:r w:rsidR="00592DAA">
        <w:rPr>
          <w:rFonts w:ascii="Times New Roman" w:hAnsi="Times New Roman"/>
          <w:sz w:val="24"/>
          <w:szCs w:val="24"/>
        </w:rPr>
        <w:t xml:space="preserve">First, </w:t>
      </w:r>
      <w:r w:rsidR="006355C3">
        <w:rPr>
          <w:rFonts w:ascii="Times New Roman" w:hAnsi="Times New Roman"/>
          <w:sz w:val="24"/>
          <w:szCs w:val="24"/>
        </w:rPr>
        <w:t xml:space="preserve">Hottenrott and Lopes-Bento </w:t>
      </w:r>
      <w:r w:rsidR="00720207">
        <w:rPr>
          <w:rFonts w:ascii="Times New Roman" w:hAnsi="Times New Roman"/>
          <w:sz w:val="24"/>
          <w:szCs w:val="24"/>
        </w:rPr>
        <w:t>(2014)</w:t>
      </w:r>
      <w:r w:rsidR="00213379" w:rsidRPr="006D4011">
        <w:rPr>
          <w:rFonts w:ascii="Times New Roman" w:hAnsi="Times New Roman"/>
          <w:sz w:val="24"/>
          <w:szCs w:val="24"/>
        </w:rPr>
        <w:t xml:space="preserve"> investigate whether </w:t>
      </w:r>
      <w:r w:rsidR="005B4562">
        <w:rPr>
          <w:rFonts w:ascii="Times New Roman" w:hAnsi="Times New Roman"/>
          <w:sz w:val="24"/>
          <w:szCs w:val="24"/>
        </w:rPr>
        <w:t xml:space="preserve">a </w:t>
      </w:r>
      <w:r w:rsidR="00213379" w:rsidRPr="006D4011">
        <w:rPr>
          <w:rFonts w:ascii="Times New Roman" w:hAnsi="Times New Roman"/>
          <w:sz w:val="24"/>
          <w:szCs w:val="24"/>
        </w:rPr>
        <w:t xml:space="preserve">direct financial support for R&amp;D induces input and output additionality in </w:t>
      </w:r>
      <w:r w:rsidR="00C7595A">
        <w:rPr>
          <w:rFonts w:ascii="Times New Roman" w:hAnsi="Times New Roman"/>
          <w:sz w:val="24"/>
          <w:szCs w:val="24"/>
        </w:rPr>
        <w:t xml:space="preserve">Flemish </w:t>
      </w:r>
      <w:r w:rsidR="00213379" w:rsidRPr="006D4011">
        <w:rPr>
          <w:rFonts w:ascii="Times New Roman" w:hAnsi="Times New Roman"/>
          <w:sz w:val="24"/>
          <w:szCs w:val="24"/>
        </w:rPr>
        <w:t>SME</w:t>
      </w:r>
      <w:r w:rsidR="00DF6B26">
        <w:rPr>
          <w:rFonts w:ascii="Times New Roman" w:hAnsi="Times New Roman"/>
          <w:sz w:val="24"/>
          <w:szCs w:val="24"/>
        </w:rPr>
        <w:t>s</w:t>
      </w:r>
      <w:r w:rsidR="00213379" w:rsidRPr="006D4011">
        <w:rPr>
          <w:rFonts w:ascii="Times New Roman" w:hAnsi="Times New Roman"/>
          <w:sz w:val="24"/>
          <w:szCs w:val="24"/>
        </w:rPr>
        <w:t>.</w:t>
      </w:r>
      <w:r w:rsidR="005B4170">
        <w:rPr>
          <w:rFonts w:ascii="Times New Roman" w:hAnsi="Times New Roman"/>
          <w:sz w:val="24"/>
          <w:szCs w:val="24"/>
        </w:rPr>
        <w:t xml:space="preserve"> </w:t>
      </w:r>
      <w:r w:rsidR="0090450E">
        <w:rPr>
          <w:rFonts w:ascii="Times New Roman" w:hAnsi="Times New Roman"/>
          <w:sz w:val="24"/>
          <w:szCs w:val="24"/>
        </w:rPr>
        <w:t>Th</w:t>
      </w:r>
      <w:r w:rsidR="006D6DFE">
        <w:rPr>
          <w:rFonts w:ascii="Times New Roman" w:hAnsi="Times New Roman"/>
          <w:sz w:val="24"/>
          <w:szCs w:val="24"/>
        </w:rPr>
        <w:t>e results from caliper matching</w:t>
      </w:r>
      <w:r w:rsidR="005B4170">
        <w:rPr>
          <w:rFonts w:ascii="Times New Roman" w:hAnsi="Times New Roman"/>
          <w:sz w:val="24"/>
          <w:szCs w:val="24"/>
        </w:rPr>
        <w:t xml:space="preserve"> </w:t>
      </w:r>
      <w:r w:rsidR="0090450E">
        <w:rPr>
          <w:rFonts w:ascii="Times New Roman" w:hAnsi="Times New Roman"/>
          <w:sz w:val="24"/>
          <w:szCs w:val="24"/>
        </w:rPr>
        <w:t>indicate positive additionality effects on both innovation input and output</w:t>
      </w:r>
      <w:r w:rsidR="00B93FF2">
        <w:rPr>
          <w:rFonts w:ascii="Times New Roman" w:hAnsi="Times New Roman"/>
          <w:sz w:val="24"/>
          <w:szCs w:val="24"/>
        </w:rPr>
        <w:t xml:space="preserve"> indicators</w:t>
      </w:r>
      <w:r w:rsidR="0090450E">
        <w:rPr>
          <w:rFonts w:ascii="Times New Roman" w:hAnsi="Times New Roman"/>
          <w:sz w:val="24"/>
          <w:szCs w:val="24"/>
        </w:rPr>
        <w:t xml:space="preserve">. Similarly, </w:t>
      </w:r>
      <w:r w:rsidR="006355C3">
        <w:rPr>
          <w:rFonts w:ascii="Times New Roman" w:hAnsi="Times New Roman"/>
          <w:sz w:val="24"/>
          <w:szCs w:val="24"/>
        </w:rPr>
        <w:t xml:space="preserve">Alecke et al. </w:t>
      </w:r>
      <w:r w:rsidR="00720207">
        <w:rPr>
          <w:rFonts w:ascii="Times New Roman" w:hAnsi="Times New Roman"/>
          <w:sz w:val="24"/>
          <w:szCs w:val="24"/>
        </w:rPr>
        <w:t>(2012)</w:t>
      </w:r>
      <w:r w:rsidR="005B4170">
        <w:rPr>
          <w:rFonts w:ascii="Times New Roman" w:hAnsi="Times New Roman"/>
          <w:sz w:val="24"/>
          <w:szCs w:val="24"/>
        </w:rPr>
        <w:t xml:space="preserve"> </w:t>
      </w:r>
      <w:r w:rsidR="00B46AF8">
        <w:rPr>
          <w:rFonts w:ascii="Times New Roman" w:hAnsi="Times New Roman"/>
          <w:sz w:val="24"/>
          <w:szCs w:val="24"/>
        </w:rPr>
        <w:t xml:space="preserve">apply kernel matching to </w:t>
      </w:r>
      <w:r w:rsidR="001D3A7E">
        <w:rPr>
          <w:rFonts w:ascii="Times New Roman" w:hAnsi="Times New Roman"/>
          <w:sz w:val="24"/>
          <w:szCs w:val="24"/>
        </w:rPr>
        <w:t>assess</w:t>
      </w:r>
      <w:r w:rsidR="005B4170">
        <w:rPr>
          <w:rFonts w:ascii="Times New Roman" w:hAnsi="Times New Roman"/>
          <w:sz w:val="24"/>
          <w:szCs w:val="24"/>
        </w:rPr>
        <w:t xml:space="preserve"> </w:t>
      </w:r>
      <w:r w:rsidR="007B6CAA">
        <w:rPr>
          <w:rFonts w:ascii="Times New Roman" w:hAnsi="Times New Roman"/>
          <w:sz w:val="24"/>
          <w:szCs w:val="24"/>
        </w:rPr>
        <w:t>the effectiveness of public support</w:t>
      </w:r>
      <w:r w:rsidR="005B4170">
        <w:rPr>
          <w:rFonts w:ascii="Times New Roman" w:hAnsi="Times New Roman"/>
          <w:sz w:val="24"/>
          <w:szCs w:val="24"/>
        </w:rPr>
        <w:t xml:space="preserve"> </w:t>
      </w:r>
      <w:r w:rsidR="00B220AC" w:rsidRPr="006D4011">
        <w:rPr>
          <w:rFonts w:ascii="Times New Roman" w:hAnsi="Times New Roman"/>
          <w:sz w:val="24"/>
          <w:szCs w:val="24"/>
        </w:rPr>
        <w:t>among manufacturing an</w:t>
      </w:r>
      <w:r w:rsidR="00DF348F">
        <w:rPr>
          <w:rFonts w:ascii="Times New Roman" w:hAnsi="Times New Roman"/>
          <w:sz w:val="24"/>
          <w:szCs w:val="24"/>
        </w:rPr>
        <w:t>d service SMEs in East Germany.</w:t>
      </w:r>
      <w:r w:rsidR="005B4170">
        <w:rPr>
          <w:rFonts w:ascii="Times New Roman" w:hAnsi="Times New Roman"/>
          <w:sz w:val="24"/>
          <w:szCs w:val="24"/>
        </w:rPr>
        <w:t xml:space="preserve"> </w:t>
      </w:r>
      <w:r w:rsidR="0090450E">
        <w:rPr>
          <w:rFonts w:ascii="Times New Roman" w:hAnsi="Times New Roman"/>
          <w:sz w:val="24"/>
          <w:szCs w:val="24"/>
        </w:rPr>
        <w:t>The study reports</w:t>
      </w:r>
      <w:r w:rsidR="00B220AC" w:rsidRPr="006D4011">
        <w:rPr>
          <w:rFonts w:ascii="Times New Roman" w:hAnsi="Times New Roman"/>
          <w:sz w:val="24"/>
          <w:szCs w:val="24"/>
        </w:rPr>
        <w:t xml:space="preserve"> input </w:t>
      </w:r>
      <w:r w:rsidR="002D4A27">
        <w:rPr>
          <w:rFonts w:ascii="Times New Roman" w:hAnsi="Times New Roman"/>
          <w:sz w:val="24"/>
          <w:szCs w:val="24"/>
        </w:rPr>
        <w:t xml:space="preserve">and output </w:t>
      </w:r>
      <w:r w:rsidR="000412C5">
        <w:rPr>
          <w:rFonts w:ascii="Times New Roman" w:hAnsi="Times New Roman"/>
          <w:sz w:val="24"/>
          <w:szCs w:val="24"/>
        </w:rPr>
        <w:t>additionality</w:t>
      </w:r>
      <w:r w:rsidR="00245B2A">
        <w:rPr>
          <w:rFonts w:ascii="Times New Roman" w:hAnsi="Times New Roman"/>
          <w:sz w:val="24"/>
          <w:szCs w:val="24"/>
        </w:rPr>
        <w:t xml:space="preserve"> effects</w:t>
      </w:r>
      <w:r w:rsidR="000412C5">
        <w:rPr>
          <w:rFonts w:ascii="Times New Roman" w:hAnsi="Times New Roman"/>
          <w:sz w:val="24"/>
          <w:szCs w:val="24"/>
        </w:rPr>
        <w:t xml:space="preserve">, </w:t>
      </w:r>
      <w:r w:rsidR="001F3F9B">
        <w:rPr>
          <w:rFonts w:ascii="Times New Roman" w:hAnsi="Times New Roman"/>
          <w:sz w:val="24"/>
          <w:szCs w:val="24"/>
        </w:rPr>
        <w:t>implying that</w:t>
      </w:r>
      <w:r w:rsidR="000412C5">
        <w:rPr>
          <w:rFonts w:ascii="Times New Roman" w:hAnsi="Times New Roman"/>
          <w:sz w:val="24"/>
          <w:szCs w:val="24"/>
        </w:rPr>
        <w:t xml:space="preserve"> s</w:t>
      </w:r>
      <w:r w:rsidR="00B220AC" w:rsidRPr="006D4011">
        <w:rPr>
          <w:rFonts w:ascii="Times New Roman" w:hAnsi="Times New Roman"/>
          <w:sz w:val="24"/>
          <w:szCs w:val="24"/>
        </w:rPr>
        <w:t xml:space="preserve">ubsidized firms are more R&amp;D intensive </w:t>
      </w:r>
      <w:r w:rsidR="0090450E">
        <w:rPr>
          <w:rFonts w:ascii="Times New Roman" w:hAnsi="Times New Roman"/>
          <w:sz w:val="24"/>
          <w:szCs w:val="24"/>
        </w:rPr>
        <w:t>than non-subsidize</w:t>
      </w:r>
      <w:r w:rsidR="00885DF3">
        <w:rPr>
          <w:rFonts w:ascii="Times New Roman" w:hAnsi="Times New Roman"/>
          <w:sz w:val="24"/>
          <w:szCs w:val="24"/>
        </w:rPr>
        <w:t>d</w:t>
      </w:r>
      <w:r w:rsidR="0090450E">
        <w:rPr>
          <w:rFonts w:ascii="Times New Roman" w:hAnsi="Times New Roman"/>
          <w:sz w:val="24"/>
          <w:szCs w:val="24"/>
        </w:rPr>
        <w:t xml:space="preserve"> firms </w:t>
      </w:r>
      <w:r w:rsidR="00B220AC" w:rsidRPr="006D4011">
        <w:rPr>
          <w:rFonts w:ascii="Times New Roman" w:hAnsi="Times New Roman"/>
          <w:sz w:val="24"/>
          <w:szCs w:val="24"/>
        </w:rPr>
        <w:t xml:space="preserve">and the probability </w:t>
      </w:r>
      <w:r w:rsidR="00885DF3">
        <w:rPr>
          <w:rFonts w:ascii="Times New Roman" w:hAnsi="Times New Roman"/>
          <w:sz w:val="24"/>
          <w:szCs w:val="24"/>
        </w:rPr>
        <w:t>of patent application</w:t>
      </w:r>
      <w:r w:rsidR="00B220AC" w:rsidRPr="006D4011">
        <w:rPr>
          <w:rFonts w:ascii="Times New Roman" w:hAnsi="Times New Roman"/>
          <w:sz w:val="24"/>
          <w:szCs w:val="24"/>
        </w:rPr>
        <w:t xml:space="preserve"> is higher </w:t>
      </w:r>
      <w:r w:rsidR="0090450E">
        <w:rPr>
          <w:rFonts w:ascii="Times New Roman" w:hAnsi="Times New Roman"/>
          <w:sz w:val="24"/>
          <w:szCs w:val="24"/>
        </w:rPr>
        <w:t>in s</w:t>
      </w:r>
      <w:r w:rsidR="0090450E" w:rsidRPr="006D4011">
        <w:rPr>
          <w:rFonts w:ascii="Times New Roman" w:hAnsi="Times New Roman"/>
          <w:sz w:val="24"/>
          <w:szCs w:val="24"/>
        </w:rPr>
        <w:t>ubsidized</w:t>
      </w:r>
      <w:r w:rsidR="005B4170">
        <w:rPr>
          <w:rFonts w:ascii="Times New Roman" w:hAnsi="Times New Roman"/>
          <w:sz w:val="24"/>
          <w:szCs w:val="24"/>
        </w:rPr>
        <w:t xml:space="preserve"> </w:t>
      </w:r>
      <w:r w:rsidR="00B220AC" w:rsidRPr="006D4011">
        <w:rPr>
          <w:rFonts w:ascii="Times New Roman" w:hAnsi="Times New Roman"/>
          <w:sz w:val="24"/>
          <w:szCs w:val="24"/>
        </w:rPr>
        <w:t>than in non-subsidized firms.</w:t>
      </w:r>
      <w:r w:rsidR="005B4170">
        <w:rPr>
          <w:rFonts w:ascii="Times New Roman" w:hAnsi="Times New Roman"/>
          <w:sz w:val="24"/>
          <w:szCs w:val="24"/>
        </w:rPr>
        <w:t xml:space="preserve"> </w:t>
      </w:r>
      <w:r w:rsidR="00073495">
        <w:rPr>
          <w:rFonts w:ascii="Times New Roman" w:hAnsi="Times New Roman"/>
          <w:sz w:val="24"/>
          <w:szCs w:val="24"/>
        </w:rPr>
        <w:t xml:space="preserve">Finally, </w:t>
      </w:r>
      <w:r w:rsidR="00073495" w:rsidRPr="00073495">
        <w:rPr>
          <w:rFonts w:ascii="Times New Roman" w:hAnsi="Times New Roman"/>
          <w:sz w:val="24"/>
          <w:szCs w:val="24"/>
        </w:rPr>
        <w:t xml:space="preserve">Czarnitzki and Delanote (2015) </w:t>
      </w:r>
      <w:r w:rsidR="00D7167D">
        <w:rPr>
          <w:rFonts w:ascii="Times New Roman" w:hAnsi="Times New Roman"/>
          <w:sz w:val="24"/>
          <w:szCs w:val="24"/>
        </w:rPr>
        <w:t>report</w:t>
      </w:r>
      <w:r w:rsidR="00073495" w:rsidRPr="00073495">
        <w:rPr>
          <w:rFonts w:ascii="Times New Roman" w:hAnsi="Times New Roman"/>
          <w:sz w:val="24"/>
          <w:szCs w:val="24"/>
        </w:rPr>
        <w:t xml:space="preserve"> input and output add</w:t>
      </w:r>
      <w:r w:rsidR="00073495">
        <w:rPr>
          <w:rFonts w:ascii="Times New Roman" w:hAnsi="Times New Roman"/>
          <w:sz w:val="24"/>
          <w:szCs w:val="24"/>
        </w:rPr>
        <w:t xml:space="preserve">itionality among </w:t>
      </w:r>
      <w:r w:rsidR="00D7167D">
        <w:rPr>
          <w:rFonts w:ascii="Times New Roman" w:hAnsi="Times New Roman"/>
          <w:sz w:val="24"/>
          <w:szCs w:val="24"/>
        </w:rPr>
        <w:t xml:space="preserve">independent, </w:t>
      </w:r>
      <w:r w:rsidR="00073495">
        <w:rPr>
          <w:rFonts w:ascii="Times New Roman" w:hAnsi="Times New Roman"/>
          <w:sz w:val="24"/>
          <w:szCs w:val="24"/>
        </w:rPr>
        <w:t xml:space="preserve">young SMEs in </w:t>
      </w:r>
      <w:r w:rsidR="00073495" w:rsidRPr="00073495">
        <w:rPr>
          <w:rFonts w:ascii="Times New Roman" w:hAnsi="Times New Roman"/>
          <w:sz w:val="24"/>
          <w:szCs w:val="24"/>
        </w:rPr>
        <w:t>high-tech sectors</w:t>
      </w:r>
      <w:r w:rsidR="00527D66">
        <w:rPr>
          <w:rFonts w:ascii="Times New Roman" w:hAnsi="Times New Roman"/>
          <w:sz w:val="24"/>
          <w:szCs w:val="24"/>
        </w:rPr>
        <w:t xml:space="preserve"> in Germany</w:t>
      </w:r>
      <w:r w:rsidR="00D7167D">
        <w:rPr>
          <w:rFonts w:ascii="Times New Roman" w:hAnsi="Times New Roman"/>
          <w:sz w:val="24"/>
          <w:szCs w:val="24"/>
        </w:rPr>
        <w:t>. Their results indicate the largest treatment effects for this group of firms, relati</w:t>
      </w:r>
      <w:r w:rsidR="00527D66">
        <w:rPr>
          <w:rFonts w:ascii="Times New Roman" w:hAnsi="Times New Roman"/>
          <w:sz w:val="24"/>
          <w:szCs w:val="24"/>
        </w:rPr>
        <w:t>ve to low-tech young firms and non-independent counterparts. Thus, they conclude</w:t>
      </w:r>
      <w:r w:rsidR="00D7167D">
        <w:rPr>
          <w:rFonts w:ascii="Times New Roman" w:hAnsi="Times New Roman"/>
          <w:sz w:val="24"/>
          <w:szCs w:val="24"/>
        </w:rPr>
        <w:t xml:space="preserve"> that the preferential treatment that policy makers provide to this category of firms is justifiable.</w:t>
      </w:r>
    </w:p>
    <w:p w:rsidR="000A673E" w:rsidRDefault="00464D25" w:rsidP="00C62A52">
      <w:pPr>
        <w:spacing w:after="0" w:line="360" w:lineRule="auto"/>
        <w:ind w:firstLine="720"/>
        <w:jc w:val="both"/>
        <w:rPr>
          <w:rFonts w:ascii="Times New Roman" w:hAnsi="Times New Roman"/>
          <w:sz w:val="24"/>
          <w:szCs w:val="24"/>
        </w:rPr>
      </w:pPr>
      <w:r>
        <w:rPr>
          <w:rFonts w:ascii="Times New Roman" w:hAnsi="Times New Roman"/>
          <w:sz w:val="24"/>
          <w:szCs w:val="24"/>
        </w:rPr>
        <w:t xml:space="preserve">Another dimension of policy mix </w:t>
      </w:r>
      <w:r w:rsidR="00FA650C">
        <w:rPr>
          <w:rFonts w:ascii="Times New Roman" w:hAnsi="Times New Roman"/>
          <w:sz w:val="24"/>
          <w:szCs w:val="24"/>
        </w:rPr>
        <w:t xml:space="preserve">is the multi-level governance of R&amp;D and innovation programmes across Europe. </w:t>
      </w:r>
      <w:r w:rsidR="00C62A52">
        <w:rPr>
          <w:rFonts w:ascii="Times New Roman" w:hAnsi="Times New Roman"/>
          <w:sz w:val="24"/>
          <w:szCs w:val="24"/>
        </w:rPr>
        <w:t xml:space="preserve">Policy instruments in </w:t>
      </w:r>
      <w:r w:rsidR="00A34515">
        <w:rPr>
          <w:rFonts w:ascii="Times New Roman" w:hAnsi="Times New Roman"/>
          <w:sz w:val="24"/>
          <w:szCs w:val="24"/>
        </w:rPr>
        <w:t xml:space="preserve">a </w:t>
      </w:r>
      <w:r w:rsidR="00C62A52">
        <w:rPr>
          <w:rFonts w:ascii="Times New Roman" w:hAnsi="Times New Roman"/>
          <w:sz w:val="24"/>
          <w:szCs w:val="24"/>
        </w:rPr>
        <w:t xml:space="preserve">policy mix </w:t>
      </w:r>
      <w:r w:rsidR="00A34515">
        <w:rPr>
          <w:rFonts w:ascii="Times New Roman" w:hAnsi="Times New Roman"/>
          <w:sz w:val="24"/>
          <w:szCs w:val="24"/>
        </w:rPr>
        <w:t>could</w:t>
      </w:r>
      <w:r w:rsidR="00C62A52">
        <w:rPr>
          <w:rFonts w:ascii="Times New Roman" w:hAnsi="Times New Roman"/>
          <w:sz w:val="24"/>
          <w:szCs w:val="24"/>
        </w:rPr>
        <w:t xml:space="preserve">: i) </w:t>
      </w:r>
      <w:r w:rsidR="00956FD5">
        <w:rPr>
          <w:rFonts w:ascii="Times New Roman" w:hAnsi="Times New Roman"/>
          <w:sz w:val="24"/>
          <w:szCs w:val="24"/>
        </w:rPr>
        <w:t>be</w:t>
      </w:r>
      <w:r w:rsidR="005B4170">
        <w:rPr>
          <w:rFonts w:ascii="Times New Roman" w:hAnsi="Times New Roman"/>
          <w:sz w:val="24"/>
          <w:szCs w:val="24"/>
        </w:rPr>
        <w:t xml:space="preserve"> </w:t>
      </w:r>
      <w:r w:rsidR="00C62A52">
        <w:rPr>
          <w:rFonts w:ascii="Times New Roman" w:hAnsi="Times New Roman"/>
          <w:sz w:val="24"/>
          <w:szCs w:val="24"/>
        </w:rPr>
        <w:t xml:space="preserve">complementary; ii) </w:t>
      </w:r>
      <w:r w:rsidR="00956FD5">
        <w:rPr>
          <w:rFonts w:ascii="Times New Roman" w:hAnsi="Times New Roman"/>
          <w:sz w:val="24"/>
          <w:szCs w:val="24"/>
        </w:rPr>
        <w:t xml:space="preserve">be </w:t>
      </w:r>
      <w:r w:rsidR="00A34515">
        <w:rPr>
          <w:rFonts w:ascii="Times New Roman" w:hAnsi="Times New Roman"/>
          <w:sz w:val="24"/>
          <w:szCs w:val="24"/>
        </w:rPr>
        <w:t>substitutes</w:t>
      </w:r>
      <w:r w:rsidR="00C62A52">
        <w:rPr>
          <w:rFonts w:ascii="Times New Roman" w:hAnsi="Times New Roman"/>
          <w:sz w:val="24"/>
          <w:szCs w:val="24"/>
        </w:rPr>
        <w:t xml:space="preserve">; </w:t>
      </w:r>
      <w:r w:rsidR="00A34515">
        <w:rPr>
          <w:rFonts w:ascii="Times New Roman" w:hAnsi="Times New Roman"/>
          <w:sz w:val="24"/>
          <w:szCs w:val="24"/>
        </w:rPr>
        <w:t xml:space="preserve">or </w:t>
      </w:r>
      <w:r w:rsidR="00C62A52">
        <w:rPr>
          <w:rFonts w:ascii="Times New Roman" w:hAnsi="Times New Roman"/>
          <w:sz w:val="24"/>
          <w:szCs w:val="24"/>
        </w:rPr>
        <w:t xml:space="preserve">iii) </w:t>
      </w:r>
      <w:r w:rsidR="00A34515">
        <w:rPr>
          <w:rFonts w:ascii="Times New Roman" w:hAnsi="Times New Roman"/>
          <w:sz w:val="24"/>
          <w:szCs w:val="24"/>
        </w:rPr>
        <w:t>not interact</w:t>
      </w:r>
      <w:r w:rsidR="0023547E">
        <w:rPr>
          <w:rFonts w:ascii="Times New Roman" w:hAnsi="Times New Roman"/>
          <w:sz w:val="24"/>
          <w:szCs w:val="24"/>
        </w:rPr>
        <w:t xml:space="preserve"> (</w:t>
      </w:r>
      <w:r w:rsidR="00A34515">
        <w:rPr>
          <w:rFonts w:ascii="Times New Roman" w:hAnsi="Times New Roman"/>
          <w:sz w:val="24"/>
          <w:szCs w:val="24"/>
        </w:rPr>
        <w:t xml:space="preserve">Magro and Wilson 2013; </w:t>
      </w:r>
      <w:r w:rsidR="00FF739B">
        <w:rPr>
          <w:rFonts w:ascii="Times New Roman" w:hAnsi="Times New Roman"/>
          <w:sz w:val="24"/>
          <w:szCs w:val="24"/>
        </w:rPr>
        <w:t xml:space="preserve">Borrás and Edquist 2013; </w:t>
      </w:r>
      <w:r w:rsidR="0023547E">
        <w:rPr>
          <w:rFonts w:ascii="Times New Roman" w:hAnsi="Times New Roman"/>
          <w:sz w:val="24"/>
          <w:szCs w:val="24"/>
        </w:rPr>
        <w:t>Cunningham et al.</w:t>
      </w:r>
      <w:r w:rsidR="00C62A52">
        <w:rPr>
          <w:rFonts w:ascii="Times New Roman" w:hAnsi="Times New Roman"/>
          <w:sz w:val="24"/>
          <w:szCs w:val="24"/>
        </w:rPr>
        <w:t xml:space="preserve"> 2013a</w:t>
      </w:r>
      <w:r w:rsidR="00FF739B">
        <w:rPr>
          <w:rFonts w:ascii="Times New Roman" w:hAnsi="Times New Roman"/>
          <w:sz w:val="24"/>
          <w:szCs w:val="24"/>
        </w:rPr>
        <w:t>; OECD 2010</w:t>
      </w:r>
      <w:r w:rsidR="003679A2">
        <w:rPr>
          <w:rFonts w:ascii="Times New Roman" w:hAnsi="Times New Roman"/>
          <w:sz w:val="24"/>
          <w:szCs w:val="24"/>
        </w:rPr>
        <w:t>; Vītola 2015</w:t>
      </w:r>
      <w:r w:rsidR="00C62A52">
        <w:rPr>
          <w:rFonts w:ascii="Times New Roman" w:hAnsi="Times New Roman"/>
          <w:sz w:val="24"/>
          <w:szCs w:val="24"/>
        </w:rPr>
        <w:t xml:space="preserve">). </w:t>
      </w:r>
      <w:r w:rsidR="00C62A52" w:rsidRPr="000A0E86">
        <w:rPr>
          <w:rFonts w:ascii="Times New Roman" w:hAnsi="Times New Roman"/>
          <w:sz w:val="24"/>
          <w:szCs w:val="24"/>
        </w:rPr>
        <w:t>Moreover, Flanagan et al. (2011) and Cunningham</w:t>
      </w:r>
      <w:r w:rsidR="00C62A52">
        <w:rPr>
          <w:rFonts w:ascii="Times New Roman" w:hAnsi="Times New Roman"/>
          <w:sz w:val="24"/>
          <w:szCs w:val="24"/>
        </w:rPr>
        <w:t xml:space="preserve"> et al. (2013a) identify four dimensions of policy mix interactions: policy space (when several policy instruments target the same group of firms); governance space (between different levels of governance); geographical space</w:t>
      </w:r>
      <w:r w:rsidR="00EA614A">
        <w:rPr>
          <w:rFonts w:ascii="Times New Roman" w:hAnsi="Times New Roman"/>
          <w:sz w:val="24"/>
          <w:szCs w:val="24"/>
        </w:rPr>
        <w:t>;</w:t>
      </w:r>
      <w:r w:rsidR="00C62A52">
        <w:rPr>
          <w:rFonts w:ascii="Times New Roman" w:hAnsi="Times New Roman"/>
          <w:sz w:val="24"/>
          <w:szCs w:val="24"/>
        </w:rPr>
        <w:t xml:space="preserve"> and time. Our study fits into the second dimension of governance space, as our aim is to assess the interplay in policy mix at two governance levels: national and international. Across </w:t>
      </w:r>
      <w:r w:rsidR="00A34515">
        <w:rPr>
          <w:rFonts w:ascii="Times New Roman" w:hAnsi="Times New Roman"/>
          <w:sz w:val="24"/>
          <w:szCs w:val="24"/>
        </w:rPr>
        <w:t>the EU</w:t>
      </w:r>
      <w:r w:rsidR="00C62A52">
        <w:rPr>
          <w:rFonts w:ascii="Times New Roman" w:hAnsi="Times New Roman"/>
          <w:sz w:val="24"/>
          <w:szCs w:val="24"/>
        </w:rPr>
        <w:t>, innovation policies are implemented at regional, national and international levels (Magro and</w:t>
      </w:r>
      <w:r w:rsidR="0023547E">
        <w:rPr>
          <w:rFonts w:ascii="Times New Roman" w:hAnsi="Times New Roman"/>
          <w:sz w:val="24"/>
          <w:szCs w:val="24"/>
        </w:rPr>
        <w:t xml:space="preserve"> Wilson</w:t>
      </w:r>
      <w:r w:rsidR="00C62A52">
        <w:rPr>
          <w:rFonts w:ascii="Times New Roman" w:hAnsi="Times New Roman"/>
          <w:sz w:val="24"/>
          <w:szCs w:val="24"/>
        </w:rPr>
        <w:t xml:space="preserve"> 2013</w:t>
      </w:r>
      <w:r w:rsidR="00EA5216">
        <w:rPr>
          <w:rFonts w:ascii="Times New Roman" w:hAnsi="Times New Roman"/>
          <w:sz w:val="24"/>
          <w:szCs w:val="24"/>
        </w:rPr>
        <w:t>; Vītola 2015</w:t>
      </w:r>
      <w:r w:rsidR="00C62A52">
        <w:rPr>
          <w:rFonts w:ascii="Times New Roman" w:hAnsi="Times New Roman"/>
          <w:sz w:val="24"/>
          <w:szCs w:val="24"/>
        </w:rPr>
        <w:t>). Multi-level governance or coordination of policies at different administrative levels is underdeveloped, although their interde</w:t>
      </w:r>
      <w:r w:rsidR="0023547E">
        <w:rPr>
          <w:rFonts w:ascii="Times New Roman" w:hAnsi="Times New Roman"/>
          <w:sz w:val="24"/>
          <w:szCs w:val="24"/>
        </w:rPr>
        <w:t>pendence is often evident (OECD</w:t>
      </w:r>
      <w:r w:rsidR="00C62A52">
        <w:rPr>
          <w:rFonts w:ascii="Times New Roman" w:hAnsi="Times New Roman"/>
          <w:sz w:val="24"/>
          <w:szCs w:val="24"/>
        </w:rPr>
        <w:t xml:space="preserve"> 2010). </w:t>
      </w:r>
    </w:p>
    <w:p w:rsidR="00667F65" w:rsidRDefault="00667F65" w:rsidP="00667F65">
      <w:pPr>
        <w:spacing w:after="0" w:line="360" w:lineRule="auto"/>
        <w:ind w:firstLine="720"/>
        <w:jc w:val="both"/>
        <w:rPr>
          <w:rFonts w:ascii="Times New Roman" w:hAnsi="Times New Roman"/>
          <w:sz w:val="24"/>
          <w:szCs w:val="24"/>
        </w:rPr>
      </w:pPr>
      <w:r w:rsidRPr="00E00402">
        <w:rPr>
          <w:rFonts w:ascii="Times New Roman" w:hAnsi="Times New Roman"/>
          <w:sz w:val="24"/>
          <w:szCs w:val="24"/>
        </w:rPr>
        <w:t xml:space="preserve">There are three main sources of international R&amp;D programmes in the European Union: a) the Research Framework Programmes; b) the Cohesion Fund; and c) </w:t>
      </w:r>
      <w:r>
        <w:rPr>
          <w:rFonts w:ascii="Times New Roman" w:hAnsi="Times New Roman"/>
          <w:sz w:val="24"/>
          <w:szCs w:val="24"/>
        </w:rPr>
        <w:t xml:space="preserve">the </w:t>
      </w:r>
      <w:r w:rsidRPr="00E00402">
        <w:rPr>
          <w:rFonts w:ascii="Times New Roman" w:hAnsi="Times New Roman"/>
          <w:sz w:val="24"/>
          <w:szCs w:val="24"/>
        </w:rPr>
        <w:t>Competitiveness and Innovation Framework Programme (C</w:t>
      </w:r>
      <w:r w:rsidR="0023547E">
        <w:rPr>
          <w:rFonts w:ascii="Times New Roman" w:hAnsi="Times New Roman"/>
          <w:sz w:val="24"/>
          <w:szCs w:val="24"/>
        </w:rPr>
        <w:t>IP) (Czarnitzki and Lopes-Bento</w:t>
      </w:r>
      <w:r w:rsidRPr="00E00402">
        <w:rPr>
          <w:rFonts w:ascii="Times New Roman" w:hAnsi="Times New Roman"/>
          <w:sz w:val="24"/>
          <w:szCs w:val="24"/>
        </w:rPr>
        <w:t xml:space="preserve"> 2014). </w:t>
      </w:r>
      <w:r>
        <w:rPr>
          <w:rFonts w:ascii="Times New Roman" w:hAnsi="Times New Roman"/>
          <w:sz w:val="24"/>
          <w:szCs w:val="24"/>
        </w:rPr>
        <w:t xml:space="preserve">The Research Framework Programmes (FPs) are focused on different thematic aspects and </w:t>
      </w:r>
      <w:r>
        <w:rPr>
          <w:rFonts w:ascii="Times New Roman" w:hAnsi="Times New Roman"/>
          <w:sz w:val="24"/>
          <w:szCs w:val="24"/>
        </w:rPr>
        <w:lastRenderedPageBreak/>
        <w:t xml:space="preserve">objectives with a common objective of fostering technological competitiveness in Europe. There </w:t>
      </w:r>
      <w:r w:rsidR="00436ACB">
        <w:rPr>
          <w:rFonts w:ascii="Times New Roman" w:hAnsi="Times New Roman"/>
          <w:sz w:val="24"/>
          <w:szCs w:val="24"/>
        </w:rPr>
        <w:t>have</w:t>
      </w:r>
      <w:r>
        <w:rPr>
          <w:rFonts w:ascii="Times New Roman" w:hAnsi="Times New Roman"/>
          <w:sz w:val="24"/>
          <w:szCs w:val="24"/>
        </w:rPr>
        <w:t xml:space="preserve"> been eight editions up to date (FP1 to FP7 covering the period from 1984 to 2013, while FP8 is termed Horizon2020 and is effective from 2014 to 2020). In recent years, the main goal of FPs is the establishment of the European Resea</w:t>
      </w:r>
      <w:r w:rsidR="0023547E">
        <w:rPr>
          <w:rFonts w:ascii="Times New Roman" w:hAnsi="Times New Roman"/>
          <w:sz w:val="24"/>
          <w:szCs w:val="24"/>
        </w:rPr>
        <w:t>rch Area (Scherngell and Barber</w:t>
      </w:r>
      <w:r w:rsidRPr="00DC24E3">
        <w:rPr>
          <w:rFonts w:ascii="Times New Roman" w:hAnsi="Times New Roman"/>
          <w:sz w:val="24"/>
          <w:szCs w:val="24"/>
        </w:rPr>
        <w:t xml:space="preserve"> 2011). </w:t>
      </w:r>
      <w:r>
        <w:rPr>
          <w:rFonts w:ascii="Times New Roman" w:hAnsi="Times New Roman"/>
          <w:sz w:val="24"/>
          <w:szCs w:val="24"/>
        </w:rPr>
        <w:t>The Cohesion Fund Policy is a policy instrument designed to implement regional policy in the EU. In recent years, the emphasis has been placed on supporting depressed regions (</w:t>
      </w:r>
      <w:r w:rsidRPr="00E00402">
        <w:rPr>
          <w:rFonts w:ascii="Times New Roman" w:hAnsi="Times New Roman"/>
          <w:sz w:val="24"/>
          <w:szCs w:val="24"/>
        </w:rPr>
        <w:t>Czarnitzki and Lopes-Bento 2014</w:t>
      </w:r>
      <w:r>
        <w:rPr>
          <w:rFonts w:ascii="Times New Roman" w:hAnsi="Times New Roman"/>
          <w:sz w:val="24"/>
          <w:szCs w:val="24"/>
        </w:rPr>
        <w:t>) in order to reduce economic and social disparities between Member States. Finally, the CIP covered the period 2007-2013 with SMEs as the main target. It consisted of three operational programmes focusing on innovation in SMEs (t</w:t>
      </w:r>
      <w:r w:rsidRPr="00002294">
        <w:rPr>
          <w:rFonts w:ascii="Times New Roman" w:hAnsi="Times New Roman"/>
          <w:sz w:val="24"/>
          <w:szCs w:val="24"/>
        </w:rPr>
        <w:t>he Entrepreneurship</w:t>
      </w:r>
      <w:r>
        <w:rPr>
          <w:rFonts w:ascii="Times New Roman" w:hAnsi="Times New Roman"/>
          <w:sz w:val="24"/>
          <w:szCs w:val="24"/>
        </w:rPr>
        <w:t xml:space="preserve"> and Innovation Programme </w:t>
      </w:r>
      <w:r w:rsidR="00436ACB">
        <w:rPr>
          <w:rFonts w:ascii="Times New Roman" w:hAnsi="Times New Roman"/>
          <w:sz w:val="24"/>
          <w:szCs w:val="24"/>
        </w:rPr>
        <w:t xml:space="preserve">– </w:t>
      </w:r>
      <w:r>
        <w:rPr>
          <w:rFonts w:ascii="Times New Roman" w:hAnsi="Times New Roman"/>
          <w:sz w:val="24"/>
          <w:szCs w:val="24"/>
        </w:rPr>
        <w:t>EIP), the use of information and communication t</w:t>
      </w:r>
      <w:r w:rsidRPr="00002294">
        <w:rPr>
          <w:rFonts w:ascii="Times New Roman" w:hAnsi="Times New Roman"/>
          <w:sz w:val="24"/>
          <w:szCs w:val="24"/>
        </w:rPr>
        <w:t xml:space="preserve">echnologies </w:t>
      </w:r>
      <w:r>
        <w:rPr>
          <w:rFonts w:ascii="Times New Roman" w:hAnsi="Times New Roman"/>
          <w:sz w:val="24"/>
          <w:szCs w:val="24"/>
        </w:rPr>
        <w:t>(ICTs) (t</w:t>
      </w:r>
      <w:r w:rsidRPr="00002294">
        <w:rPr>
          <w:rFonts w:ascii="Times New Roman" w:hAnsi="Times New Roman"/>
          <w:sz w:val="24"/>
          <w:szCs w:val="24"/>
        </w:rPr>
        <w:t xml:space="preserve">he Information Communication Technologies Policy Support Programme </w:t>
      </w:r>
      <w:r w:rsidR="00436ACB">
        <w:rPr>
          <w:rFonts w:ascii="Times New Roman" w:hAnsi="Times New Roman"/>
          <w:sz w:val="24"/>
          <w:szCs w:val="24"/>
        </w:rPr>
        <w:t>–</w:t>
      </w:r>
      <w:r w:rsidRPr="00002294">
        <w:rPr>
          <w:rFonts w:ascii="Times New Roman" w:hAnsi="Times New Roman"/>
          <w:sz w:val="24"/>
          <w:szCs w:val="24"/>
        </w:rPr>
        <w:t xml:space="preserve"> ICT-PSP), </w:t>
      </w:r>
      <w:r>
        <w:rPr>
          <w:rFonts w:ascii="Times New Roman" w:hAnsi="Times New Roman"/>
          <w:sz w:val="24"/>
          <w:szCs w:val="24"/>
        </w:rPr>
        <w:t>and on energy efficiency (t</w:t>
      </w:r>
      <w:r w:rsidRPr="00002294">
        <w:rPr>
          <w:rFonts w:ascii="Times New Roman" w:hAnsi="Times New Roman"/>
          <w:sz w:val="24"/>
          <w:szCs w:val="24"/>
        </w:rPr>
        <w:t>he Intelligent Energy Europe Programme - IEE).</w:t>
      </w:r>
      <w:r>
        <w:rPr>
          <w:rFonts w:ascii="Times New Roman" w:hAnsi="Times New Roman"/>
          <w:sz w:val="24"/>
          <w:szCs w:val="24"/>
        </w:rPr>
        <w:t xml:space="preserve"> This </w:t>
      </w:r>
      <w:r w:rsidR="00436ACB">
        <w:rPr>
          <w:rFonts w:ascii="Times New Roman" w:hAnsi="Times New Roman"/>
          <w:sz w:val="24"/>
          <w:szCs w:val="24"/>
        </w:rPr>
        <w:t>I</w:t>
      </w:r>
      <w:r>
        <w:rPr>
          <w:rFonts w:ascii="Times New Roman" w:hAnsi="Times New Roman"/>
          <w:sz w:val="24"/>
          <w:szCs w:val="24"/>
        </w:rPr>
        <w:t>nstr</w:t>
      </w:r>
      <w:r w:rsidR="007F5426">
        <w:rPr>
          <w:rFonts w:ascii="Times New Roman" w:hAnsi="Times New Roman"/>
          <w:sz w:val="24"/>
          <w:szCs w:val="24"/>
        </w:rPr>
        <w:t>ument has been replaced by the Programme for the Competitiveness of E</w:t>
      </w:r>
      <w:r w:rsidRPr="00C76AB3">
        <w:rPr>
          <w:rFonts w:ascii="Times New Roman" w:hAnsi="Times New Roman"/>
          <w:sz w:val="24"/>
          <w:szCs w:val="24"/>
        </w:rPr>
        <w:t>nterprises and SMEs (COSME), which runs from 2014 to 2020.</w:t>
      </w:r>
      <w:r w:rsidR="00436ACB">
        <w:rPr>
          <w:rFonts w:ascii="Times New Roman" w:hAnsi="Times New Roman"/>
          <w:sz w:val="24"/>
          <w:szCs w:val="24"/>
        </w:rPr>
        <w:t xml:space="preserve"> In addition to EU programmes, there are a wide range of support programmes at national, regional and local levels.</w:t>
      </w:r>
      <w:r w:rsidR="00731C5D">
        <w:rPr>
          <w:rStyle w:val="FootnoteReference"/>
          <w:rFonts w:ascii="Times New Roman" w:hAnsi="Times New Roman"/>
          <w:sz w:val="24"/>
          <w:szCs w:val="24"/>
        </w:rPr>
        <w:footnoteReference w:id="2"/>
      </w:r>
    </w:p>
    <w:p w:rsidR="00B163B4" w:rsidRDefault="00FA650C" w:rsidP="00FA650C">
      <w:pPr>
        <w:spacing w:after="0" w:line="360" w:lineRule="auto"/>
        <w:ind w:firstLine="720"/>
        <w:jc w:val="both"/>
        <w:rPr>
          <w:rFonts w:ascii="Times New Roman" w:hAnsi="Times New Roman"/>
          <w:sz w:val="24"/>
          <w:szCs w:val="24"/>
        </w:rPr>
      </w:pPr>
      <w:r>
        <w:rPr>
          <w:rFonts w:ascii="Times New Roman" w:hAnsi="Times New Roman"/>
          <w:sz w:val="24"/>
          <w:szCs w:val="24"/>
        </w:rPr>
        <w:t xml:space="preserve">Empirical evidence on potential complementarity effects between funding provided from different governance levels </w:t>
      </w:r>
      <w:r w:rsidR="00193715">
        <w:rPr>
          <w:rFonts w:ascii="Times New Roman" w:hAnsi="Times New Roman"/>
          <w:sz w:val="24"/>
          <w:szCs w:val="24"/>
        </w:rPr>
        <w:t>is</w:t>
      </w:r>
      <w:r w:rsidR="00413AD4">
        <w:rPr>
          <w:rFonts w:ascii="Times New Roman" w:hAnsi="Times New Roman"/>
          <w:sz w:val="24"/>
          <w:szCs w:val="24"/>
        </w:rPr>
        <w:t xml:space="preserve"> </w:t>
      </w:r>
      <w:r>
        <w:rPr>
          <w:rFonts w:ascii="Times New Roman" w:hAnsi="Times New Roman"/>
          <w:sz w:val="24"/>
          <w:szCs w:val="24"/>
        </w:rPr>
        <w:t>particularly scarce</w:t>
      </w:r>
      <w:r w:rsidR="00C439BE">
        <w:rPr>
          <w:rFonts w:ascii="Times New Roman" w:hAnsi="Times New Roman"/>
          <w:sz w:val="24"/>
          <w:szCs w:val="24"/>
        </w:rPr>
        <w:t xml:space="preserve"> (Vītola 2015)</w:t>
      </w:r>
      <w:r>
        <w:rPr>
          <w:rFonts w:ascii="Times New Roman" w:hAnsi="Times New Roman"/>
          <w:sz w:val="24"/>
          <w:szCs w:val="24"/>
        </w:rPr>
        <w:t xml:space="preserve">. </w:t>
      </w:r>
      <w:r w:rsidR="00464D25">
        <w:rPr>
          <w:rFonts w:ascii="Times New Roman" w:hAnsi="Times New Roman"/>
          <w:sz w:val="24"/>
          <w:szCs w:val="24"/>
        </w:rPr>
        <w:t>So far, only Czarnitzki and Lopes-Bento (2014) explore</w:t>
      </w:r>
      <w:r w:rsidR="00913393">
        <w:rPr>
          <w:rFonts w:ascii="Times New Roman" w:hAnsi="Times New Roman"/>
          <w:sz w:val="24"/>
          <w:szCs w:val="24"/>
        </w:rPr>
        <w:t>d</w:t>
      </w:r>
      <w:r w:rsidR="00464D25">
        <w:rPr>
          <w:rFonts w:ascii="Times New Roman" w:hAnsi="Times New Roman"/>
          <w:sz w:val="24"/>
          <w:szCs w:val="24"/>
        </w:rPr>
        <w:t xml:space="preserve"> this issue </w:t>
      </w:r>
      <w:r w:rsidR="00913393">
        <w:rPr>
          <w:rFonts w:ascii="Times New Roman" w:hAnsi="Times New Roman"/>
          <w:sz w:val="24"/>
          <w:szCs w:val="24"/>
        </w:rPr>
        <w:t>empirically</w:t>
      </w:r>
      <w:r w:rsidR="00464D25">
        <w:rPr>
          <w:rFonts w:ascii="Times New Roman" w:hAnsi="Times New Roman"/>
          <w:sz w:val="24"/>
          <w:szCs w:val="24"/>
        </w:rPr>
        <w:t xml:space="preserve">. </w:t>
      </w:r>
      <w:r w:rsidR="00913393">
        <w:rPr>
          <w:rFonts w:ascii="Times New Roman" w:hAnsi="Times New Roman"/>
          <w:sz w:val="24"/>
          <w:szCs w:val="24"/>
        </w:rPr>
        <w:t xml:space="preserve">They have taken into account </w:t>
      </w:r>
      <w:r w:rsidR="00913393" w:rsidRPr="00D76DB1">
        <w:rPr>
          <w:rFonts w:ascii="Times New Roman" w:hAnsi="Times New Roman"/>
          <w:sz w:val="24"/>
          <w:szCs w:val="24"/>
        </w:rPr>
        <w:t>what</w:t>
      </w:r>
      <w:r w:rsidR="00413AD4">
        <w:rPr>
          <w:rFonts w:ascii="Times New Roman" w:hAnsi="Times New Roman"/>
          <w:sz w:val="24"/>
          <w:szCs w:val="24"/>
        </w:rPr>
        <w:t xml:space="preserve"> </w:t>
      </w:r>
      <w:r w:rsidR="00D76DB1">
        <w:rPr>
          <w:rFonts w:ascii="Times New Roman" w:hAnsi="Times New Roman"/>
          <w:sz w:val="24"/>
          <w:szCs w:val="24"/>
        </w:rPr>
        <w:t xml:space="preserve">Guerzoni and Raiteri (2015) </w:t>
      </w:r>
      <w:r w:rsidR="00913393">
        <w:rPr>
          <w:rFonts w:ascii="Times New Roman" w:hAnsi="Times New Roman"/>
          <w:sz w:val="24"/>
          <w:szCs w:val="24"/>
        </w:rPr>
        <w:t xml:space="preserve">termed hidden </w:t>
      </w:r>
      <w:r w:rsidR="00D76DB1">
        <w:rPr>
          <w:rFonts w:ascii="Times New Roman" w:hAnsi="Times New Roman"/>
          <w:sz w:val="24"/>
          <w:szCs w:val="24"/>
        </w:rPr>
        <w:t>treatment</w:t>
      </w:r>
      <w:r w:rsidR="00913393">
        <w:rPr>
          <w:rFonts w:ascii="Times New Roman" w:hAnsi="Times New Roman"/>
          <w:sz w:val="24"/>
          <w:szCs w:val="24"/>
        </w:rPr>
        <w:t xml:space="preserve"> by distinguishing between national and EU funding sources, and estimating their individual as well as joint impact on </w:t>
      </w:r>
      <w:r w:rsidR="00D76DB1">
        <w:rPr>
          <w:rFonts w:ascii="Times New Roman" w:hAnsi="Times New Roman"/>
          <w:sz w:val="24"/>
          <w:szCs w:val="24"/>
        </w:rPr>
        <w:t>innovation</w:t>
      </w:r>
      <w:r w:rsidR="00913393">
        <w:rPr>
          <w:rFonts w:ascii="Times New Roman" w:hAnsi="Times New Roman"/>
          <w:sz w:val="24"/>
          <w:szCs w:val="24"/>
        </w:rPr>
        <w:t xml:space="preserve"> inputs and </w:t>
      </w:r>
      <w:r w:rsidR="00D76DB1">
        <w:rPr>
          <w:rFonts w:ascii="Times New Roman" w:hAnsi="Times New Roman"/>
          <w:sz w:val="24"/>
          <w:szCs w:val="24"/>
        </w:rPr>
        <w:t>outputs</w:t>
      </w:r>
      <w:r w:rsidR="00913393">
        <w:rPr>
          <w:rFonts w:ascii="Times New Roman" w:hAnsi="Times New Roman"/>
          <w:sz w:val="24"/>
          <w:szCs w:val="24"/>
        </w:rPr>
        <w:t xml:space="preserve"> in German firms. </w:t>
      </w:r>
      <w:r w:rsidR="00FA51D6">
        <w:rPr>
          <w:rFonts w:ascii="Times New Roman" w:hAnsi="Times New Roman"/>
          <w:sz w:val="24"/>
          <w:szCs w:val="24"/>
        </w:rPr>
        <w:t xml:space="preserve">Our approach </w:t>
      </w:r>
      <w:r w:rsidR="009A2EC1">
        <w:rPr>
          <w:rFonts w:ascii="Times New Roman" w:hAnsi="Times New Roman"/>
          <w:sz w:val="24"/>
          <w:szCs w:val="24"/>
        </w:rPr>
        <w:t>is similar to</w:t>
      </w:r>
      <w:r w:rsidR="00FA51D6">
        <w:rPr>
          <w:rFonts w:ascii="Times New Roman" w:hAnsi="Times New Roman"/>
          <w:sz w:val="24"/>
          <w:szCs w:val="24"/>
        </w:rPr>
        <w:t xml:space="preserve"> Czarnitzki and Lopes-Bento (2014) with respect to the treatment of multi-level governance. The </w:t>
      </w:r>
      <w:r w:rsidR="009A2EC1">
        <w:rPr>
          <w:rFonts w:ascii="Times New Roman" w:hAnsi="Times New Roman"/>
          <w:sz w:val="24"/>
          <w:szCs w:val="24"/>
        </w:rPr>
        <w:t xml:space="preserve">main </w:t>
      </w:r>
      <w:r w:rsidR="00FA51D6">
        <w:rPr>
          <w:rFonts w:ascii="Times New Roman" w:hAnsi="Times New Roman"/>
          <w:sz w:val="24"/>
          <w:szCs w:val="24"/>
        </w:rPr>
        <w:t xml:space="preserve">differences are country coverage (we have data for 28 European countries), </w:t>
      </w:r>
      <w:r w:rsidR="009A2EC1">
        <w:rPr>
          <w:rFonts w:ascii="Times New Roman" w:hAnsi="Times New Roman"/>
          <w:sz w:val="24"/>
          <w:szCs w:val="24"/>
        </w:rPr>
        <w:t xml:space="preserve">our </w:t>
      </w:r>
      <w:r w:rsidR="00FA51D6">
        <w:rPr>
          <w:rFonts w:ascii="Times New Roman" w:hAnsi="Times New Roman"/>
          <w:sz w:val="24"/>
          <w:szCs w:val="24"/>
        </w:rPr>
        <w:t xml:space="preserve">focus on SMEs and the choice of </w:t>
      </w:r>
      <w:r w:rsidR="005538CA">
        <w:rPr>
          <w:rFonts w:ascii="Times New Roman" w:hAnsi="Times New Roman"/>
          <w:sz w:val="24"/>
          <w:szCs w:val="24"/>
        </w:rPr>
        <w:t xml:space="preserve">the </w:t>
      </w:r>
      <w:r w:rsidR="00FA51D6">
        <w:rPr>
          <w:rFonts w:ascii="Times New Roman" w:hAnsi="Times New Roman"/>
          <w:sz w:val="24"/>
          <w:szCs w:val="24"/>
        </w:rPr>
        <w:t xml:space="preserve">matching estimator. </w:t>
      </w:r>
    </w:p>
    <w:p w:rsidR="004E0800" w:rsidRDefault="00AA615E" w:rsidP="00D354F5">
      <w:pPr>
        <w:spacing w:after="0" w:line="360" w:lineRule="auto"/>
        <w:jc w:val="both"/>
        <w:rPr>
          <w:rFonts w:ascii="Times New Roman" w:hAnsi="Times New Roman"/>
          <w:sz w:val="24"/>
          <w:szCs w:val="24"/>
        </w:rPr>
      </w:pPr>
      <w:r>
        <w:rPr>
          <w:rFonts w:ascii="Times New Roman" w:hAnsi="Times New Roman"/>
          <w:sz w:val="24"/>
          <w:szCs w:val="24"/>
        </w:rPr>
        <w:tab/>
      </w:r>
      <w:r w:rsidR="00B141D3">
        <w:rPr>
          <w:rFonts w:ascii="Times New Roman" w:hAnsi="Times New Roman"/>
          <w:sz w:val="24"/>
          <w:szCs w:val="24"/>
        </w:rPr>
        <w:t>Concerning the country coverage</w:t>
      </w:r>
      <w:r w:rsidRPr="00C01AB1">
        <w:rPr>
          <w:rFonts w:ascii="Times New Roman" w:hAnsi="Times New Roman"/>
          <w:sz w:val="24"/>
          <w:szCs w:val="24"/>
        </w:rPr>
        <w:t xml:space="preserve">, empirical studies </w:t>
      </w:r>
      <w:r w:rsidR="00B141D3">
        <w:rPr>
          <w:rFonts w:ascii="Times New Roman" w:hAnsi="Times New Roman"/>
          <w:sz w:val="24"/>
          <w:szCs w:val="24"/>
        </w:rPr>
        <w:t>are usually limited to one country, which</w:t>
      </w:r>
      <w:r w:rsidR="00413AD4">
        <w:rPr>
          <w:rFonts w:ascii="Times New Roman" w:hAnsi="Times New Roman"/>
          <w:sz w:val="24"/>
          <w:szCs w:val="24"/>
        </w:rPr>
        <w:t xml:space="preserve"> </w:t>
      </w:r>
      <w:r w:rsidR="008E1592">
        <w:rPr>
          <w:rFonts w:ascii="Times New Roman" w:hAnsi="Times New Roman"/>
          <w:sz w:val="24"/>
          <w:szCs w:val="24"/>
        </w:rPr>
        <w:t>restricts international comparison and</w:t>
      </w:r>
      <w:r w:rsidR="008E1592" w:rsidRPr="00C01AB1">
        <w:rPr>
          <w:rFonts w:ascii="Times New Roman" w:hAnsi="Times New Roman"/>
          <w:sz w:val="24"/>
          <w:szCs w:val="24"/>
        </w:rPr>
        <w:t xml:space="preserve"> consistent policy recommendations.</w:t>
      </w:r>
      <w:r w:rsidR="00413AD4">
        <w:rPr>
          <w:rFonts w:ascii="Times New Roman" w:hAnsi="Times New Roman"/>
          <w:sz w:val="24"/>
          <w:szCs w:val="24"/>
        </w:rPr>
        <w:t xml:space="preserve"> </w:t>
      </w:r>
      <w:r w:rsidR="00624382">
        <w:rPr>
          <w:rFonts w:ascii="Times New Roman" w:hAnsi="Times New Roman"/>
          <w:sz w:val="24"/>
          <w:szCs w:val="24"/>
        </w:rPr>
        <w:t>Consequently</w:t>
      </w:r>
      <w:r w:rsidR="003A21E7">
        <w:rPr>
          <w:rFonts w:ascii="Times New Roman" w:hAnsi="Times New Roman"/>
          <w:sz w:val="24"/>
          <w:szCs w:val="24"/>
        </w:rPr>
        <w:t>, f</w:t>
      </w:r>
      <w:r w:rsidR="006E4798">
        <w:rPr>
          <w:rFonts w:ascii="Times New Roman" w:hAnsi="Times New Roman"/>
          <w:sz w:val="24"/>
          <w:szCs w:val="24"/>
        </w:rPr>
        <w:t xml:space="preserve">ew studies evaluate the effectiveness of public support measures </w:t>
      </w:r>
      <w:r w:rsidR="00996702">
        <w:rPr>
          <w:rFonts w:ascii="Times New Roman" w:hAnsi="Times New Roman"/>
          <w:sz w:val="24"/>
          <w:szCs w:val="24"/>
        </w:rPr>
        <w:t xml:space="preserve">in more than one </w:t>
      </w:r>
      <w:r w:rsidRPr="00C01AB1">
        <w:rPr>
          <w:rFonts w:ascii="Times New Roman" w:hAnsi="Times New Roman"/>
          <w:sz w:val="24"/>
          <w:szCs w:val="24"/>
        </w:rPr>
        <w:t>country</w:t>
      </w:r>
      <w:r w:rsidR="00413AD4">
        <w:rPr>
          <w:rFonts w:ascii="Times New Roman" w:hAnsi="Times New Roman"/>
          <w:sz w:val="24"/>
          <w:szCs w:val="24"/>
        </w:rPr>
        <w:t xml:space="preserve"> </w:t>
      </w:r>
      <w:r w:rsidR="00AD3793">
        <w:rPr>
          <w:rFonts w:ascii="Times New Roman" w:hAnsi="Times New Roman"/>
          <w:sz w:val="24"/>
          <w:szCs w:val="24"/>
        </w:rPr>
        <w:t xml:space="preserve">(see e.g. </w:t>
      </w:r>
      <w:r w:rsidR="000D2334">
        <w:rPr>
          <w:rFonts w:ascii="Times New Roman" w:hAnsi="Times New Roman"/>
          <w:sz w:val="24"/>
          <w:szCs w:val="24"/>
        </w:rPr>
        <w:t>Aerts and Schmidt 2008;</w:t>
      </w:r>
      <w:r w:rsidR="00413AD4">
        <w:rPr>
          <w:rFonts w:ascii="Times New Roman" w:hAnsi="Times New Roman"/>
          <w:sz w:val="24"/>
          <w:szCs w:val="24"/>
        </w:rPr>
        <w:t xml:space="preserve"> </w:t>
      </w:r>
      <w:r w:rsidR="005F5662">
        <w:rPr>
          <w:rFonts w:ascii="Times New Roman" w:hAnsi="Times New Roman"/>
          <w:sz w:val="24"/>
          <w:szCs w:val="24"/>
        </w:rPr>
        <w:t xml:space="preserve">Czarnitzki and Lopes-Bento 2012; </w:t>
      </w:r>
      <w:r w:rsidR="000D2334">
        <w:rPr>
          <w:rFonts w:ascii="Times New Roman" w:hAnsi="Times New Roman"/>
          <w:sz w:val="24"/>
          <w:szCs w:val="24"/>
        </w:rPr>
        <w:t>Hewitt-Dundas</w:t>
      </w:r>
      <w:r w:rsidR="00FE0F8D">
        <w:rPr>
          <w:rFonts w:ascii="Times New Roman" w:hAnsi="Times New Roman"/>
          <w:sz w:val="24"/>
          <w:szCs w:val="24"/>
        </w:rPr>
        <w:t xml:space="preserve"> and Roper 2010</w:t>
      </w:r>
      <w:r w:rsidR="000D2334">
        <w:rPr>
          <w:rFonts w:ascii="Times New Roman" w:hAnsi="Times New Roman"/>
          <w:sz w:val="24"/>
          <w:szCs w:val="24"/>
        </w:rPr>
        <w:t>)</w:t>
      </w:r>
      <w:r w:rsidRPr="00C01AB1">
        <w:rPr>
          <w:rFonts w:ascii="Times New Roman" w:hAnsi="Times New Roman"/>
          <w:sz w:val="24"/>
          <w:szCs w:val="24"/>
        </w:rPr>
        <w:t xml:space="preserve">, </w:t>
      </w:r>
      <w:r w:rsidR="00AD3793">
        <w:rPr>
          <w:rFonts w:ascii="Times New Roman" w:hAnsi="Times New Roman"/>
          <w:sz w:val="24"/>
          <w:szCs w:val="24"/>
        </w:rPr>
        <w:t xml:space="preserve">and even those that </w:t>
      </w:r>
      <w:r w:rsidR="00A254C0">
        <w:rPr>
          <w:rFonts w:ascii="Times New Roman" w:hAnsi="Times New Roman"/>
          <w:sz w:val="24"/>
          <w:szCs w:val="24"/>
        </w:rPr>
        <w:t>cover</w:t>
      </w:r>
      <w:r w:rsidR="00AD3793">
        <w:rPr>
          <w:rFonts w:ascii="Times New Roman" w:hAnsi="Times New Roman"/>
          <w:sz w:val="24"/>
          <w:szCs w:val="24"/>
        </w:rPr>
        <w:t xml:space="preserve"> several countries are not specifically </w:t>
      </w:r>
      <w:r w:rsidR="00EC5BB4">
        <w:rPr>
          <w:rFonts w:ascii="Times New Roman" w:hAnsi="Times New Roman"/>
          <w:sz w:val="24"/>
          <w:szCs w:val="24"/>
        </w:rPr>
        <w:t>concerned with</w:t>
      </w:r>
      <w:r w:rsidR="0059105B">
        <w:rPr>
          <w:rFonts w:ascii="Times New Roman" w:hAnsi="Times New Roman"/>
          <w:sz w:val="24"/>
          <w:szCs w:val="24"/>
        </w:rPr>
        <w:t xml:space="preserve"> </w:t>
      </w:r>
      <w:r w:rsidR="00AD3793">
        <w:rPr>
          <w:rFonts w:ascii="Times New Roman" w:hAnsi="Times New Roman"/>
          <w:sz w:val="24"/>
          <w:szCs w:val="24"/>
        </w:rPr>
        <w:t>SME</w:t>
      </w:r>
      <w:r w:rsidR="001B341E">
        <w:rPr>
          <w:rFonts w:ascii="Times New Roman" w:hAnsi="Times New Roman"/>
          <w:sz w:val="24"/>
          <w:szCs w:val="24"/>
        </w:rPr>
        <w:t>s</w:t>
      </w:r>
      <w:r w:rsidR="00633CDC">
        <w:rPr>
          <w:rFonts w:ascii="Times New Roman" w:hAnsi="Times New Roman"/>
          <w:sz w:val="24"/>
          <w:szCs w:val="24"/>
        </w:rPr>
        <w:t xml:space="preserve">. </w:t>
      </w:r>
      <w:r w:rsidR="008E1592">
        <w:rPr>
          <w:rFonts w:ascii="Times New Roman" w:hAnsi="Times New Roman"/>
          <w:sz w:val="24"/>
          <w:szCs w:val="24"/>
        </w:rPr>
        <w:t>Thus, b</w:t>
      </w:r>
      <w:r w:rsidR="00C228F8">
        <w:rPr>
          <w:rFonts w:ascii="Times New Roman" w:hAnsi="Times New Roman"/>
          <w:sz w:val="24"/>
          <w:szCs w:val="24"/>
        </w:rPr>
        <w:t xml:space="preserve">y </w:t>
      </w:r>
      <w:r w:rsidR="000B6760">
        <w:rPr>
          <w:rFonts w:ascii="Times New Roman" w:hAnsi="Times New Roman"/>
          <w:sz w:val="24"/>
          <w:szCs w:val="24"/>
        </w:rPr>
        <w:t>analysing</w:t>
      </w:r>
      <w:r w:rsidR="00C228F8">
        <w:rPr>
          <w:rFonts w:ascii="Times New Roman" w:hAnsi="Times New Roman"/>
          <w:sz w:val="24"/>
          <w:szCs w:val="24"/>
        </w:rPr>
        <w:t xml:space="preserve"> firms from 28 European countries, our study </w:t>
      </w:r>
      <w:r w:rsidR="00C228F8">
        <w:rPr>
          <w:rFonts w:ascii="Times New Roman" w:hAnsi="Times New Roman"/>
          <w:sz w:val="24"/>
          <w:szCs w:val="24"/>
        </w:rPr>
        <w:lastRenderedPageBreak/>
        <w:t xml:space="preserve">contributes to a more </w:t>
      </w:r>
      <w:r w:rsidR="002D18F0">
        <w:rPr>
          <w:rFonts w:ascii="Times New Roman" w:hAnsi="Times New Roman"/>
          <w:sz w:val="24"/>
          <w:szCs w:val="24"/>
        </w:rPr>
        <w:t xml:space="preserve">comprehensive policy evaluation regarding </w:t>
      </w:r>
      <w:r w:rsidR="0027699C">
        <w:rPr>
          <w:rFonts w:ascii="Times New Roman" w:hAnsi="Times New Roman"/>
          <w:sz w:val="24"/>
          <w:szCs w:val="24"/>
        </w:rPr>
        <w:t>this heterogeneous group of firms</w:t>
      </w:r>
      <w:r w:rsidR="002D18F0">
        <w:rPr>
          <w:rFonts w:ascii="Times New Roman" w:hAnsi="Times New Roman"/>
          <w:sz w:val="24"/>
          <w:szCs w:val="24"/>
        </w:rPr>
        <w:t xml:space="preserve">. </w:t>
      </w:r>
      <w:r w:rsidR="00B91FC8" w:rsidRPr="00B91FC8">
        <w:rPr>
          <w:rFonts w:ascii="Times New Roman" w:hAnsi="Times New Roman"/>
          <w:sz w:val="24"/>
          <w:szCs w:val="24"/>
        </w:rPr>
        <w:t xml:space="preserve">Although </w:t>
      </w:r>
      <w:r w:rsidR="00660CCB">
        <w:rPr>
          <w:rFonts w:ascii="Times New Roman" w:hAnsi="Times New Roman"/>
          <w:sz w:val="24"/>
          <w:szCs w:val="24"/>
        </w:rPr>
        <w:t>the</w:t>
      </w:r>
      <w:r w:rsidR="00B91FC8" w:rsidRPr="00B91FC8">
        <w:rPr>
          <w:rFonts w:ascii="Times New Roman" w:hAnsi="Times New Roman"/>
          <w:sz w:val="24"/>
          <w:szCs w:val="24"/>
        </w:rPr>
        <w:t xml:space="preserve"> sample is too small </w:t>
      </w:r>
      <w:r w:rsidR="002C13F4">
        <w:rPr>
          <w:rFonts w:ascii="Times New Roman" w:hAnsi="Times New Roman"/>
          <w:sz w:val="24"/>
          <w:szCs w:val="24"/>
        </w:rPr>
        <w:t>to</w:t>
      </w:r>
      <w:r w:rsidR="0059105B">
        <w:rPr>
          <w:rFonts w:ascii="Times New Roman" w:hAnsi="Times New Roman"/>
          <w:sz w:val="24"/>
          <w:szCs w:val="24"/>
        </w:rPr>
        <w:t xml:space="preserve"> </w:t>
      </w:r>
      <w:r w:rsidR="002C13F4">
        <w:rPr>
          <w:rFonts w:ascii="Times New Roman" w:hAnsi="Times New Roman"/>
          <w:sz w:val="24"/>
          <w:szCs w:val="24"/>
        </w:rPr>
        <w:t xml:space="preserve">analyse </w:t>
      </w:r>
      <w:r w:rsidR="002236F8">
        <w:rPr>
          <w:rFonts w:ascii="Times New Roman" w:hAnsi="Times New Roman"/>
          <w:sz w:val="24"/>
          <w:szCs w:val="24"/>
        </w:rPr>
        <w:t>each country separately</w:t>
      </w:r>
      <w:r w:rsidR="00B75BF3">
        <w:rPr>
          <w:rFonts w:ascii="Times New Roman" w:hAnsi="Times New Roman"/>
          <w:sz w:val="24"/>
          <w:szCs w:val="24"/>
        </w:rPr>
        <w:t>,</w:t>
      </w:r>
      <w:r w:rsidR="0059105B">
        <w:rPr>
          <w:rFonts w:ascii="Times New Roman" w:hAnsi="Times New Roman"/>
          <w:sz w:val="24"/>
          <w:szCs w:val="24"/>
        </w:rPr>
        <w:t xml:space="preserve"> </w:t>
      </w:r>
      <w:r w:rsidR="0075379C">
        <w:rPr>
          <w:rFonts w:ascii="Times New Roman" w:hAnsi="Times New Roman"/>
          <w:sz w:val="24"/>
          <w:szCs w:val="24"/>
        </w:rPr>
        <w:t>empirical findings</w:t>
      </w:r>
      <w:r w:rsidR="00B91FC8" w:rsidRPr="00B91FC8">
        <w:rPr>
          <w:rFonts w:ascii="Times New Roman" w:hAnsi="Times New Roman"/>
          <w:sz w:val="24"/>
          <w:szCs w:val="24"/>
        </w:rPr>
        <w:t xml:space="preserve"> for the whole sample o</w:t>
      </w:r>
      <w:r w:rsidR="00B91FC8">
        <w:rPr>
          <w:rFonts w:ascii="Times New Roman" w:hAnsi="Times New Roman"/>
          <w:sz w:val="24"/>
          <w:szCs w:val="24"/>
        </w:rPr>
        <w:t>f European SMEs provide</w:t>
      </w:r>
      <w:r w:rsidR="00B91FC8" w:rsidRPr="00B91FC8">
        <w:rPr>
          <w:rFonts w:ascii="Times New Roman" w:hAnsi="Times New Roman"/>
          <w:sz w:val="24"/>
          <w:szCs w:val="24"/>
        </w:rPr>
        <w:t xml:space="preserve"> at least tentative evidence on the effectiveness of </w:t>
      </w:r>
      <w:r w:rsidR="00A744BA">
        <w:rPr>
          <w:rFonts w:ascii="Times New Roman" w:hAnsi="Times New Roman"/>
          <w:sz w:val="24"/>
          <w:szCs w:val="24"/>
        </w:rPr>
        <w:t xml:space="preserve">national and international </w:t>
      </w:r>
      <w:r w:rsidR="00B91FC8" w:rsidRPr="00B91FC8">
        <w:rPr>
          <w:rFonts w:ascii="Times New Roman" w:hAnsi="Times New Roman"/>
          <w:sz w:val="24"/>
          <w:szCs w:val="24"/>
        </w:rPr>
        <w:t xml:space="preserve">R&amp;D programmes in stimulating SME innovation. </w:t>
      </w:r>
    </w:p>
    <w:p w:rsidR="006C29C9" w:rsidRPr="00596210" w:rsidRDefault="006C29C9" w:rsidP="005F17BC">
      <w:pPr>
        <w:spacing w:line="360" w:lineRule="auto"/>
        <w:ind w:firstLine="720"/>
        <w:jc w:val="both"/>
        <w:rPr>
          <w:rFonts w:ascii="Times New Roman" w:hAnsi="Times New Roman"/>
          <w:sz w:val="24"/>
          <w:szCs w:val="24"/>
        </w:rPr>
      </w:pPr>
      <w:r w:rsidRPr="004726D2">
        <w:rPr>
          <w:rFonts w:ascii="Times New Roman" w:hAnsi="Times New Roman"/>
          <w:sz w:val="24"/>
          <w:szCs w:val="24"/>
        </w:rPr>
        <w:t xml:space="preserve">Very few studies report empirical findings on the effectiveness of public support when the amounts of public support are available. Dai and Cheng (2015) analyse how public support affects innovation inputs </w:t>
      </w:r>
      <w:r w:rsidR="008C4A0E" w:rsidRPr="004726D2">
        <w:rPr>
          <w:rFonts w:ascii="Times New Roman" w:hAnsi="Times New Roman"/>
          <w:sz w:val="24"/>
          <w:szCs w:val="24"/>
        </w:rPr>
        <w:t xml:space="preserve">in Chinese manufacturing firms. </w:t>
      </w:r>
      <w:r w:rsidRPr="004726D2">
        <w:rPr>
          <w:rFonts w:ascii="Times New Roman" w:hAnsi="Times New Roman"/>
          <w:sz w:val="24"/>
          <w:szCs w:val="24"/>
        </w:rPr>
        <w:t xml:space="preserve">The study does not distinguish between national and international sources of subsidies. </w:t>
      </w:r>
      <w:r w:rsidR="009C18B8" w:rsidRPr="004726D2">
        <w:rPr>
          <w:rFonts w:ascii="Times New Roman" w:hAnsi="Times New Roman"/>
          <w:sz w:val="24"/>
          <w:szCs w:val="24"/>
        </w:rPr>
        <w:t xml:space="preserve">Their empirical </w:t>
      </w:r>
      <w:r w:rsidRPr="004726D2">
        <w:rPr>
          <w:rFonts w:ascii="Times New Roman" w:hAnsi="Times New Roman"/>
          <w:sz w:val="24"/>
          <w:szCs w:val="24"/>
        </w:rPr>
        <w:t>findings reveal a non-linear relationship between R&amp;D subsidies and innovation inputs. More precisely, when the amount of public subsidy is beyond the optimal level, public support induces either partial or full crowding-out effects. Marino et al. (2016) also report a non-linear relationship between public subsidies and private R&amp;D expenditure in French firms. Empirical evidence from a dose-response matching estimator indicates a crowding-out effect for medium-high levels of public subsidies. To our knowledge, no study explores output additionality in the case when doses of treatment are known.</w:t>
      </w:r>
    </w:p>
    <w:p w:rsidR="009B05AB" w:rsidRDefault="009B05AB" w:rsidP="00D354F5">
      <w:pPr>
        <w:spacing w:after="0" w:line="360" w:lineRule="auto"/>
        <w:jc w:val="both"/>
        <w:rPr>
          <w:rFonts w:ascii="Times New Roman" w:hAnsi="Times New Roman"/>
          <w:sz w:val="24"/>
          <w:szCs w:val="24"/>
        </w:rPr>
      </w:pPr>
    </w:p>
    <w:p w:rsidR="009B05AB" w:rsidRPr="009B05AB" w:rsidRDefault="009B05AB" w:rsidP="00D354F5">
      <w:pPr>
        <w:spacing w:after="0" w:line="360" w:lineRule="auto"/>
        <w:jc w:val="both"/>
        <w:rPr>
          <w:rFonts w:ascii="Times New Roman" w:hAnsi="Times New Roman"/>
          <w:b/>
          <w:sz w:val="24"/>
          <w:szCs w:val="24"/>
        </w:rPr>
      </w:pPr>
      <w:r w:rsidRPr="009B05AB">
        <w:rPr>
          <w:rFonts w:ascii="Times New Roman" w:hAnsi="Times New Roman"/>
          <w:b/>
          <w:sz w:val="24"/>
          <w:szCs w:val="24"/>
        </w:rPr>
        <w:t xml:space="preserve">2.4. Hypotheses </w:t>
      </w:r>
    </w:p>
    <w:p w:rsidR="009B05AB" w:rsidRPr="00BA3485" w:rsidRDefault="009B05AB" w:rsidP="009B05AB">
      <w:pPr>
        <w:spacing w:line="360" w:lineRule="auto"/>
        <w:ind w:firstLine="720"/>
        <w:jc w:val="both"/>
        <w:rPr>
          <w:rFonts w:ascii="Times New Roman" w:hAnsi="Times New Roman"/>
          <w:sz w:val="24"/>
          <w:szCs w:val="24"/>
        </w:rPr>
      </w:pPr>
      <w:r w:rsidRPr="00BA3485">
        <w:rPr>
          <w:rFonts w:ascii="Times New Roman" w:hAnsi="Times New Roman"/>
          <w:sz w:val="24"/>
          <w:szCs w:val="24"/>
        </w:rPr>
        <w:t>Given that the theoretical considerations about the effectiveness of public support on innovation inputs predict that both additionality and crowding-out effects are feasible and that empirical evidence on input additionality is</w:t>
      </w:r>
      <w:r w:rsidR="008C4A0E" w:rsidRPr="00BA3485">
        <w:rPr>
          <w:rFonts w:ascii="Times New Roman" w:hAnsi="Times New Roman"/>
          <w:sz w:val="24"/>
          <w:szCs w:val="24"/>
        </w:rPr>
        <w:t xml:space="preserve"> </w:t>
      </w:r>
      <w:r w:rsidRPr="00BA3485">
        <w:rPr>
          <w:rFonts w:ascii="Times New Roman" w:hAnsi="Times New Roman"/>
          <w:sz w:val="24"/>
          <w:szCs w:val="24"/>
        </w:rPr>
        <w:t>mixed, we posit the following alternative hypotheses regarding the effectiveness of national and EU R&amp;D programmes.</w:t>
      </w:r>
    </w:p>
    <w:p w:rsidR="009B05AB" w:rsidRPr="00BA3485" w:rsidRDefault="009B05AB" w:rsidP="009B05AB">
      <w:pPr>
        <w:spacing w:after="0" w:line="360" w:lineRule="auto"/>
        <w:ind w:firstLine="720"/>
        <w:rPr>
          <w:rFonts w:ascii="Times New Roman" w:hAnsi="Times New Roman"/>
          <w:i/>
          <w:sz w:val="24"/>
          <w:szCs w:val="24"/>
        </w:rPr>
      </w:pPr>
      <w:r w:rsidRPr="00BA3485">
        <w:rPr>
          <w:rFonts w:ascii="Times New Roman" w:hAnsi="Times New Roman"/>
          <w:i/>
          <w:sz w:val="24"/>
          <w:szCs w:val="24"/>
        </w:rPr>
        <w:t>H1A (H1B</w:t>
      </w:r>
      <w:r w:rsidR="008C4A0E" w:rsidRPr="00BA3485">
        <w:rPr>
          <w:rFonts w:ascii="Times New Roman" w:hAnsi="Times New Roman"/>
          <w:i/>
          <w:sz w:val="24"/>
          <w:szCs w:val="24"/>
        </w:rPr>
        <w:t>): National</w:t>
      </w:r>
      <w:r w:rsidRPr="00BA3485">
        <w:rPr>
          <w:rFonts w:ascii="Times New Roman" w:hAnsi="Times New Roman"/>
          <w:i/>
          <w:sz w:val="24"/>
          <w:szCs w:val="24"/>
        </w:rPr>
        <w:t xml:space="preserve"> R&amp;D programmes have a positive (negative) effect on </w:t>
      </w:r>
    </w:p>
    <w:p w:rsidR="009B05AB" w:rsidRPr="00BA3485" w:rsidRDefault="009B05AB" w:rsidP="009B05AB">
      <w:pPr>
        <w:spacing w:after="0" w:line="360" w:lineRule="auto"/>
        <w:ind w:firstLine="720"/>
        <w:rPr>
          <w:rFonts w:ascii="Times New Roman" w:hAnsi="Times New Roman"/>
          <w:i/>
          <w:sz w:val="24"/>
          <w:szCs w:val="24"/>
        </w:rPr>
      </w:pPr>
      <w:r w:rsidRPr="00BA3485">
        <w:rPr>
          <w:rFonts w:ascii="Times New Roman" w:hAnsi="Times New Roman"/>
          <w:i/>
          <w:sz w:val="24"/>
          <w:szCs w:val="24"/>
        </w:rPr>
        <w:t>innovation inputs (R&amp;D employment and R&amp;D expenditure).</w:t>
      </w:r>
    </w:p>
    <w:p w:rsidR="009B05AB" w:rsidRPr="00BA3485" w:rsidRDefault="009B05AB" w:rsidP="009B05AB">
      <w:pPr>
        <w:spacing w:after="0" w:line="360" w:lineRule="auto"/>
        <w:ind w:firstLine="720"/>
        <w:rPr>
          <w:rFonts w:ascii="Times New Roman" w:hAnsi="Times New Roman"/>
          <w:i/>
          <w:sz w:val="24"/>
          <w:szCs w:val="24"/>
        </w:rPr>
      </w:pPr>
      <w:r w:rsidRPr="00BA3485">
        <w:rPr>
          <w:rFonts w:ascii="Times New Roman" w:hAnsi="Times New Roman"/>
          <w:i/>
          <w:sz w:val="24"/>
          <w:szCs w:val="24"/>
        </w:rPr>
        <w:t xml:space="preserve">H2A (H2B):EU R&amp;D programmes have a positive (negative) effect on innovation </w:t>
      </w:r>
    </w:p>
    <w:p w:rsidR="009B05AB" w:rsidRPr="00BA3485" w:rsidRDefault="009B05AB" w:rsidP="009B05AB">
      <w:pPr>
        <w:spacing w:after="0" w:line="360" w:lineRule="auto"/>
        <w:ind w:firstLine="720"/>
        <w:rPr>
          <w:rFonts w:ascii="Times New Roman" w:hAnsi="Times New Roman"/>
          <w:i/>
          <w:sz w:val="24"/>
          <w:szCs w:val="24"/>
        </w:rPr>
      </w:pPr>
      <w:r w:rsidRPr="00BA3485">
        <w:rPr>
          <w:rFonts w:ascii="Times New Roman" w:hAnsi="Times New Roman"/>
          <w:i/>
          <w:sz w:val="24"/>
          <w:szCs w:val="24"/>
        </w:rPr>
        <w:t>inputs (R&amp;D employment and R&amp;D expenditure).</w:t>
      </w:r>
    </w:p>
    <w:p w:rsidR="009B05AB" w:rsidRPr="00BA3485" w:rsidRDefault="009B05AB" w:rsidP="009B05AB">
      <w:pPr>
        <w:spacing w:line="360" w:lineRule="auto"/>
        <w:ind w:firstLine="720"/>
        <w:jc w:val="both"/>
        <w:rPr>
          <w:rFonts w:ascii="Times New Roman" w:hAnsi="Times New Roman"/>
          <w:sz w:val="24"/>
          <w:szCs w:val="24"/>
        </w:rPr>
      </w:pPr>
      <w:r w:rsidRPr="00BA3485">
        <w:rPr>
          <w:rFonts w:ascii="Times New Roman" w:hAnsi="Times New Roman"/>
          <w:sz w:val="24"/>
          <w:szCs w:val="24"/>
        </w:rPr>
        <w:t xml:space="preserve">Concerning the joint impact of both national and EU R&amp;D programmes, theory suggests a higher joint impact than the impact of either national or EU programmes. Thus, we </w:t>
      </w:r>
      <w:r w:rsidR="00FB4565" w:rsidRPr="00BA3485">
        <w:rPr>
          <w:rFonts w:ascii="Times New Roman" w:hAnsi="Times New Roman"/>
          <w:sz w:val="24"/>
          <w:szCs w:val="24"/>
        </w:rPr>
        <w:t>posit</w:t>
      </w:r>
      <w:r w:rsidRPr="00BA3485">
        <w:rPr>
          <w:rFonts w:ascii="Times New Roman" w:hAnsi="Times New Roman"/>
          <w:sz w:val="24"/>
          <w:szCs w:val="24"/>
        </w:rPr>
        <w:t>.</w:t>
      </w:r>
    </w:p>
    <w:p w:rsidR="009B05AB" w:rsidRPr="00BA3485" w:rsidRDefault="009B05AB" w:rsidP="009B05AB">
      <w:pPr>
        <w:spacing w:after="0" w:line="360" w:lineRule="auto"/>
        <w:ind w:firstLine="720"/>
        <w:rPr>
          <w:rFonts w:ascii="Times New Roman" w:hAnsi="Times New Roman"/>
          <w:i/>
          <w:sz w:val="24"/>
          <w:szCs w:val="24"/>
        </w:rPr>
      </w:pPr>
      <w:r w:rsidRPr="00BA3485">
        <w:rPr>
          <w:rFonts w:ascii="Times New Roman" w:hAnsi="Times New Roman"/>
          <w:i/>
          <w:sz w:val="24"/>
          <w:szCs w:val="24"/>
        </w:rPr>
        <w:t>H3: The joint impact of national and EU R&amp;D programmes on innovation inputs is</w:t>
      </w:r>
    </w:p>
    <w:p w:rsidR="009B05AB" w:rsidRPr="00BA3485" w:rsidRDefault="009B05AB" w:rsidP="009B05AB">
      <w:pPr>
        <w:spacing w:after="0" w:line="360" w:lineRule="auto"/>
        <w:ind w:left="720"/>
        <w:rPr>
          <w:rFonts w:ascii="Times New Roman" w:hAnsi="Times New Roman"/>
          <w:i/>
          <w:sz w:val="24"/>
          <w:szCs w:val="24"/>
        </w:rPr>
      </w:pPr>
      <w:r w:rsidRPr="00BA3485">
        <w:rPr>
          <w:rFonts w:ascii="Times New Roman" w:hAnsi="Times New Roman"/>
          <w:i/>
          <w:sz w:val="24"/>
          <w:szCs w:val="24"/>
        </w:rPr>
        <w:t xml:space="preserve"> larger than the impact of either national or EU R&amp;D programmes in isolation. </w:t>
      </w:r>
    </w:p>
    <w:p w:rsidR="009B05AB" w:rsidRPr="00BA3485" w:rsidRDefault="009B05AB" w:rsidP="009B05AB">
      <w:pPr>
        <w:spacing w:line="360" w:lineRule="auto"/>
        <w:jc w:val="both"/>
        <w:rPr>
          <w:rFonts w:ascii="Times New Roman" w:hAnsi="Times New Roman"/>
          <w:sz w:val="24"/>
          <w:szCs w:val="24"/>
        </w:rPr>
      </w:pPr>
      <w:r w:rsidRPr="00BA3485">
        <w:rPr>
          <w:rFonts w:ascii="Times New Roman" w:hAnsi="Times New Roman"/>
          <w:sz w:val="24"/>
          <w:szCs w:val="24"/>
        </w:rPr>
        <w:lastRenderedPageBreak/>
        <w:t>With respect to relative effects, the theoretical framework is lacking, while empirical evidence is scarce (the exception is Czarnitzki and Lopes-Bento 2014). Consequently, instead of hypotheses, we identify research questions.</w:t>
      </w:r>
    </w:p>
    <w:p w:rsidR="009B05AB" w:rsidRPr="00BA3485" w:rsidRDefault="009B05AB" w:rsidP="008D5191">
      <w:pPr>
        <w:pStyle w:val="ListParagraph"/>
        <w:numPr>
          <w:ilvl w:val="0"/>
          <w:numId w:val="25"/>
        </w:numPr>
        <w:spacing w:after="160" w:line="360" w:lineRule="auto"/>
        <w:ind w:left="1440"/>
        <w:jc w:val="both"/>
        <w:rPr>
          <w:rFonts w:ascii="Times New Roman" w:hAnsi="Times New Roman"/>
          <w:sz w:val="24"/>
          <w:szCs w:val="24"/>
        </w:rPr>
      </w:pPr>
      <w:r w:rsidRPr="00BA3485">
        <w:rPr>
          <w:rFonts w:ascii="Times New Roman" w:hAnsi="Times New Roman"/>
          <w:sz w:val="24"/>
          <w:szCs w:val="24"/>
        </w:rPr>
        <w:t>What is the impact of EU programmes on innovation inputs relative to national programmes?</w:t>
      </w:r>
    </w:p>
    <w:p w:rsidR="009B05AB" w:rsidRPr="00BA3485" w:rsidRDefault="009B05AB" w:rsidP="008D5191">
      <w:pPr>
        <w:pStyle w:val="ListParagraph"/>
        <w:numPr>
          <w:ilvl w:val="0"/>
          <w:numId w:val="25"/>
        </w:numPr>
        <w:spacing w:after="160" w:line="360" w:lineRule="auto"/>
        <w:ind w:left="1440"/>
        <w:jc w:val="both"/>
        <w:rPr>
          <w:rFonts w:ascii="Times New Roman" w:hAnsi="Times New Roman"/>
          <w:sz w:val="24"/>
          <w:szCs w:val="24"/>
        </w:rPr>
      </w:pPr>
      <w:r w:rsidRPr="00BA3485">
        <w:rPr>
          <w:rFonts w:ascii="Times New Roman" w:hAnsi="Times New Roman"/>
          <w:sz w:val="24"/>
          <w:szCs w:val="24"/>
        </w:rPr>
        <w:t>What is the impact of both national and EU programmes on innovation inputs relative to national programmes only?</w:t>
      </w:r>
    </w:p>
    <w:p w:rsidR="009B05AB" w:rsidRPr="00BA3485" w:rsidRDefault="009B05AB" w:rsidP="008D5191">
      <w:pPr>
        <w:pStyle w:val="ListParagraph"/>
        <w:numPr>
          <w:ilvl w:val="0"/>
          <w:numId w:val="25"/>
        </w:numPr>
        <w:spacing w:after="160" w:line="360" w:lineRule="auto"/>
        <w:ind w:left="1440"/>
        <w:jc w:val="both"/>
        <w:rPr>
          <w:rFonts w:ascii="Times New Roman" w:hAnsi="Times New Roman"/>
          <w:sz w:val="24"/>
          <w:szCs w:val="24"/>
        </w:rPr>
      </w:pPr>
      <w:r w:rsidRPr="00BA3485">
        <w:rPr>
          <w:rFonts w:ascii="Times New Roman" w:hAnsi="Times New Roman"/>
          <w:sz w:val="24"/>
          <w:szCs w:val="24"/>
        </w:rPr>
        <w:t>What is the impact of both national and EU programmes on innovation inputs relative to EU programmes only?</w:t>
      </w:r>
    </w:p>
    <w:p w:rsidR="009B05AB" w:rsidRPr="00BA3485" w:rsidRDefault="009B05AB" w:rsidP="008D5191">
      <w:pPr>
        <w:spacing w:line="360" w:lineRule="auto"/>
        <w:jc w:val="both"/>
        <w:rPr>
          <w:rFonts w:ascii="Times New Roman" w:hAnsi="Times New Roman"/>
          <w:sz w:val="24"/>
          <w:szCs w:val="24"/>
        </w:rPr>
      </w:pPr>
      <w:r w:rsidRPr="00BA3485">
        <w:rPr>
          <w:rFonts w:ascii="Times New Roman" w:hAnsi="Times New Roman"/>
          <w:sz w:val="24"/>
          <w:szCs w:val="24"/>
        </w:rPr>
        <w:t xml:space="preserve">Each of these hypotheses </w:t>
      </w:r>
      <w:r w:rsidR="00AC7521" w:rsidRPr="00BA3485">
        <w:rPr>
          <w:rFonts w:ascii="Times New Roman" w:hAnsi="Times New Roman"/>
          <w:sz w:val="24"/>
          <w:szCs w:val="24"/>
        </w:rPr>
        <w:t xml:space="preserve">and research questions </w:t>
      </w:r>
      <w:r w:rsidRPr="00BA3485">
        <w:rPr>
          <w:rFonts w:ascii="Times New Roman" w:hAnsi="Times New Roman"/>
          <w:sz w:val="24"/>
          <w:szCs w:val="24"/>
        </w:rPr>
        <w:t xml:space="preserve">regarding innovation inputs has its counterpart regarding innovation outputs. </w:t>
      </w:r>
    </w:p>
    <w:p w:rsidR="008D5191" w:rsidRPr="00BA3485" w:rsidRDefault="009B05AB" w:rsidP="008D5191">
      <w:pPr>
        <w:spacing w:after="0" w:line="360" w:lineRule="auto"/>
        <w:ind w:firstLine="720"/>
        <w:rPr>
          <w:rFonts w:ascii="Times New Roman" w:hAnsi="Times New Roman"/>
          <w:i/>
          <w:sz w:val="24"/>
          <w:szCs w:val="24"/>
        </w:rPr>
      </w:pPr>
      <w:r w:rsidRPr="00BA3485">
        <w:rPr>
          <w:rFonts w:ascii="Times New Roman" w:hAnsi="Times New Roman"/>
          <w:i/>
          <w:sz w:val="24"/>
          <w:szCs w:val="24"/>
        </w:rPr>
        <w:t>H4A (H4B</w:t>
      </w:r>
      <w:r w:rsidR="008C4A0E" w:rsidRPr="00BA3485">
        <w:rPr>
          <w:rFonts w:ascii="Times New Roman" w:hAnsi="Times New Roman"/>
          <w:i/>
          <w:sz w:val="24"/>
          <w:szCs w:val="24"/>
        </w:rPr>
        <w:t>): National</w:t>
      </w:r>
      <w:r w:rsidRPr="00BA3485">
        <w:rPr>
          <w:rFonts w:ascii="Times New Roman" w:hAnsi="Times New Roman"/>
          <w:i/>
          <w:sz w:val="24"/>
          <w:szCs w:val="24"/>
        </w:rPr>
        <w:t xml:space="preserve"> R&amp;D programmes have a positive (negative) effect on</w:t>
      </w:r>
    </w:p>
    <w:p w:rsidR="009B05AB" w:rsidRPr="00BA3485" w:rsidRDefault="009B05AB" w:rsidP="008D5191">
      <w:pPr>
        <w:spacing w:after="0" w:line="360" w:lineRule="auto"/>
        <w:ind w:firstLine="720"/>
        <w:rPr>
          <w:rFonts w:ascii="Times New Roman" w:hAnsi="Times New Roman"/>
          <w:i/>
          <w:sz w:val="24"/>
          <w:szCs w:val="24"/>
        </w:rPr>
      </w:pPr>
      <w:r w:rsidRPr="00BA3485">
        <w:rPr>
          <w:rFonts w:ascii="Times New Roman" w:hAnsi="Times New Roman"/>
          <w:i/>
          <w:sz w:val="24"/>
          <w:szCs w:val="24"/>
        </w:rPr>
        <w:t xml:space="preserve"> innovation outputs (patents and innovative sales).</w:t>
      </w:r>
    </w:p>
    <w:p w:rsidR="008D5191" w:rsidRPr="00BA3485" w:rsidRDefault="009B05AB" w:rsidP="008D5191">
      <w:pPr>
        <w:spacing w:after="0" w:line="360" w:lineRule="auto"/>
        <w:ind w:firstLine="720"/>
        <w:rPr>
          <w:rFonts w:ascii="Times New Roman" w:hAnsi="Times New Roman"/>
          <w:i/>
          <w:sz w:val="24"/>
          <w:szCs w:val="24"/>
        </w:rPr>
      </w:pPr>
      <w:r w:rsidRPr="00BA3485">
        <w:rPr>
          <w:rFonts w:ascii="Times New Roman" w:hAnsi="Times New Roman"/>
          <w:i/>
          <w:sz w:val="24"/>
          <w:szCs w:val="24"/>
        </w:rPr>
        <w:t xml:space="preserve">H5A(H5B):EU R&amp;D programmes have a positive (negative) effect on innovation </w:t>
      </w:r>
    </w:p>
    <w:p w:rsidR="009B05AB" w:rsidRPr="00BA3485" w:rsidRDefault="009B05AB" w:rsidP="008D5191">
      <w:pPr>
        <w:spacing w:after="0" w:line="360" w:lineRule="auto"/>
        <w:ind w:firstLine="720"/>
        <w:rPr>
          <w:rFonts w:ascii="Times New Roman" w:hAnsi="Times New Roman"/>
          <w:i/>
          <w:sz w:val="24"/>
          <w:szCs w:val="24"/>
        </w:rPr>
      </w:pPr>
      <w:r w:rsidRPr="00BA3485">
        <w:rPr>
          <w:rFonts w:ascii="Times New Roman" w:hAnsi="Times New Roman"/>
          <w:i/>
          <w:sz w:val="24"/>
          <w:szCs w:val="24"/>
        </w:rPr>
        <w:t>outputs (patents and innovative sales).</w:t>
      </w:r>
    </w:p>
    <w:p w:rsidR="008D5191" w:rsidRPr="00BA3485" w:rsidRDefault="009B05AB" w:rsidP="008D5191">
      <w:pPr>
        <w:spacing w:after="0" w:line="360" w:lineRule="auto"/>
        <w:ind w:firstLine="720"/>
        <w:rPr>
          <w:rFonts w:ascii="Times New Roman" w:hAnsi="Times New Roman"/>
          <w:i/>
          <w:sz w:val="24"/>
          <w:szCs w:val="24"/>
        </w:rPr>
      </w:pPr>
      <w:r w:rsidRPr="00BA3485">
        <w:rPr>
          <w:rFonts w:ascii="Times New Roman" w:hAnsi="Times New Roman"/>
          <w:i/>
          <w:sz w:val="24"/>
          <w:szCs w:val="24"/>
        </w:rPr>
        <w:t>H6: The joint impact of national and EU R&amp;D programmes on innovation outputs is</w:t>
      </w:r>
    </w:p>
    <w:p w:rsidR="009B05AB" w:rsidRPr="00BA3485" w:rsidRDefault="009B05AB" w:rsidP="008D5191">
      <w:pPr>
        <w:spacing w:after="0" w:line="360" w:lineRule="auto"/>
        <w:ind w:firstLine="720"/>
        <w:rPr>
          <w:rFonts w:ascii="Times New Roman" w:hAnsi="Times New Roman"/>
          <w:i/>
          <w:sz w:val="24"/>
          <w:szCs w:val="24"/>
        </w:rPr>
      </w:pPr>
      <w:r w:rsidRPr="00BA3485">
        <w:rPr>
          <w:rFonts w:ascii="Times New Roman" w:hAnsi="Times New Roman"/>
          <w:i/>
          <w:sz w:val="24"/>
          <w:szCs w:val="24"/>
        </w:rPr>
        <w:t xml:space="preserve"> larger than the impact of either national or EU R&amp;D programmes in isolation. </w:t>
      </w:r>
    </w:p>
    <w:p w:rsidR="00B01835" w:rsidRPr="00BA3485" w:rsidRDefault="009B05AB" w:rsidP="008C003A">
      <w:pPr>
        <w:spacing w:line="360" w:lineRule="auto"/>
        <w:jc w:val="both"/>
        <w:rPr>
          <w:rFonts w:ascii="Times New Roman" w:hAnsi="Times New Roman"/>
          <w:sz w:val="24"/>
          <w:szCs w:val="24"/>
        </w:rPr>
      </w:pPr>
      <w:r w:rsidRPr="00BA3485">
        <w:rPr>
          <w:rFonts w:ascii="Times New Roman" w:hAnsi="Times New Roman"/>
          <w:sz w:val="24"/>
          <w:szCs w:val="24"/>
        </w:rPr>
        <w:t xml:space="preserve">And, </w:t>
      </w:r>
      <w:r w:rsidR="008C4A0E" w:rsidRPr="00BA3485">
        <w:rPr>
          <w:rFonts w:ascii="Times New Roman" w:hAnsi="Times New Roman"/>
          <w:sz w:val="24"/>
          <w:szCs w:val="24"/>
        </w:rPr>
        <w:t>with respect to</w:t>
      </w:r>
      <w:r w:rsidR="009B6766" w:rsidRPr="00BA3485">
        <w:rPr>
          <w:rFonts w:ascii="Times New Roman" w:hAnsi="Times New Roman"/>
          <w:sz w:val="24"/>
          <w:szCs w:val="24"/>
        </w:rPr>
        <w:t xml:space="preserve"> </w:t>
      </w:r>
      <w:r w:rsidRPr="00BA3485">
        <w:rPr>
          <w:rFonts w:ascii="Times New Roman" w:hAnsi="Times New Roman"/>
          <w:sz w:val="24"/>
          <w:szCs w:val="24"/>
        </w:rPr>
        <w:t>relative effects:</w:t>
      </w:r>
      <w:r w:rsidR="008C4A0E" w:rsidRPr="00BA3485">
        <w:rPr>
          <w:rFonts w:ascii="Times New Roman" w:hAnsi="Times New Roman"/>
          <w:sz w:val="24"/>
          <w:szCs w:val="24"/>
        </w:rPr>
        <w:t xml:space="preserve"> </w:t>
      </w:r>
      <w:r w:rsidRPr="00BA3485">
        <w:rPr>
          <w:rFonts w:ascii="Times New Roman" w:hAnsi="Times New Roman"/>
          <w:sz w:val="24"/>
          <w:szCs w:val="24"/>
        </w:rPr>
        <w:t>What is the impact of EU programmes on innovation outputs relative to national programmes?</w:t>
      </w:r>
      <w:r w:rsidR="008C4A0E" w:rsidRPr="00BA3485">
        <w:rPr>
          <w:rFonts w:ascii="Times New Roman" w:hAnsi="Times New Roman"/>
          <w:sz w:val="24"/>
          <w:szCs w:val="24"/>
        </w:rPr>
        <w:t xml:space="preserve"> </w:t>
      </w:r>
      <w:r w:rsidRPr="00BA3485">
        <w:rPr>
          <w:rFonts w:ascii="Times New Roman" w:hAnsi="Times New Roman"/>
          <w:sz w:val="24"/>
          <w:szCs w:val="24"/>
        </w:rPr>
        <w:t>What is the impact of both national and EU programmes on innovation outputs relative to national programmes only?</w:t>
      </w:r>
      <w:r w:rsidR="007304EC" w:rsidRPr="00BA3485">
        <w:rPr>
          <w:rFonts w:ascii="Times New Roman" w:hAnsi="Times New Roman"/>
          <w:sz w:val="24"/>
          <w:szCs w:val="24"/>
        </w:rPr>
        <w:t xml:space="preserve"> </w:t>
      </w:r>
      <w:r w:rsidRPr="00BA3485">
        <w:rPr>
          <w:rFonts w:ascii="Times New Roman" w:hAnsi="Times New Roman"/>
          <w:sz w:val="24"/>
          <w:szCs w:val="24"/>
        </w:rPr>
        <w:t>What is the impact of both national and EU programmes on innovation outputs relative to EU programmes only?</w:t>
      </w:r>
    </w:p>
    <w:p w:rsidR="000B01E8" w:rsidRDefault="00086891" w:rsidP="003617DB">
      <w:pPr>
        <w:spacing w:after="0" w:line="360" w:lineRule="auto"/>
        <w:jc w:val="both"/>
        <w:rPr>
          <w:rFonts w:ascii="Times New Roman" w:hAnsi="Times New Roman"/>
          <w:b/>
          <w:sz w:val="24"/>
          <w:szCs w:val="24"/>
        </w:rPr>
      </w:pPr>
      <w:r w:rsidRPr="00BA3485">
        <w:rPr>
          <w:rFonts w:ascii="Times New Roman" w:hAnsi="Times New Roman"/>
          <w:b/>
          <w:sz w:val="24"/>
          <w:szCs w:val="24"/>
        </w:rPr>
        <w:t xml:space="preserve">3. </w:t>
      </w:r>
      <w:r w:rsidR="003617DB" w:rsidRPr="00BA3485">
        <w:rPr>
          <w:rFonts w:ascii="Times New Roman" w:hAnsi="Times New Roman"/>
          <w:b/>
          <w:sz w:val="24"/>
          <w:szCs w:val="24"/>
        </w:rPr>
        <w:t>Methodology</w:t>
      </w:r>
      <w:r w:rsidR="003617DB" w:rsidRPr="003617DB">
        <w:rPr>
          <w:rFonts w:ascii="Times New Roman" w:hAnsi="Times New Roman"/>
          <w:b/>
          <w:sz w:val="24"/>
          <w:szCs w:val="24"/>
        </w:rPr>
        <w:t xml:space="preserve"> </w:t>
      </w:r>
    </w:p>
    <w:p w:rsidR="00162B86" w:rsidRDefault="00162B86" w:rsidP="00FA2F96">
      <w:pPr>
        <w:spacing w:after="0"/>
        <w:jc w:val="both"/>
        <w:rPr>
          <w:rFonts w:ascii="Times New Roman" w:hAnsi="Times New Roman"/>
          <w:b/>
          <w:sz w:val="24"/>
          <w:szCs w:val="24"/>
        </w:rPr>
      </w:pPr>
    </w:p>
    <w:p w:rsidR="002A169F" w:rsidRPr="00162B86" w:rsidRDefault="002559C1" w:rsidP="00162B86">
      <w:pPr>
        <w:spacing w:after="0"/>
        <w:jc w:val="both"/>
        <w:rPr>
          <w:rFonts w:ascii="Times New Roman" w:hAnsi="Times New Roman"/>
          <w:b/>
          <w:sz w:val="24"/>
          <w:szCs w:val="24"/>
        </w:rPr>
      </w:pPr>
      <w:r>
        <w:rPr>
          <w:rFonts w:ascii="Times New Roman" w:hAnsi="Times New Roman"/>
          <w:b/>
          <w:sz w:val="24"/>
          <w:szCs w:val="24"/>
        </w:rPr>
        <w:t xml:space="preserve">3.1. </w:t>
      </w:r>
      <w:r w:rsidR="00162B86">
        <w:rPr>
          <w:rFonts w:ascii="Times New Roman" w:hAnsi="Times New Roman"/>
          <w:b/>
          <w:sz w:val="24"/>
          <w:szCs w:val="24"/>
        </w:rPr>
        <w:t xml:space="preserve">Estimation of the </w:t>
      </w:r>
      <w:r w:rsidR="00162B86" w:rsidRPr="00162B86">
        <w:rPr>
          <w:rFonts w:ascii="Times New Roman" w:hAnsi="Times New Roman"/>
          <w:b/>
          <w:sz w:val="24"/>
          <w:szCs w:val="24"/>
        </w:rPr>
        <w:t>Average Treatment on the Treated (ATT) effect</w:t>
      </w:r>
    </w:p>
    <w:p w:rsidR="00162B86" w:rsidRPr="003617DB" w:rsidRDefault="00162B86" w:rsidP="00FA2F96">
      <w:pPr>
        <w:spacing w:after="0"/>
        <w:jc w:val="both"/>
        <w:rPr>
          <w:rFonts w:ascii="Times New Roman" w:hAnsi="Times New Roman"/>
          <w:b/>
          <w:sz w:val="24"/>
          <w:szCs w:val="24"/>
        </w:rPr>
      </w:pPr>
    </w:p>
    <w:p w:rsidR="00AB6578" w:rsidRDefault="00E968CB" w:rsidP="00C66D77">
      <w:pPr>
        <w:spacing w:after="0" w:line="360" w:lineRule="auto"/>
        <w:ind w:firstLine="720"/>
        <w:jc w:val="both"/>
        <w:rPr>
          <w:rFonts w:ascii="Times New Roman" w:hAnsi="Times New Roman"/>
          <w:sz w:val="24"/>
          <w:szCs w:val="24"/>
        </w:rPr>
      </w:pPr>
      <w:r>
        <w:rPr>
          <w:rFonts w:ascii="Times New Roman" w:hAnsi="Times New Roman"/>
          <w:sz w:val="24"/>
          <w:szCs w:val="24"/>
        </w:rPr>
        <w:t>T</w:t>
      </w:r>
      <w:r w:rsidR="009C24D1" w:rsidRPr="00C01AB1">
        <w:rPr>
          <w:rFonts w:ascii="Times New Roman" w:hAnsi="Times New Roman"/>
          <w:sz w:val="24"/>
          <w:szCs w:val="24"/>
        </w:rPr>
        <w:t>reatment assignment into support measures should be regarded as endogenous due to selection bias arising in the process of application and distribution of public measures</w:t>
      </w:r>
      <w:r>
        <w:rPr>
          <w:rFonts w:ascii="Times New Roman" w:hAnsi="Times New Roman"/>
          <w:sz w:val="24"/>
          <w:szCs w:val="24"/>
        </w:rPr>
        <w:t xml:space="preserve">, </w:t>
      </w:r>
      <w:r w:rsidR="009C24D1" w:rsidRPr="00C01AB1">
        <w:rPr>
          <w:rFonts w:ascii="Times New Roman" w:hAnsi="Times New Roman"/>
          <w:sz w:val="24"/>
          <w:szCs w:val="24"/>
        </w:rPr>
        <w:t>because</w:t>
      </w:r>
      <w:r>
        <w:rPr>
          <w:rFonts w:ascii="Times New Roman" w:hAnsi="Times New Roman"/>
          <w:sz w:val="24"/>
          <w:szCs w:val="24"/>
        </w:rPr>
        <w:t xml:space="preserve"> either</w:t>
      </w:r>
      <w:r w:rsidR="00D246F7">
        <w:rPr>
          <w:rFonts w:ascii="Times New Roman" w:hAnsi="Times New Roman"/>
          <w:sz w:val="24"/>
          <w:szCs w:val="24"/>
        </w:rPr>
        <w:t>:</w:t>
      </w:r>
      <w:r w:rsidR="009C24D1" w:rsidRPr="00C01AB1">
        <w:rPr>
          <w:rFonts w:ascii="Times New Roman" w:hAnsi="Times New Roman"/>
          <w:sz w:val="24"/>
          <w:szCs w:val="24"/>
        </w:rPr>
        <w:t xml:space="preserve"> a) firms self-select themselves into programmes</w:t>
      </w:r>
      <w:r w:rsidR="00D246F7">
        <w:rPr>
          <w:rFonts w:ascii="Times New Roman" w:hAnsi="Times New Roman"/>
          <w:sz w:val="24"/>
          <w:szCs w:val="24"/>
        </w:rPr>
        <w:t>;</w:t>
      </w:r>
      <w:r w:rsidR="007304EC">
        <w:rPr>
          <w:rFonts w:ascii="Times New Roman" w:hAnsi="Times New Roman"/>
          <w:sz w:val="24"/>
          <w:szCs w:val="24"/>
        </w:rPr>
        <w:t xml:space="preserve"> </w:t>
      </w:r>
      <w:r w:rsidR="009C24D1" w:rsidRPr="00C01AB1">
        <w:rPr>
          <w:rFonts w:ascii="Times New Roman" w:hAnsi="Times New Roman"/>
          <w:sz w:val="24"/>
          <w:szCs w:val="24"/>
        </w:rPr>
        <w:t>and</w:t>
      </w:r>
      <w:r>
        <w:rPr>
          <w:rFonts w:ascii="Times New Roman" w:hAnsi="Times New Roman"/>
          <w:sz w:val="24"/>
          <w:szCs w:val="24"/>
        </w:rPr>
        <w:t>/or</w:t>
      </w:r>
      <w:r w:rsidR="009C24D1" w:rsidRPr="00C01AB1">
        <w:rPr>
          <w:rFonts w:ascii="Times New Roman" w:hAnsi="Times New Roman"/>
          <w:sz w:val="24"/>
          <w:szCs w:val="24"/>
        </w:rPr>
        <w:t xml:space="preserve"> b) </w:t>
      </w:r>
      <w:r w:rsidR="003E5869">
        <w:rPr>
          <w:rFonts w:ascii="Times New Roman" w:hAnsi="Times New Roman"/>
          <w:sz w:val="24"/>
          <w:szCs w:val="24"/>
        </w:rPr>
        <w:t>programme agencies</w:t>
      </w:r>
      <w:r w:rsidR="009C24D1" w:rsidRPr="00C01AB1">
        <w:rPr>
          <w:rFonts w:ascii="Times New Roman" w:hAnsi="Times New Roman"/>
          <w:sz w:val="24"/>
          <w:szCs w:val="24"/>
        </w:rPr>
        <w:t xml:space="preserve"> adopt a </w:t>
      </w:r>
      <w:r>
        <w:rPr>
          <w:rFonts w:ascii="Times New Roman" w:hAnsi="Times New Roman"/>
          <w:sz w:val="24"/>
          <w:szCs w:val="24"/>
        </w:rPr>
        <w:t>“</w:t>
      </w:r>
      <w:r w:rsidRPr="00C01AB1">
        <w:rPr>
          <w:rFonts w:ascii="Times New Roman" w:hAnsi="Times New Roman"/>
          <w:sz w:val="24"/>
          <w:szCs w:val="24"/>
        </w:rPr>
        <w:t>picking</w:t>
      </w:r>
      <w:r w:rsidR="009C24D1" w:rsidRPr="00C01AB1">
        <w:rPr>
          <w:rFonts w:ascii="Times New Roman" w:hAnsi="Times New Roman"/>
          <w:sz w:val="24"/>
          <w:szCs w:val="24"/>
        </w:rPr>
        <w:t>-the-</w:t>
      </w:r>
      <w:r w:rsidRPr="00C01AB1">
        <w:rPr>
          <w:rFonts w:ascii="Times New Roman" w:hAnsi="Times New Roman"/>
          <w:sz w:val="24"/>
          <w:szCs w:val="24"/>
        </w:rPr>
        <w:t>winner</w:t>
      </w:r>
      <w:r>
        <w:rPr>
          <w:rFonts w:ascii="Times New Roman" w:hAnsi="Times New Roman"/>
          <w:sz w:val="24"/>
          <w:szCs w:val="24"/>
        </w:rPr>
        <w:t>”</w:t>
      </w:r>
      <w:r w:rsidR="007304EC">
        <w:rPr>
          <w:rFonts w:ascii="Times New Roman" w:hAnsi="Times New Roman"/>
          <w:sz w:val="24"/>
          <w:szCs w:val="24"/>
        </w:rPr>
        <w:t xml:space="preserve"> </w:t>
      </w:r>
      <w:r w:rsidR="009C24D1" w:rsidRPr="00C01AB1">
        <w:rPr>
          <w:rFonts w:ascii="Times New Roman" w:hAnsi="Times New Roman"/>
          <w:sz w:val="24"/>
          <w:szCs w:val="24"/>
        </w:rPr>
        <w:t xml:space="preserve">strategy during the selection process </w:t>
      </w:r>
      <w:r w:rsidR="00CC670E">
        <w:rPr>
          <w:rFonts w:ascii="Times New Roman" w:hAnsi="Times New Roman"/>
          <w:sz w:val="24"/>
          <w:szCs w:val="24"/>
        </w:rPr>
        <w:t>(</w:t>
      </w:r>
      <w:r w:rsidR="00D962C5">
        <w:rPr>
          <w:rFonts w:ascii="Times New Roman" w:hAnsi="Times New Roman"/>
          <w:sz w:val="24"/>
          <w:szCs w:val="24"/>
        </w:rPr>
        <w:t xml:space="preserve">Antonioli and Marzucchi 2012; Cerulli 2010; </w:t>
      </w:r>
      <w:r w:rsidR="00CC670E">
        <w:rPr>
          <w:rFonts w:ascii="Times New Roman" w:hAnsi="Times New Roman"/>
          <w:sz w:val="24"/>
          <w:szCs w:val="24"/>
        </w:rPr>
        <w:t>David et al. 2000; Grilli and Murtinu 2011)</w:t>
      </w:r>
      <w:r w:rsidR="009C24D1" w:rsidRPr="00C01AB1">
        <w:rPr>
          <w:rFonts w:ascii="Times New Roman" w:hAnsi="Times New Roman"/>
          <w:sz w:val="24"/>
          <w:szCs w:val="24"/>
        </w:rPr>
        <w:t xml:space="preserve">. </w:t>
      </w:r>
      <w:r w:rsidR="00853794">
        <w:rPr>
          <w:rFonts w:ascii="Times New Roman" w:hAnsi="Times New Roman"/>
          <w:sz w:val="24"/>
          <w:szCs w:val="24"/>
        </w:rPr>
        <w:t xml:space="preserve">The corollary is that </w:t>
      </w:r>
      <w:r w:rsidR="000346C8">
        <w:rPr>
          <w:rFonts w:ascii="Times New Roman" w:hAnsi="Times New Roman"/>
          <w:sz w:val="24"/>
          <w:szCs w:val="24"/>
        </w:rPr>
        <w:t xml:space="preserve">the </w:t>
      </w:r>
      <w:r w:rsidR="008E2C27">
        <w:rPr>
          <w:rFonts w:ascii="Times New Roman" w:hAnsi="Times New Roman"/>
          <w:sz w:val="24"/>
          <w:szCs w:val="24"/>
        </w:rPr>
        <w:t xml:space="preserve">effect of programme participation – the </w:t>
      </w:r>
      <w:r w:rsidR="000346C8" w:rsidRPr="00D27C2D">
        <w:rPr>
          <w:rFonts w:ascii="Times New Roman" w:hAnsi="Times New Roman"/>
          <w:sz w:val="24"/>
          <w:szCs w:val="24"/>
        </w:rPr>
        <w:t xml:space="preserve">Average Treatment </w:t>
      </w:r>
      <w:r w:rsidR="008E2C27" w:rsidRPr="00D27C2D">
        <w:rPr>
          <w:rFonts w:ascii="Times New Roman" w:hAnsi="Times New Roman"/>
          <w:sz w:val="24"/>
          <w:szCs w:val="24"/>
        </w:rPr>
        <w:t>on the Treated (ATT)</w:t>
      </w:r>
      <w:r w:rsidR="008E2C27">
        <w:rPr>
          <w:rFonts w:ascii="Times New Roman" w:hAnsi="Times New Roman"/>
          <w:sz w:val="24"/>
          <w:szCs w:val="24"/>
        </w:rPr>
        <w:t xml:space="preserve"> e</w:t>
      </w:r>
      <w:r w:rsidR="000346C8" w:rsidRPr="00D27C2D">
        <w:rPr>
          <w:rFonts w:ascii="Times New Roman" w:hAnsi="Times New Roman"/>
          <w:sz w:val="24"/>
          <w:szCs w:val="24"/>
        </w:rPr>
        <w:t xml:space="preserve">ffect </w:t>
      </w:r>
      <w:r w:rsidR="008E2C27">
        <w:rPr>
          <w:rFonts w:ascii="Times New Roman" w:hAnsi="Times New Roman"/>
          <w:sz w:val="24"/>
          <w:szCs w:val="24"/>
        </w:rPr>
        <w:t xml:space="preserve">– must be estimated. In essentials, we follow the most common approach </w:t>
      </w:r>
      <w:r w:rsidR="00725D4D">
        <w:rPr>
          <w:rFonts w:ascii="Times New Roman" w:hAnsi="Times New Roman"/>
          <w:sz w:val="24"/>
          <w:szCs w:val="24"/>
        </w:rPr>
        <w:t xml:space="preserve">in this kind of research, which </w:t>
      </w:r>
      <w:r w:rsidR="008E2C27">
        <w:rPr>
          <w:rFonts w:ascii="Times New Roman" w:hAnsi="Times New Roman"/>
          <w:sz w:val="24"/>
          <w:szCs w:val="24"/>
        </w:rPr>
        <w:lastRenderedPageBreak/>
        <w:t xml:space="preserve">is to match </w:t>
      </w:r>
      <w:r w:rsidR="00191A0C">
        <w:rPr>
          <w:rFonts w:ascii="Times New Roman" w:hAnsi="Times New Roman"/>
          <w:sz w:val="24"/>
          <w:szCs w:val="24"/>
        </w:rPr>
        <w:t xml:space="preserve">by means of propensity scores </w:t>
      </w:r>
      <w:r w:rsidR="008F0573">
        <w:rPr>
          <w:rFonts w:ascii="Times New Roman" w:hAnsi="Times New Roman"/>
          <w:sz w:val="24"/>
          <w:szCs w:val="24"/>
        </w:rPr>
        <w:t>supported (</w:t>
      </w:r>
      <w:r w:rsidR="008E2C27">
        <w:rPr>
          <w:rFonts w:ascii="Times New Roman" w:hAnsi="Times New Roman"/>
          <w:sz w:val="24"/>
          <w:szCs w:val="24"/>
        </w:rPr>
        <w:t>“treated”</w:t>
      </w:r>
      <w:r w:rsidR="008F0573">
        <w:rPr>
          <w:rFonts w:ascii="Times New Roman" w:hAnsi="Times New Roman"/>
          <w:sz w:val="24"/>
          <w:szCs w:val="24"/>
        </w:rPr>
        <w:t>)</w:t>
      </w:r>
      <w:r w:rsidR="008E2C27">
        <w:rPr>
          <w:rFonts w:ascii="Times New Roman" w:hAnsi="Times New Roman"/>
          <w:sz w:val="24"/>
          <w:szCs w:val="24"/>
        </w:rPr>
        <w:t xml:space="preserve"> firms to </w:t>
      </w:r>
      <w:r w:rsidR="008F0573">
        <w:rPr>
          <w:rFonts w:ascii="Times New Roman" w:hAnsi="Times New Roman"/>
          <w:sz w:val="24"/>
          <w:szCs w:val="24"/>
        </w:rPr>
        <w:t>unsupported (“</w:t>
      </w:r>
      <w:r w:rsidR="008E2C27">
        <w:rPr>
          <w:rFonts w:ascii="Times New Roman" w:hAnsi="Times New Roman"/>
          <w:sz w:val="24"/>
          <w:szCs w:val="24"/>
        </w:rPr>
        <w:t>untreated</w:t>
      </w:r>
      <w:r w:rsidR="008F0573">
        <w:rPr>
          <w:rFonts w:ascii="Times New Roman" w:hAnsi="Times New Roman"/>
          <w:sz w:val="24"/>
          <w:szCs w:val="24"/>
        </w:rPr>
        <w:t>”)</w:t>
      </w:r>
      <w:r w:rsidR="008E2C27">
        <w:rPr>
          <w:rFonts w:ascii="Times New Roman" w:hAnsi="Times New Roman"/>
          <w:sz w:val="24"/>
          <w:szCs w:val="24"/>
        </w:rPr>
        <w:t xml:space="preserve"> firms </w:t>
      </w:r>
      <w:r w:rsidR="008F0573">
        <w:rPr>
          <w:rFonts w:ascii="Times New Roman" w:hAnsi="Times New Roman"/>
          <w:sz w:val="24"/>
          <w:szCs w:val="24"/>
        </w:rPr>
        <w:t>with similar characteristics</w:t>
      </w:r>
      <w:r w:rsidR="00C440AB">
        <w:rPr>
          <w:rFonts w:ascii="Times New Roman" w:hAnsi="Times New Roman"/>
          <w:sz w:val="24"/>
          <w:szCs w:val="24"/>
        </w:rPr>
        <w:t xml:space="preserve"> </w:t>
      </w:r>
      <w:r w:rsidR="008246F9" w:rsidRPr="00BA3485">
        <w:rPr>
          <w:rFonts w:ascii="Times New Roman" w:hAnsi="Times New Roman"/>
          <w:sz w:val="24"/>
          <w:szCs w:val="24"/>
        </w:rPr>
        <w:t>– which thus constitute a comparison group</w:t>
      </w:r>
      <w:r w:rsidR="00C440AB">
        <w:rPr>
          <w:rFonts w:ascii="Times New Roman" w:hAnsi="Times New Roman"/>
          <w:sz w:val="24"/>
          <w:szCs w:val="24"/>
        </w:rPr>
        <w:t xml:space="preserve"> </w:t>
      </w:r>
      <w:r w:rsidR="008246F9" w:rsidRPr="00BA3485">
        <w:rPr>
          <w:rStyle w:val="FootnoteReference"/>
          <w:rFonts w:ascii="Times New Roman" w:hAnsi="Times New Roman"/>
          <w:sz w:val="24"/>
          <w:szCs w:val="24"/>
        </w:rPr>
        <w:footnoteReference w:id="3"/>
      </w:r>
      <w:r w:rsidR="00C440AB">
        <w:rPr>
          <w:rFonts w:ascii="Times New Roman" w:hAnsi="Times New Roman"/>
          <w:sz w:val="24"/>
          <w:szCs w:val="24"/>
        </w:rPr>
        <w:t xml:space="preserve"> </w:t>
      </w:r>
      <w:r w:rsidR="008246F9" w:rsidRPr="00BA3485">
        <w:rPr>
          <w:rFonts w:ascii="Times New Roman" w:hAnsi="Times New Roman"/>
          <w:sz w:val="24"/>
          <w:szCs w:val="24"/>
        </w:rPr>
        <w:t>–</w:t>
      </w:r>
      <w:r w:rsidR="008246F9">
        <w:rPr>
          <w:rFonts w:ascii="Times New Roman" w:hAnsi="Times New Roman"/>
          <w:sz w:val="24"/>
          <w:szCs w:val="24"/>
        </w:rPr>
        <w:t xml:space="preserve"> and </w:t>
      </w:r>
      <w:r w:rsidR="008F0573">
        <w:rPr>
          <w:rFonts w:ascii="Times New Roman" w:hAnsi="Times New Roman"/>
          <w:sz w:val="24"/>
          <w:szCs w:val="24"/>
        </w:rPr>
        <w:t xml:space="preserve">then </w:t>
      </w:r>
      <w:r w:rsidR="008E2C27">
        <w:rPr>
          <w:rFonts w:ascii="Times New Roman" w:hAnsi="Times New Roman"/>
          <w:sz w:val="24"/>
          <w:szCs w:val="24"/>
        </w:rPr>
        <w:t>to estimate the difference between some outcome of interest (</w:t>
      </w:r>
      <w:r w:rsidR="008E2C27" w:rsidRPr="001F5A89">
        <w:rPr>
          <w:rFonts w:ascii="Times New Roman" w:hAnsi="Times New Roman"/>
          <w:i/>
          <w:sz w:val="24"/>
          <w:szCs w:val="24"/>
        </w:rPr>
        <w:t>Y</w:t>
      </w:r>
      <w:r w:rsidR="008E2C27" w:rsidRPr="001F5A89">
        <w:rPr>
          <w:rFonts w:ascii="Times New Roman" w:hAnsi="Times New Roman"/>
          <w:i/>
          <w:sz w:val="24"/>
          <w:szCs w:val="24"/>
          <w:vertAlign w:val="subscript"/>
        </w:rPr>
        <w:t>1</w:t>
      </w:r>
      <w:r w:rsidR="008E2C27">
        <w:rPr>
          <w:rFonts w:ascii="Times New Roman" w:hAnsi="Times New Roman"/>
          <w:sz w:val="24"/>
          <w:szCs w:val="24"/>
        </w:rPr>
        <w:t xml:space="preserve">) </w:t>
      </w:r>
      <w:r w:rsidR="00725D4D">
        <w:rPr>
          <w:rFonts w:ascii="Times New Roman" w:hAnsi="Times New Roman"/>
          <w:sz w:val="24"/>
          <w:szCs w:val="24"/>
        </w:rPr>
        <w:t>for participating firms and the outcome for non-participating firms (</w:t>
      </w:r>
      <w:r w:rsidR="00725D4D" w:rsidRPr="001F5A89">
        <w:rPr>
          <w:rFonts w:ascii="Times New Roman" w:hAnsi="Times New Roman"/>
          <w:i/>
          <w:sz w:val="24"/>
          <w:szCs w:val="24"/>
        </w:rPr>
        <w:t>Y</w:t>
      </w:r>
      <w:r w:rsidR="00725D4D" w:rsidRPr="001F5A89">
        <w:rPr>
          <w:rFonts w:ascii="Times New Roman" w:hAnsi="Times New Roman"/>
          <w:i/>
          <w:sz w:val="24"/>
          <w:szCs w:val="24"/>
          <w:vertAlign w:val="subscript"/>
        </w:rPr>
        <w:t>0</w:t>
      </w:r>
      <w:r w:rsidR="00725D4D">
        <w:rPr>
          <w:rFonts w:ascii="Times New Roman" w:hAnsi="Times New Roman"/>
          <w:sz w:val="24"/>
          <w:szCs w:val="24"/>
        </w:rPr>
        <w:t>)</w:t>
      </w:r>
      <w:r w:rsidR="007304EC">
        <w:rPr>
          <w:rFonts w:ascii="Times New Roman" w:hAnsi="Times New Roman"/>
          <w:sz w:val="24"/>
          <w:szCs w:val="24"/>
        </w:rPr>
        <w:t xml:space="preserve"> </w:t>
      </w:r>
      <w:r w:rsidR="00B768B4">
        <w:rPr>
          <w:rFonts w:ascii="Times New Roman" w:hAnsi="Times New Roman"/>
          <w:sz w:val="24"/>
          <w:szCs w:val="24"/>
        </w:rPr>
        <w:t>(Cerulli 2010).</w:t>
      </w:r>
      <w:r w:rsidR="00B768B4" w:rsidRPr="00AF5935">
        <w:rPr>
          <w:rStyle w:val="FootnoteReference"/>
          <w:rFonts w:ascii="Times New Roman" w:hAnsi="Times New Roman"/>
          <w:sz w:val="24"/>
          <w:szCs w:val="24"/>
        </w:rPr>
        <w:footnoteReference w:id="4"/>
      </w:r>
      <w:r w:rsidR="00363541">
        <w:rPr>
          <w:rFonts w:ascii="Times New Roman" w:hAnsi="Times New Roman"/>
          <w:sz w:val="24"/>
          <w:szCs w:val="24"/>
        </w:rPr>
        <w:t xml:space="preserve"> </w:t>
      </w:r>
      <w:r w:rsidR="00725D4D">
        <w:rPr>
          <w:rFonts w:ascii="Times New Roman" w:hAnsi="Times New Roman"/>
          <w:sz w:val="24"/>
          <w:szCs w:val="24"/>
        </w:rPr>
        <w:t>To safely attribute the estimated difference to participation, the treated firms must be similar to the untreated firms in all respects except for participation. In turn, this depends on</w:t>
      </w:r>
      <w:r w:rsidR="007304EC">
        <w:rPr>
          <w:rFonts w:ascii="Times New Roman" w:hAnsi="Times New Roman"/>
          <w:sz w:val="24"/>
          <w:szCs w:val="24"/>
        </w:rPr>
        <w:t xml:space="preserve"> </w:t>
      </w:r>
      <w:r w:rsidR="00725D4D" w:rsidRPr="00725D4D">
        <w:rPr>
          <w:rFonts w:ascii="Times New Roman" w:hAnsi="Times New Roman"/>
          <w:sz w:val="24"/>
          <w:szCs w:val="24"/>
        </w:rPr>
        <w:t>two identifying assumptions</w:t>
      </w:r>
      <w:r w:rsidR="00CE56F5">
        <w:rPr>
          <w:rFonts w:ascii="Times New Roman" w:hAnsi="Times New Roman"/>
          <w:sz w:val="24"/>
          <w:szCs w:val="24"/>
        </w:rPr>
        <w:t xml:space="preserve">: </w:t>
      </w:r>
      <w:r w:rsidR="00E31199">
        <w:rPr>
          <w:rFonts w:ascii="Times New Roman" w:hAnsi="Times New Roman"/>
          <w:sz w:val="24"/>
          <w:szCs w:val="24"/>
        </w:rPr>
        <w:t>the conditional independence assumption (CIA)</w:t>
      </w:r>
      <w:r w:rsidR="00CE56F5">
        <w:rPr>
          <w:rFonts w:ascii="Times New Roman" w:hAnsi="Times New Roman"/>
          <w:sz w:val="24"/>
          <w:szCs w:val="24"/>
        </w:rPr>
        <w:t>,</w:t>
      </w:r>
      <w:r w:rsidR="00E31199">
        <w:rPr>
          <w:rFonts w:ascii="Times New Roman" w:hAnsi="Times New Roman"/>
          <w:sz w:val="24"/>
          <w:szCs w:val="24"/>
        </w:rPr>
        <w:t xml:space="preserve"> or selection on obse</w:t>
      </w:r>
      <w:r w:rsidR="00ED7F69">
        <w:rPr>
          <w:rFonts w:ascii="Times New Roman" w:hAnsi="Times New Roman"/>
          <w:sz w:val="24"/>
          <w:szCs w:val="24"/>
        </w:rPr>
        <w:t xml:space="preserve">rvables, which posits that the outcome in </w:t>
      </w:r>
      <w:r w:rsidR="00191A0C">
        <w:rPr>
          <w:rFonts w:ascii="Times New Roman" w:hAnsi="Times New Roman"/>
          <w:sz w:val="24"/>
          <w:szCs w:val="24"/>
        </w:rPr>
        <w:t xml:space="preserve">the </w:t>
      </w:r>
      <w:r w:rsidR="00ED7F69">
        <w:rPr>
          <w:rFonts w:ascii="Times New Roman" w:hAnsi="Times New Roman"/>
          <w:sz w:val="24"/>
          <w:szCs w:val="24"/>
        </w:rPr>
        <w:t>case of no treatment (</w:t>
      </w:r>
      <w:r w:rsidR="00ED7F69" w:rsidRPr="00A91019">
        <w:rPr>
          <w:rFonts w:ascii="Times New Roman" w:hAnsi="Times New Roman"/>
          <w:i/>
          <w:sz w:val="24"/>
          <w:szCs w:val="24"/>
        </w:rPr>
        <w:t>Y</w:t>
      </w:r>
      <w:r w:rsidR="00ED7F69" w:rsidRPr="00A91019">
        <w:rPr>
          <w:rFonts w:ascii="Times New Roman" w:hAnsi="Times New Roman"/>
          <w:i/>
          <w:sz w:val="24"/>
          <w:szCs w:val="24"/>
          <w:vertAlign w:val="subscript"/>
        </w:rPr>
        <w:t>0</w:t>
      </w:r>
      <w:r w:rsidR="00ED7F69">
        <w:rPr>
          <w:rFonts w:ascii="Times New Roman" w:hAnsi="Times New Roman"/>
          <w:sz w:val="24"/>
          <w:szCs w:val="24"/>
        </w:rPr>
        <w:t>)</w:t>
      </w:r>
      <w:r w:rsidR="00FA3B26">
        <w:rPr>
          <w:rFonts w:ascii="Times New Roman" w:hAnsi="Times New Roman"/>
          <w:sz w:val="24"/>
          <w:szCs w:val="24"/>
        </w:rPr>
        <w:t xml:space="preserve"> is</w:t>
      </w:r>
      <w:r w:rsidR="00E31199">
        <w:rPr>
          <w:rFonts w:ascii="Times New Roman" w:hAnsi="Times New Roman"/>
          <w:sz w:val="24"/>
          <w:szCs w:val="24"/>
        </w:rPr>
        <w:t xml:space="preserve"> independent of treatment assignment</w:t>
      </w:r>
      <w:r w:rsidR="004B630B">
        <w:rPr>
          <w:rFonts w:ascii="Times New Roman" w:hAnsi="Times New Roman"/>
          <w:sz w:val="24"/>
          <w:szCs w:val="24"/>
        </w:rPr>
        <w:t xml:space="preserve"> (</w:t>
      </w:r>
      <w:r w:rsidR="004B630B" w:rsidRPr="00C66D77">
        <w:rPr>
          <w:rFonts w:ascii="Times New Roman" w:hAnsi="Times New Roman"/>
          <w:i/>
          <w:sz w:val="24"/>
          <w:szCs w:val="24"/>
        </w:rPr>
        <w:t>T</w:t>
      </w:r>
      <w:r w:rsidR="004B630B">
        <w:rPr>
          <w:rFonts w:ascii="Times New Roman" w:hAnsi="Times New Roman"/>
          <w:sz w:val="24"/>
          <w:szCs w:val="24"/>
        </w:rPr>
        <w:t>)</w:t>
      </w:r>
      <w:r w:rsidR="00E31199">
        <w:rPr>
          <w:rFonts w:ascii="Times New Roman" w:hAnsi="Times New Roman"/>
          <w:sz w:val="24"/>
          <w:szCs w:val="24"/>
        </w:rPr>
        <w:t xml:space="preserve">, conditional on </w:t>
      </w:r>
      <w:r w:rsidR="00BE14B2">
        <w:rPr>
          <w:rFonts w:ascii="Times New Roman" w:hAnsi="Times New Roman"/>
          <w:sz w:val="24"/>
          <w:szCs w:val="24"/>
        </w:rPr>
        <w:t>covariates</w:t>
      </w:r>
      <w:r w:rsidR="007304EC">
        <w:rPr>
          <w:rFonts w:ascii="Times New Roman" w:hAnsi="Times New Roman"/>
          <w:sz w:val="24"/>
          <w:szCs w:val="24"/>
        </w:rPr>
        <w:t xml:space="preserve"> </w:t>
      </w:r>
      <w:r w:rsidR="00E31199" w:rsidRPr="000436D2">
        <w:rPr>
          <w:rFonts w:ascii="Times New Roman" w:hAnsi="Times New Roman"/>
          <w:i/>
          <w:sz w:val="24"/>
          <w:szCs w:val="24"/>
        </w:rPr>
        <w:t>X</w:t>
      </w:r>
      <w:r w:rsidR="007304EC">
        <w:rPr>
          <w:rFonts w:ascii="Times New Roman" w:hAnsi="Times New Roman"/>
          <w:i/>
          <w:sz w:val="24"/>
          <w:szCs w:val="24"/>
        </w:rPr>
        <w:t xml:space="preserve"> </w:t>
      </w:r>
      <w:r w:rsidR="00C448D0" w:rsidRPr="00C448D0">
        <w:rPr>
          <w:rFonts w:ascii="Times New Roman" w:hAnsi="Times New Roman"/>
          <w:sz w:val="24"/>
          <w:szCs w:val="24"/>
        </w:rPr>
        <w:t>(</w:t>
      </w:r>
      <w:r w:rsidR="00863ADE">
        <w:rPr>
          <w:rFonts w:ascii="Times New Roman" w:hAnsi="Times New Roman"/>
          <w:sz w:val="24"/>
          <w:szCs w:val="24"/>
        </w:rPr>
        <w:t>Imbens 2004</w:t>
      </w:r>
      <w:r w:rsidR="004A68F3">
        <w:rPr>
          <w:rFonts w:ascii="Times New Roman" w:hAnsi="Times New Roman"/>
          <w:sz w:val="24"/>
          <w:szCs w:val="24"/>
        </w:rPr>
        <w:t>; Imbens and Wooldridge 2009</w:t>
      </w:r>
      <w:r w:rsidR="00C448D0">
        <w:rPr>
          <w:rFonts w:ascii="Times New Roman" w:hAnsi="Times New Roman"/>
          <w:sz w:val="24"/>
          <w:szCs w:val="24"/>
        </w:rPr>
        <w:t>)</w:t>
      </w:r>
      <w:r w:rsidR="00CE56F5">
        <w:rPr>
          <w:rFonts w:ascii="Times New Roman" w:hAnsi="Times New Roman"/>
          <w:sz w:val="24"/>
          <w:szCs w:val="24"/>
        </w:rPr>
        <w:t xml:space="preserve">; and </w:t>
      </w:r>
      <w:r w:rsidR="00DE711C">
        <w:rPr>
          <w:rFonts w:ascii="Times New Roman" w:hAnsi="Times New Roman"/>
          <w:sz w:val="24"/>
          <w:szCs w:val="24"/>
        </w:rPr>
        <w:t xml:space="preserve">the overlap or common support condition, whereby </w:t>
      </w:r>
      <w:r w:rsidR="00E31199">
        <w:rPr>
          <w:rFonts w:ascii="Times New Roman" w:hAnsi="Times New Roman"/>
          <w:sz w:val="24"/>
          <w:szCs w:val="24"/>
        </w:rPr>
        <w:t xml:space="preserve">the estimated propensity scores </w:t>
      </w:r>
      <w:r w:rsidR="000A0AC6">
        <w:rPr>
          <w:rFonts w:ascii="Times New Roman" w:hAnsi="Times New Roman"/>
          <w:sz w:val="24"/>
          <w:szCs w:val="24"/>
        </w:rPr>
        <w:t>take positive values</w:t>
      </w:r>
      <w:r w:rsidR="007304EC">
        <w:rPr>
          <w:rFonts w:ascii="Times New Roman" w:hAnsi="Times New Roman"/>
          <w:sz w:val="24"/>
          <w:szCs w:val="24"/>
        </w:rPr>
        <w:t xml:space="preserve"> </w:t>
      </w:r>
      <w:r w:rsidR="0045734D">
        <w:rPr>
          <w:rFonts w:ascii="Times New Roman" w:hAnsi="Times New Roman"/>
          <w:sz w:val="24"/>
          <w:szCs w:val="24"/>
        </w:rPr>
        <w:t>(Heckman and Vytilacil 2007</w:t>
      </w:r>
      <w:r w:rsidR="0048110B">
        <w:rPr>
          <w:rFonts w:ascii="Times New Roman" w:hAnsi="Times New Roman"/>
          <w:sz w:val="24"/>
          <w:szCs w:val="24"/>
        </w:rPr>
        <w:t>)</w:t>
      </w:r>
      <w:r w:rsidR="00CE56F5">
        <w:rPr>
          <w:rFonts w:ascii="Times New Roman" w:hAnsi="Times New Roman"/>
          <w:sz w:val="24"/>
          <w:szCs w:val="24"/>
        </w:rPr>
        <w:t xml:space="preserve">. Regarding the selection of covariates </w:t>
      </w:r>
      <w:r w:rsidR="00CE56F5" w:rsidRPr="008D1A05">
        <w:rPr>
          <w:rFonts w:ascii="Times New Roman" w:hAnsi="Times New Roman"/>
          <w:i/>
          <w:sz w:val="24"/>
          <w:szCs w:val="24"/>
        </w:rPr>
        <w:t>X</w:t>
      </w:r>
      <w:r w:rsidR="00CE56F5">
        <w:rPr>
          <w:rFonts w:ascii="Times New Roman" w:hAnsi="Times New Roman"/>
          <w:sz w:val="24"/>
          <w:szCs w:val="24"/>
        </w:rPr>
        <w:t>, t</w:t>
      </w:r>
      <w:r w:rsidR="00CE56F5" w:rsidRPr="008D1A05">
        <w:rPr>
          <w:rFonts w:ascii="Times New Roman" w:hAnsi="Times New Roman"/>
          <w:sz w:val="24"/>
          <w:szCs w:val="24"/>
        </w:rPr>
        <w:t>he literature suggests that all observed variab</w:t>
      </w:r>
      <w:r w:rsidR="00CE56F5">
        <w:rPr>
          <w:rFonts w:ascii="Times New Roman" w:hAnsi="Times New Roman"/>
          <w:sz w:val="24"/>
          <w:szCs w:val="24"/>
        </w:rPr>
        <w:t xml:space="preserve">les that simultaneously affect </w:t>
      </w:r>
      <w:r w:rsidR="00CE56F5" w:rsidRPr="008D1A05">
        <w:rPr>
          <w:rFonts w:ascii="Times New Roman" w:hAnsi="Times New Roman"/>
          <w:sz w:val="24"/>
          <w:szCs w:val="24"/>
        </w:rPr>
        <w:t xml:space="preserve">treatment </w:t>
      </w:r>
      <w:r w:rsidR="00CE56F5">
        <w:rPr>
          <w:rFonts w:ascii="Times New Roman" w:hAnsi="Times New Roman"/>
          <w:sz w:val="24"/>
          <w:szCs w:val="24"/>
        </w:rPr>
        <w:t xml:space="preserve">assignment </w:t>
      </w:r>
      <w:r w:rsidR="00CE56F5" w:rsidRPr="008D1A05">
        <w:rPr>
          <w:rFonts w:ascii="Times New Roman" w:hAnsi="Times New Roman"/>
          <w:sz w:val="24"/>
          <w:szCs w:val="24"/>
        </w:rPr>
        <w:t xml:space="preserve">and </w:t>
      </w:r>
      <w:r w:rsidR="00CE56F5">
        <w:rPr>
          <w:rFonts w:ascii="Times New Roman" w:hAnsi="Times New Roman"/>
          <w:sz w:val="24"/>
          <w:szCs w:val="24"/>
        </w:rPr>
        <w:t xml:space="preserve">the </w:t>
      </w:r>
      <w:r w:rsidR="00CE56F5" w:rsidRPr="008D1A05">
        <w:rPr>
          <w:rFonts w:ascii="Times New Roman" w:hAnsi="Times New Roman"/>
          <w:sz w:val="24"/>
          <w:szCs w:val="24"/>
        </w:rPr>
        <w:t>outcome should be included in the e</w:t>
      </w:r>
      <w:r w:rsidR="00CE56F5">
        <w:rPr>
          <w:rFonts w:ascii="Times New Roman" w:hAnsi="Times New Roman"/>
          <w:sz w:val="24"/>
          <w:szCs w:val="24"/>
        </w:rPr>
        <w:t>stimation of propensity scores</w:t>
      </w:r>
      <w:r w:rsidR="007304EC">
        <w:rPr>
          <w:rFonts w:ascii="Times New Roman" w:hAnsi="Times New Roman"/>
          <w:sz w:val="24"/>
          <w:szCs w:val="24"/>
        </w:rPr>
        <w:t xml:space="preserve"> </w:t>
      </w:r>
      <w:r w:rsidR="00CE56F5">
        <w:rPr>
          <w:rFonts w:ascii="Times New Roman" w:hAnsi="Times New Roman"/>
          <w:sz w:val="24"/>
          <w:szCs w:val="24"/>
        </w:rPr>
        <w:t>(Caliendo</w:t>
      </w:r>
      <w:r w:rsidR="00F1010E">
        <w:rPr>
          <w:rFonts w:ascii="Times New Roman" w:hAnsi="Times New Roman"/>
          <w:sz w:val="24"/>
          <w:szCs w:val="24"/>
        </w:rPr>
        <w:t xml:space="preserve"> and Kopeinig 2008</w:t>
      </w:r>
      <w:r w:rsidR="00CE56F5">
        <w:rPr>
          <w:rFonts w:ascii="Times New Roman" w:hAnsi="Times New Roman"/>
          <w:sz w:val="24"/>
          <w:szCs w:val="24"/>
        </w:rPr>
        <w:t xml:space="preserve">; Steiner </w:t>
      </w:r>
      <w:r w:rsidR="00B32E12">
        <w:rPr>
          <w:rFonts w:ascii="Times New Roman" w:hAnsi="Times New Roman"/>
          <w:sz w:val="24"/>
          <w:szCs w:val="24"/>
        </w:rPr>
        <w:t>et al.</w:t>
      </w:r>
      <w:r w:rsidR="00CE56F5">
        <w:rPr>
          <w:rFonts w:ascii="Times New Roman" w:hAnsi="Times New Roman"/>
          <w:sz w:val="24"/>
          <w:szCs w:val="24"/>
        </w:rPr>
        <w:t xml:space="preserve"> 2010). Following Steiner et al. (2010)</w:t>
      </w:r>
      <w:r w:rsidR="00CE56F5" w:rsidRPr="008D1A05">
        <w:rPr>
          <w:rFonts w:ascii="Times New Roman" w:hAnsi="Times New Roman"/>
          <w:sz w:val="24"/>
          <w:szCs w:val="24"/>
        </w:rPr>
        <w:t>, in situations when researchers have little or no information on the selection mechanism, the optimal modelling strategy is to include a large set of covariates, because this approach increases the probability of satisfying the assumpt</w:t>
      </w:r>
      <w:r w:rsidR="00CE56F5">
        <w:rPr>
          <w:rFonts w:ascii="Times New Roman" w:hAnsi="Times New Roman"/>
          <w:sz w:val="24"/>
          <w:szCs w:val="24"/>
        </w:rPr>
        <w:t>ion of selection on observables</w:t>
      </w:r>
      <w:r w:rsidR="00CE56F5" w:rsidRPr="008D1A05">
        <w:rPr>
          <w:rFonts w:ascii="Times New Roman" w:hAnsi="Times New Roman"/>
          <w:sz w:val="24"/>
          <w:szCs w:val="24"/>
        </w:rPr>
        <w:t xml:space="preserve">.   </w:t>
      </w:r>
    </w:p>
    <w:p w:rsidR="00DE72F1" w:rsidRPr="00BA3485" w:rsidRDefault="003341DB" w:rsidP="00D224AB">
      <w:pPr>
        <w:spacing w:after="0" w:line="360" w:lineRule="auto"/>
        <w:ind w:firstLine="720"/>
        <w:jc w:val="both"/>
        <w:rPr>
          <w:rFonts w:ascii="Times New Roman" w:hAnsi="Times New Roman"/>
          <w:sz w:val="24"/>
          <w:szCs w:val="23"/>
        </w:rPr>
      </w:pPr>
      <w:r>
        <w:rPr>
          <w:rFonts w:ascii="Times New Roman" w:hAnsi="Times New Roman"/>
          <w:sz w:val="24"/>
          <w:szCs w:val="24"/>
        </w:rPr>
        <w:t xml:space="preserve">We </w:t>
      </w:r>
      <w:r w:rsidR="00175A37">
        <w:rPr>
          <w:rFonts w:ascii="Times New Roman" w:hAnsi="Times New Roman"/>
          <w:sz w:val="24"/>
          <w:szCs w:val="24"/>
        </w:rPr>
        <w:t>employ</w:t>
      </w:r>
      <w:r w:rsidR="004F6960">
        <w:rPr>
          <w:rFonts w:ascii="Times New Roman" w:hAnsi="Times New Roman"/>
          <w:sz w:val="24"/>
          <w:szCs w:val="24"/>
        </w:rPr>
        <w:t xml:space="preserve"> the</w:t>
      </w:r>
      <w:r w:rsidR="007304EC">
        <w:rPr>
          <w:rFonts w:ascii="Times New Roman" w:hAnsi="Times New Roman"/>
          <w:sz w:val="24"/>
          <w:szCs w:val="24"/>
        </w:rPr>
        <w:t xml:space="preserve"> </w:t>
      </w:r>
      <w:r w:rsidR="00F96F5D">
        <w:rPr>
          <w:rFonts w:ascii="Times New Roman" w:hAnsi="Times New Roman"/>
          <w:sz w:val="24"/>
          <w:szCs w:val="24"/>
        </w:rPr>
        <w:t>i</w:t>
      </w:r>
      <w:r w:rsidR="00A616B2" w:rsidRPr="00BA3344">
        <w:rPr>
          <w:rFonts w:ascii="Times New Roman" w:hAnsi="Times New Roman"/>
          <w:sz w:val="24"/>
          <w:szCs w:val="24"/>
        </w:rPr>
        <w:t xml:space="preserve">nverse probability of treatment weighting </w:t>
      </w:r>
      <w:r>
        <w:rPr>
          <w:rFonts w:ascii="Times New Roman" w:hAnsi="Times New Roman"/>
          <w:sz w:val="24"/>
          <w:szCs w:val="24"/>
        </w:rPr>
        <w:t>regression adjustment (IP</w:t>
      </w:r>
      <w:r w:rsidR="00A616B2" w:rsidRPr="00BA3344">
        <w:rPr>
          <w:rFonts w:ascii="Times New Roman" w:hAnsi="Times New Roman"/>
          <w:sz w:val="24"/>
          <w:szCs w:val="24"/>
        </w:rPr>
        <w:t>W</w:t>
      </w:r>
      <w:r>
        <w:rPr>
          <w:rFonts w:ascii="Times New Roman" w:hAnsi="Times New Roman"/>
          <w:sz w:val="24"/>
          <w:szCs w:val="24"/>
        </w:rPr>
        <w:t>RA</w:t>
      </w:r>
      <w:r w:rsidR="00A616B2" w:rsidRPr="00BA3344">
        <w:rPr>
          <w:rFonts w:ascii="Times New Roman" w:hAnsi="Times New Roman"/>
          <w:sz w:val="24"/>
          <w:szCs w:val="24"/>
        </w:rPr>
        <w:t>)</w:t>
      </w:r>
      <w:r>
        <w:rPr>
          <w:rFonts w:ascii="Times New Roman" w:hAnsi="Times New Roman"/>
          <w:sz w:val="24"/>
          <w:szCs w:val="24"/>
        </w:rPr>
        <w:t xml:space="preserve"> estimator</w:t>
      </w:r>
      <w:r w:rsidR="00CE018E">
        <w:rPr>
          <w:rFonts w:ascii="Times New Roman" w:hAnsi="Times New Roman"/>
          <w:sz w:val="24"/>
          <w:szCs w:val="24"/>
        </w:rPr>
        <w:t>.</w:t>
      </w:r>
      <w:r w:rsidR="00CE018E" w:rsidRPr="00CE018E">
        <w:rPr>
          <w:rFonts w:ascii="Times New Roman" w:hAnsi="Times New Roman"/>
          <w:sz w:val="24"/>
          <w:szCs w:val="24"/>
        </w:rPr>
        <w:t xml:space="preserve"> The IPWRA estimator belongs to a group of matching estimators that have the double-robust property. Double robustness implies that either the treatm</w:t>
      </w:r>
      <w:r w:rsidR="00CB737B">
        <w:rPr>
          <w:rFonts w:ascii="Times New Roman" w:hAnsi="Times New Roman"/>
          <w:sz w:val="24"/>
          <w:szCs w:val="24"/>
        </w:rPr>
        <w:t>ent model or the outcome model (</w:t>
      </w:r>
      <w:r w:rsidR="00CE018E" w:rsidRPr="00CE018E">
        <w:rPr>
          <w:rFonts w:ascii="Times New Roman" w:hAnsi="Times New Roman"/>
          <w:sz w:val="24"/>
          <w:szCs w:val="24"/>
        </w:rPr>
        <w:t>or both</w:t>
      </w:r>
      <w:r w:rsidR="00CB737B">
        <w:rPr>
          <w:rFonts w:ascii="Times New Roman" w:hAnsi="Times New Roman"/>
          <w:sz w:val="24"/>
          <w:szCs w:val="24"/>
        </w:rPr>
        <w:t>)</w:t>
      </w:r>
      <w:r w:rsidR="00CE018E" w:rsidRPr="00CE018E">
        <w:rPr>
          <w:rFonts w:ascii="Times New Roman" w:hAnsi="Times New Roman"/>
          <w:sz w:val="24"/>
          <w:szCs w:val="24"/>
        </w:rPr>
        <w:t xml:space="preserve"> have to be correctly specified for the estimator to produce consistent t</w:t>
      </w:r>
      <w:r w:rsidR="006B2B46">
        <w:rPr>
          <w:rFonts w:ascii="Times New Roman" w:hAnsi="Times New Roman"/>
          <w:sz w:val="24"/>
          <w:szCs w:val="24"/>
        </w:rPr>
        <w:t>reat</w:t>
      </w:r>
      <w:r w:rsidR="00FF6512">
        <w:rPr>
          <w:rFonts w:ascii="Times New Roman" w:hAnsi="Times New Roman"/>
          <w:sz w:val="24"/>
          <w:szCs w:val="24"/>
        </w:rPr>
        <w:t>ment effects (</w:t>
      </w:r>
      <w:r w:rsidR="006B2B46">
        <w:rPr>
          <w:rFonts w:ascii="Times New Roman" w:hAnsi="Times New Roman"/>
          <w:sz w:val="24"/>
          <w:szCs w:val="24"/>
        </w:rPr>
        <w:t>Hirano et al.</w:t>
      </w:r>
      <w:r w:rsidR="00CE018E" w:rsidRPr="00CE018E">
        <w:rPr>
          <w:rFonts w:ascii="Times New Roman" w:hAnsi="Times New Roman"/>
          <w:sz w:val="24"/>
          <w:szCs w:val="24"/>
        </w:rPr>
        <w:t xml:space="preserve"> 2003). </w:t>
      </w:r>
      <w:r w:rsidR="00DE72F1" w:rsidRPr="00BA3485">
        <w:rPr>
          <w:rFonts w:ascii="Times New Roman" w:hAnsi="Times New Roman"/>
          <w:sz w:val="24"/>
          <w:szCs w:val="23"/>
        </w:rPr>
        <w:t>The main advantage of the IPWRA estimator is its double robust property.</w:t>
      </w:r>
      <w:r w:rsidR="007304EC" w:rsidRPr="00BA3485">
        <w:rPr>
          <w:rFonts w:ascii="Times New Roman" w:hAnsi="Times New Roman"/>
          <w:sz w:val="24"/>
          <w:szCs w:val="23"/>
        </w:rPr>
        <w:t xml:space="preserve"> </w:t>
      </w:r>
      <w:r w:rsidR="0004790C" w:rsidRPr="00BA3485">
        <w:rPr>
          <w:rFonts w:ascii="Times New Roman" w:hAnsi="Times New Roman"/>
          <w:sz w:val="24"/>
          <w:szCs w:val="23"/>
        </w:rPr>
        <w:t>I</w:t>
      </w:r>
      <w:r w:rsidR="00DE72F1" w:rsidRPr="00BA3485">
        <w:rPr>
          <w:rFonts w:ascii="Times New Roman" w:hAnsi="Times New Roman"/>
          <w:sz w:val="24"/>
          <w:szCs w:val="23"/>
        </w:rPr>
        <w:t xml:space="preserve">f either the propensity score model (the outcome model) or the treatment model </w:t>
      </w:r>
      <w:r w:rsidR="0004790C" w:rsidRPr="00BA3485">
        <w:rPr>
          <w:rFonts w:ascii="Times New Roman" w:hAnsi="Times New Roman"/>
          <w:sz w:val="24"/>
          <w:szCs w:val="23"/>
        </w:rPr>
        <w:t>is</w:t>
      </w:r>
      <w:r w:rsidR="007304EC" w:rsidRPr="00BA3485">
        <w:rPr>
          <w:rFonts w:ascii="Times New Roman" w:hAnsi="Times New Roman"/>
          <w:sz w:val="24"/>
          <w:szCs w:val="23"/>
        </w:rPr>
        <w:t xml:space="preserve"> </w:t>
      </w:r>
      <w:r w:rsidR="00DE72F1" w:rsidRPr="00BA3485">
        <w:rPr>
          <w:rFonts w:ascii="Times New Roman" w:hAnsi="Times New Roman"/>
          <w:sz w:val="24"/>
          <w:szCs w:val="23"/>
        </w:rPr>
        <w:t xml:space="preserve">correctly specified, then </w:t>
      </w:r>
      <w:r w:rsidR="0004790C" w:rsidRPr="00BA3485">
        <w:rPr>
          <w:rFonts w:ascii="Times New Roman" w:hAnsi="Times New Roman"/>
          <w:sz w:val="24"/>
          <w:szCs w:val="23"/>
        </w:rPr>
        <w:t>this</w:t>
      </w:r>
      <w:r w:rsidR="007304EC" w:rsidRPr="00BA3485">
        <w:rPr>
          <w:rFonts w:ascii="Times New Roman" w:hAnsi="Times New Roman"/>
          <w:sz w:val="24"/>
          <w:szCs w:val="23"/>
        </w:rPr>
        <w:t xml:space="preserve"> </w:t>
      </w:r>
      <w:r w:rsidR="00DE72F1" w:rsidRPr="00BA3485">
        <w:rPr>
          <w:rFonts w:ascii="Times New Roman" w:hAnsi="Times New Roman"/>
          <w:sz w:val="24"/>
          <w:szCs w:val="23"/>
        </w:rPr>
        <w:t xml:space="preserve">estimator will yield treatment effects with a </w:t>
      </w:r>
      <w:r w:rsidR="0004790C" w:rsidRPr="00BA3485">
        <w:rPr>
          <w:rFonts w:ascii="Times New Roman" w:hAnsi="Times New Roman"/>
          <w:sz w:val="24"/>
          <w:szCs w:val="23"/>
        </w:rPr>
        <w:t>lower</w:t>
      </w:r>
      <w:r w:rsidR="007304EC" w:rsidRPr="00BA3485">
        <w:rPr>
          <w:rFonts w:ascii="Times New Roman" w:hAnsi="Times New Roman"/>
          <w:sz w:val="24"/>
          <w:szCs w:val="23"/>
        </w:rPr>
        <w:t xml:space="preserve"> </w:t>
      </w:r>
      <w:r w:rsidR="00DE72F1" w:rsidRPr="00BA3485">
        <w:rPr>
          <w:rFonts w:ascii="Times New Roman" w:hAnsi="Times New Roman"/>
          <w:sz w:val="24"/>
          <w:szCs w:val="23"/>
        </w:rPr>
        <w:t xml:space="preserve">bias than </w:t>
      </w:r>
      <w:r w:rsidR="0004790C" w:rsidRPr="00BA3485">
        <w:rPr>
          <w:rFonts w:ascii="Times New Roman" w:hAnsi="Times New Roman"/>
          <w:sz w:val="24"/>
          <w:szCs w:val="23"/>
        </w:rPr>
        <w:t xml:space="preserve">will </w:t>
      </w:r>
      <w:r w:rsidR="00DE72F1" w:rsidRPr="00BA3485">
        <w:rPr>
          <w:rFonts w:ascii="Times New Roman" w:hAnsi="Times New Roman"/>
          <w:sz w:val="24"/>
          <w:szCs w:val="23"/>
        </w:rPr>
        <w:t xml:space="preserve">other estimators that are not characterized by the double-robustness property. Busso et al. (2014) conducted a Monte Carlo simulation of </w:t>
      </w:r>
      <w:r w:rsidR="00E64B6B" w:rsidRPr="00BA3485">
        <w:rPr>
          <w:rFonts w:ascii="Times New Roman" w:hAnsi="Times New Roman"/>
          <w:sz w:val="24"/>
          <w:szCs w:val="23"/>
        </w:rPr>
        <w:t xml:space="preserve">the </w:t>
      </w:r>
      <w:r w:rsidR="00DE72F1" w:rsidRPr="00BA3485">
        <w:rPr>
          <w:rFonts w:ascii="Times New Roman" w:hAnsi="Times New Roman"/>
          <w:sz w:val="24"/>
          <w:szCs w:val="23"/>
        </w:rPr>
        <w:t xml:space="preserve">finite sample properties of a range of matching and reweighting estimators </w:t>
      </w:r>
      <w:r w:rsidR="00E64B6B" w:rsidRPr="00BA3485">
        <w:rPr>
          <w:rFonts w:ascii="Times New Roman" w:hAnsi="Times New Roman"/>
          <w:sz w:val="24"/>
          <w:szCs w:val="23"/>
        </w:rPr>
        <w:t>–</w:t>
      </w:r>
      <w:r w:rsidR="00C753E5" w:rsidRPr="00BA3485">
        <w:rPr>
          <w:rFonts w:ascii="Times New Roman" w:hAnsi="Times New Roman"/>
          <w:sz w:val="24"/>
          <w:szCs w:val="23"/>
        </w:rPr>
        <w:t xml:space="preserve"> which include the IPWRA </w:t>
      </w:r>
      <w:r w:rsidR="00E64B6B" w:rsidRPr="00BA3485">
        <w:rPr>
          <w:rFonts w:ascii="Times New Roman" w:hAnsi="Times New Roman"/>
          <w:sz w:val="24"/>
          <w:szCs w:val="23"/>
        </w:rPr>
        <w:t xml:space="preserve">– </w:t>
      </w:r>
      <w:r w:rsidR="00DE72F1" w:rsidRPr="00BA3485">
        <w:rPr>
          <w:rFonts w:ascii="Times New Roman" w:hAnsi="Times New Roman"/>
          <w:sz w:val="24"/>
          <w:szCs w:val="23"/>
        </w:rPr>
        <w:t xml:space="preserve">in the estimation of ATTs. </w:t>
      </w:r>
      <w:r w:rsidR="00E85F3B" w:rsidRPr="00BA3485">
        <w:rPr>
          <w:rFonts w:ascii="Times New Roman" w:hAnsi="Times New Roman"/>
          <w:sz w:val="24"/>
          <w:szCs w:val="23"/>
        </w:rPr>
        <w:t xml:space="preserve">Their findings support our use of the IPWRA: first, </w:t>
      </w:r>
      <w:r w:rsidR="00E64B6B" w:rsidRPr="00BA3485">
        <w:rPr>
          <w:rFonts w:ascii="Times New Roman" w:hAnsi="Times New Roman"/>
          <w:sz w:val="24"/>
          <w:szCs w:val="23"/>
        </w:rPr>
        <w:t xml:space="preserve">we use </w:t>
      </w:r>
      <w:r w:rsidR="00DE72F1" w:rsidRPr="00BA3485">
        <w:rPr>
          <w:rFonts w:ascii="Times New Roman" w:hAnsi="Times New Roman"/>
          <w:sz w:val="24"/>
          <w:szCs w:val="23"/>
        </w:rPr>
        <w:t>normalised reweighting</w:t>
      </w:r>
      <w:r w:rsidR="00E64B6B" w:rsidRPr="00BA3485">
        <w:rPr>
          <w:rFonts w:ascii="Times New Roman" w:hAnsi="Times New Roman"/>
          <w:sz w:val="24"/>
          <w:szCs w:val="23"/>
        </w:rPr>
        <w:t>, which</w:t>
      </w:r>
      <w:r w:rsidR="007304EC" w:rsidRPr="00BA3485">
        <w:rPr>
          <w:rFonts w:ascii="Times New Roman" w:hAnsi="Times New Roman"/>
          <w:sz w:val="24"/>
          <w:szCs w:val="23"/>
        </w:rPr>
        <w:t xml:space="preserve"> </w:t>
      </w:r>
      <w:r w:rsidR="00DE72F1" w:rsidRPr="00BA3485">
        <w:rPr>
          <w:rFonts w:ascii="Times New Roman" w:hAnsi="Times New Roman"/>
          <w:sz w:val="24"/>
          <w:szCs w:val="23"/>
        </w:rPr>
        <w:t>exhibits overt bias of the same magnitude as pair matching but much smaller varianc</w:t>
      </w:r>
      <w:r w:rsidR="00E85F3B" w:rsidRPr="00BA3485">
        <w:rPr>
          <w:rFonts w:ascii="Times New Roman" w:hAnsi="Times New Roman"/>
          <w:sz w:val="24"/>
          <w:szCs w:val="23"/>
        </w:rPr>
        <w:t>e; second,</w:t>
      </w:r>
      <w:r w:rsidR="007304EC" w:rsidRPr="00BA3485">
        <w:rPr>
          <w:rFonts w:ascii="Times New Roman" w:hAnsi="Times New Roman"/>
          <w:sz w:val="24"/>
          <w:szCs w:val="23"/>
        </w:rPr>
        <w:t xml:space="preserve"> </w:t>
      </w:r>
      <w:r w:rsidR="003144BD" w:rsidRPr="00BA3485">
        <w:rPr>
          <w:rFonts w:ascii="Times New Roman" w:hAnsi="Times New Roman"/>
          <w:sz w:val="24"/>
          <w:szCs w:val="23"/>
        </w:rPr>
        <w:t xml:space="preserve">their findings suggest that normalised reweighting outperforms matching </w:t>
      </w:r>
      <w:r w:rsidR="00D06650" w:rsidRPr="00BA3485">
        <w:rPr>
          <w:rFonts w:ascii="Times New Roman" w:hAnsi="Times New Roman"/>
          <w:sz w:val="24"/>
          <w:szCs w:val="23"/>
        </w:rPr>
        <w:t>estimators when overlap is good, which is the case in our study (see Figure 1.).</w:t>
      </w:r>
    </w:p>
    <w:p w:rsidR="00CE018E" w:rsidRDefault="00CE018E" w:rsidP="00097DAA">
      <w:pPr>
        <w:spacing w:after="0" w:line="360" w:lineRule="auto"/>
        <w:ind w:firstLine="720"/>
        <w:jc w:val="both"/>
        <w:rPr>
          <w:rFonts w:ascii="Times New Roman" w:hAnsi="Times New Roman"/>
          <w:sz w:val="24"/>
          <w:szCs w:val="24"/>
        </w:rPr>
      </w:pPr>
      <w:r w:rsidRPr="00BA3485">
        <w:rPr>
          <w:rFonts w:ascii="Times New Roman" w:hAnsi="Times New Roman"/>
          <w:sz w:val="24"/>
          <w:szCs w:val="24"/>
        </w:rPr>
        <w:lastRenderedPageBreak/>
        <w:t>The estimator consists of three</w:t>
      </w:r>
      <w:r w:rsidRPr="00CE018E">
        <w:rPr>
          <w:rFonts w:ascii="Times New Roman" w:hAnsi="Times New Roman"/>
          <w:sz w:val="24"/>
          <w:szCs w:val="24"/>
        </w:rPr>
        <w:t xml:space="preserve"> steps</w:t>
      </w:r>
      <w:r w:rsidR="00645879">
        <w:rPr>
          <w:rFonts w:ascii="Times New Roman" w:hAnsi="Times New Roman"/>
          <w:sz w:val="24"/>
          <w:szCs w:val="24"/>
        </w:rPr>
        <w:t>. F</w:t>
      </w:r>
      <w:r w:rsidRPr="00CE018E">
        <w:rPr>
          <w:rFonts w:ascii="Times New Roman" w:hAnsi="Times New Roman"/>
          <w:sz w:val="24"/>
          <w:szCs w:val="24"/>
        </w:rPr>
        <w:t xml:space="preserve">irst, </w:t>
      </w:r>
      <w:r w:rsidR="0049302E">
        <w:rPr>
          <w:rFonts w:ascii="Times New Roman" w:hAnsi="Times New Roman"/>
          <w:sz w:val="24"/>
          <w:szCs w:val="24"/>
        </w:rPr>
        <w:t xml:space="preserve">the </w:t>
      </w:r>
      <w:r w:rsidR="0049302E" w:rsidRPr="00CE018E">
        <w:rPr>
          <w:rFonts w:ascii="Times New Roman" w:hAnsi="Times New Roman"/>
          <w:sz w:val="24"/>
          <w:szCs w:val="24"/>
        </w:rPr>
        <w:t>treatment model</w:t>
      </w:r>
      <w:r w:rsidR="0049302E">
        <w:rPr>
          <w:rFonts w:ascii="Times New Roman" w:hAnsi="Times New Roman"/>
          <w:sz w:val="24"/>
          <w:szCs w:val="24"/>
        </w:rPr>
        <w:t xml:space="preserve"> estimates</w:t>
      </w:r>
      <w:r w:rsidR="00090EF6">
        <w:rPr>
          <w:rFonts w:ascii="Times New Roman" w:hAnsi="Times New Roman"/>
          <w:sz w:val="24"/>
          <w:szCs w:val="24"/>
        </w:rPr>
        <w:t>,</w:t>
      </w:r>
      <w:r w:rsidR="00272D71">
        <w:rPr>
          <w:rFonts w:ascii="Times New Roman" w:hAnsi="Times New Roman"/>
          <w:sz w:val="24"/>
          <w:szCs w:val="24"/>
        </w:rPr>
        <w:t xml:space="preserve"> </w:t>
      </w:r>
      <w:r w:rsidR="00090EF6">
        <w:rPr>
          <w:rFonts w:ascii="Times New Roman" w:hAnsi="Times New Roman"/>
          <w:sz w:val="24"/>
          <w:szCs w:val="24"/>
        </w:rPr>
        <w:t>f</w:t>
      </w:r>
      <w:r w:rsidR="00090EF6" w:rsidRPr="00077F5C">
        <w:rPr>
          <w:rFonts w:ascii="Times New Roman" w:hAnsi="Times New Roman"/>
          <w:sz w:val="24"/>
          <w:szCs w:val="24"/>
        </w:rPr>
        <w:t>or each firm in the sample</w:t>
      </w:r>
      <w:r w:rsidR="00090EF6">
        <w:rPr>
          <w:rFonts w:ascii="Times New Roman" w:hAnsi="Times New Roman"/>
          <w:sz w:val="24"/>
          <w:szCs w:val="24"/>
        </w:rPr>
        <w:t>,</w:t>
      </w:r>
      <w:r w:rsidR="00272D71">
        <w:rPr>
          <w:rFonts w:ascii="Times New Roman" w:hAnsi="Times New Roman"/>
          <w:sz w:val="24"/>
          <w:szCs w:val="24"/>
        </w:rPr>
        <w:t xml:space="preserve"> </w:t>
      </w:r>
      <w:r w:rsidRPr="00CE018E">
        <w:rPr>
          <w:rFonts w:ascii="Times New Roman" w:hAnsi="Times New Roman"/>
          <w:sz w:val="24"/>
          <w:szCs w:val="24"/>
        </w:rPr>
        <w:t>the propensity score</w:t>
      </w:r>
      <w:r w:rsidR="00077F5C" w:rsidRPr="00077F5C">
        <w:rPr>
          <w:rFonts w:ascii="Times New Roman" w:hAnsi="Times New Roman"/>
          <w:sz w:val="24"/>
          <w:szCs w:val="24"/>
        </w:rPr>
        <w:t xml:space="preserve">, which </w:t>
      </w:r>
      <w:r w:rsidR="00077F5C">
        <w:rPr>
          <w:rFonts w:ascii="Times New Roman" w:hAnsi="Times New Roman"/>
          <w:sz w:val="24"/>
          <w:szCs w:val="24"/>
        </w:rPr>
        <w:t>is</w:t>
      </w:r>
      <w:r w:rsidR="00077F5C" w:rsidRPr="00077F5C">
        <w:rPr>
          <w:rFonts w:ascii="Times New Roman" w:hAnsi="Times New Roman"/>
          <w:sz w:val="24"/>
          <w:szCs w:val="24"/>
        </w:rPr>
        <w:t xml:space="preserve"> the probabilit</w:t>
      </w:r>
      <w:r w:rsidR="00077F5C">
        <w:rPr>
          <w:rFonts w:ascii="Times New Roman" w:hAnsi="Times New Roman"/>
          <w:sz w:val="24"/>
          <w:szCs w:val="24"/>
        </w:rPr>
        <w:t>y</w:t>
      </w:r>
      <w:r w:rsidR="00077F5C" w:rsidRPr="00077F5C">
        <w:rPr>
          <w:rFonts w:ascii="Times New Roman" w:hAnsi="Times New Roman"/>
          <w:sz w:val="24"/>
          <w:szCs w:val="24"/>
        </w:rPr>
        <w:t xml:space="preserve"> for each firm of participation (“treatment assignment”). Given that we evaluate multiple treatment effects, the propensity scores are estimated by a multinomial logit model, incorporating all four treatment levels: neither national nor EU R&amp;D programmes; only national; only EU; and both. The choice of the model is motivated by the nature of our treatment variable, which has more than two outcomes with no natural ordering. The propensity scores enable firms to be matched within each treatment level. </w:t>
      </w:r>
      <w:r w:rsidRPr="00CE018E">
        <w:rPr>
          <w:rFonts w:ascii="Times New Roman" w:hAnsi="Times New Roman"/>
          <w:sz w:val="24"/>
          <w:szCs w:val="24"/>
        </w:rPr>
        <w:t xml:space="preserve">Second, </w:t>
      </w:r>
      <w:r w:rsidR="008F10EE">
        <w:rPr>
          <w:rFonts w:ascii="Times New Roman" w:hAnsi="Times New Roman"/>
          <w:sz w:val="24"/>
          <w:szCs w:val="24"/>
        </w:rPr>
        <w:t>regression</w:t>
      </w:r>
      <w:r w:rsidR="0047317D">
        <w:rPr>
          <w:rFonts w:ascii="Times New Roman" w:hAnsi="Times New Roman"/>
          <w:sz w:val="24"/>
          <w:szCs w:val="24"/>
        </w:rPr>
        <w:t>s</w:t>
      </w:r>
      <w:r w:rsidR="00272D71">
        <w:rPr>
          <w:rFonts w:ascii="Times New Roman" w:hAnsi="Times New Roman"/>
          <w:sz w:val="24"/>
          <w:szCs w:val="24"/>
        </w:rPr>
        <w:t xml:space="preserve"> </w:t>
      </w:r>
      <w:r w:rsidR="0047317D">
        <w:rPr>
          <w:rFonts w:ascii="Times New Roman" w:hAnsi="Times New Roman"/>
          <w:sz w:val="24"/>
          <w:szCs w:val="24"/>
        </w:rPr>
        <w:t>are</w:t>
      </w:r>
      <w:r w:rsidR="008F10EE">
        <w:rPr>
          <w:rFonts w:ascii="Times New Roman" w:hAnsi="Times New Roman"/>
          <w:sz w:val="24"/>
          <w:szCs w:val="24"/>
        </w:rPr>
        <w:t xml:space="preserve"> estimated by ordinary least squares (OLS) for each of our innovation variables </w:t>
      </w:r>
      <w:r w:rsidR="0047317D">
        <w:rPr>
          <w:rFonts w:ascii="Times New Roman" w:hAnsi="Times New Roman"/>
          <w:sz w:val="24"/>
          <w:szCs w:val="24"/>
        </w:rPr>
        <w:t xml:space="preserve">in categorical form </w:t>
      </w:r>
      <w:r w:rsidR="008F10EE">
        <w:rPr>
          <w:rFonts w:ascii="Times New Roman" w:hAnsi="Times New Roman"/>
          <w:sz w:val="24"/>
          <w:szCs w:val="24"/>
        </w:rPr>
        <w:t xml:space="preserve">– </w:t>
      </w:r>
      <w:r w:rsidR="008F10EE" w:rsidRPr="00241545">
        <w:rPr>
          <w:rFonts w:ascii="Times New Roman" w:hAnsi="Times New Roman"/>
          <w:i/>
          <w:sz w:val="24"/>
          <w:szCs w:val="24"/>
        </w:rPr>
        <w:t>R&amp;D employment</w:t>
      </w:r>
      <w:r w:rsidR="00EE7FA4">
        <w:rPr>
          <w:rFonts w:ascii="Times New Roman" w:hAnsi="Times New Roman"/>
          <w:i/>
          <w:sz w:val="24"/>
          <w:szCs w:val="24"/>
        </w:rPr>
        <w:t xml:space="preserve">, </w:t>
      </w:r>
      <w:r w:rsidR="00EE7FA4" w:rsidRPr="00EE7FA4">
        <w:rPr>
          <w:rFonts w:ascii="Times New Roman" w:hAnsi="Times New Roman"/>
          <w:i/>
          <w:sz w:val="24"/>
          <w:szCs w:val="24"/>
        </w:rPr>
        <w:t>R&amp;D</w:t>
      </w:r>
      <w:r w:rsidR="00272D71">
        <w:rPr>
          <w:rFonts w:ascii="Times New Roman" w:hAnsi="Times New Roman"/>
          <w:i/>
          <w:sz w:val="24"/>
          <w:szCs w:val="24"/>
        </w:rPr>
        <w:t xml:space="preserve"> </w:t>
      </w:r>
      <w:r w:rsidR="00EE7FA4" w:rsidRPr="00241545">
        <w:rPr>
          <w:rFonts w:ascii="Times New Roman" w:hAnsi="Times New Roman"/>
          <w:i/>
          <w:sz w:val="24"/>
          <w:szCs w:val="24"/>
        </w:rPr>
        <w:t>expenditure</w:t>
      </w:r>
      <w:r w:rsidR="00272D71">
        <w:rPr>
          <w:rFonts w:ascii="Times New Roman" w:hAnsi="Times New Roman"/>
          <w:i/>
          <w:sz w:val="24"/>
          <w:szCs w:val="24"/>
        </w:rPr>
        <w:t xml:space="preserve"> </w:t>
      </w:r>
      <w:r w:rsidR="008F10EE">
        <w:rPr>
          <w:rFonts w:ascii="Times New Roman" w:hAnsi="Times New Roman"/>
          <w:sz w:val="24"/>
          <w:szCs w:val="24"/>
        </w:rPr>
        <w:t xml:space="preserve">and </w:t>
      </w:r>
      <w:r w:rsidR="00EE7FA4">
        <w:rPr>
          <w:rFonts w:ascii="Times New Roman" w:hAnsi="Times New Roman"/>
          <w:i/>
          <w:sz w:val="24"/>
          <w:szCs w:val="24"/>
        </w:rPr>
        <w:t>I</w:t>
      </w:r>
      <w:r w:rsidR="008F10EE" w:rsidRPr="00241545">
        <w:rPr>
          <w:rFonts w:ascii="Times New Roman" w:hAnsi="Times New Roman"/>
          <w:i/>
          <w:sz w:val="24"/>
          <w:szCs w:val="24"/>
        </w:rPr>
        <w:t>nnovative sales</w:t>
      </w:r>
      <w:r w:rsidR="008F10EE">
        <w:rPr>
          <w:rFonts w:ascii="Times New Roman" w:hAnsi="Times New Roman"/>
          <w:sz w:val="24"/>
          <w:szCs w:val="24"/>
        </w:rPr>
        <w:t xml:space="preserve"> –</w:t>
      </w:r>
      <w:r w:rsidR="00315C63">
        <w:rPr>
          <w:rFonts w:ascii="Times New Roman" w:hAnsi="Times New Roman"/>
          <w:sz w:val="24"/>
          <w:szCs w:val="24"/>
        </w:rPr>
        <w:t xml:space="preserve"> </w:t>
      </w:r>
      <w:r w:rsidR="008F10EE">
        <w:rPr>
          <w:rFonts w:ascii="Times New Roman" w:hAnsi="Times New Roman"/>
          <w:sz w:val="24"/>
          <w:szCs w:val="24"/>
        </w:rPr>
        <w:t xml:space="preserve">and by probit for our binary </w:t>
      </w:r>
      <w:r w:rsidR="0047317D">
        <w:rPr>
          <w:rFonts w:ascii="Times New Roman" w:hAnsi="Times New Roman"/>
          <w:sz w:val="24"/>
          <w:szCs w:val="24"/>
        </w:rPr>
        <w:t xml:space="preserve">innovation </w:t>
      </w:r>
      <w:r w:rsidR="00EE7FA4">
        <w:rPr>
          <w:rFonts w:ascii="Times New Roman" w:hAnsi="Times New Roman"/>
          <w:sz w:val="24"/>
          <w:szCs w:val="24"/>
        </w:rPr>
        <w:t xml:space="preserve">variable </w:t>
      </w:r>
      <w:r w:rsidR="00EE7FA4" w:rsidRPr="00EE7FA4">
        <w:rPr>
          <w:rFonts w:ascii="Times New Roman" w:hAnsi="Times New Roman"/>
          <w:i/>
          <w:sz w:val="24"/>
          <w:szCs w:val="24"/>
        </w:rPr>
        <w:t>P</w:t>
      </w:r>
      <w:r w:rsidR="008F10EE" w:rsidRPr="00241545">
        <w:rPr>
          <w:rFonts w:ascii="Times New Roman" w:hAnsi="Times New Roman"/>
          <w:i/>
          <w:sz w:val="24"/>
          <w:szCs w:val="24"/>
        </w:rPr>
        <w:t>atent</w:t>
      </w:r>
      <w:r w:rsidR="0047317D" w:rsidRPr="00241545">
        <w:rPr>
          <w:rFonts w:ascii="Times New Roman" w:hAnsi="Times New Roman"/>
          <w:i/>
          <w:sz w:val="24"/>
          <w:szCs w:val="24"/>
        </w:rPr>
        <w:t>s</w:t>
      </w:r>
      <w:r w:rsidR="008F10EE">
        <w:rPr>
          <w:rFonts w:ascii="Times New Roman" w:hAnsi="Times New Roman"/>
          <w:sz w:val="24"/>
          <w:szCs w:val="24"/>
        </w:rPr>
        <w:t>, in which</w:t>
      </w:r>
      <w:r w:rsidR="00272D71">
        <w:rPr>
          <w:rFonts w:ascii="Times New Roman" w:hAnsi="Times New Roman"/>
          <w:sz w:val="24"/>
          <w:szCs w:val="24"/>
        </w:rPr>
        <w:t xml:space="preserve"> </w:t>
      </w:r>
      <w:r w:rsidRPr="00CE018E">
        <w:rPr>
          <w:rFonts w:ascii="Times New Roman" w:hAnsi="Times New Roman"/>
          <w:sz w:val="24"/>
          <w:szCs w:val="24"/>
        </w:rPr>
        <w:t xml:space="preserve">the inverse of the estimated propensity scores are used as weights </w:t>
      </w:r>
      <w:r w:rsidR="00DD2D79">
        <w:rPr>
          <w:rFonts w:ascii="Times New Roman" w:hAnsi="Times New Roman"/>
          <w:sz w:val="24"/>
          <w:szCs w:val="24"/>
        </w:rPr>
        <w:t xml:space="preserve">on </w:t>
      </w:r>
      <w:r w:rsidR="00645879">
        <w:rPr>
          <w:rFonts w:ascii="Times New Roman" w:hAnsi="Times New Roman"/>
          <w:sz w:val="24"/>
          <w:szCs w:val="24"/>
        </w:rPr>
        <w:t xml:space="preserve">covariates X </w:t>
      </w:r>
      <w:r w:rsidR="00DD2D79">
        <w:rPr>
          <w:rFonts w:ascii="Times New Roman" w:hAnsi="Times New Roman"/>
          <w:sz w:val="24"/>
          <w:szCs w:val="24"/>
        </w:rPr>
        <w:t>and our treatment dummies</w:t>
      </w:r>
      <w:r w:rsidRPr="00CE018E">
        <w:rPr>
          <w:rFonts w:ascii="Times New Roman" w:hAnsi="Times New Roman"/>
          <w:sz w:val="24"/>
          <w:szCs w:val="24"/>
        </w:rPr>
        <w:t>.</w:t>
      </w:r>
      <w:r w:rsidR="008F10EE">
        <w:rPr>
          <w:rStyle w:val="FootnoteReference"/>
          <w:rFonts w:ascii="Times New Roman" w:hAnsi="Times New Roman"/>
          <w:sz w:val="24"/>
          <w:szCs w:val="24"/>
        </w:rPr>
        <w:footnoteReference w:id="5"/>
      </w:r>
      <w:r w:rsidRPr="00CE018E">
        <w:rPr>
          <w:rFonts w:ascii="Times New Roman" w:hAnsi="Times New Roman"/>
          <w:sz w:val="24"/>
          <w:szCs w:val="24"/>
        </w:rPr>
        <w:t xml:space="preserve"> Third, </w:t>
      </w:r>
      <w:r w:rsidR="00DD2D79">
        <w:rPr>
          <w:rFonts w:ascii="Times New Roman" w:hAnsi="Times New Roman"/>
          <w:sz w:val="24"/>
          <w:szCs w:val="24"/>
        </w:rPr>
        <w:t xml:space="preserve">from each of these regressions, </w:t>
      </w:r>
      <w:r w:rsidRPr="00CE018E">
        <w:rPr>
          <w:rFonts w:ascii="Times New Roman" w:hAnsi="Times New Roman"/>
          <w:sz w:val="24"/>
          <w:szCs w:val="24"/>
        </w:rPr>
        <w:t>the ATT</w:t>
      </w:r>
      <w:r w:rsidR="0049302E">
        <w:rPr>
          <w:rFonts w:ascii="Times New Roman" w:hAnsi="Times New Roman"/>
          <w:sz w:val="24"/>
          <w:szCs w:val="24"/>
        </w:rPr>
        <w:t xml:space="preserve"> effect</w:t>
      </w:r>
      <w:r w:rsidRPr="00CE018E">
        <w:rPr>
          <w:rFonts w:ascii="Times New Roman" w:hAnsi="Times New Roman"/>
          <w:sz w:val="24"/>
          <w:szCs w:val="24"/>
        </w:rPr>
        <w:t xml:space="preserve"> is computed as the difference </w:t>
      </w:r>
      <w:r w:rsidR="00097DAA" w:rsidRPr="00097DAA">
        <w:rPr>
          <w:rFonts w:ascii="Times New Roman" w:hAnsi="Times New Roman"/>
          <w:sz w:val="24"/>
          <w:szCs w:val="24"/>
          <w:highlight w:val="lightGray"/>
        </w:rPr>
        <w:t xml:space="preserve">between the treatment and control group </w:t>
      </w:r>
      <w:r w:rsidRPr="00097DAA">
        <w:rPr>
          <w:rFonts w:ascii="Times New Roman" w:hAnsi="Times New Roman"/>
          <w:sz w:val="24"/>
          <w:szCs w:val="24"/>
          <w:highlight w:val="lightGray"/>
        </w:rPr>
        <w:t>in the weighted averages of the predicted outcomes</w:t>
      </w:r>
      <w:r w:rsidR="00315C63" w:rsidRPr="00097DAA">
        <w:rPr>
          <w:rFonts w:ascii="Times New Roman" w:hAnsi="Times New Roman"/>
          <w:sz w:val="24"/>
          <w:szCs w:val="24"/>
          <w:highlight w:val="lightGray"/>
        </w:rPr>
        <w:t xml:space="preserve"> for each firm</w:t>
      </w:r>
      <w:r w:rsidRPr="00CE018E">
        <w:rPr>
          <w:rFonts w:ascii="Times New Roman" w:hAnsi="Times New Roman"/>
          <w:sz w:val="24"/>
          <w:szCs w:val="24"/>
        </w:rPr>
        <w:t xml:space="preserve"> (for technical details see Wooldr</w:t>
      </w:r>
      <w:r w:rsidR="00334AAF">
        <w:rPr>
          <w:rFonts w:ascii="Times New Roman" w:hAnsi="Times New Roman"/>
          <w:sz w:val="24"/>
          <w:szCs w:val="24"/>
        </w:rPr>
        <w:t>idge</w:t>
      </w:r>
      <w:r w:rsidRPr="00CE018E">
        <w:rPr>
          <w:rFonts w:ascii="Times New Roman" w:hAnsi="Times New Roman"/>
          <w:sz w:val="24"/>
          <w:szCs w:val="24"/>
        </w:rPr>
        <w:t xml:space="preserve"> 2010). </w:t>
      </w:r>
      <w:r w:rsidR="00402055">
        <w:rPr>
          <w:rFonts w:ascii="Times New Roman" w:hAnsi="Times New Roman"/>
          <w:sz w:val="24"/>
          <w:szCs w:val="24"/>
        </w:rPr>
        <w:t xml:space="preserve">To take into account that various innovation support programmes are undertaken simultaneously, we estimate treatment effects in the multi-treatment context. Following Czarnitzki et al. (2007) and Guerzoni and Raiteri (2015), </w:t>
      </w:r>
      <w:r w:rsidR="00097DAA">
        <w:rPr>
          <w:rFonts w:ascii="Times New Roman" w:hAnsi="Times New Roman"/>
          <w:sz w:val="24"/>
          <w:szCs w:val="24"/>
        </w:rPr>
        <w:t xml:space="preserve">ATT effects are estimated for each </w:t>
      </w:r>
      <w:r w:rsidR="00703524">
        <w:rPr>
          <w:rFonts w:ascii="Times New Roman" w:hAnsi="Times New Roman"/>
          <w:sz w:val="24"/>
          <w:szCs w:val="24"/>
        </w:rPr>
        <w:t>treatment level</w:t>
      </w:r>
      <w:r w:rsidR="00402055">
        <w:rPr>
          <w:rFonts w:ascii="Times New Roman" w:hAnsi="Times New Roman"/>
          <w:sz w:val="24"/>
          <w:szCs w:val="24"/>
        </w:rPr>
        <w:t>, whereby treatment equal to zero denotes the absence of participation in either national or EU R&amp;D programmes.</w:t>
      </w:r>
      <w:r w:rsidR="00097DAA">
        <w:rPr>
          <w:rFonts w:ascii="Times New Roman" w:hAnsi="Times New Roman"/>
          <w:sz w:val="24"/>
          <w:szCs w:val="24"/>
        </w:rPr>
        <w:t xml:space="preserve"> T</w:t>
      </w:r>
      <w:r w:rsidR="0049302E">
        <w:rPr>
          <w:rFonts w:ascii="Times New Roman" w:hAnsi="Times New Roman"/>
          <w:sz w:val="24"/>
          <w:szCs w:val="24"/>
        </w:rPr>
        <w:t>his</w:t>
      </w:r>
      <w:r w:rsidR="00272D71">
        <w:rPr>
          <w:rFonts w:ascii="Times New Roman" w:hAnsi="Times New Roman"/>
          <w:sz w:val="24"/>
          <w:szCs w:val="24"/>
        </w:rPr>
        <w:t xml:space="preserve"> </w:t>
      </w:r>
      <w:r w:rsidRPr="00CE018E">
        <w:rPr>
          <w:rFonts w:ascii="Times New Roman" w:hAnsi="Times New Roman"/>
          <w:sz w:val="24"/>
          <w:szCs w:val="24"/>
        </w:rPr>
        <w:t xml:space="preserve">three-step approach provides consistent estimates given the underlying assumption of the independence of the treatment from the predicted outcomes once covariates are modelled in steps 1 and 2. We report valid standard errors (of the Huber/White/sandwich </w:t>
      </w:r>
      <w:r w:rsidR="0049302E">
        <w:rPr>
          <w:rFonts w:ascii="Times New Roman" w:hAnsi="Times New Roman"/>
          <w:sz w:val="24"/>
          <w:szCs w:val="24"/>
        </w:rPr>
        <w:t>type</w:t>
      </w:r>
      <w:r w:rsidRPr="00CE018E">
        <w:rPr>
          <w:rFonts w:ascii="Times New Roman" w:hAnsi="Times New Roman"/>
          <w:sz w:val="24"/>
          <w:szCs w:val="24"/>
        </w:rPr>
        <w:t>) which take into account that the estimates are computed in a three-step approach (Emsley et al. 2008).</w:t>
      </w:r>
    </w:p>
    <w:p w:rsidR="007F6AD8" w:rsidRDefault="007F6AD8" w:rsidP="00CE018E">
      <w:pPr>
        <w:spacing w:after="0" w:line="360" w:lineRule="auto"/>
        <w:jc w:val="both"/>
        <w:rPr>
          <w:rFonts w:ascii="Times New Roman" w:hAnsi="Times New Roman"/>
          <w:sz w:val="24"/>
          <w:szCs w:val="24"/>
        </w:rPr>
      </w:pPr>
    </w:p>
    <w:p w:rsidR="00363541" w:rsidRDefault="00363541" w:rsidP="00CE018E">
      <w:pPr>
        <w:spacing w:after="0" w:line="360" w:lineRule="auto"/>
        <w:jc w:val="both"/>
        <w:rPr>
          <w:rFonts w:ascii="Times New Roman" w:hAnsi="Times New Roman"/>
          <w:sz w:val="24"/>
          <w:szCs w:val="24"/>
        </w:rPr>
      </w:pPr>
    </w:p>
    <w:p w:rsidR="008235FD" w:rsidRPr="000F204D" w:rsidRDefault="00086891" w:rsidP="008235FD">
      <w:pPr>
        <w:spacing w:after="0" w:line="480" w:lineRule="auto"/>
        <w:rPr>
          <w:rFonts w:ascii="Times New Roman" w:hAnsi="Times New Roman"/>
          <w:b/>
          <w:sz w:val="24"/>
        </w:rPr>
      </w:pPr>
      <w:r>
        <w:rPr>
          <w:rFonts w:ascii="Times New Roman" w:hAnsi="Times New Roman"/>
          <w:b/>
          <w:sz w:val="24"/>
        </w:rPr>
        <w:t xml:space="preserve">3.2. </w:t>
      </w:r>
      <w:r w:rsidR="008235FD" w:rsidRPr="000F204D">
        <w:rPr>
          <w:rFonts w:ascii="Times New Roman" w:hAnsi="Times New Roman"/>
          <w:b/>
          <w:sz w:val="24"/>
        </w:rPr>
        <w:t>Data</w:t>
      </w:r>
    </w:p>
    <w:p w:rsidR="008235FD" w:rsidRPr="008235FD" w:rsidRDefault="008235FD" w:rsidP="00C66D77">
      <w:pPr>
        <w:pStyle w:val="ListParagraph"/>
        <w:spacing w:line="360" w:lineRule="auto"/>
        <w:ind w:left="0" w:firstLine="360"/>
        <w:jc w:val="both"/>
        <w:rPr>
          <w:rFonts w:ascii="Times New Roman" w:eastAsiaTheme="minorEastAsia" w:hAnsi="Times New Roman"/>
          <w:sz w:val="24"/>
          <w:szCs w:val="24"/>
        </w:rPr>
      </w:pPr>
      <w:r w:rsidRPr="008235FD">
        <w:rPr>
          <w:rFonts w:ascii="Times New Roman" w:eastAsiaTheme="minorEastAsia" w:hAnsi="Times New Roman"/>
          <w:sz w:val="24"/>
          <w:szCs w:val="24"/>
        </w:rPr>
        <w:t>The dataset used in the analysis was gathered in 2010 within the MAPEER project commissioned by the European Commission’s DG-Research.</w:t>
      </w:r>
      <w:r w:rsidRPr="007E4C66">
        <w:rPr>
          <w:rFonts w:ascii="Times New Roman" w:eastAsiaTheme="minorEastAsia" w:hAnsi="Times New Roman"/>
          <w:sz w:val="24"/>
          <w:szCs w:val="24"/>
          <w:vertAlign w:val="superscript"/>
        </w:rPr>
        <w:footnoteReference w:id="6"/>
      </w:r>
      <w:r w:rsidRPr="008235FD">
        <w:rPr>
          <w:rFonts w:ascii="Times New Roman" w:eastAsiaTheme="minorEastAsia" w:hAnsi="Times New Roman"/>
          <w:sz w:val="24"/>
          <w:szCs w:val="24"/>
        </w:rPr>
        <w:t xml:space="preserve"> The survey questionnaire covered the period 2005-2010. The sample includes </w:t>
      </w:r>
      <w:r w:rsidR="00E93D2A">
        <w:rPr>
          <w:rFonts w:ascii="Times New Roman" w:eastAsiaTheme="minorEastAsia" w:hAnsi="Times New Roman"/>
          <w:sz w:val="24"/>
          <w:szCs w:val="24"/>
        </w:rPr>
        <w:t>763</w:t>
      </w:r>
      <w:r w:rsidRPr="008235FD">
        <w:rPr>
          <w:rFonts w:ascii="Times New Roman" w:eastAsiaTheme="minorEastAsia" w:hAnsi="Times New Roman"/>
          <w:sz w:val="24"/>
          <w:szCs w:val="24"/>
        </w:rPr>
        <w:t xml:space="preserve"> SMEs from 28 European countries. The survey was targeted to the population of SMEs with fewer than 250 employees and an </w:t>
      </w:r>
      <w:r w:rsidRPr="008235FD">
        <w:rPr>
          <w:rFonts w:ascii="Times New Roman" w:eastAsiaTheme="minorEastAsia" w:hAnsi="Times New Roman"/>
          <w:sz w:val="24"/>
          <w:szCs w:val="24"/>
        </w:rPr>
        <w:lastRenderedPageBreak/>
        <w:t xml:space="preserve">annual turnover of less than 50 million Euros (EU definition of SMEs </w:t>
      </w:r>
      <w:r w:rsidR="009D6BAD">
        <w:rPr>
          <w:rFonts w:ascii="Times New Roman" w:eastAsiaTheme="minorEastAsia" w:hAnsi="Times New Roman"/>
          <w:sz w:val="24"/>
          <w:szCs w:val="24"/>
        </w:rPr>
        <w:t>–</w:t>
      </w:r>
      <w:r w:rsidRPr="008235FD">
        <w:rPr>
          <w:rFonts w:ascii="Times New Roman" w:eastAsiaTheme="minorEastAsia" w:hAnsi="Times New Roman"/>
          <w:sz w:val="24"/>
          <w:szCs w:val="24"/>
        </w:rPr>
        <w:t xml:space="preserve"> Article</w:t>
      </w:r>
      <w:r w:rsidR="003D258D">
        <w:rPr>
          <w:rFonts w:ascii="Times New Roman" w:eastAsiaTheme="minorEastAsia" w:hAnsi="Times New Roman"/>
          <w:sz w:val="24"/>
          <w:szCs w:val="24"/>
        </w:rPr>
        <w:t xml:space="preserve"> </w:t>
      </w:r>
      <w:r w:rsidRPr="008235FD">
        <w:rPr>
          <w:rFonts w:ascii="Times New Roman" w:eastAsiaTheme="minorEastAsia" w:hAnsi="Times New Roman"/>
          <w:sz w:val="24"/>
          <w:szCs w:val="24"/>
        </w:rPr>
        <w:t xml:space="preserve">2 of the Annex </w:t>
      </w:r>
      <w:r w:rsidR="00007FD4">
        <w:rPr>
          <w:rFonts w:ascii="Times New Roman" w:eastAsiaTheme="minorEastAsia" w:hAnsi="Times New Roman"/>
          <w:sz w:val="24"/>
          <w:szCs w:val="24"/>
        </w:rPr>
        <w:t xml:space="preserve">of Recommendation 2003/361/EC) </w:t>
      </w:r>
      <w:r w:rsidR="00BC1514">
        <w:rPr>
          <w:rFonts w:ascii="Times New Roman" w:eastAsiaTheme="minorEastAsia" w:hAnsi="Times New Roman"/>
          <w:sz w:val="24"/>
          <w:szCs w:val="24"/>
        </w:rPr>
        <w:t>(European Commission 2005)</w:t>
      </w:r>
      <w:r w:rsidRPr="008235FD">
        <w:rPr>
          <w:rFonts w:ascii="Times New Roman" w:eastAsiaTheme="minorEastAsia" w:hAnsi="Times New Roman"/>
          <w:sz w:val="24"/>
          <w:szCs w:val="24"/>
        </w:rPr>
        <w:t xml:space="preserve">. Within the group, micro-sized firms are defined as those with fewer than 10 employees, small firms with more than 10 and fewer than 50 employees and medium-sized firms with more than 50 and fewer than 250 employees. </w:t>
      </w:r>
      <w:r w:rsidR="00A515AD">
        <w:rPr>
          <w:rFonts w:ascii="Times New Roman" w:eastAsiaTheme="minorEastAsia" w:hAnsi="Times New Roman"/>
          <w:sz w:val="24"/>
          <w:szCs w:val="24"/>
        </w:rPr>
        <w:t>Due to missing values, t</w:t>
      </w:r>
      <w:r w:rsidRPr="008235FD">
        <w:rPr>
          <w:rFonts w:ascii="Times New Roman" w:eastAsiaTheme="minorEastAsia" w:hAnsi="Times New Roman"/>
          <w:sz w:val="24"/>
          <w:szCs w:val="24"/>
        </w:rPr>
        <w:t xml:space="preserve">he </w:t>
      </w:r>
      <w:r w:rsidR="00A515AD">
        <w:rPr>
          <w:rFonts w:ascii="Times New Roman" w:eastAsiaTheme="minorEastAsia" w:hAnsi="Times New Roman"/>
          <w:sz w:val="24"/>
          <w:szCs w:val="24"/>
        </w:rPr>
        <w:t xml:space="preserve">final </w:t>
      </w:r>
      <w:r w:rsidRPr="008235FD">
        <w:rPr>
          <w:rFonts w:ascii="Times New Roman" w:eastAsiaTheme="minorEastAsia" w:hAnsi="Times New Roman"/>
          <w:sz w:val="24"/>
          <w:szCs w:val="24"/>
        </w:rPr>
        <w:t xml:space="preserve">sample consists of </w:t>
      </w:r>
      <w:r w:rsidR="00A515AD">
        <w:rPr>
          <w:rFonts w:ascii="Times New Roman" w:eastAsiaTheme="minorEastAsia" w:hAnsi="Times New Roman"/>
          <w:sz w:val="24"/>
          <w:szCs w:val="24"/>
        </w:rPr>
        <w:t>671 SMEs</w:t>
      </w:r>
      <w:r w:rsidR="003D52AD">
        <w:rPr>
          <w:rFonts w:ascii="Times New Roman" w:eastAsiaTheme="minorEastAsia" w:hAnsi="Times New Roman"/>
          <w:sz w:val="24"/>
          <w:szCs w:val="24"/>
        </w:rPr>
        <w:t xml:space="preserve"> (</w:t>
      </w:r>
      <w:r w:rsidRPr="008235FD">
        <w:rPr>
          <w:rFonts w:ascii="Times New Roman" w:eastAsiaTheme="minorEastAsia" w:hAnsi="Times New Roman"/>
          <w:sz w:val="24"/>
          <w:szCs w:val="24"/>
        </w:rPr>
        <w:t>3</w:t>
      </w:r>
      <w:r w:rsidR="00A32A02">
        <w:rPr>
          <w:rFonts w:ascii="Times New Roman" w:eastAsiaTheme="minorEastAsia" w:hAnsi="Times New Roman"/>
          <w:sz w:val="24"/>
          <w:szCs w:val="24"/>
        </w:rPr>
        <w:t>24</w:t>
      </w:r>
      <w:r w:rsidR="00153B45">
        <w:rPr>
          <w:rFonts w:ascii="Times New Roman" w:eastAsiaTheme="minorEastAsia" w:hAnsi="Times New Roman"/>
          <w:sz w:val="24"/>
          <w:szCs w:val="24"/>
        </w:rPr>
        <w:t xml:space="preserve"> </w:t>
      </w:r>
      <w:r w:rsidR="007C247C">
        <w:rPr>
          <w:rFonts w:ascii="Times New Roman" w:eastAsiaTheme="minorEastAsia" w:hAnsi="Times New Roman"/>
          <w:sz w:val="24"/>
          <w:szCs w:val="24"/>
        </w:rPr>
        <w:t xml:space="preserve">micro </w:t>
      </w:r>
      <w:r w:rsidRPr="008235FD">
        <w:rPr>
          <w:rFonts w:ascii="Times New Roman" w:eastAsiaTheme="minorEastAsia" w:hAnsi="Times New Roman"/>
          <w:sz w:val="24"/>
          <w:szCs w:val="24"/>
        </w:rPr>
        <w:t>firms, 2</w:t>
      </w:r>
      <w:r w:rsidR="0076019E">
        <w:rPr>
          <w:rFonts w:ascii="Times New Roman" w:eastAsiaTheme="minorEastAsia" w:hAnsi="Times New Roman"/>
          <w:sz w:val="24"/>
          <w:szCs w:val="24"/>
        </w:rPr>
        <w:t>18</w:t>
      </w:r>
      <w:r w:rsidRPr="008235FD">
        <w:rPr>
          <w:rFonts w:ascii="Times New Roman" w:eastAsiaTheme="minorEastAsia" w:hAnsi="Times New Roman"/>
          <w:sz w:val="24"/>
          <w:szCs w:val="24"/>
        </w:rPr>
        <w:t xml:space="preserve"> small firms and 1</w:t>
      </w:r>
      <w:r w:rsidR="001E4ACD">
        <w:rPr>
          <w:rFonts w:ascii="Times New Roman" w:eastAsiaTheme="minorEastAsia" w:hAnsi="Times New Roman"/>
          <w:sz w:val="24"/>
          <w:szCs w:val="24"/>
        </w:rPr>
        <w:t>29</w:t>
      </w:r>
      <w:r w:rsidRPr="008235FD">
        <w:rPr>
          <w:rFonts w:ascii="Times New Roman" w:eastAsiaTheme="minorEastAsia" w:hAnsi="Times New Roman"/>
          <w:sz w:val="24"/>
          <w:szCs w:val="24"/>
        </w:rPr>
        <w:t xml:space="preserve"> medium-sized firms</w:t>
      </w:r>
      <w:r w:rsidR="003D52AD">
        <w:rPr>
          <w:rFonts w:ascii="Times New Roman" w:eastAsiaTheme="minorEastAsia" w:hAnsi="Times New Roman"/>
          <w:sz w:val="24"/>
          <w:szCs w:val="24"/>
        </w:rPr>
        <w:t>)</w:t>
      </w:r>
      <w:r w:rsidRPr="008235FD">
        <w:rPr>
          <w:rFonts w:ascii="Times New Roman" w:eastAsiaTheme="minorEastAsia" w:hAnsi="Times New Roman"/>
          <w:sz w:val="24"/>
          <w:szCs w:val="24"/>
        </w:rPr>
        <w:t xml:space="preserve">. Given the small number of firms from individual countries, they were grouped into four categories </w:t>
      </w:r>
      <w:r w:rsidR="00F0671A">
        <w:rPr>
          <w:rFonts w:ascii="Times New Roman" w:eastAsiaTheme="minorEastAsia" w:hAnsi="Times New Roman"/>
          <w:sz w:val="24"/>
          <w:szCs w:val="24"/>
        </w:rPr>
        <w:t>based on</w:t>
      </w:r>
      <w:r w:rsidRPr="008235FD">
        <w:rPr>
          <w:rFonts w:ascii="Times New Roman" w:eastAsiaTheme="minorEastAsia" w:hAnsi="Times New Roman"/>
          <w:sz w:val="24"/>
          <w:szCs w:val="24"/>
        </w:rPr>
        <w:t xml:space="preserve"> the European Innovation Scoreboard </w:t>
      </w:r>
      <w:r w:rsidR="00BC1514">
        <w:rPr>
          <w:rFonts w:ascii="Times New Roman" w:eastAsiaTheme="minorEastAsia" w:hAnsi="Times New Roman"/>
          <w:sz w:val="24"/>
          <w:szCs w:val="24"/>
        </w:rPr>
        <w:t>(</w:t>
      </w:r>
      <w:r w:rsidR="00BC2F48">
        <w:rPr>
          <w:rFonts w:ascii="Times New Roman" w:eastAsiaTheme="minorEastAsia" w:hAnsi="Times New Roman"/>
          <w:sz w:val="24"/>
          <w:szCs w:val="24"/>
        </w:rPr>
        <w:t xml:space="preserve">European Commission </w:t>
      </w:r>
      <w:r w:rsidR="00BC1514">
        <w:rPr>
          <w:rFonts w:ascii="Times New Roman" w:eastAsiaTheme="minorEastAsia" w:hAnsi="Times New Roman"/>
          <w:sz w:val="24"/>
          <w:szCs w:val="24"/>
        </w:rPr>
        <w:t>2011)</w:t>
      </w:r>
      <w:r w:rsidR="002A1835">
        <w:rPr>
          <w:rFonts w:ascii="Times New Roman" w:eastAsiaTheme="minorEastAsia" w:hAnsi="Times New Roman"/>
          <w:sz w:val="24"/>
          <w:szCs w:val="24"/>
        </w:rPr>
        <w:t xml:space="preserve"> (see Appendix </w:t>
      </w:r>
      <w:r w:rsidR="007030DD">
        <w:rPr>
          <w:rFonts w:ascii="Times New Roman" w:eastAsiaTheme="minorEastAsia" w:hAnsi="Times New Roman"/>
          <w:sz w:val="24"/>
          <w:szCs w:val="24"/>
        </w:rPr>
        <w:t>A.</w:t>
      </w:r>
      <w:r w:rsidR="00780C7E">
        <w:rPr>
          <w:rFonts w:ascii="Times New Roman" w:eastAsiaTheme="minorEastAsia" w:hAnsi="Times New Roman"/>
          <w:sz w:val="24"/>
          <w:szCs w:val="24"/>
        </w:rPr>
        <w:t>1</w:t>
      </w:r>
      <w:r w:rsidR="002A1835">
        <w:rPr>
          <w:rFonts w:ascii="Times New Roman" w:eastAsiaTheme="minorEastAsia" w:hAnsi="Times New Roman"/>
          <w:sz w:val="24"/>
          <w:szCs w:val="24"/>
        </w:rPr>
        <w:t xml:space="preserve"> for the list of countries in each category)</w:t>
      </w:r>
      <w:r w:rsidRPr="008235FD">
        <w:rPr>
          <w:rFonts w:ascii="Times New Roman" w:eastAsiaTheme="minorEastAsia" w:hAnsi="Times New Roman"/>
          <w:sz w:val="24"/>
          <w:szCs w:val="24"/>
        </w:rPr>
        <w:t>:</w:t>
      </w:r>
      <w:r w:rsidR="00647446">
        <w:rPr>
          <w:rStyle w:val="FootnoteReference"/>
          <w:rFonts w:ascii="Times New Roman" w:eastAsiaTheme="minorEastAsia" w:hAnsi="Times New Roman"/>
          <w:sz w:val="24"/>
          <w:szCs w:val="24"/>
        </w:rPr>
        <w:footnoteReference w:id="7"/>
      </w:r>
    </w:p>
    <w:p w:rsidR="008235FD" w:rsidRPr="003E6339" w:rsidRDefault="008235FD" w:rsidP="003E6339">
      <w:pPr>
        <w:pStyle w:val="ListParagraph"/>
        <w:numPr>
          <w:ilvl w:val="0"/>
          <w:numId w:val="14"/>
        </w:numPr>
        <w:spacing w:line="360" w:lineRule="auto"/>
        <w:jc w:val="both"/>
        <w:rPr>
          <w:rFonts w:ascii="Times New Roman" w:eastAsiaTheme="minorEastAsia" w:hAnsi="Times New Roman"/>
          <w:sz w:val="24"/>
          <w:szCs w:val="24"/>
        </w:rPr>
      </w:pPr>
      <w:r w:rsidRPr="008235FD">
        <w:rPr>
          <w:rFonts w:ascii="Times New Roman" w:eastAsiaTheme="minorEastAsia" w:hAnsi="Times New Roman"/>
          <w:sz w:val="24"/>
          <w:szCs w:val="24"/>
        </w:rPr>
        <w:t>'Innovation leaders', countries whose innovation performance is well above the EU27 average. Our sample consists of 1</w:t>
      </w:r>
      <w:r w:rsidR="008C36D0">
        <w:rPr>
          <w:rFonts w:ascii="Times New Roman" w:eastAsiaTheme="minorEastAsia" w:hAnsi="Times New Roman"/>
          <w:sz w:val="24"/>
          <w:szCs w:val="24"/>
        </w:rPr>
        <w:t>15</w:t>
      </w:r>
      <w:r w:rsidR="00272D71">
        <w:rPr>
          <w:rFonts w:ascii="Times New Roman" w:eastAsiaTheme="minorEastAsia" w:hAnsi="Times New Roman"/>
          <w:sz w:val="24"/>
          <w:szCs w:val="24"/>
        </w:rPr>
        <w:t xml:space="preserve"> </w:t>
      </w:r>
      <w:r w:rsidRPr="003E6339">
        <w:rPr>
          <w:rFonts w:ascii="Times New Roman" w:eastAsiaTheme="minorEastAsia" w:hAnsi="Times New Roman"/>
          <w:sz w:val="24"/>
          <w:szCs w:val="24"/>
        </w:rPr>
        <w:t xml:space="preserve">SMEs operating in </w:t>
      </w:r>
      <w:r w:rsidR="00EB1EEF">
        <w:rPr>
          <w:rFonts w:ascii="Times New Roman" w:eastAsiaTheme="minorEastAsia" w:hAnsi="Times New Roman"/>
          <w:sz w:val="24"/>
          <w:szCs w:val="24"/>
        </w:rPr>
        <w:t xml:space="preserve">four </w:t>
      </w:r>
      <w:r w:rsidRPr="003E6339">
        <w:rPr>
          <w:rFonts w:ascii="Times New Roman" w:eastAsiaTheme="minorEastAsia" w:hAnsi="Times New Roman"/>
          <w:sz w:val="24"/>
          <w:szCs w:val="24"/>
        </w:rPr>
        <w:t xml:space="preserve">countries from this category. </w:t>
      </w:r>
    </w:p>
    <w:p w:rsidR="008235FD" w:rsidRDefault="008235FD" w:rsidP="008235FD">
      <w:pPr>
        <w:pStyle w:val="ListParagraph"/>
        <w:numPr>
          <w:ilvl w:val="0"/>
          <w:numId w:val="14"/>
        </w:numPr>
        <w:spacing w:line="360" w:lineRule="auto"/>
        <w:jc w:val="both"/>
        <w:rPr>
          <w:rFonts w:ascii="Times New Roman" w:eastAsiaTheme="minorEastAsia" w:hAnsi="Times New Roman"/>
          <w:sz w:val="24"/>
          <w:szCs w:val="24"/>
        </w:rPr>
      </w:pPr>
      <w:r w:rsidRPr="008235FD">
        <w:rPr>
          <w:rFonts w:ascii="Times New Roman" w:eastAsiaTheme="minorEastAsia" w:hAnsi="Times New Roman"/>
          <w:sz w:val="24"/>
          <w:szCs w:val="24"/>
        </w:rPr>
        <w:t>'Innovation followers', countries with performance close to the EU27 average (</w:t>
      </w:r>
      <w:r w:rsidR="00EE55DC">
        <w:rPr>
          <w:rFonts w:ascii="Times New Roman" w:eastAsiaTheme="minorEastAsia" w:hAnsi="Times New Roman"/>
          <w:sz w:val="24"/>
          <w:szCs w:val="24"/>
        </w:rPr>
        <w:t>189</w:t>
      </w:r>
      <w:r w:rsidR="00272D71">
        <w:rPr>
          <w:rFonts w:ascii="Times New Roman" w:eastAsiaTheme="minorEastAsia" w:hAnsi="Times New Roman"/>
          <w:sz w:val="24"/>
          <w:szCs w:val="24"/>
        </w:rPr>
        <w:t xml:space="preserve"> </w:t>
      </w:r>
      <w:r w:rsidRPr="008235FD">
        <w:rPr>
          <w:rFonts w:ascii="Times New Roman" w:eastAsiaTheme="minorEastAsia" w:hAnsi="Times New Roman"/>
          <w:sz w:val="24"/>
          <w:szCs w:val="24"/>
        </w:rPr>
        <w:t xml:space="preserve">firms in </w:t>
      </w:r>
      <w:r w:rsidR="000120DC">
        <w:rPr>
          <w:rFonts w:ascii="Times New Roman" w:eastAsiaTheme="minorEastAsia" w:hAnsi="Times New Roman"/>
          <w:sz w:val="24"/>
          <w:szCs w:val="24"/>
        </w:rPr>
        <w:t>ten countries</w:t>
      </w:r>
      <w:r w:rsidRPr="008235FD">
        <w:rPr>
          <w:rFonts w:ascii="Times New Roman" w:eastAsiaTheme="minorEastAsia" w:hAnsi="Times New Roman"/>
          <w:sz w:val="24"/>
          <w:szCs w:val="24"/>
        </w:rPr>
        <w:t xml:space="preserve">); </w:t>
      </w:r>
    </w:p>
    <w:p w:rsidR="008235FD" w:rsidRDefault="008235FD" w:rsidP="008235FD">
      <w:pPr>
        <w:pStyle w:val="ListParagraph"/>
        <w:numPr>
          <w:ilvl w:val="0"/>
          <w:numId w:val="14"/>
        </w:numPr>
        <w:spacing w:line="360" w:lineRule="auto"/>
        <w:jc w:val="both"/>
        <w:rPr>
          <w:rFonts w:ascii="Times New Roman" w:eastAsiaTheme="minorEastAsia" w:hAnsi="Times New Roman"/>
          <w:sz w:val="24"/>
          <w:szCs w:val="24"/>
        </w:rPr>
      </w:pPr>
      <w:r w:rsidRPr="008235FD">
        <w:rPr>
          <w:rFonts w:ascii="Times New Roman" w:eastAsiaTheme="minorEastAsia" w:hAnsi="Times New Roman"/>
          <w:sz w:val="24"/>
          <w:szCs w:val="24"/>
        </w:rPr>
        <w:t>'Moderate innovators', countries whose performance is bel</w:t>
      </w:r>
      <w:r w:rsidR="003E6339">
        <w:rPr>
          <w:rFonts w:ascii="Times New Roman" w:eastAsiaTheme="minorEastAsia" w:hAnsi="Times New Roman"/>
          <w:sz w:val="24"/>
          <w:szCs w:val="24"/>
        </w:rPr>
        <w:t>ow that of the EU27 average (2</w:t>
      </w:r>
      <w:r w:rsidR="006B6390">
        <w:rPr>
          <w:rFonts w:ascii="Times New Roman" w:eastAsiaTheme="minorEastAsia" w:hAnsi="Times New Roman"/>
          <w:sz w:val="24"/>
          <w:szCs w:val="24"/>
        </w:rPr>
        <w:t>60</w:t>
      </w:r>
      <w:r w:rsidRPr="008235FD">
        <w:rPr>
          <w:rFonts w:ascii="Times New Roman" w:eastAsiaTheme="minorEastAsia" w:hAnsi="Times New Roman"/>
          <w:sz w:val="24"/>
          <w:szCs w:val="24"/>
        </w:rPr>
        <w:t xml:space="preserve"> firms in </w:t>
      </w:r>
      <w:r w:rsidR="000120DC">
        <w:rPr>
          <w:rFonts w:ascii="Times New Roman" w:eastAsiaTheme="minorEastAsia" w:hAnsi="Times New Roman"/>
          <w:sz w:val="24"/>
          <w:szCs w:val="24"/>
        </w:rPr>
        <w:t>nine countries</w:t>
      </w:r>
      <w:r w:rsidRPr="008235FD">
        <w:rPr>
          <w:rFonts w:ascii="Times New Roman" w:eastAsiaTheme="minorEastAsia" w:hAnsi="Times New Roman"/>
          <w:sz w:val="24"/>
          <w:szCs w:val="24"/>
        </w:rPr>
        <w:t>); and</w:t>
      </w:r>
    </w:p>
    <w:p w:rsidR="001A79B2" w:rsidRPr="0072330F" w:rsidRDefault="008235FD" w:rsidP="0072330F">
      <w:pPr>
        <w:pStyle w:val="ListParagraph"/>
        <w:numPr>
          <w:ilvl w:val="0"/>
          <w:numId w:val="14"/>
        </w:numPr>
        <w:spacing w:line="360" w:lineRule="auto"/>
        <w:jc w:val="both"/>
        <w:rPr>
          <w:rFonts w:ascii="Times New Roman" w:eastAsiaTheme="minorEastAsia" w:hAnsi="Times New Roman"/>
          <w:sz w:val="24"/>
          <w:szCs w:val="24"/>
        </w:rPr>
      </w:pPr>
      <w:r w:rsidRPr="008235FD">
        <w:rPr>
          <w:rFonts w:ascii="Times New Roman" w:eastAsiaTheme="minorEastAsia" w:hAnsi="Times New Roman"/>
          <w:sz w:val="24"/>
          <w:szCs w:val="24"/>
        </w:rPr>
        <w:t>'Modest innovators', representing countries whose performance is well below that of the EU27 average (</w:t>
      </w:r>
      <w:r w:rsidR="003E6339">
        <w:rPr>
          <w:rFonts w:ascii="Times New Roman" w:eastAsiaTheme="minorEastAsia" w:hAnsi="Times New Roman"/>
          <w:sz w:val="24"/>
          <w:szCs w:val="24"/>
        </w:rPr>
        <w:t>1</w:t>
      </w:r>
      <w:r w:rsidR="007623E9">
        <w:rPr>
          <w:rFonts w:ascii="Times New Roman" w:eastAsiaTheme="minorEastAsia" w:hAnsi="Times New Roman"/>
          <w:sz w:val="24"/>
          <w:szCs w:val="24"/>
        </w:rPr>
        <w:t>07</w:t>
      </w:r>
      <w:r w:rsidRPr="008235FD">
        <w:rPr>
          <w:rFonts w:ascii="Times New Roman" w:eastAsiaTheme="minorEastAsia" w:hAnsi="Times New Roman"/>
          <w:sz w:val="24"/>
          <w:szCs w:val="24"/>
        </w:rPr>
        <w:t xml:space="preserve"> firms in </w:t>
      </w:r>
      <w:r w:rsidR="000120DC">
        <w:rPr>
          <w:rFonts w:ascii="Times New Roman" w:eastAsiaTheme="minorEastAsia" w:hAnsi="Times New Roman"/>
          <w:sz w:val="24"/>
          <w:szCs w:val="24"/>
        </w:rPr>
        <w:t>five countries</w:t>
      </w:r>
      <w:r w:rsidRPr="008235FD">
        <w:rPr>
          <w:rFonts w:ascii="Times New Roman" w:eastAsiaTheme="minorEastAsia" w:hAnsi="Times New Roman"/>
          <w:sz w:val="24"/>
          <w:szCs w:val="24"/>
        </w:rPr>
        <w:t xml:space="preserve">). </w:t>
      </w:r>
    </w:p>
    <w:p w:rsidR="006A276C" w:rsidRDefault="006A276C" w:rsidP="004515CE">
      <w:pPr>
        <w:pStyle w:val="ListParagraph"/>
        <w:spacing w:line="360" w:lineRule="auto"/>
        <w:ind w:left="0"/>
        <w:jc w:val="both"/>
        <w:rPr>
          <w:rFonts w:ascii="Times New Roman" w:eastAsiaTheme="minorEastAsia" w:hAnsi="Times New Roman"/>
          <w:sz w:val="24"/>
          <w:szCs w:val="24"/>
        </w:rPr>
      </w:pPr>
    </w:p>
    <w:p w:rsidR="00321DB0" w:rsidRDefault="004515CE" w:rsidP="00BF31D8">
      <w:pPr>
        <w:pStyle w:val="ListParagraph"/>
        <w:spacing w:after="0" w:line="360" w:lineRule="auto"/>
        <w:ind w:left="0" w:firstLine="360"/>
        <w:jc w:val="both"/>
        <w:rPr>
          <w:rFonts w:ascii="Times New Roman" w:eastAsiaTheme="minorEastAsia" w:hAnsi="Times New Roman"/>
          <w:sz w:val="24"/>
          <w:szCs w:val="24"/>
        </w:rPr>
      </w:pPr>
      <w:r w:rsidRPr="004515CE">
        <w:rPr>
          <w:rFonts w:ascii="Times New Roman" w:eastAsiaTheme="minorEastAsia" w:hAnsi="Times New Roman"/>
          <w:sz w:val="24"/>
          <w:szCs w:val="24"/>
        </w:rPr>
        <w:t xml:space="preserve">As data </w:t>
      </w:r>
      <w:r w:rsidR="009F434B">
        <w:rPr>
          <w:rFonts w:ascii="Times New Roman" w:eastAsiaTheme="minorEastAsia" w:hAnsi="Times New Roman"/>
          <w:sz w:val="24"/>
          <w:szCs w:val="24"/>
        </w:rPr>
        <w:t>are</w:t>
      </w:r>
      <w:r w:rsidRPr="004515CE">
        <w:rPr>
          <w:rFonts w:ascii="Times New Roman" w:eastAsiaTheme="minorEastAsia" w:hAnsi="Times New Roman"/>
          <w:sz w:val="24"/>
          <w:szCs w:val="24"/>
        </w:rPr>
        <w:t xml:space="preserve"> self-reported, common method variance, arising from the measurement method, could bias the estimates due to systematic measure</w:t>
      </w:r>
      <w:r w:rsidR="00DF4276">
        <w:rPr>
          <w:rFonts w:ascii="Times New Roman" w:eastAsiaTheme="minorEastAsia" w:hAnsi="Times New Roman"/>
          <w:sz w:val="24"/>
          <w:szCs w:val="24"/>
        </w:rPr>
        <w:t xml:space="preserve">ment </w:t>
      </w:r>
      <w:r w:rsidR="00DF4276" w:rsidRPr="00E32D2C">
        <w:rPr>
          <w:rFonts w:ascii="Times New Roman" w:eastAsiaTheme="minorEastAsia" w:hAnsi="Times New Roman"/>
          <w:sz w:val="24"/>
          <w:szCs w:val="24"/>
        </w:rPr>
        <w:t>error (Podsakoff and Organ</w:t>
      </w:r>
      <w:r w:rsidRPr="00E32D2C">
        <w:rPr>
          <w:rFonts w:ascii="Times New Roman" w:eastAsiaTheme="minorEastAsia" w:hAnsi="Times New Roman"/>
          <w:sz w:val="24"/>
          <w:szCs w:val="24"/>
        </w:rPr>
        <w:t xml:space="preserve"> 1986).</w:t>
      </w:r>
      <w:r w:rsidRPr="004515CE">
        <w:rPr>
          <w:rFonts w:ascii="Times New Roman" w:eastAsiaTheme="minorEastAsia" w:hAnsi="Times New Roman"/>
          <w:sz w:val="24"/>
          <w:szCs w:val="24"/>
        </w:rPr>
        <w:t xml:space="preserve"> To check </w:t>
      </w:r>
      <w:r w:rsidR="00540F45">
        <w:rPr>
          <w:rFonts w:ascii="Times New Roman" w:eastAsiaTheme="minorEastAsia" w:hAnsi="Times New Roman"/>
          <w:sz w:val="24"/>
          <w:szCs w:val="24"/>
        </w:rPr>
        <w:t xml:space="preserve">the </w:t>
      </w:r>
      <w:r w:rsidRPr="004515CE">
        <w:rPr>
          <w:rFonts w:ascii="Times New Roman" w:eastAsiaTheme="minorEastAsia" w:hAnsi="Times New Roman"/>
          <w:sz w:val="24"/>
          <w:szCs w:val="24"/>
        </w:rPr>
        <w:t xml:space="preserve">internal validity of </w:t>
      </w:r>
      <w:r w:rsidR="00540F45">
        <w:rPr>
          <w:rFonts w:ascii="Times New Roman" w:eastAsiaTheme="minorEastAsia" w:hAnsi="Times New Roman"/>
          <w:sz w:val="24"/>
          <w:szCs w:val="24"/>
        </w:rPr>
        <w:t>our</w:t>
      </w:r>
      <w:r w:rsidR="00153B45">
        <w:rPr>
          <w:rFonts w:ascii="Times New Roman" w:eastAsiaTheme="minorEastAsia" w:hAnsi="Times New Roman"/>
          <w:sz w:val="24"/>
          <w:szCs w:val="24"/>
        </w:rPr>
        <w:t xml:space="preserve"> </w:t>
      </w:r>
      <w:r w:rsidRPr="004515CE">
        <w:rPr>
          <w:rFonts w:ascii="Times New Roman" w:eastAsiaTheme="minorEastAsia" w:hAnsi="Times New Roman"/>
          <w:sz w:val="24"/>
          <w:szCs w:val="24"/>
        </w:rPr>
        <w:t>data, we conducted Harmon's one-f</w:t>
      </w:r>
      <w:r w:rsidR="00DF4276">
        <w:rPr>
          <w:rFonts w:ascii="Times New Roman" w:eastAsiaTheme="minorEastAsia" w:hAnsi="Times New Roman"/>
          <w:sz w:val="24"/>
          <w:szCs w:val="24"/>
        </w:rPr>
        <w:t>actor test (Podsakoff and Organ</w:t>
      </w:r>
      <w:r w:rsidRPr="004515CE">
        <w:rPr>
          <w:rFonts w:ascii="Times New Roman" w:eastAsiaTheme="minorEastAsia" w:hAnsi="Times New Roman"/>
          <w:sz w:val="24"/>
          <w:szCs w:val="24"/>
        </w:rPr>
        <w:t xml:space="preserve"> 1986). The test encompasses an explanatory factor analysis of all independent variables by using unrotated principle component factor analysis. When the common method bias is unlikely to occur, the first unrotated factor (i.e. </w:t>
      </w:r>
      <w:r w:rsidR="009A1BA4">
        <w:rPr>
          <w:rFonts w:ascii="Times New Roman" w:eastAsiaTheme="minorEastAsia" w:hAnsi="Times New Roman"/>
          <w:sz w:val="24"/>
          <w:szCs w:val="24"/>
        </w:rPr>
        <w:t xml:space="preserve">the </w:t>
      </w:r>
      <w:r w:rsidRPr="004515CE">
        <w:rPr>
          <w:rFonts w:ascii="Times New Roman" w:eastAsiaTheme="minorEastAsia" w:hAnsi="Times New Roman"/>
          <w:sz w:val="24"/>
          <w:szCs w:val="24"/>
        </w:rPr>
        <w:t xml:space="preserve">factor </w:t>
      </w:r>
      <w:r w:rsidR="009A1BA4">
        <w:rPr>
          <w:rFonts w:ascii="Times New Roman" w:eastAsiaTheme="minorEastAsia" w:hAnsi="Times New Roman"/>
          <w:sz w:val="24"/>
          <w:szCs w:val="24"/>
        </w:rPr>
        <w:t>accounting for</w:t>
      </w:r>
      <w:r w:rsidR="00153B45">
        <w:rPr>
          <w:rFonts w:ascii="Times New Roman" w:eastAsiaTheme="minorEastAsia" w:hAnsi="Times New Roman"/>
          <w:sz w:val="24"/>
          <w:szCs w:val="24"/>
        </w:rPr>
        <w:t xml:space="preserve"> </w:t>
      </w:r>
      <w:r w:rsidRPr="004515CE">
        <w:rPr>
          <w:rFonts w:ascii="Times New Roman" w:eastAsiaTheme="minorEastAsia" w:hAnsi="Times New Roman"/>
          <w:sz w:val="24"/>
          <w:szCs w:val="24"/>
        </w:rPr>
        <w:t xml:space="preserve">the largest share of </w:t>
      </w:r>
      <w:r w:rsidR="009A1BA4">
        <w:rPr>
          <w:rFonts w:ascii="Times New Roman" w:eastAsiaTheme="minorEastAsia" w:hAnsi="Times New Roman"/>
          <w:sz w:val="24"/>
          <w:szCs w:val="24"/>
        </w:rPr>
        <w:t xml:space="preserve">the </w:t>
      </w:r>
      <w:r w:rsidRPr="004515CE">
        <w:rPr>
          <w:rFonts w:ascii="Times New Roman" w:eastAsiaTheme="minorEastAsia" w:hAnsi="Times New Roman"/>
          <w:sz w:val="24"/>
          <w:szCs w:val="24"/>
        </w:rPr>
        <w:t>variance</w:t>
      </w:r>
      <w:r w:rsidR="009A1BA4">
        <w:rPr>
          <w:rFonts w:ascii="Times New Roman" w:eastAsiaTheme="minorEastAsia" w:hAnsi="Times New Roman"/>
          <w:sz w:val="24"/>
          <w:szCs w:val="24"/>
        </w:rPr>
        <w:t xml:space="preserve"> of the independent variables</w:t>
      </w:r>
      <w:r w:rsidRPr="004515CE">
        <w:rPr>
          <w:rFonts w:ascii="Times New Roman" w:eastAsiaTheme="minorEastAsia" w:hAnsi="Times New Roman"/>
          <w:sz w:val="24"/>
          <w:szCs w:val="24"/>
        </w:rPr>
        <w:t>) should account for less than 50</w:t>
      </w:r>
      <w:r w:rsidR="00540F45">
        <w:rPr>
          <w:rFonts w:ascii="Times New Roman" w:eastAsiaTheme="minorEastAsia" w:hAnsi="Times New Roman"/>
          <w:sz w:val="24"/>
          <w:szCs w:val="24"/>
        </w:rPr>
        <w:t xml:space="preserve"> per cent</w:t>
      </w:r>
      <w:r w:rsidR="00153B45">
        <w:rPr>
          <w:rFonts w:ascii="Times New Roman" w:eastAsiaTheme="minorEastAsia" w:hAnsi="Times New Roman"/>
          <w:sz w:val="24"/>
          <w:szCs w:val="24"/>
        </w:rPr>
        <w:t xml:space="preserve"> </w:t>
      </w:r>
      <w:r w:rsidRPr="004515CE">
        <w:rPr>
          <w:rFonts w:ascii="Times New Roman" w:eastAsiaTheme="minorEastAsia" w:hAnsi="Times New Roman"/>
          <w:sz w:val="24"/>
          <w:szCs w:val="24"/>
        </w:rPr>
        <w:t xml:space="preserve">of the total variation in </w:t>
      </w:r>
      <w:r w:rsidR="00224085">
        <w:rPr>
          <w:rFonts w:ascii="Times New Roman" w:eastAsiaTheme="minorEastAsia" w:hAnsi="Times New Roman"/>
          <w:sz w:val="24"/>
          <w:szCs w:val="24"/>
        </w:rPr>
        <w:t xml:space="preserve">the </w:t>
      </w:r>
      <w:r w:rsidRPr="004515CE">
        <w:rPr>
          <w:rFonts w:ascii="Times New Roman" w:eastAsiaTheme="minorEastAsia" w:hAnsi="Times New Roman"/>
          <w:sz w:val="24"/>
          <w:szCs w:val="24"/>
        </w:rPr>
        <w:t>other explanatory variables within the model. In our model, the first factor accounts for around 12</w:t>
      </w:r>
      <w:r w:rsidR="00540F45">
        <w:rPr>
          <w:rFonts w:ascii="Times New Roman" w:eastAsiaTheme="minorEastAsia" w:hAnsi="Times New Roman"/>
          <w:sz w:val="24"/>
          <w:szCs w:val="24"/>
        </w:rPr>
        <w:t xml:space="preserve"> per cent</w:t>
      </w:r>
      <w:r w:rsidR="00153B45">
        <w:rPr>
          <w:rFonts w:ascii="Times New Roman" w:eastAsiaTheme="minorEastAsia" w:hAnsi="Times New Roman"/>
          <w:sz w:val="24"/>
          <w:szCs w:val="24"/>
        </w:rPr>
        <w:t xml:space="preserve"> </w:t>
      </w:r>
      <w:r w:rsidRPr="004515CE">
        <w:rPr>
          <w:rFonts w:ascii="Times New Roman" w:eastAsiaTheme="minorEastAsia" w:hAnsi="Times New Roman"/>
          <w:sz w:val="24"/>
          <w:szCs w:val="24"/>
        </w:rPr>
        <w:t>of total variation, which suggest</w:t>
      </w:r>
      <w:r w:rsidR="00540F45">
        <w:rPr>
          <w:rFonts w:ascii="Times New Roman" w:eastAsiaTheme="minorEastAsia" w:hAnsi="Times New Roman"/>
          <w:sz w:val="24"/>
          <w:szCs w:val="24"/>
        </w:rPr>
        <w:t>s</w:t>
      </w:r>
      <w:r w:rsidRPr="004515CE">
        <w:rPr>
          <w:rFonts w:ascii="Times New Roman" w:eastAsiaTheme="minorEastAsia" w:hAnsi="Times New Roman"/>
          <w:sz w:val="24"/>
          <w:szCs w:val="24"/>
        </w:rPr>
        <w:t xml:space="preserve"> that common method bias raises no great concern in our model</w:t>
      </w:r>
      <w:r w:rsidR="00292F1B">
        <w:rPr>
          <w:rFonts w:ascii="Times New Roman" w:eastAsiaTheme="minorEastAsia" w:hAnsi="Times New Roman"/>
          <w:sz w:val="24"/>
          <w:szCs w:val="24"/>
        </w:rPr>
        <w:t>.</w:t>
      </w:r>
    </w:p>
    <w:p w:rsidR="009542B5" w:rsidRPr="005B6D50" w:rsidRDefault="009542B5" w:rsidP="00BF31D8">
      <w:pPr>
        <w:spacing w:after="0" w:line="360" w:lineRule="auto"/>
        <w:ind w:firstLine="360"/>
        <w:jc w:val="both"/>
        <w:rPr>
          <w:rFonts w:ascii="Times New Roman" w:hAnsi="Times New Roman"/>
          <w:sz w:val="24"/>
          <w:szCs w:val="24"/>
        </w:rPr>
      </w:pPr>
      <w:r w:rsidRPr="005B6D50">
        <w:rPr>
          <w:rFonts w:ascii="Times New Roman" w:hAnsi="Times New Roman"/>
          <w:sz w:val="24"/>
          <w:szCs w:val="24"/>
        </w:rPr>
        <w:lastRenderedPageBreak/>
        <w:t>The survey sample was obtained by the EU Framework 7 MAPEER project. Project members anticipated the practical difficulty</w:t>
      </w:r>
      <w:r w:rsidR="009B39F0">
        <w:rPr>
          <w:rFonts w:ascii="Times New Roman" w:hAnsi="Times New Roman"/>
          <w:sz w:val="24"/>
          <w:szCs w:val="24"/>
        </w:rPr>
        <w:t xml:space="preserve"> </w:t>
      </w:r>
      <w:r w:rsidRPr="005B6D50">
        <w:rPr>
          <w:rFonts w:ascii="Times New Roman" w:hAnsi="Times New Roman"/>
          <w:sz w:val="24"/>
          <w:szCs w:val="24"/>
        </w:rPr>
        <w:t xml:space="preserve">– arising from previous experience – that it would be difficult to obtain large numbers of questionnaire responses from SMEs. Interview evidence gathered in the course of the project yielded several predictable findings in this regard, including: </w:t>
      </w:r>
      <w:r w:rsidRPr="005B6D50">
        <w:rPr>
          <w:rFonts w:ascii="Times New Roman" w:hAnsi="Times New Roman"/>
          <w:iCs/>
          <w:sz w:val="24"/>
          <w:szCs w:val="24"/>
        </w:rPr>
        <w:t>cultural barriers</w:t>
      </w:r>
      <w:r w:rsidRPr="005B6D50">
        <w:rPr>
          <w:rFonts w:ascii="Times New Roman" w:hAnsi="Times New Roman"/>
          <w:sz w:val="24"/>
          <w:szCs w:val="24"/>
        </w:rPr>
        <w:t xml:space="preserve">, especially among owners and managers of traditional-sector SMEs; </w:t>
      </w:r>
      <w:r w:rsidRPr="005B6D50">
        <w:rPr>
          <w:rFonts w:ascii="Times New Roman" w:hAnsi="Times New Roman"/>
          <w:iCs/>
          <w:sz w:val="24"/>
          <w:szCs w:val="24"/>
        </w:rPr>
        <w:t>owners and managers are too busy</w:t>
      </w:r>
      <w:r w:rsidRPr="005B6D50">
        <w:rPr>
          <w:rFonts w:ascii="Times New Roman" w:hAnsi="Times New Roman"/>
          <w:sz w:val="24"/>
          <w:szCs w:val="24"/>
        </w:rPr>
        <w:t xml:space="preserve">, typically having nobody to whom to delegate non-essentials, which include completing questionnaires; and </w:t>
      </w:r>
      <w:r w:rsidRPr="005B6D50">
        <w:rPr>
          <w:rFonts w:ascii="Times New Roman" w:hAnsi="Times New Roman"/>
          <w:iCs/>
          <w:sz w:val="24"/>
          <w:szCs w:val="24"/>
        </w:rPr>
        <w:t xml:space="preserve">SME owners and managers </w:t>
      </w:r>
      <w:r w:rsidR="0083109F" w:rsidRPr="005B6D50">
        <w:rPr>
          <w:rFonts w:ascii="Times New Roman" w:hAnsi="Times New Roman"/>
          <w:iCs/>
          <w:sz w:val="24"/>
          <w:szCs w:val="24"/>
        </w:rPr>
        <w:t>dislike</w:t>
      </w:r>
      <w:r w:rsidRPr="005B6D50">
        <w:rPr>
          <w:rFonts w:ascii="Times New Roman" w:hAnsi="Times New Roman"/>
          <w:iCs/>
          <w:sz w:val="24"/>
          <w:szCs w:val="24"/>
        </w:rPr>
        <w:t xml:space="preserve"> paperwork</w:t>
      </w:r>
      <w:r w:rsidR="00E2074C" w:rsidRPr="005B6D50">
        <w:rPr>
          <w:rFonts w:ascii="Times New Roman" w:hAnsi="Times New Roman"/>
          <w:sz w:val="24"/>
          <w:szCs w:val="24"/>
        </w:rPr>
        <w:t>, including questionnaires.</w:t>
      </w:r>
      <w:r w:rsidRPr="005B6D50">
        <w:rPr>
          <w:rStyle w:val="FootnoteReference"/>
          <w:rFonts w:ascii="Times New Roman" w:hAnsi="Times New Roman"/>
          <w:sz w:val="24"/>
          <w:szCs w:val="24"/>
        </w:rPr>
        <w:footnoteReference w:id="8"/>
      </w:r>
      <w:r w:rsidRPr="005B6D50">
        <w:rPr>
          <w:rFonts w:ascii="Times New Roman" w:hAnsi="Times New Roman"/>
          <w:sz w:val="24"/>
          <w:szCs w:val="24"/>
        </w:rPr>
        <w:t xml:space="preserve"> One corollary of the anticipated low response rate was the danger that a simple representative sample of SMEs would include </w:t>
      </w:r>
      <w:r w:rsidRPr="005B6D50">
        <w:rPr>
          <w:rFonts w:ascii="Times New Roman" w:hAnsi="Times New Roman"/>
          <w:iCs/>
          <w:sz w:val="24"/>
          <w:szCs w:val="24"/>
        </w:rPr>
        <w:t>insufficient programme participants for useful analysis</w:t>
      </w:r>
      <w:r w:rsidRPr="005B6D50">
        <w:rPr>
          <w:rFonts w:ascii="Times New Roman" w:hAnsi="Times New Roman"/>
          <w:sz w:val="24"/>
          <w:szCs w:val="24"/>
        </w:rPr>
        <w:t>. Accordingly, the project used a species of stratified sampling; i.e. a random sample biased in a deliberate way towards programme participants. To this end, a two-fold approach was implemented by project partners. First, to align the sample frame as closely as possible with the target population we used, wherever possible, lists of SMEs provided by general business or industry associations to approach firms by e-mail</w:t>
      </w:r>
      <w:r w:rsidR="00153B45" w:rsidRPr="005B6D50">
        <w:rPr>
          <w:rFonts w:ascii="Times New Roman" w:hAnsi="Times New Roman"/>
          <w:sz w:val="24"/>
          <w:szCs w:val="24"/>
        </w:rPr>
        <w:t xml:space="preserve"> </w:t>
      </w:r>
      <w:r w:rsidR="0050426E" w:rsidRPr="005B6D50">
        <w:rPr>
          <w:rFonts w:ascii="Times New Roman" w:hAnsi="Times New Roman"/>
          <w:sz w:val="24"/>
          <w:szCs w:val="24"/>
        </w:rPr>
        <w:t>and web sites</w:t>
      </w:r>
      <w:r w:rsidRPr="005B6D50">
        <w:rPr>
          <w:rFonts w:ascii="Times New Roman" w:hAnsi="Times New Roman"/>
          <w:sz w:val="24"/>
          <w:szCs w:val="24"/>
        </w:rPr>
        <w:t xml:space="preserve"> or, where this was the only alternative, by post. Secondly, to ensure a sufficient number of programme participants to be able to address the issue of interest (i.e. programme effectiveness), we enlisted the support of programme managers to send e-mails to all firms – i.e.  both participants and non-participants – who had applied for support in the sample period. </w:t>
      </w:r>
    </w:p>
    <w:p w:rsidR="009542B5" w:rsidRPr="005B6D50" w:rsidRDefault="009542B5" w:rsidP="00BF31D8">
      <w:pPr>
        <w:spacing w:after="160" w:line="360" w:lineRule="auto"/>
        <w:ind w:firstLine="360"/>
        <w:jc w:val="both"/>
        <w:rPr>
          <w:rFonts w:ascii="Times New Roman" w:hAnsi="Times New Roman"/>
          <w:sz w:val="24"/>
          <w:szCs w:val="24"/>
        </w:rPr>
      </w:pPr>
      <w:r w:rsidRPr="005B6D50">
        <w:rPr>
          <w:rFonts w:ascii="Times New Roman" w:hAnsi="Times New Roman"/>
          <w:sz w:val="24"/>
          <w:szCs w:val="24"/>
        </w:rPr>
        <w:t>This two-fold strategy succeeded in generating a sample with a reasonable balance between participants (58%) and non-participants (42%) as well as similar characteristics between participants and nonparticipants, except for innovation-related variables and innovation behaviour.</w:t>
      </w:r>
      <w:r w:rsidR="00153B45" w:rsidRPr="005B6D50">
        <w:rPr>
          <w:rFonts w:ascii="Times New Roman" w:hAnsi="Times New Roman"/>
          <w:sz w:val="24"/>
          <w:szCs w:val="24"/>
        </w:rPr>
        <w:t xml:space="preserve"> </w:t>
      </w:r>
      <w:r w:rsidRPr="005B6D50">
        <w:rPr>
          <w:rFonts w:ascii="Times New Roman" w:hAnsi="Times New Roman"/>
          <w:sz w:val="24"/>
          <w:szCs w:val="24"/>
        </w:rPr>
        <w:t>Pleasingly, both participants and non-participants in support programmes have similar</w:t>
      </w:r>
      <w:r w:rsidR="00153B45" w:rsidRPr="005B6D50">
        <w:rPr>
          <w:rFonts w:ascii="Times New Roman" w:hAnsi="Times New Roman"/>
          <w:sz w:val="24"/>
          <w:szCs w:val="24"/>
        </w:rPr>
        <w:t xml:space="preserve"> </w:t>
      </w:r>
      <w:r w:rsidRPr="005B6D50">
        <w:rPr>
          <w:rFonts w:ascii="Times New Roman" w:hAnsi="Times New Roman"/>
          <w:sz w:val="24"/>
          <w:szCs w:val="24"/>
        </w:rPr>
        <w:t xml:space="preserve">characteristics with respect to demographics and economic situation: the mean firm age in the sample is 10 years for participants and 9 years for non-participants; while the mean indices of competitive pressure for the two groups are, respectively, 3.72 and 3.89. While participants tend to be somewhat larger than non-participants, micro, small and medium firms are well represented in both groups (respectively, 42% and 58%, 38% and 25%, and 21% and 17%). </w:t>
      </w:r>
      <w:r w:rsidR="00C211C8" w:rsidRPr="005B6D50">
        <w:rPr>
          <w:rFonts w:ascii="Times New Roman" w:hAnsi="Times New Roman"/>
          <w:sz w:val="24"/>
          <w:szCs w:val="24"/>
        </w:rPr>
        <w:t>(</w:t>
      </w:r>
      <w:r w:rsidRPr="005B6D50">
        <w:rPr>
          <w:rFonts w:ascii="Times New Roman" w:hAnsi="Times New Roman"/>
          <w:sz w:val="24"/>
          <w:szCs w:val="24"/>
        </w:rPr>
        <w:t>Of course, it is the role of matching to control for such differences when programme effects are estimated.</w:t>
      </w:r>
      <w:r w:rsidR="00C211C8" w:rsidRPr="005B6D50">
        <w:rPr>
          <w:rFonts w:ascii="Times New Roman" w:hAnsi="Times New Roman"/>
          <w:sz w:val="24"/>
          <w:szCs w:val="24"/>
        </w:rPr>
        <w:t>)</w:t>
      </w:r>
      <w:r w:rsidRPr="005B6D50">
        <w:rPr>
          <w:rFonts w:ascii="Times New Roman" w:hAnsi="Times New Roman"/>
          <w:sz w:val="24"/>
          <w:szCs w:val="24"/>
        </w:rPr>
        <w:t xml:space="preserve"> Conversely, as expected, there are differences between participants and non-participants in all categories of innovation and innovation-related variables</w:t>
      </w:r>
      <w:r w:rsidR="0090306F" w:rsidRPr="005B6D50">
        <w:rPr>
          <w:rFonts w:ascii="Times New Roman" w:hAnsi="Times New Roman"/>
          <w:sz w:val="24"/>
          <w:szCs w:val="24"/>
        </w:rPr>
        <w:t xml:space="preserve"> (see Table 1).</w:t>
      </w:r>
    </w:p>
    <w:p w:rsidR="0090306F" w:rsidRPr="005B6D50" w:rsidRDefault="0090306F" w:rsidP="0090306F">
      <w:pPr>
        <w:spacing w:after="160" w:line="360" w:lineRule="auto"/>
        <w:ind w:firstLine="360"/>
        <w:jc w:val="center"/>
        <w:rPr>
          <w:rFonts w:ascii="Times New Roman" w:hAnsi="Times New Roman"/>
          <w:sz w:val="24"/>
          <w:szCs w:val="24"/>
        </w:rPr>
      </w:pPr>
      <w:r w:rsidRPr="005B6D50">
        <w:rPr>
          <w:rFonts w:ascii="Times New Roman" w:hAnsi="Times New Roman"/>
          <w:sz w:val="24"/>
          <w:szCs w:val="24"/>
        </w:rPr>
        <w:t>[INSERT TABLE 1 HERE]</w:t>
      </w:r>
    </w:p>
    <w:p w:rsidR="009542B5" w:rsidRPr="005B6D50" w:rsidRDefault="009542B5" w:rsidP="00BF31D8">
      <w:pPr>
        <w:spacing w:after="160" w:line="360" w:lineRule="auto"/>
        <w:ind w:firstLine="360"/>
        <w:jc w:val="both"/>
        <w:rPr>
          <w:rFonts w:ascii="Times New Roman" w:hAnsi="Times New Roman"/>
          <w:sz w:val="24"/>
          <w:szCs w:val="24"/>
        </w:rPr>
      </w:pPr>
      <w:r w:rsidRPr="005B6D50">
        <w:rPr>
          <w:rFonts w:ascii="Times New Roman" w:hAnsi="Times New Roman"/>
          <w:sz w:val="24"/>
          <w:szCs w:val="24"/>
        </w:rPr>
        <w:lastRenderedPageBreak/>
        <w:t>Finally, our sample is not only fit for the purpose of identifying programme effects, being reasonably well balanced between</w:t>
      </w:r>
      <w:r w:rsidR="00153B45" w:rsidRPr="005B6D50">
        <w:rPr>
          <w:rFonts w:ascii="Times New Roman" w:hAnsi="Times New Roman"/>
          <w:sz w:val="24"/>
          <w:szCs w:val="24"/>
        </w:rPr>
        <w:t xml:space="preserve"> </w:t>
      </w:r>
      <w:r w:rsidRPr="005B6D50">
        <w:rPr>
          <w:rFonts w:ascii="Times New Roman" w:hAnsi="Times New Roman"/>
          <w:sz w:val="24"/>
          <w:szCs w:val="24"/>
        </w:rPr>
        <w:t>participants and non-participants with broadly similar demographic and market characteristics, but is also capable of yielding results of interest from a policy perspective. Given the sampling procedure outlined above, we are unable to assess the extent to which our sample is representative of European SMEs. We also recognise that the use of our findings to inform policy depends on their external validity. Yet, although we do not claim that our SME sample is representative of all European SMEs, we do claim that our sample is useful for informing policy. Indeed, even if a representative sample would have been feasible, we argue that it would not have been useful from a policy perspective. This issue has been recently confronted by Authors</w:t>
      </w:r>
      <w:r w:rsidR="00BF31D8" w:rsidRPr="005B6D50">
        <w:rPr>
          <w:rFonts w:ascii="Times New Roman" w:hAnsi="Times New Roman"/>
          <w:sz w:val="24"/>
          <w:szCs w:val="24"/>
        </w:rPr>
        <w:t xml:space="preserve"> [2015, p.21]</w:t>
      </w:r>
      <w:r w:rsidRPr="005B6D50">
        <w:rPr>
          <w:rFonts w:ascii="Times New Roman" w:hAnsi="Times New Roman"/>
          <w:sz w:val="24"/>
          <w:szCs w:val="24"/>
        </w:rPr>
        <w:t xml:space="preserve"> in an evaluation arising from a companion Framework 7 project employing the same approach to sampling: </w:t>
      </w:r>
    </w:p>
    <w:p w:rsidR="009542B5" w:rsidRPr="005B6D50" w:rsidRDefault="009542B5" w:rsidP="00BF31D8">
      <w:pPr>
        <w:spacing w:after="160" w:line="360" w:lineRule="auto"/>
        <w:ind w:left="720"/>
        <w:jc w:val="both"/>
        <w:rPr>
          <w:rFonts w:ascii="Times New Roman" w:hAnsi="Times New Roman"/>
          <w:sz w:val="24"/>
          <w:szCs w:val="24"/>
        </w:rPr>
      </w:pPr>
      <w:r w:rsidRPr="005B6D50">
        <w:rPr>
          <w:rFonts w:ascii="Times New Roman" w:hAnsi="Times New Roman"/>
          <w:sz w:val="24"/>
          <w:szCs w:val="24"/>
        </w:rPr>
        <w:t xml:space="preserve">Edith Penrose’s classic </w:t>
      </w:r>
      <w:r w:rsidRPr="005B6D50">
        <w:rPr>
          <w:rFonts w:ascii="Times New Roman" w:hAnsi="Times New Roman"/>
          <w:i/>
          <w:sz w:val="24"/>
          <w:szCs w:val="24"/>
        </w:rPr>
        <w:t>The Theory of the Growth of the Firm</w:t>
      </w:r>
      <w:r w:rsidRPr="005B6D50">
        <w:rPr>
          <w:rFonts w:ascii="Times New Roman" w:hAnsi="Times New Roman"/>
          <w:sz w:val="24"/>
          <w:szCs w:val="24"/>
        </w:rPr>
        <w:t xml:space="preserve"> (1959, p. 7), addressed a similar issue: “Many firms do not grow, and for a variety of reasons … I am not concerned with such firms, for I am only concerned with … those firms that do grow.” By analogy, policy makers are concerned to encourage innovative or potentially innovative SMEs to more fully exploit their innovative potential. </w:t>
      </w:r>
    </w:p>
    <w:p w:rsidR="009542B5" w:rsidRPr="005B6D50" w:rsidRDefault="009542B5" w:rsidP="003B1BF3">
      <w:pPr>
        <w:spacing w:after="0" w:line="360" w:lineRule="auto"/>
        <w:ind w:firstLine="360"/>
        <w:jc w:val="both"/>
        <w:rPr>
          <w:rFonts w:ascii="Times New Roman" w:hAnsi="Times New Roman"/>
          <w:sz w:val="24"/>
          <w:szCs w:val="24"/>
        </w:rPr>
      </w:pPr>
      <w:r w:rsidRPr="005B6D50">
        <w:rPr>
          <w:rFonts w:ascii="Times New Roman" w:hAnsi="Times New Roman"/>
          <w:sz w:val="24"/>
          <w:szCs w:val="24"/>
        </w:rPr>
        <w:t>In this study, our sample firms are mainly recent innovators (only 27% of participants and 41% of non-participants are in the lowest category of zero to 10% of innovative sales – i.e. the percentage of total sales coming from new products or processes). As long as such firms are a priority for policy makers, then it is valid to use our results to inform policy.</w:t>
      </w:r>
    </w:p>
    <w:p w:rsidR="004A3036" w:rsidRPr="00BF31D8" w:rsidRDefault="004A3036" w:rsidP="003B1BF3">
      <w:pPr>
        <w:spacing w:after="0" w:line="360" w:lineRule="auto"/>
        <w:jc w:val="both"/>
        <w:rPr>
          <w:rFonts w:ascii="Times New Roman" w:hAnsi="Times New Roman"/>
          <w:sz w:val="24"/>
          <w:szCs w:val="24"/>
          <w:highlight w:val="lightGray"/>
        </w:rPr>
      </w:pPr>
    </w:p>
    <w:p w:rsidR="00321DB0" w:rsidRDefault="001C6A7E" w:rsidP="00552C0B">
      <w:pPr>
        <w:spacing w:after="0" w:line="360" w:lineRule="auto"/>
        <w:jc w:val="both"/>
        <w:rPr>
          <w:rFonts w:ascii="Times New Roman" w:hAnsi="Times New Roman"/>
          <w:b/>
          <w:sz w:val="24"/>
          <w:szCs w:val="24"/>
        </w:rPr>
      </w:pPr>
      <w:r>
        <w:rPr>
          <w:rFonts w:ascii="Times New Roman" w:hAnsi="Times New Roman"/>
          <w:b/>
          <w:sz w:val="24"/>
          <w:szCs w:val="24"/>
        </w:rPr>
        <w:t xml:space="preserve">3.3. </w:t>
      </w:r>
      <w:r w:rsidR="00321DB0" w:rsidRPr="00321DB0">
        <w:rPr>
          <w:rFonts w:ascii="Times New Roman" w:hAnsi="Times New Roman"/>
          <w:b/>
          <w:sz w:val="24"/>
          <w:szCs w:val="24"/>
        </w:rPr>
        <w:t xml:space="preserve">Model specification </w:t>
      </w:r>
    </w:p>
    <w:p w:rsidR="00321DB0" w:rsidRDefault="00321DB0" w:rsidP="00552C0B">
      <w:pPr>
        <w:spacing w:after="0" w:line="360" w:lineRule="auto"/>
        <w:jc w:val="both"/>
        <w:rPr>
          <w:rFonts w:ascii="Times New Roman" w:hAnsi="Times New Roman"/>
          <w:b/>
          <w:sz w:val="24"/>
          <w:szCs w:val="24"/>
        </w:rPr>
      </w:pPr>
    </w:p>
    <w:p w:rsidR="00603D83" w:rsidRDefault="00603D83" w:rsidP="00FB100A">
      <w:pPr>
        <w:spacing w:after="160" w:line="360" w:lineRule="auto"/>
        <w:ind w:firstLine="360"/>
        <w:jc w:val="both"/>
        <w:rPr>
          <w:rFonts w:ascii="Times New Roman" w:hAnsi="Times New Roman"/>
          <w:sz w:val="24"/>
          <w:szCs w:val="24"/>
        </w:rPr>
      </w:pPr>
      <w:r>
        <w:rPr>
          <w:rFonts w:ascii="Times New Roman" w:hAnsi="Times New Roman"/>
          <w:sz w:val="24"/>
          <w:szCs w:val="24"/>
        </w:rPr>
        <w:t xml:space="preserve">To </w:t>
      </w:r>
      <w:r w:rsidR="00DC333F">
        <w:rPr>
          <w:rFonts w:ascii="Times New Roman" w:hAnsi="Times New Roman"/>
          <w:sz w:val="24"/>
          <w:szCs w:val="24"/>
        </w:rPr>
        <w:t xml:space="preserve">estimate </w:t>
      </w:r>
      <w:r w:rsidR="000A45C9">
        <w:rPr>
          <w:rFonts w:ascii="Times New Roman" w:hAnsi="Times New Roman"/>
          <w:sz w:val="24"/>
          <w:szCs w:val="24"/>
        </w:rPr>
        <w:t xml:space="preserve">the </w:t>
      </w:r>
      <w:r w:rsidR="00DC333F">
        <w:rPr>
          <w:rFonts w:ascii="Times New Roman" w:hAnsi="Times New Roman"/>
          <w:sz w:val="24"/>
          <w:szCs w:val="24"/>
        </w:rPr>
        <w:t xml:space="preserve">individual and joint effects of national and </w:t>
      </w:r>
      <w:r w:rsidR="002A3CA4">
        <w:rPr>
          <w:rFonts w:ascii="Times New Roman" w:hAnsi="Times New Roman"/>
          <w:sz w:val="24"/>
          <w:szCs w:val="24"/>
        </w:rPr>
        <w:t xml:space="preserve">EU </w:t>
      </w:r>
      <w:r>
        <w:rPr>
          <w:rFonts w:ascii="Times New Roman" w:hAnsi="Times New Roman"/>
          <w:sz w:val="24"/>
          <w:szCs w:val="24"/>
        </w:rPr>
        <w:t>R&amp;D programmes</w:t>
      </w:r>
      <w:r w:rsidR="00DC333F">
        <w:rPr>
          <w:rFonts w:ascii="Times New Roman" w:hAnsi="Times New Roman"/>
          <w:sz w:val="24"/>
          <w:szCs w:val="24"/>
        </w:rPr>
        <w:t>, we create</w:t>
      </w:r>
      <w:r>
        <w:rPr>
          <w:rFonts w:ascii="Times New Roman" w:hAnsi="Times New Roman"/>
          <w:sz w:val="24"/>
          <w:szCs w:val="24"/>
        </w:rPr>
        <w:t xml:space="preserve"> treatment variable</w:t>
      </w:r>
      <w:r w:rsidR="004D62A5">
        <w:rPr>
          <w:rFonts w:ascii="Times New Roman" w:hAnsi="Times New Roman"/>
          <w:sz w:val="24"/>
          <w:szCs w:val="24"/>
        </w:rPr>
        <w:t>s</w:t>
      </w:r>
      <w:r w:rsidR="00153B45">
        <w:rPr>
          <w:rFonts w:ascii="Times New Roman" w:hAnsi="Times New Roman"/>
          <w:sz w:val="24"/>
          <w:szCs w:val="24"/>
        </w:rPr>
        <w:t xml:space="preserve"> </w:t>
      </w:r>
      <w:r w:rsidR="000A081E">
        <w:rPr>
          <w:rFonts w:ascii="Times New Roman" w:hAnsi="Times New Roman"/>
          <w:sz w:val="24"/>
          <w:szCs w:val="24"/>
        </w:rPr>
        <w:t>with the following values</w:t>
      </w:r>
      <w:r>
        <w:rPr>
          <w:rFonts w:ascii="Times New Roman" w:hAnsi="Times New Roman"/>
          <w:sz w:val="24"/>
          <w:szCs w:val="24"/>
        </w:rPr>
        <w:t>:</w:t>
      </w:r>
    </w:p>
    <w:p w:rsidR="00603D83" w:rsidRPr="005308D6" w:rsidRDefault="00A6474E" w:rsidP="005308D6">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treatment</w:t>
      </w:r>
      <w:r w:rsidR="00DC333F" w:rsidRPr="005308D6">
        <w:rPr>
          <w:rFonts w:ascii="Times New Roman" w:hAnsi="Times New Roman"/>
          <w:sz w:val="24"/>
          <w:szCs w:val="24"/>
        </w:rPr>
        <w:t>=0 i</w:t>
      </w:r>
      <w:r w:rsidR="002A5990">
        <w:rPr>
          <w:rFonts w:ascii="Times New Roman" w:hAnsi="Times New Roman"/>
          <w:sz w:val="24"/>
          <w:szCs w:val="24"/>
        </w:rPr>
        <w:t>f a firm did not participate in national and</w:t>
      </w:r>
      <w:r w:rsidR="00153B45">
        <w:rPr>
          <w:rFonts w:ascii="Times New Roman" w:hAnsi="Times New Roman"/>
          <w:sz w:val="24"/>
          <w:szCs w:val="24"/>
        </w:rPr>
        <w:t xml:space="preserve"> </w:t>
      </w:r>
      <w:r w:rsidR="002A3CA4">
        <w:rPr>
          <w:rFonts w:ascii="Times New Roman" w:hAnsi="Times New Roman"/>
          <w:sz w:val="24"/>
          <w:szCs w:val="24"/>
        </w:rPr>
        <w:t>EU</w:t>
      </w:r>
      <w:r w:rsidR="00153B45">
        <w:rPr>
          <w:rFonts w:ascii="Times New Roman" w:hAnsi="Times New Roman"/>
          <w:sz w:val="24"/>
          <w:szCs w:val="24"/>
        </w:rPr>
        <w:t xml:space="preserve"> </w:t>
      </w:r>
      <w:r w:rsidR="00DC333F" w:rsidRPr="005308D6">
        <w:rPr>
          <w:rFonts w:ascii="Times New Roman" w:hAnsi="Times New Roman"/>
          <w:sz w:val="24"/>
          <w:szCs w:val="24"/>
        </w:rPr>
        <w:t>R&amp;D programmes</w:t>
      </w:r>
      <w:r w:rsidR="000A45C9" w:rsidRPr="005308D6">
        <w:rPr>
          <w:rFonts w:ascii="Times New Roman" w:hAnsi="Times New Roman"/>
          <w:sz w:val="24"/>
          <w:szCs w:val="24"/>
        </w:rPr>
        <w:t xml:space="preserve"> from 2005-2010</w:t>
      </w:r>
      <w:r w:rsidR="002A5990">
        <w:rPr>
          <w:rFonts w:ascii="Times New Roman" w:hAnsi="Times New Roman"/>
          <w:sz w:val="24"/>
          <w:szCs w:val="24"/>
        </w:rPr>
        <w:t xml:space="preserve"> (281 firms)</w:t>
      </w:r>
      <w:r w:rsidR="00DC333F" w:rsidRPr="005308D6">
        <w:rPr>
          <w:rFonts w:ascii="Times New Roman" w:hAnsi="Times New Roman"/>
          <w:sz w:val="24"/>
          <w:szCs w:val="24"/>
        </w:rPr>
        <w:t>;</w:t>
      </w:r>
    </w:p>
    <w:p w:rsidR="00DC333F" w:rsidRPr="005308D6" w:rsidRDefault="00A6474E" w:rsidP="005308D6">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treatment</w:t>
      </w:r>
      <w:r w:rsidR="00DC333F" w:rsidRPr="005308D6">
        <w:rPr>
          <w:rFonts w:ascii="Times New Roman" w:hAnsi="Times New Roman"/>
          <w:sz w:val="24"/>
          <w:szCs w:val="24"/>
        </w:rPr>
        <w:t xml:space="preserve">=1 if a firm participated </w:t>
      </w:r>
      <w:r w:rsidR="00EB56B6" w:rsidRPr="005308D6">
        <w:rPr>
          <w:rFonts w:ascii="Times New Roman" w:hAnsi="Times New Roman"/>
          <w:sz w:val="24"/>
          <w:szCs w:val="24"/>
        </w:rPr>
        <w:t xml:space="preserve">only </w:t>
      </w:r>
      <w:r w:rsidR="00DC333F" w:rsidRPr="005308D6">
        <w:rPr>
          <w:rFonts w:ascii="Times New Roman" w:hAnsi="Times New Roman"/>
          <w:sz w:val="24"/>
          <w:szCs w:val="24"/>
        </w:rPr>
        <w:t>in national R&amp;D programme</w:t>
      </w:r>
      <w:r w:rsidR="00EB56B6" w:rsidRPr="005308D6">
        <w:rPr>
          <w:rFonts w:ascii="Times New Roman" w:hAnsi="Times New Roman"/>
          <w:sz w:val="24"/>
          <w:szCs w:val="24"/>
        </w:rPr>
        <w:t>s</w:t>
      </w:r>
      <w:r w:rsidR="00153B45">
        <w:rPr>
          <w:rFonts w:ascii="Times New Roman" w:hAnsi="Times New Roman"/>
          <w:sz w:val="24"/>
          <w:szCs w:val="24"/>
        </w:rPr>
        <w:t xml:space="preserve"> </w:t>
      </w:r>
      <w:r w:rsidR="00EB56B6" w:rsidRPr="005308D6">
        <w:rPr>
          <w:rFonts w:ascii="Times New Roman" w:hAnsi="Times New Roman"/>
          <w:sz w:val="24"/>
          <w:szCs w:val="24"/>
        </w:rPr>
        <w:t>from 2005-2010</w:t>
      </w:r>
      <w:r w:rsidR="002A5990">
        <w:rPr>
          <w:rFonts w:ascii="Times New Roman" w:hAnsi="Times New Roman"/>
          <w:sz w:val="24"/>
          <w:szCs w:val="24"/>
        </w:rPr>
        <w:t xml:space="preserve"> (205 firms)</w:t>
      </w:r>
      <w:r w:rsidR="00DC333F" w:rsidRPr="005308D6">
        <w:rPr>
          <w:rFonts w:ascii="Times New Roman" w:hAnsi="Times New Roman"/>
          <w:sz w:val="24"/>
          <w:szCs w:val="24"/>
        </w:rPr>
        <w:t>;</w:t>
      </w:r>
    </w:p>
    <w:p w:rsidR="00DC333F" w:rsidRPr="005308D6" w:rsidRDefault="00A6474E" w:rsidP="005308D6">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t>treatment</w:t>
      </w:r>
      <w:r w:rsidR="00DC333F" w:rsidRPr="005308D6">
        <w:rPr>
          <w:rFonts w:ascii="Times New Roman" w:hAnsi="Times New Roman"/>
          <w:sz w:val="24"/>
          <w:szCs w:val="24"/>
        </w:rPr>
        <w:t xml:space="preserve">=2 if a firm participated </w:t>
      </w:r>
      <w:r w:rsidR="00EB56B6" w:rsidRPr="005308D6">
        <w:rPr>
          <w:rFonts w:ascii="Times New Roman" w:hAnsi="Times New Roman"/>
          <w:sz w:val="24"/>
          <w:szCs w:val="24"/>
        </w:rPr>
        <w:t xml:space="preserve">only </w:t>
      </w:r>
      <w:r w:rsidR="00DC333F" w:rsidRPr="005308D6">
        <w:rPr>
          <w:rFonts w:ascii="Times New Roman" w:hAnsi="Times New Roman"/>
          <w:sz w:val="24"/>
          <w:szCs w:val="24"/>
        </w:rPr>
        <w:t xml:space="preserve">in </w:t>
      </w:r>
      <w:r w:rsidR="002A3CA4">
        <w:rPr>
          <w:rFonts w:ascii="Times New Roman" w:hAnsi="Times New Roman"/>
          <w:sz w:val="24"/>
          <w:szCs w:val="24"/>
        </w:rPr>
        <w:t>EU</w:t>
      </w:r>
      <w:r w:rsidR="00153B45">
        <w:rPr>
          <w:rFonts w:ascii="Times New Roman" w:hAnsi="Times New Roman"/>
          <w:sz w:val="24"/>
          <w:szCs w:val="24"/>
        </w:rPr>
        <w:t xml:space="preserve"> </w:t>
      </w:r>
      <w:r w:rsidR="00DC333F" w:rsidRPr="005308D6">
        <w:rPr>
          <w:rFonts w:ascii="Times New Roman" w:hAnsi="Times New Roman"/>
          <w:sz w:val="24"/>
          <w:szCs w:val="24"/>
        </w:rPr>
        <w:t>R&amp;D programme</w:t>
      </w:r>
      <w:r w:rsidR="00EB56B6" w:rsidRPr="005308D6">
        <w:rPr>
          <w:rFonts w:ascii="Times New Roman" w:hAnsi="Times New Roman"/>
          <w:sz w:val="24"/>
          <w:szCs w:val="24"/>
        </w:rPr>
        <w:t>s from 2005-2010</w:t>
      </w:r>
      <w:r w:rsidR="002A5990">
        <w:rPr>
          <w:rFonts w:ascii="Times New Roman" w:hAnsi="Times New Roman"/>
          <w:sz w:val="24"/>
          <w:szCs w:val="24"/>
        </w:rPr>
        <w:t xml:space="preserve"> (50 firms)</w:t>
      </w:r>
      <w:r w:rsidR="00DC333F" w:rsidRPr="005308D6">
        <w:rPr>
          <w:rFonts w:ascii="Times New Roman" w:hAnsi="Times New Roman"/>
          <w:sz w:val="24"/>
          <w:szCs w:val="24"/>
        </w:rPr>
        <w:t>;</w:t>
      </w:r>
    </w:p>
    <w:p w:rsidR="00466EFE" w:rsidRDefault="001E14C0" w:rsidP="0046314B">
      <w:pPr>
        <w:pStyle w:val="ListParagraph"/>
        <w:numPr>
          <w:ilvl w:val="0"/>
          <w:numId w:val="14"/>
        </w:numPr>
        <w:spacing w:after="0" w:line="360" w:lineRule="auto"/>
        <w:jc w:val="both"/>
        <w:rPr>
          <w:rFonts w:ascii="Times New Roman" w:hAnsi="Times New Roman"/>
          <w:sz w:val="24"/>
          <w:szCs w:val="24"/>
        </w:rPr>
      </w:pPr>
      <w:r>
        <w:rPr>
          <w:rFonts w:ascii="Times New Roman" w:hAnsi="Times New Roman"/>
          <w:sz w:val="24"/>
          <w:szCs w:val="24"/>
        </w:rPr>
        <w:lastRenderedPageBreak/>
        <w:t>treatment</w:t>
      </w:r>
      <w:r w:rsidR="00DC333F" w:rsidRPr="005308D6">
        <w:rPr>
          <w:rFonts w:ascii="Times New Roman" w:hAnsi="Times New Roman"/>
          <w:sz w:val="24"/>
          <w:szCs w:val="24"/>
        </w:rPr>
        <w:t xml:space="preserve">=3 if a firm participated in both national and </w:t>
      </w:r>
      <w:r w:rsidR="002A3CA4">
        <w:rPr>
          <w:rFonts w:ascii="Times New Roman" w:hAnsi="Times New Roman"/>
          <w:sz w:val="24"/>
          <w:szCs w:val="24"/>
        </w:rPr>
        <w:t>EU</w:t>
      </w:r>
      <w:r w:rsidR="00153B45">
        <w:rPr>
          <w:rFonts w:ascii="Times New Roman" w:hAnsi="Times New Roman"/>
          <w:sz w:val="24"/>
          <w:szCs w:val="24"/>
        </w:rPr>
        <w:t xml:space="preserve"> </w:t>
      </w:r>
      <w:r w:rsidR="00DC333F" w:rsidRPr="005308D6">
        <w:rPr>
          <w:rFonts w:ascii="Times New Roman" w:hAnsi="Times New Roman"/>
          <w:sz w:val="24"/>
          <w:szCs w:val="24"/>
        </w:rPr>
        <w:t>R&amp;D programmes</w:t>
      </w:r>
      <w:r w:rsidR="00EB56B6" w:rsidRPr="005308D6">
        <w:rPr>
          <w:rFonts w:ascii="Times New Roman" w:hAnsi="Times New Roman"/>
          <w:sz w:val="24"/>
          <w:szCs w:val="24"/>
        </w:rPr>
        <w:t xml:space="preserve"> from 2005-2010</w:t>
      </w:r>
      <w:r w:rsidR="002A5990">
        <w:rPr>
          <w:rFonts w:ascii="Times New Roman" w:hAnsi="Times New Roman"/>
          <w:sz w:val="24"/>
          <w:szCs w:val="24"/>
        </w:rPr>
        <w:t xml:space="preserve"> (135 firms)</w:t>
      </w:r>
      <w:r w:rsidR="00DC333F" w:rsidRPr="005308D6">
        <w:rPr>
          <w:rFonts w:ascii="Times New Roman" w:hAnsi="Times New Roman"/>
          <w:sz w:val="24"/>
          <w:szCs w:val="24"/>
        </w:rPr>
        <w:t>.</w:t>
      </w:r>
    </w:p>
    <w:p w:rsidR="003574B3" w:rsidRDefault="003574B3" w:rsidP="003574B3">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ind w:left="360"/>
        <w:jc w:val="both"/>
        <w:rPr>
          <w:rFonts w:ascii="Times New Roman" w:hAnsi="Times New Roman"/>
          <w:sz w:val="24"/>
          <w:szCs w:val="24"/>
        </w:rPr>
      </w:pPr>
    </w:p>
    <w:p w:rsidR="003574B3" w:rsidRPr="003574B3" w:rsidRDefault="003574B3" w:rsidP="0032394D">
      <w:pPr>
        <w:spacing w:after="0" w:line="360" w:lineRule="auto"/>
        <w:ind w:firstLine="360"/>
        <w:jc w:val="both"/>
        <w:rPr>
          <w:rFonts w:ascii="Times New Roman" w:hAnsi="Times New Roman"/>
          <w:sz w:val="24"/>
          <w:szCs w:val="24"/>
        </w:rPr>
      </w:pPr>
      <w:r w:rsidRPr="003574B3">
        <w:rPr>
          <w:rFonts w:ascii="Times New Roman" w:hAnsi="Times New Roman"/>
          <w:sz w:val="24"/>
          <w:szCs w:val="24"/>
        </w:rPr>
        <w:t>Our measure</w:t>
      </w:r>
      <w:r>
        <w:rPr>
          <w:rFonts w:ascii="Times New Roman" w:hAnsi="Times New Roman"/>
          <w:sz w:val="24"/>
          <w:szCs w:val="24"/>
        </w:rPr>
        <w:t xml:space="preserve">s of public support are </w:t>
      </w:r>
      <w:r w:rsidRPr="003574B3">
        <w:rPr>
          <w:rFonts w:ascii="Times New Roman" w:hAnsi="Times New Roman"/>
          <w:sz w:val="24"/>
          <w:szCs w:val="24"/>
        </w:rPr>
        <w:t>dummy variable</w:t>
      </w:r>
      <w:r>
        <w:rPr>
          <w:rFonts w:ascii="Times New Roman" w:hAnsi="Times New Roman"/>
          <w:sz w:val="24"/>
          <w:szCs w:val="24"/>
        </w:rPr>
        <w:t>s</w:t>
      </w:r>
      <w:r w:rsidRPr="003574B3">
        <w:rPr>
          <w:rFonts w:ascii="Times New Roman" w:hAnsi="Times New Roman"/>
          <w:sz w:val="24"/>
          <w:szCs w:val="24"/>
        </w:rPr>
        <w:t>, rather than the value</w:t>
      </w:r>
      <w:r w:rsidR="008622DE">
        <w:rPr>
          <w:rFonts w:ascii="Times New Roman" w:hAnsi="Times New Roman"/>
          <w:sz w:val="24"/>
          <w:szCs w:val="24"/>
        </w:rPr>
        <w:t>s</w:t>
      </w:r>
      <w:r w:rsidR="00387485">
        <w:rPr>
          <w:rFonts w:ascii="Times New Roman" w:hAnsi="Times New Roman"/>
          <w:sz w:val="24"/>
          <w:szCs w:val="24"/>
        </w:rPr>
        <w:t xml:space="preserve"> of the support. </w:t>
      </w:r>
      <w:r w:rsidRPr="003574B3">
        <w:rPr>
          <w:rFonts w:ascii="Times New Roman" w:hAnsi="Times New Roman"/>
          <w:sz w:val="24"/>
          <w:szCs w:val="24"/>
        </w:rPr>
        <w:t xml:space="preserve">The overwhelming majority of published studies evaluating the effects of public support suffer from the same limitation; in the case of the large literature on R&amp;D subsidy, this is documented by Dimos and Pugh (2016, pp.800 and 811) who also find that </w:t>
      </w:r>
      <w:r w:rsidR="004D62A5">
        <w:rPr>
          <w:rFonts w:ascii="Times New Roman" w:hAnsi="Times New Roman"/>
          <w:sz w:val="24"/>
          <w:szCs w:val="24"/>
        </w:rPr>
        <w:t>‘</w:t>
      </w:r>
      <w:r w:rsidRPr="003574B3">
        <w:rPr>
          <w:rFonts w:ascii="Times New Roman" w:hAnsi="Times New Roman"/>
          <w:sz w:val="24"/>
          <w:szCs w:val="24"/>
        </w:rPr>
        <w:t>using a binary indicator of subsidy – the typical practice in this literature – does not bias estimates in an upward direction</w:t>
      </w:r>
      <w:r w:rsidR="004D62A5">
        <w:rPr>
          <w:rFonts w:ascii="Times New Roman" w:hAnsi="Times New Roman"/>
          <w:sz w:val="24"/>
          <w:szCs w:val="24"/>
        </w:rPr>
        <w:t>’</w:t>
      </w:r>
      <w:r w:rsidR="004D62A5" w:rsidRPr="003574B3">
        <w:rPr>
          <w:rFonts w:ascii="Times New Roman" w:hAnsi="Times New Roman"/>
          <w:sz w:val="24"/>
          <w:szCs w:val="24"/>
        </w:rPr>
        <w:t xml:space="preserve">. </w:t>
      </w:r>
      <w:r w:rsidRPr="003574B3">
        <w:rPr>
          <w:rFonts w:ascii="Times New Roman" w:hAnsi="Times New Roman"/>
          <w:sz w:val="24"/>
          <w:szCs w:val="24"/>
        </w:rPr>
        <w:t xml:space="preserve">The reasons for this practice apply with even greater </w:t>
      </w:r>
      <w:r w:rsidR="004D62A5">
        <w:rPr>
          <w:rFonts w:ascii="Times New Roman" w:hAnsi="Times New Roman"/>
          <w:sz w:val="24"/>
          <w:szCs w:val="24"/>
        </w:rPr>
        <w:t>force</w:t>
      </w:r>
      <w:r w:rsidR="00153B45">
        <w:rPr>
          <w:rFonts w:ascii="Times New Roman" w:hAnsi="Times New Roman"/>
          <w:sz w:val="24"/>
          <w:szCs w:val="24"/>
        </w:rPr>
        <w:t xml:space="preserve"> </w:t>
      </w:r>
      <w:r w:rsidRPr="003574B3">
        <w:rPr>
          <w:rFonts w:ascii="Times New Roman" w:hAnsi="Times New Roman"/>
          <w:sz w:val="24"/>
          <w:szCs w:val="24"/>
        </w:rPr>
        <w:t xml:space="preserve">to studies of SMEs </w:t>
      </w:r>
      <w:r w:rsidR="003100AF">
        <w:rPr>
          <w:rFonts w:ascii="Times New Roman" w:hAnsi="Times New Roman"/>
          <w:sz w:val="24"/>
          <w:szCs w:val="24"/>
        </w:rPr>
        <w:t>[Authors</w:t>
      </w:r>
      <w:r w:rsidR="00FE283C">
        <w:rPr>
          <w:rFonts w:ascii="Times New Roman" w:hAnsi="Times New Roman"/>
          <w:sz w:val="24"/>
          <w:szCs w:val="24"/>
        </w:rPr>
        <w:t xml:space="preserve"> 201</w:t>
      </w:r>
      <w:r w:rsidR="00DF4CE6">
        <w:rPr>
          <w:rFonts w:ascii="Times New Roman" w:hAnsi="Times New Roman"/>
          <w:sz w:val="24"/>
          <w:szCs w:val="24"/>
        </w:rPr>
        <w:t>5</w:t>
      </w:r>
      <w:r w:rsidR="00FE283C">
        <w:rPr>
          <w:rFonts w:ascii="Times New Roman" w:hAnsi="Times New Roman"/>
          <w:sz w:val="24"/>
          <w:szCs w:val="24"/>
        </w:rPr>
        <w:t>]</w:t>
      </w:r>
      <w:r w:rsidRPr="003574B3">
        <w:rPr>
          <w:rFonts w:ascii="Times New Roman" w:hAnsi="Times New Roman"/>
          <w:sz w:val="24"/>
          <w:szCs w:val="24"/>
        </w:rPr>
        <w:t xml:space="preserve">. </w:t>
      </w:r>
      <w:r w:rsidR="00F01893">
        <w:rPr>
          <w:rFonts w:ascii="Times New Roman" w:hAnsi="Times New Roman"/>
          <w:sz w:val="24"/>
          <w:szCs w:val="24"/>
        </w:rPr>
        <w:t>Moreover</w:t>
      </w:r>
      <w:r w:rsidRPr="003574B3">
        <w:rPr>
          <w:rFonts w:ascii="Times New Roman" w:hAnsi="Times New Roman"/>
          <w:sz w:val="24"/>
          <w:szCs w:val="24"/>
        </w:rPr>
        <w:t xml:space="preserve">, the dummy variable approach has the advantage in cross-country studies that it </w:t>
      </w:r>
      <w:r w:rsidR="00BD44C2">
        <w:rPr>
          <w:rFonts w:ascii="Times New Roman" w:hAnsi="Times New Roman"/>
          <w:sz w:val="24"/>
          <w:szCs w:val="24"/>
        </w:rPr>
        <w:t>‘</w:t>
      </w:r>
      <w:r w:rsidRPr="003574B3">
        <w:rPr>
          <w:rFonts w:ascii="Times New Roman" w:hAnsi="Times New Roman"/>
          <w:sz w:val="24"/>
          <w:szCs w:val="24"/>
        </w:rPr>
        <w:t>helps avoid potential exchange rate and price-level problems across firms from different countries</w:t>
      </w:r>
      <w:r w:rsidR="00BD44C2">
        <w:rPr>
          <w:rFonts w:ascii="Times New Roman" w:hAnsi="Times New Roman"/>
          <w:sz w:val="24"/>
          <w:szCs w:val="24"/>
        </w:rPr>
        <w:t>’</w:t>
      </w:r>
      <w:r w:rsidR="00153B45">
        <w:rPr>
          <w:rFonts w:ascii="Times New Roman" w:hAnsi="Times New Roman"/>
          <w:sz w:val="24"/>
          <w:szCs w:val="24"/>
        </w:rPr>
        <w:t xml:space="preserve"> </w:t>
      </w:r>
      <w:r w:rsidR="00A91019">
        <w:rPr>
          <w:rFonts w:ascii="Times New Roman" w:hAnsi="Times New Roman"/>
          <w:sz w:val="24"/>
          <w:szCs w:val="24"/>
        </w:rPr>
        <w:t xml:space="preserve">(Lee </w:t>
      </w:r>
      <w:r w:rsidRPr="003574B3">
        <w:rPr>
          <w:rFonts w:ascii="Times New Roman" w:hAnsi="Times New Roman"/>
          <w:sz w:val="24"/>
          <w:szCs w:val="24"/>
        </w:rPr>
        <w:t>2011, p.262).</w:t>
      </w:r>
    </w:p>
    <w:p w:rsidR="00321DB0" w:rsidRPr="00FD476F" w:rsidRDefault="002667E4" w:rsidP="0032394D">
      <w:pPr>
        <w:spacing w:after="0" w:line="360" w:lineRule="auto"/>
        <w:ind w:firstLine="360"/>
        <w:jc w:val="both"/>
        <w:rPr>
          <w:rFonts w:ascii="Times New Roman" w:hAnsi="Times New Roman"/>
          <w:sz w:val="24"/>
          <w:szCs w:val="24"/>
        </w:rPr>
      </w:pPr>
      <w:r>
        <w:rPr>
          <w:rFonts w:ascii="Times New Roman" w:hAnsi="Times New Roman"/>
          <w:sz w:val="24"/>
          <w:szCs w:val="24"/>
        </w:rPr>
        <w:t>Two outcome variables are considered in assessing input additionality</w:t>
      </w:r>
      <w:r w:rsidR="00537B91">
        <w:rPr>
          <w:rFonts w:ascii="Times New Roman" w:hAnsi="Times New Roman"/>
          <w:sz w:val="24"/>
          <w:szCs w:val="24"/>
        </w:rPr>
        <w:t xml:space="preserve">: </w:t>
      </w:r>
      <w:r w:rsidR="00695AA6">
        <w:rPr>
          <w:rFonts w:ascii="Times New Roman" w:hAnsi="Times New Roman"/>
          <w:sz w:val="24"/>
          <w:szCs w:val="24"/>
        </w:rPr>
        <w:t>a</w:t>
      </w:r>
      <w:r w:rsidR="008C2E5B">
        <w:rPr>
          <w:rFonts w:ascii="Times New Roman" w:hAnsi="Times New Roman"/>
          <w:sz w:val="24"/>
          <w:szCs w:val="24"/>
        </w:rPr>
        <w:t xml:space="preserve"> categorical variable </w:t>
      </w:r>
      <w:r w:rsidR="00321DB0" w:rsidRPr="008C2E5B">
        <w:rPr>
          <w:rFonts w:ascii="Times New Roman" w:hAnsi="Times New Roman"/>
          <w:i/>
          <w:sz w:val="24"/>
          <w:szCs w:val="24"/>
        </w:rPr>
        <w:t>R&amp;D expenditure</w:t>
      </w:r>
      <w:r w:rsidR="00F9308D">
        <w:rPr>
          <w:rFonts w:ascii="Times New Roman" w:hAnsi="Times New Roman"/>
          <w:sz w:val="24"/>
          <w:szCs w:val="24"/>
        </w:rPr>
        <w:t xml:space="preserve"> (as the</w:t>
      </w:r>
      <w:r w:rsidR="00321DB0">
        <w:rPr>
          <w:rFonts w:ascii="Times New Roman" w:hAnsi="Times New Roman"/>
          <w:sz w:val="24"/>
          <w:szCs w:val="24"/>
        </w:rPr>
        <w:t xml:space="preserve"> s</w:t>
      </w:r>
      <w:r w:rsidR="00F74366">
        <w:rPr>
          <w:rFonts w:ascii="Times New Roman" w:hAnsi="Times New Roman"/>
          <w:sz w:val="24"/>
          <w:szCs w:val="24"/>
        </w:rPr>
        <w:t>hare of total expenditure)</w:t>
      </w:r>
      <w:r w:rsidR="00537B91">
        <w:rPr>
          <w:rFonts w:ascii="Times New Roman" w:hAnsi="Times New Roman"/>
          <w:sz w:val="24"/>
          <w:szCs w:val="24"/>
        </w:rPr>
        <w:t xml:space="preserve">; </w:t>
      </w:r>
      <w:r w:rsidR="007D04A9">
        <w:rPr>
          <w:rFonts w:ascii="Times New Roman" w:hAnsi="Times New Roman"/>
          <w:sz w:val="24"/>
          <w:szCs w:val="24"/>
        </w:rPr>
        <w:t xml:space="preserve">and </w:t>
      </w:r>
      <w:r w:rsidR="00695AA6">
        <w:rPr>
          <w:rFonts w:ascii="Times New Roman" w:hAnsi="Times New Roman"/>
          <w:sz w:val="24"/>
          <w:szCs w:val="24"/>
        </w:rPr>
        <w:t>a</w:t>
      </w:r>
      <w:r w:rsidR="003A3F83">
        <w:rPr>
          <w:rFonts w:ascii="Times New Roman" w:hAnsi="Times New Roman"/>
          <w:sz w:val="24"/>
          <w:szCs w:val="24"/>
        </w:rPr>
        <w:t xml:space="preserve"> categorical variable </w:t>
      </w:r>
      <w:r w:rsidR="003F1299" w:rsidRPr="003F1299">
        <w:rPr>
          <w:rFonts w:ascii="Times New Roman" w:hAnsi="Times New Roman"/>
          <w:i/>
          <w:sz w:val="24"/>
          <w:szCs w:val="24"/>
        </w:rPr>
        <w:t>R&amp;D employment</w:t>
      </w:r>
      <w:r w:rsidR="003F1299">
        <w:rPr>
          <w:rFonts w:ascii="Times New Roman" w:hAnsi="Times New Roman"/>
          <w:sz w:val="24"/>
          <w:szCs w:val="24"/>
        </w:rPr>
        <w:t xml:space="preserve"> (as the share of the number of employees)</w:t>
      </w:r>
      <w:r w:rsidR="00510AE2">
        <w:rPr>
          <w:rFonts w:ascii="Times New Roman" w:hAnsi="Times New Roman"/>
          <w:sz w:val="24"/>
          <w:szCs w:val="24"/>
        </w:rPr>
        <w:t xml:space="preserve">. </w:t>
      </w:r>
      <w:r w:rsidR="00FC4134">
        <w:rPr>
          <w:rFonts w:ascii="Times New Roman" w:hAnsi="Times New Roman"/>
          <w:sz w:val="24"/>
          <w:szCs w:val="24"/>
        </w:rPr>
        <w:t>Output additionality is evaluated using two innovation output indicators</w:t>
      </w:r>
      <w:r w:rsidR="00537B91">
        <w:rPr>
          <w:rFonts w:ascii="Times New Roman" w:hAnsi="Times New Roman"/>
          <w:sz w:val="24"/>
          <w:szCs w:val="24"/>
        </w:rPr>
        <w:t>:</w:t>
      </w:r>
      <w:r w:rsidR="000B2817">
        <w:rPr>
          <w:rFonts w:ascii="Times New Roman" w:hAnsi="Times New Roman"/>
          <w:sz w:val="24"/>
          <w:szCs w:val="24"/>
        </w:rPr>
        <w:t xml:space="preserve"> </w:t>
      </w:r>
      <w:r w:rsidR="00F01893">
        <w:rPr>
          <w:rFonts w:ascii="Times New Roman" w:hAnsi="Times New Roman"/>
          <w:sz w:val="24"/>
          <w:szCs w:val="24"/>
        </w:rPr>
        <w:t xml:space="preserve">the </w:t>
      </w:r>
      <w:r w:rsidR="005E7843">
        <w:rPr>
          <w:rFonts w:ascii="Times New Roman" w:hAnsi="Times New Roman"/>
          <w:sz w:val="24"/>
          <w:szCs w:val="24"/>
        </w:rPr>
        <w:t xml:space="preserve">variable </w:t>
      </w:r>
      <w:r w:rsidR="00321DB0">
        <w:rPr>
          <w:rFonts w:ascii="Times New Roman" w:hAnsi="Times New Roman"/>
          <w:i/>
          <w:sz w:val="24"/>
          <w:szCs w:val="24"/>
        </w:rPr>
        <w:t>Patents</w:t>
      </w:r>
      <w:r w:rsidR="00FC4134">
        <w:rPr>
          <w:rFonts w:ascii="Times New Roman" w:hAnsi="Times New Roman"/>
          <w:sz w:val="24"/>
          <w:szCs w:val="24"/>
        </w:rPr>
        <w:t xml:space="preserve"> captures patent applications as </w:t>
      </w:r>
      <w:r w:rsidR="00321DB0">
        <w:rPr>
          <w:rFonts w:ascii="Times New Roman" w:hAnsi="Times New Roman"/>
          <w:sz w:val="24"/>
          <w:szCs w:val="24"/>
        </w:rPr>
        <w:t>a binary variabl</w:t>
      </w:r>
      <w:r w:rsidR="00D04C64">
        <w:rPr>
          <w:rFonts w:ascii="Times New Roman" w:hAnsi="Times New Roman"/>
          <w:sz w:val="24"/>
          <w:szCs w:val="24"/>
        </w:rPr>
        <w:t xml:space="preserve">e equal to </w:t>
      </w:r>
      <w:r w:rsidR="003F4628">
        <w:rPr>
          <w:rFonts w:ascii="Times New Roman" w:hAnsi="Times New Roman"/>
          <w:sz w:val="24"/>
          <w:szCs w:val="24"/>
        </w:rPr>
        <w:t>1</w:t>
      </w:r>
      <w:r w:rsidR="00D04C64">
        <w:rPr>
          <w:rFonts w:ascii="Times New Roman" w:hAnsi="Times New Roman"/>
          <w:sz w:val="24"/>
          <w:szCs w:val="24"/>
        </w:rPr>
        <w:t xml:space="preserve"> if the firm applied</w:t>
      </w:r>
      <w:r w:rsidR="00321DB0">
        <w:rPr>
          <w:rFonts w:ascii="Times New Roman" w:hAnsi="Times New Roman"/>
          <w:sz w:val="24"/>
          <w:szCs w:val="24"/>
        </w:rPr>
        <w:t xml:space="preserve"> for patents either in the EU or in the US, </w:t>
      </w:r>
      <w:r w:rsidR="00631A3E">
        <w:rPr>
          <w:rFonts w:ascii="Times New Roman" w:hAnsi="Times New Roman"/>
          <w:sz w:val="24"/>
          <w:szCs w:val="24"/>
        </w:rPr>
        <w:t xml:space="preserve">and </w:t>
      </w:r>
      <w:r w:rsidR="00FA492D">
        <w:rPr>
          <w:rFonts w:ascii="Times New Roman" w:hAnsi="Times New Roman"/>
          <w:sz w:val="24"/>
          <w:szCs w:val="24"/>
        </w:rPr>
        <w:t>zero otherwise</w:t>
      </w:r>
      <w:r w:rsidR="00537B91">
        <w:rPr>
          <w:rFonts w:ascii="Times New Roman" w:hAnsi="Times New Roman"/>
          <w:sz w:val="24"/>
          <w:szCs w:val="24"/>
        </w:rPr>
        <w:t xml:space="preserve">; and </w:t>
      </w:r>
      <w:r w:rsidR="00823DD1">
        <w:rPr>
          <w:rFonts w:ascii="Times New Roman" w:hAnsi="Times New Roman"/>
          <w:sz w:val="24"/>
          <w:szCs w:val="24"/>
        </w:rPr>
        <w:t xml:space="preserve">the </w:t>
      </w:r>
      <w:r w:rsidR="00D22063">
        <w:rPr>
          <w:rFonts w:ascii="Times New Roman" w:hAnsi="Times New Roman"/>
          <w:sz w:val="24"/>
          <w:szCs w:val="24"/>
        </w:rPr>
        <w:t xml:space="preserve">categorical </w:t>
      </w:r>
      <w:r w:rsidR="005E7843">
        <w:rPr>
          <w:rFonts w:ascii="Times New Roman" w:hAnsi="Times New Roman"/>
          <w:sz w:val="24"/>
          <w:szCs w:val="24"/>
        </w:rPr>
        <w:t xml:space="preserve">variable </w:t>
      </w:r>
      <w:r w:rsidR="00FC4134" w:rsidRPr="00FC4134">
        <w:rPr>
          <w:rFonts w:ascii="Times New Roman" w:hAnsi="Times New Roman"/>
          <w:i/>
          <w:sz w:val="24"/>
          <w:szCs w:val="24"/>
        </w:rPr>
        <w:t>I</w:t>
      </w:r>
      <w:r w:rsidR="00943BAA">
        <w:rPr>
          <w:rFonts w:ascii="Times New Roman" w:hAnsi="Times New Roman"/>
          <w:i/>
          <w:sz w:val="24"/>
          <w:szCs w:val="24"/>
        </w:rPr>
        <w:t xml:space="preserve">nnovative </w:t>
      </w:r>
      <w:r w:rsidR="00FA4ACD" w:rsidRPr="00FA4ACD">
        <w:rPr>
          <w:rFonts w:ascii="Times New Roman" w:hAnsi="Times New Roman"/>
          <w:i/>
          <w:sz w:val="24"/>
          <w:szCs w:val="24"/>
        </w:rPr>
        <w:t>sales</w:t>
      </w:r>
      <w:r w:rsidR="000B2817">
        <w:rPr>
          <w:rFonts w:ascii="Times New Roman" w:hAnsi="Times New Roman"/>
          <w:i/>
          <w:sz w:val="24"/>
          <w:szCs w:val="24"/>
        </w:rPr>
        <w:t xml:space="preserve"> </w:t>
      </w:r>
      <w:r w:rsidR="00FC4134">
        <w:rPr>
          <w:rFonts w:ascii="Times New Roman" w:hAnsi="Times New Roman"/>
          <w:sz w:val="24"/>
          <w:szCs w:val="24"/>
        </w:rPr>
        <w:t xml:space="preserve">represents </w:t>
      </w:r>
      <w:r w:rsidR="00FA4ACD">
        <w:rPr>
          <w:rFonts w:ascii="Times New Roman" w:hAnsi="Times New Roman"/>
          <w:sz w:val="24"/>
          <w:szCs w:val="24"/>
        </w:rPr>
        <w:t xml:space="preserve">the share of sales coming from new products or </w:t>
      </w:r>
      <w:r w:rsidR="00FC4134">
        <w:rPr>
          <w:rFonts w:ascii="Times New Roman" w:hAnsi="Times New Roman"/>
          <w:sz w:val="24"/>
          <w:szCs w:val="24"/>
        </w:rPr>
        <w:t>processes</w:t>
      </w:r>
      <w:r w:rsidR="00321DB0" w:rsidRPr="002D5AAD">
        <w:rPr>
          <w:rFonts w:ascii="Times New Roman" w:hAnsi="Times New Roman"/>
          <w:sz w:val="24"/>
          <w:szCs w:val="24"/>
        </w:rPr>
        <w:t>.</w:t>
      </w:r>
      <w:r w:rsidR="00FD476F">
        <w:rPr>
          <w:rStyle w:val="FootnoteReference"/>
          <w:rFonts w:ascii="Times New Roman" w:hAnsi="Times New Roman"/>
          <w:sz w:val="24"/>
          <w:szCs w:val="24"/>
        </w:rPr>
        <w:footnoteReference w:id="9"/>
      </w:r>
      <w:r w:rsidR="000B2817">
        <w:rPr>
          <w:rFonts w:ascii="Times New Roman" w:hAnsi="Times New Roman"/>
          <w:sz w:val="24"/>
          <w:szCs w:val="24"/>
        </w:rPr>
        <w:t xml:space="preserve"> </w:t>
      </w:r>
      <w:r w:rsidR="00FD476F" w:rsidRPr="0032394D">
        <w:rPr>
          <w:rFonts w:ascii="Times New Roman" w:hAnsi="Times New Roman"/>
          <w:sz w:val="24"/>
          <w:szCs w:val="24"/>
        </w:rPr>
        <w:t xml:space="preserve">Innovative sales is the most frequently used measure of innovation output (Love et al. 2014). Innovative sales is a direct innovation output, while patents measure an intermediate innovation output (Clarysse et al. 2009; Pakes and Griliches 1980). </w:t>
      </w:r>
      <w:r w:rsidR="00F85AE0" w:rsidRPr="0032394D">
        <w:rPr>
          <w:rFonts w:ascii="Times New Roman" w:hAnsi="Times New Roman"/>
          <w:sz w:val="24"/>
          <w:szCs w:val="24"/>
        </w:rPr>
        <w:t>Both patents and innovative sales vary with</w:t>
      </w:r>
      <w:r w:rsidR="000B2817" w:rsidRPr="0032394D">
        <w:rPr>
          <w:rFonts w:ascii="Times New Roman" w:hAnsi="Times New Roman"/>
          <w:sz w:val="24"/>
          <w:szCs w:val="24"/>
        </w:rPr>
        <w:t xml:space="preserve"> </w:t>
      </w:r>
      <w:r w:rsidR="00FD476F" w:rsidRPr="0032394D">
        <w:rPr>
          <w:rFonts w:ascii="Times New Roman" w:hAnsi="Times New Roman"/>
          <w:sz w:val="24"/>
          <w:szCs w:val="24"/>
        </w:rPr>
        <w:t>firm</w:t>
      </w:r>
      <w:r w:rsidR="000B2817" w:rsidRPr="0032394D">
        <w:rPr>
          <w:rFonts w:ascii="Times New Roman" w:hAnsi="Times New Roman"/>
          <w:sz w:val="24"/>
          <w:szCs w:val="24"/>
        </w:rPr>
        <w:t xml:space="preserve"> </w:t>
      </w:r>
      <w:r w:rsidR="00FD476F" w:rsidRPr="0032394D">
        <w:rPr>
          <w:rFonts w:ascii="Times New Roman" w:hAnsi="Times New Roman"/>
          <w:sz w:val="24"/>
          <w:szCs w:val="24"/>
        </w:rPr>
        <w:t xml:space="preserve">size. </w:t>
      </w:r>
      <w:r w:rsidR="000C06CD" w:rsidRPr="0032394D">
        <w:rPr>
          <w:rFonts w:ascii="Times New Roman" w:hAnsi="Times New Roman"/>
          <w:sz w:val="24"/>
          <w:szCs w:val="24"/>
        </w:rPr>
        <w:t>Moreover</w:t>
      </w:r>
      <w:r w:rsidR="00FD476F" w:rsidRPr="0032394D">
        <w:rPr>
          <w:rFonts w:ascii="Times New Roman" w:hAnsi="Times New Roman"/>
          <w:sz w:val="24"/>
          <w:szCs w:val="24"/>
        </w:rPr>
        <w:t xml:space="preserve">, innovative sales may depend not only on innovation performance but also on market and competition conditions. Accordingly, our empirical models address </w:t>
      </w:r>
      <w:r w:rsidR="000C06CD" w:rsidRPr="0032394D">
        <w:rPr>
          <w:rFonts w:ascii="Times New Roman" w:hAnsi="Times New Roman"/>
          <w:sz w:val="24"/>
          <w:szCs w:val="24"/>
        </w:rPr>
        <w:t>these issues</w:t>
      </w:r>
      <w:r w:rsidR="00FD476F" w:rsidRPr="0032394D">
        <w:rPr>
          <w:rFonts w:ascii="Times New Roman" w:hAnsi="Times New Roman"/>
          <w:sz w:val="24"/>
          <w:szCs w:val="24"/>
        </w:rPr>
        <w:t xml:space="preserve"> by controlling for </w:t>
      </w:r>
      <w:r w:rsidR="000C06CD" w:rsidRPr="0032394D">
        <w:rPr>
          <w:rFonts w:ascii="Times New Roman" w:hAnsi="Times New Roman"/>
          <w:sz w:val="24"/>
          <w:szCs w:val="24"/>
        </w:rPr>
        <w:t xml:space="preserve">firm size, </w:t>
      </w:r>
      <w:r w:rsidR="00FD476F" w:rsidRPr="0032394D">
        <w:rPr>
          <w:rFonts w:ascii="Times New Roman" w:hAnsi="Times New Roman"/>
          <w:sz w:val="24"/>
          <w:szCs w:val="24"/>
        </w:rPr>
        <w:t>industry</w:t>
      </w:r>
      <w:r w:rsidR="00FD476F" w:rsidRPr="00B03797">
        <w:rPr>
          <w:rFonts w:ascii="Times New Roman" w:hAnsi="Times New Roman"/>
          <w:sz w:val="24"/>
          <w:szCs w:val="24"/>
          <w:shd w:val="clear" w:color="auto" w:fill="D9D9D9" w:themeFill="background1" w:themeFillShade="D9"/>
        </w:rPr>
        <w:t xml:space="preserve"> </w:t>
      </w:r>
      <w:r w:rsidR="00FD476F" w:rsidRPr="002E64D1">
        <w:rPr>
          <w:rFonts w:ascii="Times New Roman" w:hAnsi="Times New Roman"/>
          <w:sz w:val="24"/>
          <w:szCs w:val="24"/>
        </w:rPr>
        <w:t>heterogeneity and competitive pressure at firm level.</w:t>
      </w:r>
      <w:r w:rsidR="000B2817" w:rsidRPr="002E64D1">
        <w:rPr>
          <w:rFonts w:ascii="Times New Roman" w:hAnsi="Times New Roman"/>
          <w:sz w:val="24"/>
          <w:szCs w:val="24"/>
        </w:rPr>
        <w:t xml:space="preserve"> </w:t>
      </w:r>
      <w:r w:rsidR="000C06CD" w:rsidRPr="002E64D1">
        <w:rPr>
          <w:rFonts w:ascii="Times New Roman" w:hAnsi="Times New Roman"/>
          <w:sz w:val="24"/>
          <w:szCs w:val="24"/>
        </w:rPr>
        <w:t>Other measures of innovation output are the introduction of innovation (for example, whether the firm engages in product and/or process innovation) and the number of innovations (Acs and Audretsch 1988).</w:t>
      </w:r>
      <w:r w:rsidR="000B2817" w:rsidRPr="002E64D1">
        <w:rPr>
          <w:rFonts w:ascii="Times New Roman" w:hAnsi="Times New Roman"/>
          <w:sz w:val="24"/>
          <w:szCs w:val="24"/>
        </w:rPr>
        <w:t xml:space="preserve"> </w:t>
      </w:r>
      <w:r w:rsidR="000C06CD" w:rsidRPr="002E64D1">
        <w:rPr>
          <w:rFonts w:ascii="Times New Roman" w:hAnsi="Times New Roman"/>
          <w:sz w:val="24"/>
          <w:szCs w:val="24"/>
        </w:rPr>
        <w:t>However, the dataset at hand does not contain information on the introduction of innovations.</w:t>
      </w:r>
    </w:p>
    <w:p w:rsidR="00E33B12" w:rsidRPr="0087566C" w:rsidRDefault="00FA492D" w:rsidP="002E64D1">
      <w:pPr>
        <w:spacing w:after="0" w:line="360" w:lineRule="auto"/>
        <w:ind w:firstLine="360"/>
        <w:jc w:val="both"/>
        <w:rPr>
          <w:rFonts w:ascii="Times New Roman" w:eastAsiaTheme="minorEastAsia" w:hAnsi="Times New Roman"/>
          <w:sz w:val="24"/>
          <w:szCs w:val="24"/>
        </w:rPr>
      </w:pPr>
      <w:r w:rsidRPr="0087566C">
        <w:rPr>
          <w:rFonts w:ascii="Times New Roman" w:eastAsiaTheme="minorEastAsia" w:hAnsi="Times New Roman"/>
          <w:sz w:val="24"/>
          <w:szCs w:val="24"/>
        </w:rPr>
        <w:t>Each</w:t>
      </w:r>
      <w:r w:rsidR="000B2817">
        <w:rPr>
          <w:rFonts w:ascii="Times New Roman" w:eastAsiaTheme="minorEastAsia" w:hAnsi="Times New Roman"/>
          <w:sz w:val="24"/>
          <w:szCs w:val="24"/>
        </w:rPr>
        <w:t xml:space="preserve"> </w:t>
      </w:r>
      <w:r w:rsidR="00B030E3">
        <w:rPr>
          <w:rFonts w:ascii="Times New Roman" w:eastAsiaTheme="minorEastAsia" w:hAnsi="Times New Roman"/>
          <w:sz w:val="24"/>
          <w:szCs w:val="24"/>
        </w:rPr>
        <w:t xml:space="preserve">of the Step </w:t>
      </w:r>
      <w:r w:rsidR="005A64A3">
        <w:rPr>
          <w:rFonts w:ascii="Times New Roman" w:eastAsiaTheme="minorEastAsia" w:hAnsi="Times New Roman"/>
          <w:sz w:val="24"/>
          <w:szCs w:val="24"/>
        </w:rPr>
        <w:t xml:space="preserve">1 </w:t>
      </w:r>
      <w:r w:rsidR="0078040A">
        <w:rPr>
          <w:rFonts w:ascii="Times New Roman" w:eastAsiaTheme="minorEastAsia" w:hAnsi="Times New Roman"/>
          <w:sz w:val="24"/>
          <w:szCs w:val="24"/>
        </w:rPr>
        <w:t xml:space="preserve">(treatment) </w:t>
      </w:r>
      <w:r w:rsidR="00B030E3">
        <w:rPr>
          <w:rFonts w:ascii="Times New Roman" w:eastAsiaTheme="minorEastAsia" w:hAnsi="Times New Roman"/>
          <w:sz w:val="24"/>
          <w:szCs w:val="24"/>
        </w:rPr>
        <w:t xml:space="preserve">and Step 2 </w:t>
      </w:r>
      <w:r w:rsidR="0078040A">
        <w:rPr>
          <w:rFonts w:ascii="Times New Roman" w:eastAsiaTheme="minorEastAsia" w:hAnsi="Times New Roman"/>
          <w:sz w:val="24"/>
          <w:szCs w:val="24"/>
        </w:rPr>
        <w:t xml:space="preserve">(innovation) </w:t>
      </w:r>
      <w:r w:rsidR="00E33B12" w:rsidRPr="0087566C">
        <w:rPr>
          <w:rFonts w:ascii="Times New Roman" w:eastAsiaTheme="minorEastAsia" w:hAnsi="Times New Roman"/>
          <w:sz w:val="24"/>
          <w:szCs w:val="24"/>
        </w:rPr>
        <w:t>model</w:t>
      </w:r>
      <w:r w:rsidR="00B030E3">
        <w:rPr>
          <w:rFonts w:ascii="Times New Roman" w:eastAsiaTheme="minorEastAsia" w:hAnsi="Times New Roman"/>
          <w:sz w:val="24"/>
          <w:szCs w:val="24"/>
        </w:rPr>
        <w:t xml:space="preserve">s in our three-step approach to </w:t>
      </w:r>
      <w:r w:rsidR="0078040A">
        <w:rPr>
          <w:rFonts w:ascii="Times New Roman" w:eastAsiaTheme="minorEastAsia" w:hAnsi="Times New Roman"/>
          <w:sz w:val="24"/>
          <w:szCs w:val="24"/>
        </w:rPr>
        <w:t>estimating programme effects</w:t>
      </w:r>
      <w:r w:rsidR="00B030E3">
        <w:rPr>
          <w:rFonts w:ascii="Times New Roman" w:eastAsiaTheme="minorEastAsia" w:hAnsi="Times New Roman"/>
          <w:sz w:val="24"/>
          <w:szCs w:val="24"/>
        </w:rPr>
        <w:t xml:space="preserve"> (see Section 3.1)</w:t>
      </w:r>
      <w:r w:rsidR="000C6B5D" w:rsidRPr="0087566C">
        <w:rPr>
          <w:rFonts w:ascii="Times New Roman" w:eastAsiaTheme="minorEastAsia" w:hAnsi="Times New Roman"/>
          <w:sz w:val="24"/>
          <w:szCs w:val="24"/>
        </w:rPr>
        <w:t xml:space="preserve"> include</w:t>
      </w:r>
      <w:r w:rsidRPr="0087566C">
        <w:rPr>
          <w:rFonts w:ascii="Times New Roman" w:eastAsiaTheme="minorEastAsia" w:hAnsi="Times New Roman"/>
          <w:sz w:val="24"/>
          <w:szCs w:val="24"/>
        </w:rPr>
        <w:t>s</w:t>
      </w:r>
      <w:r w:rsidR="00E33B12" w:rsidRPr="0087566C">
        <w:rPr>
          <w:rFonts w:ascii="Times New Roman" w:eastAsiaTheme="minorEastAsia" w:hAnsi="Times New Roman"/>
          <w:sz w:val="24"/>
          <w:szCs w:val="24"/>
        </w:rPr>
        <w:t xml:space="preserve"> the following control variables. </w:t>
      </w:r>
      <w:r w:rsidR="00E33B12" w:rsidRPr="0087566C">
        <w:rPr>
          <w:rFonts w:ascii="Times New Roman" w:eastAsiaTheme="minorEastAsia" w:hAnsi="Times New Roman"/>
          <w:sz w:val="24"/>
          <w:szCs w:val="24"/>
        </w:rPr>
        <w:lastRenderedPageBreak/>
        <w:t>Firms' absorptive capacity</w:t>
      </w:r>
      <w:r w:rsidR="00A23427" w:rsidRPr="0087566C">
        <w:rPr>
          <w:rFonts w:ascii="Times New Roman" w:eastAsiaTheme="minorEastAsia" w:hAnsi="Times New Roman"/>
          <w:sz w:val="24"/>
          <w:szCs w:val="24"/>
        </w:rPr>
        <w:t xml:space="preserve">, </w:t>
      </w:r>
      <w:r w:rsidR="00973199">
        <w:rPr>
          <w:rFonts w:ascii="Times New Roman" w:eastAsiaTheme="minorEastAsia" w:hAnsi="Times New Roman"/>
          <w:sz w:val="24"/>
          <w:szCs w:val="24"/>
        </w:rPr>
        <w:t>as</w:t>
      </w:r>
      <w:r w:rsidR="00A23427" w:rsidRPr="0087566C">
        <w:rPr>
          <w:rFonts w:ascii="Times New Roman" w:eastAsiaTheme="minorEastAsia" w:hAnsi="Times New Roman"/>
          <w:sz w:val="24"/>
          <w:szCs w:val="24"/>
        </w:rPr>
        <w:t xml:space="preserve"> a key driver of successful </w:t>
      </w:r>
      <w:r w:rsidR="00B1534B">
        <w:rPr>
          <w:rFonts w:ascii="Times New Roman" w:eastAsiaTheme="minorEastAsia" w:hAnsi="Times New Roman"/>
          <w:sz w:val="24"/>
          <w:szCs w:val="24"/>
        </w:rPr>
        <w:t>innovation (</w:t>
      </w:r>
      <w:r w:rsidR="00CE64EA" w:rsidRPr="0087566C">
        <w:rPr>
          <w:rFonts w:ascii="Times New Roman" w:eastAsiaTheme="minorEastAsia" w:hAnsi="Times New Roman"/>
          <w:sz w:val="24"/>
          <w:szCs w:val="24"/>
        </w:rPr>
        <w:t>Aschhoff and Sofka 2009</w:t>
      </w:r>
      <w:r w:rsidR="00CE64EA">
        <w:rPr>
          <w:rFonts w:ascii="Times New Roman" w:eastAsiaTheme="minorEastAsia" w:hAnsi="Times New Roman"/>
          <w:sz w:val="24"/>
          <w:szCs w:val="24"/>
        </w:rPr>
        <w:t xml:space="preserve">; </w:t>
      </w:r>
      <w:r w:rsidR="00B1534B">
        <w:rPr>
          <w:rFonts w:ascii="Times New Roman" w:eastAsiaTheme="minorEastAsia" w:hAnsi="Times New Roman"/>
          <w:sz w:val="24"/>
          <w:szCs w:val="24"/>
        </w:rPr>
        <w:t xml:space="preserve">Cohen and Levinthal </w:t>
      </w:r>
      <w:r w:rsidR="00A23427" w:rsidRPr="0087566C">
        <w:rPr>
          <w:rFonts w:ascii="Times New Roman" w:eastAsiaTheme="minorEastAsia" w:hAnsi="Times New Roman"/>
          <w:sz w:val="24"/>
          <w:szCs w:val="24"/>
        </w:rPr>
        <w:t>1990),</w:t>
      </w:r>
      <w:r w:rsidR="00E33B12" w:rsidRPr="0087566C">
        <w:rPr>
          <w:rFonts w:ascii="Times New Roman" w:eastAsiaTheme="minorEastAsia" w:hAnsi="Times New Roman"/>
          <w:sz w:val="24"/>
          <w:szCs w:val="24"/>
        </w:rPr>
        <w:t xml:space="preserve"> is measured </w:t>
      </w:r>
      <w:r w:rsidR="00153E50" w:rsidRPr="0087566C">
        <w:rPr>
          <w:rFonts w:ascii="Times New Roman" w:eastAsiaTheme="minorEastAsia" w:hAnsi="Times New Roman"/>
          <w:sz w:val="24"/>
          <w:szCs w:val="24"/>
        </w:rPr>
        <w:t>by</w:t>
      </w:r>
      <w:r w:rsidR="00E33B12" w:rsidRPr="0087566C">
        <w:rPr>
          <w:rFonts w:ascii="Times New Roman" w:eastAsiaTheme="minorEastAsia" w:hAnsi="Times New Roman"/>
          <w:sz w:val="24"/>
          <w:szCs w:val="24"/>
        </w:rPr>
        <w:t xml:space="preserve"> three variables. First, a binary variable </w:t>
      </w:r>
      <w:r w:rsidR="00933AD4" w:rsidRPr="00C66D77">
        <w:rPr>
          <w:rFonts w:ascii="Times New Roman" w:eastAsiaTheme="minorEastAsia" w:hAnsi="Times New Roman"/>
          <w:i/>
          <w:sz w:val="24"/>
          <w:szCs w:val="24"/>
        </w:rPr>
        <w:t>R</w:t>
      </w:r>
      <w:r w:rsidR="00FA3A2C">
        <w:rPr>
          <w:rFonts w:ascii="Times New Roman" w:eastAsiaTheme="minorEastAsia" w:hAnsi="Times New Roman"/>
          <w:i/>
          <w:sz w:val="24"/>
          <w:szCs w:val="24"/>
        </w:rPr>
        <w:t>&amp;</w:t>
      </w:r>
      <w:r w:rsidR="00933AD4" w:rsidRPr="00C66D77">
        <w:rPr>
          <w:rFonts w:ascii="Times New Roman" w:eastAsiaTheme="minorEastAsia" w:hAnsi="Times New Roman"/>
          <w:i/>
          <w:sz w:val="24"/>
          <w:szCs w:val="24"/>
        </w:rPr>
        <w:t xml:space="preserve">D </w:t>
      </w:r>
      <w:r w:rsidR="00E33B12" w:rsidRPr="00C66D77">
        <w:rPr>
          <w:rFonts w:ascii="Times New Roman" w:eastAsiaTheme="minorEastAsia" w:hAnsi="Times New Roman"/>
          <w:i/>
          <w:sz w:val="24"/>
          <w:szCs w:val="24"/>
        </w:rPr>
        <w:t>department</w:t>
      </w:r>
      <w:r w:rsidR="00E33B12" w:rsidRPr="0087566C">
        <w:rPr>
          <w:rFonts w:ascii="Times New Roman" w:eastAsiaTheme="minorEastAsia" w:hAnsi="Times New Roman"/>
          <w:sz w:val="24"/>
          <w:szCs w:val="24"/>
        </w:rPr>
        <w:t xml:space="preserve"> is introduced to ta</w:t>
      </w:r>
      <w:r w:rsidR="00153E50" w:rsidRPr="0087566C">
        <w:rPr>
          <w:rFonts w:ascii="Times New Roman" w:eastAsiaTheme="minorEastAsia" w:hAnsi="Times New Roman"/>
          <w:sz w:val="24"/>
          <w:szCs w:val="24"/>
        </w:rPr>
        <w:t>ke into account firms' continuous</w:t>
      </w:r>
      <w:r w:rsidR="00E33B12" w:rsidRPr="0087566C">
        <w:rPr>
          <w:rFonts w:ascii="Times New Roman" w:eastAsiaTheme="minorEastAsia" w:hAnsi="Times New Roman"/>
          <w:sz w:val="24"/>
          <w:szCs w:val="24"/>
        </w:rPr>
        <w:t xml:space="preserve"> R&amp;D activities</w:t>
      </w:r>
      <w:r w:rsidR="00732434" w:rsidRPr="0087566C">
        <w:rPr>
          <w:rFonts w:ascii="Times New Roman" w:eastAsiaTheme="minorEastAsia" w:hAnsi="Times New Roman"/>
          <w:sz w:val="24"/>
          <w:szCs w:val="24"/>
        </w:rPr>
        <w:t xml:space="preserve"> (Aschhoff and Sofka 2009)</w:t>
      </w:r>
      <w:r w:rsidR="00E33B12" w:rsidRPr="0087566C">
        <w:rPr>
          <w:rFonts w:ascii="Times New Roman" w:eastAsiaTheme="minorEastAsia" w:hAnsi="Times New Roman"/>
          <w:sz w:val="24"/>
          <w:szCs w:val="24"/>
        </w:rPr>
        <w:t xml:space="preserve">. It takes a value of </w:t>
      </w:r>
      <w:r w:rsidR="00955807">
        <w:rPr>
          <w:rFonts w:ascii="Times New Roman" w:eastAsiaTheme="minorEastAsia" w:hAnsi="Times New Roman"/>
          <w:sz w:val="24"/>
          <w:szCs w:val="24"/>
        </w:rPr>
        <w:t>1</w:t>
      </w:r>
      <w:r w:rsidR="00E33B12" w:rsidRPr="0087566C">
        <w:rPr>
          <w:rFonts w:ascii="Times New Roman" w:eastAsiaTheme="minorEastAsia" w:hAnsi="Times New Roman"/>
          <w:sz w:val="24"/>
          <w:szCs w:val="24"/>
        </w:rPr>
        <w:t xml:space="preserve"> if the firm has a separate R&amp;D department, and zero otherwise. </w:t>
      </w:r>
      <w:r w:rsidR="0087566C" w:rsidRPr="0087566C">
        <w:rPr>
          <w:rFonts w:ascii="Times New Roman" w:eastAsiaTheme="minorEastAsia" w:hAnsi="Times New Roman"/>
          <w:sz w:val="24"/>
          <w:szCs w:val="24"/>
        </w:rPr>
        <w:t>The presence of R&amp;D departments has a positive relation with the likelihood of</w:t>
      </w:r>
      <w:r w:rsidR="00B1534B">
        <w:rPr>
          <w:rFonts w:ascii="Times New Roman" w:eastAsiaTheme="minorEastAsia" w:hAnsi="Times New Roman"/>
          <w:sz w:val="24"/>
          <w:szCs w:val="24"/>
        </w:rPr>
        <w:t xml:space="preserve"> receiving a subsidy (</w:t>
      </w:r>
      <w:r w:rsidR="00CE64EA" w:rsidRPr="0087566C">
        <w:rPr>
          <w:rFonts w:ascii="Times New Roman" w:eastAsiaTheme="minorEastAsia" w:hAnsi="Times New Roman"/>
          <w:sz w:val="24"/>
          <w:szCs w:val="24"/>
        </w:rPr>
        <w:t>Antonelli and Crespi 2013</w:t>
      </w:r>
      <w:r w:rsidR="00CE64EA">
        <w:rPr>
          <w:rFonts w:ascii="Times New Roman" w:eastAsiaTheme="minorEastAsia" w:hAnsi="Times New Roman"/>
          <w:sz w:val="24"/>
          <w:szCs w:val="24"/>
        </w:rPr>
        <w:t xml:space="preserve">; </w:t>
      </w:r>
      <w:r w:rsidR="00B1534B">
        <w:rPr>
          <w:rFonts w:ascii="Times New Roman" w:eastAsiaTheme="minorEastAsia" w:hAnsi="Times New Roman"/>
          <w:sz w:val="24"/>
          <w:szCs w:val="24"/>
        </w:rPr>
        <w:t>Hussinger</w:t>
      </w:r>
      <w:r w:rsidR="0087566C" w:rsidRPr="0087566C">
        <w:rPr>
          <w:rFonts w:ascii="Times New Roman" w:eastAsiaTheme="minorEastAsia" w:hAnsi="Times New Roman"/>
          <w:sz w:val="24"/>
          <w:szCs w:val="24"/>
        </w:rPr>
        <w:t xml:space="preserve"> 2008)</w:t>
      </w:r>
      <w:r w:rsidR="0087566C">
        <w:rPr>
          <w:rFonts w:ascii="Times New Roman" w:eastAsiaTheme="minorEastAsia" w:hAnsi="Times New Roman"/>
          <w:sz w:val="24"/>
          <w:szCs w:val="24"/>
        </w:rPr>
        <w:t>.</w:t>
      </w:r>
      <w:r w:rsidR="000B2817">
        <w:rPr>
          <w:rFonts w:ascii="Times New Roman" w:eastAsiaTheme="minorEastAsia" w:hAnsi="Times New Roman"/>
          <w:sz w:val="24"/>
          <w:szCs w:val="24"/>
        </w:rPr>
        <w:t xml:space="preserve"> </w:t>
      </w:r>
      <w:r w:rsidR="00E33B12" w:rsidRPr="00B260DE">
        <w:rPr>
          <w:rFonts w:ascii="Times New Roman" w:hAnsi="Times New Roman"/>
          <w:sz w:val="24"/>
          <w:szCs w:val="24"/>
        </w:rPr>
        <w:t>Second, the model specification includes two variables designed to capture firm-level quasi fixed e</w:t>
      </w:r>
      <w:r w:rsidR="000B2817">
        <w:rPr>
          <w:rFonts w:ascii="Times New Roman" w:hAnsi="Times New Roman"/>
          <w:sz w:val="24"/>
          <w:szCs w:val="24"/>
        </w:rPr>
        <w:t xml:space="preserve">ffects (or initial conditions), </w:t>
      </w:r>
      <w:r w:rsidR="00E33B12" w:rsidRPr="00B260DE">
        <w:rPr>
          <w:rFonts w:ascii="Times New Roman" w:hAnsi="Times New Roman"/>
          <w:sz w:val="24"/>
          <w:szCs w:val="24"/>
        </w:rPr>
        <w:t>which should control for time</w:t>
      </w:r>
      <w:r w:rsidR="0078040A">
        <w:rPr>
          <w:rFonts w:ascii="Times New Roman" w:hAnsi="Times New Roman"/>
          <w:sz w:val="24"/>
          <w:szCs w:val="24"/>
        </w:rPr>
        <w:t>-</w:t>
      </w:r>
      <w:r w:rsidR="00E33B12" w:rsidRPr="00B260DE">
        <w:rPr>
          <w:rFonts w:ascii="Times New Roman" w:hAnsi="Times New Roman"/>
          <w:sz w:val="24"/>
          <w:szCs w:val="24"/>
        </w:rPr>
        <w:t xml:space="preserve">invariant </w:t>
      </w:r>
      <w:r w:rsidR="0078040A">
        <w:rPr>
          <w:rFonts w:ascii="Times New Roman" w:hAnsi="Times New Roman"/>
          <w:sz w:val="24"/>
          <w:szCs w:val="24"/>
        </w:rPr>
        <w:t xml:space="preserve">or slowly-moving </w:t>
      </w:r>
      <w:r w:rsidR="00E33B12" w:rsidRPr="00B260DE">
        <w:rPr>
          <w:rFonts w:ascii="Times New Roman" w:hAnsi="Times New Roman"/>
          <w:sz w:val="24"/>
          <w:szCs w:val="24"/>
        </w:rPr>
        <w:t>unobserved characteristics with respect to innovation (</w:t>
      </w:r>
      <w:r w:rsidR="00B55041">
        <w:rPr>
          <w:rFonts w:ascii="Times New Roman" w:hAnsi="Times New Roman"/>
          <w:sz w:val="24"/>
          <w:szCs w:val="24"/>
        </w:rPr>
        <w:t>Blundell et al. 1995;</w:t>
      </w:r>
      <w:r w:rsidR="00BD2E38">
        <w:rPr>
          <w:rFonts w:ascii="Times New Roman" w:hAnsi="Times New Roman"/>
          <w:sz w:val="24"/>
          <w:szCs w:val="24"/>
        </w:rPr>
        <w:t xml:space="preserve"> for </w:t>
      </w:r>
      <w:r w:rsidR="006C1275">
        <w:rPr>
          <w:rFonts w:ascii="Times New Roman" w:hAnsi="Times New Roman"/>
          <w:sz w:val="24"/>
          <w:szCs w:val="24"/>
        </w:rPr>
        <w:t>recent</w:t>
      </w:r>
      <w:r w:rsidR="00BD2E38">
        <w:rPr>
          <w:rFonts w:ascii="Times New Roman" w:hAnsi="Times New Roman"/>
          <w:sz w:val="24"/>
          <w:szCs w:val="24"/>
        </w:rPr>
        <w:t xml:space="preserve"> application</w:t>
      </w:r>
      <w:r w:rsidR="006C1275">
        <w:rPr>
          <w:rFonts w:ascii="Times New Roman" w:hAnsi="Times New Roman"/>
          <w:sz w:val="24"/>
          <w:szCs w:val="24"/>
        </w:rPr>
        <w:t>s</w:t>
      </w:r>
      <w:r w:rsidR="00BD2E38">
        <w:rPr>
          <w:rFonts w:ascii="Times New Roman" w:hAnsi="Times New Roman"/>
          <w:sz w:val="24"/>
          <w:szCs w:val="24"/>
        </w:rPr>
        <w:t xml:space="preserve"> see </w:t>
      </w:r>
      <w:r w:rsidR="00CE64EA">
        <w:rPr>
          <w:rFonts w:ascii="Times New Roman" w:hAnsi="Times New Roman"/>
          <w:sz w:val="24"/>
          <w:szCs w:val="24"/>
        </w:rPr>
        <w:t>[Authors 201</w:t>
      </w:r>
      <w:r w:rsidR="00DF4CE6">
        <w:rPr>
          <w:rFonts w:ascii="Times New Roman" w:hAnsi="Times New Roman"/>
          <w:sz w:val="24"/>
          <w:szCs w:val="24"/>
        </w:rPr>
        <w:t>5</w:t>
      </w:r>
      <w:r w:rsidR="00CE64EA">
        <w:rPr>
          <w:rFonts w:ascii="Times New Roman" w:hAnsi="Times New Roman"/>
          <w:sz w:val="24"/>
          <w:szCs w:val="24"/>
        </w:rPr>
        <w:t xml:space="preserve">]; Czarnitzki and Delanote 2015; </w:t>
      </w:r>
      <w:r w:rsidR="00D21177">
        <w:rPr>
          <w:rFonts w:ascii="Times New Roman" w:hAnsi="Times New Roman"/>
          <w:sz w:val="24"/>
          <w:szCs w:val="24"/>
        </w:rPr>
        <w:t>Hagedoorn and Wang 2012</w:t>
      </w:r>
      <w:r w:rsidR="003A5EC7">
        <w:rPr>
          <w:rFonts w:ascii="Times New Roman" w:hAnsi="Times New Roman"/>
          <w:sz w:val="24"/>
          <w:szCs w:val="24"/>
        </w:rPr>
        <w:t>):</w:t>
      </w:r>
      <w:r w:rsidR="00106EA9">
        <w:rPr>
          <w:rFonts w:ascii="Times New Roman" w:hAnsi="Times New Roman"/>
          <w:sz w:val="24"/>
          <w:szCs w:val="24"/>
        </w:rPr>
        <w:t xml:space="preserve"> </w:t>
      </w:r>
      <w:r w:rsidR="00E33B12" w:rsidRPr="0041332A">
        <w:rPr>
          <w:rFonts w:ascii="Times New Roman" w:hAnsi="Times New Roman"/>
          <w:i/>
          <w:sz w:val="24"/>
          <w:szCs w:val="24"/>
        </w:rPr>
        <w:t>Resources</w:t>
      </w:r>
      <w:r w:rsidR="00E33B12" w:rsidRPr="00F344D0">
        <w:rPr>
          <w:rFonts w:ascii="Times New Roman" w:hAnsi="Times New Roman"/>
          <w:sz w:val="24"/>
          <w:szCs w:val="24"/>
        </w:rPr>
        <w:t xml:space="preserve"> measures the resources invested in innovation in 2005 relative to 2009 (DV = 1 if the firm’s response to the question "Five years ago did you devote?" was 'Fewer resources to innovation'; = 0 if 'About the same' or 'More'</w:t>
      </w:r>
      <w:r w:rsidR="003A5EC7" w:rsidRPr="00F344D0">
        <w:rPr>
          <w:rFonts w:ascii="Times New Roman" w:hAnsi="Times New Roman"/>
          <w:sz w:val="24"/>
          <w:szCs w:val="24"/>
        </w:rPr>
        <w:t>)</w:t>
      </w:r>
      <w:r w:rsidR="003A5EC7">
        <w:rPr>
          <w:rFonts w:ascii="Times New Roman" w:hAnsi="Times New Roman"/>
          <w:sz w:val="24"/>
          <w:szCs w:val="24"/>
        </w:rPr>
        <w:t>; while</w:t>
      </w:r>
      <w:r w:rsidR="00106EA9">
        <w:rPr>
          <w:rFonts w:ascii="Times New Roman" w:hAnsi="Times New Roman"/>
          <w:sz w:val="24"/>
          <w:szCs w:val="24"/>
        </w:rPr>
        <w:t xml:space="preserve"> </w:t>
      </w:r>
      <w:r w:rsidR="0074483F">
        <w:rPr>
          <w:rFonts w:ascii="Times New Roman" w:hAnsi="Times New Roman"/>
          <w:i/>
          <w:sz w:val="24"/>
          <w:szCs w:val="24"/>
        </w:rPr>
        <w:t xml:space="preserve">Innovation </w:t>
      </w:r>
      <w:r w:rsidR="00E33B12" w:rsidRPr="0041332A">
        <w:rPr>
          <w:rFonts w:ascii="Times New Roman" w:hAnsi="Times New Roman"/>
          <w:i/>
          <w:sz w:val="24"/>
          <w:szCs w:val="24"/>
        </w:rPr>
        <w:t>capacity</w:t>
      </w:r>
      <w:r w:rsidR="00E33B12" w:rsidRPr="00F344D0">
        <w:rPr>
          <w:rFonts w:ascii="Times New Roman" w:hAnsi="Times New Roman"/>
          <w:sz w:val="24"/>
          <w:szCs w:val="24"/>
        </w:rPr>
        <w:t xml:space="preserve"> measures the firms' </w:t>
      </w:r>
      <w:r w:rsidR="00C20214">
        <w:rPr>
          <w:rFonts w:ascii="Times New Roman" w:hAnsi="Times New Roman"/>
          <w:sz w:val="24"/>
          <w:szCs w:val="24"/>
        </w:rPr>
        <w:t xml:space="preserve">perceived </w:t>
      </w:r>
      <w:r w:rsidR="00E33B12" w:rsidRPr="00F344D0">
        <w:rPr>
          <w:rFonts w:ascii="Times New Roman" w:hAnsi="Times New Roman"/>
          <w:sz w:val="24"/>
          <w:szCs w:val="24"/>
        </w:rPr>
        <w:t>innovation capacities within the industry in 2005 (DV = 1 for 'Above average' and 'Leading'; = 0 for 'Average' and 'Laggi</w:t>
      </w:r>
      <w:r w:rsidR="004B18B0">
        <w:rPr>
          <w:rFonts w:ascii="Times New Roman" w:hAnsi="Times New Roman"/>
          <w:sz w:val="24"/>
          <w:szCs w:val="24"/>
        </w:rPr>
        <w:t xml:space="preserve">ng') (see Appendix </w:t>
      </w:r>
      <w:r w:rsidR="007030DD">
        <w:rPr>
          <w:rFonts w:ascii="Times New Roman" w:hAnsi="Times New Roman"/>
          <w:sz w:val="24"/>
          <w:szCs w:val="24"/>
        </w:rPr>
        <w:t>A.</w:t>
      </w:r>
      <w:r w:rsidR="00E525C1">
        <w:rPr>
          <w:rFonts w:ascii="Times New Roman" w:hAnsi="Times New Roman"/>
          <w:sz w:val="24"/>
          <w:szCs w:val="24"/>
        </w:rPr>
        <w:t>1</w:t>
      </w:r>
      <w:r w:rsidR="00E33B12" w:rsidRPr="00F344D0">
        <w:rPr>
          <w:rFonts w:ascii="Times New Roman" w:hAnsi="Times New Roman"/>
          <w:sz w:val="24"/>
          <w:szCs w:val="24"/>
        </w:rPr>
        <w:t xml:space="preserve"> for variable definitions).</w:t>
      </w:r>
    </w:p>
    <w:p w:rsidR="002E7A10" w:rsidRDefault="00E33B12" w:rsidP="002E64D1">
      <w:pPr>
        <w:spacing w:after="0" w:line="360" w:lineRule="auto"/>
        <w:ind w:firstLine="360"/>
        <w:jc w:val="both"/>
        <w:rPr>
          <w:rFonts w:ascii="Times New Roman" w:hAnsi="Times New Roman"/>
          <w:sz w:val="24"/>
          <w:szCs w:val="24"/>
        </w:rPr>
      </w:pPr>
      <w:r>
        <w:rPr>
          <w:rFonts w:ascii="Times New Roman" w:hAnsi="Times New Roman"/>
          <w:sz w:val="24"/>
          <w:szCs w:val="24"/>
        </w:rPr>
        <w:t xml:space="preserve">Other firm characteristics are captured by </w:t>
      </w:r>
      <w:r w:rsidR="00023C62">
        <w:rPr>
          <w:rFonts w:ascii="Times New Roman" w:hAnsi="Times New Roman"/>
          <w:sz w:val="24"/>
          <w:szCs w:val="24"/>
        </w:rPr>
        <w:t>the following</w:t>
      </w:r>
      <w:r>
        <w:rPr>
          <w:rFonts w:ascii="Times New Roman" w:hAnsi="Times New Roman"/>
          <w:sz w:val="24"/>
          <w:szCs w:val="24"/>
        </w:rPr>
        <w:t xml:space="preserve"> variables. </w:t>
      </w:r>
      <w:r w:rsidRPr="00B260DE">
        <w:rPr>
          <w:rFonts w:ascii="Times New Roman" w:hAnsi="Times New Roman"/>
          <w:i/>
          <w:sz w:val="24"/>
          <w:szCs w:val="24"/>
        </w:rPr>
        <w:t>Export</w:t>
      </w:r>
      <w:r>
        <w:rPr>
          <w:rFonts w:ascii="Times New Roman" w:hAnsi="Times New Roman"/>
          <w:sz w:val="24"/>
          <w:szCs w:val="24"/>
        </w:rPr>
        <w:t xml:space="preserve"> is a dummy variable equal to one if the firm is engaged in exporting activities, and zero otherwise</w:t>
      </w:r>
      <w:r w:rsidR="00106EA9">
        <w:rPr>
          <w:rFonts w:ascii="Times New Roman" w:hAnsi="Times New Roman"/>
          <w:sz w:val="24"/>
          <w:szCs w:val="24"/>
        </w:rPr>
        <w:t xml:space="preserve"> </w:t>
      </w:r>
      <w:r w:rsidR="00B1534B">
        <w:rPr>
          <w:rFonts w:ascii="Times New Roman" w:hAnsi="Times New Roman"/>
          <w:sz w:val="24"/>
          <w:szCs w:val="24"/>
        </w:rPr>
        <w:t>(</w:t>
      </w:r>
      <w:r w:rsidR="008A2D2A">
        <w:rPr>
          <w:rFonts w:ascii="Times New Roman" w:hAnsi="Times New Roman"/>
          <w:sz w:val="24"/>
          <w:szCs w:val="24"/>
        </w:rPr>
        <w:t xml:space="preserve">Aerts and Schmidt 2008; Alecke et al. 2012; Antonelli and Crespi 2013; </w:t>
      </w:r>
      <w:r w:rsidR="00631991">
        <w:rPr>
          <w:rFonts w:ascii="Times New Roman" w:hAnsi="Times New Roman"/>
          <w:sz w:val="24"/>
          <w:szCs w:val="24"/>
        </w:rPr>
        <w:t>Arvanitis et al. 2010</w:t>
      </w:r>
      <w:r w:rsidR="000C6675">
        <w:rPr>
          <w:rFonts w:ascii="Times New Roman" w:hAnsi="Times New Roman"/>
          <w:sz w:val="24"/>
          <w:szCs w:val="24"/>
        </w:rPr>
        <w:t>;</w:t>
      </w:r>
      <w:r w:rsidR="00106EA9">
        <w:rPr>
          <w:rFonts w:ascii="Times New Roman" w:hAnsi="Times New Roman"/>
          <w:sz w:val="24"/>
          <w:szCs w:val="24"/>
        </w:rPr>
        <w:t xml:space="preserve"> </w:t>
      </w:r>
      <w:r w:rsidR="00505C78">
        <w:rPr>
          <w:rFonts w:ascii="Times New Roman" w:hAnsi="Times New Roman"/>
          <w:sz w:val="24"/>
          <w:szCs w:val="24"/>
        </w:rPr>
        <w:t>Czarnitzki and Delonte 2015</w:t>
      </w:r>
      <w:r w:rsidR="004B24C3">
        <w:rPr>
          <w:rFonts w:ascii="Times New Roman" w:hAnsi="Times New Roman"/>
          <w:sz w:val="24"/>
          <w:szCs w:val="24"/>
        </w:rPr>
        <w:t>)</w:t>
      </w:r>
      <w:r>
        <w:rPr>
          <w:rFonts w:ascii="Times New Roman" w:hAnsi="Times New Roman"/>
          <w:sz w:val="24"/>
          <w:szCs w:val="24"/>
        </w:rPr>
        <w:t xml:space="preserve">. </w:t>
      </w:r>
      <w:r w:rsidR="002E7A10" w:rsidRPr="002E64D1">
        <w:rPr>
          <w:rFonts w:ascii="Times New Roman" w:hAnsi="Times New Roman"/>
          <w:sz w:val="24"/>
          <w:szCs w:val="24"/>
        </w:rPr>
        <w:t>Because the data are anonymized, we are not able to merge the MAPEER survey with other available datasets containing information about firms’ performance, such as productivity, profitability and rates of growth. Nonetheless, a recent strand of the international trade literature linking firm heterogeneity with respect to productivity and participation in foreign markets suggests that by controlling for firms’ exporting activities we are, in effect, controlling for productivity (Melitz 2003)</w:t>
      </w:r>
      <w:r w:rsidR="009A7C73" w:rsidRPr="002E64D1">
        <w:rPr>
          <w:rFonts w:ascii="Times New Roman" w:hAnsi="Times New Roman"/>
          <w:sz w:val="24"/>
          <w:szCs w:val="24"/>
        </w:rPr>
        <w:t xml:space="preserve">. </w:t>
      </w:r>
      <w:r w:rsidR="002E7A10" w:rsidRPr="002E64D1">
        <w:rPr>
          <w:rFonts w:ascii="Times New Roman" w:hAnsi="Times New Roman"/>
          <w:sz w:val="24"/>
          <w:szCs w:val="24"/>
        </w:rPr>
        <w:t xml:space="preserve">As Greenaway and Kneller (2007) explain, high-productivity firms self-select into export markets compared to less productive firms, which resort to the domestic market. However, following Eßig and Glas (2016), we additionally control for firms’ turnover by specifying two binary variables: </w:t>
      </w:r>
      <w:r w:rsidR="002E7A10" w:rsidRPr="002E64D1">
        <w:rPr>
          <w:rFonts w:ascii="Times New Roman" w:hAnsi="Times New Roman"/>
          <w:i/>
          <w:sz w:val="24"/>
          <w:szCs w:val="24"/>
        </w:rPr>
        <w:t>Turnover10mil</w:t>
      </w:r>
      <w:r w:rsidR="002E7A10" w:rsidRPr="002E64D1">
        <w:rPr>
          <w:rFonts w:ascii="Times New Roman" w:hAnsi="Times New Roman"/>
          <w:sz w:val="24"/>
          <w:szCs w:val="24"/>
        </w:rPr>
        <w:t xml:space="preserve"> is equal to 1 if the firm reported a turnover above 2 million Euros but less than 10 million Euros (and zero otherwise); and </w:t>
      </w:r>
      <w:r w:rsidR="002E7A10" w:rsidRPr="002E64D1">
        <w:rPr>
          <w:rFonts w:ascii="Times New Roman" w:hAnsi="Times New Roman"/>
          <w:i/>
          <w:sz w:val="24"/>
          <w:szCs w:val="24"/>
        </w:rPr>
        <w:t>Turnovermorethan10mil</w:t>
      </w:r>
      <w:r w:rsidR="002E7A10" w:rsidRPr="002E64D1">
        <w:rPr>
          <w:rFonts w:ascii="Times New Roman" w:hAnsi="Times New Roman"/>
          <w:sz w:val="24"/>
          <w:szCs w:val="24"/>
        </w:rPr>
        <w:t xml:space="preserve"> is equal to 1 if the firm reported a turnover above 10 million Euros (and zero otherwise; the base category is turnover less than 2 million Euros).</w:t>
      </w:r>
    </w:p>
    <w:p w:rsidR="00200325" w:rsidRDefault="00E33B12" w:rsidP="002E7A10">
      <w:pPr>
        <w:spacing w:after="0" w:line="360" w:lineRule="auto"/>
        <w:ind w:firstLine="720"/>
        <w:jc w:val="both"/>
        <w:rPr>
          <w:rFonts w:ascii="Times New Roman" w:hAnsi="Times New Roman"/>
          <w:sz w:val="24"/>
          <w:szCs w:val="24"/>
        </w:rPr>
      </w:pPr>
      <w:r>
        <w:rPr>
          <w:rFonts w:ascii="Times New Roman" w:hAnsi="Times New Roman"/>
          <w:sz w:val="24"/>
          <w:szCs w:val="24"/>
        </w:rPr>
        <w:t>Firm size is taken into account by two dummy variables</w:t>
      </w:r>
      <w:r w:rsidR="00E134FF">
        <w:rPr>
          <w:rFonts w:ascii="Times New Roman" w:hAnsi="Times New Roman"/>
          <w:sz w:val="24"/>
          <w:szCs w:val="24"/>
        </w:rPr>
        <w:t xml:space="preserve">: </w:t>
      </w:r>
      <w:r w:rsidR="009A7C73">
        <w:rPr>
          <w:rFonts w:ascii="Times New Roman" w:hAnsi="Times New Roman"/>
          <w:i/>
          <w:sz w:val="24"/>
          <w:szCs w:val="24"/>
        </w:rPr>
        <w:t xml:space="preserve">Small </w:t>
      </w:r>
      <w:r w:rsidR="00E134FF" w:rsidRPr="00E134FF">
        <w:rPr>
          <w:rFonts w:ascii="Times New Roman" w:hAnsi="Times New Roman"/>
          <w:i/>
          <w:sz w:val="24"/>
          <w:szCs w:val="24"/>
        </w:rPr>
        <w:t>firms</w:t>
      </w:r>
      <w:r w:rsidR="008C08AD">
        <w:rPr>
          <w:rFonts w:ascii="Times New Roman" w:hAnsi="Times New Roman"/>
          <w:sz w:val="24"/>
          <w:szCs w:val="24"/>
        </w:rPr>
        <w:t xml:space="preserve">, </w:t>
      </w:r>
      <w:r>
        <w:rPr>
          <w:rFonts w:ascii="Times New Roman" w:hAnsi="Times New Roman"/>
          <w:sz w:val="24"/>
          <w:szCs w:val="24"/>
        </w:rPr>
        <w:t>equal to one if the firm has more tha</w:t>
      </w:r>
      <w:r w:rsidR="00E134FF">
        <w:rPr>
          <w:rFonts w:ascii="Times New Roman" w:hAnsi="Times New Roman"/>
          <w:sz w:val="24"/>
          <w:szCs w:val="24"/>
        </w:rPr>
        <w:t>n 10 and less than 50 employees;</w:t>
      </w:r>
      <w:r>
        <w:rPr>
          <w:rFonts w:ascii="Times New Roman" w:hAnsi="Times New Roman"/>
          <w:sz w:val="24"/>
          <w:szCs w:val="24"/>
        </w:rPr>
        <w:t xml:space="preserve"> and </w:t>
      </w:r>
      <w:r w:rsidR="009A7C73">
        <w:rPr>
          <w:rFonts w:ascii="Times New Roman" w:hAnsi="Times New Roman"/>
          <w:i/>
          <w:sz w:val="24"/>
          <w:szCs w:val="24"/>
        </w:rPr>
        <w:t xml:space="preserve">Medium </w:t>
      </w:r>
      <w:r w:rsidR="004D1C5B" w:rsidRPr="004D1C5B">
        <w:rPr>
          <w:rFonts w:ascii="Times New Roman" w:hAnsi="Times New Roman"/>
          <w:i/>
          <w:sz w:val="24"/>
          <w:szCs w:val="24"/>
        </w:rPr>
        <w:t>firms</w:t>
      </w:r>
      <w:r w:rsidR="004D1C5B">
        <w:rPr>
          <w:rFonts w:ascii="Times New Roman" w:hAnsi="Times New Roman"/>
          <w:sz w:val="24"/>
          <w:szCs w:val="24"/>
        </w:rPr>
        <w:t xml:space="preserve">, </w:t>
      </w:r>
      <w:r>
        <w:rPr>
          <w:rFonts w:ascii="Times New Roman" w:hAnsi="Times New Roman"/>
          <w:sz w:val="24"/>
          <w:szCs w:val="24"/>
        </w:rPr>
        <w:t>equal to one if the firm has more than</w:t>
      </w:r>
      <w:r w:rsidR="004D1C5B">
        <w:rPr>
          <w:rFonts w:ascii="Times New Roman" w:hAnsi="Times New Roman"/>
          <w:sz w:val="24"/>
          <w:szCs w:val="24"/>
        </w:rPr>
        <w:t xml:space="preserve"> 50 and less than 250 employees</w:t>
      </w:r>
      <w:r w:rsidR="00B1534B">
        <w:rPr>
          <w:rFonts w:ascii="Times New Roman" w:hAnsi="Times New Roman"/>
          <w:sz w:val="24"/>
          <w:szCs w:val="24"/>
        </w:rPr>
        <w:t xml:space="preserve"> (</w:t>
      </w:r>
      <w:r w:rsidR="0033249B">
        <w:rPr>
          <w:rFonts w:ascii="Times New Roman" w:hAnsi="Times New Roman"/>
          <w:sz w:val="24"/>
          <w:szCs w:val="24"/>
        </w:rPr>
        <w:t>Aerts and Schmidt 2008</w:t>
      </w:r>
      <w:r w:rsidR="008A2D2A">
        <w:rPr>
          <w:rFonts w:ascii="Times New Roman" w:hAnsi="Times New Roman"/>
          <w:sz w:val="24"/>
          <w:szCs w:val="24"/>
        </w:rPr>
        <w:t xml:space="preserve">; Antonelli and </w:t>
      </w:r>
      <w:r w:rsidR="008A2D2A">
        <w:rPr>
          <w:rFonts w:ascii="Times New Roman" w:hAnsi="Times New Roman"/>
          <w:sz w:val="24"/>
          <w:szCs w:val="24"/>
        </w:rPr>
        <w:lastRenderedPageBreak/>
        <w:t xml:space="preserve">Crespi 2013; </w:t>
      </w:r>
      <w:r w:rsidR="0033249B">
        <w:rPr>
          <w:rFonts w:ascii="Times New Roman" w:hAnsi="Times New Roman"/>
          <w:sz w:val="24"/>
          <w:szCs w:val="24"/>
        </w:rPr>
        <w:t xml:space="preserve">Arvanitis et al. 2010; </w:t>
      </w:r>
      <w:r w:rsidR="00B1534B">
        <w:rPr>
          <w:rFonts w:ascii="Times New Roman" w:hAnsi="Times New Roman"/>
          <w:sz w:val="24"/>
          <w:szCs w:val="24"/>
        </w:rPr>
        <w:t>Aschhoff and Sofka</w:t>
      </w:r>
      <w:r w:rsidR="004B24C3">
        <w:rPr>
          <w:rFonts w:ascii="Times New Roman" w:hAnsi="Times New Roman"/>
          <w:sz w:val="24"/>
          <w:szCs w:val="24"/>
        </w:rPr>
        <w:t xml:space="preserve"> 2009</w:t>
      </w:r>
      <w:r w:rsidR="00B1534B">
        <w:rPr>
          <w:rFonts w:ascii="Times New Roman" w:hAnsi="Times New Roman"/>
          <w:sz w:val="24"/>
          <w:szCs w:val="24"/>
        </w:rPr>
        <w:t xml:space="preserve">; </w:t>
      </w:r>
      <w:r w:rsidR="00505C78">
        <w:rPr>
          <w:rFonts w:ascii="Times New Roman" w:hAnsi="Times New Roman"/>
          <w:sz w:val="24"/>
          <w:szCs w:val="24"/>
        </w:rPr>
        <w:t>Czarnitzki and Delonte 2015</w:t>
      </w:r>
      <w:r w:rsidR="004B24C3">
        <w:rPr>
          <w:rFonts w:ascii="Times New Roman" w:hAnsi="Times New Roman"/>
          <w:sz w:val="24"/>
          <w:szCs w:val="24"/>
        </w:rPr>
        <w:t>)</w:t>
      </w:r>
      <w:r>
        <w:rPr>
          <w:rFonts w:ascii="Times New Roman" w:hAnsi="Times New Roman"/>
          <w:sz w:val="24"/>
          <w:szCs w:val="24"/>
        </w:rPr>
        <w:t xml:space="preserve">. </w:t>
      </w:r>
      <w:r w:rsidR="004E046E" w:rsidRPr="004E046E">
        <w:rPr>
          <w:rFonts w:ascii="Times New Roman" w:hAnsi="Times New Roman"/>
          <w:i/>
          <w:sz w:val="24"/>
          <w:szCs w:val="24"/>
        </w:rPr>
        <w:t>Age</w:t>
      </w:r>
      <w:r w:rsidR="00106EA9">
        <w:rPr>
          <w:rFonts w:ascii="Times New Roman" w:hAnsi="Times New Roman"/>
          <w:i/>
          <w:sz w:val="24"/>
          <w:szCs w:val="24"/>
        </w:rPr>
        <w:t xml:space="preserve"> </w:t>
      </w:r>
      <w:r w:rsidR="00944CB0">
        <w:rPr>
          <w:rFonts w:ascii="Times New Roman" w:hAnsi="Times New Roman"/>
          <w:sz w:val="24"/>
          <w:szCs w:val="24"/>
        </w:rPr>
        <w:t xml:space="preserve">measuring firm age </w:t>
      </w:r>
      <w:r w:rsidR="004E046E">
        <w:rPr>
          <w:rFonts w:ascii="Times New Roman" w:hAnsi="Times New Roman"/>
          <w:sz w:val="24"/>
          <w:szCs w:val="24"/>
        </w:rPr>
        <w:t>(</w:t>
      </w:r>
      <w:r w:rsidR="00944CB0">
        <w:rPr>
          <w:rFonts w:ascii="Times New Roman" w:hAnsi="Times New Roman"/>
          <w:sz w:val="24"/>
          <w:szCs w:val="24"/>
        </w:rPr>
        <w:t>in natural logarithm</w:t>
      </w:r>
      <w:r w:rsidR="008C08AD">
        <w:rPr>
          <w:rFonts w:ascii="Times New Roman" w:hAnsi="Times New Roman"/>
          <w:sz w:val="24"/>
          <w:szCs w:val="24"/>
        </w:rPr>
        <w:t>s</w:t>
      </w:r>
      <w:r w:rsidR="004E046E">
        <w:rPr>
          <w:rFonts w:ascii="Times New Roman" w:hAnsi="Times New Roman"/>
          <w:sz w:val="24"/>
          <w:szCs w:val="24"/>
        </w:rPr>
        <w:t xml:space="preserve">) is included </w:t>
      </w:r>
      <w:r w:rsidR="00943925">
        <w:rPr>
          <w:rFonts w:ascii="Times New Roman" w:hAnsi="Times New Roman"/>
          <w:sz w:val="24"/>
          <w:szCs w:val="24"/>
        </w:rPr>
        <w:t xml:space="preserve">in the model </w:t>
      </w:r>
      <w:r w:rsidR="009146A0">
        <w:rPr>
          <w:rFonts w:ascii="Times New Roman" w:hAnsi="Times New Roman"/>
          <w:sz w:val="24"/>
          <w:szCs w:val="24"/>
        </w:rPr>
        <w:t xml:space="preserve">as older firms might be less innovative and thus more </w:t>
      </w:r>
      <w:r w:rsidR="00943925">
        <w:rPr>
          <w:rFonts w:ascii="Times New Roman" w:hAnsi="Times New Roman"/>
          <w:sz w:val="24"/>
          <w:szCs w:val="24"/>
        </w:rPr>
        <w:t>reluctant</w:t>
      </w:r>
      <w:r w:rsidR="009146A0">
        <w:rPr>
          <w:rFonts w:ascii="Times New Roman" w:hAnsi="Times New Roman"/>
          <w:sz w:val="24"/>
          <w:szCs w:val="24"/>
        </w:rPr>
        <w:t xml:space="preserve"> to apply for R&amp;D programme</w:t>
      </w:r>
      <w:r w:rsidR="00943925">
        <w:rPr>
          <w:rFonts w:ascii="Times New Roman" w:hAnsi="Times New Roman"/>
          <w:sz w:val="24"/>
          <w:szCs w:val="24"/>
        </w:rPr>
        <w:t>s</w:t>
      </w:r>
      <w:r w:rsidR="009146A0">
        <w:rPr>
          <w:rFonts w:ascii="Times New Roman" w:hAnsi="Times New Roman"/>
          <w:sz w:val="24"/>
          <w:szCs w:val="24"/>
        </w:rPr>
        <w:t xml:space="preserve"> than their younger counterparts</w:t>
      </w:r>
      <w:r w:rsidR="00B1534B">
        <w:rPr>
          <w:rFonts w:ascii="Times New Roman" w:hAnsi="Times New Roman"/>
          <w:sz w:val="24"/>
          <w:szCs w:val="24"/>
        </w:rPr>
        <w:t xml:space="preserve"> (</w:t>
      </w:r>
      <w:r w:rsidR="008A2D2A">
        <w:rPr>
          <w:rFonts w:ascii="Times New Roman" w:hAnsi="Times New Roman"/>
          <w:sz w:val="24"/>
          <w:szCs w:val="24"/>
        </w:rPr>
        <w:t xml:space="preserve">Alecke et al. 2012; </w:t>
      </w:r>
      <w:r w:rsidR="00B1534B">
        <w:rPr>
          <w:rFonts w:ascii="Times New Roman" w:hAnsi="Times New Roman"/>
          <w:sz w:val="24"/>
          <w:szCs w:val="24"/>
        </w:rPr>
        <w:t>Aschhoff and Sofka</w:t>
      </w:r>
      <w:r w:rsidR="004B24C3">
        <w:rPr>
          <w:rFonts w:ascii="Times New Roman" w:hAnsi="Times New Roman"/>
          <w:sz w:val="24"/>
          <w:szCs w:val="24"/>
        </w:rPr>
        <w:t xml:space="preserve"> 2009</w:t>
      </w:r>
      <w:r w:rsidR="00B1534B">
        <w:rPr>
          <w:rFonts w:ascii="Times New Roman" w:hAnsi="Times New Roman"/>
          <w:sz w:val="24"/>
          <w:szCs w:val="24"/>
        </w:rPr>
        <w:t xml:space="preserve">; </w:t>
      </w:r>
      <w:r w:rsidR="007E5B29">
        <w:rPr>
          <w:rFonts w:ascii="Times New Roman" w:hAnsi="Times New Roman"/>
          <w:sz w:val="24"/>
          <w:szCs w:val="24"/>
        </w:rPr>
        <w:t>Czarnitzki and Delonte 2015</w:t>
      </w:r>
      <w:r w:rsidR="004B24C3">
        <w:rPr>
          <w:rFonts w:ascii="Times New Roman" w:hAnsi="Times New Roman"/>
          <w:sz w:val="24"/>
          <w:szCs w:val="24"/>
        </w:rPr>
        <w:t>)</w:t>
      </w:r>
      <w:r w:rsidR="00943925">
        <w:rPr>
          <w:rFonts w:ascii="Times New Roman" w:hAnsi="Times New Roman"/>
          <w:sz w:val="24"/>
          <w:szCs w:val="24"/>
        </w:rPr>
        <w:t xml:space="preserve">. In contrast, </w:t>
      </w:r>
      <w:r w:rsidR="009146A0">
        <w:rPr>
          <w:rFonts w:ascii="Times New Roman" w:hAnsi="Times New Roman"/>
          <w:sz w:val="24"/>
          <w:szCs w:val="24"/>
        </w:rPr>
        <w:t>younger firms might be more likely to apply</w:t>
      </w:r>
      <w:r w:rsidR="00943925">
        <w:rPr>
          <w:rFonts w:ascii="Times New Roman" w:hAnsi="Times New Roman"/>
          <w:sz w:val="24"/>
          <w:szCs w:val="24"/>
        </w:rPr>
        <w:t xml:space="preserve"> for public support</w:t>
      </w:r>
      <w:r w:rsidR="009146A0">
        <w:rPr>
          <w:rFonts w:ascii="Times New Roman" w:hAnsi="Times New Roman"/>
          <w:sz w:val="24"/>
          <w:szCs w:val="24"/>
        </w:rPr>
        <w:t xml:space="preserve">, </w:t>
      </w:r>
      <w:r w:rsidR="00943925">
        <w:rPr>
          <w:rFonts w:ascii="Times New Roman" w:hAnsi="Times New Roman"/>
          <w:sz w:val="24"/>
          <w:szCs w:val="24"/>
        </w:rPr>
        <w:t>because the problem of limited financial resources is more pronounced among these firms</w:t>
      </w:r>
      <w:r w:rsidR="0042781D">
        <w:rPr>
          <w:rFonts w:ascii="Times New Roman" w:hAnsi="Times New Roman"/>
          <w:sz w:val="24"/>
          <w:szCs w:val="24"/>
        </w:rPr>
        <w:t xml:space="preserve"> </w:t>
      </w:r>
      <w:r w:rsidR="007D48DC">
        <w:rPr>
          <w:rFonts w:ascii="Times New Roman" w:hAnsi="Times New Roman"/>
          <w:sz w:val="24"/>
          <w:szCs w:val="24"/>
        </w:rPr>
        <w:t>(Hottenrott and Lope</w:t>
      </w:r>
      <w:r w:rsidR="00884920">
        <w:rPr>
          <w:rFonts w:ascii="Times New Roman" w:hAnsi="Times New Roman"/>
          <w:sz w:val="24"/>
          <w:szCs w:val="24"/>
        </w:rPr>
        <w:t>s-Bento</w:t>
      </w:r>
      <w:r w:rsidR="0042781D">
        <w:rPr>
          <w:rFonts w:ascii="Times New Roman" w:hAnsi="Times New Roman"/>
          <w:sz w:val="24"/>
          <w:szCs w:val="24"/>
        </w:rPr>
        <w:t xml:space="preserve"> </w:t>
      </w:r>
      <w:r w:rsidR="007D48DC">
        <w:rPr>
          <w:rFonts w:ascii="Times New Roman" w:hAnsi="Times New Roman"/>
          <w:sz w:val="24"/>
          <w:szCs w:val="24"/>
        </w:rPr>
        <w:t>2014)</w:t>
      </w:r>
      <w:r w:rsidR="00944CB0">
        <w:rPr>
          <w:rFonts w:ascii="Times New Roman" w:hAnsi="Times New Roman"/>
          <w:sz w:val="24"/>
          <w:szCs w:val="24"/>
        </w:rPr>
        <w:t xml:space="preserve">. </w:t>
      </w:r>
      <w:r w:rsidRPr="00F344D0">
        <w:rPr>
          <w:rFonts w:ascii="Times New Roman" w:hAnsi="Times New Roman"/>
          <w:sz w:val="24"/>
          <w:szCs w:val="24"/>
        </w:rPr>
        <w:t>Competitive intensity (</w:t>
      </w:r>
      <w:r w:rsidRPr="00F344D0">
        <w:rPr>
          <w:rFonts w:ascii="Times New Roman" w:hAnsi="Times New Roman"/>
          <w:i/>
          <w:sz w:val="24"/>
          <w:szCs w:val="24"/>
        </w:rPr>
        <w:t>Competition</w:t>
      </w:r>
      <w:r w:rsidRPr="00F344D0">
        <w:rPr>
          <w:rFonts w:ascii="Times New Roman" w:hAnsi="Times New Roman"/>
          <w:sz w:val="24"/>
          <w:szCs w:val="24"/>
        </w:rPr>
        <w:t xml:space="preserve">) is measured </w:t>
      </w:r>
      <w:r w:rsidR="00835F81">
        <w:rPr>
          <w:rFonts w:ascii="Times New Roman" w:hAnsi="Times New Roman"/>
          <w:sz w:val="24"/>
          <w:szCs w:val="24"/>
        </w:rPr>
        <w:t>as a binary indicator equal to one</w:t>
      </w:r>
      <w:r w:rsidRPr="00F344D0">
        <w:rPr>
          <w:rFonts w:ascii="Times New Roman" w:hAnsi="Times New Roman"/>
          <w:sz w:val="24"/>
          <w:szCs w:val="24"/>
        </w:rPr>
        <w:t xml:space="preserve"> if the firm reports that the competition i</w:t>
      </w:r>
      <w:r w:rsidR="00835F81">
        <w:rPr>
          <w:rFonts w:ascii="Times New Roman" w:hAnsi="Times New Roman"/>
          <w:sz w:val="24"/>
          <w:szCs w:val="24"/>
        </w:rPr>
        <w:t xml:space="preserve">s strong in its </w:t>
      </w:r>
      <w:r w:rsidR="00A67583">
        <w:rPr>
          <w:rFonts w:ascii="Times New Roman" w:hAnsi="Times New Roman"/>
          <w:sz w:val="24"/>
          <w:szCs w:val="24"/>
        </w:rPr>
        <w:t xml:space="preserve">main markets, </w:t>
      </w:r>
      <w:r w:rsidR="00835F81">
        <w:rPr>
          <w:rFonts w:ascii="Times New Roman" w:hAnsi="Times New Roman"/>
          <w:sz w:val="24"/>
          <w:szCs w:val="24"/>
        </w:rPr>
        <w:t xml:space="preserve">and zero </w:t>
      </w:r>
      <w:r w:rsidR="00A67583">
        <w:rPr>
          <w:rFonts w:ascii="Times New Roman" w:hAnsi="Times New Roman"/>
          <w:sz w:val="24"/>
          <w:szCs w:val="24"/>
        </w:rPr>
        <w:t>otherwise</w:t>
      </w:r>
      <w:r w:rsidRPr="00F344D0">
        <w:rPr>
          <w:rFonts w:ascii="Times New Roman" w:hAnsi="Times New Roman"/>
          <w:sz w:val="24"/>
          <w:szCs w:val="24"/>
        </w:rPr>
        <w:t>. Sectoral heterogeneity is taken into account by creating six industry categories using the OECD</w:t>
      </w:r>
      <w:r w:rsidR="0042781D">
        <w:rPr>
          <w:rFonts w:ascii="Times New Roman" w:hAnsi="Times New Roman"/>
          <w:sz w:val="24"/>
          <w:szCs w:val="24"/>
        </w:rPr>
        <w:t xml:space="preserve"> </w:t>
      </w:r>
      <w:r w:rsidR="007A6B86">
        <w:rPr>
          <w:rFonts w:ascii="Times New Roman" w:hAnsi="Times New Roman"/>
          <w:sz w:val="24"/>
          <w:szCs w:val="24"/>
        </w:rPr>
        <w:t>(2006b)</w:t>
      </w:r>
      <w:r w:rsidRPr="00F344D0">
        <w:rPr>
          <w:rFonts w:ascii="Times New Roman" w:hAnsi="Times New Roman"/>
          <w:sz w:val="24"/>
          <w:szCs w:val="24"/>
        </w:rPr>
        <w:t xml:space="preserve"> taxonomy: high tech; medium high tech; medium low tech; low tech; Information and Communication Technology (ICT); and service sectors (as the base category). Finally, the models include binary indicators for three country groups: Innovation leaders</w:t>
      </w:r>
      <w:r w:rsidR="008C08AD">
        <w:rPr>
          <w:rFonts w:ascii="Times New Roman" w:hAnsi="Times New Roman"/>
          <w:sz w:val="24"/>
          <w:szCs w:val="24"/>
        </w:rPr>
        <w:t>;</w:t>
      </w:r>
      <w:r w:rsidR="0042781D">
        <w:rPr>
          <w:rFonts w:ascii="Times New Roman" w:hAnsi="Times New Roman"/>
          <w:sz w:val="24"/>
          <w:szCs w:val="24"/>
        </w:rPr>
        <w:t xml:space="preserve"> </w:t>
      </w:r>
      <w:r w:rsidRPr="00E32D2C">
        <w:rPr>
          <w:rFonts w:ascii="Times New Roman" w:hAnsi="Times New Roman"/>
          <w:sz w:val="24"/>
          <w:szCs w:val="24"/>
        </w:rPr>
        <w:t>Moderate innovators</w:t>
      </w:r>
      <w:r w:rsidR="008C08AD">
        <w:rPr>
          <w:rFonts w:ascii="Times New Roman" w:hAnsi="Times New Roman"/>
          <w:sz w:val="24"/>
          <w:szCs w:val="24"/>
        </w:rPr>
        <w:t>;</w:t>
      </w:r>
      <w:r w:rsidRPr="00E32D2C">
        <w:rPr>
          <w:rFonts w:ascii="Times New Roman" w:hAnsi="Times New Roman"/>
          <w:sz w:val="24"/>
          <w:szCs w:val="24"/>
        </w:rPr>
        <w:t xml:space="preserve"> and Modest innovators (Innovation f</w:t>
      </w:r>
      <w:r w:rsidR="0011709F" w:rsidRPr="00E32D2C">
        <w:rPr>
          <w:rFonts w:ascii="Times New Roman" w:hAnsi="Times New Roman"/>
          <w:sz w:val="24"/>
          <w:szCs w:val="24"/>
        </w:rPr>
        <w:t>ollowers is the base category), as noted in Section 3.2.</w:t>
      </w:r>
    </w:p>
    <w:p w:rsidR="00EA5A28" w:rsidRDefault="00EA5A28" w:rsidP="00EA5A28">
      <w:pPr>
        <w:spacing w:after="0" w:line="360" w:lineRule="auto"/>
        <w:ind w:firstLine="720"/>
        <w:jc w:val="both"/>
        <w:rPr>
          <w:rFonts w:ascii="Times New Roman" w:hAnsi="Times New Roman"/>
          <w:sz w:val="24"/>
          <w:szCs w:val="24"/>
        </w:rPr>
      </w:pPr>
      <w:r>
        <w:rPr>
          <w:rFonts w:ascii="Times New Roman" w:hAnsi="Times New Roman"/>
          <w:sz w:val="24"/>
          <w:szCs w:val="24"/>
        </w:rPr>
        <w:t xml:space="preserve">Finally, models that evaluate output additionality include </w:t>
      </w:r>
      <w:r w:rsidR="00FA3A2C">
        <w:rPr>
          <w:rFonts w:ascii="Times New Roman" w:hAnsi="Times New Roman"/>
          <w:i/>
          <w:sz w:val="24"/>
          <w:szCs w:val="24"/>
        </w:rPr>
        <w:t xml:space="preserve">R&amp;D </w:t>
      </w:r>
      <w:r w:rsidRPr="00EA5A28">
        <w:rPr>
          <w:rFonts w:ascii="Times New Roman" w:hAnsi="Times New Roman"/>
          <w:i/>
          <w:sz w:val="24"/>
          <w:szCs w:val="24"/>
        </w:rPr>
        <w:t>expenditures</w:t>
      </w:r>
      <w:r>
        <w:rPr>
          <w:rFonts w:ascii="Times New Roman" w:hAnsi="Times New Roman"/>
          <w:sz w:val="24"/>
          <w:szCs w:val="24"/>
        </w:rPr>
        <w:t xml:space="preserve"> as an additional matching variable. Czarnitzki and Lopes-Bento (2014) note that the inclusion of the innovation input indicator, such as R&amp;D expenditures, </w:t>
      </w:r>
      <w:r w:rsidR="00B53CF1">
        <w:rPr>
          <w:rFonts w:ascii="Times New Roman" w:hAnsi="Times New Roman"/>
          <w:sz w:val="24"/>
          <w:szCs w:val="24"/>
        </w:rPr>
        <w:t xml:space="preserve">enables the matching algorithm to find suitable matches between firms at different treatment levels, but with the same level of investment in R&amp;D expenditures. </w:t>
      </w:r>
    </w:p>
    <w:p w:rsidR="00D15A26" w:rsidRDefault="00956828" w:rsidP="001E5523">
      <w:pPr>
        <w:spacing w:after="0" w:line="360" w:lineRule="auto"/>
        <w:ind w:firstLine="720"/>
        <w:jc w:val="both"/>
        <w:rPr>
          <w:rFonts w:ascii="Times New Roman" w:hAnsi="Times New Roman"/>
          <w:sz w:val="24"/>
          <w:szCs w:val="24"/>
        </w:rPr>
      </w:pPr>
      <w:r>
        <w:rPr>
          <w:rFonts w:ascii="Times New Roman" w:eastAsiaTheme="minorEastAsia" w:hAnsi="Times New Roman"/>
          <w:sz w:val="24"/>
          <w:szCs w:val="24"/>
        </w:rPr>
        <w:t>Appendix</w:t>
      </w:r>
      <w:r w:rsidR="003D258D">
        <w:rPr>
          <w:rFonts w:ascii="Times New Roman" w:eastAsiaTheme="minorEastAsia" w:hAnsi="Times New Roman"/>
          <w:sz w:val="24"/>
          <w:szCs w:val="24"/>
        </w:rPr>
        <w:t xml:space="preserve"> </w:t>
      </w:r>
      <w:r w:rsidR="007030DD">
        <w:rPr>
          <w:rFonts w:ascii="Times New Roman" w:eastAsiaTheme="minorEastAsia" w:hAnsi="Times New Roman"/>
          <w:sz w:val="24"/>
          <w:szCs w:val="24"/>
        </w:rPr>
        <w:t>A.</w:t>
      </w:r>
      <w:r>
        <w:rPr>
          <w:rFonts w:ascii="Times New Roman" w:eastAsiaTheme="minorEastAsia" w:hAnsi="Times New Roman"/>
          <w:sz w:val="24"/>
          <w:szCs w:val="24"/>
        </w:rPr>
        <w:t>1</w:t>
      </w:r>
      <w:r w:rsidR="00E9636E">
        <w:rPr>
          <w:rFonts w:ascii="Times New Roman" w:eastAsiaTheme="minorEastAsia" w:hAnsi="Times New Roman"/>
          <w:sz w:val="24"/>
          <w:szCs w:val="24"/>
        </w:rPr>
        <w:t xml:space="preserve"> </w:t>
      </w:r>
      <w:r w:rsidR="00C20214">
        <w:rPr>
          <w:rFonts w:ascii="Times New Roman" w:eastAsiaTheme="minorEastAsia" w:hAnsi="Times New Roman"/>
          <w:sz w:val="24"/>
          <w:szCs w:val="24"/>
        </w:rPr>
        <w:t>provides</w:t>
      </w:r>
      <w:r w:rsidR="00E9636E">
        <w:rPr>
          <w:rFonts w:ascii="Times New Roman" w:eastAsiaTheme="minorEastAsia" w:hAnsi="Times New Roman"/>
          <w:sz w:val="24"/>
          <w:szCs w:val="24"/>
        </w:rPr>
        <w:t xml:space="preserve"> </w:t>
      </w:r>
      <w:r w:rsidR="002727D3" w:rsidRPr="00F97461">
        <w:rPr>
          <w:rFonts w:ascii="Times New Roman" w:eastAsiaTheme="minorEastAsia" w:hAnsi="Times New Roman"/>
          <w:sz w:val="24"/>
          <w:szCs w:val="24"/>
        </w:rPr>
        <w:t xml:space="preserve">a detailed description of </w:t>
      </w:r>
      <w:r w:rsidR="00FD1EB9">
        <w:rPr>
          <w:rFonts w:ascii="Times New Roman" w:eastAsiaTheme="minorEastAsia" w:hAnsi="Times New Roman"/>
          <w:sz w:val="24"/>
          <w:szCs w:val="24"/>
        </w:rPr>
        <w:t>treatment, outcome and control</w:t>
      </w:r>
      <w:r w:rsidR="002727D3" w:rsidRPr="00F97461">
        <w:rPr>
          <w:rFonts w:ascii="Times New Roman" w:eastAsiaTheme="minorEastAsia" w:hAnsi="Times New Roman"/>
          <w:sz w:val="24"/>
          <w:szCs w:val="24"/>
        </w:rPr>
        <w:t xml:space="preserve"> variables.</w:t>
      </w:r>
      <w:r w:rsidR="00E9636E">
        <w:rPr>
          <w:rFonts w:ascii="Times New Roman" w:eastAsiaTheme="minorEastAsia" w:hAnsi="Times New Roman"/>
          <w:sz w:val="24"/>
          <w:szCs w:val="24"/>
        </w:rPr>
        <w:t xml:space="preserve"> </w:t>
      </w:r>
      <w:r w:rsidR="002727D3">
        <w:rPr>
          <w:rFonts w:ascii="Times New Roman" w:hAnsi="Times New Roman"/>
          <w:sz w:val="24"/>
          <w:szCs w:val="24"/>
        </w:rPr>
        <w:t>The modal firm</w:t>
      </w:r>
      <w:r w:rsidR="002727D3" w:rsidRPr="00291FE1">
        <w:rPr>
          <w:rFonts w:ascii="Times New Roman" w:hAnsi="Times New Roman"/>
          <w:sz w:val="24"/>
          <w:szCs w:val="24"/>
        </w:rPr>
        <w:t xml:space="preserve"> has a share of R&amp;D expenditures in total expenditures</w:t>
      </w:r>
      <w:r w:rsidR="0078040A">
        <w:rPr>
          <w:rFonts w:ascii="Times New Roman" w:hAnsi="Times New Roman"/>
          <w:sz w:val="24"/>
          <w:szCs w:val="24"/>
        </w:rPr>
        <w:t xml:space="preserve"> of</w:t>
      </w:r>
      <w:r w:rsidR="002727D3" w:rsidRPr="00291FE1">
        <w:rPr>
          <w:rFonts w:ascii="Times New Roman" w:hAnsi="Times New Roman"/>
          <w:sz w:val="24"/>
          <w:szCs w:val="24"/>
        </w:rPr>
        <w:t xml:space="preserve"> between 11 and 20 per cent. </w:t>
      </w:r>
      <w:r w:rsidR="00E668F0">
        <w:rPr>
          <w:rFonts w:ascii="Times New Roman" w:hAnsi="Times New Roman"/>
          <w:sz w:val="24"/>
          <w:szCs w:val="24"/>
        </w:rPr>
        <w:t>Similarly, t</w:t>
      </w:r>
      <w:r w:rsidR="00582D26">
        <w:rPr>
          <w:rFonts w:ascii="Times New Roman" w:hAnsi="Times New Roman"/>
          <w:sz w:val="24"/>
          <w:szCs w:val="24"/>
        </w:rPr>
        <w:t>he average share of R&amp;D personnel</w:t>
      </w:r>
      <w:r w:rsidR="0025544A">
        <w:rPr>
          <w:rFonts w:ascii="Times New Roman" w:hAnsi="Times New Roman"/>
          <w:sz w:val="24"/>
          <w:szCs w:val="24"/>
        </w:rPr>
        <w:t xml:space="preserve"> in the total number of employees</w:t>
      </w:r>
      <w:r w:rsidR="00582D26">
        <w:rPr>
          <w:rFonts w:ascii="Times New Roman" w:hAnsi="Times New Roman"/>
          <w:sz w:val="24"/>
          <w:szCs w:val="24"/>
        </w:rPr>
        <w:t xml:space="preserve"> is between 11 and 20 per cent. </w:t>
      </w:r>
      <w:r w:rsidR="00B400CB">
        <w:rPr>
          <w:rFonts w:ascii="Times New Roman" w:hAnsi="Times New Roman"/>
          <w:sz w:val="24"/>
          <w:szCs w:val="24"/>
        </w:rPr>
        <w:t xml:space="preserve">Around </w:t>
      </w:r>
      <w:r w:rsidR="0048440D">
        <w:rPr>
          <w:rFonts w:ascii="Times New Roman" w:hAnsi="Times New Roman"/>
          <w:sz w:val="24"/>
          <w:szCs w:val="24"/>
        </w:rPr>
        <w:t xml:space="preserve">a </w:t>
      </w:r>
      <w:r w:rsidR="00B400CB">
        <w:rPr>
          <w:rFonts w:ascii="Times New Roman" w:hAnsi="Times New Roman"/>
          <w:sz w:val="24"/>
          <w:szCs w:val="24"/>
        </w:rPr>
        <w:t>quarter</w:t>
      </w:r>
      <w:r w:rsidR="002727D3" w:rsidRPr="00291FE1">
        <w:rPr>
          <w:rFonts w:ascii="Times New Roman" w:hAnsi="Times New Roman"/>
          <w:sz w:val="24"/>
          <w:szCs w:val="24"/>
        </w:rPr>
        <w:t xml:space="preserve"> (2</w:t>
      </w:r>
      <w:r w:rsidR="0048440D">
        <w:rPr>
          <w:rFonts w:ascii="Times New Roman" w:hAnsi="Times New Roman"/>
          <w:sz w:val="24"/>
          <w:szCs w:val="24"/>
        </w:rPr>
        <w:t>4</w:t>
      </w:r>
      <w:r w:rsidR="002727D3" w:rsidRPr="00291FE1">
        <w:rPr>
          <w:rFonts w:ascii="Times New Roman" w:hAnsi="Times New Roman"/>
          <w:sz w:val="24"/>
          <w:szCs w:val="24"/>
        </w:rPr>
        <w:t xml:space="preserve"> per cent</w:t>
      </w:r>
      <w:r w:rsidR="00755444">
        <w:rPr>
          <w:rFonts w:ascii="Times New Roman" w:hAnsi="Times New Roman"/>
          <w:sz w:val="24"/>
          <w:szCs w:val="24"/>
        </w:rPr>
        <w:t xml:space="preserve">) of firms applied for patents, </w:t>
      </w:r>
      <w:r w:rsidR="002727D3" w:rsidRPr="00291FE1">
        <w:rPr>
          <w:rFonts w:ascii="Times New Roman" w:hAnsi="Times New Roman"/>
          <w:sz w:val="24"/>
          <w:szCs w:val="24"/>
        </w:rPr>
        <w:t>either in the EU or in the US. Two thirds of firms are exporters, while, on averag</w:t>
      </w:r>
      <w:r w:rsidR="0025544A">
        <w:rPr>
          <w:rFonts w:ascii="Times New Roman" w:hAnsi="Times New Roman"/>
          <w:sz w:val="24"/>
          <w:szCs w:val="24"/>
        </w:rPr>
        <w:t xml:space="preserve">e, firms experience weak to moderate </w:t>
      </w:r>
      <w:r w:rsidR="002727D3" w:rsidRPr="00291FE1">
        <w:rPr>
          <w:rFonts w:ascii="Times New Roman" w:hAnsi="Times New Roman"/>
          <w:sz w:val="24"/>
          <w:szCs w:val="24"/>
        </w:rPr>
        <w:t xml:space="preserve">competitive pressure. The average age of firms in the sample is </w:t>
      </w:r>
      <w:r w:rsidR="004B4F11">
        <w:rPr>
          <w:rFonts w:ascii="Times New Roman" w:hAnsi="Times New Roman"/>
          <w:sz w:val="24"/>
          <w:szCs w:val="24"/>
        </w:rPr>
        <w:t>10</w:t>
      </w:r>
      <w:r w:rsidR="002727D3" w:rsidRPr="00291FE1">
        <w:rPr>
          <w:rFonts w:ascii="Times New Roman" w:hAnsi="Times New Roman"/>
          <w:sz w:val="24"/>
          <w:szCs w:val="24"/>
        </w:rPr>
        <w:t xml:space="preserve"> years. </w:t>
      </w:r>
      <w:r w:rsidR="00751469">
        <w:rPr>
          <w:rFonts w:ascii="Times New Roman" w:hAnsi="Times New Roman"/>
          <w:sz w:val="24"/>
          <w:szCs w:val="24"/>
        </w:rPr>
        <w:t xml:space="preserve">More than a third of firms have a separate R&amp;D department (39 per cent). </w:t>
      </w:r>
      <w:r w:rsidR="002727D3" w:rsidRPr="00291FE1">
        <w:rPr>
          <w:rFonts w:ascii="Times New Roman" w:hAnsi="Times New Roman"/>
          <w:sz w:val="24"/>
          <w:szCs w:val="24"/>
        </w:rPr>
        <w:t>Almost half of firms invest</w:t>
      </w:r>
      <w:r w:rsidR="00FB7DBC">
        <w:rPr>
          <w:rFonts w:ascii="Times New Roman" w:hAnsi="Times New Roman"/>
          <w:sz w:val="24"/>
          <w:szCs w:val="24"/>
        </w:rPr>
        <w:t>ed</w:t>
      </w:r>
      <w:r w:rsidR="002727D3" w:rsidRPr="00291FE1">
        <w:rPr>
          <w:rFonts w:ascii="Times New Roman" w:hAnsi="Times New Roman"/>
          <w:sz w:val="24"/>
          <w:szCs w:val="24"/>
        </w:rPr>
        <w:t xml:space="preserve"> more resources in innovation in 2010 than five years </w:t>
      </w:r>
      <w:r w:rsidR="004B4431">
        <w:rPr>
          <w:rFonts w:ascii="Times New Roman" w:hAnsi="Times New Roman"/>
          <w:sz w:val="24"/>
          <w:szCs w:val="24"/>
        </w:rPr>
        <w:t>earlier</w:t>
      </w:r>
      <w:r w:rsidR="00E9636E">
        <w:rPr>
          <w:rFonts w:ascii="Times New Roman" w:hAnsi="Times New Roman"/>
          <w:sz w:val="24"/>
          <w:szCs w:val="24"/>
        </w:rPr>
        <w:t xml:space="preserve"> </w:t>
      </w:r>
      <w:r w:rsidR="002727D3" w:rsidRPr="00291FE1">
        <w:rPr>
          <w:rFonts w:ascii="Times New Roman" w:hAnsi="Times New Roman"/>
          <w:sz w:val="24"/>
          <w:szCs w:val="24"/>
        </w:rPr>
        <w:t xml:space="preserve">(43 per cent), whereas 23 per cent of firms </w:t>
      </w:r>
      <w:r w:rsidR="004B4431">
        <w:rPr>
          <w:rFonts w:ascii="Times New Roman" w:hAnsi="Times New Roman"/>
          <w:sz w:val="24"/>
          <w:szCs w:val="24"/>
        </w:rPr>
        <w:t>had</w:t>
      </w:r>
      <w:r w:rsidR="00E9636E">
        <w:rPr>
          <w:rFonts w:ascii="Times New Roman" w:hAnsi="Times New Roman"/>
          <w:sz w:val="24"/>
          <w:szCs w:val="24"/>
        </w:rPr>
        <w:t xml:space="preserve"> </w:t>
      </w:r>
      <w:r w:rsidR="002727D3" w:rsidRPr="00291FE1">
        <w:rPr>
          <w:rFonts w:ascii="Times New Roman" w:hAnsi="Times New Roman"/>
          <w:sz w:val="24"/>
          <w:szCs w:val="24"/>
        </w:rPr>
        <w:t xml:space="preserve">a past innovation capacity </w:t>
      </w:r>
      <w:r w:rsidR="00C20214">
        <w:rPr>
          <w:rFonts w:ascii="Times New Roman" w:hAnsi="Times New Roman"/>
          <w:sz w:val="24"/>
          <w:szCs w:val="24"/>
        </w:rPr>
        <w:t>self-reported to be</w:t>
      </w:r>
      <w:r w:rsidR="002727D3" w:rsidRPr="00291FE1">
        <w:rPr>
          <w:rFonts w:ascii="Times New Roman" w:hAnsi="Times New Roman"/>
          <w:sz w:val="24"/>
          <w:szCs w:val="24"/>
        </w:rPr>
        <w:t xml:space="preserve"> leading or above average in their industry.</w:t>
      </w:r>
    </w:p>
    <w:p w:rsidR="004E0800" w:rsidRDefault="004E0800" w:rsidP="00B06769">
      <w:pPr>
        <w:spacing w:after="0" w:line="360" w:lineRule="auto"/>
        <w:rPr>
          <w:rFonts w:ascii="Times New Roman" w:hAnsi="Times New Roman"/>
          <w:sz w:val="24"/>
          <w:szCs w:val="24"/>
        </w:rPr>
      </w:pPr>
    </w:p>
    <w:p w:rsidR="001C6A7E" w:rsidRDefault="001C6A7E" w:rsidP="00B43C5D">
      <w:pPr>
        <w:spacing w:after="0" w:line="360" w:lineRule="auto"/>
        <w:rPr>
          <w:rFonts w:ascii="Times New Roman" w:hAnsi="Times New Roman"/>
          <w:b/>
          <w:sz w:val="24"/>
          <w:szCs w:val="24"/>
        </w:rPr>
      </w:pPr>
      <w:r>
        <w:rPr>
          <w:rFonts w:ascii="Times New Roman" w:hAnsi="Times New Roman"/>
          <w:b/>
          <w:sz w:val="24"/>
          <w:szCs w:val="24"/>
        </w:rPr>
        <w:t xml:space="preserve">4. </w:t>
      </w:r>
      <w:r w:rsidR="00AA6019" w:rsidRPr="005E45DD">
        <w:rPr>
          <w:rFonts w:ascii="Times New Roman" w:hAnsi="Times New Roman"/>
          <w:b/>
          <w:sz w:val="24"/>
          <w:szCs w:val="24"/>
        </w:rPr>
        <w:t>Main e</w:t>
      </w:r>
      <w:r w:rsidR="00122AD8">
        <w:rPr>
          <w:rFonts w:ascii="Times New Roman" w:hAnsi="Times New Roman"/>
          <w:b/>
          <w:sz w:val="24"/>
          <w:szCs w:val="24"/>
        </w:rPr>
        <w:t>mpirical r</w:t>
      </w:r>
      <w:r w:rsidR="00D15A26" w:rsidRPr="00D15A26">
        <w:rPr>
          <w:rFonts w:ascii="Times New Roman" w:hAnsi="Times New Roman"/>
          <w:b/>
          <w:sz w:val="24"/>
          <w:szCs w:val="24"/>
        </w:rPr>
        <w:t>esults</w:t>
      </w:r>
    </w:p>
    <w:p w:rsidR="00410557" w:rsidRDefault="00410557" w:rsidP="00E7329C">
      <w:pPr>
        <w:spacing w:after="0" w:line="360" w:lineRule="auto"/>
        <w:jc w:val="both"/>
        <w:rPr>
          <w:rFonts w:ascii="Times New Roman" w:hAnsi="Times New Roman"/>
          <w:sz w:val="24"/>
          <w:szCs w:val="24"/>
        </w:rPr>
      </w:pPr>
    </w:p>
    <w:p w:rsidR="00F73490" w:rsidRDefault="008E1EC7" w:rsidP="00C60012">
      <w:pPr>
        <w:spacing w:after="0" w:line="360" w:lineRule="auto"/>
        <w:ind w:firstLine="720"/>
        <w:jc w:val="both"/>
        <w:rPr>
          <w:rFonts w:ascii="Times New Roman" w:hAnsi="Times New Roman"/>
          <w:sz w:val="24"/>
          <w:szCs w:val="24"/>
        </w:rPr>
      </w:pPr>
      <w:r w:rsidRPr="008E1EC7">
        <w:rPr>
          <w:rFonts w:ascii="Times New Roman" w:hAnsi="Times New Roman"/>
          <w:sz w:val="24"/>
          <w:szCs w:val="24"/>
        </w:rPr>
        <w:t xml:space="preserve">The correlation matrix showing the Pearson correlation coefficients among </w:t>
      </w:r>
      <w:r w:rsidR="00C91E59">
        <w:rPr>
          <w:rFonts w:ascii="Times New Roman" w:hAnsi="Times New Roman"/>
          <w:sz w:val="24"/>
          <w:szCs w:val="24"/>
        </w:rPr>
        <w:t xml:space="preserve">the </w:t>
      </w:r>
      <w:r w:rsidRPr="008E1EC7">
        <w:rPr>
          <w:rFonts w:ascii="Times New Roman" w:hAnsi="Times New Roman"/>
          <w:sz w:val="24"/>
          <w:szCs w:val="24"/>
        </w:rPr>
        <w:t xml:space="preserve">independent variables is presented in Appendix </w:t>
      </w:r>
      <w:r w:rsidR="007030DD">
        <w:rPr>
          <w:rFonts w:ascii="Times New Roman" w:hAnsi="Times New Roman"/>
          <w:sz w:val="24"/>
          <w:szCs w:val="24"/>
        </w:rPr>
        <w:t>A.</w:t>
      </w:r>
      <w:r w:rsidRPr="008E1EC7">
        <w:rPr>
          <w:rFonts w:ascii="Times New Roman" w:hAnsi="Times New Roman"/>
          <w:sz w:val="24"/>
          <w:szCs w:val="24"/>
        </w:rPr>
        <w:t xml:space="preserve">2. The correlations are overall low to </w:t>
      </w:r>
      <w:r w:rsidRPr="008E1EC7">
        <w:rPr>
          <w:rFonts w:ascii="Times New Roman" w:hAnsi="Times New Roman"/>
          <w:sz w:val="24"/>
          <w:szCs w:val="24"/>
        </w:rPr>
        <w:lastRenderedPageBreak/>
        <w:t xml:space="preserve">moderate suggesting that multicollinearity is </w:t>
      </w:r>
      <w:r w:rsidR="00990B15">
        <w:rPr>
          <w:rFonts w:ascii="Times New Roman" w:hAnsi="Times New Roman"/>
          <w:sz w:val="24"/>
          <w:szCs w:val="24"/>
        </w:rPr>
        <w:t>minimal</w:t>
      </w:r>
      <w:r w:rsidRPr="008E1EC7">
        <w:rPr>
          <w:rFonts w:ascii="Times New Roman" w:hAnsi="Times New Roman"/>
          <w:sz w:val="24"/>
          <w:szCs w:val="24"/>
        </w:rPr>
        <w:t>.</w:t>
      </w:r>
      <w:r w:rsidR="00E9636E">
        <w:rPr>
          <w:rFonts w:ascii="Times New Roman" w:hAnsi="Times New Roman"/>
          <w:sz w:val="24"/>
          <w:szCs w:val="24"/>
        </w:rPr>
        <w:t xml:space="preserve"> </w:t>
      </w:r>
      <w:r w:rsidR="006A0991" w:rsidRPr="00CE3FB1">
        <w:rPr>
          <w:rFonts w:ascii="Times New Roman" w:hAnsi="Times New Roman"/>
          <w:sz w:val="24"/>
          <w:szCs w:val="24"/>
        </w:rPr>
        <w:t xml:space="preserve">Table </w:t>
      </w:r>
      <w:r w:rsidR="008A6FCC">
        <w:rPr>
          <w:rFonts w:ascii="Times New Roman" w:hAnsi="Times New Roman"/>
          <w:sz w:val="24"/>
          <w:szCs w:val="24"/>
        </w:rPr>
        <w:t>2</w:t>
      </w:r>
      <w:r w:rsidR="00E9636E">
        <w:rPr>
          <w:rFonts w:ascii="Times New Roman" w:hAnsi="Times New Roman"/>
          <w:sz w:val="24"/>
          <w:szCs w:val="24"/>
        </w:rPr>
        <w:t xml:space="preserve"> </w:t>
      </w:r>
      <w:r w:rsidR="003144BD" w:rsidRPr="005E45DD">
        <w:rPr>
          <w:rFonts w:ascii="Times New Roman" w:hAnsi="Times New Roman"/>
          <w:sz w:val="24"/>
          <w:szCs w:val="24"/>
        </w:rPr>
        <w:t>reports results from one output variable, as an example; namely, from the multinomial logit model</w:t>
      </w:r>
      <w:r w:rsidR="00E9636E" w:rsidRPr="005E45DD">
        <w:rPr>
          <w:rFonts w:ascii="Times New Roman" w:hAnsi="Times New Roman"/>
          <w:sz w:val="24"/>
          <w:szCs w:val="24"/>
        </w:rPr>
        <w:t xml:space="preserve"> </w:t>
      </w:r>
      <w:r w:rsidR="003144BD" w:rsidRPr="005E45DD">
        <w:rPr>
          <w:rFonts w:ascii="Times New Roman" w:hAnsi="Times New Roman"/>
          <w:sz w:val="24"/>
          <w:szCs w:val="24"/>
        </w:rPr>
        <w:t>of R&amp;D employment</w:t>
      </w:r>
      <w:r w:rsidR="00A61FB9">
        <w:rPr>
          <w:rFonts w:ascii="Times New Roman" w:hAnsi="Times New Roman"/>
          <w:sz w:val="24"/>
          <w:szCs w:val="24"/>
        </w:rPr>
        <w:t>,</w:t>
      </w:r>
      <w:r w:rsidR="00E9636E">
        <w:rPr>
          <w:rFonts w:ascii="Times New Roman" w:hAnsi="Times New Roman"/>
          <w:sz w:val="24"/>
          <w:szCs w:val="24"/>
        </w:rPr>
        <w:t xml:space="preserve"> </w:t>
      </w:r>
      <w:r w:rsidR="005430F7">
        <w:rPr>
          <w:rFonts w:ascii="Times New Roman" w:hAnsi="Times New Roman"/>
          <w:sz w:val="24"/>
          <w:szCs w:val="24"/>
        </w:rPr>
        <w:t xml:space="preserve">in which the base is treatment at level 0 (no </w:t>
      </w:r>
      <w:r w:rsidR="005430F7" w:rsidRPr="00990B15">
        <w:rPr>
          <w:rFonts w:ascii="Times New Roman" w:hAnsi="Times New Roman"/>
          <w:sz w:val="24"/>
          <w:szCs w:val="24"/>
        </w:rPr>
        <w:t xml:space="preserve">participation in </w:t>
      </w:r>
      <w:r w:rsidR="001003AC" w:rsidRPr="00990B15">
        <w:rPr>
          <w:rFonts w:ascii="Times New Roman" w:hAnsi="Times New Roman"/>
          <w:sz w:val="24"/>
          <w:szCs w:val="24"/>
        </w:rPr>
        <w:t>national and</w:t>
      </w:r>
      <w:r w:rsidR="00E9636E">
        <w:rPr>
          <w:rFonts w:ascii="Times New Roman" w:hAnsi="Times New Roman"/>
          <w:sz w:val="24"/>
          <w:szCs w:val="24"/>
        </w:rPr>
        <w:t xml:space="preserve"> </w:t>
      </w:r>
      <w:r w:rsidR="00990B15" w:rsidRPr="00990B15">
        <w:rPr>
          <w:rFonts w:ascii="Times New Roman" w:hAnsi="Times New Roman"/>
          <w:sz w:val="24"/>
          <w:szCs w:val="24"/>
        </w:rPr>
        <w:t xml:space="preserve">EU </w:t>
      </w:r>
      <w:r w:rsidR="005430F7" w:rsidRPr="00990B15">
        <w:rPr>
          <w:rFonts w:ascii="Times New Roman" w:hAnsi="Times New Roman"/>
          <w:sz w:val="24"/>
          <w:szCs w:val="24"/>
        </w:rPr>
        <w:t>R&amp;D programmes)</w:t>
      </w:r>
      <w:r w:rsidR="006A0991" w:rsidRPr="00990B15">
        <w:rPr>
          <w:rFonts w:ascii="Times New Roman" w:hAnsi="Times New Roman"/>
          <w:sz w:val="24"/>
          <w:szCs w:val="24"/>
        </w:rPr>
        <w:t>.</w:t>
      </w:r>
      <w:r w:rsidR="00B417A7" w:rsidRPr="00990B15">
        <w:rPr>
          <w:rStyle w:val="FootnoteReference"/>
          <w:rFonts w:ascii="Times New Roman" w:hAnsi="Times New Roman"/>
          <w:sz w:val="24"/>
          <w:szCs w:val="24"/>
        </w:rPr>
        <w:footnoteReference w:id="10"/>
      </w:r>
      <w:r w:rsidR="00E9636E">
        <w:rPr>
          <w:rFonts w:ascii="Times New Roman" w:hAnsi="Times New Roman"/>
          <w:sz w:val="24"/>
          <w:szCs w:val="24"/>
        </w:rPr>
        <w:t xml:space="preserve"> </w:t>
      </w:r>
      <w:r w:rsidR="003144BD" w:rsidRPr="005E45DD">
        <w:rPr>
          <w:rFonts w:ascii="Times New Roman" w:hAnsi="Times New Roman"/>
          <w:sz w:val="24"/>
          <w:szCs w:val="24"/>
        </w:rPr>
        <w:t>Table 2 also reports the treatment (selection) model, which is the same for all out</w:t>
      </w:r>
      <w:r w:rsidR="00682209" w:rsidRPr="005E45DD">
        <w:rPr>
          <w:rFonts w:ascii="Times New Roman" w:hAnsi="Times New Roman"/>
          <w:sz w:val="24"/>
          <w:szCs w:val="24"/>
        </w:rPr>
        <w:t>come</w:t>
      </w:r>
      <w:r w:rsidR="003144BD" w:rsidRPr="005E45DD">
        <w:rPr>
          <w:rFonts w:ascii="Times New Roman" w:hAnsi="Times New Roman"/>
          <w:sz w:val="24"/>
          <w:szCs w:val="24"/>
        </w:rPr>
        <w:t xml:space="preserve"> variables. The treatment model shows the effects of covariates on the probabilities of different levels of treatment, while the</w:t>
      </w:r>
      <w:r w:rsidR="00E9636E" w:rsidRPr="005E45DD">
        <w:rPr>
          <w:rFonts w:ascii="Times New Roman" w:hAnsi="Times New Roman"/>
          <w:sz w:val="24"/>
          <w:szCs w:val="24"/>
        </w:rPr>
        <w:t xml:space="preserve"> </w:t>
      </w:r>
      <w:r w:rsidR="003144BD" w:rsidRPr="005E45DD">
        <w:rPr>
          <w:rFonts w:ascii="Times New Roman" w:hAnsi="Times New Roman"/>
          <w:sz w:val="24"/>
          <w:szCs w:val="24"/>
        </w:rPr>
        <w:t>outcome model estimates the impact of covariates on some particular innovation indicator (in Table 2, R&amp;D employment</w:t>
      </w:r>
      <w:r w:rsidR="00E9636E" w:rsidRPr="005E45DD">
        <w:rPr>
          <w:rFonts w:ascii="Times New Roman" w:hAnsi="Times New Roman"/>
          <w:sz w:val="24"/>
          <w:szCs w:val="24"/>
        </w:rPr>
        <w:t>).</w:t>
      </w:r>
      <w:r w:rsidR="00E9636E" w:rsidRPr="00990B15">
        <w:rPr>
          <w:rFonts w:ascii="Times New Roman" w:hAnsi="Times New Roman"/>
          <w:sz w:val="24"/>
          <w:szCs w:val="24"/>
        </w:rPr>
        <w:t xml:space="preserve"> The</w:t>
      </w:r>
      <w:r w:rsidR="00CE636A" w:rsidRPr="00990B15">
        <w:rPr>
          <w:rFonts w:ascii="Times New Roman" w:hAnsi="Times New Roman"/>
          <w:sz w:val="24"/>
          <w:szCs w:val="24"/>
        </w:rPr>
        <w:t xml:space="preserve"> coefficients in the</w:t>
      </w:r>
      <w:r w:rsidR="00CE636A">
        <w:rPr>
          <w:rFonts w:ascii="Times New Roman" w:hAnsi="Times New Roman"/>
          <w:sz w:val="24"/>
          <w:szCs w:val="24"/>
        </w:rPr>
        <w:t xml:space="preserve"> model</w:t>
      </w:r>
      <w:r w:rsidR="00221FA6">
        <w:rPr>
          <w:rFonts w:ascii="Times New Roman" w:hAnsi="Times New Roman"/>
          <w:sz w:val="24"/>
          <w:szCs w:val="24"/>
        </w:rPr>
        <w:t>s</w:t>
      </w:r>
      <w:r w:rsidR="00CE636A">
        <w:rPr>
          <w:rFonts w:ascii="Times New Roman" w:hAnsi="Times New Roman"/>
          <w:sz w:val="24"/>
          <w:szCs w:val="24"/>
        </w:rPr>
        <w:t xml:space="preserve"> are not of</w:t>
      </w:r>
      <w:r w:rsidR="00E9636E">
        <w:rPr>
          <w:rFonts w:ascii="Times New Roman" w:hAnsi="Times New Roman"/>
          <w:sz w:val="24"/>
          <w:szCs w:val="24"/>
        </w:rPr>
        <w:t xml:space="preserve"> </w:t>
      </w:r>
      <w:r w:rsidR="00CE636A">
        <w:rPr>
          <w:rFonts w:ascii="Times New Roman" w:hAnsi="Times New Roman"/>
          <w:sz w:val="24"/>
          <w:szCs w:val="24"/>
        </w:rPr>
        <w:t>interest</w:t>
      </w:r>
      <w:r w:rsidR="00AA43DD">
        <w:rPr>
          <w:rFonts w:ascii="Times New Roman" w:hAnsi="Times New Roman"/>
          <w:sz w:val="24"/>
          <w:szCs w:val="24"/>
        </w:rPr>
        <w:t xml:space="preserve"> in themselves</w:t>
      </w:r>
      <w:r w:rsidR="00CE636A">
        <w:rPr>
          <w:rFonts w:ascii="Times New Roman" w:hAnsi="Times New Roman"/>
          <w:sz w:val="24"/>
          <w:szCs w:val="24"/>
        </w:rPr>
        <w:t>,</w:t>
      </w:r>
      <w:r w:rsidR="00DE21F7">
        <w:rPr>
          <w:rFonts w:ascii="Times New Roman" w:hAnsi="Times New Roman"/>
          <w:sz w:val="24"/>
          <w:szCs w:val="24"/>
        </w:rPr>
        <w:t xml:space="preserve"> as </w:t>
      </w:r>
      <w:r w:rsidR="00CE636A">
        <w:rPr>
          <w:rFonts w:ascii="Times New Roman" w:hAnsi="Times New Roman"/>
          <w:sz w:val="24"/>
          <w:szCs w:val="24"/>
        </w:rPr>
        <w:t xml:space="preserve">the </w:t>
      </w:r>
      <w:r w:rsidR="00DE21F7">
        <w:rPr>
          <w:rFonts w:ascii="Times New Roman" w:hAnsi="Times New Roman"/>
          <w:sz w:val="24"/>
          <w:szCs w:val="24"/>
        </w:rPr>
        <w:t>purpose</w:t>
      </w:r>
      <w:r w:rsidR="00192AB6">
        <w:rPr>
          <w:rFonts w:ascii="Times New Roman" w:hAnsi="Times New Roman"/>
          <w:sz w:val="24"/>
          <w:szCs w:val="24"/>
        </w:rPr>
        <w:t xml:space="preserve"> of </w:t>
      </w:r>
      <w:r w:rsidR="00EB01E2">
        <w:rPr>
          <w:rFonts w:ascii="Times New Roman" w:hAnsi="Times New Roman"/>
          <w:sz w:val="24"/>
          <w:szCs w:val="24"/>
        </w:rPr>
        <w:t>specifying</w:t>
      </w:r>
      <w:r w:rsidR="00192AB6">
        <w:rPr>
          <w:rFonts w:ascii="Times New Roman" w:hAnsi="Times New Roman"/>
          <w:sz w:val="24"/>
          <w:szCs w:val="24"/>
        </w:rPr>
        <w:t xml:space="preserve"> the model</w:t>
      </w:r>
      <w:r w:rsidR="00DE21F7">
        <w:rPr>
          <w:rFonts w:ascii="Times New Roman" w:hAnsi="Times New Roman"/>
          <w:sz w:val="24"/>
          <w:szCs w:val="24"/>
        </w:rPr>
        <w:t xml:space="preserve"> is to facilitate </w:t>
      </w:r>
      <w:r w:rsidR="00235571">
        <w:rPr>
          <w:rFonts w:ascii="Times New Roman" w:hAnsi="Times New Roman"/>
          <w:sz w:val="24"/>
          <w:szCs w:val="24"/>
        </w:rPr>
        <w:t>the estimation of</w:t>
      </w:r>
      <w:r w:rsidR="00E9636E">
        <w:rPr>
          <w:rFonts w:ascii="Times New Roman" w:hAnsi="Times New Roman"/>
          <w:sz w:val="24"/>
          <w:szCs w:val="24"/>
        </w:rPr>
        <w:t xml:space="preserve"> </w:t>
      </w:r>
      <w:r w:rsidR="004C5039">
        <w:rPr>
          <w:rFonts w:ascii="Times New Roman" w:hAnsi="Times New Roman"/>
          <w:sz w:val="24"/>
          <w:szCs w:val="24"/>
        </w:rPr>
        <w:t>treatment effects</w:t>
      </w:r>
      <w:r w:rsidR="00884920">
        <w:rPr>
          <w:rFonts w:ascii="Times New Roman" w:hAnsi="Times New Roman"/>
          <w:sz w:val="24"/>
          <w:szCs w:val="24"/>
        </w:rPr>
        <w:t xml:space="preserve"> (Cattaneo et al.</w:t>
      </w:r>
      <w:r w:rsidR="00FF751C">
        <w:rPr>
          <w:rFonts w:ascii="Times New Roman" w:hAnsi="Times New Roman"/>
          <w:sz w:val="24"/>
          <w:szCs w:val="24"/>
        </w:rPr>
        <w:t xml:space="preserve"> 2013).</w:t>
      </w:r>
    </w:p>
    <w:p w:rsidR="00E2074C" w:rsidRDefault="00E2074C" w:rsidP="00C60012">
      <w:pPr>
        <w:spacing w:after="0" w:line="360" w:lineRule="auto"/>
        <w:ind w:firstLine="720"/>
        <w:jc w:val="both"/>
        <w:rPr>
          <w:rFonts w:ascii="Times New Roman" w:hAnsi="Times New Roman"/>
          <w:sz w:val="24"/>
          <w:szCs w:val="24"/>
        </w:rPr>
      </w:pPr>
    </w:p>
    <w:p w:rsidR="00E2074C" w:rsidRDefault="00E2074C" w:rsidP="00E2074C">
      <w:pPr>
        <w:spacing w:after="0" w:line="360" w:lineRule="auto"/>
        <w:ind w:firstLine="720"/>
        <w:jc w:val="center"/>
        <w:rPr>
          <w:rFonts w:ascii="Times New Roman" w:hAnsi="Times New Roman"/>
          <w:sz w:val="24"/>
          <w:szCs w:val="24"/>
        </w:rPr>
      </w:pPr>
      <w:r>
        <w:rPr>
          <w:rFonts w:ascii="Times New Roman" w:hAnsi="Times New Roman"/>
          <w:sz w:val="24"/>
          <w:szCs w:val="24"/>
        </w:rPr>
        <w:t>[INSERT TABLE 2 HERE]</w:t>
      </w:r>
    </w:p>
    <w:p w:rsidR="00E2074C" w:rsidRDefault="00E2074C" w:rsidP="00C60012">
      <w:pPr>
        <w:spacing w:after="0" w:line="360" w:lineRule="auto"/>
        <w:ind w:firstLine="720"/>
        <w:jc w:val="both"/>
        <w:rPr>
          <w:rFonts w:ascii="Times New Roman" w:hAnsi="Times New Roman"/>
          <w:sz w:val="24"/>
          <w:szCs w:val="24"/>
        </w:rPr>
      </w:pPr>
    </w:p>
    <w:p w:rsidR="0027411E" w:rsidRDefault="00B76E58" w:rsidP="00FB5080">
      <w:pPr>
        <w:spacing w:after="0" w:line="360" w:lineRule="auto"/>
        <w:ind w:firstLine="720"/>
        <w:jc w:val="both"/>
        <w:rPr>
          <w:rFonts w:ascii="Times New Roman" w:hAnsi="Times New Roman"/>
          <w:sz w:val="24"/>
          <w:szCs w:val="24"/>
        </w:rPr>
      </w:pPr>
      <w:r>
        <w:rPr>
          <w:rFonts w:ascii="Times New Roman" w:hAnsi="Times New Roman"/>
          <w:sz w:val="24"/>
          <w:szCs w:val="24"/>
        </w:rPr>
        <w:t xml:space="preserve">Appendix </w:t>
      </w:r>
      <w:r w:rsidR="007030DD">
        <w:rPr>
          <w:rFonts w:ascii="Times New Roman" w:hAnsi="Times New Roman"/>
          <w:sz w:val="24"/>
          <w:szCs w:val="24"/>
        </w:rPr>
        <w:t>A.</w:t>
      </w:r>
      <w:r>
        <w:rPr>
          <w:rFonts w:ascii="Times New Roman" w:hAnsi="Times New Roman"/>
          <w:sz w:val="24"/>
          <w:szCs w:val="24"/>
        </w:rPr>
        <w:t xml:space="preserve">3 </w:t>
      </w:r>
      <w:r w:rsidR="00C848D7" w:rsidRPr="00981E94">
        <w:rPr>
          <w:rFonts w:ascii="Times New Roman" w:hAnsi="Times New Roman"/>
          <w:sz w:val="24"/>
          <w:szCs w:val="24"/>
        </w:rPr>
        <w:t xml:space="preserve">shows the common support regions </w:t>
      </w:r>
      <w:r w:rsidR="00E56DBD">
        <w:rPr>
          <w:rFonts w:ascii="Times New Roman" w:hAnsi="Times New Roman"/>
          <w:sz w:val="24"/>
          <w:szCs w:val="24"/>
        </w:rPr>
        <w:t>at different levels of treatment</w:t>
      </w:r>
      <w:r w:rsidR="00C60012">
        <w:rPr>
          <w:rFonts w:ascii="Times New Roman" w:hAnsi="Times New Roman"/>
          <w:sz w:val="24"/>
          <w:szCs w:val="24"/>
        </w:rPr>
        <w:t xml:space="preserve">. </w:t>
      </w:r>
      <w:r w:rsidR="00F92508" w:rsidRPr="00E14D78">
        <w:rPr>
          <w:rFonts w:ascii="Times New Roman" w:hAnsi="Times New Roman"/>
          <w:sz w:val="24"/>
          <w:szCs w:val="24"/>
        </w:rPr>
        <w:t>Treatment effects of any matching estimator based on the propensity score are only estimated in the reg</w:t>
      </w:r>
      <w:r w:rsidR="003C2B71">
        <w:rPr>
          <w:rFonts w:ascii="Times New Roman" w:hAnsi="Times New Roman"/>
          <w:sz w:val="24"/>
          <w:szCs w:val="24"/>
        </w:rPr>
        <w:t>ion of common support (</w:t>
      </w:r>
      <w:r w:rsidR="009A13BD">
        <w:rPr>
          <w:rFonts w:ascii="Times New Roman" w:hAnsi="Times New Roman"/>
          <w:sz w:val="24"/>
          <w:szCs w:val="24"/>
        </w:rPr>
        <w:t>see Section 3.1)</w:t>
      </w:r>
      <w:r w:rsidR="00F92508" w:rsidRPr="00E14D78">
        <w:rPr>
          <w:rFonts w:ascii="Times New Roman" w:hAnsi="Times New Roman"/>
          <w:sz w:val="24"/>
          <w:szCs w:val="24"/>
        </w:rPr>
        <w:t>. Thus, it is necessary to check the overlap of the propensity score</w:t>
      </w:r>
      <w:r w:rsidR="000B3162" w:rsidRPr="00E14D78">
        <w:rPr>
          <w:rFonts w:ascii="Times New Roman" w:hAnsi="Times New Roman"/>
          <w:sz w:val="24"/>
          <w:szCs w:val="24"/>
        </w:rPr>
        <w:t>s</w:t>
      </w:r>
      <w:r w:rsidR="00E9636E">
        <w:rPr>
          <w:rFonts w:ascii="Times New Roman" w:hAnsi="Times New Roman"/>
          <w:sz w:val="24"/>
          <w:szCs w:val="24"/>
        </w:rPr>
        <w:t xml:space="preserve"> </w:t>
      </w:r>
      <w:r w:rsidR="000B3162">
        <w:rPr>
          <w:rFonts w:ascii="Times New Roman" w:hAnsi="Times New Roman"/>
          <w:sz w:val="24"/>
          <w:szCs w:val="24"/>
        </w:rPr>
        <w:t>at</w:t>
      </w:r>
      <w:r w:rsidR="00234C36">
        <w:rPr>
          <w:rFonts w:ascii="Times New Roman" w:hAnsi="Times New Roman"/>
          <w:sz w:val="24"/>
          <w:szCs w:val="24"/>
        </w:rPr>
        <w:t xml:space="preserve"> different treatment levels</w:t>
      </w:r>
      <w:r w:rsidR="00AC4498">
        <w:rPr>
          <w:rFonts w:ascii="Times New Roman" w:hAnsi="Times New Roman"/>
          <w:sz w:val="24"/>
          <w:szCs w:val="24"/>
        </w:rPr>
        <w:t>. The overlap plot</w:t>
      </w:r>
      <w:r w:rsidR="00CB676F">
        <w:rPr>
          <w:rFonts w:ascii="Times New Roman" w:hAnsi="Times New Roman"/>
          <w:sz w:val="24"/>
          <w:szCs w:val="24"/>
        </w:rPr>
        <w:t>s</w:t>
      </w:r>
      <w:r w:rsidR="009A13BD">
        <w:rPr>
          <w:rFonts w:ascii="Times New Roman" w:hAnsi="Times New Roman"/>
          <w:sz w:val="24"/>
          <w:szCs w:val="24"/>
        </w:rPr>
        <w:t xml:space="preserve">, </w:t>
      </w:r>
      <w:r w:rsidR="00234C36">
        <w:rPr>
          <w:rFonts w:ascii="Times New Roman" w:hAnsi="Times New Roman"/>
          <w:sz w:val="24"/>
          <w:szCs w:val="24"/>
        </w:rPr>
        <w:t xml:space="preserve">reported in Appendix </w:t>
      </w:r>
      <w:r w:rsidR="007030DD">
        <w:rPr>
          <w:rFonts w:ascii="Times New Roman" w:hAnsi="Times New Roman"/>
          <w:sz w:val="24"/>
          <w:szCs w:val="24"/>
        </w:rPr>
        <w:t>A.</w:t>
      </w:r>
      <w:r w:rsidR="00234C36">
        <w:rPr>
          <w:rFonts w:ascii="Times New Roman" w:hAnsi="Times New Roman"/>
          <w:sz w:val="24"/>
          <w:szCs w:val="24"/>
        </w:rPr>
        <w:t>3</w:t>
      </w:r>
      <w:r w:rsidR="009A13BD">
        <w:rPr>
          <w:rFonts w:ascii="Times New Roman" w:hAnsi="Times New Roman"/>
          <w:sz w:val="24"/>
          <w:szCs w:val="24"/>
        </w:rPr>
        <w:t xml:space="preserve">, </w:t>
      </w:r>
      <w:r w:rsidR="003F1A6D">
        <w:rPr>
          <w:rFonts w:ascii="Times New Roman" w:hAnsi="Times New Roman"/>
          <w:sz w:val="24"/>
          <w:szCs w:val="24"/>
        </w:rPr>
        <w:t xml:space="preserve">reveals that the predicted probabilities are </w:t>
      </w:r>
      <w:r w:rsidR="00D003D8">
        <w:rPr>
          <w:rFonts w:ascii="Times New Roman" w:hAnsi="Times New Roman"/>
          <w:sz w:val="24"/>
          <w:szCs w:val="24"/>
        </w:rPr>
        <w:t>not concentrated near 0 or 1</w:t>
      </w:r>
      <w:r w:rsidR="00E14D78">
        <w:rPr>
          <w:rFonts w:ascii="Times New Roman" w:hAnsi="Times New Roman"/>
          <w:sz w:val="24"/>
          <w:szCs w:val="24"/>
        </w:rPr>
        <w:t>, which implies that the overlap assumption is not violated (Cattaneo et al. 2013).</w:t>
      </w:r>
    </w:p>
    <w:p w:rsidR="005B5D99" w:rsidRDefault="00221FA6" w:rsidP="00565C30">
      <w:pPr>
        <w:spacing w:after="0" w:line="360" w:lineRule="auto"/>
        <w:ind w:firstLine="720"/>
        <w:jc w:val="both"/>
        <w:rPr>
          <w:rFonts w:ascii="Times New Roman" w:hAnsi="Times New Roman"/>
          <w:sz w:val="24"/>
          <w:highlight w:val="lightGray"/>
        </w:rPr>
      </w:pPr>
      <w:r w:rsidRPr="00D93937">
        <w:rPr>
          <w:rFonts w:ascii="Times New Roman" w:hAnsi="Times New Roman"/>
          <w:sz w:val="24"/>
        </w:rPr>
        <w:t xml:space="preserve">Table </w:t>
      </w:r>
      <w:r w:rsidR="008A6FCC">
        <w:rPr>
          <w:rFonts w:ascii="Times New Roman" w:hAnsi="Times New Roman"/>
          <w:sz w:val="24"/>
        </w:rPr>
        <w:t>3</w:t>
      </w:r>
      <w:r w:rsidRPr="00D93937">
        <w:rPr>
          <w:rFonts w:ascii="Times New Roman" w:hAnsi="Times New Roman"/>
          <w:sz w:val="24"/>
        </w:rPr>
        <w:t xml:space="preserve"> shows the</w:t>
      </w:r>
      <w:r>
        <w:rPr>
          <w:rFonts w:ascii="Times New Roman" w:hAnsi="Times New Roman"/>
          <w:sz w:val="24"/>
        </w:rPr>
        <w:t xml:space="preserve"> absolute and relative ATTs from the IPWRA estimator</w:t>
      </w:r>
      <w:r w:rsidRPr="00D93937">
        <w:rPr>
          <w:rFonts w:ascii="Times New Roman" w:hAnsi="Times New Roman"/>
          <w:sz w:val="24"/>
        </w:rPr>
        <w:t xml:space="preserve"> for </w:t>
      </w:r>
      <w:r w:rsidR="00695D46">
        <w:rPr>
          <w:rFonts w:ascii="Times New Roman" w:hAnsi="Times New Roman"/>
          <w:sz w:val="24"/>
        </w:rPr>
        <w:t xml:space="preserve">all </w:t>
      </w:r>
      <w:r>
        <w:rPr>
          <w:rFonts w:ascii="Times New Roman" w:hAnsi="Times New Roman"/>
          <w:sz w:val="24"/>
        </w:rPr>
        <w:t>four</w:t>
      </w:r>
      <w:r w:rsidRPr="00D93937">
        <w:rPr>
          <w:rFonts w:ascii="Times New Roman" w:hAnsi="Times New Roman"/>
          <w:sz w:val="24"/>
        </w:rPr>
        <w:t xml:space="preserve"> outcome variables.</w:t>
      </w:r>
      <w:r>
        <w:rPr>
          <w:rFonts w:ascii="Times New Roman" w:hAnsi="Times New Roman"/>
          <w:sz w:val="24"/>
        </w:rPr>
        <w:t xml:space="preserve"> Absolute effects represent effects of different treatment levels when the base is treatment 0 (no participation in either national or </w:t>
      </w:r>
      <w:r w:rsidR="00611DD0">
        <w:rPr>
          <w:rFonts w:ascii="Times New Roman" w:hAnsi="Times New Roman"/>
          <w:sz w:val="24"/>
        </w:rPr>
        <w:t>EU</w:t>
      </w:r>
      <w:r>
        <w:rPr>
          <w:rFonts w:ascii="Times New Roman" w:hAnsi="Times New Roman"/>
          <w:sz w:val="24"/>
        </w:rPr>
        <w:t xml:space="preserve"> programmes), while relative effects compare the effectiveness of different treatment levels, other than level 0 (Flanagan et al. 2011).</w:t>
      </w:r>
      <w:r w:rsidR="00E9636E">
        <w:rPr>
          <w:rFonts w:ascii="Times New Roman" w:hAnsi="Times New Roman"/>
          <w:sz w:val="24"/>
        </w:rPr>
        <w:t xml:space="preserve"> </w:t>
      </w:r>
      <w:r w:rsidR="00415ACF">
        <w:rPr>
          <w:rFonts w:ascii="Times New Roman" w:hAnsi="Times New Roman"/>
          <w:sz w:val="24"/>
        </w:rPr>
        <w:t xml:space="preserve">First, we consider our two innovation inputs. </w:t>
      </w:r>
      <w:r>
        <w:rPr>
          <w:rFonts w:ascii="Times New Roman" w:hAnsi="Times New Roman"/>
          <w:sz w:val="24"/>
        </w:rPr>
        <w:t xml:space="preserve">Receiving support from either </w:t>
      </w:r>
      <w:r w:rsidRPr="00D93937">
        <w:rPr>
          <w:rFonts w:ascii="Times New Roman" w:hAnsi="Times New Roman"/>
          <w:sz w:val="24"/>
        </w:rPr>
        <w:t>nat</w:t>
      </w:r>
      <w:r>
        <w:rPr>
          <w:rFonts w:ascii="Times New Roman" w:hAnsi="Times New Roman"/>
          <w:sz w:val="24"/>
        </w:rPr>
        <w:t xml:space="preserve">ional or </w:t>
      </w:r>
      <w:r w:rsidR="00611DD0">
        <w:rPr>
          <w:rFonts w:ascii="Times New Roman" w:hAnsi="Times New Roman"/>
          <w:sz w:val="24"/>
        </w:rPr>
        <w:t>EU</w:t>
      </w:r>
      <w:r>
        <w:rPr>
          <w:rFonts w:ascii="Times New Roman" w:hAnsi="Times New Roman"/>
          <w:sz w:val="24"/>
        </w:rPr>
        <w:t xml:space="preserve"> sources or both,</w:t>
      </w:r>
      <w:r w:rsidRPr="00D93937">
        <w:rPr>
          <w:rFonts w:ascii="Times New Roman" w:hAnsi="Times New Roman"/>
          <w:sz w:val="24"/>
        </w:rPr>
        <w:t xml:space="preserve"> relative to non-treated firms</w:t>
      </w:r>
      <w:r>
        <w:rPr>
          <w:rFonts w:ascii="Times New Roman" w:hAnsi="Times New Roman"/>
          <w:sz w:val="24"/>
        </w:rPr>
        <w:t>,</w:t>
      </w:r>
      <w:r w:rsidR="00E9636E">
        <w:rPr>
          <w:rFonts w:ascii="Times New Roman" w:hAnsi="Times New Roman"/>
          <w:sz w:val="24"/>
        </w:rPr>
        <w:t xml:space="preserve"> </w:t>
      </w:r>
      <w:r>
        <w:rPr>
          <w:rFonts w:ascii="Times New Roman" w:hAnsi="Times New Roman"/>
          <w:sz w:val="24"/>
        </w:rPr>
        <w:t>has</w:t>
      </w:r>
      <w:r w:rsidR="00E9636E">
        <w:rPr>
          <w:rFonts w:ascii="Times New Roman" w:hAnsi="Times New Roman"/>
          <w:sz w:val="24"/>
        </w:rPr>
        <w:t xml:space="preserve"> </w:t>
      </w:r>
      <w:r w:rsidR="00611DD0">
        <w:rPr>
          <w:rFonts w:ascii="Times New Roman" w:hAnsi="Times New Roman"/>
          <w:sz w:val="24"/>
        </w:rPr>
        <w:t xml:space="preserve">a </w:t>
      </w:r>
      <w:r w:rsidRPr="00D93937">
        <w:rPr>
          <w:rFonts w:ascii="Times New Roman" w:hAnsi="Times New Roman"/>
          <w:sz w:val="24"/>
        </w:rPr>
        <w:t>positive and highly statistically significant effects</w:t>
      </w:r>
      <w:r>
        <w:rPr>
          <w:rFonts w:ascii="Times New Roman" w:hAnsi="Times New Roman"/>
          <w:sz w:val="24"/>
        </w:rPr>
        <w:t xml:space="preserve"> on R&amp;D employment</w:t>
      </w:r>
      <w:r w:rsidR="000531B3">
        <w:rPr>
          <w:rFonts w:ascii="Times New Roman" w:hAnsi="Times New Roman"/>
          <w:sz w:val="24"/>
        </w:rPr>
        <w:t xml:space="preserve"> (Columns 1, 2 and 3)</w:t>
      </w:r>
      <w:r w:rsidRPr="00D93937">
        <w:rPr>
          <w:rFonts w:ascii="Times New Roman" w:hAnsi="Times New Roman"/>
          <w:sz w:val="24"/>
        </w:rPr>
        <w:t xml:space="preserve">. </w:t>
      </w:r>
      <w:r w:rsidRPr="00241545">
        <w:rPr>
          <w:rFonts w:ascii="Times New Roman" w:hAnsi="Times New Roman"/>
          <w:sz w:val="24"/>
        </w:rPr>
        <w:t xml:space="preserve">Therefore, we have sufficient evidence to reject the null hypothesis of crowding-out </w:t>
      </w:r>
      <w:r w:rsidR="00695D46">
        <w:rPr>
          <w:rFonts w:ascii="Times New Roman" w:hAnsi="Times New Roman"/>
          <w:sz w:val="24"/>
        </w:rPr>
        <w:t>from</w:t>
      </w:r>
      <w:r w:rsidRPr="00241545">
        <w:rPr>
          <w:rFonts w:ascii="Times New Roman" w:hAnsi="Times New Roman"/>
          <w:sz w:val="24"/>
        </w:rPr>
        <w:t xml:space="preserve"> both national and </w:t>
      </w:r>
      <w:r w:rsidR="000531B3">
        <w:rPr>
          <w:rFonts w:ascii="Times New Roman" w:hAnsi="Times New Roman"/>
          <w:sz w:val="24"/>
        </w:rPr>
        <w:t>EU</w:t>
      </w:r>
      <w:r w:rsidRPr="00241545">
        <w:rPr>
          <w:rFonts w:ascii="Times New Roman" w:hAnsi="Times New Roman"/>
          <w:sz w:val="24"/>
        </w:rPr>
        <w:t xml:space="preserve"> R&amp;D programmes on R&amp;D employment.</w:t>
      </w:r>
      <w:r w:rsidR="00E9636E">
        <w:rPr>
          <w:rFonts w:ascii="Times New Roman" w:hAnsi="Times New Roman"/>
          <w:sz w:val="24"/>
        </w:rPr>
        <w:t xml:space="preserve"> </w:t>
      </w:r>
      <w:r w:rsidRPr="00D93937">
        <w:rPr>
          <w:rFonts w:ascii="Times New Roman" w:hAnsi="Times New Roman"/>
          <w:sz w:val="24"/>
        </w:rPr>
        <w:t>In addition, their joint effect is larger than their individual effects suggesting a complementa</w:t>
      </w:r>
      <w:r>
        <w:rPr>
          <w:rFonts w:ascii="Times New Roman" w:hAnsi="Times New Roman"/>
          <w:sz w:val="24"/>
        </w:rPr>
        <w:t>ry</w:t>
      </w:r>
      <w:r w:rsidRPr="00D93937">
        <w:rPr>
          <w:rFonts w:ascii="Times New Roman" w:hAnsi="Times New Roman"/>
          <w:sz w:val="24"/>
        </w:rPr>
        <w:t xml:space="preserve"> effect of both sources</w:t>
      </w:r>
      <w:r w:rsidR="00611DD0">
        <w:rPr>
          <w:rFonts w:ascii="Times New Roman" w:hAnsi="Times New Roman"/>
          <w:sz w:val="24"/>
        </w:rPr>
        <w:t xml:space="preserve"> together</w:t>
      </w:r>
      <w:r w:rsidR="004F4054">
        <w:rPr>
          <w:rFonts w:ascii="Times New Roman" w:hAnsi="Times New Roman"/>
          <w:sz w:val="24"/>
        </w:rPr>
        <w:t xml:space="preserve">. </w:t>
      </w:r>
      <w:r w:rsidR="00C03B5D" w:rsidRPr="00565C30">
        <w:rPr>
          <w:rFonts w:ascii="Times New Roman" w:hAnsi="Times New Roman"/>
          <w:sz w:val="24"/>
        </w:rPr>
        <w:t>To quantitatively interpret the estimated treatment effects for the continuous outcome variables (</w:t>
      </w:r>
      <w:r w:rsidR="00C03B5D" w:rsidRPr="00565C30">
        <w:rPr>
          <w:rFonts w:ascii="Times New Roman" w:hAnsi="Times New Roman"/>
          <w:i/>
          <w:sz w:val="24"/>
        </w:rPr>
        <w:t>R&amp;D employment</w:t>
      </w:r>
      <w:r w:rsidR="00C03B5D" w:rsidRPr="00565C30">
        <w:rPr>
          <w:rFonts w:ascii="Times New Roman" w:hAnsi="Times New Roman"/>
          <w:sz w:val="24"/>
        </w:rPr>
        <w:t xml:space="preserve">, </w:t>
      </w:r>
      <w:r w:rsidR="00C03B5D" w:rsidRPr="00565C30">
        <w:rPr>
          <w:rFonts w:ascii="Times New Roman" w:hAnsi="Times New Roman"/>
          <w:i/>
          <w:sz w:val="24"/>
        </w:rPr>
        <w:t>R&amp;D expenditure</w:t>
      </w:r>
      <w:r w:rsidR="00C03B5D" w:rsidRPr="00565C30">
        <w:rPr>
          <w:rFonts w:ascii="Times New Roman" w:hAnsi="Times New Roman"/>
          <w:sz w:val="24"/>
        </w:rPr>
        <w:t xml:space="preserve"> and </w:t>
      </w:r>
      <w:r w:rsidR="00C03B5D" w:rsidRPr="00565C30">
        <w:rPr>
          <w:rFonts w:ascii="Times New Roman" w:hAnsi="Times New Roman"/>
          <w:i/>
          <w:sz w:val="24"/>
        </w:rPr>
        <w:t>Innovative sales</w:t>
      </w:r>
      <w:r w:rsidR="00C03B5D" w:rsidRPr="00565C30">
        <w:rPr>
          <w:rFonts w:ascii="Times New Roman" w:hAnsi="Times New Roman"/>
          <w:sz w:val="24"/>
        </w:rPr>
        <w:t xml:space="preserve">), we estimated the means of </w:t>
      </w:r>
      <w:r w:rsidR="003B0BE8" w:rsidRPr="00565C30">
        <w:rPr>
          <w:rFonts w:ascii="Times New Roman" w:hAnsi="Times New Roman"/>
          <w:sz w:val="24"/>
        </w:rPr>
        <w:t xml:space="preserve">the </w:t>
      </w:r>
      <w:r w:rsidR="00C03B5D" w:rsidRPr="00565C30">
        <w:rPr>
          <w:rFonts w:ascii="Times New Roman" w:hAnsi="Times New Roman"/>
          <w:sz w:val="24"/>
        </w:rPr>
        <w:t xml:space="preserve">predicted outcomes for each treatment level </w:t>
      </w:r>
      <w:r w:rsidR="00960C24">
        <w:rPr>
          <w:rFonts w:ascii="Times New Roman" w:hAnsi="Times New Roman"/>
          <w:sz w:val="24"/>
        </w:rPr>
        <w:t xml:space="preserve">for </w:t>
      </w:r>
      <w:r w:rsidR="00C03B5D" w:rsidRPr="00565C30">
        <w:rPr>
          <w:rFonts w:ascii="Times New Roman" w:hAnsi="Times New Roman"/>
          <w:sz w:val="24"/>
        </w:rPr>
        <w:t>the comparison group</w:t>
      </w:r>
      <w:r w:rsidR="00960C24">
        <w:rPr>
          <w:rFonts w:ascii="Times New Roman" w:hAnsi="Times New Roman"/>
          <w:sz w:val="24"/>
        </w:rPr>
        <w:t xml:space="preserve"> </w:t>
      </w:r>
      <w:r w:rsidR="00C03B5D" w:rsidRPr="00565C30">
        <w:rPr>
          <w:rFonts w:ascii="Times New Roman" w:hAnsi="Times New Roman"/>
          <w:sz w:val="24"/>
        </w:rPr>
        <w:t xml:space="preserve">and calculated the </w:t>
      </w:r>
      <w:r w:rsidR="00473E43" w:rsidRPr="005123FD">
        <w:rPr>
          <w:rFonts w:ascii="Times New Roman" w:hAnsi="Times New Roman"/>
          <w:sz w:val="24"/>
          <w:highlight w:val="lightGray"/>
        </w:rPr>
        <w:t xml:space="preserve">differences between the </w:t>
      </w:r>
      <w:r w:rsidR="00C03B5D" w:rsidRPr="005123FD">
        <w:rPr>
          <w:rFonts w:ascii="Times New Roman" w:hAnsi="Times New Roman"/>
          <w:sz w:val="24"/>
          <w:highlight w:val="lightGray"/>
        </w:rPr>
        <w:t xml:space="preserve">percentage </w:t>
      </w:r>
      <w:r w:rsidR="00C03B5D" w:rsidRPr="005123FD">
        <w:rPr>
          <w:rFonts w:ascii="Times New Roman" w:hAnsi="Times New Roman"/>
          <w:sz w:val="24"/>
          <w:highlight w:val="lightGray"/>
        </w:rPr>
        <w:lastRenderedPageBreak/>
        <w:t>change</w:t>
      </w:r>
      <w:r w:rsidR="00473E43" w:rsidRPr="005123FD">
        <w:rPr>
          <w:rFonts w:ascii="Times New Roman" w:hAnsi="Times New Roman"/>
          <w:sz w:val="24"/>
          <w:highlight w:val="lightGray"/>
        </w:rPr>
        <w:t>s</w:t>
      </w:r>
      <w:r w:rsidR="00C03B5D" w:rsidRPr="005123FD">
        <w:rPr>
          <w:rFonts w:ascii="Times New Roman" w:hAnsi="Times New Roman"/>
          <w:sz w:val="24"/>
          <w:highlight w:val="lightGray"/>
        </w:rPr>
        <w:t xml:space="preserve"> </w:t>
      </w:r>
      <w:r w:rsidR="00473E43" w:rsidRPr="005123FD">
        <w:rPr>
          <w:rFonts w:ascii="Times New Roman" w:hAnsi="Times New Roman"/>
          <w:sz w:val="24"/>
          <w:highlight w:val="lightGray"/>
        </w:rPr>
        <w:t>of</w:t>
      </w:r>
      <w:r w:rsidR="00C03B5D" w:rsidRPr="005123FD">
        <w:rPr>
          <w:rFonts w:ascii="Times New Roman" w:hAnsi="Times New Roman"/>
          <w:sz w:val="24"/>
          <w:highlight w:val="lightGray"/>
        </w:rPr>
        <w:t xml:space="preserve"> the estimate</w:t>
      </w:r>
      <w:r w:rsidR="00473E43" w:rsidRPr="005123FD">
        <w:rPr>
          <w:rFonts w:ascii="Times New Roman" w:hAnsi="Times New Roman"/>
          <w:sz w:val="24"/>
          <w:highlight w:val="lightGray"/>
        </w:rPr>
        <w:t>d</w:t>
      </w:r>
      <w:r w:rsidR="00C03B5D" w:rsidRPr="005123FD">
        <w:rPr>
          <w:rFonts w:ascii="Times New Roman" w:hAnsi="Times New Roman"/>
          <w:sz w:val="24"/>
          <w:highlight w:val="lightGray"/>
        </w:rPr>
        <w:t xml:space="preserve"> ATTs</w:t>
      </w:r>
      <w:r w:rsidR="00C03B5D" w:rsidRPr="00565C30">
        <w:rPr>
          <w:rFonts w:ascii="Times New Roman" w:hAnsi="Times New Roman"/>
          <w:sz w:val="24"/>
        </w:rPr>
        <w:t xml:space="preserve"> and </w:t>
      </w:r>
      <w:r w:rsidR="00EB5A5E">
        <w:rPr>
          <w:rFonts w:ascii="Times New Roman" w:hAnsi="Times New Roman"/>
          <w:sz w:val="24"/>
        </w:rPr>
        <w:t xml:space="preserve">of </w:t>
      </w:r>
      <w:r w:rsidR="00C03B5D" w:rsidRPr="00565C30">
        <w:rPr>
          <w:rFonts w:ascii="Times New Roman" w:hAnsi="Times New Roman"/>
          <w:sz w:val="24"/>
        </w:rPr>
        <w:t xml:space="preserve">the means of </w:t>
      </w:r>
      <w:r w:rsidR="003B0BE8" w:rsidRPr="00565C30">
        <w:rPr>
          <w:rFonts w:ascii="Times New Roman" w:hAnsi="Times New Roman"/>
          <w:sz w:val="24"/>
        </w:rPr>
        <w:t xml:space="preserve">the </w:t>
      </w:r>
      <w:r w:rsidR="00C03B5D" w:rsidRPr="00565C30">
        <w:rPr>
          <w:rFonts w:ascii="Times New Roman" w:hAnsi="Times New Roman"/>
          <w:sz w:val="24"/>
        </w:rPr>
        <w:t xml:space="preserve">predicted outcomes for the comparison group. The results are reported in Table 4 (only statistically significant </w:t>
      </w:r>
      <w:r w:rsidR="00A82914" w:rsidRPr="00A82914">
        <w:rPr>
          <w:rFonts w:ascii="Times New Roman" w:hAnsi="Times New Roman"/>
          <w:sz w:val="24"/>
          <w:highlight w:val="lightGray"/>
        </w:rPr>
        <w:t>differences in the</w:t>
      </w:r>
      <w:r w:rsidR="00A82914">
        <w:rPr>
          <w:rFonts w:ascii="Times New Roman" w:hAnsi="Times New Roman"/>
          <w:sz w:val="24"/>
        </w:rPr>
        <w:t xml:space="preserve"> </w:t>
      </w:r>
      <w:r w:rsidR="00C03B5D" w:rsidRPr="00565C30">
        <w:rPr>
          <w:rFonts w:ascii="Times New Roman" w:hAnsi="Times New Roman"/>
          <w:sz w:val="24"/>
        </w:rPr>
        <w:t xml:space="preserve">percentage changes are presented). SMEs that participated in national support programmes have </w:t>
      </w:r>
      <w:r w:rsidR="00A92037" w:rsidRPr="00565C30">
        <w:rPr>
          <w:rFonts w:ascii="Times New Roman" w:hAnsi="Times New Roman"/>
          <w:sz w:val="24"/>
        </w:rPr>
        <w:t xml:space="preserve">a </w:t>
      </w:r>
      <w:r w:rsidR="00C03B5D" w:rsidRPr="00565C30">
        <w:rPr>
          <w:rFonts w:ascii="Times New Roman" w:hAnsi="Times New Roman"/>
          <w:sz w:val="24"/>
        </w:rPr>
        <w:t xml:space="preserve">22.3 percentage points higher share of R&amp;D employment than non-participating firms (Column 1), while those firms that received EU support have </w:t>
      </w:r>
      <w:r w:rsidR="00A92037" w:rsidRPr="00565C30">
        <w:rPr>
          <w:rFonts w:ascii="Times New Roman" w:hAnsi="Times New Roman"/>
          <w:sz w:val="24"/>
        </w:rPr>
        <w:t xml:space="preserve">a </w:t>
      </w:r>
      <w:r w:rsidR="00C03B5D" w:rsidRPr="00565C30">
        <w:rPr>
          <w:rFonts w:ascii="Times New Roman" w:hAnsi="Times New Roman"/>
          <w:sz w:val="24"/>
        </w:rPr>
        <w:t xml:space="preserve">41.4 percentage points higher share of R&amp;D employment than non-participating firms (Column 2). </w:t>
      </w:r>
      <w:r w:rsidR="00A92037" w:rsidRPr="00565C30">
        <w:rPr>
          <w:rFonts w:ascii="Times New Roman" w:hAnsi="Times New Roman"/>
          <w:sz w:val="24"/>
        </w:rPr>
        <w:t xml:space="preserve">A </w:t>
      </w:r>
      <w:r w:rsidR="0092475A" w:rsidRPr="00565C30">
        <w:rPr>
          <w:rFonts w:ascii="Times New Roman" w:hAnsi="Times New Roman"/>
          <w:sz w:val="24"/>
        </w:rPr>
        <w:t>similar</w:t>
      </w:r>
      <w:r w:rsidR="000778DA" w:rsidRPr="00565C30">
        <w:rPr>
          <w:rFonts w:ascii="Times New Roman" w:hAnsi="Times New Roman"/>
          <w:sz w:val="24"/>
        </w:rPr>
        <w:t xml:space="preserve"> </w:t>
      </w:r>
      <w:r w:rsidR="00C03B5D" w:rsidRPr="00565C30">
        <w:rPr>
          <w:rFonts w:ascii="Times New Roman" w:hAnsi="Times New Roman"/>
          <w:sz w:val="24"/>
        </w:rPr>
        <w:t xml:space="preserve">percentage </w:t>
      </w:r>
      <w:r w:rsidR="00A92037" w:rsidRPr="00565C30">
        <w:rPr>
          <w:rFonts w:ascii="Times New Roman" w:hAnsi="Times New Roman"/>
          <w:sz w:val="24"/>
        </w:rPr>
        <w:t xml:space="preserve">point </w:t>
      </w:r>
      <w:r w:rsidR="00C03B5D" w:rsidRPr="00565C30">
        <w:rPr>
          <w:rFonts w:ascii="Times New Roman" w:hAnsi="Times New Roman"/>
          <w:sz w:val="24"/>
        </w:rPr>
        <w:t>change is found in SMEs that received support from both sources (Column 3)</w:t>
      </w:r>
      <w:r w:rsidR="00A92037" w:rsidRPr="00565C30">
        <w:rPr>
          <w:rFonts w:ascii="Times New Roman" w:hAnsi="Times New Roman"/>
          <w:sz w:val="24"/>
        </w:rPr>
        <w:t>;</w:t>
      </w:r>
      <w:r w:rsidR="000778DA" w:rsidRPr="00565C30">
        <w:rPr>
          <w:rFonts w:ascii="Times New Roman" w:hAnsi="Times New Roman"/>
          <w:sz w:val="24"/>
        </w:rPr>
        <w:t xml:space="preserve"> </w:t>
      </w:r>
      <w:r w:rsidR="00A92037" w:rsidRPr="00565C30">
        <w:rPr>
          <w:rFonts w:ascii="Times New Roman" w:hAnsi="Times New Roman"/>
          <w:sz w:val="24"/>
        </w:rPr>
        <w:t>n</w:t>
      </w:r>
      <w:r w:rsidR="00C03B5D" w:rsidRPr="00565C30">
        <w:rPr>
          <w:rFonts w:ascii="Times New Roman" w:hAnsi="Times New Roman"/>
          <w:sz w:val="24"/>
        </w:rPr>
        <w:t xml:space="preserve">amely, those firms have </w:t>
      </w:r>
      <w:r w:rsidR="00A92037" w:rsidRPr="00565C30">
        <w:rPr>
          <w:rFonts w:ascii="Times New Roman" w:hAnsi="Times New Roman"/>
          <w:sz w:val="24"/>
        </w:rPr>
        <w:t xml:space="preserve">a </w:t>
      </w:r>
      <w:r w:rsidR="00C03B5D" w:rsidRPr="00565C30">
        <w:rPr>
          <w:rFonts w:ascii="Times New Roman" w:hAnsi="Times New Roman"/>
          <w:sz w:val="24"/>
        </w:rPr>
        <w:t xml:space="preserve">45.4 percentage points higher share of R&amp;D employment than firms that have not been supported from either source. </w:t>
      </w:r>
      <w:r w:rsidR="00A92037" w:rsidRPr="00565C30">
        <w:rPr>
          <w:rFonts w:ascii="Times New Roman" w:hAnsi="Times New Roman"/>
          <w:sz w:val="24"/>
        </w:rPr>
        <w:t>Regarding</w:t>
      </w:r>
      <w:r w:rsidR="00C03B5D" w:rsidRPr="00565C30">
        <w:rPr>
          <w:rFonts w:ascii="Times New Roman" w:hAnsi="Times New Roman"/>
          <w:sz w:val="24"/>
        </w:rPr>
        <w:t xml:space="preserve"> relative effects, firms that received support from both sources have </w:t>
      </w:r>
      <w:r w:rsidR="00A92037" w:rsidRPr="00565C30">
        <w:rPr>
          <w:rFonts w:ascii="Times New Roman" w:hAnsi="Times New Roman"/>
          <w:sz w:val="24"/>
        </w:rPr>
        <w:t xml:space="preserve">a </w:t>
      </w:r>
      <w:r w:rsidR="00C03B5D" w:rsidRPr="00565C30">
        <w:rPr>
          <w:rFonts w:ascii="Times New Roman" w:hAnsi="Times New Roman"/>
          <w:sz w:val="24"/>
        </w:rPr>
        <w:t>20.2 percentage points higher share of R&amp;D employment than firms that have been supported by national programmes (Column 5).</w:t>
      </w:r>
      <w:r w:rsidR="00C03B5D" w:rsidRPr="004148B4">
        <w:rPr>
          <w:rFonts w:ascii="Times New Roman" w:hAnsi="Times New Roman"/>
          <w:sz w:val="24"/>
          <w:highlight w:val="lightGray"/>
        </w:rPr>
        <w:t xml:space="preserve"> </w:t>
      </w:r>
    </w:p>
    <w:p w:rsidR="005B5D99" w:rsidRDefault="005B5D99" w:rsidP="005B5D99">
      <w:pPr>
        <w:spacing w:after="0" w:line="360" w:lineRule="auto"/>
        <w:ind w:firstLine="720"/>
        <w:jc w:val="both"/>
        <w:rPr>
          <w:rFonts w:ascii="Times New Roman" w:hAnsi="Times New Roman"/>
          <w:sz w:val="24"/>
          <w:highlight w:val="lightGray"/>
        </w:rPr>
      </w:pPr>
    </w:p>
    <w:p w:rsidR="005B5D99" w:rsidRDefault="005B5D99" w:rsidP="005B5D99">
      <w:pPr>
        <w:widowControl w:val="0"/>
        <w:autoSpaceDE w:val="0"/>
        <w:autoSpaceDN w:val="0"/>
        <w:adjustRightInd w:val="0"/>
        <w:spacing w:after="0" w:line="240" w:lineRule="auto"/>
        <w:jc w:val="center"/>
        <w:rPr>
          <w:rFonts w:ascii="Times New Roman" w:hAnsi="Times New Roman"/>
          <w:sz w:val="24"/>
          <w:szCs w:val="20"/>
        </w:rPr>
      </w:pPr>
      <w:r w:rsidRPr="004C5690">
        <w:rPr>
          <w:rFonts w:ascii="Times New Roman" w:hAnsi="Times New Roman"/>
          <w:sz w:val="24"/>
          <w:szCs w:val="20"/>
        </w:rPr>
        <w:t>[I</w:t>
      </w:r>
      <w:r>
        <w:rPr>
          <w:rFonts w:ascii="Times New Roman" w:hAnsi="Times New Roman"/>
          <w:sz w:val="24"/>
          <w:szCs w:val="20"/>
        </w:rPr>
        <w:t>NSERT TABLE 3 HERE</w:t>
      </w:r>
      <w:r w:rsidRPr="004C5690">
        <w:rPr>
          <w:rFonts w:ascii="Times New Roman" w:hAnsi="Times New Roman"/>
          <w:sz w:val="24"/>
          <w:szCs w:val="20"/>
        </w:rPr>
        <w:t>]</w:t>
      </w:r>
    </w:p>
    <w:p w:rsidR="005B5D99" w:rsidRPr="004148B4" w:rsidRDefault="005B5D99" w:rsidP="003559E2">
      <w:pPr>
        <w:spacing w:after="0" w:line="360" w:lineRule="auto"/>
        <w:ind w:firstLine="720"/>
        <w:jc w:val="both"/>
        <w:rPr>
          <w:rFonts w:ascii="Times New Roman" w:hAnsi="Times New Roman"/>
          <w:sz w:val="24"/>
          <w:highlight w:val="lightGray"/>
        </w:rPr>
      </w:pPr>
    </w:p>
    <w:p w:rsidR="00A92037" w:rsidRDefault="00C03B5D" w:rsidP="00565C30">
      <w:pPr>
        <w:spacing w:after="0" w:line="360" w:lineRule="auto"/>
        <w:ind w:firstLine="720"/>
        <w:jc w:val="both"/>
        <w:rPr>
          <w:rFonts w:ascii="Times New Roman" w:hAnsi="Times New Roman"/>
          <w:sz w:val="24"/>
        </w:rPr>
      </w:pPr>
      <w:r w:rsidRPr="00565C30">
        <w:rPr>
          <w:rFonts w:ascii="Times New Roman" w:hAnsi="Times New Roman"/>
          <w:sz w:val="24"/>
        </w:rPr>
        <w:t>Focusing on the second measure of innovation input (</w:t>
      </w:r>
      <w:r w:rsidRPr="00565C30">
        <w:rPr>
          <w:rFonts w:ascii="Times New Roman" w:hAnsi="Times New Roman"/>
          <w:i/>
          <w:sz w:val="24"/>
        </w:rPr>
        <w:t>R&amp;D expenditure</w:t>
      </w:r>
      <w:r w:rsidRPr="00565C30">
        <w:rPr>
          <w:rFonts w:ascii="Times New Roman" w:hAnsi="Times New Roman"/>
          <w:sz w:val="24"/>
        </w:rPr>
        <w:t xml:space="preserve">), firms supported from national programmes have </w:t>
      </w:r>
      <w:r w:rsidR="00A82914">
        <w:rPr>
          <w:rFonts w:ascii="Times New Roman" w:hAnsi="Times New Roman"/>
          <w:sz w:val="24"/>
        </w:rPr>
        <w:t xml:space="preserve">a </w:t>
      </w:r>
      <w:r w:rsidRPr="00565C30">
        <w:rPr>
          <w:rFonts w:ascii="Times New Roman" w:hAnsi="Times New Roman"/>
          <w:sz w:val="24"/>
        </w:rPr>
        <w:t xml:space="preserve">16.2 percentage points higher share of R&amp;D expenditure relative to firms without any public support (Column 1), while this effect is much higher for EU support </w:t>
      </w:r>
      <w:r w:rsidR="00A92037" w:rsidRPr="00565C30">
        <w:rPr>
          <w:rFonts w:ascii="Times New Roman" w:hAnsi="Times New Roman"/>
          <w:sz w:val="24"/>
        </w:rPr>
        <w:t>(</w:t>
      </w:r>
      <w:r w:rsidRPr="00565C30">
        <w:rPr>
          <w:rFonts w:ascii="Times New Roman" w:hAnsi="Times New Roman"/>
          <w:sz w:val="24"/>
        </w:rPr>
        <w:t>42 percentage points</w:t>
      </w:r>
      <w:r w:rsidR="00A92037" w:rsidRPr="00565C30">
        <w:rPr>
          <w:rFonts w:ascii="Times New Roman" w:hAnsi="Times New Roman"/>
          <w:sz w:val="24"/>
        </w:rPr>
        <w:t xml:space="preserve">, </w:t>
      </w:r>
      <w:r w:rsidRPr="00565C30">
        <w:rPr>
          <w:rFonts w:ascii="Times New Roman" w:hAnsi="Times New Roman"/>
          <w:sz w:val="24"/>
        </w:rPr>
        <w:t xml:space="preserve">Column 2) </w:t>
      </w:r>
      <w:r w:rsidR="00A92037" w:rsidRPr="00565C30">
        <w:rPr>
          <w:rFonts w:ascii="Times New Roman" w:hAnsi="Times New Roman"/>
          <w:sz w:val="24"/>
        </w:rPr>
        <w:t>as well as</w:t>
      </w:r>
      <w:r w:rsidR="000778DA" w:rsidRPr="00565C30">
        <w:rPr>
          <w:rFonts w:ascii="Times New Roman" w:hAnsi="Times New Roman"/>
          <w:sz w:val="24"/>
        </w:rPr>
        <w:t xml:space="preserve"> </w:t>
      </w:r>
      <w:r w:rsidRPr="00565C30">
        <w:rPr>
          <w:rFonts w:ascii="Times New Roman" w:hAnsi="Times New Roman"/>
          <w:sz w:val="24"/>
        </w:rPr>
        <w:t xml:space="preserve">for support from both sources </w:t>
      </w:r>
      <w:r w:rsidR="00A92037" w:rsidRPr="00565C30">
        <w:rPr>
          <w:rFonts w:ascii="Times New Roman" w:hAnsi="Times New Roman"/>
          <w:sz w:val="24"/>
        </w:rPr>
        <w:t>(</w:t>
      </w:r>
      <w:r w:rsidRPr="00565C30">
        <w:rPr>
          <w:rFonts w:ascii="Times New Roman" w:hAnsi="Times New Roman"/>
          <w:sz w:val="24"/>
        </w:rPr>
        <w:t>33.5 percentage points</w:t>
      </w:r>
      <w:r w:rsidR="00A92037" w:rsidRPr="00565C30">
        <w:rPr>
          <w:rFonts w:ascii="Times New Roman" w:hAnsi="Times New Roman"/>
          <w:sz w:val="24"/>
        </w:rPr>
        <w:t xml:space="preserve">, </w:t>
      </w:r>
      <w:r w:rsidRPr="00565C30">
        <w:rPr>
          <w:rFonts w:ascii="Times New Roman" w:hAnsi="Times New Roman"/>
          <w:sz w:val="24"/>
        </w:rPr>
        <w:t xml:space="preserve">Column 3). Regarding relative effects, EU support is marginally more effective than national support; firms that received EU support have </w:t>
      </w:r>
      <w:r w:rsidR="00A92037" w:rsidRPr="00565C30">
        <w:rPr>
          <w:rFonts w:ascii="Times New Roman" w:hAnsi="Times New Roman"/>
          <w:sz w:val="24"/>
        </w:rPr>
        <w:t xml:space="preserve">a </w:t>
      </w:r>
      <w:r w:rsidRPr="00565C30">
        <w:rPr>
          <w:rFonts w:ascii="Times New Roman" w:hAnsi="Times New Roman"/>
          <w:sz w:val="24"/>
        </w:rPr>
        <w:t>15 percentage points higher share of R&amp;D expenditure compared to firms that received national support (Column 4). In addition, receiving support from both sources relative to national support (Column 5) increases the share of R&amp;D expenditure by 20.7 percentage points</w:t>
      </w:r>
      <w:r w:rsidRPr="003559E2">
        <w:rPr>
          <w:rFonts w:ascii="Times New Roman" w:hAnsi="Times New Roman"/>
          <w:sz w:val="24"/>
        </w:rPr>
        <w:t>.</w:t>
      </w:r>
    </w:p>
    <w:p w:rsidR="00EA5C09" w:rsidRDefault="00855571" w:rsidP="005B5D99">
      <w:pPr>
        <w:spacing w:after="0" w:line="360" w:lineRule="auto"/>
        <w:ind w:firstLine="720"/>
        <w:jc w:val="both"/>
        <w:rPr>
          <w:rFonts w:ascii="Times New Roman" w:hAnsi="Times New Roman"/>
          <w:sz w:val="24"/>
        </w:rPr>
      </w:pPr>
      <w:r w:rsidRPr="003559E2">
        <w:rPr>
          <w:rFonts w:ascii="Times New Roman" w:hAnsi="Times New Roman"/>
          <w:sz w:val="24"/>
        </w:rPr>
        <w:t>Therefore,</w:t>
      </w:r>
      <w:r>
        <w:rPr>
          <w:rFonts w:ascii="Times New Roman" w:hAnsi="Times New Roman"/>
          <w:sz w:val="24"/>
        </w:rPr>
        <w:t xml:space="preserve"> t</w:t>
      </w:r>
      <w:r w:rsidR="00415ACF">
        <w:rPr>
          <w:rFonts w:ascii="Times New Roman" w:hAnsi="Times New Roman"/>
          <w:sz w:val="24"/>
        </w:rPr>
        <w:t xml:space="preserve">he results for </w:t>
      </w:r>
      <w:r w:rsidR="00A92037">
        <w:rPr>
          <w:rFonts w:ascii="Times New Roman" w:hAnsi="Times New Roman"/>
          <w:sz w:val="24"/>
        </w:rPr>
        <w:t xml:space="preserve">both input measures – </w:t>
      </w:r>
      <w:r w:rsidR="00415ACF" w:rsidRPr="000778DA">
        <w:rPr>
          <w:rFonts w:ascii="Times New Roman" w:hAnsi="Times New Roman"/>
          <w:i/>
          <w:sz w:val="24"/>
        </w:rPr>
        <w:t>R&amp;D</w:t>
      </w:r>
      <w:r w:rsidR="00A92037" w:rsidRPr="000778DA">
        <w:rPr>
          <w:rFonts w:ascii="Times New Roman" w:hAnsi="Times New Roman"/>
          <w:i/>
          <w:sz w:val="24"/>
        </w:rPr>
        <w:t xml:space="preserve"> employment</w:t>
      </w:r>
      <w:r w:rsidR="00A92037">
        <w:rPr>
          <w:rFonts w:ascii="Times New Roman" w:hAnsi="Times New Roman"/>
          <w:sz w:val="24"/>
        </w:rPr>
        <w:t xml:space="preserve"> and </w:t>
      </w:r>
      <w:r w:rsidR="00A92037" w:rsidRPr="000778DA">
        <w:rPr>
          <w:rFonts w:ascii="Times New Roman" w:hAnsi="Times New Roman"/>
          <w:i/>
          <w:sz w:val="24"/>
        </w:rPr>
        <w:t>R&amp;D</w:t>
      </w:r>
      <w:r w:rsidR="00415ACF" w:rsidRPr="000778DA">
        <w:rPr>
          <w:rFonts w:ascii="Times New Roman" w:hAnsi="Times New Roman"/>
          <w:i/>
          <w:sz w:val="24"/>
        </w:rPr>
        <w:t xml:space="preserve"> expenditure</w:t>
      </w:r>
      <w:r w:rsidR="00415ACF">
        <w:rPr>
          <w:rFonts w:ascii="Times New Roman" w:hAnsi="Times New Roman"/>
          <w:sz w:val="24"/>
        </w:rPr>
        <w:t xml:space="preserve"> </w:t>
      </w:r>
      <w:r w:rsidR="00A92037">
        <w:rPr>
          <w:rFonts w:ascii="Times New Roman" w:hAnsi="Times New Roman"/>
          <w:sz w:val="24"/>
        </w:rPr>
        <w:t>–</w:t>
      </w:r>
      <w:r w:rsidR="00A82914">
        <w:rPr>
          <w:rFonts w:ascii="Times New Roman" w:hAnsi="Times New Roman"/>
          <w:sz w:val="24"/>
        </w:rPr>
        <w:t xml:space="preserve"> </w:t>
      </w:r>
      <w:r w:rsidR="00415ACF">
        <w:rPr>
          <w:rFonts w:ascii="Times New Roman" w:hAnsi="Times New Roman"/>
          <w:sz w:val="24"/>
        </w:rPr>
        <w:t>reject</w:t>
      </w:r>
      <w:r w:rsidR="000778DA">
        <w:rPr>
          <w:rFonts w:ascii="Times New Roman" w:hAnsi="Times New Roman"/>
          <w:sz w:val="24"/>
        </w:rPr>
        <w:t xml:space="preserve"> </w:t>
      </w:r>
      <w:r w:rsidR="00415ACF" w:rsidRPr="00A436A0">
        <w:rPr>
          <w:rFonts w:ascii="Times New Roman" w:hAnsi="Times New Roman"/>
          <w:sz w:val="24"/>
        </w:rPr>
        <w:t xml:space="preserve">crowding-out </w:t>
      </w:r>
      <w:r w:rsidR="00415ACF">
        <w:rPr>
          <w:rFonts w:ascii="Times New Roman" w:hAnsi="Times New Roman"/>
          <w:sz w:val="24"/>
        </w:rPr>
        <w:t>effects from</w:t>
      </w:r>
      <w:r w:rsidR="000778DA">
        <w:rPr>
          <w:rFonts w:ascii="Times New Roman" w:hAnsi="Times New Roman"/>
          <w:sz w:val="24"/>
        </w:rPr>
        <w:t xml:space="preserve"> </w:t>
      </w:r>
      <w:r w:rsidR="00695D46">
        <w:rPr>
          <w:rFonts w:ascii="Times New Roman" w:hAnsi="Times New Roman"/>
          <w:sz w:val="24"/>
        </w:rPr>
        <w:t>either</w:t>
      </w:r>
      <w:r w:rsidR="00415ACF" w:rsidRPr="00A436A0">
        <w:rPr>
          <w:rFonts w:ascii="Times New Roman" w:hAnsi="Times New Roman"/>
          <w:sz w:val="24"/>
        </w:rPr>
        <w:t xml:space="preserve"> national </w:t>
      </w:r>
      <w:r w:rsidR="00695D46">
        <w:rPr>
          <w:rFonts w:ascii="Times New Roman" w:hAnsi="Times New Roman"/>
          <w:sz w:val="24"/>
        </w:rPr>
        <w:t>or</w:t>
      </w:r>
      <w:r w:rsidR="000778DA">
        <w:rPr>
          <w:rFonts w:ascii="Times New Roman" w:hAnsi="Times New Roman"/>
          <w:sz w:val="24"/>
        </w:rPr>
        <w:t xml:space="preserve"> </w:t>
      </w:r>
      <w:r w:rsidR="00415ACF">
        <w:rPr>
          <w:rFonts w:ascii="Times New Roman" w:hAnsi="Times New Roman"/>
          <w:sz w:val="24"/>
        </w:rPr>
        <w:t>EU</w:t>
      </w:r>
      <w:r w:rsidR="00415ACF" w:rsidRPr="00A436A0">
        <w:rPr>
          <w:rFonts w:ascii="Times New Roman" w:hAnsi="Times New Roman"/>
          <w:sz w:val="24"/>
        </w:rPr>
        <w:t xml:space="preserve"> R&amp;D p</w:t>
      </w:r>
      <w:r w:rsidR="00415ACF">
        <w:rPr>
          <w:rFonts w:ascii="Times New Roman" w:hAnsi="Times New Roman"/>
          <w:sz w:val="24"/>
        </w:rPr>
        <w:t>rogrammes</w:t>
      </w:r>
      <w:r w:rsidR="00695D46">
        <w:rPr>
          <w:rFonts w:ascii="Times New Roman" w:hAnsi="Times New Roman"/>
          <w:sz w:val="24"/>
        </w:rPr>
        <w:t xml:space="preserve"> considered separately</w:t>
      </w:r>
      <w:r w:rsidR="00415ACF">
        <w:rPr>
          <w:rFonts w:ascii="Times New Roman" w:hAnsi="Times New Roman"/>
          <w:sz w:val="24"/>
        </w:rPr>
        <w:t>,</w:t>
      </w:r>
      <w:r w:rsidR="000778DA">
        <w:rPr>
          <w:rFonts w:ascii="Times New Roman" w:hAnsi="Times New Roman"/>
          <w:sz w:val="24"/>
        </w:rPr>
        <w:t xml:space="preserve"> </w:t>
      </w:r>
      <w:r w:rsidR="00CA568C" w:rsidRPr="00565C30">
        <w:rPr>
          <w:rFonts w:ascii="Times New Roman" w:hAnsi="Times New Roman"/>
          <w:sz w:val="24"/>
        </w:rPr>
        <w:t>thus supporting hypotheses H1A and H2A</w:t>
      </w:r>
      <w:r w:rsidR="00CA568C">
        <w:rPr>
          <w:rFonts w:ascii="Times New Roman" w:hAnsi="Times New Roman"/>
          <w:sz w:val="24"/>
        </w:rPr>
        <w:t>,</w:t>
      </w:r>
      <w:r w:rsidR="00415ACF">
        <w:rPr>
          <w:rFonts w:ascii="Times New Roman" w:hAnsi="Times New Roman"/>
          <w:sz w:val="24"/>
        </w:rPr>
        <w:t xml:space="preserve"> while suggesting a larger effect from EU than from national programmes (Column 4) as well as from both level</w:t>
      </w:r>
      <w:r w:rsidR="00695D46">
        <w:rPr>
          <w:rFonts w:ascii="Times New Roman" w:hAnsi="Times New Roman"/>
          <w:sz w:val="24"/>
        </w:rPr>
        <w:t>s</w:t>
      </w:r>
      <w:r w:rsidR="00415ACF">
        <w:rPr>
          <w:rFonts w:ascii="Times New Roman" w:hAnsi="Times New Roman"/>
          <w:sz w:val="24"/>
        </w:rPr>
        <w:t xml:space="preserve"> jointly </w:t>
      </w:r>
      <w:r w:rsidR="00BE57DF">
        <w:rPr>
          <w:rFonts w:ascii="Times New Roman" w:hAnsi="Times New Roman"/>
          <w:sz w:val="24"/>
        </w:rPr>
        <w:t>compared to national support</w:t>
      </w:r>
      <w:r w:rsidR="00695D46">
        <w:rPr>
          <w:rFonts w:ascii="Times New Roman" w:hAnsi="Times New Roman"/>
          <w:sz w:val="24"/>
        </w:rPr>
        <w:t xml:space="preserve"> in isolation (Column </w:t>
      </w:r>
      <w:r w:rsidR="006F5149">
        <w:rPr>
          <w:rFonts w:ascii="Times New Roman" w:hAnsi="Times New Roman"/>
          <w:sz w:val="24"/>
        </w:rPr>
        <w:t>5)</w:t>
      </w:r>
      <w:r w:rsidR="00BE57DF">
        <w:rPr>
          <w:rFonts w:ascii="Times New Roman" w:hAnsi="Times New Roman"/>
          <w:sz w:val="24"/>
        </w:rPr>
        <w:t xml:space="preserve">. </w:t>
      </w:r>
      <w:r w:rsidR="00704B5A">
        <w:rPr>
          <w:rFonts w:ascii="Times New Roman" w:hAnsi="Times New Roman"/>
          <w:sz w:val="24"/>
        </w:rPr>
        <w:t xml:space="preserve">Nonetheless, </w:t>
      </w:r>
      <w:r w:rsidR="001909F5">
        <w:rPr>
          <w:rFonts w:ascii="Times New Roman" w:hAnsi="Times New Roman"/>
          <w:sz w:val="24"/>
        </w:rPr>
        <w:t xml:space="preserve">hypothesis </w:t>
      </w:r>
      <w:r w:rsidR="001909F5" w:rsidRPr="008C0A29">
        <w:rPr>
          <w:rFonts w:ascii="Times New Roman" w:hAnsi="Times New Roman"/>
          <w:sz w:val="24"/>
        </w:rPr>
        <w:t>H3</w:t>
      </w:r>
      <w:r w:rsidR="001909F5">
        <w:rPr>
          <w:rFonts w:ascii="Times New Roman" w:hAnsi="Times New Roman"/>
          <w:sz w:val="24"/>
        </w:rPr>
        <w:t xml:space="preserve"> can be</w:t>
      </w:r>
      <w:r w:rsidR="00FD1F16">
        <w:rPr>
          <w:rFonts w:ascii="Times New Roman" w:hAnsi="Times New Roman"/>
          <w:sz w:val="24"/>
        </w:rPr>
        <w:t xml:space="preserve"> rejected for </w:t>
      </w:r>
      <w:r w:rsidR="00650870">
        <w:rPr>
          <w:rFonts w:ascii="Times New Roman" w:hAnsi="Times New Roman"/>
          <w:sz w:val="24"/>
        </w:rPr>
        <w:t xml:space="preserve">both R&amp;D employment and </w:t>
      </w:r>
      <w:r w:rsidR="00FD1F16">
        <w:rPr>
          <w:rFonts w:ascii="Times New Roman" w:hAnsi="Times New Roman"/>
          <w:sz w:val="24"/>
        </w:rPr>
        <w:t>R&amp;D expenditure</w:t>
      </w:r>
      <w:r w:rsidR="001909F5">
        <w:rPr>
          <w:rFonts w:ascii="Times New Roman" w:hAnsi="Times New Roman"/>
          <w:sz w:val="24"/>
        </w:rPr>
        <w:t xml:space="preserve">, as the joint impact of both sources (Column 3) is </w:t>
      </w:r>
      <w:r w:rsidR="00B860C7">
        <w:rPr>
          <w:rFonts w:ascii="Times New Roman" w:hAnsi="Times New Roman"/>
          <w:sz w:val="24"/>
        </w:rPr>
        <w:t>the same as</w:t>
      </w:r>
      <w:r w:rsidR="001909F5">
        <w:rPr>
          <w:rFonts w:ascii="Times New Roman" w:hAnsi="Times New Roman"/>
          <w:sz w:val="24"/>
        </w:rPr>
        <w:t xml:space="preserve"> the impact of EU support in isolation (Column 2)</w:t>
      </w:r>
      <w:r w:rsidR="00A90C96">
        <w:rPr>
          <w:rFonts w:ascii="Times New Roman" w:hAnsi="Times New Roman"/>
          <w:sz w:val="24"/>
        </w:rPr>
        <w:t xml:space="preserve"> </w:t>
      </w:r>
      <w:r w:rsidR="00B860C7">
        <w:rPr>
          <w:rFonts w:ascii="Times New Roman" w:hAnsi="Times New Roman"/>
          <w:sz w:val="24"/>
        </w:rPr>
        <w:t xml:space="preserve">(the difference between </w:t>
      </w:r>
      <w:r w:rsidR="00B860C7" w:rsidRPr="00565CE6">
        <w:rPr>
          <w:rFonts w:ascii="Times New Roman" w:hAnsi="Times New Roman"/>
          <w:sz w:val="24"/>
          <w:highlight w:val="lightGray"/>
        </w:rPr>
        <w:t xml:space="preserve">the </w:t>
      </w:r>
      <w:r w:rsidR="00565CE6" w:rsidRPr="00565CE6">
        <w:rPr>
          <w:rFonts w:ascii="Times New Roman" w:hAnsi="Times New Roman"/>
          <w:sz w:val="24"/>
          <w:highlight w:val="lightGray"/>
        </w:rPr>
        <w:t>percentage changes in</w:t>
      </w:r>
      <w:r w:rsidR="00565CE6">
        <w:rPr>
          <w:rFonts w:ascii="Times New Roman" w:hAnsi="Times New Roman"/>
          <w:sz w:val="24"/>
        </w:rPr>
        <w:t xml:space="preserve"> the </w:t>
      </w:r>
      <w:r w:rsidR="00B860C7">
        <w:rPr>
          <w:rFonts w:ascii="Times New Roman" w:hAnsi="Times New Roman"/>
          <w:sz w:val="24"/>
        </w:rPr>
        <w:t>ATTs is not statistically significant</w:t>
      </w:r>
      <w:r w:rsidR="00E24B44">
        <w:rPr>
          <w:rFonts w:ascii="Times New Roman" w:hAnsi="Times New Roman"/>
          <w:sz w:val="24"/>
        </w:rPr>
        <w:t xml:space="preserve"> at any conventional level</w:t>
      </w:r>
      <w:r w:rsidR="00B860C7">
        <w:rPr>
          <w:rFonts w:ascii="Times New Roman" w:hAnsi="Times New Roman"/>
          <w:sz w:val="24"/>
        </w:rPr>
        <w:t>)</w:t>
      </w:r>
      <w:r w:rsidR="001909F5">
        <w:rPr>
          <w:rFonts w:ascii="Times New Roman" w:hAnsi="Times New Roman"/>
          <w:sz w:val="24"/>
        </w:rPr>
        <w:t>.</w:t>
      </w:r>
    </w:p>
    <w:p w:rsidR="00340911" w:rsidRDefault="00BE57DF" w:rsidP="00565C30">
      <w:pPr>
        <w:spacing w:after="0" w:line="360" w:lineRule="auto"/>
        <w:ind w:firstLine="720"/>
        <w:jc w:val="both"/>
        <w:rPr>
          <w:rFonts w:ascii="Times New Roman" w:hAnsi="Times New Roman"/>
          <w:sz w:val="24"/>
        </w:rPr>
      </w:pPr>
      <w:r>
        <w:rPr>
          <w:rFonts w:ascii="Times New Roman" w:hAnsi="Times New Roman"/>
          <w:sz w:val="24"/>
        </w:rPr>
        <w:t xml:space="preserve">Next we consider the findings on our two measures of innovation output, </w:t>
      </w:r>
      <w:r w:rsidR="00A57498">
        <w:rPr>
          <w:rFonts w:ascii="Times New Roman" w:hAnsi="Times New Roman"/>
          <w:sz w:val="24"/>
          <w:szCs w:val="24"/>
        </w:rPr>
        <w:t>patents and innovative sales</w:t>
      </w:r>
      <w:r>
        <w:rPr>
          <w:rFonts w:ascii="Times New Roman" w:hAnsi="Times New Roman"/>
          <w:sz w:val="24"/>
          <w:szCs w:val="24"/>
        </w:rPr>
        <w:t>. O</w:t>
      </w:r>
      <w:r w:rsidR="00A57498">
        <w:rPr>
          <w:rFonts w:ascii="Times New Roman" w:hAnsi="Times New Roman"/>
          <w:sz w:val="24"/>
          <w:szCs w:val="24"/>
        </w:rPr>
        <w:t xml:space="preserve">ur results are qualitatively the same for both indicators. </w:t>
      </w:r>
      <w:r w:rsidR="00340911">
        <w:rPr>
          <w:rFonts w:ascii="Times New Roman" w:hAnsi="Times New Roman"/>
          <w:sz w:val="24"/>
        </w:rPr>
        <w:t xml:space="preserve">Receiving EU </w:t>
      </w:r>
      <w:r w:rsidR="00340911">
        <w:rPr>
          <w:rFonts w:ascii="Times New Roman" w:hAnsi="Times New Roman"/>
          <w:sz w:val="24"/>
        </w:rPr>
        <w:lastRenderedPageBreak/>
        <w:t>support reduces the probability of patent application by 11.3 percentage points relative to receiving no support (Column 2, Table 3)</w:t>
      </w:r>
      <w:r w:rsidR="00A44357">
        <w:rPr>
          <w:rFonts w:ascii="Times New Roman" w:hAnsi="Times New Roman"/>
          <w:sz w:val="24"/>
        </w:rPr>
        <w:t xml:space="preserve">, thus supporting hypothesis </w:t>
      </w:r>
      <w:r w:rsidR="00A44357" w:rsidRPr="008C0A29">
        <w:rPr>
          <w:rFonts w:ascii="Times New Roman" w:hAnsi="Times New Roman"/>
          <w:sz w:val="24"/>
        </w:rPr>
        <w:t>H4B</w:t>
      </w:r>
      <w:r w:rsidR="00ED0C7B">
        <w:rPr>
          <w:rFonts w:ascii="Times New Roman" w:hAnsi="Times New Roman"/>
          <w:i/>
          <w:sz w:val="24"/>
        </w:rPr>
        <w:t>,</w:t>
      </w:r>
      <w:r w:rsidR="00340911">
        <w:rPr>
          <w:rFonts w:ascii="Times New Roman" w:hAnsi="Times New Roman"/>
          <w:sz w:val="24"/>
        </w:rPr>
        <w:t xml:space="preserve"> and by 12.5 percentage points relative to </w:t>
      </w:r>
      <w:r w:rsidR="00DA3C9F">
        <w:rPr>
          <w:rFonts w:ascii="Times New Roman" w:hAnsi="Times New Roman"/>
          <w:sz w:val="24"/>
        </w:rPr>
        <w:t xml:space="preserve">receiving </w:t>
      </w:r>
      <w:r w:rsidR="00340911">
        <w:rPr>
          <w:rFonts w:ascii="Times New Roman" w:hAnsi="Times New Roman"/>
          <w:sz w:val="24"/>
        </w:rPr>
        <w:t>national support</w:t>
      </w:r>
      <w:r w:rsidR="00ED0C7B">
        <w:rPr>
          <w:rFonts w:ascii="Times New Roman" w:hAnsi="Times New Roman"/>
          <w:sz w:val="24"/>
        </w:rPr>
        <w:t xml:space="preserve"> only</w:t>
      </w:r>
      <w:r w:rsidR="00340911">
        <w:rPr>
          <w:rFonts w:ascii="Times New Roman" w:hAnsi="Times New Roman"/>
          <w:sz w:val="24"/>
        </w:rPr>
        <w:t xml:space="preserve"> (Column 4, Table 3).</w:t>
      </w:r>
      <w:r w:rsidR="00202881">
        <w:rPr>
          <w:rStyle w:val="FootnoteReference"/>
          <w:rFonts w:ascii="Times New Roman" w:hAnsi="Times New Roman"/>
          <w:sz w:val="24"/>
        </w:rPr>
        <w:footnoteReference w:id="11"/>
      </w:r>
      <w:r w:rsidR="00340911">
        <w:rPr>
          <w:rFonts w:ascii="Times New Roman" w:hAnsi="Times New Roman"/>
          <w:sz w:val="24"/>
        </w:rPr>
        <w:t xml:space="preserve"> In contrast, participating in both national and EU support programmes increases the probability of patent application by 28.1 percentage points compared to EU support in isolation (Column 6, Table 3). For innovative sales as </w:t>
      </w:r>
      <w:r w:rsidR="00E35992">
        <w:rPr>
          <w:rFonts w:ascii="Times New Roman" w:hAnsi="Times New Roman"/>
          <w:sz w:val="24"/>
        </w:rPr>
        <w:t xml:space="preserve">an </w:t>
      </w:r>
      <w:r w:rsidR="00340911">
        <w:rPr>
          <w:rFonts w:ascii="Times New Roman" w:hAnsi="Times New Roman"/>
          <w:sz w:val="24"/>
        </w:rPr>
        <w:t xml:space="preserve">innovation output indicator, two effects are statistically significant. First, receiving EU support reduces innovative sales by 18.3 percentage points compared to those firms with no support (Column 2, Table 4), </w:t>
      </w:r>
      <w:r w:rsidR="000B2DF0">
        <w:rPr>
          <w:rFonts w:ascii="Times New Roman" w:hAnsi="Times New Roman"/>
          <w:sz w:val="24"/>
        </w:rPr>
        <w:t xml:space="preserve">thus supporting hypothesis </w:t>
      </w:r>
      <w:r w:rsidR="000B2DF0" w:rsidRPr="008C0A29">
        <w:rPr>
          <w:rFonts w:ascii="Times New Roman" w:hAnsi="Times New Roman"/>
          <w:sz w:val="24"/>
        </w:rPr>
        <w:t>H5B</w:t>
      </w:r>
      <w:r w:rsidR="000B2DF0">
        <w:rPr>
          <w:rFonts w:ascii="Times New Roman" w:hAnsi="Times New Roman"/>
          <w:sz w:val="24"/>
        </w:rPr>
        <w:t xml:space="preserve">, </w:t>
      </w:r>
      <w:r w:rsidR="00340911">
        <w:rPr>
          <w:rFonts w:ascii="Times New Roman" w:hAnsi="Times New Roman"/>
          <w:sz w:val="24"/>
        </w:rPr>
        <w:t>whereas receiving support from both sources relative to EU support (Column 6</w:t>
      </w:r>
      <w:r w:rsidR="00E35992">
        <w:rPr>
          <w:rFonts w:ascii="Times New Roman" w:hAnsi="Times New Roman"/>
          <w:sz w:val="24"/>
        </w:rPr>
        <w:t>,</w:t>
      </w:r>
      <w:r w:rsidR="00340911">
        <w:rPr>
          <w:rFonts w:ascii="Times New Roman" w:hAnsi="Times New Roman"/>
          <w:sz w:val="24"/>
        </w:rPr>
        <w:t xml:space="preserve"> Table 4) increases innovative sales by 26.2 percentage points. </w:t>
      </w:r>
      <w:r w:rsidR="00E35992">
        <w:rPr>
          <w:rFonts w:ascii="Times New Roman" w:hAnsi="Times New Roman"/>
          <w:sz w:val="24"/>
        </w:rPr>
        <w:t>In other words, adding national support to EU support more than offsets the crowding out effect associated with EU support, whereas adding EU support to national support makes no significant</w:t>
      </w:r>
      <w:r w:rsidR="008C0A29">
        <w:rPr>
          <w:rFonts w:ascii="Times New Roman" w:hAnsi="Times New Roman"/>
          <w:sz w:val="24"/>
        </w:rPr>
        <w:t xml:space="preserve"> </w:t>
      </w:r>
      <w:r w:rsidR="00E35992">
        <w:rPr>
          <w:rFonts w:ascii="Times New Roman" w:hAnsi="Times New Roman"/>
          <w:sz w:val="24"/>
        </w:rPr>
        <w:t xml:space="preserve">difference (Column 5, Table 4). </w:t>
      </w:r>
      <w:r w:rsidR="006B31D2">
        <w:rPr>
          <w:rFonts w:ascii="Times New Roman" w:hAnsi="Times New Roman"/>
          <w:sz w:val="24"/>
        </w:rPr>
        <w:t xml:space="preserve">Finally, hypothesis </w:t>
      </w:r>
      <w:r w:rsidR="006B31D2" w:rsidRPr="008C0A29">
        <w:rPr>
          <w:rFonts w:ascii="Times New Roman" w:hAnsi="Times New Roman"/>
          <w:sz w:val="24"/>
        </w:rPr>
        <w:t>H6</w:t>
      </w:r>
      <w:r w:rsidR="006B31D2">
        <w:rPr>
          <w:rFonts w:ascii="Times New Roman" w:hAnsi="Times New Roman"/>
          <w:sz w:val="24"/>
        </w:rPr>
        <w:t xml:space="preserve"> is rejected, as the joint impact of both source</w:t>
      </w:r>
      <w:r w:rsidR="00E35992">
        <w:rPr>
          <w:rFonts w:ascii="Times New Roman" w:hAnsi="Times New Roman"/>
          <w:sz w:val="24"/>
        </w:rPr>
        <w:t>s</w:t>
      </w:r>
      <w:r w:rsidR="006B31D2">
        <w:rPr>
          <w:rFonts w:ascii="Times New Roman" w:hAnsi="Times New Roman"/>
          <w:sz w:val="24"/>
        </w:rPr>
        <w:t xml:space="preserve"> is not larger than the impacts of national and EU support programmes in isolation (Column 3, Table 3).</w:t>
      </w:r>
    </w:p>
    <w:p w:rsidR="00D03EDC" w:rsidRPr="00B27400" w:rsidRDefault="00D03EDC" w:rsidP="00565C30">
      <w:pPr>
        <w:spacing w:after="0" w:line="360" w:lineRule="auto"/>
        <w:ind w:firstLine="720"/>
        <w:jc w:val="both"/>
        <w:rPr>
          <w:rFonts w:ascii="Times New Roman" w:hAnsi="Times New Roman"/>
          <w:sz w:val="24"/>
        </w:rPr>
      </w:pPr>
    </w:p>
    <w:p w:rsidR="004C5690" w:rsidRPr="00242427" w:rsidRDefault="00242427" w:rsidP="00565C30">
      <w:pPr>
        <w:spacing w:after="0" w:line="360" w:lineRule="auto"/>
        <w:ind w:firstLine="720"/>
        <w:jc w:val="center"/>
        <w:rPr>
          <w:rFonts w:ascii="Times New Roman" w:hAnsi="Times New Roman"/>
          <w:sz w:val="24"/>
          <w:szCs w:val="24"/>
        </w:rPr>
      </w:pPr>
      <w:r w:rsidRPr="00242427">
        <w:rPr>
          <w:rFonts w:ascii="Times New Roman" w:hAnsi="Times New Roman"/>
          <w:sz w:val="24"/>
          <w:szCs w:val="24"/>
        </w:rPr>
        <w:t>[INSERT TABLE 4 HERE]</w:t>
      </w:r>
    </w:p>
    <w:p w:rsidR="00BD01A6" w:rsidRDefault="008843DB" w:rsidP="00112FB4">
      <w:pPr>
        <w:spacing w:after="0" w:line="360" w:lineRule="auto"/>
        <w:ind w:firstLine="720"/>
        <w:jc w:val="both"/>
        <w:rPr>
          <w:rFonts w:ascii="Times New Roman" w:hAnsi="Times New Roman"/>
          <w:sz w:val="24"/>
        </w:rPr>
      </w:pPr>
      <w:r w:rsidRPr="008978E9">
        <w:rPr>
          <w:rFonts w:ascii="Times New Roman" w:hAnsi="Times New Roman"/>
          <w:sz w:val="24"/>
        </w:rPr>
        <w:t>Our finding</w:t>
      </w:r>
      <w:r>
        <w:rPr>
          <w:rFonts w:ascii="Times New Roman" w:hAnsi="Times New Roman"/>
          <w:sz w:val="24"/>
        </w:rPr>
        <w:t>s</w:t>
      </w:r>
      <w:r w:rsidRPr="008978E9">
        <w:rPr>
          <w:rFonts w:ascii="Times New Roman" w:hAnsi="Times New Roman"/>
          <w:sz w:val="24"/>
        </w:rPr>
        <w:t xml:space="preserve"> on input additionality corroborate the findings from previous evaluations of R&amp;D and innovation policy </w:t>
      </w:r>
      <w:r w:rsidR="000A3737">
        <w:rPr>
          <w:rFonts w:ascii="Times New Roman" w:hAnsi="Times New Roman"/>
          <w:sz w:val="24"/>
        </w:rPr>
        <w:t>for</w:t>
      </w:r>
      <w:r w:rsidRPr="008978E9">
        <w:rPr>
          <w:rFonts w:ascii="Times New Roman" w:hAnsi="Times New Roman"/>
          <w:sz w:val="24"/>
        </w:rPr>
        <w:t xml:space="preserve"> SMEs (e.g. Alecke et al. 2012; </w:t>
      </w:r>
      <w:r>
        <w:rPr>
          <w:rFonts w:ascii="Times New Roman" w:hAnsi="Times New Roman"/>
          <w:sz w:val="24"/>
        </w:rPr>
        <w:t xml:space="preserve">Czarnitzki and Delanote 2015; </w:t>
      </w:r>
      <w:r w:rsidRPr="008978E9">
        <w:rPr>
          <w:rFonts w:ascii="Times New Roman" w:hAnsi="Times New Roman"/>
          <w:sz w:val="24"/>
        </w:rPr>
        <w:t xml:space="preserve">Hottenrott and Lopes-Bento 2014). </w:t>
      </w:r>
      <w:r>
        <w:rPr>
          <w:rFonts w:ascii="Times New Roman" w:hAnsi="Times New Roman"/>
          <w:sz w:val="24"/>
        </w:rPr>
        <w:t xml:space="preserve">Concerning output additionality, </w:t>
      </w:r>
      <w:r w:rsidRPr="003B2B9B">
        <w:rPr>
          <w:rFonts w:ascii="Times New Roman" w:hAnsi="Times New Roman"/>
          <w:sz w:val="24"/>
          <w:highlight w:val="lightGray"/>
        </w:rPr>
        <w:t xml:space="preserve">our findings </w:t>
      </w:r>
      <w:r w:rsidR="003B2B9B" w:rsidRPr="003B2B9B">
        <w:rPr>
          <w:rFonts w:ascii="Times New Roman" w:hAnsi="Times New Roman"/>
          <w:sz w:val="24"/>
          <w:highlight w:val="lightGray"/>
        </w:rPr>
        <w:t>are weaker with respect to</w:t>
      </w:r>
      <w:r w:rsidR="003B2B9B">
        <w:rPr>
          <w:rFonts w:ascii="Times New Roman" w:hAnsi="Times New Roman"/>
          <w:sz w:val="24"/>
        </w:rPr>
        <w:t xml:space="preserve"> the</w:t>
      </w:r>
      <w:r>
        <w:rPr>
          <w:rFonts w:ascii="Times New Roman" w:hAnsi="Times New Roman"/>
          <w:sz w:val="24"/>
        </w:rPr>
        <w:t xml:space="preserve"> impact of either national or </w:t>
      </w:r>
      <w:r w:rsidR="00463BBD">
        <w:rPr>
          <w:rFonts w:ascii="Times New Roman" w:hAnsi="Times New Roman"/>
          <w:sz w:val="24"/>
        </w:rPr>
        <w:t>EU</w:t>
      </w:r>
      <w:r>
        <w:rPr>
          <w:rFonts w:ascii="Times New Roman" w:hAnsi="Times New Roman"/>
          <w:sz w:val="24"/>
        </w:rPr>
        <w:t xml:space="preserve"> R&amp;D programmes </w:t>
      </w:r>
      <w:r w:rsidR="003144BD" w:rsidRPr="008A119F">
        <w:rPr>
          <w:rFonts w:ascii="Times New Roman" w:hAnsi="Times New Roman"/>
          <w:i/>
          <w:sz w:val="24"/>
        </w:rPr>
        <w:t>in isolation</w:t>
      </w:r>
      <w:r w:rsidR="008C0A29">
        <w:rPr>
          <w:rFonts w:ascii="Times New Roman" w:hAnsi="Times New Roman"/>
          <w:i/>
          <w:sz w:val="24"/>
        </w:rPr>
        <w:t xml:space="preserve"> </w:t>
      </w:r>
      <w:r>
        <w:rPr>
          <w:rFonts w:ascii="Times New Roman" w:hAnsi="Times New Roman"/>
          <w:sz w:val="24"/>
        </w:rPr>
        <w:t>on patent applications and the commercial success of innovation</w:t>
      </w:r>
      <w:r w:rsidR="003F3099">
        <w:rPr>
          <w:rFonts w:ascii="Times New Roman" w:hAnsi="Times New Roman"/>
          <w:sz w:val="24"/>
        </w:rPr>
        <w:t xml:space="preserve">, although </w:t>
      </w:r>
      <w:r w:rsidR="00DF6394">
        <w:rPr>
          <w:rFonts w:ascii="Times New Roman" w:hAnsi="Times New Roman"/>
          <w:sz w:val="24"/>
        </w:rPr>
        <w:t xml:space="preserve">we find that </w:t>
      </w:r>
      <w:r w:rsidR="003F3099">
        <w:rPr>
          <w:rFonts w:ascii="Times New Roman" w:hAnsi="Times New Roman"/>
          <w:sz w:val="24"/>
        </w:rPr>
        <w:t xml:space="preserve">national support has a </w:t>
      </w:r>
      <w:r w:rsidR="00DF6394">
        <w:rPr>
          <w:rFonts w:ascii="Times New Roman" w:hAnsi="Times New Roman"/>
          <w:sz w:val="24"/>
        </w:rPr>
        <w:t xml:space="preserve">strongly </w:t>
      </w:r>
      <w:r w:rsidR="003F3099">
        <w:rPr>
          <w:rFonts w:ascii="Times New Roman" w:hAnsi="Times New Roman"/>
          <w:sz w:val="24"/>
        </w:rPr>
        <w:t xml:space="preserve">positive effect </w:t>
      </w:r>
      <w:r w:rsidR="003144BD" w:rsidRPr="008A119F">
        <w:rPr>
          <w:rFonts w:ascii="Times New Roman" w:hAnsi="Times New Roman"/>
          <w:i/>
          <w:sz w:val="24"/>
        </w:rPr>
        <w:t>when added to</w:t>
      </w:r>
      <w:r w:rsidR="003F3099">
        <w:rPr>
          <w:rFonts w:ascii="Times New Roman" w:hAnsi="Times New Roman"/>
          <w:sz w:val="24"/>
        </w:rPr>
        <w:t xml:space="preserve"> EU support</w:t>
      </w:r>
      <w:r>
        <w:rPr>
          <w:rFonts w:ascii="Times New Roman" w:hAnsi="Times New Roman"/>
          <w:sz w:val="24"/>
        </w:rPr>
        <w:t xml:space="preserve">. The </w:t>
      </w:r>
      <w:r w:rsidR="00DF6394" w:rsidRPr="00DF6394">
        <w:rPr>
          <w:rFonts w:ascii="Times New Roman" w:hAnsi="Times New Roman"/>
          <w:sz w:val="24"/>
          <w:highlight w:val="lightGray"/>
        </w:rPr>
        <w:t>relative weakness</w:t>
      </w:r>
      <w:r w:rsidR="00974B86" w:rsidRPr="00DF6394">
        <w:rPr>
          <w:rFonts w:ascii="Times New Roman" w:hAnsi="Times New Roman"/>
          <w:sz w:val="24"/>
          <w:highlight w:val="lightGray"/>
        </w:rPr>
        <w:t xml:space="preserve"> of </w:t>
      </w:r>
      <w:r w:rsidR="00DF6394" w:rsidRPr="00DF6394">
        <w:rPr>
          <w:rFonts w:ascii="Times New Roman" w:hAnsi="Times New Roman"/>
          <w:sz w:val="24"/>
          <w:highlight w:val="lightGray"/>
        </w:rPr>
        <w:t>these</w:t>
      </w:r>
      <w:r w:rsidR="00DF6394">
        <w:rPr>
          <w:rFonts w:ascii="Times New Roman" w:hAnsi="Times New Roman"/>
          <w:sz w:val="24"/>
        </w:rPr>
        <w:t xml:space="preserve"> </w:t>
      </w:r>
      <w:r w:rsidR="00974B86">
        <w:rPr>
          <w:rFonts w:ascii="Times New Roman" w:hAnsi="Times New Roman"/>
          <w:sz w:val="24"/>
        </w:rPr>
        <w:t>output effects</w:t>
      </w:r>
      <w:r w:rsidR="00DF6394">
        <w:rPr>
          <w:rFonts w:ascii="Times New Roman" w:hAnsi="Times New Roman"/>
          <w:sz w:val="24"/>
        </w:rPr>
        <w:t xml:space="preserve"> is</w:t>
      </w:r>
      <w:r w:rsidR="008C0A29">
        <w:rPr>
          <w:rFonts w:ascii="Times New Roman" w:hAnsi="Times New Roman"/>
          <w:sz w:val="24"/>
        </w:rPr>
        <w:t xml:space="preserve"> </w:t>
      </w:r>
      <w:r>
        <w:rPr>
          <w:rFonts w:ascii="Times New Roman" w:hAnsi="Times New Roman"/>
          <w:sz w:val="24"/>
        </w:rPr>
        <w:t xml:space="preserve">consistent with Czarnitzki and Lopes-Bento (2014) who found no absolute effects of national and EU funding on innovative sales in German firms (although their study is not focused on SMEs). They suggest that a potential explanation for this finding could be due to the temporal effects of public funding, i.e. it could be that the effects on </w:t>
      </w:r>
      <w:r w:rsidR="002E41F8">
        <w:rPr>
          <w:rFonts w:ascii="Times New Roman" w:hAnsi="Times New Roman"/>
          <w:sz w:val="24"/>
        </w:rPr>
        <w:t xml:space="preserve">the </w:t>
      </w:r>
      <w:r>
        <w:rPr>
          <w:rFonts w:ascii="Times New Roman" w:hAnsi="Times New Roman"/>
          <w:sz w:val="24"/>
        </w:rPr>
        <w:t xml:space="preserve">commercialization of innovation occur </w:t>
      </w:r>
      <w:r w:rsidR="002E41F8">
        <w:rPr>
          <w:rFonts w:ascii="Times New Roman" w:hAnsi="Times New Roman"/>
          <w:sz w:val="24"/>
        </w:rPr>
        <w:t>over</w:t>
      </w:r>
      <w:r>
        <w:rPr>
          <w:rFonts w:ascii="Times New Roman" w:hAnsi="Times New Roman"/>
          <w:sz w:val="24"/>
        </w:rPr>
        <w:t xml:space="preserve"> the long-run. </w:t>
      </w:r>
      <w:r w:rsidR="00B6451B" w:rsidRPr="00091E95">
        <w:rPr>
          <w:rFonts w:ascii="Times New Roman" w:hAnsi="Times New Roman"/>
          <w:sz w:val="24"/>
          <w:highlight w:val="lightGray"/>
        </w:rPr>
        <w:t>However</w:t>
      </w:r>
      <w:r w:rsidRPr="00091E95">
        <w:rPr>
          <w:rFonts w:ascii="Times New Roman" w:hAnsi="Times New Roman"/>
          <w:sz w:val="24"/>
          <w:highlight w:val="lightGray"/>
        </w:rPr>
        <w:t xml:space="preserve">, </w:t>
      </w:r>
      <w:r w:rsidR="00B6451B" w:rsidRPr="00091E95">
        <w:rPr>
          <w:rFonts w:ascii="Times New Roman" w:hAnsi="Times New Roman"/>
          <w:sz w:val="24"/>
          <w:highlight w:val="lightGray"/>
        </w:rPr>
        <w:t xml:space="preserve">although </w:t>
      </w:r>
      <w:r w:rsidR="00DF6394">
        <w:rPr>
          <w:rFonts w:ascii="Times New Roman" w:hAnsi="Times New Roman"/>
          <w:sz w:val="24"/>
          <w:highlight w:val="lightGray"/>
        </w:rPr>
        <w:t>our</w:t>
      </w:r>
      <w:r w:rsidRPr="00091E95">
        <w:rPr>
          <w:rFonts w:ascii="Times New Roman" w:hAnsi="Times New Roman"/>
          <w:sz w:val="24"/>
          <w:highlight w:val="lightGray"/>
        </w:rPr>
        <w:t xml:space="preserve"> </w:t>
      </w:r>
      <w:r w:rsidR="00270C99">
        <w:rPr>
          <w:rFonts w:ascii="Times New Roman" w:hAnsi="Times New Roman"/>
          <w:sz w:val="24"/>
          <w:highlight w:val="lightGray"/>
        </w:rPr>
        <w:t>investigation is limited by</w:t>
      </w:r>
      <w:r w:rsidRPr="00091E95">
        <w:rPr>
          <w:rFonts w:ascii="Times New Roman" w:hAnsi="Times New Roman"/>
          <w:sz w:val="24"/>
          <w:highlight w:val="lightGray"/>
        </w:rPr>
        <w:t xml:space="preserve"> cross-section</w:t>
      </w:r>
      <w:r w:rsidR="00270C99">
        <w:rPr>
          <w:rFonts w:ascii="Times New Roman" w:hAnsi="Times New Roman"/>
          <w:sz w:val="24"/>
          <w:highlight w:val="lightGray"/>
        </w:rPr>
        <w:t>al data</w:t>
      </w:r>
      <w:r w:rsidR="00B6451B" w:rsidRPr="00091E95">
        <w:rPr>
          <w:rFonts w:ascii="Times New Roman" w:hAnsi="Times New Roman"/>
          <w:sz w:val="24"/>
          <w:highlight w:val="lightGray"/>
        </w:rPr>
        <w:t xml:space="preserve">, </w:t>
      </w:r>
      <w:r w:rsidR="00270C99">
        <w:rPr>
          <w:rFonts w:ascii="Times New Roman" w:hAnsi="Times New Roman"/>
          <w:sz w:val="24"/>
          <w:highlight w:val="lightGray"/>
        </w:rPr>
        <w:t>the underlying</w:t>
      </w:r>
      <w:r w:rsidR="00B6451B" w:rsidRPr="00091E95">
        <w:rPr>
          <w:rFonts w:ascii="Times New Roman" w:hAnsi="Times New Roman"/>
          <w:sz w:val="24"/>
          <w:highlight w:val="lightGray"/>
        </w:rPr>
        <w:t xml:space="preserve"> survey questions were framed to capture at least some changes taking place </w:t>
      </w:r>
      <w:r w:rsidR="00270C99">
        <w:rPr>
          <w:rFonts w:ascii="Times New Roman" w:hAnsi="Times New Roman"/>
          <w:sz w:val="24"/>
          <w:highlight w:val="lightGray"/>
        </w:rPr>
        <w:t>over time</w:t>
      </w:r>
      <w:r w:rsidRPr="00091E95">
        <w:rPr>
          <w:rFonts w:ascii="Times New Roman" w:hAnsi="Times New Roman"/>
          <w:sz w:val="24"/>
          <w:highlight w:val="lightGray"/>
        </w:rPr>
        <w:t>.</w:t>
      </w:r>
      <w:r w:rsidR="00DF6394">
        <w:rPr>
          <w:rFonts w:ascii="Times New Roman" w:hAnsi="Times New Roman"/>
          <w:sz w:val="24"/>
          <w:highlight w:val="lightGray"/>
        </w:rPr>
        <w:t xml:space="preserve"> </w:t>
      </w:r>
      <w:r w:rsidR="00334001">
        <w:rPr>
          <w:rFonts w:ascii="Times New Roman" w:hAnsi="Times New Roman"/>
          <w:sz w:val="24"/>
          <w:highlight w:val="lightGray"/>
        </w:rPr>
        <w:t>Accordingly</w:t>
      </w:r>
      <w:r w:rsidR="00B6451B" w:rsidRPr="00091E95">
        <w:rPr>
          <w:rFonts w:ascii="Times New Roman" w:hAnsi="Times New Roman"/>
          <w:sz w:val="24"/>
          <w:highlight w:val="lightGray"/>
        </w:rPr>
        <w:t>, respondents were asked</w:t>
      </w:r>
      <w:r w:rsidR="006D31AB" w:rsidRPr="00091E95">
        <w:rPr>
          <w:rFonts w:ascii="Times New Roman" w:hAnsi="Times New Roman"/>
          <w:sz w:val="24"/>
          <w:highlight w:val="lightGray"/>
        </w:rPr>
        <w:t xml:space="preserve"> (in 2010)</w:t>
      </w:r>
      <w:r w:rsidR="00B6451B" w:rsidRPr="00091E95">
        <w:rPr>
          <w:rFonts w:ascii="Times New Roman" w:hAnsi="Times New Roman"/>
          <w:sz w:val="24"/>
          <w:highlight w:val="lightGray"/>
        </w:rPr>
        <w:t xml:space="preserve">: </w:t>
      </w:r>
      <w:r w:rsidR="006D31AB" w:rsidRPr="00091E95">
        <w:rPr>
          <w:rFonts w:ascii="Times New Roman" w:hAnsi="Times New Roman"/>
          <w:sz w:val="24"/>
          <w:highlight w:val="lightGray"/>
        </w:rPr>
        <w:t>‘</w:t>
      </w:r>
      <w:r w:rsidR="00B6451B" w:rsidRPr="00091E95">
        <w:rPr>
          <w:rFonts w:ascii="Times New Roman" w:hAnsi="Times New Roman"/>
          <w:sz w:val="24"/>
          <w:highlight w:val="lightGray"/>
        </w:rPr>
        <w:t>What proportion of your current sales comes from new or substantially improved products or processes introduced since 2005?</w:t>
      </w:r>
      <w:r w:rsidR="006D31AB" w:rsidRPr="00091E95">
        <w:rPr>
          <w:rFonts w:ascii="Times New Roman" w:hAnsi="Times New Roman"/>
          <w:sz w:val="24"/>
          <w:highlight w:val="lightGray"/>
        </w:rPr>
        <w:t xml:space="preserve">’ </w:t>
      </w:r>
      <w:r w:rsidR="00010884">
        <w:rPr>
          <w:rFonts w:ascii="Times New Roman" w:hAnsi="Times New Roman"/>
          <w:sz w:val="24"/>
          <w:highlight w:val="lightGray"/>
        </w:rPr>
        <w:t>Hence</w:t>
      </w:r>
      <w:r w:rsidR="006D31AB" w:rsidRPr="00091E95">
        <w:rPr>
          <w:rFonts w:ascii="Times New Roman" w:hAnsi="Times New Roman"/>
          <w:sz w:val="24"/>
          <w:highlight w:val="lightGray"/>
        </w:rPr>
        <w:t xml:space="preserve">, while output effects from recent R&amp;D support might not yet have had sufficient time to </w:t>
      </w:r>
      <w:r w:rsidR="009E662B" w:rsidRPr="00091E95">
        <w:rPr>
          <w:rFonts w:ascii="Times New Roman" w:hAnsi="Times New Roman"/>
          <w:sz w:val="24"/>
          <w:highlight w:val="lightGray"/>
        </w:rPr>
        <w:t>be manifested by the time of interview</w:t>
      </w:r>
      <w:r w:rsidR="006D31AB" w:rsidRPr="00091E95">
        <w:rPr>
          <w:rFonts w:ascii="Times New Roman" w:hAnsi="Times New Roman"/>
          <w:sz w:val="24"/>
          <w:highlight w:val="lightGray"/>
        </w:rPr>
        <w:t xml:space="preserve">, output effects from </w:t>
      </w:r>
      <w:r w:rsidR="006D31AB" w:rsidRPr="00091E95">
        <w:rPr>
          <w:rFonts w:ascii="Times New Roman" w:hAnsi="Times New Roman"/>
          <w:sz w:val="24"/>
          <w:highlight w:val="lightGray"/>
        </w:rPr>
        <w:lastRenderedPageBreak/>
        <w:t xml:space="preserve">support earlier in our period of interest </w:t>
      </w:r>
      <w:r w:rsidR="009E662B" w:rsidRPr="00091E95">
        <w:rPr>
          <w:rFonts w:ascii="Times New Roman" w:hAnsi="Times New Roman"/>
          <w:sz w:val="24"/>
          <w:highlight w:val="lightGray"/>
        </w:rPr>
        <w:t xml:space="preserve">had </w:t>
      </w:r>
      <w:r w:rsidR="00270C99">
        <w:rPr>
          <w:rFonts w:ascii="Times New Roman" w:hAnsi="Times New Roman"/>
          <w:sz w:val="24"/>
          <w:highlight w:val="lightGray"/>
        </w:rPr>
        <w:t xml:space="preserve">had </w:t>
      </w:r>
      <w:r w:rsidR="009E662B" w:rsidRPr="00091E95">
        <w:rPr>
          <w:rFonts w:ascii="Times New Roman" w:hAnsi="Times New Roman"/>
          <w:sz w:val="24"/>
          <w:highlight w:val="lightGray"/>
        </w:rPr>
        <w:t xml:space="preserve">sufficient time to </w:t>
      </w:r>
      <w:r w:rsidR="00DF6394">
        <w:rPr>
          <w:rFonts w:ascii="Times New Roman" w:hAnsi="Times New Roman"/>
          <w:sz w:val="24"/>
          <w:highlight w:val="lightGray"/>
        </w:rPr>
        <w:t>come to the notice of</w:t>
      </w:r>
      <w:r w:rsidR="009E662B" w:rsidRPr="00091E95">
        <w:rPr>
          <w:rFonts w:ascii="Times New Roman" w:hAnsi="Times New Roman"/>
          <w:sz w:val="24"/>
          <w:highlight w:val="lightGray"/>
        </w:rPr>
        <w:t xml:space="preserve"> senior management. Hence, unlike Czarnitzki and Lopes-Bento (2014) who find no output effects, we </w:t>
      </w:r>
      <w:r w:rsidR="00010884">
        <w:rPr>
          <w:rFonts w:ascii="Times New Roman" w:hAnsi="Times New Roman"/>
          <w:sz w:val="24"/>
          <w:highlight w:val="lightGray"/>
        </w:rPr>
        <w:t>are able to detect</w:t>
      </w:r>
      <w:r w:rsidR="009E662B" w:rsidRPr="00091E95">
        <w:rPr>
          <w:rFonts w:ascii="Times New Roman" w:hAnsi="Times New Roman"/>
          <w:sz w:val="24"/>
          <w:highlight w:val="lightGray"/>
        </w:rPr>
        <w:t xml:space="preserve"> some </w:t>
      </w:r>
      <w:r w:rsidR="0022185F" w:rsidRPr="00091E95">
        <w:rPr>
          <w:rFonts w:ascii="Times New Roman" w:hAnsi="Times New Roman"/>
          <w:sz w:val="24"/>
          <w:highlight w:val="lightGray"/>
        </w:rPr>
        <w:t xml:space="preserve">economically substantial and statistically significant output effects. Nonetheless, </w:t>
      </w:r>
      <w:r w:rsidR="00C369F9" w:rsidRPr="00091E95">
        <w:rPr>
          <w:rFonts w:ascii="Times New Roman" w:hAnsi="Times New Roman"/>
          <w:sz w:val="24"/>
          <w:highlight w:val="lightGray"/>
        </w:rPr>
        <w:t>it is likely that we</w:t>
      </w:r>
      <w:r w:rsidR="0022185F" w:rsidRPr="00091E95">
        <w:rPr>
          <w:rFonts w:ascii="Times New Roman" w:hAnsi="Times New Roman"/>
          <w:sz w:val="24"/>
          <w:highlight w:val="lightGray"/>
        </w:rPr>
        <w:t xml:space="preserve"> capture output effects </w:t>
      </w:r>
      <w:r w:rsidR="00C369F9" w:rsidRPr="00091E95">
        <w:rPr>
          <w:rFonts w:ascii="Times New Roman" w:hAnsi="Times New Roman"/>
          <w:sz w:val="24"/>
          <w:highlight w:val="lightGray"/>
        </w:rPr>
        <w:t>less completely than either input effects (R&amp;D employment and expenditure) or intermediate</w:t>
      </w:r>
      <w:r w:rsidR="00091E95" w:rsidRPr="00091E95">
        <w:rPr>
          <w:rFonts w:ascii="Times New Roman" w:hAnsi="Times New Roman"/>
          <w:sz w:val="24"/>
          <w:highlight w:val="lightGray"/>
        </w:rPr>
        <w:t xml:space="preserve"> outputs (patents</w:t>
      </w:r>
      <w:r w:rsidR="00091E95" w:rsidRPr="00BD7380">
        <w:rPr>
          <w:rFonts w:ascii="Times New Roman" w:hAnsi="Times New Roman"/>
          <w:sz w:val="24"/>
          <w:highlight w:val="lightGray"/>
        </w:rPr>
        <w:t>).</w:t>
      </w:r>
      <w:r w:rsidR="00BD7380" w:rsidRPr="00BD7380">
        <w:rPr>
          <w:rFonts w:ascii="Times New Roman" w:hAnsi="Times New Roman"/>
          <w:sz w:val="24"/>
          <w:highlight w:val="lightGray"/>
        </w:rPr>
        <w:t xml:space="preserve"> This potentially weakens comparison between input, intermediate and out</w:t>
      </w:r>
      <w:r w:rsidR="00BD7380">
        <w:rPr>
          <w:rFonts w:ascii="Times New Roman" w:hAnsi="Times New Roman"/>
          <w:sz w:val="24"/>
          <w:highlight w:val="lightGray"/>
        </w:rPr>
        <w:t>put</w:t>
      </w:r>
      <w:r w:rsidR="00BD7380" w:rsidRPr="00BD7380">
        <w:rPr>
          <w:rFonts w:ascii="Times New Roman" w:hAnsi="Times New Roman"/>
          <w:sz w:val="24"/>
          <w:highlight w:val="lightGray"/>
        </w:rPr>
        <w:t xml:space="preserve"> effects – which may appear with different lags – but does not necessarily impair comparison between the effects of support from different administrative levels.</w:t>
      </w:r>
      <w:r w:rsidR="00BD7380">
        <w:rPr>
          <w:rFonts w:ascii="Times New Roman" w:hAnsi="Times New Roman"/>
          <w:sz w:val="24"/>
        </w:rPr>
        <w:t xml:space="preserve">  </w:t>
      </w:r>
    </w:p>
    <w:p w:rsidR="00112FB4" w:rsidRPr="00645E20" w:rsidRDefault="00112FB4" w:rsidP="00112FB4">
      <w:pPr>
        <w:spacing w:after="0" w:line="360" w:lineRule="auto"/>
        <w:ind w:firstLine="720"/>
        <w:jc w:val="both"/>
        <w:rPr>
          <w:rFonts w:ascii="Times New Roman" w:hAnsi="Times New Roman"/>
          <w:sz w:val="24"/>
        </w:rPr>
      </w:pPr>
      <w:r w:rsidRPr="00AA436F">
        <w:rPr>
          <w:rFonts w:ascii="Times New Roman" w:hAnsi="Times New Roman"/>
          <w:sz w:val="24"/>
          <w:highlight w:val="lightGray"/>
        </w:rPr>
        <w:t xml:space="preserve">Our focus on the differential effects of support from EU and national levels </w:t>
      </w:r>
      <w:r w:rsidR="00AA436F" w:rsidRPr="00AA436F">
        <w:rPr>
          <w:rFonts w:ascii="Times New Roman" w:hAnsi="Times New Roman"/>
          <w:sz w:val="24"/>
          <w:highlight w:val="lightGray"/>
        </w:rPr>
        <w:t>is consistent with</w:t>
      </w:r>
      <w:r w:rsidRPr="00AA436F">
        <w:rPr>
          <w:rFonts w:ascii="Times New Roman" w:hAnsi="Times New Roman"/>
          <w:sz w:val="24"/>
          <w:highlight w:val="lightGray"/>
        </w:rPr>
        <w:t xml:space="preserve"> </w:t>
      </w:r>
      <w:r w:rsidRPr="00AA436F">
        <w:rPr>
          <w:rFonts w:ascii="Times New Roman" w:hAnsi="Times New Roman"/>
          <w:sz w:val="24"/>
          <w:szCs w:val="24"/>
          <w:highlight w:val="lightGray"/>
        </w:rPr>
        <w:t xml:space="preserve">Vītola (2015) </w:t>
      </w:r>
      <w:r w:rsidR="00AA436F" w:rsidRPr="00AA436F">
        <w:rPr>
          <w:rFonts w:ascii="Times New Roman" w:hAnsi="Times New Roman"/>
          <w:sz w:val="24"/>
          <w:szCs w:val="24"/>
          <w:highlight w:val="lightGray"/>
        </w:rPr>
        <w:t xml:space="preserve">who </w:t>
      </w:r>
      <w:r w:rsidRPr="00AA436F">
        <w:rPr>
          <w:rFonts w:ascii="Times New Roman" w:hAnsi="Times New Roman"/>
          <w:sz w:val="24"/>
          <w:szCs w:val="24"/>
          <w:highlight w:val="lightGray"/>
        </w:rPr>
        <w:t xml:space="preserve">notes that most international R&amp;D programmes stipulate that SMEs engage in international R&amp;D cooperation, while programmes at national level have a wider range of policy instruments. </w:t>
      </w:r>
      <w:r w:rsidR="00AA436F" w:rsidRPr="00AA436F">
        <w:rPr>
          <w:rFonts w:ascii="Times New Roman" w:hAnsi="Times New Roman"/>
          <w:sz w:val="24"/>
          <w:szCs w:val="24"/>
          <w:highlight w:val="lightGray"/>
        </w:rPr>
        <w:t xml:space="preserve">For interpreting our results, one of her conclusions is particularly suggestive; namely, </w:t>
      </w:r>
      <w:r w:rsidRPr="00AA436F">
        <w:rPr>
          <w:rFonts w:ascii="Times New Roman" w:hAnsi="Times New Roman"/>
          <w:sz w:val="24"/>
          <w:szCs w:val="24"/>
          <w:highlight w:val="lightGray"/>
        </w:rPr>
        <w:t>that policy measures at national and international levels differ as they ‘target specific phases of development’ (Vītola 2015, p. 109).</w:t>
      </w:r>
      <w:r w:rsidR="00AA436F" w:rsidRPr="00AA436F">
        <w:rPr>
          <w:rFonts w:ascii="Times New Roman" w:hAnsi="Times New Roman"/>
          <w:sz w:val="24"/>
          <w:szCs w:val="24"/>
          <w:highlight w:val="lightGray"/>
        </w:rPr>
        <w:t xml:space="preserve"> </w:t>
      </w:r>
      <w:r w:rsidR="00C20E76">
        <w:rPr>
          <w:rFonts w:ascii="Times New Roman" w:hAnsi="Times New Roman"/>
          <w:sz w:val="24"/>
          <w:szCs w:val="24"/>
          <w:highlight w:val="lightGray"/>
        </w:rPr>
        <w:t xml:space="preserve">This again raises the importance of the timing of R&amp;D support effects. </w:t>
      </w:r>
      <w:r w:rsidR="00AA436F" w:rsidRPr="00AA436F">
        <w:rPr>
          <w:rFonts w:ascii="Times New Roman" w:hAnsi="Times New Roman"/>
          <w:sz w:val="24"/>
          <w:szCs w:val="24"/>
          <w:highlight w:val="lightGray"/>
        </w:rPr>
        <w:t xml:space="preserve">It is possible that national support yields direct commercial benefits </w:t>
      </w:r>
      <w:r w:rsidR="00AA436F">
        <w:rPr>
          <w:rFonts w:ascii="Times New Roman" w:hAnsi="Times New Roman"/>
          <w:sz w:val="24"/>
          <w:szCs w:val="24"/>
          <w:highlight w:val="lightGray"/>
        </w:rPr>
        <w:t>within the range of our sample</w:t>
      </w:r>
      <w:r w:rsidR="00647825">
        <w:rPr>
          <w:rFonts w:ascii="Times New Roman" w:hAnsi="Times New Roman"/>
          <w:sz w:val="24"/>
          <w:szCs w:val="24"/>
          <w:highlight w:val="lightGray"/>
        </w:rPr>
        <w:t>,</w:t>
      </w:r>
      <w:r w:rsidR="00AA436F" w:rsidRPr="00AA436F">
        <w:rPr>
          <w:rFonts w:ascii="Times New Roman" w:hAnsi="Times New Roman"/>
          <w:sz w:val="24"/>
          <w:szCs w:val="24"/>
          <w:highlight w:val="lightGray"/>
        </w:rPr>
        <w:t xml:space="preserve"> whereas EU support yields indirect behavioural benefits – via enhanced cooperation –</w:t>
      </w:r>
      <w:r w:rsidR="00647825">
        <w:rPr>
          <w:rFonts w:ascii="Times New Roman" w:hAnsi="Times New Roman"/>
          <w:sz w:val="24"/>
          <w:szCs w:val="24"/>
          <w:highlight w:val="lightGray"/>
        </w:rPr>
        <w:t xml:space="preserve"> </w:t>
      </w:r>
      <w:r w:rsidR="00AA436F" w:rsidRPr="00AA436F">
        <w:rPr>
          <w:rFonts w:ascii="Times New Roman" w:hAnsi="Times New Roman"/>
          <w:sz w:val="24"/>
          <w:szCs w:val="24"/>
          <w:highlight w:val="lightGray"/>
        </w:rPr>
        <w:t xml:space="preserve">manifested only over periods exceeding the reach of our sample. To investigate this possibility </w:t>
      </w:r>
      <w:r w:rsidR="00647825">
        <w:rPr>
          <w:rFonts w:ascii="Times New Roman" w:hAnsi="Times New Roman"/>
          <w:sz w:val="24"/>
          <w:szCs w:val="24"/>
          <w:highlight w:val="lightGray"/>
        </w:rPr>
        <w:t xml:space="preserve">would </w:t>
      </w:r>
      <w:r w:rsidR="00AA436F" w:rsidRPr="00AA436F">
        <w:rPr>
          <w:rFonts w:ascii="Times New Roman" w:hAnsi="Times New Roman"/>
          <w:sz w:val="24"/>
          <w:szCs w:val="24"/>
          <w:highlight w:val="lightGray"/>
        </w:rPr>
        <w:t>require longitudinal data over considerable periods.</w:t>
      </w:r>
      <w:r w:rsidR="00AA436F">
        <w:rPr>
          <w:rFonts w:ascii="Times New Roman" w:hAnsi="Times New Roman"/>
          <w:sz w:val="24"/>
          <w:szCs w:val="24"/>
        </w:rPr>
        <w:t xml:space="preserve">  </w:t>
      </w:r>
    </w:p>
    <w:p w:rsidR="00645E20" w:rsidRDefault="00AA436F" w:rsidP="00645E20">
      <w:pPr>
        <w:spacing w:after="0" w:line="360" w:lineRule="auto"/>
        <w:ind w:firstLine="720"/>
        <w:jc w:val="both"/>
        <w:rPr>
          <w:rFonts w:ascii="Times New Roman" w:hAnsi="Times New Roman"/>
          <w:sz w:val="24"/>
        </w:rPr>
      </w:pPr>
      <w:r>
        <w:rPr>
          <w:rFonts w:ascii="Times New Roman" w:hAnsi="Times New Roman"/>
          <w:sz w:val="24"/>
        </w:rPr>
        <w:t>An</w:t>
      </w:r>
      <w:r w:rsidR="00645E20">
        <w:rPr>
          <w:rFonts w:ascii="Times New Roman" w:hAnsi="Times New Roman"/>
          <w:sz w:val="24"/>
        </w:rPr>
        <w:t xml:space="preserve"> additional reason why output effects are less prominent in the literature</w:t>
      </w:r>
      <w:r>
        <w:rPr>
          <w:rFonts w:ascii="Times New Roman" w:hAnsi="Times New Roman"/>
          <w:sz w:val="24"/>
        </w:rPr>
        <w:t xml:space="preserve"> is suggested by </w:t>
      </w:r>
      <w:r w:rsidR="008843DB" w:rsidRPr="00241545">
        <w:rPr>
          <w:rFonts w:ascii="Times New Roman" w:hAnsi="Times New Roman"/>
          <w:sz w:val="24"/>
        </w:rPr>
        <w:t xml:space="preserve">Belitz and Lejpras (2016) </w:t>
      </w:r>
      <w:r>
        <w:rPr>
          <w:rFonts w:ascii="Times New Roman" w:hAnsi="Times New Roman"/>
          <w:sz w:val="24"/>
        </w:rPr>
        <w:t xml:space="preserve">who </w:t>
      </w:r>
      <w:r w:rsidR="008843DB" w:rsidRPr="00241545">
        <w:rPr>
          <w:rFonts w:ascii="Times New Roman" w:hAnsi="Times New Roman"/>
          <w:sz w:val="24"/>
        </w:rPr>
        <w:t xml:space="preserve">found in the German context that those SMEs intensively participating in R&amp;D programmes are not profiting from innovation. One explanation of this finding is that the German government is liberal in providing support to SMEs without a proven track record. </w:t>
      </w:r>
    </w:p>
    <w:p w:rsidR="00AA6019" w:rsidRDefault="00AA6019" w:rsidP="008843DB">
      <w:pPr>
        <w:spacing w:after="0" w:line="360" w:lineRule="auto"/>
        <w:ind w:firstLine="720"/>
        <w:jc w:val="both"/>
        <w:rPr>
          <w:rFonts w:ascii="Times New Roman" w:hAnsi="Times New Roman"/>
          <w:sz w:val="24"/>
        </w:rPr>
      </w:pPr>
    </w:p>
    <w:p w:rsidR="008843DB" w:rsidRPr="00565C30" w:rsidRDefault="00AA6019" w:rsidP="00B831EB">
      <w:pPr>
        <w:rPr>
          <w:rFonts w:ascii="Times New Roman" w:hAnsi="Times New Roman"/>
          <w:b/>
          <w:sz w:val="24"/>
          <w:szCs w:val="20"/>
        </w:rPr>
      </w:pPr>
      <w:r w:rsidRPr="00565C30">
        <w:rPr>
          <w:rFonts w:ascii="Times New Roman" w:hAnsi="Times New Roman"/>
          <w:b/>
          <w:sz w:val="24"/>
          <w:szCs w:val="20"/>
        </w:rPr>
        <w:t>4.1. Robustness check</w:t>
      </w:r>
    </w:p>
    <w:p w:rsidR="00AA6019" w:rsidRPr="00565C30" w:rsidRDefault="00AA6019" w:rsidP="00565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US"/>
        </w:rPr>
      </w:pPr>
      <w:r w:rsidRPr="00565C30">
        <w:rPr>
          <w:rFonts w:ascii="Times New Roman" w:hAnsi="Times New Roman"/>
          <w:sz w:val="24"/>
          <w:szCs w:val="24"/>
          <w:lang w:val="en-US"/>
        </w:rPr>
        <w:tab/>
        <w:t xml:space="preserve">For a robustness check, we apply 1:4 Nearest Neighbour (NN) matching with </w:t>
      </w:r>
      <w:r w:rsidR="00FF219D" w:rsidRPr="00565C30">
        <w:rPr>
          <w:rFonts w:ascii="Times New Roman" w:hAnsi="Times New Roman"/>
          <w:sz w:val="24"/>
          <w:szCs w:val="24"/>
          <w:lang w:val="en-US"/>
        </w:rPr>
        <w:t xml:space="preserve">the </w:t>
      </w:r>
      <w:r w:rsidRPr="00565C30">
        <w:rPr>
          <w:rFonts w:ascii="Times New Roman" w:hAnsi="Times New Roman"/>
          <w:sz w:val="24"/>
          <w:szCs w:val="24"/>
          <w:lang w:val="en-US"/>
        </w:rPr>
        <w:t xml:space="preserve">Mahalanobis metric. Nearest Neighbour (NN) matching is the most commonly used matching estimator in the innovation literature (Czarnitzki et al. 2007). The propensity score can be used to construct matched pairs applying three methods (Guo and Fraser 2010): i) nearest </w:t>
      </w:r>
      <w:r w:rsidR="003C2B5B">
        <w:rPr>
          <w:rFonts w:ascii="Times New Roman" w:hAnsi="Times New Roman"/>
          <w:sz w:val="24"/>
          <w:szCs w:val="24"/>
          <w:lang w:val="en-US"/>
        </w:rPr>
        <w:t xml:space="preserve">neighbour </w:t>
      </w:r>
      <w:r w:rsidRPr="00565C30">
        <w:rPr>
          <w:rFonts w:ascii="Times New Roman" w:hAnsi="Times New Roman"/>
          <w:sz w:val="24"/>
          <w:szCs w:val="24"/>
          <w:lang w:val="en-US"/>
        </w:rPr>
        <w:t xml:space="preserve">matching on the estimated propensity score; ii) Mahalanobis metric matching including the estimated propensity score; and iii) nearest Mahalanobis metric matching with calipers based on the propensity score. The third method is superior to others with respect to balancing the </w:t>
      </w:r>
      <w:r w:rsidRPr="00565C30">
        <w:rPr>
          <w:rFonts w:ascii="Times New Roman" w:hAnsi="Times New Roman"/>
          <w:sz w:val="24"/>
          <w:szCs w:val="24"/>
          <w:lang w:val="en-US"/>
        </w:rPr>
        <w:lastRenderedPageBreak/>
        <w:t xml:space="preserve">covariates between a treatment and comparison group (Rosenbaum and Rubin 1985). To be able to compare the results from a robustness check with our main results, we do not apply the third method, because the use of </w:t>
      </w:r>
      <w:r w:rsidR="00FF219D" w:rsidRPr="00565C30">
        <w:rPr>
          <w:rFonts w:ascii="Times New Roman" w:hAnsi="Times New Roman"/>
          <w:sz w:val="24"/>
          <w:szCs w:val="24"/>
          <w:lang w:val="en-US"/>
        </w:rPr>
        <w:t xml:space="preserve">the </w:t>
      </w:r>
      <w:r w:rsidRPr="00565C30">
        <w:rPr>
          <w:rFonts w:ascii="Times New Roman" w:hAnsi="Times New Roman"/>
          <w:sz w:val="24"/>
          <w:szCs w:val="24"/>
          <w:lang w:val="en-US"/>
        </w:rPr>
        <w:t xml:space="preserve">caliper would reduce the sample </w:t>
      </w:r>
      <w:r w:rsidR="00FF219D" w:rsidRPr="00565C30">
        <w:rPr>
          <w:rFonts w:ascii="Times New Roman" w:hAnsi="Times New Roman"/>
          <w:sz w:val="24"/>
          <w:szCs w:val="24"/>
          <w:lang w:val="en-US"/>
        </w:rPr>
        <w:t xml:space="preserve">on </w:t>
      </w:r>
      <w:r w:rsidRPr="00565C30">
        <w:rPr>
          <w:rFonts w:ascii="Times New Roman" w:hAnsi="Times New Roman"/>
          <w:sz w:val="24"/>
          <w:szCs w:val="24"/>
          <w:lang w:val="en-US"/>
        </w:rPr>
        <w:t xml:space="preserve">which the treatment effects are estimated. Thus, we opted for the second method. </w:t>
      </w:r>
    </w:p>
    <w:p w:rsidR="00AA6019" w:rsidRPr="00565C30" w:rsidRDefault="00AA6019" w:rsidP="00565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US"/>
        </w:rPr>
      </w:pPr>
      <w:r w:rsidRPr="00565C30">
        <w:rPr>
          <w:rFonts w:ascii="Times New Roman" w:hAnsi="Times New Roman"/>
          <w:sz w:val="24"/>
          <w:szCs w:val="24"/>
          <w:lang w:val="en-US"/>
        </w:rPr>
        <w:tab/>
        <w:t xml:space="preserve">In addition, we estimated </w:t>
      </w:r>
      <w:r w:rsidR="00DC2072" w:rsidRPr="00565C30">
        <w:rPr>
          <w:rFonts w:ascii="Times New Roman" w:hAnsi="Times New Roman"/>
          <w:sz w:val="24"/>
          <w:szCs w:val="24"/>
          <w:lang w:val="en-US"/>
        </w:rPr>
        <w:t xml:space="preserve">the </w:t>
      </w:r>
      <w:r w:rsidRPr="00565C30">
        <w:rPr>
          <w:rFonts w:ascii="Times New Roman" w:hAnsi="Times New Roman"/>
          <w:sz w:val="24"/>
          <w:szCs w:val="24"/>
          <w:lang w:val="en-US"/>
        </w:rPr>
        <w:t>1:4 NN estimator, whereby 1:4 refers to the number of control units used in matching (</w:t>
      </w:r>
      <w:r w:rsidR="00DC2072" w:rsidRPr="00565C30">
        <w:rPr>
          <w:rFonts w:ascii="Times New Roman" w:hAnsi="Times New Roman"/>
          <w:sz w:val="24"/>
          <w:szCs w:val="24"/>
          <w:lang w:val="en-US"/>
        </w:rPr>
        <w:t xml:space="preserve">i.e. </w:t>
      </w:r>
      <w:r w:rsidRPr="00565C30">
        <w:rPr>
          <w:rFonts w:ascii="Times New Roman" w:hAnsi="Times New Roman"/>
          <w:sz w:val="24"/>
          <w:szCs w:val="24"/>
          <w:lang w:val="en-US"/>
        </w:rPr>
        <w:t xml:space="preserve">four control units were used to match each treated unit). Selecting multiple controls entails a bias-variance trade-off; multiple matches increase bias but reduce variance. The literature does not provide guidelines on how to choose an optimal number of matches (Huber et al. 2010). Following Abadie et al. (2004), we used four matches, as </w:t>
      </w:r>
      <w:r w:rsidR="003C2B5B">
        <w:rPr>
          <w:rFonts w:ascii="Times New Roman" w:hAnsi="Times New Roman"/>
          <w:sz w:val="24"/>
          <w:szCs w:val="24"/>
          <w:lang w:val="en-US"/>
        </w:rPr>
        <w:t>‘</w:t>
      </w:r>
      <w:r w:rsidRPr="00565C30">
        <w:rPr>
          <w:rFonts w:ascii="Times New Roman" w:hAnsi="Times New Roman"/>
          <w:sz w:val="24"/>
          <w:szCs w:val="24"/>
          <w:lang w:val="en-US"/>
        </w:rPr>
        <w:t>it offers the benefit of not relying on too little information without incorporating observations that are not sufficiently similar</w:t>
      </w:r>
      <w:r w:rsidR="003C2B5B">
        <w:rPr>
          <w:rFonts w:ascii="Times New Roman" w:hAnsi="Times New Roman"/>
          <w:sz w:val="24"/>
          <w:szCs w:val="24"/>
          <w:lang w:val="en-US"/>
        </w:rPr>
        <w:t>’</w:t>
      </w:r>
      <w:r w:rsidRPr="00565C30">
        <w:rPr>
          <w:rFonts w:ascii="Times New Roman" w:hAnsi="Times New Roman"/>
          <w:sz w:val="24"/>
          <w:szCs w:val="24"/>
          <w:lang w:val="en-US"/>
        </w:rPr>
        <w:t xml:space="preserve"> (p. 298).</w:t>
      </w:r>
    </w:p>
    <w:p w:rsidR="00AA6019" w:rsidRPr="00565C30" w:rsidRDefault="00AA6019" w:rsidP="00565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US"/>
        </w:rPr>
      </w:pPr>
      <w:r w:rsidRPr="00565C30">
        <w:rPr>
          <w:rFonts w:ascii="Times New Roman" w:hAnsi="Times New Roman"/>
          <w:sz w:val="24"/>
          <w:szCs w:val="24"/>
          <w:lang w:val="en-US"/>
        </w:rPr>
        <w:tab/>
        <w:t xml:space="preserve">The results from NN matching (Table 5) </w:t>
      </w:r>
      <w:r w:rsidR="003144BD" w:rsidRPr="00565C30">
        <w:rPr>
          <w:rFonts w:ascii="Times New Roman" w:hAnsi="Times New Roman"/>
          <w:sz w:val="24"/>
          <w:szCs w:val="24"/>
          <w:lang w:val="en-US"/>
        </w:rPr>
        <w:t>are not only qualitatively the same as the main results but also quantitatively similar (with the exception of innovative sales).</w:t>
      </w:r>
      <w:r w:rsidRPr="00565C30">
        <w:rPr>
          <w:rFonts w:ascii="Times New Roman" w:hAnsi="Times New Roman"/>
          <w:sz w:val="24"/>
          <w:szCs w:val="24"/>
          <w:lang w:val="en-US"/>
        </w:rPr>
        <w:t xml:space="preserve"> Unlike the main results where we reported two statistically significant results </w:t>
      </w:r>
      <w:r w:rsidR="003144BD" w:rsidRPr="00565C30">
        <w:rPr>
          <w:rFonts w:ascii="Times New Roman" w:hAnsi="Times New Roman"/>
          <w:sz w:val="24"/>
          <w:szCs w:val="24"/>
          <w:lang w:val="en-US"/>
        </w:rPr>
        <w:t>for innovative sales</w:t>
      </w:r>
      <w:r w:rsidR="00882EF1" w:rsidRPr="00565C30">
        <w:rPr>
          <w:rFonts w:ascii="Times New Roman" w:hAnsi="Times New Roman"/>
          <w:sz w:val="24"/>
          <w:szCs w:val="24"/>
          <w:lang w:val="en-US"/>
        </w:rPr>
        <w:t xml:space="preserve"> </w:t>
      </w:r>
      <w:r w:rsidRPr="00565C30">
        <w:rPr>
          <w:rFonts w:ascii="Times New Roman" w:hAnsi="Times New Roman"/>
          <w:sz w:val="24"/>
          <w:szCs w:val="24"/>
          <w:lang w:val="en-US"/>
        </w:rPr>
        <w:t>(Columns 2 and 6, Table 3), these treatment effects are statistically insignificant when NN matching is estimated. However, these discrepancies do not alter our main conclusions regarding the lack of output additionality and the continuing presence of the “European Paradox”</w:t>
      </w:r>
      <w:r w:rsidR="00DC2072" w:rsidRPr="00565C30">
        <w:rPr>
          <w:rFonts w:ascii="Times New Roman" w:hAnsi="Times New Roman"/>
          <w:sz w:val="24"/>
          <w:szCs w:val="24"/>
          <w:lang w:val="en-US"/>
        </w:rPr>
        <w:t>: in particular, the crowding out of patents associated with EU support in isolation (Column 2, Table 5)</w:t>
      </w:r>
      <w:r w:rsidR="00882EF1" w:rsidRPr="00565C30">
        <w:rPr>
          <w:rFonts w:ascii="Times New Roman" w:hAnsi="Times New Roman"/>
          <w:sz w:val="24"/>
          <w:szCs w:val="24"/>
          <w:lang w:val="en-US"/>
        </w:rPr>
        <w:t xml:space="preserve"> </w:t>
      </w:r>
      <w:r w:rsidR="00DC2072" w:rsidRPr="00565C30">
        <w:rPr>
          <w:rFonts w:ascii="Times New Roman" w:hAnsi="Times New Roman"/>
          <w:sz w:val="24"/>
          <w:szCs w:val="24"/>
          <w:lang w:val="en-US"/>
        </w:rPr>
        <w:t>is again more than offset by the addition of national support; while the same effect is indicated for innovative sales (Column 5, Table 5), even though these estimates are not statistically significant</w:t>
      </w:r>
      <w:r w:rsidR="00882EF1" w:rsidRPr="00565C30">
        <w:rPr>
          <w:rFonts w:ascii="Times New Roman" w:hAnsi="Times New Roman"/>
          <w:sz w:val="24"/>
          <w:szCs w:val="24"/>
          <w:lang w:val="en-US"/>
        </w:rPr>
        <w:t xml:space="preserve"> </w:t>
      </w:r>
      <w:r w:rsidR="00DC2072" w:rsidRPr="00565C30">
        <w:rPr>
          <w:rFonts w:ascii="Times New Roman" w:hAnsi="Times New Roman"/>
          <w:sz w:val="24"/>
          <w:szCs w:val="24"/>
          <w:lang w:val="en-US"/>
        </w:rPr>
        <w:t xml:space="preserve">at conventional levels. </w:t>
      </w:r>
      <w:r w:rsidRPr="00565C30">
        <w:rPr>
          <w:rFonts w:ascii="Times New Roman" w:hAnsi="Times New Roman"/>
          <w:sz w:val="24"/>
          <w:szCs w:val="24"/>
          <w:lang w:val="en-US"/>
        </w:rPr>
        <w:t>In addition, the main advantage of the IPWRA estimator (its double robustness property) suggests that, when the true propensity score model is unknown (the most common case in practice), but if either the propensity score model or the outcome model are correctly specified, then the estimated treatment effects are unbiased. In contrast, th</w:t>
      </w:r>
      <w:r w:rsidR="00EC4E16">
        <w:rPr>
          <w:rFonts w:ascii="Times New Roman" w:hAnsi="Times New Roman"/>
          <w:sz w:val="24"/>
          <w:szCs w:val="24"/>
          <w:lang w:val="en-US"/>
        </w:rPr>
        <w:t>is</w:t>
      </w:r>
      <w:r w:rsidRPr="00565C30">
        <w:rPr>
          <w:rFonts w:ascii="Times New Roman" w:hAnsi="Times New Roman"/>
          <w:sz w:val="24"/>
          <w:szCs w:val="24"/>
          <w:lang w:val="en-US"/>
        </w:rPr>
        <w:t xml:space="preserve"> double robustness is not a feature of NN matching.</w:t>
      </w:r>
    </w:p>
    <w:p w:rsidR="00917C25" w:rsidRPr="00565C30" w:rsidRDefault="00917C25" w:rsidP="00565C30">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360" w:lineRule="auto"/>
        <w:jc w:val="both"/>
        <w:rPr>
          <w:rFonts w:ascii="Times New Roman" w:hAnsi="Times New Roman"/>
          <w:sz w:val="24"/>
          <w:szCs w:val="24"/>
          <w:lang w:val="en-US"/>
        </w:rPr>
      </w:pPr>
    </w:p>
    <w:p w:rsidR="009712B2" w:rsidRPr="009712B2" w:rsidRDefault="009712B2" w:rsidP="00565C30">
      <w:pPr>
        <w:tabs>
          <w:tab w:val="left" w:pos="1224"/>
        </w:tabs>
        <w:jc w:val="center"/>
        <w:rPr>
          <w:rFonts w:ascii="Times New Roman" w:hAnsi="Times New Roman"/>
          <w:sz w:val="24"/>
        </w:rPr>
      </w:pPr>
      <w:r w:rsidRPr="00565C30">
        <w:rPr>
          <w:rFonts w:ascii="Times New Roman" w:hAnsi="Times New Roman"/>
          <w:sz w:val="24"/>
        </w:rPr>
        <w:t>[INSERT TABLE 5 HERE]</w:t>
      </w:r>
    </w:p>
    <w:p w:rsidR="0051723B" w:rsidRPr="0051723B" w:rsidRDefault="00BB7FAB" w:rsidP="0051723B">
      <w:pPr>
        <w:pStyle w:val="ListParagraph"/>
        <w:spacing w:line="360" w:lineRule="auto"/>
        <w:ind w:left="0"/>
        <w:jc w:val="both"/>
        <w:rPr>
          <w:rFonts w:ascii="Times New Roman" w:hAnsi="Times New Roman"/>
          <w:b/>
          <w:sz w:val="24"/>
          <w:szCs w:val="24"/>
        </w:rPr>
      </w:pPr>
      <w:r>
        <w:rPr>
          <w:rFonts w:ascii="Times New Roman" w:hAnsi="Times New Roman"/>
          <w:b/>
          <w:sz w:val="24"/>
          <w:szCs w:val="24"/>
        </w:rPr>
        <w:t xml:space="preserve">5. </w:t>
      </w:r>
      <w:r w:rsidR="0051723B" w:rsidRPr="0051723B">
        <w:rPr>
          <w:rFonts w:ascii="Times New Roman" w:hAnsi="Times New Roman"/>
          <w:b/>
          <w:sz w:val="24"/>
          <w:szCs w:val="24"/>
        </w:rPr>
        <w:t>Conclusions</w:t>
      </w:r>
      <w:r w:rsidR="004F6BCB">
        <w:rPr>
          <w:rFonts w:ascii="Times New Roman" w:hAnsi="Times New Roman"/>
          <w:b/>
          <w:sz w:val="24"/>
          <w:szCs w:val="24"/>
        </w:rPr>
        <w:t xml:space="preserve"> and policy implications </w:t>
      </w:r>
    </w:p>
    <w:p w:rsidR="00731352" w:rsidRDefault="00731352" w:rsidP="00763991">
      <w:pPr>
        <w:pStyle w:val="ListParagraph"/>
        <w:spacing w:after="0"/>
        <w:jc w:val="both"/>
        <w:rPr>
          <w:rFonts w:ascii="Times New Roman" w:hAnsi="Times New Roman"/>
          <w:sz w:val="24"/>
          <w:szCs w:val="24"/>
        </w:rPr>
      </w:pPr>
    </w:p>
    <w:p w:rsidR="009019B4" w:rsidRDefault="005A2E1C" w:rsidP="003478FA">
      <w:pPr>
        <w:pStyle w:val="ListParagraph"/>
        <w:spacing w:after="0" w:line="360" w:lineRule="auto"/>
        <w:ind w:left="0"/>
        <w:jc w:val="both"/>
        <w:rPr>
          <w:rFonts w:ascii="Times New Roman" w:hAnsi="Times New Roman"/>
          <w:sz w:val="24"/>
          <w:szCs w:val="24"/>
        </w:rPr>
      </w:pPr>
      <w:r>
        <w:rPr>
          <w:rFonts w:ascii="Times New Roman" w:hAnsi="Times New Roman"/>
          <w:sz w:val="24"/>
          <w:szCs w:val="24"/>
        </w:rPr>
        <w:tab/>
      </w:r>
      <w:r w:rsidR="00731352" w:rsidRPr="00731352">
        <w:rPr>
          <w:rFonts w:ascii="Times New Roman" w:hAnsi="Times New Roman"/>
          <w:sz w:val="24"/>
          <w:szCs w:val="24"/>
        </w:rPr>
        <w:t xml:space="preserve">Innovation is centre stage </w:t>
      </w:r>
      <w:r w:rsidR="00AD350D">
        <w:rPr>
          <w:rFonts w:ascii="Times New Roman" w:hAnsi="Times New Roman"/>
          <w:sz w:val="24"/>
          <w:szCs w:val="24"/>
        </w:rPr>
        <w:t>in both</w:t>
      </w:r>
      <w:r w:rsidR="00731352" w:rsidRPr="00731352">
        <w:rPr>
          <w:rFonts w:ascii="Times New Roman" w:hAnsi="Times New Roman"/>
          <w:sz w:val="24"/>
          <w:szCs w:val="24"/>
        </w:rPr>
        <w:t xml:space="preserve"> national and EU policies. Public policy in support of innovation in SMEs is </w:t>
      </w:r>
      <w:r w:rsidR="005B1B7B">
        <w:rPr>
          <w:rFonts w:ascii="Times New Roman" w:hAnsi="Times New Roman"/>
          <w:sz w:val="24"/>
          <w:szCs w:val="24"/>
        </w:rPr>
        <w:t>wide</w:t>
      </w:r>
      <w:r w:rsidR="00731352" w:rsidRPr="00731352">
        <w:rPr>
          <w:rFonts w:ascii="Times New Roman" w:hAnsi="Times New Roman"/>
          <w:sz w:val="24"/>
          <w:szCs w:val="24"/>
        </w:rPr>
        <w:t xml:space="preserve">spread at all administrative levels. This study empirically assesses whether national and international </w:t>
      </w:r>
      <w:r w:rsidR="002A23F2">
        <w:rPr>
          <w:rFonts w:ascii="Times New Roman" w:hAnsi="Times New Roman"/>
          <w:sz w:val="24"/>
          <w:szCs w:val="24"/>
        </w:rPr>
        <w:t xml:space="preserve">(EU) </w:t>
      </w:r>
      <w:r w:rsidR="00A81738">
        <w:rPr>
          <w:rFonts w:ascii="Times New Roman" w:hAnsi="Times New Roman"/>
          <w:sz w:val="24"/>
          <w:szCs w:val="24"/>
        </w:rPr>
        <w:t>R&amp;D</w:t>
      </w:r>
      <w:r w:rsidR="00731352" w:rsidRPr="00731352">
        <w:rPr>
          <w:rFonts w:ascii="Times New Roman" w:hAnsi="Times New Roman"/>
          <w:sz w:val="24"/>
          <w:szCs w:val="24"/>
        </w:rPr>
        <w:t xml:space="preserve"> programmes induce input and output additionality in European SMEs. </w:t>
      </w:r>
      <w:r w:rsidR="00D80DDB">
        <w:rPr>
          <w:rFonts w:ascii="Times New Roman" w:hAnsi="Times New Roman"/>
          <w:sz w:val="24"/>
          <w:szCs w:val="24"/>
        </w:rPr>
        <w:t>In this respect, it follows the recent trend of systematic policy evaluation by assessing two categories of additionality</w:t>
      </w:r>
      <w:r w:rsidR="00882EF1">
        <w:rPr>
          <w:rFonts w:ascii="Times New Roman" w:hAnsi="Times New Roman"/>
          <w:sz w:val="24"/>
          <w:szCs w:val="24"/>
        </w:rPr>
        <w:t xml:space="preserve"> </w:t>
      </w:r>
      <w:r w:rsidR="00BC101A">
        <w:rPr>
          <w:rFonts w:ascii="Times New Roman" w:hAnsi="Times New Roman"/>
          <w:sz w:val="24"/>
          <w:szCs w:val="24"/>
        </w:rPr>
        <w:t xml:space="preserve">while taking into account the interplay </w:t>
      </w:r>
      <w:r w:rsidR="00BC101A">
        <w:rPr>
          <w:rFonts w:ascii="Times New Roman" w:hAnsi="Times New Roman"/>
          <w:sz w:val="24"/>
          <w:szCs w:val="24"/>
        </w:rPr>
        <w:lastRenderedPageBreak/>
        <w:t>between R&amp;D policies at different governance levels</w:t>
      </w:r>
      <w:r w:rsidR="00C213C7">
        <w:rPr>
          <w:rFonts w:ascii="Times New Roman" w:hAnsi="Times New Roman"/>
          <w:sz w:val="24"/>
          <w:szCs w:val="24"/>
        </w:rPr>
        <w:t xml:space="preserve">. </w:t>
      </w:r>
      <w:r w:rsidR="004C59CA">
        <w:rPr>
          <w:rFonts w:ascii="Times New Roman" w:hAnsi="Times New Roman"/>
          <w:sz w:val="24"/>
          <w:szCs w:val="24"/>
        </w:rPr>
        <w:t xml:space="preserve">The empirical </w:t>
      </w:r>
      <w:r w:rsidR="009B3403">
        <w:rPr>
          <w:rFonts w:ascii="Times New Roman" w:hAnsi="Times New Roman"/>
          <w:sz w:val="24"/>
          <w:szCs w:val="24"/>
        </w:rPr>
        <w:t xml:space="preserve">strategy takes into account the presence of hidden treatment, whereby firms can participate in either national or </w:t>
      </w:r>
      <w:r w:rsidR="002A23F2">
        <w:rPr>
          <w:rFonts w:ascii="Times New Roman" w:hAnsi="Times New Roman"/>
          <w:sz w:val="24"/>
          <w:szCs w:val="24"/>
        </w:rPr>
        <w:t xml:space="preserve">EU </w:t>
      </w:r>
      <w:r w:rsidR="009B3403">
        <w:rPr>
          <w:rFonts w:ascii="Times New Roman" w:hAnsi="Times New Roman"/>
          <w:sz w:val="24"/>
          <w:szCs w:val="24"/>
        </w:rPr>
        <w:t xml:space="preserve">R&amp;D programmes or both. </w:t>
      </w:r>
      <w:r w:rsidR="00DB3846">
        <w:rPr>
          <w:rFonts w:ascii="Times New Roman" w:hAnsi="Times New Roman"/>
          <w:sz w:val="24"/>
          <w:szCs w:val="24"/>
        </w:rPr>
        <w:t>By estimating treatment effects for different administrative levels together with multi-level governance (receipt of programmes</w:t>
      </w:r>
      <w:r w:rsidR="00882EF1">
        <w:rPr>
          <w:rFonts w:ascii="Times New Roman" w:hAnsi="Times New Roman"/>
          <w:sz w:val="24"/>
          <w:szCs w:val="24"/>
        </w:rPr>
        <w:t xml:space="preserve"> </w:t>
      </w:r>
      <w:r w:rsidR="004C59CA">
        <w:rPr>
          <w:rFonts w:ascii="Times New Roman" w:hAnsi="Times New Roman"/>
          <w:sz w:val="24"/>
          <w:szCs w:val="24"/>
        </w:rPr>
        <w:t xml:space="preserve">at both national and </w:t>
      </w:r>
      <w:r w:rsidR="002A23F2">
        <w:rPr>
          <w:rFonts w:ascii="Times New Roman" w:hAnsi="Times New Roman"/>
          <w:sz w:val="24"/>
          <w:szCs w:val="24"/>
        </w:rPr>
        <w:t xml:space="preserve">EU </w:t>
      </w:r>
      <w:r w:rsidR="004C59CA">
        <w:rPr>
          <w:rFonts w:ascii="Times New Roman" w:hAnsi="Times New Roman"/>
          <w:sz w:val="24"/>
          <w:szCs w:val="24"/>
        </w:rPr>
        <w:t>levels)</w:t>
      </w:r>
      <w:r w:rsidR="00DB3846">
        <w:rPr>
          <w:rFonts w:ascii="Times New Roman" w:hAnsi="Times New Roman"/>
          <w:sz w:val="24"/>
          <w:szCs w:val="24"/>
        </w:rPr>
        <w:t>, we can make inference</w:t>
      </w:r>
      <w:r w:rsidR="004C59CA">
        <w:rPr>
          <w:rFonts w:ascii="Times New Roman" w:hAnsi="Times New Roman"/>
          <w:sz w:val="24"/>
          <w:szCs w:val="24"/>
        </w:rPr>
        <w:t>s</w:t>
      </w:r>
      <w:r w:rsidR="00DB3846">
        <w:rPr>
          <w:rFonts w:ascii="Times New Roman" w:hAnsi="Times New Roman"/>
          <w:sz w:val="24"/>
          <w:szCs w:val="24"/>
        </w:rPr>
        <w:t xml:space="preserve"> about potential complementary effects between R&amp;D programmes conducted at two administrative levels. </w:t>
      </w:r>
      <w:r w:rsidR="009019B4">
        <w:rPr>
          <w:rFonts w:ascii="Times New Roman" w:hAnsi="Times New Roman"/>
          <w:sz w:val="24"/>
          <w:szCs w:val="24"/>
        </w:rPr>
        <w:t xml:space="preserve">Table </w:t>
      </w:r>
      <w:r w:rsidR="00472B40">
        <w:rPr>
          <w:rFonts w:ascii="Times New Roman" w:hAnsi="Times New Roman"/>
          <w:sz w:val="24"/>
          <w:szCs w:val="24"/>
        </w:rPr>
        <w:t>6</w:t>
      </w:r>
      <w:r w:rsidR="009019B4">
        <w:rPr>
          <w:rFonts w:ascii="Times New Roman" w:hAnsi="Times New Roman"/>
          <w:sz w:val="24"/>
          <w:szCs w:val="24"/>
        </w:rPr>
        <w:t xml:space="preserve"> summarises our findings: absolute effects refer </w:t>
      </w:r>
      <w:r w:rsidR="003478FA">
        <w:rPr>
          <w:rFonts w:ascii="Times New Roman" w:hAnsi="Times New Roman"/>
          <w:sz w:val="24"/>
          <w:szCs w:val="24"/>
        </w:rPr>
        <w:t xml:space="preserve">to </w:t>
      </w:r>
      <w:r w:rsidR="009019B4">
        <w:rPr>
          <w:rFonts w:ascii="Times New Roman" w:hAnsi="Times New Roman"/>
          <w:sz w:val="24"/>
          <w:szCs w:val="24"/>
        </w:rPr>
        <w:t xml:space="preserve">national and </w:t>
      </w:r>
      <w:r w:rsidR="003478FA">
        <w:rPr>
          <w:rFonts w:ascii="Times New Roman" w:hAnsi="Times New Roman"/>
          <w:sz w:val="24"/>
          <w:szCs w:val="24"/>
        </w:rPr>
        <w:t>EU</w:t>
      </w:r>
      <w:r w:rsidR="009019B4">
        <w:rPr>
          <w:rFonts w:ascii="Times New Roman" w:hAnsi="Times New Roman"/>
          <w:sz w:val="24"/>
          <w:szCs w:val="24"/>
        </w:rPr>
        <w:t xml:space="preserve"> programmes in isolation</w:t>
      </w:r>
      <w:r w:rsidR="002A23F2">
        <w:rPr>
          <w:rFonts w:ascii="Times New Roman" w:hAnsi="Times New Roman"/>
          <w:sz w:val="24"/>
          <w:szCs w:val="24"/>
        </w:rPr>
        <w:t>,</w:t>
      </w:r>
      <w:r w:rsidR="00C3452B">
        <w:rPr>
          <w:rFonts w:ascii="Times New Roman" w:hAnsi="Times New Roman"/>
          <w:sz w:val="24"/>
          <w:szCs w:val="24"/>
        </w:rPr>
        <w:t xml:space="preserve"> as well as to their joint effects</w:t>
      </w:r>
      <w:r w:rsidR="002A23F2">
        <w:rPr>
          <w:rFonts w:ascii="Times New Roman" w:hAnsi="Times New Roman"/>
          <w:sz w:val="24"/>
          <w:szCs w:val="24"/>
        </w:rPr>
        <w:t>,</w:t>
      </w:r>
      <w:r w:rsidR="00882EF1">
        <w:rPr>
          <w:rFonts w:ascii="Times New Roman" w:hAnsi="Times New Roman"/>
          <w:sz w:val="24"/>
          <w:szCs w:val="24"/>
        </w:rPr>
        <w:t xml:space="preserve"> </w:t>
      </w:r>
      <w:r w:rsidR="00C8075C">
        <w:rPr>
          <w:rFonts w:ascii="Times New Roman" w:hAnsi="Times New Roman"/>
          <w:sz w:val="24"/>
          <w:szCs w:val="24"/>
        </w:rPr>
        <w:t xml:space="preserve">in each case </w:t>
      </w:r>
      <w:r w:rsidR="00C3452B">
        <w:rPr>
          <w:rFonts w:ascii="Times New Roman" w:hAnsi="Times New Roman"/>
          <w:sz w:val="24"/>
          <w:szCs w:val="24"/>
        </w:rPr>
        <w:t>relative to “no support”</w:t>
      </w:r>
      <w:r w:rsidR="009019B4">
        <w:rPr>
          <w:rFonts w:ascii="Times New Roman" w:hAnsi="Times New Roman"/>
          <w:sz w:val="24"/>
          <w:szCs w:val="24"/>
        </w:rPr>
        <w:t xml:space="preserve">; </w:t>
      </w:r>
      <w:r w:rsidR="003478FA">
        <w:rPr>
          <w:rFonts w:ascii="Times New Roman" w:hAnsi="Times New Roman"/>
          <w:sz w:val="24"/>
          <w:szCs w:val="24"/>
        </w:rPr>
        <w:t xml:space="preserve">relative effects measure national and EU </w:t>
      </w:r>
      <w:r w:rsidR="002A23F2">
        <w:rPr>
          <w:rFonts w:ascii="Times New Roman" w:hAnsi="Times New Roman"/>
          <w:sz w:val="24"/>
          <w:szCs w:val="24"/>
        </w:rPr>
        <w:t xml:space="preserve">support </w:t>
      </w:r>
      <w:r w:rsidR="003478FA">
        <w:rPr>
          <w:rFonts w:ascii="Times New Roman" w:hAnsi="Times New Roman"/>
          <w:sz w:val="24"/>
          <w:szCs w:val="24"/>
        </w:rPr>
        <w:t>effects</w:t>
      </w:r>
      <w:r w:rsidR="00720AB6">
        <w:rPr>
          <w:rFonts w:ascii="Times New Roman" w:hAnsi="Times New Roman"/>
          <w:sz w:val="24"/>
          <w:szCs w:val="24"/>
        </w:rPr>
        <w:t xml:space="preserve"> in relation to each other.</w:t>
      </w:r>
      <w:r w:rsidR="00882EF1">
        <w:rPr>
          <w:rFonts w:ascii="Times New Roman" w:hAnsi="Times New Roman"/>
          <w:sz w:val="24"/>
          <w:szCs w:val="24"/>
        </w:rPr>
        <w:t xml:space="preserve"> </w:t>
      </w:r>
      <w:r w:rsidR="003144BD" w:rsidRPr="00565C30">
        <w:rPr>
          <w:rFonts w:ascii="Times New Roman" w:hAnsi="Times New Roman"/>
          <w:sz w:val="24"/>
          <w:szCs w:val="24"/>
        </w:rPr>
        <w:t xml:space="preserve">Our discussion </w:t>
      </w:r>
      <w:r w:rsidR="00CC1DDE" w:rsidRPr="00565C30">
        <w:rPr>
          <w:rFonts w:ascii="Times New Roman" w:hAnsi="Times New Roman"/>
          <w:sz w:val="24"/>
          <w:szCs w:val="24"/>
        </w:rPr>
        <w:t xml:space="preserve">in the preceding </w:t>
      </w:r>
      <w:r w:rsidR="003144BD" w:rsidRPr="00565C30">
        <w:rPr>
          <w:rFonts w:ascii="Times New Roman" w:hAnsi="Times New Roman"/>
          <w:sz w:val="24"/>
          <w:szCs w:val="24"/>
        </w:rPr>
        <w:t xml:space="preserve">Section </w:t>
      </w:r>
      <w:r w:rsidR="00CC1DDE" w:rsidRPr="00565C30">
        <w:rPr>
          <w:rFonts w:ascii="Times New Roman" w:hAnsi="Times New Roman"/>
          <w:sz w:val="24"/>
          <w:szCs w:val="24"/>
        </w:rPr>
        <w:t>indicates</w:t>
      </w:r>
      <w:r w:rsidR="003144BD" w:rsidRPr="00565C30">
        <w:rPr>
          <w:rFonts w:ascii="Times New Roman" w:hAnsi="Times New Roman"/>
          <w:sz w:val="24"/>
          <w:szCs w:val="24"/>
        </w:rPr>
        <w:t xml:space="preserve"> that these </w:t>
      </w:r>
      <w:r w:rsidR="00CC1DDE" w:rsidRPr="00565C30">
        <w:rPr>
          <w:rFonts w:ascii="Times New Roman" w:hAnsi="Times New Roman"/>
          <w:sz w:val="24"/>
          <w:szCs w:val="24"/>
        </w:rPr>
        <w:t xml:space="preserve">findings </w:t>
      </w:r>
      <w:r w:rsidR="003144BD" w:rsidRPr="00565C30">
        <w:rPr>
          <w:rFonts w:ascii="Times New Roman" w:hAnsi="Times New Roman"/>
          <w:sz w:val="24"/>
          <w:szCs w:val="24"/>
        </w:rPr>
        <w:t xml:space="preserve">are both plausible and economically substantial (i.e. neither too large to be implausible nor too small to be of </w:t>
      </w:r>
      <w:r w:rsidR="00563A2E">
        <w:rPr>
          <w:rFonts w:ascii="Times New Roman" w:hAnsi="Times New Roman"/>
          <w:sz w:val="24"/>
          <w:szCs w:val="24"/>
        </w:rPr>
        <w:t xml:space="preserve">no </w:t>
      </w:r>
      <w:r w:rsidR="00CC1DDE" w:rsidRPr="00565C30">
        <w:rPr>
          <w:rFonts w:ascii="Times New Roman" w:hAnsi="Times New Roman"/>
          <w:sz w:val="24"/>
          <w:szCs w:val="24"/>
        </w:rPr>
        <w:t xml:space="preserve">policy </w:t>
      </w:r>
      <w:r w:rsidR="003144BD" w:rsidRPr="00565C30">
        <w:rPr>
          <w:rFonts w:ascii="Times New Roman" w:hAnsi="Times New Roman"/>
          <w:sz w:val="24"/>
          <w:szCs w:val="24"/>
        </w:rPr>
        <w:t>interest).</w:t>
      </w:r>
    </w:p>
    <w:p w:rsidR="00E8576E" w:rsidRDefault="00E8576E" w:rsidP="00763991">
      <w:pPr>
        <w:pStyle w:val="ListParagraph"/>
        <w:spacing w:after="0" w:line="360" w:lineRule="auto"/>
        <w:ind w:left="0"/>
        <w:jc w:val="both"/>
        <w:rPr>
          <w:rFonts w:ascii="Times New Roman" w:hAnsi="Times New Roman"/>
          <w:sz w:val="24"/>
          <w:szCs w:val="24"/>
        </w:rPr>
      </w:pPr>
    </w:p>
    <w:p w:rsidR="00E8576E" w:rsidRDefault="00E8576E" w:rsidP="00E8576E">
      <w:pPr>
        <w:pStyle w:val="ListParagraph"/>
        <w:spacing w:after="0" w:line="360" w:lineRule="auto"/>
        <w:ind w:left="0"/>
        <w:jc w:val="center"/>
        <w:rPr>
          <w:rFonts w:ascii="Times New Roman" w:hAnsi="Times New Roman"/>
          <w:sz w:val="24"/>
          <w:szCs w:val="24"/>
        </w:rPr>
      </w:pPr>
      <w:r>
        <w:rPr>
          <w:rFonts w:ascii="Times New Roman" w:hAnsi="Times New Roman"/>
          <w:sz w:val="24"/>
          <w:szCs w:val="24"/>
        </w:rPr>
        <w:t xml:space="preserve">[INSERT TABLE </w:t>
      </w:r>
      <w:r w:rsidR="00EF7412">
        <w:rPr>
          <w:rFonts w:ascii="Times New Roman" w:hAnsi="Times New Roman"/>
          <w:sz w:val="24"/>
          <w:szCs w:val="24"/>
        </w:rPr>
        <w:t>6</w:t>
      </w:r>
      <w:r>
        <w:rPr>
          <w:rFonts w:ascii="Times New Roman" w:hAnsi="Times New Roman"/>
          <w:sz w:val="24"/>
          <w:szCs w:val="24"/>
        </w:rPr>
        <w:t xml:space="preserve"> HERE]</w:t>
      </w:r>
    </w:p>
    <w:p w:rsidR="00FF5F58" w:rsidRDefault="00FF5F58" w:rsidP="00763991">
      <w:pPr>
        <w:pStyle w:val="ListParagraph"/>
        <w:spacing w:after="0" w:line="360" w:lineRule="auto"/>
        <w:ind w:left="0"/>
        <w:jc w:val="both"/>
        <w:rPr>
          <w:rFonts w:ascii="Times New Roman" w:hAnsi="Times New Roman"/>
          <w:sz w:val="24"/>
          <w:szCs w:val="24"/>
        </w:rPr>
      </w:pPr>
    </w:p>
    <w:p w:rsidR="00C56BA4" w:rsidRPr="004473C6" w:rsidRDefault="00703383">
      <w:pPr>
        <w:spacing w:after="0" w:line="360" w:lineRule="auto"/>
        <w:ind w:firstLine="720"/>
        <w:jc w:val="both"/>
        <w:rPr>
          <w:rFonts w:ascii="Times New Roman" w:hAnsi="Times New Roman"/>
          <w:sz w:val="24"/>
        </w:rPr>
      </w:pPr>
      <w:r>
        <w:rPr>
          <w:rFonts w:ascii="Times New Roman" w:hAnsi="Times New Roman"/>
          <w:sz w:val="24"/>
          <w:szCs w:val="24"/>
        </w:rPr>
        <w:t>N</w:t>
      </w:r>
      <w:r w:rsidR="00560EFF" w:rsidRPr="007F1FCA">
        <w:rPr>
          <w:rFonts w:ascii="Times New Roman" w:hAnsi="Times New Roman"/>
          <w:sz w:val="24"/>
          <w:szCs w:val="24"/>
        </w:rPr>
        <w:t xml:space="preserve">ational and </w:t>
      </w:r>
      <w:r>
        <w:rPr>
          <w:rFonts w:ascii="Times New Roman" w:hAnsi="Times New Roman"/>
          <w:sz w:val="24"/>
          <w:szCs w:val="24"/>
        </w:rPr>
        <w:t>EU</w:t>
      </w:r>
      <w:r w:rsidR="00560EFF" w:rsidRPr="007F1FCA">
        <w:rPr>
          <w:rFonts w:ascii="Times New Roman" w:hAnsi="Times New Roman"/>
          <w:sz w:val="24"/>
          <w:szCs w:val="24"/>
        </w:rPr>
        <w:t xml:space="preserve"> R&amp;D programmes are effective in increasing firms’ innovation inputs</w:t>
      </w:r>
      <w:r w:rsidR="00560EFF">
        <w:rPr>
          <w:rFonts w:ascii="Times New Roman" w:hAnsi="Times New Roman"/>
          <w:sz w:val="24"/>
          <w:szCs w:val="24"/>
        </w:rPr>
        <w:t xml:space="preserve"> both in isolation </w:t>
      </w:r>
      <w:r w:rsidR="009E5E9D">
        <w:rPr>
          <w:rFonts w:ascii="Times New Roman" w:hAnsi="Times New Roman"/>
          <w:sz w:val="24"/>
          <w:szCs w:val="24"/>
        </w:rPr>
        <w:t xml:space="preserve">(Columns 1 and 2) </w:t>
      </w:r>
      <w:r w:rsidR="00560EFF">
        <w:rPr>
          <w:rFonts w:ascii="Times New Roman" w:hAnsi="Times New Roman"/>
          <w:sz w:val="24"/>
          <w:szCs w:val="24"/>
        </w:rPr>
        <w:t>and jointly</w:t>
      </w:r>
      <w:r w:rsidR="009E5E9D">
        <w:rPr>
          <w:rFonts w:ascii="Times New Roman" w:hAnsi="Times New Roman"/>
          <w:sz w:val="24"/>
          <w:szCs w:val="24"/>
        </w:rPr>
        <w:t xml:space="preserve"> (Column 3)</w:t>
      </w:r>
      <w:r w:rsidR="00560EFF" w:rsidRPr="007F1FCA">
        <w:rPr>
          <w:rFonts w:ascii="Times New Roman" w:hAnsi="Times New Roman"/>
          <w:sz w:val="24"/>
          <w:szCs w:val="24"/>
        </w:rPr>
        <w:t xml:space="preserve">. </w:t>
      </w:r>
      <w:r w:rsidR="00560EFF">
        <w:rPr>
          <w:rFonts w:ascii="Times New Roman" w:hAnsi="Times New Roman"/>
          <w:sz w:val="24"/>
          <w:szCs w:val="24"/>
        </w:rPr>
        <w:t xml:space="preserve">However, compared to national support in isolation, EU support is </w:t>
      </w:r>
      <w:r w:rsidR="009E5E9D">
        <w:rPr>
          <w:rFonts w:ascii="Times New Roman" w:hAnsi="Times New Roman"/>
          <w:sz w:val="24"/>
          <w:szCs w:val="24"/>
        </w:rPr>
        <w:t>more</w:t>
      </w:r>
      <w:r w:rsidR="00560EFF">
        <w:rPr>
          <w:rFonts w:ascii="Times New Roman" w:hAnsi="Times New Roman"/>
          <w:sz w:val="24"/>
          <w:szCs w:val="24"/>
        </w:rPr>
        <w:t xml:space="preserve"> effective in raising R&amp;D expenditure</w:t>
      </w:r>
      <w:r w:rsidR="009E5E9D">
        <w:rPr>
          <w:rFonts w:ascii="Times New Roman" w:hAnsi="Times New Roman"/>
          <w:sz w:val="24"/>
          <w:szCs w:val="24"/>
        </w:rPr>
        <w:t xml:space="preserve"> (Column 4)</w:t>
      </w:r>
      <w:r w:rsidR="00560EFF">
        <w:rPr>
          <w:rFonts w:ascii="Times New Roman" w:hAnsi="Times New Roman"/>
          <w:sz w:val="24"/>
          <w:szCs w:val="24"/>
        </w:rPr>
        <w:t>, while for both R&amp;D employment and R&amp;D expenditure, national and EU support are more effective jointly than national support in isolation</w:t>
      </w:r>
      <w:r w:rsidR="009E5E9D">
        <w:rPr>
          <w:rFonts w:ascii="Times New Roman" w:hAnsi="Times New Roman"/>
          <w:sz w:val="24"/>
          <w:szCs w:val="24"/>
        </w:rPr>
        <w:t xml:space="preserve"> (Column 5)</w:t>
      </w:r>
      <w:r w:rsidR="00560EFF">
        <w:rPr>
          <w:rFonts w:ascii="Times New Roman" w:hAnsi="Times New Roman"/>
          <w:sz w:val="24"/>
          <w:szCs w:val="24"/>
        </w:rPr>
        <w:t xml:space="preserve">. </w:t>
      </w:r>
      <w:r>
        <w:rPr>
          <w:rFonts w:ascii="Times New Roman" w:hAnsi="Times New Roman"/>
          <w:sz w:val="24"/>
          <w:szCs w:val="24"/>
        </w:rPr>
        <w:t>F</w:t>
      </w:r>
      <w:r w:rsidR="00560EFF">
        <w:rPr>
          <w:rFonts w:ascii="Times New Roman" w:hAnsi="Times New Roman"/>
          <w:sz w:val="24"/>
          <w:szCs w:val="24"/>
        </w:rPr>
        <w:t xml:space="preserve">rom the perspective of increasing innovation inputs, </w:t>
      </w:r>
      <w:r w:rsidR="00560EFF" w:rsidRPr="007F1FCA">
        <w:rPr>
          <w:rFonts w:ascii="Times New Roman" w:hAnsi="Times New Roman"/>
          <w:sz w:val="24"/>
          <w:szCs w:val="24"/>
        </w:rPr>
        <w:t xml:space="preserve">firms benefit from participating in </w:t>
      </w:r>
      <w:r w:rsidR="00560EFF">
        <w:rPr>
          <w:rFonts w:ascii="Times New Roman" w:hAnsi="Times New Roman"/>
          <w:sz w:val="24"/>
          <w:szCs w:val="24"/>
        </w:rPr>
        <w:t xml:space="preserve">both </w:t>
      </w:r>
      <w:r w:rsidR="00560EFF" w:rsidRPr="007F1FCA">
        <w:rPr>
          <w:rFonts w:ascii="Times New Roman" w:hAnsi="Times New Roman"/>
          <w:sz w:val="24"/>
          <w:szCs w:val="24"/>
        </w:rPr>
        <w:t xml:space="preserve">national and international programmes compared to those firms that participate only in national ones. </w:t>
      </w:r>
      <w:r w:rsidR="00560EFF">
        <w:rPr>
          <w:rFonts w:ascii="Times New Roman" w:hAnsi="Times New Roman"/>
          <w:sz w:val="24"/>
          <w:szCs w:val="24"/>
        </w:rPr>
        <w:t>However, this contrasts with our findings for innovation outputs. In isolation, national support has no effect</w:t>
      </w:r>
      <w:r w:rsidR="009E5E9D">
        <w:rPr>
          <w:rFonts w:ascii="Times New Roman" w:hAnsi="Times New Roman"/>
          <w:sz w:val="24"/>
          <w:szCs w:val="24"/>
        </w:rPr>
        <w:t xml:space="preserve"> (Column 1)</w:t>
      </w:r>
      <w:r w:rsidR="00560EFF">
        <w:rPr>
          <w:rFonts w:ascii="Times New Roman" w:hAnsi="Times New Roman"/>
          <w:sz w:val="24"/>
          <w:szCs w:val="24"/>
        </w:rPr>
        <w:t>, EU support leads to crowding out</w:t>
      </w:r>
      <w:r w:rsidR="009E5E9D">
        <w:rPr>
          <w:rFonts w:ascii="Times New Roman" w:hAnsi="Times New Roman"/>
          <w:sz w:val="24"/>
          <w:szCs w:val="24"/>
        </w:rPr>
        <w:t xml:space="preserve"> (Column 2)</w:t>
      </w:r>
      <w:r w:rsidR="00560EFF">
        <w:rPr>
          <w:rFonts w:ascii="Times New Roman" w:hAnsi="Times New Roman"/>
          <w:sz w:val="24"/>
          <w:szCs w:val="24"/>
        </w:rPr>
        <w:t>, and both together have no effect</w:t>
      </w:r>
      <w:r w:rsidR="009E5E9D">
        <w:rPr>
          <w:rFonts w:ascii="Times New Roman" w:hAnsi="Times New Roman"/>
          <w:sz w:val="24"/>
          <w:szCs w:val="24"/>
        </w:rPr>
        <w:t xml:space="preserve"> (Column 3)</w:t>
      </w:r>
      <w:r w:rsidR="00560EFF">
        <w:rPr>
          <w:rFonts w:ascii="Times New Roman" w:hAnsi="Times New Roman"/>
          <w:sz w:val="24"/>
          <w:szCs w:val="24"/>
        </w:rPr>
        <w:t>. Yet, for both patent</w:t>
      </w:r>
      <w:r w:rsidR="0003127E">
        <w:rPr>
          <w:rFonts w:ascii="Times New Roman" w:hAnsi="Times New Roman"/>
          <w:sz w:val="24"/>
          <w:szCs w:val="24"/>
        </w:rPr>
        <w:t>s</w:t>
      </w:r>
      <w:r w:rsidR="00560EFF">
        <w:rPr>
          <w:rFonts w:ascii="Times New Roman" w:hAnsi="Times New Roman"/>
          <w:sz w:val="24"/>
          <w:szCs w:val="24"/>
        </w:rPr>
        <w:t xml:space="preserve"> and innovative sales, the addition of national support </w:t>
      </w:r>
      <w:r w:rsidR="0003127E">
        <w:rPr>
          <w:rFonts w:ascii="Times New Roman" w:hAnsi="Times New Roman"/>
          <w:sz w:val="24"/>
          <w:szCs w:val="24"/>
        </w:rPr>
        <w:t xml:space="preserve">to EU support </w:t>
      </w:r>
      <w:r w:rsidR="00560EFF">
        <w:rPr>
          <w:rFonts w:ascii="Times New Roman" w:hAnsi="Times New Roman"/>
          <w:sz w:val="24"/>
          <w:szCs w:val="24"/>
        </w:rPr>
        <w:t>eliminates the crowding-out effect of EU support in isolation</w:t>
      </w:r>
      <w:r w:rsidR="005B6B2B">
        <w:rPr>
          <w:rFonts w:ascii="Times New Roman" w:hAnsi="Times New Roman"/>
          <w:sz w:val="24"/>
          <w:szCs w:val="24"/>
        </w:rPr>
        <w:t xml:space="preserve"> (Column 6)</w:t>
      </w:r>
      <w:r w:rsidR="00560EFF">
        <w:rPr>
          <w:rFonts w:ascii="Times New Roman" w:hAnsi="Times New Roman"/>
          <w:sz w:val="24"/>
          <w:szCs w:val="24"/>
        </w:rPr>
        <w:t xml:space="preserve">. Together, this evidence suggests that the “European paradox” applies not only to firms generally but also to SMEs in particular; namely, EU support </w:t>
      </w:r>
      <w:r w:rsidR="003144BD" w:rsidRPr="00565C30">
        <w:rPr>
          <w:rFonts w:ascii="Times New Roman" w:hAnsi="Times New Roman"/>
          <w:sz w:val="24"/>
          <w:szCs w:val="24"/>
        </w:rPr>
        <w:t>in isolation</w:t>
      </w:r>
      <w:r w:rsidR="00763EDE">
        <w:rPr>
          <w:rFonts w:ascii="Times New Roman" w:hAnsi="Times New Roman"/>
          <w:sz w:val="24"/>
          <w:szCs w:val="24"/>
        </w:rPr>
        <w:t xml:space="preserve"> </w:t>
      </w:r>
      <w:r w:rsidR="00560EFF">
        <w:rPr>
          <w:rFonts w:ascii="Times New Roman" w:hAnsi="Times New Roman"/>
          <w:sz w:val="24"/>
          <w:szCs w:val="24"/>
        </w:rPr>
        <w:t xml:space="preserve">promotes innovation inputs but not innovation outputs. </w:t>
      </w:r>
      <w:r w:rsidR="009B68AE">
        <w:rPr>
          <w:rFonts w:ascii="Times New Roman" w:hAnsi="Times New Roman"/>
          <w:sz w:val="24"/>
          <w:szCs w:val="24"/>
        </w:rPr>
        <w:t xml:space="preserve">The persistence of this effect is highlighted by </w:t>
      </w:r>
      <w:r w:rsidR="009B68AE" w:rsidRPr="00C3493E">
        <w:rPr>
          <w:rFonts w:ascii="Times New Roman" w:hAnsi="Times New Roman"/>
          <w:sz w:val="24"/>
          <w:szCs w:val="24"/>
        </w:rPr>
        <w:t xml:space="preserve">the attempts of </w:t>
      </w:r>
      <w:r w:rsidR="00DE5134" w:rsidRPr="00241545">
        <w:rPr>
          <w:rFonts w:ascii="Times New Roman" w:hAnsi="Times New Roman"/>
          <w:sz w:val="24"/>
        </w:rPr>
        <w:t xml:space="preserve">policy makers at national and EU levels </w:t>
      </w:r>
      <w:r w:rsidR="009B68AE" w:rsidRPr="00241545">
        <w:rPr>
          <w:rFonts w:ascii="Times New Roman" w:hAnsi="Times New Roman"/>
          <w:sz w:val="24"/>
        </w:rPr>
        <w:t>to</w:t>
      </w:r>
      <w:r w:rsidR="00DE5134" w:rsidRPr="00241545">
        <w:rPr>
          <w:rFonts w:ascii="Times New Roman" w:hAnsi="Times New Roman"/>
          <w:sz w:val="24"/>
        </w:rPr>
        <w:t xml:space="preserve"> design measures to mitigate the gap since </w:t>
      </w:r>
      <w:r w:rsidR="009B68AE" w:rsidRPr="00241545">
        <w:rPr>
          <w:rFonts w:ascii="Times New Roman" w:hAnsi="Times New Roman"/>
          <w:sz w:val="24"/>
        </w:rPr>
        <w:t>recognising this paradox some</w:t>
      </w:r>
      <w:r w:rsidR="00DE5134" w:rsidRPr="00241545">
        <w:rPr>
          <w:rFonts w:ascii="Times New Roman" w:hAnsi="Times New Roman"/>
          <w:sz w:val="24"/>
        </w:rPr>
        <w:t xml:space="preserve"> twenty years ago. </w:t>
      </w:r>
    </w:p>
    <w:p w:rsidR="008A4DE3" w:rsidRDefault="00F8190A" w:rsidP="008A4DE3">
      <w:pPr>
        <w:spacing w:after="0" w:line="360" w:lineRule="auto"/>
        <w:ind w:firstLine="720"/>
        <w:jc w:val="both"/>
        <w:rPr>
          <w:rFonts w:ascii="Times New Roman" w:hAnsi="Times New Roman"/>
          <w:sz w:val="24"/>
          <w:szCs w:val="24"/>
        </w:rPr>
      </w:pPr>
      <w:r>
        <w:rPr>
          <w:rFonts w:ascii="Times New Roman" w:hAnsi="Times New Roman"/>
          <w:sz w:val="24"/>
          <w:szCs w:val="24"/>
        </w:rPr>
        <w:t xml:space="preserve">While our results provide direct information, they </w:t>
      </w:r>
      <w:r w:rsidR="004F2EAF">
        <w:rPr>
          <w:rFonts w:ascii="Times New Roman" w:hAnsi="Times New Roman"/>
          <w:sz w:val="24"/>
          <w:szCs w:val="24"/>
        </w:rPr>
        <w:t>provide</w:t>
      </w:r>
      <w:r>
        <w:rPr>
          <w:rFonts w:ascii="Times New Roman" w:hAnsi="Times New Roman"/>
          <w:sz w:val="24"/>
          <w:szCs w:val="24"/>
        </w:rPr>
        <w:t xml:space="preserve"> only indirect evidence on policy instruments. Nonetheless, our evidence is consistent with the view that supply-side support measures of the type provided </w:t>
      </w:r>
      <w:r w:rsidR="00E475A8">
        <w:rPr>
          <w:rFonts w:ascii="Times New Roman" w:hAnsi="Times New Roman"/>
          <w:sz w:val="24"/>
          <w:szCs w:val="24"/>
        </w:rPr>
        <w:t>at</w:t>
      </w:r>
      <w:r>
        <w:rPr>
          <w:rFonts w:ascii="Times New Roman" w:hAnsi="Times New Roman"/>
          <w:sz w:val="24"/>
          <w:szCs w:val="24"/>
        </w:rPr>
        <w:t xml:space="preserve"> EU </w:t>
      </w:r>
      <w:r w:rsidR="00E475A8">
        <w:rPr>
          <w:rFonts w:ascii="Times New Roman" w:hAnsi="Times New Roman"/>
          <w:sz w:val="24"/>
          <w:szCs w:val="24"/>
        </w:rPr>
        <w:t xml:space="preserve">and national levels </w:t>
      </w:r>
      <w:r>
        <w:rPr>
          <w:rFonts w:ascii="Times New Roman" w:hAnsi="Times New Roman"/>
          <w:sz w:val="24"/>
          <w:szCs w:val="24"/>
        </w:rPr>
        <w:t xml:space="preserve">are not </w:t>
      </w:r>
      <w:r w:rsidRPr="00565C30">
        <w:rPr>
          <w:rFonts w:ascii="Times New Roman" w:hAnsi="Times New Roman"/>
          <w:sz w:val="24"/>
          <w:szCs w:val="24"/>
        </w:rPr>
        <w:t xml:space="preserve">effective </w:t>
      </w:r>
      <w:r w:rsidR="003144BD" w:rsidRPr="00565C30">
        <w:rPr>
          <w:rFonts w:ascii="Times New Roman" w:hAnsi="Times New Roman"/>
          <w:sz w:val="24"/>
          <w:szCs w:val="24"/>
        </w:rPr>
        <w:t>individually</w:t>
      </w:r>
      <w:r w:rsidR="00763EDE">
        <w:rPr>
          <w:rFonts w:ascii="Times New Roman" w:hAnsi="Times New Roman"/>
          <w:sz w:val="24"/>
          <w:szCs w:val="24"/>
        </w:rPr>
        <w:t xml:space="preserve"> </w:t>
      </w:r>
      <w:r>
        <w:rPr>
          <w:rFonts w:ascii="Times New Roman" w:hAnsi="Times New Roman"/>
          <w:sz w:val="24"/>
          <w:szCs w:val="24"/>
        </w:rPr>
        <w:t xml:space="preserve">in assisting SMEs to realise innovation outputs. </w:t>
      </w:r>
      <w:r w:rsidR="004F2EAF">
        <w:rPr>
          <w:rFonts w:ascii="Times New Roman" w:hAnsi="Times New Roman"/>
          <w:sz w:val="24"/>
          <w:szCs w:val="24"/>
        </w:rPr>
        <w:t xml:space="preserve">In turn, our evidence provides impetus </w:t>
      </w:r>
      <w:r w:rsidR="00691BB4">
        <w:rPr>
          <w:rFonts w:ascii="Times New Roman" w:hAnsi="Times New Roman"/>
          <w:sz w:val="24"/>
          <w:szCs w:val="24"/>
        </w:rPr>
        <w:t>for</w:t>
      </w:r>
      <w:r w:rsidR="00763EDE">
        <w:rPr>
          <w:rFonts w:ascii="Times New Roman" w:hAnsi="Times New Roman"/>
          <w:sz w:val="24"/>
          <w:szCs w:val="24"/>
        </w:rPr>
        <w:t xml:space="preserve"> </w:t>
      </w:r>
      <w:r w:rsidR="004F2EAF">
        <w:rPr>
          <w:rFonts w:ascii="Times New Roman" w:hAnsi="Times New Roman"/>
          <w:sz w:val="24"/>
          <w:szCs w:val="24"/>
        </w:rPr>
        <w:t xml:space="preserve">the </w:t>
      </w:r>
      <w:r w:rsidR="004F2EAF">
        <w:rPr>
          <w:rFonts w:ascii="Times New Roman" w:hAnsi="Times New Roman"/>
          <w:sz w:val="24"/>
          <w:szCs w:val="24"/>
        </w:rPr>
        <w:lastRenderedPageBreak/>
        <w:t>growing emphasis on demand-side support measure</w:t>
      </w:r>
      <w:r w:rsidR="00C3493E">
        <w:rPr>
          <w:rFonts w:ascii="Times New Roman" w:hAnsi="Times New Roman"/>
          <w:sz w:val="24"/>
          <w:szCs w:val="24"/>
        </w:rPr>
        <w:t>s</w:t>
      </w:r>
      <w:r w:rsidR="004F2EAF">
        <w:rPr>
          <w:rFonts w:ascii="Times New Roman" w:hAnsi="Times New Roman"/>
          <w:sz w:val="24"/>
          <w:szCs w:val="24"/>
        </w:rPr>
        <w:t xml:space="preserve">. </w:t>
      </w:r>
      <w:r w:rsidR="00BF40C2">
        <w:rPr>
          <w:rFonts w:ascii="Times New Roman" w:hAnsi="Times New Roman"/>
          <w:sz w:val="24"/>
          <w:szCs w:val="24"/>
        </w:rPr>
        <w:t>D</w:t>
      </w:r>
      <w:r w:rsidR="008A4DE3" w:rsidRPr="008A4DE3">
        <w:rPr>
          <w:rFonts w:ascii="Times New Roman" w:hAnsi="Times New Roman"/>
          <w:sz w:val="24"/>
          <w:szCs w:val="24"/>
        </w:rPr>
        <w:t>emand-side policy instruments have been mostly neglected in innovation policy (Crespi and Quatraro 2013) but</w:t>
      </w:r>
      <w:r w:rsidR="00C3493E" w:rsidRPr="008A4DE3">
        <w:rPr>
          <w:rFonts w:ascii="Times New Roman" w:hAnsi="Times New Roman"/>
          <w:sz w:val="24"/>
          <w:szCs w:val="24"/>
        </w:rPr>
        <w:t>,</w:t>
      </w:r>
      <w:r w:rsidR="008A4DE3" w:rsidRPr="008A4DE3">
        <w:rPr>
          <w:rFonts w:ascii="Times New Roman" w:hAnsi="Times New Roman"/>
          <w:sz w:val="24"/>
          <w:szCs w:val="24"/>
        </w:rPr>
        <w:t xml:space="preserve"> in recent years, they are regaining the attention of policy makers, researchers and </w:t>
      </w:r>
      <w:r w:rsidR="00BF40C2">
        <w:rPr>
          <w:rFonts w:ascii="Times New Roman" w:hAnsi="Times New Roman"/>
          <w:sz w:val="24"/>
          <w:szCs w:val="24"/>
        </w:rPr>
        <w:t xml:space="preserve">the </w:t>
      </w:r>
      <w:r w:rsidR="008A4DE3" w:rsidRPr="008A4DE3">
        <w:rPr>
          <w:rFonts w:ascii="Times New Roman" w:hAnsi="Times New Roman"/>
          <w:sz w:val="24"/>
          <w:szCs w:val="24"/>
        </w:rPr>
        <w:t>business community (Borrás and Edquist 2013)</w:t>
      </w:r>
      <w:r w:rsidR="00BF40C2">
        <w:rPr>
          <w:rFonts w:ascii="Times New Roman" w:hAnsi="Times New Roman"/>
          <w:sz w:val="24"/>
          <w:szCs w:val="24"/>
        </w:rPr>
        <w:t>, particularly with respect to identifying an appropriate vehicle for supporting SME innovation</w:t>
      </w:r>
      <w:r w:rsidR="008A4DE3" w:rsidRPr="008A4DE3">
        <w:rPr>
          <w:rFonts w:ascii="Times New Roman" w:hAnsi="Times New Roman"/>
          <w:sz w:val="24"/>
          <w:szCs w:val="24"/>
        </w:rPr>
        <w:t xml:space="preserve">. </w:t>
      </w:r>
      <w:r w:rsidR="0095360E">
        <w:rPr>
          <w:rFonts w:ascii="Times New Roman" w:hAnsi="Times New Roman"/>
          <w:sz w:val="24"/>
          <w:szCs w:val="24"/>
        </w:rPr>
        <w:t>O</w:t>
      </w:r>
      <w:r w:rsidR="008A4DE3" w:rsidRPr="008A4DE3">
        <w:rPr>
          <w:rFonts w:ascii="Times New Roman" w:hAnsi="Times New Roman"/>
          <w:sz w:val="24"/>
          <w:szCs w:val="24"/>
        </w:rPr>
        <w:t>ur study provide</w:t>
      </w:r>
      <w:r w:rsidR="00ED204C">
        <w:rPr>
          <w:rFonts w:ascii="Times New Roman" w:hAnsi="Times New Roman"/>
          <w:sz w:val="24"/>
          <w:szCs w:val="24"/>
        </w:rPr>
        <w:t>s</w:t>
      </w:r>
      <w:r w:rsidR="008A4DE3" w:rsidRPr="008A4DE3">
        <w:rPr>
          <w:rFonts w:ascii="Times New Roman" w:hAnsi="Times New Roman"/>
          <w:sz w:val="24"/>
          <w:szCs w:val="24"/>
        </w:rPr>
        <w:t xml:space="preserve"> evidence </w:t>
      </w:r>
      <w:r w:rsidR="00ED204C">
        <w:rPr>
          <w:rFonts w:ascii="Times New Roman" w:hAnsi="Times New Roman"/>
          <w:sz w:val="24"/>
          <w:szCs w:val="24"/>
        </w:rPr>
        <w:t>consistent with</w:t>
      </w:r>
      <w:r w:rsidR="008A4DE3" w:rsidRPr="008A4DE3">
        <w:rPr>
          <w:rFonts w:ascii="Times New Roman" w:hAnsi="Times New Roman"/>
          <w:sz w:val="24"/>
          <w:szCs w:val="24"/>
        </w:rPr>
        <w:t xml:space="preserve"> increased provision of this type of innovation policy in the SME context.</w:t>
      </w:r>
      <w:r w:rsidR="00F14339">
        <w:rPr>
          <w:rStyle w:val="FootnoteReference"/>
          <w:rFonts w:ascii="Times New Roman" w:hAnsi="Times New Roman"/>
          <w:sz w:val="24"/>
          <w:szCs w:val="24"/>
        </w:rPr>
        <w:footnoteReference w:id="12"/>
      </w:r>
      <w:r w:rsidR="008A4DE3" w:rsidRPr="008A4DE3">
        <w:rPr>
          <w:rFonts w:ascii="Times New Roman" w:hAnsi="Times New Roman"/>
          <w:sz w:val="24"/>
          <w:szCs w:val="24"/>
        </w:rPr>
        <w:t xml:space="preserve"> Furthermore, with respect to particular innovation policy instruments, Aschoff and Sofka (2009) found that firms with limited resources, such as small firms, could particularly benefit from public procurement in the domain of market success of innovation.</w:t>
      </w:r>
    </w:p>
    <w:p w:rsidR="00BB4774" w:rsidRDefault="00E35027" w:rsidP="00CD2625">
      <w:pPr>
        <w:pStyle w:val="ListParagraph"/>
        <w:spacing w:line="360" w:lineRule="auto"/>
        <w:ind w:left="0"/>
        <w:jc w:val="both"/>
        <w:rPr>
          <w:rFonts w:ascii="Times New Roman" w:hAnsi="Times New Roman"/>
          <w:sz w:val="24"/>
          <w:szCs w:val="24"/>
        </w:rPr>
      </w:pPr>
      <w:r>
        <w:rPr>
          <w:rFonts w:ascii="Times New Roman" w:hAnsi="Times New Roman"/>
          <w:sz w:val="24"/>
          <w:szCs w:val="24"/>
        </w:rPr>
        <w:tab/>
      </w:r>
      <w:r w:rsidR="00316392">
        <w:rPr>
          <w:rFonts w:ascii="Times New Roman" w:hAnsi="Times New Roman"/>
          <w:sz w:val="24"/>
          <w:szCs w:val="24"/>
        </w:rPr>
        <w:t>Finally, t</w:t>
      </w:r>
      <w:r w:rsidR="00DF163D">
        <w:rPr>
          <w:rFonts w:ascii="Times New Roman" w:hAnsi="Times New Roman"/>
          <w:sz w:val="24"/>
          <w:szCs w:val="24"/>
        </w:rPr>
        <w:t>his</w:t>
      </w:r>
      <w:r w:rsidR="00B6135C">
        <w:rPr>
          <w:rFonts w:ascii="Times New Roman" w:hAnsi="Times New Roman"/>
          <w:sz w:val="24"/>
          <w:szCs w:val="24"/>
        </w:rPr>
        <w:t xml:space="preserve"> study </w:t>
      </w:r>
      <w:r w:rsidR="00F16A05">
        <w:rPr>
          <w:rFonts w:ascii="Times New Roman" w:hAnsi="Times New Roman"/>
          <w:sz w:val="24"/>
          <w:szCs w:val="24"/>
        </w:rPr>
        <w:t xml:space="preserve">offers new insights into </w:t>
      </w:r>
      <w:r w:rsidR="0049759D">
        <w:rPr>
          <w:rFonts w:ascii="Times New Roman" w:hAnsi="Times New Roman"/>
          <w:sz w:val="24"/>
          <w:szCs w:val="24"/>
        </w:rPr>
        <w:t xml:space="preserve">R&amp;D </w:t>
      </w:r>
      <w:r w:rsidR="00F16A05">
        <w:rPr>
          <w:rFonts w:ascii="Times New Roman" w:hAnsi="Times New Roman"/>
          <w:sz w:val="24"/>
          <w:szCs w:val="24"/>
        </w:rPr>
        <w:t>policy effectiveness in European SME</w:t>
      </w:r>
      <w:r w:rsidR="000C60F2">
        <w:rPr>
          <w:rFonts w:ascii="Times New Roman" w:hAnsi="Times New Roman"/>
          <w:sz w:val="24"/>
          <w:szCs w:val="24"/>
        </w:rPr>
        <w:t>s</w:t>
      </w:r>
      <w:r w:rsidR="00F16A05">
        <w:rPr>
          <w:rFonts w:ascii="Times New Roman" w:hAnsi="Times New Roman"/>
          <w:sz w:val="24"/>
          <w:szCs w:val="24"/>
        </w:rPr>
        <w:t xml:space="preserve">, but it also </w:t>
      </w:r>
      <w:r w:rsidR="00701B07">
        <w:rPr>
          <w:rFonts w:ascii="Times New Roman" w:hAnsi="Times New Roman"/>
          <w:sz w:val="24"/>
          <w:szCs w:val="24"/>
        </w:rPr>
        <w:t>has</w:t>
      </w:r>
      <w:r w:rsidR="00763EDE">
        <w:rPr>
          <w:rFonts w:ascii="Times New Roman" w:hAnsi="Times New Roman"/>
          <w:sz w:val="24"/>
          <w:szCs w:val="24"/>
        </w:rPr>
        <w:t xml:space="preserve"> </w:t>
      </w:r>
      <w:r w:rsidR="00A55918">
        <w:rPr>
          <w:rFonts w:ascii="Times New Roman" w:hAnsi="Times New Roman"/>
          <w:sz w:val="24"/>
          <w:szCs w:val="24"/>
        </w:rPr>
        <w:t xml:space="preserve">a </w:t>
      </w:r>
      <w:r w:rsidR="00B6135C">
        <w:rPr>
          <w:rFonts w:ascii="Times New Roman" w:hAnsi="Times New Roman"/>
          <w:sz w:val="24"/>
          <w:szCs w:val="24"/>
        </w:rPr>
        <w:t>few limitations</w:t>
      </w:r>
      <w:r w:rsidR="003705E7" w:rsidRPr="00C01AB1">
        <w:rPr>
          <w:rFonts w:ascii="Times New Roman" w:hAnsi="Times New Roman"/>
          <w:sz w:val="24"/>
          <w:szCs w:val="24"/>
        </w:rPr>
        <w:t xml:space="preserve">. </w:t>
      </w:r>
      <w:r w:rsidR="00876F0C" w:rsidRPr="00335052">
        <w:rPr>
          <w:rFonts w:ascii="Times New Roman" w:hAnsi="Times New Roman"/>
          <w:sz w:val="24"/>
          <w:szCs w:val="24"/>
          <w:highlight w:val="lightGray"/>
        </w:rPr>
        <w:t>The most important limitation arises from the timing of support effects. First, input, intermediate and output effects are likely to occur over different periods with the corollary that these support effects are not equally represented in the sample which</w:t>
      </w:r>
      <w:r w:rsidR="00335052" w:rsidRPr="00335052">
        <w:rPr>
          <w:rFonts w:ascii="Times New Roman" w:hAnsi="Times New Roman"/>
          <w:sz w:val="24"/>
          <w:szCs w:val="24"/>
          <w:highlight w:val="lightGray"/>
        </w:rPr>
        <w:t>, in turn,</w:t>
      </w:r>
      <w:r w:rsidR="00876F0C" w:rsidRPr="00335052">
        <w:rPr>
          <w:rFonts w:ascii="Times New Roman" w:hAnsi="Times New Roman"/>
          <w:sz w:val="24"/>
          <w:szCs w:val="24"/>
          <w:highlight w:val="lightGray"/>
        </w:rPr>
        <w:t xml:space="preserve"> may impair </w:t>
      </w:r>
      <w:r w:rsidR="00335052" w:rsidRPr="00335052">
        <w:rPr>
          <w:rFonts w:ascii="Times New Roman" w:hAnsi="Times New Roman"/>
          <w:sz w:val="24"/>
          <w:szCs w:val="24"/>
          <w:highlight w:val="lightGray"/>
        </w:rPr>
        <w:t xml:space="preserve">our </w:t>
      </w:r>
      <w:r w:rsidR="00876F0C" w:rsidRPr="00335052">
        <w:rPr>
          <w:rFonts w:ascii="Times New Roman" w:hAnsi="Times New Roman"/>
          <w:sz w:val="24"/>
          <w:szCs w:val="24"/>
          <w:highlight w:val="lightGray"/>
        </w:rPr>
        <w:t>comparison</w:t>
      </w:r>
      <w:r w:rsidR="00335052" w:rsidRPr="00335052">
        <w:rPr>
          <w:rFonts w:ascii="Times New Roman" w:hAnsi="Times New Roman"/>
          <w:sz w:val="24"/>
          <w:szCs w:val="24"/>
          <w:highlight w:val="lightGray"/>
        </w:rPr>
        <w:t>s between these different effects of support programmes</w:t>
      </w:r>
      <w:r w:rsidR="00876F0C" w:rsidRPr="00335052">
        <w:rPr>
          <w:rFonts w:ascii="Times New Roman" w:hAnsi="Times New Roman"/>
          <w:sz w:val="24"/>
          <w:szCs w:val="24"/>
          <w:highlight w:val="lightGray"/>
        </w:rPr>
        <w:t>. Second,</w:t>
      </w:r>
      <w:r w:rsidR="00335052" w:rsidRPr="00335052">
        <w:rPr>
          <w:rFonts w:ascii="Times New Roman" w:hAnsi="Times New Roman"/>
          <w:sz w:val="24"/>
          <w:szCs w:val="24"/>
          <w:highlight w:val="lightGray"/>
        </w:rPr>
        <w:t xml:space="preserve"> if national support programmes yield direct relatively rapid commercial benefits, while EU support yields indirect behavioural benefits arising over long periods, then our comparisons between </w:t>
      </w:r>
      <w:r w:rsidR="00335052" w:rsidRPr="00335052">
        <w:rPr>
          <w:rFonts w:ascii="Times New Roman" w:hAnsi="Times New Roman"/>
          <w:sz w:val="24"/>
          <w:highlight w:val="lightGray"/>
        </w:rPr>
        <w:t>the effects of support from different administrative levels may likewise be impaired.</w:t>
      </w:r>
      <w:r w:rsidR="00335052">
        <w:rPr>
          <w:rFonts w:ascii="Times New Roman" w:hAnsi="Times New Roman"/>
          <w:sz w:val="24"/>
        </w:rPr>
        <w:t xml:space="preserve">  </w:t>
      </w:r>
      <w:r w:rsidR="00335052" w:rsidRPr="00335052">
        <w:rPr>
          <w:rFonts w:ascii="Times New Roman" w:hAnsi="Times New Roman"/>
          <w:sz w:val="24"/>
          <w:highlight w:val="lightGray"/>
        </w:rPr>
        <w:t xml:space="preserve">In spite of survey questions designed to capture effects over time, these </w:t>
      </w:r>
      <w:r w:rsidR="000753A8" w:rsidRPr="00335052">
        <w:rPr>
          <w:rFonts w:ascii="Times New Roman" w:hAnsi="Times New Roman"/>
          <w:sz w:val="24"/>
          <w:highlight w:val="lightGray"/>
        </w:rPr>
        <w:t>limitations</w:t>
      </w:r>
      <w:r w:rsidR="00335052" w:rsidRPr="00335052">
        <w:rPr>
          <w:rFonts w:ascii="Times New Roman" w:hAnsi="Times New Roman"/>
          <w:sz w:val="24"/>
          <w:highlight w:val="lightGray"/>
        </w:rPr>
        <w:t xml:space="preserve"> reflect the type of data typically available to researchers, in particular those concerned with SMEs. In general,</w:t>
      </w:r>
      <w:r w:rsidR="00335052">
        <w:rPr>
          <w:rFonts w:ascii="Times New Roman" w:hAnsi="Times New Roman"/>
          <w:sz w:val="24"/>
        </w:rPr>
        <w:t xml:space="preserve"> </w:t>
      </w:r>
      <w:r w:rsidR="003705E7" w:rsidRPr="00C01AB1">
        <w:rPr>
          <w:rFonts w:ascii="Times New Roman" w:hAnsi="Times New Roman"/>
          <w:sz w:val="24"/>
          <w:szCs w:val="24"/>
        </w:rPr>
        <w:t>the lack of longitudinal data prevents empirical studies of medium- and long-term impacts of public interventions</w:t>
      </w:r>
      <w:r w:rsidR="00763EDE">
        <w:rPr>
          <w:rFonts w:ascii="Times New Roman" w:hAnsi="Times New Roman"/>
          <w:sz w:val="24"/>
          <w:szCs w:val="24"/>
        </w:rPr>
        <w:t xml:space="preserve"> </w:t>
      </w:r>
      <w:r w:rsidR="00FF3414">
        <w:rPr>
          <w:rFonts w:ascii="Times New Roman" w:hAnsi="Times New Roman"/>
          <w:sz w:val="24"/>
          <w:szCs w:val="24"/>
        </w:rPr>
        <w:t>(</w:t>
      </w:r>
      <w:r w:rsidR="005E7533">
        <w:rPr>
          <w:rFonts w:ascii="Times New Roman" w:hAnsi="Times New Roman"/>
          <w:sz w:val="24"/>
          <w:szCs w:val="24"/>
        </w:rPr>
        <w:t xml:space="preserve">Alecke et al. 2012; Antonelli and Crespi 2013; </w:t>
      </w:r>
      <w:r w:rsidR="00FF3414">
        <w:rPr>
          <w:rFonts w:ascii="Times New Roman" w:hAnsi="Times New Roman"/>
          <w:sz w:val="24"/>
          <w:szCs w:val="24"/>
        </w:rPr>
        <w:t xml:space="preserve">Clarysse et al. 2009; </w:t>
      </w:r>
      <w:r w:rsidR="005E7533">
        <w:rPr>
          <w:rFonts w:ascii="Times New Roman" w:hAnsi="Times New Roman"/>
          <w:sz w:val="24"/>
          <w:szCs w:val="24"/>
        </w:rPr>
        <w:t>Grilli and Murtinu 2011</w:t>
      </w:r>
      <w:r w:rsidR="00FF3414">
        <w:rPr>
          <w:rFonts w:ascii="Times New Roman" w:hAnsi="Times New Roman"/>
          <w:sz w:val="24"/>
          <w:szCs w:val="24"/>
        </w:rPr>
        <w:t>)</w:t>
      </w:r>
      <w:r w:rsidR="003705E7" w:rsidRPr="00C01AB1">
        <w:rPr>
          <w:rFonts w:ascii="Times New Roman" w:hAnsi="Times New Roman"/>
          <w:sz w:val="24"/>
          <w:szCs w:val="24"/>
        </w:rPr>
        <w:t xml:space="preserve">. Moreover, the availability of panel data would enable the application of estimators that </w:t>
      </w:r>
      <w:r w:rsidR="00402C02">
        <w:rPr>
          <w:rFonts w:ascii="Times New Roman" w:hAnsi="Times New Roman"/>
          <w:sz w:val="24"/>
          <w:szCs w:val="24"/>
        </w:rPr>
        <w:t>take into account</w:t>
      </w:r>
      <w:r w:rsidR="003705E7" w:rsidRPr="00C01AB1">
        <w:rPr>
          <w:rFonts w:ascii="Times New Roman" w:hAnsi="Times New Roman"/>
          <w:sz w:val="24"/>
          <w:szCs w:val="24"/>
        </w:rPr>
        <w:t xml:space="preserve"> simultaneity and</w:t>
      </w:r>
      <w:r w:rsidR="00B06433">
        <w:rPr>
          <w:rFonts w:ascii="Times New Roman" w:hAnsi="Times New Roman"/>
          <w:sz w:val="24"/>
          <w:szCs w:val="24"/>
        </w:rPr>
        <w:t xml:space="preserve"> unobserved heterogeneity</w:t>
      </w:r>
      <w:r w:rsidR="003705E7" w:rsidRPr="00C01AB1">
        <w:rPr>
          <w:rFonts w:ascii="Times New Roman" w:hAnsi="Times New Roman"/>
          <w:sz w:val="24"/>
          <w:szCs w:val="24"/>
        </w:rPr>
        <w:t xml:space="preserve"> arising from participation in public support measures. </w:t>
      </w:r>
      <w:r w:rsidR="00174749">
        <w:rPr>
          <w:rFonts w:ascii="Times New Roman" w:hAnsi="Times New Roman"/>
          <w:sz w:val="24"/>
          <w:szCs w:val="24"/>
        </w:rPr>
        <w:t>A s</w:t>
      </w:r>
      <w:r w:rsidR="00F06420">
        <w:rPr>
          <w:rFonts w:ascii="Times New Roman" w:hAnsi="Times New Roman"/>
          <w:sz w:val="24"/>
          <w:szCs w:val="24"/>
        </w:rPr>
        <w:t>econd</w:t>
      </w:r>
      <w:r w:rsidR="00174749">
        <w:rPr>
          <w:rFonts w:ascii="Times New Roman" w:hAnsi="Times New Roman"/>
          <w:sz w:val="24"/>
          <w:szCs w:val="24"/>
        </w:rPr>
        <w:t xml:space="preserve"> limitation</w:t>
      </w:r>
      <w:r w:rsidR="003705E7" w:rsidRPr="00C01AB1">
        <w:rPr>
          <w:rFonts w:ascii="Times New Roman" w:hAnsi="Times New Roman"/>
          <w:sz w:val="24"/>
          <w:szCs w:val="24"/>
        </w:rPr>
        <w:t xml:space="preserve">, </w:t>
      </w:r>
      <w:r w:rsidR="0071070D">
        <w:rPr>
          <w:rFonts w:ascii="Times New Roman" w:hAnsi="Times New Roman"/>
          <w:sz w:val="24"/>
          <w:szCs w:val="24"/>
        </w:rPr>
        <w:t xml:space="preserve">from the perspective of systemic policy evaluations, </w:t>
      </w:r>
      <w:r w:rsidR="00174749">
        <w:rPr>
          <w:rFonts w:ascii="Times New Roman" w:hAnsi="Times New Roman"/>
          <w:sz w:val="24"/>
          <w:szCs w:val="24"/>
        </w:rPr>
        <w:t xml:space="preserve">is that </w:t>
      </w:r>
      <w:r w:rsidR="0071070D">
        <w:rPr>
          <w:rFonts w:ascii="Times New Roman" w:hAnsi="Times New Roman"/>
          <w:sz w:val="24"/>
          <w:szCs w:val="24"/>
        </w:rPr>
        <w:t xml:space="preserve">our </w:t>
      </w:r>
      <w:r w:rsidR="00174749">
        <w:rPr>
          <w:rFonts w:ascii="Times New Roman" w:hAnsi="Times New Roman"/>
          <w:sz w:val="24"/>
          <w:szCs w:val="24"/>
        </w:rPr>
        <w:t>data precludes</w:t>
      </w:r>
      <w:r w:rsidR="0071070D">
        <w:rPr>
          <w:rFonts w:ascii="Times New Roman" w:hAnsi="Times New Roman"/>
          <w:sz w:val="24"/>
          <w:szCs w:val="24"/>
        </w:rPr>
        <w:t xml:space="preserve"> the investigation of other types of additionality, such as behavioural additionality and </w:t>
      </w:r>
      <w:r w:rsidR="007E1F59">
        <w:rPr>
          <w:rFonts w:ascii="Times New Roman" w:hAnsi="Times New Roman"/>
          <w:sz w:val="24"/>
          <w:szCs w:val="24"/>
        </w:rPr>
        <w:t xml:space="preserve">cognitive capacity </w:t>
      </w:r>
      <w:r w:rsidR="00DB183B">
        <w:rPr>
          <w:rFonts w:ascii="Times New Roman" w:hAnsi="Times New Roman"/>
          <w:sz w:val="24"/>
          <w:szCs w:val="24"/>
        </w:rPr>
        <w:t>additionality</w:t>
      </w:r>
      <w:r w:rsidR="00763EDE">
        <w:rPr>
          <w:rFonts w:ascii="Times New Roman" w:hAnsi="Times New Roman"/>
          <w:sz w:val="24"/>
          <w:szCs w:val="24"/>
        </w:rPr>
        <w:t xml:space="preserve"> </w:t>
      </w:r>
      <w:r w:rsidR="0016317F">
        <w:rPr>
          <w:rFonts w:ascii="Times New Roman" w:hAnsi="Times New Roman"/>
          <w:sz w:val="24"/>
          <w:szCs w:val="24"/>
        </w:rPr>
        <w:t>(Falk 2007; Knockaert et al. 2014</w:t>
      </w:r>
      <w:r w:rsidR="00763EDE">
        <w:rPr>
          <w:rFonts w:ascii="Times New Roman" w:hAnsi="Times New Roman"/>
          <w:sz w:val="24"/>
          <w:szCs w:val="24"/>
        </w:rPr>
        <w:t>). Third</w:t>
      </w:r>
      <w:r w:rsidR="003705E7" w:rsidRPr="00C01AB1">
        <w:rPr>
          <w:rFonts w:ascii="Times New Roman" w:hAnsi="Times New Roman"/>
          <w:sz w:val="24"/>
          <w:szCs w:val="24"/>
        </w:rPr>
        <w:t xml:space="preserve">, </w:t>
      </w:r>
      <w:r w:rsidR="00BB4774">
        <w:rPr>
          <w:rFonts w:ascii="Times New Roman" w:hAnsi="Times New Roman"/>
          <w:sz w:val="24"/>
          <w:szCs w:val="24"/>
        </w:rPr>
        <w:t xml:space="preserve">our sample is relatively small thus </w:t>
      </w:r>
      <w:r w:rsidR="000A7B9F">
        <w:rPr>
          <w:rFonts w:ascii="Times New Roman" w:hAnsi="Times New Roman"/>
          <w:sz w:val="24"/>
          <w:szCs w:val="24"/>
        </w:rPr>
        <w:t>preventing</w:t>
      </w:r>
      <w:r w:rsidR="00BB4774">
        <w:rPr>
          <w:rFonts w:ascii="Times New Roman" w:hAnsi="Times New Roman"/>
          <w:sz w:val="24"/>
          <w:szCs w:val="24"/>
        </w:rPr>
        <w:t xml:space="preserve"> the analys</w:t>
      </w:r>
      <w:r w:rsidR="00091DE3">
        <w:rPr>
          <w:rFonts w:ascii="Times New Roman" w:hAnsi="Times New Roman"/>
          <w:sz w:val="24"/>
          <w:szCs w:val="24"/>
        </w:rPr>
        <w:t>is of additionality effects at the</w:t>
      </w:r>
      <w:r w:rsidR="00763EDE">
        <w:rPr>
          <w:rFonts w:ascii="Times New Roman" w:hAnsi="Times New Roman"/>
          <w:sz w:val="24"/>
          <w:szCs w:val="24"/>
        </w:rPr>
        <w:t xml:space="preserve"> </w:t>
      </w:r>
      <w:r w:rsidR="006979EA">
        <w:rPr>
          <w:rFonts w:ascii="Times New Roman" w:hAnsi="Times New Roman"/>
          <w:sz w:val="24"/>
          <w:szCs w:val="24"/>
        </w:rPr>
        <w:t xml:space="preserve">individual </w:t>
      </w:r>
      <w:r w:rsidR="00BB4774">
        <w:rPr>
          <w:rFonts w:ascii="Times New Roman" w:hAnsi="Times New Roman"/>
          <w:sz w:val="24"/>
          <w:szCs w:val="24"/>
        </w:rPr>
        <w:t xml:space="preserve">country level. </w:t>
      </w:r>
      <w:r w:rsidR="006279F0">
        <w:rPr>
          <w:rFonts w:ascii="Times New Roman" w:hAnsi="Times New Roman"/>
          <w:sz w:val="24"/>
          <w:szCs w:val="24"/>
        </w:rPr>
        <w:t xml:space="preserve">Finally, similar to the questionnaire designed for the Community Innovation Survey, we do not have </w:t>
      </w:r>
      <w:r w:rsidR="006279F0">
        <w:rPr>
          <w:rFonts w:ascii="Times New Roman" w:hAnsi="Times New Roman"/>
          <w:sz w:val="24"/>
          <w:szCs w:val="24"/>
        </w:rPr>
        <w:lastRenderedPageBreak/>
        <w:t xml:space="preserve">any detailed information about </w:t>
      </w:r>
      <w:r w:rsidR="00691BB4">
        <w:rPr>
          <w:rFonts w:ascii="Times New Roman" w:hAnsi="Times New Roman"/>
          <w:sz w:val="24"/>
          <w:szCs w:val="24"/>
        </w:rPr>
        <w:t xml:space="preserve">the </w:t>
      </w:r>
      <w:r w:rsidR="006279F0">
        <w:rPr>
          <w:rFonts w:ascii="Times New Roman" w:hAnsi="Times New Roman"/>
          <w:sz w:val="24"/>
          <w:szCs w:val="24"/>
        </w:rPr>
        <w:t xml:space="preserve">forms and objectives of </w:t>
      </w:r>
      <w:r w:rsidR="00691BB4">
        <w:rPr>
          <w:rFonts w:ascii="Times New Roman" w:hAnsi="Times New Roman"/>
          <w:sz w:val="24"/>
          <w:szCs w:val="24"/>
        </w:rPr>
        <w:t xml:space="preserve">the </w:t>
      </w:r>
      <w:r w:rsidR="006279F0">
        <w:rPr>
          <w:rFonts w:ascii="Times New Roman" w:hAnsi="Times New Roman"/>
          <w:sz w:val="24"/>
          <w:szCs w:val="24"/>
        </w:rPr>
        <w:t xml:space="preserve">individual national and international R&amp;D programmes in which firms participated. Thus, our conclusions cannot be applied to any </w:t>
      </w:r>
      <w:r w:rsidR="00701B07">
        <w:rPr>
          <w:rFonts w:ascii="Times New Roman" w:hAnsi="Times New Roman"/>
          <w:sz w:val="24"/>
          <w:szCs w:val="24"/>
        </w:rPr>
        <w:t>specific</w:t>
      </w:r>
      <w:r w:rsidR="00763EDE">
        <w:rPr>
          <w:rFonts w:ascii="Times New Roman" w:hAnsi="Times New Roman"/>
          <w:sz w:val="24"/>
          <w:szCs w:val="24"/>
        </w:rPr>
        <w:t xml:space="preserve"> </w:t>
      </w:r>
      <w:r w:rsidR="00701B07">
        <w:rPr>
          <w:rFonts w:ascii="Times New Roman" w:hAnsi="Times New Roman"/>
          <w:sz w:val="24"/>
          <w:szCs w:val="24"/>
        </w:rPr>
        <w:t>R&amp;D programme,</w:t>
      </w:r>
      <w:r w:rsidR="00B741FC">
        <w:rPr>
          <w:rFonts w:ascii="Times New Roman" w:hAnsi="Times New Roman"/>
          <w:sz w:val="24"/>
          <w:szCs w:val="24"/>
        </w:rPr>
        <w:t xml:space="preserve"> but are</w:t>
      </w:r>
      <w:r w:rsidR="00763EDE">
        <w:rPr>
          <w:rFonts w:ascii="Times New Roman" w:hAnsi="Times New Roman"/>
          <w:sz w:val="24"/>
          <w:szCs w:val="24"/>
        </w:rPr>
        <w:t xml:space="preserve"> </w:t>
      </w:r>
      <w:r w:rsidR="00B741FC">
        <w:rPr>
          <w:rFonts w:ascii="Times New Roman" w:hAnsi="Times New Roman"/>
          <w:sz w:val="24"/>
          <w:szCs w:val="24"/>
        </w:rPr>
        <w:t>general and should be interpreted conditional on the analysed dataset (</w:t>
      </w:r>
      <w:r w:rsidR="0040750D">
        <w:rPr>
          <w:rFonts w:ascii="Times New Roman" w:hAnsi="Times New Roman"/>
          <w:sz w:val="24"/>
          <w:szCs w:val="24"/>
        </w:rPr>
        <w:t>see</w:t>
      </w:r>
      <w:r w:rsidR="00B741FC">
        <w:rPr>
          <w:rFonts w:ascii="Times New Roman" w:hAnsi="Times New Roman"/>
          <w:sz w:val="24"/>
          <w:szCs w:val="24"/>
        </w:rPr>
        <w:t xml:space="preserve"> e.g. </w:t>
      </w:r>
      <w:r w:rsidR="00995955">
        <w:rPr>
          <w:rFonts w:ascii="Times New Roman" w:hAnsi="Times New Roman"/>
          <w:sz w:val="24"/>
          <w:szCs w:val="24"/>
        </w:rPr>
        <w:t xml:space="preserve">Herrera and Sánchez-Gonzáles </w:t>
      </w:r>
      <w:r w:rsidR="00954112">
        <w:rPr>
          <w:rFonts w:ascii="Times New Roman" w:hAnsi="Times New Roman"/>
          <w:sz w:val="24"/>
          <w:szCs w:val="24"/>
        </w:rPr>
        <w:t xml:space="preserve">2012). </w:t>
      </w:r>
      <w:r w:rsidR="007C09CE">
        <w:rPr>
          <w:rFonts w:ascii="Times New Roman" w:hAnsi="Times New Roman"/>
          <w:sz w:val="24"/>
          <w:szCs w:val="24"/>
        </w:rPr>
        <w:t>Despite the</w:t>
      </w:r>
      <w:r w:rsidR="00FB3008">
        <w:rPr>
          <w:rFonts w:ascii="Times New Roman" w:hAnsi="Times New Roman"/>
          <w:sz w:val="24"/>
          <w:szCs w:val="24"/>
        </w:rPr>
        <w:t>se</w:t>
      </w:r>
      <w:r w:rsidR="007C09CE">
        <w:rPr>
          <w:rFonts w:ascii="Times New Roman" w:hAnsi="Times New Roman"/>
          <w:sz w:val="24"/>
          <w:szCs w:val="24"/>
        </w:rPr>
        <w:t xml:space="preserve"> limitations</w:t>
      </w:r>
      <w:r w:rsidR="002B708E">
        <w:rPr>
          <w:rFonts w:ascii="Times New Roman" w:hAnsi="Times New Roman"/>
          <w:sz w:val="24"/>
          <w:szCs w:val="24"/>
        </w:rPr>
        <w:t>,</w:t>
      </w:r>
      <w:r w:rsidR="007C09CE">
        <w:rPr>
          <w:rFonts w:ascii="Times New Roman" w:hAnsi="Times New Roman"/>
          <w:sz w:val="24"/>
          <w:szCs w:val="24"/>
        </w:rPr>
        <w:t xml:space="preserve"> our study echoes the conclusion </w:t>
      </w:r>
      <w:r w:rsidR="00323B20">
        <w:rPr>
          <w:rFonts w:ascii="Times New Roman" w:hAnsi="Times New Roman"/>
          <w:sz w:val="24"/>
          <w:szCs w:val="24"/>
        </w:rPr>
        <w:t>in</w:t>
      </w:r>
      <w:r w:rsidR="00763EDE">
        <w:rPr>
          <w:rFonts w:ascii="Times New Roman" w:hAnsi="Times New Roman"/>
          <w:sz w:val="24"/>
          <w:szCs w:val="24"/>
        </w:rPr>
        <w:t xml:space="preserve"> </w:t>
      </w:r>
      <w:r w:rsidR="001764F4">
        <w:rPr>
          <w:rFonts w:ascii="Times New Roman" w:hAnsi="Times New Roman"/>
          <w:sz w:val="24"/>
          <w:szCs w:val="24"/>
        </w:rPr>
        <w:t>Cunningham et al. (2013a, p. 35)</w:t>
      </w:r>
      <w:r w:rsidR="00A1045B">
        <w:rPr>
          <w:rFonts w:ascii="Times New Roman" w:hAnsi="Times New Roman"/>
          <w:sz w:val="24"/>
          <w:szCs w:val="24"/>
        </w:rPr>
        <w:t>:</w:t>
      </w:r>
      <w:r w:rsidR="001764F4">
        <w:rPr>
          <w:rFonts w:ascii="Times New Roman" w:hAnsi="Times New Roman"/>
          <w:sz w:val="24"/>
          <w:szCs w:val="24"/>
        </w:rPr>
        <w:t xml:space="preserve"> ‘Even with improved evaluation</w:t>
      </w:r>
      <w:r w:rsidR="002D15E6">
        <w:rPr>
          <w:rFonts w:ascii="Times New Roman" w:hAnsi="Times New Roman"/>
          <w:sz w:val="24"/>
          <w:szCs w:val="24"/>
        </w:rPr>
        <w:t>s</w:t>
      </w:r>
      <w:r w:rsidR="001764F4">
        <w:rPr>
          <w:rFonts w:ascii="Times New Roman" w:hAnsi="Times New Roman"/>
          <w:sz w:val="24"/>
          <w:szCs w:val="24"/>
        </w:rPr>
        <w:t>, thinking about systemic effects will have to be done with limited evidence and in conditions of uncertainty – but it should be attempted nevertheless</w:t>
      </w:r>
      <w:r w:rsidR="00A1045B">
        <w:rPr>
          <w:rFonts w:ascii="Times New Roman" w:hAnsi="Times New Roman"/>
          <w:sz w:val="24"/>
          <w:szCs w:val="24"/>
        </w:rPr>
        <w:t>.</w:t>
      </w:r>
      <w:r w:rsidR="001764F4">
        <w:rPr>
          <w:rFonts w:ascii="Times New Roman" w:hAnsi="Times New Roman"/>
          <w:sz w:val="24"/>
          <w:szCs w:val="24"/>
        </w:rPr>
        <w:t xml:space="preserve">’ </w:t>
      </w:r>
    </w:p>
    <w:p w:rsidR="0019707D" w:rsidRDefault="0019707D" w:rsidP="0019707D">
      <w:pPr>
        <w:spacing w:line="360" w:lineRule="auto"/>
        <w:jc w:val="both"/>
        <w:rPr>
          <w:rFonts w:ascii="Times New Roman" w:hAnsi="Times New Roman"/>
          <w:b/>
          <w:sz w:val="24"/>
          <w:szCs w:val="24"/>
        </w:rPr>
      </w:pPr>
      <w:r w:rsidRPr="006D4011">
        <w:rPr>
          <w:rFonts w:ascii="Times New Roman" w:hAnsi="Times New Roman"/>
          <w:b/>
          <w:sz w:val="24"/>
          <w:szCs w:val="24"/>
        </w:rPr>
        <w:t xml:space="preserve">References </w:t>
      </w:r>
    </w:p>
    <w:p w:rsidR="00A15E64" w:rsidRPr="00950569" w:rsidRDefault="00A15E64" w:rsidP="00950569">
      <w:pPr>
        <w:spacing w:after="0"/>
        <w:rPr>
          <w:rFonts w:ascii="Times New Roman" w:hAnsi="Times New Roman"/>
          <w:sz w:val="24"/>
          <w:szCs w:val="24"/>
        </w:rPr>
      </w:pPr>
      <w:r w:rsidRPr="00950569">
        <w:rPr>
          <w:rFonts w:ascii="Times New Roman" w:hAnsi="Times New Roman"/>
          <w:sz w:val="24"/>
          <w:szCs w:val="24"/>
        </w:rPr>
        <w:t>Abadie, A., Drukker, D., Herr, J</w:t>
      </w:r>
      <w:r w:rsidR="000315D0" w:rsidRPr="00950569">
        <w:rPr>
          <w:rFonts w:ascii="Times New Roman" w:hAnsi="Times New Roman"/>
          <w:sz w:val="24"/>
          <w:szCs w:val="24"/>
        </w:rPr>
        <w:t>.</w:t>
      </w:r>
      <w:r w:rsidR="00430C83" w:rsidRPr="00950569">
        <w:rPr>
          <w:rFonts w:ascii="Times New Roman" w:hAnsi="Times New Roman"/>
          <w:sz w:val="24"/>
          <w:szCs w:val="24"/>
        </w:rPr>
        <w:t>L. and Imbens, G.</w:t>
      </w:r>
      <w:r w:rsidR="000315D0" w:rsidRPr="00950569">
        <w:rPr>
          <w:rFonts w:ascii="Times New Roman" w:hAnsi="Times New Roman"/>
          <w:sz w:val="24"/>
          <w:szCs w:val="24"/>
        </w:rPr>
        <w:t>W. (2004) ‘</w:t>
      </w:r>
      <w:r w:rsidRPr="00950569">
        <w:rPr>
          <w:rFonts w:ascii="Times New Roman" w:hAnsi="Times New Roman"/>
          <w:sz w:val="24"/>
          <w:szCs w:val="24"/>
        </w:rPr>
        <w:t>Implementing matching</w:t>
      </w:r>
    </w:p>
    <w:p w:rsidR="00A15E64" w:rsidRPr="00950569" w:rsidRDefault="00A15E64" w:rsidP="00950569">
      <w:pPr>
        <w:spacing w:after="0"/>
        <w:ind w:firstLine="720"/>
        <w:rPr>
          <w:rFonts w:ascii="Times New Roman" w:hAnsi="Times New Roman"/>
          <w:sz w:val="24"/>
          <w:szCs w:val="24"/>
        </w:rPr>
      </w:pPr>
      <w:r w:rsidRPr="00950569">
        <w:rPr>
          <w:rFonts w:ascii="Times New Roman" w:hAnsi="Times New Roman"/>
          <w:sz w:val="24"/>
          <w:szCs w:val="24"/>
        </w:rPr>
        <w:t>estimators for aver</w:t>
      </w:r>
      <w:r w:rsidR="000315D0" w:rsidRPr="00950569">
        <w:rPr>
          <w:rFonts w:ascii="Times New Roman" w:hAnsi="Times New Roman"/>
          <w:sz w:val="24"/>
          <w:szCs w:val="24"/>
        </w:rPr>
        <w:t>age treatment effects in Stata’.</w:t>
      </w:r>
      <w:r w:rsidR="0076739B" w:rsidRPr="00950569">
        <w:rPr>
          <w:rFonts w:ascii="Times New Roman" w:hAnsi="Times New Roman"/>
          <w:sz w:val="24"/>
          <w:szCs w:val="24"/>
        </w:rPr>
        <w:t xml:space="preserve"> </w:t>
      </w:r>
      <w:r w:rsidRPr="00950569">
        <w:rPr>
          <w:rFonts w:ascii="Times New Roman" w:hAnsi="Times New Roman"/>
          <w:i/>
          <w:iCs/>
          <w:sz w:val="24"/>
          <w:szCs w:val="24"/>
        </w:rPr>
        <w:t>Stata Journal</w:t>
      </w:r>
      <w:r w:rsidR="000315D0" w:rsidRPr="00950569">
        <w:rPr>
          <w:rFonts w:ascii="Times New Roman" w:hAnsi="Times New Roman"/>
          <w:sz w:val="24"/>
          <w:szCs w:val="24"/>
        </w:rPr>
        <w:t xml:space="preserve">, 4(3): </w:t>
      </w:r>
      <w:r w:rsidRPr="00950569">
        <w:rPr>
          <w:rFonts w:ascii="Times New Roman" w:hAnsi="Times New Roman"/>
          <w:sz w:val="24"/>
          <w:szCs w:val="24"/>
        </w:rPr>
        <w:t xml:space="preserve">290 – 311. </w:t>
      </w:r>
    </w:p>
    <w:p w:rsidR="00A15E64" w:rsidRPr="00950569" w:rsidRDefault="005C40A6" w:rsidP="00950569">
      <w:pPr>
        <w:spacing w:after="0"/>
        <w:jc w:val="both"/>
        <w:rPr>
          <w:rFonts w:ascii="Times New Roman" w:hAnsi="Times New Roman"/>
          <w:sz w:val="24"/>
          <w:szCs w:val="24"/>
        </w:rPr>
      </w:pPr>
      <w:r w:rsidRPr="00950569">
        <w:rPr>
          <w:rFonts w:ascii="Times New Roman" w:hAnsi="Times New Roman"/>
          <w:sz w:val="24"/>
          <w:szCs w:val="24"/>
        </w:rPr>
        <w:t>Abadie A. and Imbens, G. (2006) ‘</w:t>
      </w:r>
      <w:r w:rsidR="00A15E64" w:rsidRPr="00950569">
        <w:rPr>
          <w:rFonts w:ascii="Times New Roman" w:hAnsi="Times New Roman"/>
          <w:sz w:val="24"/>
          <w:szCs w:val="24"/>
        </w:rPr>
        <w:t xml:space="preserve">Large sample properties of matching estimators for </w:t>
      </w:r>
    </w:p>
    <w:p w:rsidR="00A15E64" w:rsidRPr="00950569" w:rsidRDefault="00A15E64" w:rsidP="00950569">
      <w:pPr>
        <w:spacing w:after="0"/>
        <w:jc w:val="both"/>
        <w:rPr>
          <w:rFonts w:ascii="Times New Roman" w:hAnsi="Times New Roman"/>
          <w:sz w:val="24"/>
          <w:szCs w:val="24"/>
        </w:rPr>
      </w:pPr>
      <w:r w:rsidRPr="00950569">
        <w:rPr>
          <w:rFonts w:ascii="Times New Roman" w:hAnsi="Times New Roman"/>
          <w:sz w:val="24"/>
          <w:szCs w:val="24"/>
        </w:rPr>
        <w:tab/>
        <w:t>average treatment effects</w:t>
      </w:r>
      <w:r w:rsidR="005C40A6" w:rsidRPr="00950569">
        <w:rPr>
          <w:rFonts w:ascii="Times New Roman" w:hAnsi="Times New Roman"/>
          <w:sz w:val="24"/>
          <w:szCs w:val="24"/>
        </w:rPr>
        <w:t>’.</w:t>
      </w:r>
      <w:r w:rsidR="0076739B" w:rsidRPr="00950569">
        <w:rPr>
          <w:rFonts w:ascii="Times New Roman" w:hAnsi="Times New Roman"/>
          <w:sz w:val="24"/>
          <w:szCs w:val="24"/>
        </w:rPr>
        <w:t xml:space="preserve"> </w:t>
      </w:r>
      <w:r w:rsidRPr="00950569">
        <w:rPr>
          <w:rFonts w:ascii="Times New Roman" w:hAnsi="Times New Roman"/>
          <w:i/>
          <w:sz w:val="24"/>
          <w:szCs w:val="24"/>
        </w:rPr>
        <w:t>Econometrica</w:t>
      </w:r>
      <w:r w:rsidR="004525EC" w:rsidRPr="00950569">
        <w:rPr>
          <w:rFonts w:ascii="Times New Roman" w:hAnsi="Times New Roman"/>
          <w:sz w:val="24"/>
          <w:szCs w:val="24"/>
        </w:rPr>
        <w:t xml:space="preserve">, </w:t>
      </w:r>
      <w:r w:rsidR="005C40A6" w:rsidRPr="00950569">
        <w:rPr>
          <w:rFonts w:ascii="Times New Roman" w:hAnsi="Times New Roman"/>
          <w:sz w:val="24"/>
          <w:szCs w:val="24"/>
        </w:rPr>
        <w:t>74(1):</w:t>
      </w:r>
      <w:r w:rsidRPr="00950569">
        <w:rPr>
          <w:rFonts w:ascii="Times New Roman" w:hAnsi="Times New Roman"/>
          <w:sz w:val="24"/>
          <w:szCs w:val="24"/>
        </w:rPr>
        <w:t xml:space="preserve"> 235-267.</w:t>
      </w:r>
    </w:p>
    <w:p w:rsidR="00A15E64" w:rsidRPr="00950569" w:rsidRDefault="00A15E64" w:rsidP="00950569">
      <w:pPr>
        <w:spacing w:after="0"/>
        <w:rPr>
          <w:rFonts w:ascii="Times New Roman" w:hAnsi="Times New Roman"/>
          <w:sz w:val="24"/>
          <w:szCs w:val="24"/>
        </w:rPr>
      </w:pPr>
      <w:r w:rsidRPr="00950569">
        <w:rPr>
          <w:rFonts w:ascii="Times New Roman" w:hAnsi="Times New Roman"/>
          <w:sz w:val="24"/>
          <w:szCs w:val="24"/>
        </w:rPr>
        <w:t>Acs, Z.J. and Audretsch</w:t>
      </w:r>
      <w:r w:rsidR="004525EC" w:rsidRPr="00950569">
        <w:rPr>
          <w:rFonts w:ascii="Times New Roman" w:hAnsi="Times New Roman"/>
          <w:sz w:val="24"/>
          <w:szCs w:val="24"/>
        </w:rPr>
        <w:t>, D.B.</w:t>
      </w:r>
      <w:r w:rsidRPr="00950569">
        <w:rPr>
          <w:rFonts w:ascii="Times New Roman" w:hAnsi="Times New Roman"/>
          <w:sz w:val="24"/>
          <w:szCs w:val="24"/>
        </w:rPr>
        <w:t xml:space="preserve"> (1988)</w:t>
      </w:r>
      <w:r w:rsidR="004525EC" w:rsidRPr="00950569">
        <w:rPr>
          <w:rFonts w:ascii="Times New Roman" w:hAnsi="Times New Roman"/>
          <w:sz w:val="24"/>
          <w:szCs w:val="24"/>
        </w:rPr>
        <w:t xml:space="preserve"> ‘</w:t>
      </w:r>
      <w:r w:rsidRPr="00950569">
        <w:rPr>
          <w:rFonts w:ascii="Times New Roman" w:hAnsi="Times New Roman"/>
          <w:sz w:val="24"/>
          <w:szCs w:val="24"/>
        </w:rPr>
        <w:t xml:space="preserve">Innovation in large and small firms: An empirical </w:t>
      </w:r>
    </w:p>
    <w:p w:rsidR="00A15E64" w:rsidRPr="00A15E64" w:rsidRDefault="00A15E64" w:rsidP="00950569">
      <w:pPr>
        <w:spacing w:after="0"/>
        <w:rPr>
          <w:rFonts w:ascii="Times New Roman" w:hAnsi="Times New Roman"/>
          <w:sz w:val="24"/>
          <w:szCs w:val="24"/>
        </w:rPr>
      </w:pPr>
      <w:r w:rsidRPr="00950569">
        <w:rPr>
          <w:rFonts w:ascii="Times New Roman" w:hAnsi="Times New Roman"/>
          <w:sz w:val="24"/>
          <w:szCs w:val="24"/>
        </w:rPr>
        <w:tab/>
      </w:r>
      <w:r w:rsidR="004525EC" w:rsidRPr="00950569">
        <w:rPr>
          <w:rFonts w:ascii="Times New Roman" w:hAnsi="Times New Roman"/>
          <w:sz w:val="24"/>
          <w:szCs w:val="24"/>
        </w:rPr>
        <w:t>A</w:t>
      </w:r>
      <w:r w:rsidRPr="00950569">
        <w:rPr>
          <w:rFonts w:ascii="Times New Roman" w:hAnsi="Times New Roman"/>
          <w:sz w:val="24"/>
          <w:szCs w:val="24"/>
        </w:rPr>
        <w:t>nalysis</w:t>
      </w:r>
      <w:r w:rsidR="0076739B" w:rsidRPr="00950569">
        <w:rPr>
          <w:rFonts w:ascii="Times New Roman" w:hAnsi="Times New Roman"/>
          <w:sz w:val="24"/>
          <w:szCs w:val="24"/>
        </w:rPr>
        <w:t xml:space="preserve">’. </w:t>
      </w:r>
      <w:r w:rsidRPr="00950569">
        <w:rPr>
          <w:rFonts w:ascii="Times New Roman" w:hAnsi="Times New Roman"/>
          <w:i/>
          <w:sz w:val="24"/>
          <w:szCs w:val="24"/>
        </w:rPr>
        <w:t>American Economic Review</w:t>
      </w:r>
      <w:r w:rsidR="004525EC" w:rsidRPr="00950569">
        <w:rPr>
          <w:rFonts w:ascii="Times New Roman" w:hAnsi="Times New Roman"/>
          <w:i/>
          <w:sz w:val="24"/>
          <w:szCs w:val="24"/>
        </w:rPr>
        <w:t>,</w:t>
      </w:r>
      <w:r w:rsidRPr="00950569">
        <w:rPr>
          <w:rFonts w:ascii="Times New Roman" w:hAnsi="Times New Roman"/>
          <w:sz w:val="24"/>
          <w:szCs w:val="24"/>
        </w:rPr>
        <w:t>78</w:t>
      </w:r>
      <w:r w:rsidR="004525EC" w:rsidRPr="00950569">
        <w:rPr>
          <w:rFonts w:ascii="Times New Roman" w:hAnsi="Times New Roman"/>
          <w:sz w:val="24"/>
          <w:szCs w:val="24"/>
        </w:rPr>
        <w:t>(4):</w:t>
      </w:r>
      <w:r w:rsidRPr="00950569">
        <w:rPr>
          <w:rFonts w:ascii="Times New Roman" w:hAnsi="Times New Roman"/>
          <w:sz w:val="24"/>
          <w:szCs w:val="24"/>
        </w:rPr>
        <w:t xml:space="preserve"> 678–690.</w:t>
      </w:r>
    </w:p>
    <w:p w:rsidR="00822DCC" w:rsidRPr="00E423E0" w:rsidRDefault="00822DCC" w:rsidP="00822DCC">
      <w:pPr>
        <w:spacing w:after="0"/>
        <w:jc w:val="both"/>
        <w:rPr>
          <w:rFonts w:ascii="Times New Roman" w:hAnsi="Times New Roman"/>
          <w:sz w:val="24"/>
          <w:szCs w:val="24"/>
        </w:rPr>
      </w:pPr>
      <w:r w:rsidRPr="00E423E0">
        <w:rPr>
          <w:rFonts w:ascii="Times New Roman" w:hAnsi="Times New Roman"/>
          <w:sz w:val="24"/>
          <w:szCs w:val="24"/>
        </w:rPr>
        <w:t>Aerts</w:t>
      </w:r>
      <w:r w:rsidR="002F107E">
        <w:rPr>
          <w:rFonts w:ascii="Times New Roman" w:hAnsi="Times New Roman"/>
          <w:sz w:val="24"/>
          <w:szCs w:val="24"/>
        </w:rPr>
        <w:t>, K. and Schmidt, T. (2008) ‘</w:t>
      </w:r>
      <w:r w:rsidRPr="00E423E0">
        <w:rPr>
          <w:rFonts w:ascii="Times New Roman" w:hAnsi="Times New Roman"/>
          <w:sz w:val="24"/>
          <w:szCs w:val="24"/>
        </w:rPr>
        <w:t xml:space="preserve">Two for the price of one? Additionality effects of R&amp;D </w:t>
      </w:r>
    </w:p>
    <w:p w:rsidR="00822DCC" w:rsidRPr="00E423E0" w:rsidRDefault="00822DCC" w:rsidP="00822DCC">
      <w:pPr>
        <w:spacing w:after="0"/>
        <w:ind w:left="720"/>
        <w:jc w:val="both"/>
        <w:rPr>
          <w:rFonts w:ascii="Times New Roman" w:hAnsi="Times New Roman"/>
          <w:sz w:val="24"/>
          <w:szCs w:val="24"/>
        </w:rPr>
      </w:pPr>
      <w:r w:rsidRPr="00E423E0">
        <w:rPr>
          <w:rFonts w:ascii="Times New Roman" w:hAnsi="Times New Roman"/>
          <w:sz w:val="24"/>
          <w:szCs w:val="24"/>
        </w:rPr>
        <w:t xml:space="preserve">subsidies: A comparison between Flanders and Germany’. </w:t>
      </w:r>
      <w:r w:rsidRPr="00E423E0">
        <w:rPr>
          <w:rFonts w:ascii="Times New Roman" w:hAnsi="Times New Roman"/>
          <w:i/>
          <w:iCs/>
          <w:sz w:val="24"/>
          <w:szCs w:val="24"/>
        </w:rPr>
        <w:t>Research Policy</w:t>
      </w:r>
      <w:r w:rsidRPr="00E423E0">
        <w:rPr>
          <w:rFonts w:ascii="Times New Roman" w:hAnsi="Times New Roman"/>
          <w:iCs/>
          <w:sz w:val="24"/>
          <w:szCs w:val="24"/>
        </w:rPr>
        <w:t>,</w:t>
      </w:r>
      <w:r w:rsidRPr="00E423E0">
        <w:rPr>
          <w:rFonts w:ascii="Times New Roman" w:hAnsi="Times New Roman"/>
          <w:sz w:val="24"/>
          <w:szCs w:val="24"/>
        </w:rPr>
        <w:t xml:space="preserve"> 37(5): 806–22.</w:t>
      </w:r>
    </w:p>
    <w:p w:rsidR="00386F01" w:rsidRPr="00E423E0" w:rsidRDefault="00386F01" w:rsidP="00386F01">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Alecke, B., Mitze, T., Reinkowski, J. and Untiedt, G. (2012) ‘Does Firm Size make a</w:t>
      </w:r>
    </w:p>
    <w:p w:rsidR="00386F01" w:rsidRPr="00E423E0" w:rsidRDefault="00386F01" w:rsidP="00386F01">
      <w:pPr>
        <w:autoSpaceDE w:val="0"/>
        <w:autoSpaceDN w:val="0"/>
        <w:adjustRightInd w:val="0"/>
        <w:spacing w:after="0"/>
        <w:ind w:firstLine="720"/>
        <w:jc w:val="both"/>
        <w:rPr>
          <w:rFonts w:ascii="Times New Roman" w:hAnsi="Times New Roman"/>
          <w:sz w:val="24"/>
          <w:szCs w:val="24"/>
        </w:rPr>
      </w:pPr>
      <w:r w:rsidRPr="00E423E0">
        <w:rPr>
          <w:rFonts w:ascii="Times New Roman" w:hAnsi="Times New Roman"/>
          <w:sz w:val="24"/>
          <w:szCs w:val="24"/>
        </w:rPr>
        <w:t xml:space="preserve">Difference? Analysing the Effectiveness of R&amp;D Subsidies in East Germany’. </w:t>
      </w:r>
    </w:p>
    <w:p w:rsidR="00386F01" w:rsidRPr="00E423E0" w:rsidRDefault="00386F01" w:rsidP="00386F01">
      <w:pPr>
        <w:autoSpaceDE w:val="0"/>
        <w:autoSpaceDN w:val="0"/>
        <w:adjustRightInd w:val="0"/>
        <w:spacing w:after="0"/>
        <w:ind w:firstLine="720"/>
        <w:jc w:val="both"/>
        <w:rPr>
          <w:rFonts w:ascii="Times New Roman" w:hAnsi="Times New Roman"/>
          <w:sz w:val="24"/>
          <w:szCs w:val="24"/>
        </w:rPr>
      </w:pPr>
      <w:r w:rsidRPr="00E423E0">
        <w:rPr>
          <w:rFonts w:ascii="Times New Roman" w:hAnsi="Times New Roman"/>
          <w:i/>
          <w:iCs/>
          <w:sz w:val="24"/>
          <w:szCs w:val="24"/>
        </w:rPr>
        <w:t>German Economic Review</w:t>
      </w:r>
      <w:r w:rsidRPr="00E423E0">
        <w:rPr>
          <w:rFonts w:ascii="Times New Roman" w:hAnsi="Times New Roman"/>
          <w:iCs/>
          <w:sz w:val="24"/>
          <w:szCs w:val="24"/>
        </w:rPr>
        <w:t>,</w:t>
      </w:r>
      <w:r w:rsidRPr="00E423E0">
        <w:rPr>
          <w:rFonts w:ascii="Times New Roman" w:hAnsi="Times New Roman"/>
          <w:sz w:val="24"/>
          <w:szCs w:val="24"/>
        </w:rPr>
        <w:t xml:space="preserve"> 13(2): 174–95.</w:t>
      </w:r>
    </w:p>
    <w:p w:rsidR="00A511AA" w:rsidRPr="00E423E0" w:rsidRDefault="00A511AA" w:rsidP="00A511AA">
      <w:pPr>
        <w:spacing w:after="0"/>
        <w:jc w:val="both"/>
        <w:rPr>
          <w:rFonts w:ascii="Times New Roman" w:hAnsi="Times New Roman"/>
          <w:sz w:val="24"/>
          <w:szCs w:val="24"/>
        </w:rPr>
      </w:pPr>
      <w:r w:rsidRPr="00E423E0">
        <w:rPr>
          <w:rFonts w:ascii="Times New Roman" w:hAnsi="Times New Roman"/>
          <w:sz w:val="24"/>
          <w:szCs w:val="24"/>
        </w:rPr>
        <w:t xml:space="preserve">Antonelli, C. and Crespi, F. (2013) ‘The "Matthew effect" in R&amp;D public subsidies: The </w:t>
      </w:r>
    </w:p>
    <w:p w:rsidR="00A511AA" w:rsidRPr="00E423E0" w:rsidRDefault="00A511AA" w:rsidP="00A511AA">
      <w:pPr>
        <w:spacing w:after="0"/>
        <w:jc w:val="both"/>
        <w:rPr>
          <w:rFonts w:ascii="Times New Roman" w:hAnsi="Times New Roman"/>
          <w:sz w:val="24"/>
          <w:szCs w:val="24"/>
        </w:rPr>
      </w:pPr>
      <w:r w:rsidRPr="00E423E0">
        <w:rPr>
          <w:rFonts w:ascii="Times New Roman" w:hAnsi="Times New Roman"/>
          <w:sz w:val="24"/>
          <w:szCs w:val="24"/>
        </w:rPr>
        <w:tab/>
        <w:t xml:space="preserve">Italian evidence’. </w:t>
      </w:r>
      <w:r w:rsidRPr="00E423E0">
        <w:rPr>
          <w:rFonts w:ascii="Times New Roman" w:hAnsi="Times New Roman"/>
          <w:i/>
          <w:sz w:val="24"/>
          <w:szCs w:val="24"/>
        </w:rPr>
        <w:t>Technological Forecasting and Social Change</w:t>
      </w:r>
      <w:r w:rsidRPr="00E423E0">
        <w:rPr>
          <w:rFonts w:ascii="Times New Roman" w:hAnsi="Times New Roman"/>
          <w:sz w:val="24"/>
          <w:szCs w:val="24"/>
        </w:rPr>
        <w:t>, 80(8): 1523–34.</w:t>
      </w:r>
    </w:p>
    <w:p w:rsidR="00822DCC" w:rsidRPr="00E423E0" w:rsidRDefault="00822DCC" w:rsidP="00822DCC">
      <w:pPr>
        <w:spacing w:after="0"/>
        <w:jc w:val="both"/>
        <w:rPr>
          <w:rFonts w:ascii="Times New Roman" w:hAnsi="Times New Roman"/>
          <w:sz w:val="24"/>
          <w:szCs w:val="24"/>
        </w:rPr>
      </w:pPr>
      <w:r w:rsidRPr="00E423E0">
        <w:rPr>
          <w:rFonts w:ascii="Times New Roman" w:hAnsi="Times New Roman"/>
          <w:sz w:val="24"/>
          <w:szCs w:val="24"/>
        </w:rPr>
        <w:t xml:space="preserve">Antonioli, D. and Marzucchi, A. (2012) ‘Evaluating the additionality of innovation policy. A </w:t>
      </w:r>
    </w:p>
    <w:p w:rsidR="00822DCC" w:rsidRPr="00E423E0" w:rsidRDefault="00822DCC" w:rsidP="00822DCC">
      <w:pPr>
        <w:spacing w:after="0"/>
        <w:jc w:val="both"/>
        <w:rPr>
          <w:rFonts w:ascii="Times New Roman" w:hAnsi="Times New Roman"/>
          <w:i/>
          <w:sz w:val="24"/>
          <w:szCs w:val="24"/>
        </w:rPr>
      </w:pPr>
      <w:r w:rsidRPr="00E423E0">
        <w:rPr>
          <w:rFonts w:ascii="Times New Roman" w:hAnsi="Times New Roman"/>
          <w:sz w:val="24"/>
          <w:szCs w:val="24"/>
        </w:rPr>
        <w:tab/>
        <w:t xml:space="preserve">review focused on the behavioural dimension’. </w:t>
      </w:r>
      <w:r w:rsidRPr="00E423E0">
        <w:rPr>
          <w:rFonts w:ascii="Times New Roman" w:hAnsi="Times New Roman"/>
          <w:i/>
          <w:sz w:val="24"/>
          <w:szCs w:val="24"/>
        </w:rPr>
        <w:t xml:space="preserve">World Review of Science, Technology </w:t>
      </w:r>
    </w:p>
    <w:p w:rsidR="00822DCC" w:rsidRPr="00E423E0" w:rsidRDefault="00822DCC" w:rsidP="00B3282B">
      <w:pPr>
        <w:spacing w:after="0"/>
        <w:jc w:val="both"/>
        <w:rPr>
          <w:rFonts w:ascii="Times New Roman" w:hAnsi="Times New Roman"/>
          <w:sz w:val="24"/>
          <w:szCs w:val="24"/>
        </w:rPr>
      </w:pPr>
      <w:r w:rsidRPr="00E423E0">
        <w:rPr>
          <w:rFonts w:ascii="Times New Roman" w:hAnsi="Times New Roman"/>
          <w:i/>
          <w:sz w:val="24"/>
          <w:szCs w:val="24"/>
        </w:rPr>
        <w:tab/>
        <w:t>and Sustainable Development,</w:t>
      </w:r>
      <w:r w:rsidRPr="00E423E0">
        <w:rPr>
          <w:rFonts w:ascii="Times New Roman" w:hAnsi="Times New Roman"/>
          <w:sz w:val="24"/>
          <w:szCs w:val="24"/>
        </w:rPr>
        <w:t xml:space="preserve"> (2/3/4): 124–48.</w:t>
      </w:r>
    </w:p>
    <w:p w:rsidR="00B3282B" w:rsidRPr="00E423E0" w:rsidRDefault="00B3282B" w:rsidP="00B3282B">
      <w:pPr>
        <w:spacing w:after="0"/>
        <w:jc w:val="both"/>
        <w:rPr>
          <w:rFonts w:ascii="Times New Roman" w:hAnsi="Times New Roman"/>
          <w:sz w:val="24"/>
          <w:szCs w:val="24"/>
        </w:rPr>
      </w:pPr>
      <w:r w:rsidRPr="00E423E0">
        <w:rPr>
          <w:rFonts w:ascii="Times New Roman" w:hAnsi="Times New Roman"/>
          <w:sz w:val="24"/>
          <w:szCs w:val="24"/>
        </w:rPr>
        <w:t>Arnold</w:t>
      </w:r>
      <w:r w:rsidRPr="00E423E0">
        <w:rPr>
          <w:rFonts w:ascii="Times New Roman" w:hAnsi="Times New Roman" w:cstheme="minorBidi"/>
          <w:sz w:val="24"/>
          <w:szCs w:val="24"/>
        </w:rPr>
        <w:t>,</w:t>
      </w:r>
      <w:r w:rsidRPr="00E423E0">
        <w:rPr>
          <w:rFonts w:ascii="Times New Roman" w:hAnsi="Times New Roman"/>
          <w:sz w:val="24"/>
          <w:szCs w:val="24"/>
        </w:rPr>
        <w:t xml:space="preserve"> E. (2004) ‘</w:t>
      </w:r>
      <w:r w:rsidRPr="00E423E0">
        <w:rPr>
          <w:rFonts w:ascii="Times New Roman" w:hAnsi="Times New Roman" w:cstheme="minorBidi"/>
          <w:sz w:val="24"/>
          <w:szCs w:val="24"/>
        </w:rPr>
        <w:t>Evaluating research and innovation policy: a systems world needs</w:t>
      </w:r>
      <w:r w:rsidRPr="00E423E0">
        <w:rPr>
          <w:rFonts w:ascii="Times New Roman" w:hAnsi="Times New Roman"/>
          <w:sz w:val="24"/>
          <w:szCs w:val="24"/>
        </w:rPr>
        <w:t xml:space="preserve"> system</w:t>
      </w:r>
    </w:p>
    <w:p w:rsidR="00B3282B" w:rsidRPr="00E423E0" w:rsidRDefault="000A7308" w:rsidP="00B3282B">
      <w:pPr>
        <w:spacing w:after="0"/>
        <w:ind w:firstLine="720"/>
        <w:jc w:val="both"/>
        <w:rPr>
          <w:rFonts w:ascii="Times New Roman" w:hAnsi="Times New Roman"/>
          <w:sz w:val="24"/>
          <w:szCs w:val="24"/>
        </w:rPr>
      </w:pPr>
      <w:r w:rsidRPr="00E423E0">
        <w:rPr>
          <w:rFonts w:ascii="Times New Roman" w:hAnsi="Times New Roman"/>
          <w:sz w:val="24"/>
          <w:szCs w:val="24"/>
        </w:rPr>
        <w:t>e</w:t>
      </w:r>
      <w:r w:rsidR="00B3282B" w:rsidRPr="00E423E0">
        <w:rPr>
          <w:rFonts w:ascii="Times New Roman" w:hAnsi="Times New Roman"/>
          <w:sz w:val="24"/>
          <w:szCs w:val="24"/>
        </w:rPr>
        <w:t>valuations’.</w:t>
      </w:r>
      <w:r w:rsidR="00FA13A0">
        <w:rPr>
          <w:rFonts w:ascii="Times New Roman" w:hAnsi="Times New Roman"/>
          <w:sz w:val="24"/>
          <w:szCs w:val="24"/>
        </w:rPr>
        <w:t xml:space="preserve"> </w:t>
      </w:r>
      <w:r w:rsidR="00B3282B" w:rsidRPr="00E423E0">
        <w:rPr>
          <w:rFonts w:ascii="Times New Roman" w:hAnsi="Times New Roman" w:cstheme="minorBidi"/>
          <w:i/>
          <w:sz w:val="24"/>
          <w:szCs w:val="24"/>
        </w:rPr>
        <w:t>Research Evaluation</w:t>
      </w:r>
      <w:r w:rsidR="00B3282B" w:rsidRPr="00E423E0">
        <w:rPr>
          <w:rFonts w:ascii="Times New Roman" w:hAnsi="Times New Roman" w:cstheme="minorBidi"/>
          <w:sz w:val="24"/>
          <w:szCs w:val="24"/>
        </w:rPr>
        <w:t>, 13</w:t>
      </w:r>
      <w:r w:rsidR="00B3282B" w:rsidRPr="00E423E0">
        <w:rPr>
          <w:rFonts w:ascii="Times New Roman" w:hAnsi="Times New Roman"/>
          <w:sz w:val="24"/>
          <w:szCs w:val="24"/>
        </w:rPr>
        <w:t>(1):</w:t>
      </w:r>
      <w:r w:rsidR="00B3282B" w:rsidRPr="00E423E0">
        <w:rPr>
          <w:rFonts w:ascii="Times New Roman" w:hAnsi="Times New Roman" w:cstheme="minorBidi"/>
          <w:sz w:val="24"/>
          <w:szCs w:val="24"/>
        </w:rPr>
        <w:t xml:space="preserve"> 3–17.</w:t>
      </w:r>
    </w:p>
    <w:p w:rsidR="00B3282B" w:rsidRPr="00E423E0" w:rsidRDefault="00B3282B" w:rsidP="00B3282B">
      <w:pPr>
        <w:spacing w:after="0"/>
        <w:jc w:val="both"/>
        <w:rPr>
          <w:rFonts w:ascii="Times New Roman" w:hAnsi="Times New Roman"/>
          <w:i/>
          <w:sz w:val="24"/>
          <w:szCs w:val="24"/>
        </w:rPr>
      </w:pPr>
      <w:r w:rsidRPr="00E423E0">
        <w:rPr>
          <w:rFonts w:ascii="Times New Roman" w:hAnsi="Times New Roman"/>
          <w:sz w:val="24"/>
          <w:szCs w:val="24"/>
        </w:rPr>
        <w:t xml:space="preserve">Arrow, K.J. (1962) ‘Economic welfare and the allocation of resources for invention’ in </w:t>
      </w:r>
      <w:r w:rsidRPr="00E423E0">
        <w:rPr>
          <w:rFonts w:ascii="Times New Roman" w:hAnsi="Times New Roman"/>
          <w:i/>
          <w:sz w:val="24"/>
          <w:szCs w:val="24"/>
        </w:rPr>
        <w:t>The</w:t>
      </w:r>
    </w:p>
    <w:p w:rsidR="00B3282B" w:rsidRPr="00E423E0" w:rsidRDefault="00B3282B" w:rsidP="00B3282B">
      <w:pPr>
        <w:spacing w:after="0"/>
        <w:ind w:firstLine="720"/>
        <w:jc w:val="both"/>
        <w:rPr>
          <w:rFonts w:ascii="Times New Roman" w:hAnsi="Times New Roman"/>
          <w:sz w:val="24"/>
          <w:szCs w:val="24"/>
        </w:rPr>
      </w:pPr>
      <w:r w:rsidRPr="00E423E0">
        <w:rPr>
          <w:rFonts w:ascii="Times New Roman" w:hAnsi="Times New Roman"/>
          <w:i/>
          <w:sz w:val="24"/>
          <w:szCs w:val="24"/>
        </w:rPr>
        <w:t>Rate and Direction of Inventive Activity: Economic and Social Factors,</w:t>
      </w:r>
      <w:r w:rsidRPr="00E423E0">
        <w:rPr>
          <w:rFonts w:ascii="Times New Roman" w:hAnsi="Times New Roman"/>
          <w:sz w:val="24"/>
          <w:szCs w:val="24"/>
        </w:rPr>
        <w:t xml:space="preserve"> R.R. Nelson</w:t>
      </w:r>
    </w:p>
    <w:p w:rsidR="00B3282B" w:rsidRPr="00E423E0" w:rsidRDefault="00B3282B" w:rsidP="00B3282B">
      <w:pPr>
        <w:spacing w:after="0"/>
        <w:ind w:firstLine="720"/>
        <w:jc w:val="both"/>
        <w:rPr>
          <w:rFonts w:ascii="Times New Roman" w:hAnsi="Times New Roman"/>
          <w:sz w:val="24"/>
          <w:szCs w:val="24"/>
        </w:rPr>
      </w:pPr>
      <w:r w:rsidRPr="00E423E0">
        <w:rPr>
          <w:rFonts w:ascii="Times New Roman" w:hAnsi="Times New Roman"/>
          <w:sz w:val="24"/>
          <w:szCs w:val="24"/>
        </w:rPr>
        <w:t>(eds.), pp. 609–25. Princeton University Press for NBER: Princeton.</w:t>
      </w:r>
    </w:p>
    <w:p w:rsidR="00F57EE7" w:rsidRPr="00E423E0" w:rsidRDefault="00F57EE7" w:rsidP="00F57EE7">
      <w:pPr>
        <w:spacing w:after="0"/>
        <w:jc w:val="both"/>
        <w:rPr>
          <w:rFonts w:ascii="Times New Roman" w:hAnsi="Times New Roman"/>
          <w:sz w:val="24"/>
          <w:szCs w:val="24"/>
        </w:rPr>
      </w:pPr>
      <w:r w:rsidRPr="00E423E0">
        <w:rPr>
          <w:rFonts w:ascii="Times New Roman" w:hAnsi="Times New Roman"/>
          <w:sz w:val="24"/>
          <w:szCs w:val="24"/>
        </w:rPr>
        <w:t>Arvanitis, S., Donze, L. and Sydow, N. (2010) ‘Impact of Swiss technology policy on firm</w:t>
      </w:r>
    </w:p>
    <w:p w:rsidR="00F57EE7" w:rsidRPr="00E423E0" w:rsidRDefault="00F57EE7" w:rsidP="00F57EE7">
      <w:pPr>
        <w:spacing w:after="0"/>
        <w:ind w:firstLine="720"/>
        <w:jc w:val="both"/>
        <w:rPr>
          <w:rFonts w:ascii="Times New Roman" w:hAnsi="Times New Roman"/>
          <w:i/>
          <w:sz w:val="24"/>
          <w:szCs w:val="24"/>
        </w:rPr>
      </w:pPr>
      <w:r w:rsidRPr="00E423E0">
        <w:rPr>
          <w:rFonts w:ascii="Times New Roman" w:hAnsi="Times New Roman"/>
          <w:sz w:val="24"/>
          <w:szCs w:val="24"/>
        </w:rPr>
        <w:t xml:space="preserve">innovation performance: an evaluation based on a matching approach’. </w:t>
      </w:r>
      <w:r w:rsidRPr="00E423E0">
        <w:rPr>
          <w:rFonts w:ascii="Times New Roman" w:hAnsi="Times New Roman"/>
          <w:i/>
          <w:sz w:val="24"/>
          <w:szCs w:val="24"/>
        </w:rPr>
        <w:t>Science and</w:t>
      </w:r>
    </w:p>
    <w:p w:rsidR="00F57EE7" w:rsidRPr="00E423E0" w:rsidRDefault="00F57EE7" w:rsidP="00F57EE7">
      <w:pPr>
        <w:spacing w:after="0"/>
        <w:ind w:firstLine="720"/>
        <w:jc w:val="both"/>
        <w:rPr>
          <w:rFonts w:ascii="Times New Roman" w:hAnsi="Times New Roman"/>
          <w:sz w:val="24"/>
          <w:szCs w:val="24"/>
        </w:rPr>
      </w:pPr>
      <w:r w:rsidRPr="00E423E0">
        <w:rPr>
          <w:rFonts w:ascii="Times New Roman" w:hAnsi="Times New Roman"/>
          <w:i/>
          <w:sz w:val="24"/>
          <w:szCs w:val="24"/>
        </w:rPr>
        <w:t>Public Policy</w:t>
      </w:r>
      <w:r w:rsidRPr="00E423E0">
        <w:rPr>
          <w:rFonts w:ascii="Times New Roman" w:hAnsi="Times New Roman"/>
          <w:sz w:val="24"/>
          <w:szCs w:val="24"/>
        </w:rPr>
        <w:t>, 37(1): 63-78.</w:t>
      </w:r>
    </w:p>
    <w:p w:rsidR="00A33D68" w:rsidRPr="00E423E0" w:rsidRDefault="00A33D68" w:rsidP="00A33D68">
      <w:pPr>
        <w:spacing w:after="0"/>
        <w:jc w:val="both"/>
        <w:rPr>
          <w:rFonts w:ascii="Times New Roman" w:hAnsi="Times New Roman"/>
          <w:sz w:val="24"/>
          <w:szCs w:val="24"/>
        </w:rPr>
      </w:pPr>
      <w:r w:rsidRPr="00E423E0">
        <w:rPr>
          <w:rFonts w:ascii="Times New Roman" w:hAnsi="Times New Roman"/>
          <w:sz w:val="24"/>
          <w:szCs w:val="24"/>
        </w:rPr>
        <w:t xml:space="preserve">Arvanitis, S. (2013) ‘Micro-econometric approaches to the evaluation of technology-oriented </w:t>
      </w:r>
    </w:p>
    <w:p w:rsidR="00A33D68" w:rsidRPr="00E423E0" w:rsidRDefault="00A33D68" w:rsidP="00A33D68">
      <w:pPr>
        <w:spacing w:after="0"/>
        <w:jc w:val="both"/>
        <w:rPr>
          <w:rFonts w:ascii="Times New Roman" w:hAnsi="Times New Roman"/>
          <w:i/>
          <w:iCs/>
          <w:sz w:val="24"/>
          <w:szCs w:val="24"/>
        </w:rPr>
      </w:pPr>
      <w:r w:rsidRPr="00E423E0">
        <w:rPr>
          <w:rFonts w:ascii="Times New Roman" w:hAnsi="Times New Roman"/>
          <w:sz w:val="24"/>
          <w:szCs w:val="24"/>
        </w:rPr>
        <w:tab/>
        <w:t xml:space="preserve">public programmes: a non-technical review of the state of the art’ in </w:t>
      </w:r>
      <w:r w:rsidRPr="00E423E0">
        <w:rPr>
          <w:rFonts w:ascii="Times New Roman" w:hAnsi="Times New Roman"/>
          <w:i/>
          <w:iCs/>
          <w:sz w:val="24"/>
          <w:szCs w:val="24"/>
        </w:rPr>
        <w:t>Handbook on the</w:t>
      </w:r>
    </w:p>
    <w:p w:rsidR="00A33D68" w:rsidRPr="00E423E0" w:rsidRDefault="00A33D68" w:rsidP="00A33D68">
      <w:pPr>
        <w:spacing w:after="0"/>
        <w:ind w:firstLine="720"/>
        <w:jc w:val="both"/>
        <w:rPr>
          <w:rFonts w:ascii="Times New Roman" w:hAnsi="Times New Roman"/>
          <w:sz w:val="24"/>
          <w:szCs w:val="24"/>
        </w:rPr>
      </w:pPr>
      <w:r w:rsidRPr="00E423E0">
        <w:rPr>
          <w:rFonts w:ascii="Times New Roman" w:hAnsi="Times New Roman"/>
          <w:i/>
          <w:iCs/>
          <w:sz w:val="24"/>
          <w:szCs w:val="24"/>
        </w:rPr>
        <w:t>theory and practice of program evaluation</w:t>
      </w:r>
      <w:r w:rsidRPr="00E423E0">
        <w:rPr>
          <w:rFonts w:ascii="Times New Roman" w:hAnsi="Times New Roman"/>
          <w:sz w:val="24"/>
          <w:szCs w:val="24"/>
        </w:rPr>
        <w:t>, A.N. Link and N.S. Vonortas (eds), pp.</w:t>
      </w:r>
    </w:p>
    <w:p w:rsidR="00A33D68" w:rsidRPr="00E423E0" w:rsidRDefault="00A33D68" w:rsidP="00A33D68">
      <w:pPr>
        <w:spacing w:after="0"/>
        <w:ind w:firstLine="720"/>
        <w:jc w:val="both"/>
        <w:rPr>
          <w:rFonts w:ascii="Times New Roman" w:hAnsi="Times New Roman"/>
          <w:sz w:val="24"/>
          <w:szCs w:val="24"/>
        </w:rPr>
      </w:pPr>
      <w:r w:rsidRPr="00E423E0">
        <w:rPr>
          <w:rFonts w:ascii="Times New Roman" w:hAnsi="Times New Roman"/>
          <w:sz w:val="24"/>
          <w:szCs w:val="24"/>
        </w:rPr>
        <w:t>56–88. Cheltenham: Edward Elgar.</w:t>
      </w:r>
    </w:p>
    <w:p w:rsidR="00C134FD" w:rsidRPr="00E423E0" w:rsidRDefault="00C134FD" w:rsidP="00C134FD">
      <w:pPr>
        <w:spacing w:after="0"/>
        <w:jc w:val="both"/>
        <w:rPr>
          <w:rFonts w:ascii="Times New Roman" w:hAnsi="Times New Roman"/>
          <w:sz w:val="24"/>
          <w:szCs w:val="24"/>
        </w:rPr>
      </w:pPr>
      <w:r w:rsidRPr="00E423E0">
        <w:rPr>
          <w:rFonts w:ascii="Times New Roman" w:hAnsi="Times New Roman"/>
          <w:sz w:val="24"/>
          <w:szCs w:val="24"/>
        </w:rPr>
        <w:t>Aschhoff, B. and Sofka, W. (2009) ‘Innovation on demand- Can public procurement drive</w:t>
      </w:r>
    </w:p>
    <w:p w:rsidR="00C134FD" w:rsidRDefault="00C134FD" w:rsidP="00C134FD">
      <w:pPr>
        <w:spacing w:after="0"/>
        <w:ind w:firstLine="720"/>
        <w:jc w:val="both"/>
        <w:rPr>
          <w:rFonts w:ascii="Times New Roman" w:hAnsi="Times New Roman"/>
          <w:sz w:val="24"/>
          <w:szCs w:val="24"/>
        </w:rPr>
      </w:pPr>
      <w:r w:rsidRPr="00E423E0">
        <w:rPr>
          <w:rFonts w:ascii="Times New Roman" w:hAnsi="Times New Roman"/>
          <w:sz w:val="24"/>
          <w:szCs w:val="24"/>
        </w:rPr>
        <w:t xml:space="preserve">market success of innovation?’ </w:t>
      </w:r>
      <w:r w:rsidRPr="00E423E0">
        <w:rPr>
          <w:rFonts w:ascii="Times New Roman" w:hAnsi="Times New Roman"/>
          <w:i/>
          <w:sz w:val="24"/>
          <w:szCs w:val="24"/>
        </w:rPr>
        <w:t>Research Policy</w:t>
      </w:r>
      <w:r w:rsidRPr="00E423E0">
        <w:rPr>
          <w:rFonts w:ascii="Times New Roman" w:hAnsi="Times New Roman"/>
          <w:sz w:val="24"/>
          <w:szCs w:val="24"/>
        </w:rPr>
        <w:t>, 38(8); 1235–47.</w:t>
      </w:r>
    </w:p>
    <w:p w:rsidR="0008782C" w:rsidRDefault="0008782C" w:rsidP="00241545">
      <w:pPr>
        <w:spacing w:after="0"/>
        <w:ind w:left="720" w:hanging="720"/>
        <w:jc w:val="both"/>
        <w:rPr>
          <w:rFonts w:ascii="Times New Roman" w:hAnsi="Times New Roman"/>
          <w:sz w:val="24"/>
          <w:szCs w:val="24"/>
        </w:rPr>
      </w:pPr>
      <w:r w:rsidRPr="0008782C">
        <w:rPr>
          <w:rFonts w:ascii="Times New Roman" w:hAnsi="Times New Roman"/>
          <w:sz w:val="24"/>
          <w:szCs w:val="24"/>
        </w:rPr>
        <w:lastRenderedPageBreak/>
        <w:t xml:space="preserve">Bakhshi, H., Edwards, J.S., Roper, S., Scully, J., Shaw, D., Morley, L. and Rathbone, N. (2015) ‘Assessing an experimental approach to industrial policy evaluation: Applying RCT+ to the case of Creative Credits’. </w:t>
      </w:r>
      <w:r w:rsidRPr="00241545">
        <w:rPr>
          <w:rFonts w:ascii="Times New Roman" w:hAnsi="Times New Roman"/>
          <w:i/>
          <w:sz w:val="24"/>
          <w:szCs w:val="24"/>
        </w:rPr>
        <w:t>Research Policy</w:t>
      </w:r>
      <w:r w:rsidRPr="0008782C">
        <w:rPr>
          <w:rFonts w:ascii="Times New Roman" w:hAnsi="Times New Roman"/>
          <w:sz w:val="24"/>
          <w:szCs w:val="24"/>
        </w:rPr>
        <w:t>, 44(8): 1462-72.</w:t>
      </w:r>
    </w:p>
    <w:p w:rsidR="00C3362A" w:rsidRDefault="00C3362A" w:rsidP="00C3362A">
      <w:pPr>
        <w:spacing w:after="0"/>
        <w:jc w:val="both"/>
        <w:rPr>
          <w:rFonts w:ascii="Times New Roman" w:hAnsi="Times New Roman"/>
          <w:sz w:val="24"/>
          <w:szCs w:val="24"/>
        </w:rPr>
      </w:pPr>
      <w:r>
        <w:rPr>
          <w:rFonts w:ascii="Times New Roman" w:hAnsi="Times New Roman"/>
          <w:sz w:val="24"/>
          <w:szCs w:val="24"/>
        </w:rPr>
        <w:t xml:space="preserve">Belitz, H. and Lejpras, A. (2016) ‘Financing patterns of R&amp;D in small and medium-sized </w:t>
      </w:r>
    </w:p>
    <w:p w:rsidR="00C3362A" w:rsidRPr="00C3362A" w:rsidRDefault="00C3362A" w:rsidP="00C3362A">
      <w:pPr>
        <w:spacing w:after="0"/>
        <w:jc w:val="both"/>
        <w:rPr>
          <w:rFonts w:ascii="Times New Roman" w:hAnsi="Times New Roman"/>
          <w:i/>
          <w:sz w:val="24"/>
          <w:szCs w:val="24"/>
        </w:rPr>
      </w:pPr>
      <w:r>
        <w:rPr>
          <w:rFonts w:ascii="Times New Roman" w:hAnsi="Times New Roman"/>
          <w:sz w:val="24"/>
          <w:szCs w:val="24"/>
        </w:rPr>
        <w:tab/>
        <w:t xml:space="preserve">enterprises and the perception of innovation barriers in Germany’. </w:t>
      </w:r>
      <w:r w:rsidRPr="00C3362A">
        <w:rPr>
          <w:rFonts w:ascii="Times New Roman" w:hAnsi="Times New Roman"/>
          <w:i/>
          <w:sz w:val="24"/>
          <w:szCs w:val="24"/>
        </w:rPr>
        <w:t>Science and Public</w:t>
      </w:r>
    </w:p>
    <w:p w:rsidR="00C3362A" w:rsidRPr="00E423E0" w:rsidRDefault="00C3362A" w:rsidP="00C3362A">
      <w:pPr>
        <w:spacing w:after="0"/>
        <w:ind w:firstLine="720"/>
        <w:jc w:val="both"/>
        <w:rPr>
          <w:rFonts w:ascii="Times New Roman" w:hAnsi="Times New Roman"/>
          <w:sz w:val="24"/>
          <w:szCs w:val="24"/>
        </w:rPr>
      </w:pPr>
      <w:r w:rsidRPr="00C3362A">
        <w:rPr>
          <w:rFonts w:ascii="Times New Roman" w:hAnsi="Times New Roman"/>
          <w:i/>
          <w:sz w:val="24"/>
          <w:szCs w:val="24"/>
        </w:rPr>
        <w:t>Policy</w:t>
      </w:r>
      <w:r>
        <w:rPr>
          <w:rFonts w:ascii="Times New Roman" w:hAnsi="Times New Roman"/>
          <w:sz w:val="24"/>
          <w:szCs w:val="24"/>
        </w:rPr>
        <w:t>, 43(2): 245</w:t>
      </w:r>
      <w:r w:rsidRPr="00E423E0">
        <w:rPr>
          <w:rFonts w:ascii="Times New Roman" w:hAnsi="Times New Roman"/>
          <w:sz w:val="24"/>
          <w:szCs w:val="24"/>
        </w:rPr>
        <w:t>–</w:t>
      </w:r>
      <w:r>
        <w:rPr>
          <w:rFonts w:ascii="Times New Roman" w:hAnsi="Times New Roman"/>
          <w:sz w:val="24"/>
          <w:szCs w:val="24"/>
        </w:rPr>
        <w:t>61.</w:t>
      </w:r>
    </w:p>
    <w:p w:rsidR="00B3282B" w:rsidRPr="00E423E0" w:rsidRDefault="00B3282B" w:rsidP="00B3282B">
      <w:pPr>
        <w:spacing w:after="0"/>
        <w:jc w:val="both"/>
        <w:rPr>
          <w:rFonts w:ascii="Times New Roman" w:hAnsi="Times New Roman"/>
          <w:sz w:val="24"/>
          <w:szCs w:val="24"/>
        </w:rPr>
      </w:pPr>
      <w:r w:rsidRPr="00E423E0">
        <w:rPr>
          <w:rFonts w:ascii="Times New Roman" w:hAnsi="Times New Roman"/>
          <w:sz w:val="24"/>
          <w:szCs w:val="24"/>
        </w:rPr>
        <w:t xml:space="preserve">Bleda, M. and del Río, P. (2013) ‘The market failure and the systemic failure rationales in </w:t>
      </w:r>
    </w:p>
    <w:p w:rsidR="00B3282B" w:rsidRPr="00E423E0" w:rsidRDefault="00B3282B" w:rsidP="00B3282B">
      <w:pPr>
        <w:spacing w:after="0"/>
        <w:jc w:val="both"/>
        <w:rPr>
          <w:rFonts w:ascii="Times New Roman" w:hAnsi="Times New Roman"/>
          <w:sz w:val="24"/>
          <w:szCs w:val="24"/>
        </w:rPr>
      </w:pPr>
      <w:r w:rsidRPr="00E423E0">
        <w:rPr>
          <w:rFonts w:ascii="Times New Roman" w:hAnsi="Times New Roman"/>
          <w:sz w:val="24"/>
          <w:szCs w:val="24"/>
        </w:rPr>
        <w:tab/>
        <w:t xml:space="preserve">technological innovation systems’. </w:t>
      </w:r>
      <w:r w:rsidRPr="00E423E0">
        <w:rPr>
          <w:rFonts w:ascii="Times New Roman" w:hAnsi="Times New Roman"/>
          <w:i/>
          <w:sz w:val="24"/>
          <w:szCs w:val="24"/>
        </w:rPr>
        <w:t>Research Policy</w:t>
      </w:r>
      <w:r w:rsidRPr="00E423E0">
        <w:rPr>
          <w:rFonts w:ascii="Times New Roman" w:hAnsi="Times New Roman"/>
          <w:sz w:val="24"/>
          <w:szCs w:val="24"/>
        </w:rPr>
        <w:t>, 42(5): 1039</w:t>
      </w:r>
      <w:r w:rsidRPr="00E423E0">
        <w:rPr>
          <w:rFonts w:ascii="Times New Roman" w:hAnsi="Times New Roman" w:cstheme="minorBidi"/>
          <w:sz w:val="24"/>
          <w:szCs w:val="24"/>
        </w:rPr>
        <w:t>–</w:t>
      </w:r>
      <w:r w:rsidRPr="00E423E0">
        <w:rPr>
          <w:rFonts w:ascii="Times New Roman" w:hAnsi="Times New Roman"/>
          <w:sz w:val="24"/>
          <w:szCs w:val="24"/>
        </w:rPr>
        <w:t>52.</w:t>
      </w:r>
    </w:p>
    <w:p w:rsidR="00DB1CAA" w:rsidRPr="00E423E0" w:rsidRDefault="00DB1CAA" w:rsidP="00DB1CAA">
      <w:pPr>
        <w:spacing w:after="0"/>
        <w:jc w:val="both"/>
        <w:rPr>
          <w:rFonts w:ascii="Times New Roman" w:hAnsi="Times New Roman"/>
          <w:sz w:val="24"/>
          <w:szCs w:val="24"/>
        </w:rPr>
      </w:pPr>
      <w:r w:rsidRPr="00E423E0">
        <w:rPr>
          <w:rFonts w:ascii="Times New Roman" w:hAnsi="Times New Roman"/>
          <w:sz w:val="24"/>
          <w:szCs w:val="24"/>
        </w:rPr>
        <w:t xml:space="preserve">Blundell, R., Griffith, R. and Van Reenan, J. (1995) ‘Dynamic Count Data Models of </w:t>
      </w:r>
    </w:p>
    <w:p w:rsidR="00DB1CAA" w:rsidRDefault="00DB1CAA" w:rsidP="00DB1CAA">
      <w:pPr>
        <w:spacing w:after="0"/>
        <w:jc w:val="both"/>
        <w:rPr>
          <w:rFonts w:ascii="Times New Roman" w:hAnsi="Times New Roman"/>
          <w:sz w:val="24"/>
          <w:szCs w:val="24"/>
        </w:rPr>
      </w:pPr>
      <w:r w:rsidRPr="00E423E0">
        <w:rPr>
          <w:rFonts w:ascii="Times New Roman" w:hAnsi="Times New Roman"/>
          <w:sz w:val="24"/>
          <w:szCs w:val="24"/>
        </w:rPr>
        <w:tab/>
        <w:t>Technological Innovation</w:t>
      </w:r>
      <w:r w:rsidR="0062307E">
        <w:rPr>
          <w:rFonts w:ascii="Times New Roman" w:hAnsi="Times New Roman"/>
          <w:sz w:val="24"/>
          <w:szCs w:val="24"/>
        </w:rPr>
        <w:t>’</w:t>
      </w:r>
      <w:r w:rsidRPr="00E423E0">
        <w:rPr>
          <w:rFonts w:ascii="Times New Roman" w:hAnsi="Times New Roman"/>
          <w:sz w:val="24"/>
          <w:szCs w:val="24"/>
        </w:rPr>
        <w:t xml:space="preserve">. </w:t>
      </w:r>
      <w:r w:rsidRPr="00E423E0">
        <w:rPr>
          <w:rFonts w:ascii="Times New Roman" w:hAnsi="Times New Roman"/>
          <w:i/>
          <w:sz w:val="24"/>
          <w:szCs w:val="24"/>
        </w:rPr>
        <w:t>Economic Journal,</w:t>
      </w:r>
      <w:r w:rsidRPr="00E423E0">
        <w:rPr>
          <w:rFonts w:ascii="Times New Roman" w:hAnsi="Times New Roman"/>
          <w:sz w:val="24"/>
          <w:szCs w:val="24"/>
        </w:rPr>
        <w:t xml:space="preserve"> 105(429): 333-44.</w:t>
      </w:r>
    </w:p>
    <w:p w:rsidR="00375E42" w:rsidRDefault="003C15AA" w:rsidP="00DB1CAA">
      <w:pPr>
        <w:spacing w:after="0"/>
        <w:jc w:val="both"/>
        <w:rPr>
          <w:rFonts w:ascii="Times New Roman" w:hAnsi="Times New Roman"/>
          <w:sz w:val="24"/>
          <w:szCs w:val="24"/>
        </w:rPr>
      </w:pPr>
      <w:r>
        <w:rPr>
          <w:rFonts w:ascii="Times New Roman" w:hAnsi="Times New Roman"/>
          <w:sz w:val="24"/>
          <w:szCs w:val="24"/>
        </w:rPr>
        <w:t>Boekholt, P. (</w:t>
      </w:r>
      <w:r w:rsidR="00375E42" w:rsidRPr="00375E42">
        <w:rPr>
          <w:rFonts w:ascii="Times New Roman" w:hAnsi="Times New Roman"/>
          <w:sz w:val="24"/>
          <w:szCs w:val="24"/>
        </w:rPr>
        <w:t>2010</w:t>
      </w:r>
      <w:r>
        <w:rPr>
          <w:rFonts w:ascii="Times New Roman" w:hAnsi="Times New Roman"/>
          <w:sz w:val="24"/>
          <w:szCs w:val="24"/>
        </w:rPr>
        <w:t>) ‘</w:t>
      </w:r>
      <w:r w:rsidR="00375E42" w:rsidRPr="00375E42">
        <w:rPr>
          <w:rFonts w:ascii="Times New Roman" w:hAnsi="Times New Roman"/>
          <w:sz w:val="24"/>
          <w:szCs w:val="24"/>
        </w:rPr>
        <w:t xml:space="preserve">The evolution of innovation paradigms and their influence on research, </w:t>
      </w:r>
    </w:p>
    <w:p w:rsidR="008C6AA5" w:rsidRDefault="00375E42" w:rsidP="003C15AA">
      <w:pPr>
        <w:spacing w:after="0"/>
        <w:jc w:val="both"/>
        <w:rPr>
          <w:rFonts w:ascii="Times New Roman" w:hAnsi="Times New Roman"/>
          <w:i/>
          <w:sz w:val="24"/>
          <w:szCs w:val="24"/>
        </w:rPr>
      </w:pPr>
      <w:r>
        <w:rPr>
          <w:rFonts w:ascii="Times New Roman" w:hAnsi="Times New Roman"/>
          <w:sz w:val="24"/>
          <w:szCs w:val="24"/>
        </w:rPr>
        <w:tab/>
      </w:r>
      <w:r w:rsidRPr="00375E42">
        <w:rPr>
          <w:rFonts w:ascii="Times New Roman" w:hAnsi="Times New Roman"/>
          <w:sz w:val="24"/>
          <w:szCs w:val="24"/>
        </w:rPr>
        <w:t>technological development an</w:t>
      </w:r>
      <w:r w:rsidR="003C15AA">
        <w:rPr>
          <w:rFonts w:ascii="Times New Roman" w:hAnsi="Times New Roman"/>
          <w:sz w:val="24"/>
          <w:szCs w:val="24"/>
        </w:rPr>
        <w:t>d innovation policy instruments’ in</w:t>
      </w:r>
      <w:r w:rsidR="00FA13A0">
        <w:rPr>
          <w:rFonts w:ascii="Times New Roman" w:hAnsi="Times New Roman"/>
          <w:sz w:val="24"/>
          <w:szCs w:val="24"/>
        </w:rPr>
        <w:t xml:space="preserve"> </w:t>
      </w:r>
      <w:r w:rsidRPr="003C15AA">
        <w:rPr>
          <w:rFonts w:ascii="Times New Roman" w:hAnsi="Times New Roman"/>
          <w:i/>
          <w:sz w:val="24"/>
          <w:szCs w:val="24"/>
        </w:rPr>
        <w:t xml:space="preserve">The Theory and </w:t>
      </w:r>
    </w:p>
    <w:p w:rsidR="003C15AA" w:rsidRPr="003C15AA" w:rsidRDefault="008C6AA5" w:rsidP="003C15AA">
      <w:pPr>
        <w:spacing w:after="0"/>
        <w:jc w:val="both"/>
        <w:rPr>
          <w:rFonts w:ascii="Times New Roman" w:hAnsi="Times New Roman"/>
          <w:i/>
          <w:sz w:val="24"/>
          <w:szCs w:val="24"/>
        </w:rPr>
      </w:pPr>
      <w:r>
        <w:rPr>
          <w:rFonts w:ascii="Times New Roman" w:hAnsi="Times New Roman"/>
          <w:i/>
          <w:sz w:val="24"/>
          <w:szCs w:val="24"/>
        </w:rPr>
        <w:tab/>
      </w:r>
      <w:r w:rsidR="00375E42" w:rsidRPr="003C15AA">
        <w:rPr>
          <w:rFonts w:ascii="Times New Roman" w:hAnsi="Times New Roman"/>
          <w:i/>
          <w:sz w:val="24"/>
          <w:szCs w:val="24"/>
        </w:rPr>
        <w:t>Practice of In-novation Policy - An International Research Handbook</w:t>
      </w:r>
      <w:r w:rsidR="003C15AA">
        <w:rPr>
          <w:rFonts w:ascii="Times New Roman" w:hAnsi="Times New Roman"/>
          <w:i/>
          <w:sz w:val="24"/>
          <w:szCs w:val="24"/>
        </w:rPr>
        <w:t xml:space="preserve">, </w:t>
      </w:r>
      <w:r w:rsidR="003C15AA" w:rsidRPr="003C15AA">
        <w:rPr>
          <w:rFonts w:ascii="Times New Roman" w:hAnsi="Times New Roman"/>
          <w:sz w:val="24"/>
          <w:szCs w:val="24"/>
        </w:rPr>
        <w:t>R.</w:t>
      </w:r>
      <w:r w:rsidR="003C15AA">
        <w:rPr>
          <w:rFonts w:ascii="Times New Roman" w:hAnsi="Times New Roman"/>
          <w:sz w:val="24"/>
          <w:szCs w:val="24"/>
        </w:rPr>
        <w:t xml:space="preserve"> Smits,</w:t>
      </w:r>
      <w:r w:rsidR="003C15AA" w:rsidRPr="00375E42">
        <w:rPr>
          <w:rFonts w:ascii="Times New Roman" w:hAnsi="Times New Roman"/>
          <w:sz w:val="24"/>
          <w:szCs w:val="24"/>
        </w:rPr>
        <w:t xml:space="preserve"> S</w:t>
      </w:r>
      <w:r w:rsidR="00711B72">
        <w:rPr>
          <w:rFonts w:ascii="Times New Roman" w:hAnsi="Times New Roman"/>
          <w:sz w:val="24"/>
          <w:szCs w:val="24"/>
        </w:rPr>
        <w:t>.</w:t>
      </w:r>
    </w:p>
    <w:p w:rsidR="00375E42" w:rsidRPr="00E423E0" w:rsidRDefault="003C15AA" w:rsidP="003C15AA">
      <w:pPr>
        <w:spacing w:after="0"/>
        <w:jc w:val="both"/>
        <w:rPr>
          <w:rFonts w:ascii="Times New Roman" w:hAnsi="Times New Roman"/>
          <w:sz w:val="24"/>
          <w:szCs w:val="24"/>
        </w:rPr>
      </w:pPr>
      <w:r>
        <w:rPr>
          <w:rFonts w:ascii="Times New Roman" w:hAnsi="Times New Roman"/>
          <w:sz w:val="24"/>
          <w:szCs w:val="24"/>
        </w:rPr>
        <w:tab/>
        <w:t>Kuhlmann and P. Shapira (eds</w:t>
      </w:r>
      <w:r w:rsidRPr="00375E42">
        <w:rPr>
          <w:rFonts w:ascii="Times New Roman" w:hAnsi="Times New Roman"/>
          <w:sz w:val="24"/>
          <w:szCs w:val="24"/>
        </w:rPr>
        <w:t>),</w:t>
      </w:r>
      <w:r w:rsidR="00FA13A0">
        <w:rPr>
          <w:rFonts w:ascii="Times New Roman" w:hAnsi="Times New Roman"/>
          <w:sz w:val="24"/>
          <w:szCs w:val="24"/>
        </w:rPr>
        <w:t xml:space="preserve"> </w:t>
      </w:r>
      <w:r w:rsidR="002F107E">
        <w:rPr>
          <w:rFonts w:ascii="Times New Roman" w:hAnsi="Times New Roman"/>
          <w:sz w:val="24"/>
          <w:szCs w:val="24"/>
        </w:rPr>
        <w:t>pp. 333-</w:t>
      </w:r>
      <w:r w:rsidRPr="00375E42">
        <w:rPr>
          <w:rFonts w:ascii="Times New Roman" w:hAnsi="Times New Roman"/>
          <w:sz w:val="24"/>
          <w:szCs w:val="24"/>
        </w:rPr>
        <w:t>59</w:t>
      </w:r>
      <w:r>
        <w:rPr>
          <w:rFonts w:ascii="Times New Roman" w:hAnsi="Times New Roman"/>
          <w:sz w:val="24"/>
          <w:szCs w:val="24"/>
        </w:rPr>
        <w:t>. Chel</w:t>
      </w:r>
      <w:r w:rsidRPr="00375E42">
        <w:rPr>
          <w:rFonts w:ascii="Times New Roman" w:hAnsi="Times New Roman"/>
          <w:sz w:val="24"/>
          <w:szCs w:val="24"/>
        </w:rPr>
        <w:t>tenham</w:t>
      </w:r>
      <w:r>
        <w:rPr>
          <w:rFonts w:ascii="Times New Roman" w:hAnsi="Times New Roman"/>
          <w:sz w:val="24"/>
          <w:szCs w:val="24"/>
        </w:rPr>
        <w:t>: Edward Elgar.</w:t>
      </w:r>
    </w:p>
    <w:p w:rsidR="00DB1CAA" w:rsidRPr="00E423E0" w:rsidRDefault="00DB1CAA" w:rsidP="00DB1CAA">
      <w:pPr>
        <w:spacing w:after="0"/>
        <w:jc w:val="both"/>
        <w:rPr>
          <w:rFonts w:ascii="Times New Roman" w:hAnsi="Times New Roman"/>
          <w:sz w:val="24"/>
          <w:szCs w:val="24"/>
        </w:rPr>
      </w:pPr>
      <w:r w:rsidRPr="00E423E0">
        <w:rPr>
          <w:rFonts w:ascii="Times New Roman" w:hAnsi="Times New Roman"/>
          <w:sz w:val="24"/>
          <w:szCs w:val="24"/>
        </w:rPr>
        <w:t xml:space="preserve">Borrás, S. and Edquist, C. (2013) ‘The choice of innovation policy instruments’. </w:t>
      </w:r>
    </w:p>
    <w:p w:rsidR="00DB1CAA" w:rsidRDefault="00DB1CAA" w:rsidP="00DB1CAA">
      <w:pPr>
        <w:spacing w:after="0"/>
        <w:jc w:val="both"/>
        <w:rPr>
          <w:rFonts w:ascii="Times New Roman" w:hAnsi="Times New Roman"/>
          <w:sz w:val="24"/>
          <w:szCs w:val="24"/>
        </w:rPr>
      </w:pPr>
      <w:r w:rsidRPr="00E423E0">
        <w:rPr>
          <w:rFonts w:ascii="Times New Roman" w:hAnsi="Times New Roman"/>
          <w:sz w:val="24"/>
          <w:szCs w:val="24"/>
        </w:rPr>
        <w:tab/>
      </w:r>
      <w:r w:rsidRPr="00E423E0">
        <w:rPr>
          <w:rFonts w:ascii="Times New Roman" w:hAnsi="Times New Roman"/>
          <w:i/>
          <w:sz w:val="24"/>
          <w:szCs w:val="24"/>
        </w:rPr>
        <w:t>Technological Forecasting and Social Change,</w:t>
      </w:r>
      <w:r w:rsidRPr="00E423E0">
        <w:rPr>
          <w:rFonts w:ascii="Times New Roman" w:hAnsi="Times New Roman"/>
          <w:sz w:val="24"/>
          <w:szCs w:val="24"/>
        </w:rPr>
        <w:t xml:space="preserve"> 80(8): 1513</w:t>
      </w:r>
      <w:r w:rsidRPr="00E423E0">
        <w:t>–</w:t>
      </w:r>
      <w:r w:rsidRPr="00E423E0">
        <w:rPr>
          <w:rFonts w:ascii="Times New Roman" w:hAnsi="Times New Roman"/>
          <w:sz w:val="24"/>
          <w:szCs w:val="24"/>
        </w:rPr>
        <w:t>22.</w:t>
      </w:r>
    </w:p>
    <w:p w:rsidR="00CB1157" w:rsidRDefault="00CB1157" w:rsidP="00950569">
      <w:pPr>
        <w:spacing w:after="0"/>
        <w:jc w:val="both"/>
        <w:rPr>
          <w:rFonts w:ascii="Times New Roman" w:hAnsi="Times New Roman"/>
          <w:sz w:val="24"/>
          <w:szCs w:val="24"/>
        </w:rPr>
      </w:pPr>
      <w:r w:rsidRPr="00BC5EA4">
        <w:rPr>
          <w:rFonts w:ascii="Times New Roman" w:hAnsi="Times New Roman"/>
          <w:sz w:val="24"/>
          <w:szCs w:val="24"/>
        </w:rPr>
        <w:t>Busso, M., DiNardo</w:t>
      </w:r>
      <w:r>
        <w:rPr>
          <w:rFonts w:ascii="Times New Roman" w:hAnsi="Times New Roman"/>
          <w:sz w:val="24"/>
          <w:szCs w:val="24"/>
        </w:rPr>
        <w:t>, J. and McCrary, J. (2014)</w:t>
      </w:r>
      <w:r w:rsidR="00FA13A0">
        <w:rPr>
          <w:rFonts w:ascii="Times New Roman" w:hAnsi="Times New Roman"/>
          <w:sz w:val="24"/>
          <w:szCs w:val="24"/>
        </w:rPr>
        <w:t xml:space="preserve"> </w:t>
      </w:r>
      <w:r>
        <w:rPr>
          <w:rFonts w:ascii="Times New Roman" w:hAnsi="Times New Roman"/>
          <w:sz w:val="24"/>
          <w:szCs w:val="24"/>
        </w:rPr>
        <w:t>‘</w:t>
      </w:r>
      <w:r w:rsidRPr="00BC5EA4">
        <w:rPr>
          <w:rFonts w:ascii="Times New Roman" w:hAnsi="Times New Roman"/>
          <w:sz w:val="24"/>
          <w:szCs w:val="24"/>
        </w:rPr>
        <w:t>New evidence on the finite sample properties</w:t>
      </w:r>
    </w:p>
    <w:p w:rsidR="00CB1157" w:rsidRDefault="00CB1157" w:rsidP="00950569">
      <w:pPr>
        <w:spacing w:after="0"/>
        <w:ind w:firstLine="720"/>
        <w:jc w:val="both"/>
        <w:rPr>
          <w:rFonts w:ascii="Times New Roman" w:hAnsi="Times New Roman"/>
          <w:i/>
          <w:sz w:val="24"/>
          <w:szCs w:val="24"/>
        </w:rPr>
      </w:pPr>
      <w:r w:rsidRPr="00BC5EA4">
        <w:rPr>
          <w:rFonts w:ascii="Times New Roman" w:hAnsi="Times New Roman"/>
          <w:sz w:val="24"/>
          <w:szCs w:val="24"/>
        </w:rPr>
        <w:t>of propensity score rewe</w:t>
      </w:r>
      <w:r>
        <w:rPr>
          <w:rFonts w:ascii="Times New Roman" w:hAnsi="Times New Roman"/>
          <w:sz w:val="24"/>
          <w:szCs w:val="24"/>
        </w:rPr>
        <w:t>ighting and matching estimators’.</w:t>
      </w:r>
      <w:r w:rsidR="00FA13A0">
        <w:rPr>
          <w:rFonts w:ascii="Times New Roman" w:hAnsi="Times New Roman"/>
          <w:sz w:val="24"/>
          <w:szCs w:val="24"/>
        </w:rPr>
        <w:t xml:space="preserve"> </w:t>
      </w:r>
      <w:r w:rsidRPr="00BC5EA4">
        <w:rPr>
          <w:rFonts w:ascii="Times New Roman" w:hAnsi="Times New Roman"/>
          <w:i/>
          <w:sz w:val="24"/>
          <w:szCs w:val="24"/>
        </w:rPr>
        <w:t>Review of Economics and</w:t>
      </w:r>
    </w:p>
    <w:p w:rsidR="00CB1157" w:rsidRPr="00E423E0" w:rsidRDefault="00CB1157" w:rsidP="00950569">
      <w:pPr>
        <w:spacing w:after="0"/>
        <w:ind w:firstLine="720"/>
        <w:jc w:val="both"/>
        <w:rPr>
          <w:rFonts w:ascii="Times New Roman" w:hAnsi="Times New Roman"/>
          <w:sz w:val="24"/>
          <w:szCs w:val="24"/>
        </w:rPr>
      </w:pPr>
      <w:r w:rsidRPr="00BC5EA4">
        <w:rPr>
          <w:rFonts w:ascii="Times New Roman" w:hAnsi="Times New Roman"/>
          <w:i/>
          <w:sz w:val="24"/>
          <w:szCs w:val="24"/>
        </w:rPr>
        <w:t>Statistics</w:t>
      </w:r>
      <w:r>
        <w:rPr>
          <w:rFonts w:ascii="Times New Roman" w:hAnsi="Times New Roman"/>
          <w:sz w:val="24"/>
          <w:szCs w:val="24"/>
        </w:rPr>
        <w:t>, 96(5):</w:t>
      </w:r>
      <w:r w:rsidRPr="00BC5EA4">
        <w:rPr>
          <w:rFonts w:ascii="Times New Roman" w:hAnsi="Times New Roman"/>
          <w:sz w:val="24"/>
          <w:szCs w:val="24"/>
        </w:rPr>
        <w:t xml:space="preserve"> 885-897.</w:t>
      </w:r>
    </w:p>
    <w:p w:rsidR="00DB1CAA" w:rsidRPr="00E423E0" w:rsidRDefault="00DB1CAA" w:rsidP="00DB1CAA">
      <w:pPr>
        <w:spacing w:after="0"/>
        <w:jc w:val="both"/>
        <w:rPr>
          <w:rFonts w:ascii="Times New Roman" w:hAnsi="Times New Roman"/>
          <w:sz w:val="24"/>
          <w:szCs w:val="24"/>
        </w:rPr>
      </w:pPr>
      <w:r w:rsidRPr="00E423E0">
        <w:rPr>
          <w:rFonts w:ascii="Times New Roman" w:hAnsi="Times New Roman"/>
          <w:sz w:val="24"/>
          <w:szCs w:val="24"/>
        </w:rPr>
        <w:t>Caliendo, M. and Kopeinig, S. (2008) ‘Some Practical Guidance for the Implementation of</w:t>
      </w:r>
    </w:p>
    <w:p w:rsidR="00DB1CAA" w:rsidRDefault="00DB1CAA" w:rsidP="00DB1CAA">
      <w:pPr>
        <w:spacing w:after="0"/>
        <w:ind w:firstLine="720"/>
        <w:jc w:val="both"/>
        <w:rPr>
          <w:rFonts w:ascii="Times New Roman" w:hAnsi="Times New Roman"/>
          <w:sz w:val="24"/>
          <w:szCs w:val="24"/>
        </w:rPr>
      </w:pPr>
      <w:r w:rsidRPr="00E423E0">
        <w:rPr>
          <w:rFonts w:ascii="Times New Roman" w:hAnsi="Times New Roman"/>
          <w:sz w:val="24"/>
          <w:szCs w:val="24"/>
        </w:rPr>
        <w:t xml:space="preserve">Propensity Score Matching’. </w:t>
      </w:r>
      <w:r w:rsidRPr="00E423E0">
        <w:rPr>
          <w:rFonts w:ascii="Times New Roman" w:hAnsi="Times New Roman"/>
          <w:i/>
          <w:iCs/>
          <w:sz w:val="24"/>
          <w:szCs w:val="24"/>
        </w:rPr>
        <w:t>Journal of Economic Surveys</w:t>
      </w:r>
      <w:r w:rsidRPr="00E423E0">
        <w:rPr>
          <w:rFonts w:ascii="Times New Roman" w:hAnsi="Times New Roman"/>
          <w:iCs/>
          <w:sz w:val="24"/>
          <w:szCs w:val="24"/>
        </w:rPr>
        <w:t>,</w:t>
      </w:r>
      <w:r w:rsidRPr="00E423E0">
        <w:rPr>
          <w:rFonts w:ascii="Times New Roman" w:hAnsi="Times New Roman"/>
          <w:sz w:val="24"/>
          <w:szCs w:val="24"/>
        </w:rPr>
        <w:t xml:space="preserve"> 22 (1): 31–72.</w:t>
      </w:r>
    </w:p>
    <w:p w:rsidR="00C74B56" w:rsidRDefault="0062307E" w:rsidP="00C74B56">
      <w:pPr>
        <w:spacing w:after="0"/>
        <w:jc w:val="both"/>
        <w:rPr>
          <w:rFonts w:ascii="Times New Roman" w:hAnsi="Times New Roman"/>
          <w:sz w:val="24"/>
          <w:szCs w:val="24"/>
        </w:rPr>
      </w:pPr>
      <w:r w:rsidRPr="00C74B56">
        <w:rPr>
          <w:rFonts w:ascii="Times New Roman" w:hAnsi="Times New Roman"/>
          <w:sz w:val="24"/>
          <w:szCs w:val="24"/>
        </w:rPr>
        <w:t>Cattaneo, M. D., Drukker, D.M. and Holland, A.D. (2013). ‘</w:t>
      </w:r>
      <w:r w:rsidRPr="0062307E">
        <w:rPr>
          <w:rFonts w:ascii="Times New Roman" w:hAnsi="Times New Roman"/>
          <w:sz w:val="24"/>
          <w:szCs w:val="24"/>
        </w:rPr>
        <w:t>Estima</w:t>
      </w:r>
      <w:r w:rsidR="00C74B56">
        <w:rPr>
          <w:rFonts w:ascii="Times New Roman" w:hAnsi="Times New Roman"/>
          <w:sz w:val="24"/>
          <w:szCs w:val="24"/>
        </w:rPr>
        <w:t xml:space="preserve">tion of multivalued </w:t>
      </w:r>
    </w:p>
    <w:p w:rsidR="002825BB" w:rsidRPr="00C74B56" w:rsidRDefault="00C74B56" w:rsidP="00C74B56">
      <w:pPr>
        <w:spacing w:after="0"/>
        <w:jc w:val="both"/>
        <w:rPr>
          <w:rFonts w:ascii="Times New Roman" w:hAnsi="Times New Roman"/>
          <w:sz w:val="24"/>
          <w:szCs w:val="24"/>
        </w:rPr>
      </w:pPr>
      <w:r>
        <w:rPr>
          <w:rFonts w:ascii="Times New Roman" w:hAnsi="Times New Roman"/>
          <w:sz w:val="24"/>
          <w:szCs w:val="24"/>
        </w:rPr>
        <w:tab/>
        <w:t>treatment eff</w:t>
      </w:r>
      <w:r w:rsidR="0062307E" w:rsidRPr="0062307E">
        <w:rPr>
          <w:rFonts w:ascii="Times New Roman" w:hAnsi="Times New Roman"/>
          <w:sz w:val="24"/>
          <w:szCs w:val="24"/>
        </w:rPr>
        <w:t>ects under conditional</w:t>
      </w:r>
      <w:r w:rsidR="0062307E" w:rsidRPr="00C74B56">
        <w:rPr>
          <w:rFonts w:ascii="Times New Roman" w:hAnsi="Times New Roman"/>
          <w:sz w:val="24"/>
          <w:szCs w:val="24"/>
        </w:rPr>
        <w:t xml:space="preserve"> independence’</w:t>
      </w:r>
      <w:r>
        <w:rPr>
          <w:rFonts w:ascii="Times New Roman" w:hAnsi="Times New Roman"/>
          <w:sz w:val="24"/>
          <w:szCs w:val="24"/>
        </w:rPr>
        <w:t>.</w:t>
      </w:r>
      <w:r w:rsidR="00FA13A0">
        <w:rPr>
          <w:rFonts w:ascii="Times New Roman" w:hAnsi="Times New Roman"/>
          <w:sz w:val="24"/>
          <w:szCs w:val="24"/>
        </w:rPr>
        <w:t xml:space="preserve"> </w:t>
      </w:r>
      <w:r w:rsidR="0062307E" w:rsidRPr="0062307E">
        <w:rPr>
          <w:rFonts w:ascii="Times New Roman" w:hAnsi="Times New Roman"/>
          <w:i/>
          <w:sz w:val="24"/>
          <w:szCs w:val="24"/>
        </w:rPr>
        <w:t>Stata Journal</w:t>
      </w:r>
      <w:r>
        <w:rPr>
          <w:rFonts w:ascii="Times New Roman" w:hAnsi="Times New Roman"/>
          <w:sz w:val="24"/>
          <w:szCs w:val="24"/>
        </w:rPr>
        <w:t>, 13(3):</w:t>
      </w:r>
      <w:r w:rsidRPr="00C74B56">
        <w:rPr>
          <w:rFonts w:ascii="Times New Roman" w:hAnsi="Times New Roman"/>
          <w:sz w:val="24"/>
          <w:szCs w:val="24"/>
        </w:rPr>
        <w:t xml:space="preserve"> 407</w:t>
      </w:r>
      <w:r w:rsidR="00711B72" w:rsidRPr="00E423E0">
        <w:rPr>
          <w:rFonts w:ascii="Times New Roman" w:hAnsi="Times New Roman"/>
          <w:sz w:val="24"/>
          <w:szCs w:val="24"/>
        </w:rPr>
        <w:t>–</w:t>
      </w:r>
      <w:r w:rsidRPr="00C74B56">
        <w:rPr>
          <w:rFonts w:ascii="Times New Roman" w:hAnsi="Times New Roman"/>
          <w:sz w:val="24"/>
          <w:szCs w:val="24"/>
        </w:rPr>
        <w:t xml:space="preserve">50. </w:t>
      </w:r>
    </w:p>
    <w:p w:rsidR="001D558C" w:rsidRPr="00E423E0" w:rsidRDefault="001D558C" w:rsidP="001D558C">
      <w:pPr>
        <w:spacing w:after="0"/>
        <w:jc w:val="both"/>
        <w:rPr>
          <w:rFonts w:ascii="Times New Roman" w:hAnsi="Times New Roman"/>
          <w:sz w:val="24"/>
          <w:szCs w:val="24"/>
        </w:rPr>
      </w:pPr>
      <w:r w:rsidRPr="00E423E0">
        <w:rPr>
          <w:rFonts w:ascii="Times New Roman" w:hAnsi="Times New Roman"/>
          <w:sz w:val="24"/>
          <w:szCs w:val="24"/>
        </w:rPr>
        <w:t xml:space="preserve">Cerulli, G. (2010) ‘Modelling and Measuring the Effect of Public Subsidies on Business </w:t>
      </w:r>
    </w:p>
    <w:p w:rsidR="001D558C" w:rsidRPr="00E423E0" w:rsidRDefault="001D558C" w:rsidP="001D558C">
      <w:pPr>
        <w:spacing w:after="0"/>
        <w:jc w:val="both"/>
        <w:rPr>
          <w:rFonts w:ascii="Times New Roman" w:hAnsi="Times New Roman"/>
          <w:sz w:val="24"/>
          <w:szCs w:val="24"/>
        </w:rPr>
      </w:pPr>
      <w:r w:rsidRPr="00E423E0">
        <w:rPr>
          <w:rFonts w:ascii="Times New Roman" w:hAnsi="Times New Roman"/>
          <w:sz w:val="24"/>
          <w:szCs w:val="24"/>
        </w:rPr>
        <w:tab/>
        <w:t xml:space="preserve">R&amp;D: A Critical Review of the Econometric Literature’. </w:t>
      </w:r>
      <w:r w:rsidRPr="00E423E0">
        <w:rPr>
          <w:rFonts w:ascii="Times New Roman" w:hAnsi="Times New Roman"/>
          <w:i/>
          <w:sz w:val="24"/>
          <w:szCs w:val="24"/>
        </w:rPr>
        <w:t>Economic Record</w:t>
      </w:r>
      <w:r w:rsidRPr="00E423E0">
        <w:rPr>
          <w:rFonts w:ascii="Times New Roman" w:hAnsi="Times New Roman"/>
          <w:sz w:val="24"/>
          <w:szCs w:val="24"/>
        </w:rPr>
        <w:t>, 86(274):</w:t>
      </w:r>
    </w:p>
    <w:p w:rsidR="001D558C" w:rsidRPr="00E423E0" w:rsidRDefault="007D4759" w:rsidP="001D558C">
      <w:pPr>
        <w:spacing w:after="0"/>
        <w:ind w:firstLine="720"/>
        <w:jc w:val="both"/>
        <w:rPr>
          <w:rFonts w:ascii="Times New Roman" w:hAnsi="Times New Roman"/>
          <w:sz w:val="24"/>
          <w:szCs w:val="24"/>
        </w:rPr>
      </w:pPr>
      <w:r>
        <w:rPr>
          <w:rFonts w:ascii="Times New Roman" w:hAnsi="Times New Roman"/>
          <w:sz w:val="24"/>
          <w:szCs w:val="24"/>
        </w:rPr>
        <w:t>421–</w:t>
      </w:r>
      <w:r w:rsidR="001D558C" w:rsidRPr="00E423E0">
        <w:rPr>
          <w:rFonts w:ascii="Times New Roman" w:hAnsi="Times New Roman"/>
          <w:sz w:val="24"/>
          <w:szCs w:val="24"/>
        </w:rPr>
        <w:t>49.</w:t>
      </w:r>
    </w:p>
    <w:p w:rsidR="00777001" w:rsidRPr="00E423E0" w:rsidRDefault="00777001" w:rsidP="00777001">
      <w:pPr>
        <w:spacing w:after="0"/>
        <w:jc w:val="both"/>
        <w:rPr>
          <w:rFonts w:ascii="Times New Roman" w:hAnsi="Times New Roman"/>
          <w:sz w:val="24"/>
          <w:szCs w:val="24"/>
        </w:rPr>
      </w:pPr>
      <w:r w:rsidRPr="00E423E0">
        <w:rPr>
          <w:rFonts w:ascii="Times New Roman" w:hAnsi="Times New Roman"/>
          <w:sz w:val="24"/>
          <w:szCs w:val="24"/>
        </w:rPr>
        <w:t xml:space="preserve">Clarysse, B., Wright, M. and Mustar, P. (2009) ‘Behavioural additionality of R&amp;D subsidies: </w:t>
      </w:r>
    </w:p>
    <w:p w:rsidR="00777001" w:rsidRDefault="00777001" w:rsidP="00777001">
      <w:pPr>
        <w:spacing w:after="0"/>
        <w:jc w:val="both"/>
        <w:rPr>
          <w:rFonts w:ascii="Times New Roman" w:hAnsi="Times New Roman"/>
          <w:sz w:val="24"/>
          <w:szCs w:val="24"/>
        </w:rPr>
      </w:pPr>
      <w:r w:rsidRPr="00E423E0">
        <w:rPr>
          <w:rFonts w:ascii="Times New Roman" w:hAnsi="Times New Roman"/>
          <w:sz w:val="24"/>
          <w:szCs w:val="24"/>
        </w:rPr>
        <w:tab/>
        <w:t xml:space="preserve">A learning perspective’. </w:t>
      </w:r>
      <w:r w:rsidRPr="00E423E0">
        <w:rPr>
          <w:rFonts w:ascii="Times New Roman" w:hAnsi="Times New Roman"/>
          <w:i/>
          <w:iCs/>
          <w:sz w:val="24"/>
          <w:szCs w:val="24"/>
        </w:rPr>
        <w:t>Research Policy</w:t>
      </w:r>
      <w:r w:rsidRPr="00E423E0">
        <w:rPr>
          <w:rFonts w:ascii="Times New Roman" w:hAnsi="Times New Roman"/>
          <w:iCs/>
          <w:sz w:val="24"/>
          <w:szCs w:val="24"/>
        </w:rPr>
        <w:t>,</w:t>
      </w:r>
      <w:r w:rsidRPr="00E423E0">
        <w:rPr>
          <w:rFonts w:ascii="Times New Roman" w:hAnsi="Times New Roman"/>
          <w:sz w:val="24"/>
          <w:szCs w:val="24"/>
        </w:rPr>
        <w:t xml:space="preserve"> 38(10): 1517–33.</w:t>
      </w:r>
    </w:p>
    <w:p w:rsidR="003D24CE" w:rsidRDefault="003D24CE" w:rsidP="00241545">
      <w:pPr>
        <w:spacing w:after="0"/>
        <w:ind w:left="720" w:hanging="720"/>
        <w:jc w:val="both"/>
        <w:rPr>
          <w:rFonts w:ascii="Times New Roman" w:hAnsi="Times New Roman"/>
          <w:sz w:val="24"/>
          <w:szCs w:val="24"/>
        </w:rPr>
      </w:pPr>
      <w:r w:rsidRPr="003D24CE">
        <w:rPr>
          <w:rFonts w:ascii="Times New Roman" w:hAnsi="Times New Roman"/>
          <w:sz w:val="24"/>
          <w:szCs w:val="24"/>
        </w:rPr>
        <w:t>Cornet M., Vroomen B., van der Steeg M. (2006) ‘Do innovation vouchers help SMEs to</w:t>
      </w:r>
      <w:r w:rsidR="00FA13A0">
        <w:rPr>
          <w:rFonts w:ascii="Times New Roman" w:hAnsi="Times New Roman"/>
          <w:sz w:val="24"/>
          <w:szCs w:val="24"/>
        </w:rPr>
        <w:t xml:space="preserve"> </w:t>
      </w:r>
      <w:r w:rsidRPr="003D24CE">
        <w:rPr>
          <w:rFonts w:ascii="Times New Roman" w:hAnsi="Times New Roman"/>
          <w:sz w:val="24"/>
          <w:szCs w:val="24"/>
        </w:rPr>
        <w:t>cross the bridge towards science?’. CBP Discussion Paper 58, CPB Netherlands Bureau for Economic Policy Analysis.</w:t>
      </w:r>
    </w:p>
    <w:p w:rsidR="00A842D1" w:rsidRDefault="00A842D1" w:rsidP="00777001">
      <w:pPr>
        <w:spacing w:after="0"/>
        <w:jc w:val="both"/>
        <w:rPr>
          <w:rFonts w:ascii="Times New Roman" w:hAnsi="Times New Roman"/>
          <w:sz w:val="24"/>
          <w:szCs w:val="24"/>
        </w:rPr>
      </w:pPr>
      <w:r w:rsidRPr="00A842D1">
        <w:rPr>
          <w:rFonts w:ascii="Times New Roman" w:hAnsi="Times New Roman"/>
          <w:sz w:val="24"/>
          <w:szCs w:val="24"/>
        </w:rPr>
        <w:t xml:space="preserve">Czarnitzki, D., Ebersberger B. and </w:t>
      </w:r>
      <w:r>
        <w:rPr>
          <w:rFonts w:ascii="Times New Roman" w:hAnsi="Times New Roman"/>
          <w:sz w:val="24"/>
          <w:szCs w:val="24"/>
        </w:rPr>
        <w:t xml:space="preserve">Fier, </w:t>
      </w:r>
      <w:r w:rsidRPr="00A842D1">
        <w:rPr>
          <w:rFonts w:ascii="Times New Roman" w:hAnsi="Times New Roman"/>
          <w:sz w:val="24"/>
          <w:szCs w:val="24"/>
        </w:rPr>
        <w:t xml:space="preserve">A. </w:t>
      </w:r>
      <w:r>
        <w:rPr>
          <w:rFonts w:ascii="Times New Roman" w:hAnsi="Times New Roman"/>
          <w:sz w:val="24"/>
          <w:szCs w:val="24"/>
        </w:rPr>
        <w:t>(2007)</w:t>
      </w:r>
      <w:r w:rsidR="00FA13A0">
        <w:rPr>
          <w:rFonts w:ascii="Times New Roman" w:hAnsi="Times New Roman"/>
          <w:sz w:val="24"/>
          <w:szCs w:val="24"/>
        </w:rPr>
        <w:t xml:space="preserve"> </w:t>
      </w:r>
      <w:r>
        <w:rPr>
          <w:rFonts w:ascii="Times New Roman" w:hAnsi="Times New Roman"/>
          <w:sz w:val="24"/>
          <w:szCs w:val="24"/>
        </w:rPr>
        <w:t>‘</w:t>
      </w:r>
      <w:r w:rsidRPr="00A842D1">
        <w:rPr>
          <w:rFonts w:ascii="Times New Roman" w:hAnsi="Times New Roman"/>
          <w:sz w:val="24"/>
          <w:szCs w:val="24"/>
        </w:rPr>
        <w:t xml:space="preserve">The Relationship between R&amp;D </w:t>
      </w:r>
    </w:p>
    <w:p w:rsidR="006B61BD" w:rsidRDefault="00A842D1" w:rsidP="00777001">
      <w:pPr>
        <w:spacing w:after="0"/>
        <w:jc w:val="both"/>
        <w:rPr>
          <w:rFonts w:ascii="Times New Roman" w:hAnsi="Times New Roman"/>
          <w:sz w:val="24"/>
          <w:szCs w:val="24"/>
        </w:rPr>
      </w:pPr>
      <w:r>
        <w:rPr>
          <w:rFonts w:ascii="Times New Roman" w:hAnsi="Times New Roman"/>
          <w:sz w:val="24"/>
          <w:szCs w:val="24"/>
        </w:rPr>
        <w:tab/>
      </w:r>
      <w:r w:rsidRPr="00A842D1">
        <w:rPr>
          <w:rFonts w:ascii="Times New Roman" w:hAnsi="Times New Roman"/>
          <w:sz w:val="24"/>
          <w:szCs w:val="24"/>
        </w:rPr>
        <w:t xml:space="preserve">Collaboration, Subsidies and R&amp;D Performance: Empirical Evidence from Finland </w:t>
      </w:r>
    </w:p>
    <w:p w:rsidR="00A842D1" w:rsidRPr="00E423E0" w:rsidRDefault="006B61BD" w:rsidP="00777001">
      <w:pPr>
        <w:spacing w:after="0"/>
        <w:jc w:val="both"/>
        <w:rPr>
          <w:rFonts w:ascii="Times New Roman" w:hAnsi="Times New Roman"/>
          <w:sz w:val="24"/>
          <w:szCs w:val="24"/>
        </w:rPr>
      </w:pPr>
      <w:r>
        <w:rPr>
          <w:rFonts w:ascii="Times New Roman" w:hAnsi="Times New Roman"/>
          <w:sz w:val="24"/>
          <w:szCs w:val="24"/>
        </w:rPr>
        <w:tab/>
      </w:r>
      <w:r w:rsidR="00A842D1" w:rsidRPr="00A842D1">
        <w:rPr>
          <w:rFonts w:ascii="Times New Roman" w:hAnsi="Times New Roman"/>
          <w:sz w:val="24"/>
          <w:szCs w:val="24"/>
        </w:rPr>
        <w:t>and Germany</w:t>
      </w:r>
      <w:r w:rsidR="00A842D1">
        <w:rPr>
          <w:rFonts w:ascii="Times New Roman" w:hAnsi="Times New Roman"/>
          <w:sz w:val="24"/>
          <w:szCs w:val="24"/>
        </w:rPr>
        <w:t>’</w:t>
      </w:r>
      <w:r w:rsidR="00103D48">
        <w:rPr>
          <w:rFonts w:ascii="Times New Roman" w:hAnsi="Times New Roman"/>
          <w:sz w:val="24"/>
          <w:szCs w:val="24"/>
        </w:rPr>
        <w:t>.</w:t>
      </w:r>
      <w:r w:rsidR="00FA13A0">
        <w:rPr>
          <w:rFonts w:ascii="Times New Roman" w:hAnsi="Times New Roman"/>
          <w:sz w:val="24"/>
          <w:szCs w:val="24"/>
        </w:rPr>
        <w:t xml:space="preserve"> </w:t>
      </w:r>
      <w:r w:rsidR="00A842D1" w:rsidRPr="00A842D1">
        <w:rPr>
          <w:rFonts w:ascii="Times New Roman" w:hAnsi="Times New Roman"/>
          <w:i/>
          <w:sz w:val="24"/>
          <w:szCs w:val="24"/>
        </w:rPr>
        <w:t>Journal of Applied Econometrics</w:t>
      </w:r>
      <w:r w:rsidR="002B30BF">
        <w:rPr>
          <w:rFonts w:ascii="Times New Roman" w:hAnsi="Times New Roman"/>
          <w:i/>
          <w:sz w:val="24"/>
          <w:szCs w:val="24"/>
        </w:rPr>
        <w:t>,</w:t>
      </w:r>
      <w:r w:rsidR="00A842D1">
        <w:rPr>
          <w:rFonts w:ascii="Times New Roman" w:hAnsi="Times New Roman"/>
          <w:sz w:val="24"/>
          <w:szCs w:val="24"/>
        </w:rPr>
        <w:t xml:space="preserve">22(7): </w:t>
      </w:r>
      <w:r w:rsidR="00A842D1" w:rsidRPr="00A842D1">
        <w:rPr>
          <w:rFonts w:ascii="Times New Roman" w:hAnsi="Times New Roman"/>
          <w:sz w:val="24"/>
          <w:szCs w:val="24"/>
        </w:rPr>
        <w:t>1</w:t>
      </w:r>
      <w:r w:rsidR="00A842D1">
        <w:rPr>
          <w:rFonts w:ascii="Times New Roman" w:hAnsi="Times New Roman"/>
          <w:sz w:val="24"/>
          <w:szCs w:val="24"/>
        </w:rPr>
        <w:t>347</w:t>
      </w:r>
      <w:r w:rsidR="00A842D1" w:rsidRPr="00E423E0">
        <w:rPr>
          <w:rFonts w:ascii="Times New Roman" w:hAnsi="Times New Roman"/>
          <w:sz w:val="24"/>
          <w:szCs w:val="24"/>
        </w:rPr>
        <w:t>–</w:t>
      </w:r>
      <w:r w:rsidR="00A842D1" w:rsidRPr="00A842D1">
        <w:rPr>
          <w:rFonts w:ascii="Times New Roman" w:hAnsi="Times New Roman"/>
          <w:sz w:val="24"/>
          <w:szCs w:val="24"/>
        </w:rPr>
        <w:t xml:space="preserve">366. </w:t>
      </w:r>
    </w:p>
    <w:p w:rsidR="00A262A2" w:rsidRPr="00E423E0" w:rsidRDefault="00A262A2" w:rsidP="00A262A2">
      <w:pPr>
        <w:spacing w:after="0"/>
        <w:jc w:val="both"/>
        <w:rPr>
          <w:rFonts w:ascii="Times New Roman" w:hAnsi="Times New Roman"/>
          <w:sz w:val="24"/>
          <w:szCs w:val="24"/>
        </w:rPr>
      </w:pPr>
      <w:r w:rsidRPr="00E423E0">
        <w:rPr>
          <w:rFonts w:ascii="Times New Roman" w:hAnsi="Times New Roman"/>
          <w:sz w:val="24"/>
          <w:szCs w:val="24"/>
        </w:rPr>
        <w:t xml:space="preserve">Cunningham, P., Edler, J., Flanagan, K. and Laredo, P. (2013a) ‘Innovation policy mix and </w:t>
      </w:r>
      <w:r w:rsidRPr="00E423E0">
        <w:rPr>
          <w:rFonts w:ascii="Times New Roman" w:hAnsi="Times New Roman"/>
          <w:sz w:val="24"/>
          <w:szCs w:val="24"/>
        </w:rPr>
        <w:tab/>
        <w:t>interaction: a review’. NESTA Working Paper 13/20.</w:t>
      </w:r>
    </w:p>
    <w:p w:rsidR="00777001" w:rsidRPr="00E423E0" w:rsidRDefault="00777001" w:rsidP="00777001">
      <w:pPr>
        <w:spacing w:after="0"/>
        <w:jc w:val="both"/>
        <w:rPr>
          <w:rFonts w:ascii="Times New Roman" w:hAnsi="Times New Roman"/>
          <w:sz w:val="24"/>
          <w:szCs w:val="24"/>
        </w:rPr>
      </w:pPr>
      <w:r w:rsidRPr="00E423E0">
        <w:rPr>
          <w:rFonts w:ascii="Times New Roman" w:hAnsi="Times New Roman"/>
          <w:sz w:val="24"/>
          <w:szCs w:val="24"/>
        </w:rPr>
        <w:t>Cunningham, P., Gӧk, A. and Laredo, P. (2013</w:t>
      </w:r>
      <w:r w:rsidR="00A262A2" w:rsidRPr="00E423E0">
        <w:rPr>
          <w:rFonts w:ascii="Times New Roman" w:hAnsi="Times New Roman"/>
          <w:sz w:val="24"/>
          <w:szCs w:val="24"/>
        </w:rPr>
        <w:t>b</w:t>
      </w:r>
      <w:r w:rsidRPr="00E423E0">
        <w:rPr>
          <w:rFonts w:ascii="Times New Roman" w:hAnsi="Times New Roman"/>
          <w:sz w:val="24"/>
          <w:szCs w:val="24"/>
        </w:rPr>
        <w:t xml:space="preserve">) ‘The Impact of Direct Support to R&amp;D and </w:t>
      </w:r>
      <w:r w:rsidRPr="00E423E0">
        <w:rPr>
          <w:rFonts w:ascii="Times New Roman" w:hAnsi="Times New Roman"/>
          <w:sz w:val="24"/>
          <w:szCs w:val="24"/>
        </w:rPr>
        <w:tab/>
        <w:t>Innovation in Firms’. NESTA Working Paper 13/03.</w:t>
      </w:r>
    </w:p>
    <w:p w:rsidR="00386F01" w:rsidRPr="00E423E0" w:rsidRDefault="00386F01" w:rsidP="00386F01">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Czarnitzki, D. and Lopes-Bento, C. (2012) ‘Evaluation of public R&amp;D policies: A cross-</w:t>
      </w:r>
    </w:p>
    <w:p w:rsidR="00386F01" w:rsidRPr="00E423E0" w:rsidRDefault="00386F01" w:rsidP="00386F01">
      <w:pPr>
        <w:autoSpaceDE w:val="0"/>
        <w:autoSpaceDN w:val="0"/>
        <w:adjustRightInd w:val="0"/>
        <w:spacing w:after="0"/>
        <w:jc w:val="both"/>
        <w:rPr>
          <w:rFonts w:ascii="Times New Roman" w:hAnsi="Times New Roman"/>
          <w:i/>
          <w:sz w:val="24"/>
          <w:szCs w:val="24"/>
        </w:rPr>
      </w:pPr>
      <w:r w:rsidRPr="00E423E0">
        <w:rPr>
          <w:rFonts w:ascii="Times New Roman" w:hAnsi="Times New Roman"/>
          <w:sz w:val="24"/>
          <w:szCs w:val="24"/>
        </w:rPr>
        <w:tab/>
        <w:t xml:space="preserve">country comparison’. </w:t>
      </w:r>
      <w:r w:rsidRPr="00E423E0">
        <w:rPr>
          <w:rFonts w:ascii="Times New Roman" w:hAnsi="Times New Roman"/>
          <w:i/>
          <w:sz w:val="24"/>
          <w:szCs w:val="24"/>
        </w:rPr>
        <w:t xml:space="preserve">World Review of Science Technology and Sustainable </w:t>
      </w:r>
    </w:p>
    <w:p w:rsidR="00386F01" w:rsidRPr="00E423E0" w:rsidRDefault="00386F01" w:rsidP="00386F01">
      <w:pPr>
        <w:autoSpaceDE w:val="0"/>
        <w:autoSpaceDN w:val="0"/>
        <w:adjustRightInd w:val="0"/>
        <w:spacing w:after="0"/>
        <w:jc w:val="both"/>
        <w:rPr>
          <w:rFonts w:ascii="Times New Roman" w:hAnsi="Times New Roman"/>
          <w:sz w:val="24"/>
          <w:szCs w:val="24"/>
        </w:rPr>
      </w:pPr>
      <w:r w:rsidRPr="00E423E0">
        <w:rPr>
          <w:rFonts w:ascii="Times New Roman" w:hAnsi="Times New Roman"/>
          <w:i/>
          <w:sz w:val="24"/>
          <w:szCs w:val="24"/>
        </w:rPr>
        <w:tab/>
        <w:t>Development</w:t>
      </w:r>
      <w:r w:rsidRPr="00E423E0">
        <w:rPr>
          <w:rFonts w:ascii="Times New Roman" w:hAnsi="Times New Roman"/>
          <w:sz w:val="24"/>
          <w:szCs w:val="24"/>
        </w:rPr>
        <w:t>, 9(2-4): 254–82.</w:t>
      </w:r>
    </w:p>
    <w:p w:rsidR="002B2E43" w:rsidRPr="00E423E0" w:rsidRDefault="00FF7523" w:rsidP="00386F01">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Czarnitzki, D. and Lopes-Bento, C. (2014) ‘Innovation Subsidies: Does the Funding Source</w:t>
      </w:r>
    </w:p>
    <w:p w:rsidR="002B2E43" w:rsidRPr="00E423E0" w:rsidRDefault="00FF7523" w:rsidP="002B2E43">
      <w:pPr>
        <w:autoSpaceDE w:val="0"/>
        <w:autoSpaceDN w:val="0"/>
        <w:adjustRightInd w:val="0"/>
        <w:spacing w:after="0"/>
        <w:ind w:firstLine="720"/>
        <w:jc w:val="both"/>
        <w:rPr>
          <w:rFonts w:ascii="Times New Roman" w:hAnsi="Times New Roman"/>
          <w:sz w:val="24"/>
          <w:szCs w:val="24"/>
        </w:rPr>
      </w:pPr>
      <w:r w:rsidRPr="00E423E0">
        <w:rPr>
          <w:rFonts w:ascii="Times New Roman" w:hAnsi="Times New Roman"/>
          <w:sz w:val="24"/>
          <w:szCs w:val="24"/>
        </w:rPr>
        <w:t xml:space="preserve">Matter for Innovation </w:t>
      </w:r>
      <w:r w:rsidR="002B2E43" w:rsidRPr="00E423E0">
        <w:rPr>
          <w:rFonts w:ascii="Times New Roman" w:hAnsi="Times New Roman"/>
          <w:sz w:val="24"/>
          <w:szCs w:val="24"/>
        </w:rPr>
        <w:t>intensity</w:t>
      </w:r>
      <w:r w:rsidRPr="00E423E0">
        <w:rPr>
          <w:rFonts w:ascii="Times New Roman" w:hAnsi="Times New Roman"/>
          <w:sz w:val="24"/>
          <w:szCs w:val="24"/>
        </w:rPr>
        <w:t xml:space="preserve"> and Performance? </w:t>
      </w:r>
      <w:r w:rsidR="002B2E43" w:rsidRPr="00E423E0">
        <w:rPr>
          <w:rFonts w:ascii="Times New Roman" w:hAnsi="Times New Roman"/>
          <w:sz w:val="24"/>
          <w:szCs w:val="24"/>
        </w:rPr>
        <w:t>Empirical evidence from Germany</w:t>
      </w:r>
      <w:r w:rsidR="00EF705A">
        <w:rPr>
          <w:rFonts w:ascii="Times New Roman" w:hAnsi="Times New Roman"/>
          <w:sz w:val="24"/>
          <w:szCs w:val="24"/>
        </w:rPr>
        <w:t>’.</w:t>
      </w:r>
    </w:p>
    <w:p w:rsidR="00FF7523" w:rsidRDefault="00FF7523" w:rsidP="002B2E43">
      <w:pPr>
        <w:autoSpaceDE w:val="0"/>
        <w:autoSpaceDN w:val="0"/>
        <w:adjustRightInd w:val="0"/>
        <w:spacing w:after="0"/>
        <w:ind w:firstLine="720"/>
        <w:jc w:val="both"/>
        <w:rPr>
          <w:rFonts w:ascii="Times New Roman" w:hAnsi="Times New Roman"/>
          <w:sz w:val="24"/>
          <w:szCs w:val="24"/>
        </w:rPr>
      </w:pPr>
      <w:r w:rsidRPr="00E423E0">
        <w:rPr>
          <w:rFonts w:ascii="Times New Roman" w:hAnsi="Times New Roman"/>
          <w:i/>
          <w:sz w:val="24"/>
          <w:szCs w:val="24"/>
        </w:rPr>
        <w:t>Industry and Innovation</w:t>
      </w:r>
      <w:r w:rsidRPr="00E423E0">
        <w:rPr>
          <w:rFonts w:ascii="Times New Roman" w:hAnsi="Times New Roman"/>
          <w:sz w:val="24"/>
          <w:szCs w:val="24"/>
        </w:rPr>
        <w:t xml:space="preserve">, 21(5): </w:t>
      </w:r>
      <w:r w:rsidR="002B2E43" w:rsidRPr="00E423E0">
        <w:rPr>
          <w:rFonts w:ascii="Times New Roman" w:hAnsi="Times New Roman"/>
          <w:sz w:val="24"/>
          <w:szCs w:val="24"/>
        </w:rPr>
        <w:t>380–409.</w:t>
      </w:r>
    </w:p>
    <w:p w:rsidR="004168BA" w:rsidRDefault="004168BA" w:rsidP="004168BA">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lastRenderedPageBreak/>
        <w:t>Czarnitzki, D.</w:t>
      </w:r>
      <w:r>
        <w:rPr>
          <w:rFonts w:ascii="Times New Roman" w:hAnsi="Times New Roman"/>
          <w:sz w:val="24"/>
          <w:szCs w:val="24"/>
        </w:rPr>
        <w:t xml:space="preserve"> and Delanote, J. (2015) ‘R&amp;D policies for young SMEs: input and output </w:t>
      </w:r>
    </w:p>
    <w:p w:rsidR="00822DCC" w:rsidRDefault="00267FD8" w:rsidP="00551C8E">
      <w:pPr>
        <w:autoSpaceDE w:val="0"/>
        <w:autoSpaceDN w:val="0"/>
        <w:adjustRightInd w:val="0"/>
        <w:spacing w:after="0"/>
        <w:jc w:val="both"/>
        <w:rPr>
          <w:rFonts w:ascii="Times New Roman" w:hAnsi="Times New Roman"/>
          <w:sz w:val="24"/>
          <w:szCs w:val="24"/>
        </w:rPr>
      </w:pPr>
      <w:r>
        <w:rPr>
          <w:rFonts w:ascii="Times New Roman" w:hAnsi="Times New Roman"/>
          <w:sz w:val="24"/>
          <w:szCs w:val="24"/>
        </w:rPr>
        <w:tab/>
        <w:t>effects’.</w:t>
      </w:r>
      <w:r w:rsidR="00FA13A0">
        <w:rPr>
          <w:rFonts w:ascii="Times New Roman" w:hAnsi="Times New Roman"/>
          <w:sz w:val="24"/>
          <w:szCs w:val="24"/>
        </w:rPr>
        <w:t xml:space="preserve"> </w:t>
      </w:r>
      <w:r w:rsidR="004168BA" w:rsidRPr="00244139">
        <w:rPr>
          <w:rFonts w:ascii="Times New Roman" w:hAnsi="Times New Roman"/>
          <w:i/>
          <w:sz w:val="24"/>
          <w:szCs w:val="24"/>
        </w:rPr>
        <w:t>Small Business Economics</w:t>
      </w:r>
      <w:r w:rsidR="004168BA">
        <w:rPr>
          <w:rFonts w:ascii="Times New Roman" w:hAnsi="Times New Roman"/>
          <w:sz w:val="24"/>
          <w:szCs w:val="24"/>
        </w:rPr>
        <w:t>, 45: 465</w:t>
      </w:r>
      <w:r w:rsidR="004168BA" w:rsidRPr="00E423E0">
        <w:rPr>
          <w:rFonts w:ascii="Times New Roman" w:hAnsi="Times New Roman"/>
          <w:sz w:val="24"/>
          <w:szCs w:val="24"/>
        </w:rPr>
        <w:t>–</w:t>
      </w:r>
      <w:r w:rsidR="004168BA">
        <w:rPr>
          <w:rFonts w:ascii="Times New Roman" w:hAnsi="Times New Roman"/>
          <w:sz w:val="24"/>
          <w:szCs w:val="24"/>
        </w:rPr>
        <w:t>85.</w:t>
      </w:r>
    </w:p>
    <w:p w:rsidR="00F31953" w:rsidRDefault="00F31953" w:rsidP="00950569">
      <w:pPr>
        <w:spacing w:after="0"/>
        <w:rPr>
          <w:rFonts w:ascii="Times New Roman" w:hAnsi="Times New Roman"/>
          <w:sz w:val="24"/>
          <w:szCs w:val="24"/>
        </w:rPr>
      </w:pPr>
      <w:r w:rsidRPr="00BC5EA4">
        <w:rPr>
          <w:rFonts w:ascii="Times New Roman" w:hAnsi="Times New Roman"/>
          <w:sz w:val="24"/>
          <w:szCs w:val="24"/>
        </w:rPr>
        <w:t xml:space="preserve">Dai, X. and Cheng, I. (2015) </w:t>
      </w:r>
      <w:r>
        <w:rPr>
          <w:rFonts w:ascii="Times New Roman" w:hAnsi="Times New Roman"/>
          <w:sz w:val="24"/>
          <w:szCs w:val="24"/>
        </w:rPr>
        <w:t>‘</w:t>
      </w:r>
      <w:r w:rsidRPr="00BC5EA4">
        <w:rPr>
          <w:rFonts w:ascii="Times New Roman" w:hAnsi="Times New Roman"/>
          <w:sz w:val="24"/>
          <w:szCs w:val="24"/>
        </w:rPr>
        <w:t xml:space="preserve">The effect of public subsidies on corporate R&amp;D investment: </w:t>
      </w:r>
    </w:p>
    <w:p w:rsidR="00F31953" w:rsidRDefault="00F31953" w:rsidP="00950569">
      <w:pPr>
        <w:spacing w:after="0"/>
        <w:rPr>
          <w:rFonts w:ascii="Times New Roman" w:hAnsi="Times New Roman"/>
          <w:i/>
          <w:sz w:val="24"/>
          <w:szCs w:val="24"/>
        </w:rPr>
      </w:pPr>
      <w:r>
        <w:rPr>
          <w:rFonts w:ascii="Times New Roman" w:hAnsi="Times New Roman"/>
          <w:sz w:val="24"/>
          <w:szCs w:val="24"/>
        </w:rPr>
        <w:tab/>
      </w:r>
      <w:r w:rsidRPr="00BC5EA4">
        <w:rPr>
          <w:rFonts w:ascii="Times New Roman" w:hAnsi="Times New Roman"/>
          <w:sz w:val="24"/>
          <w:szCs w:val="24"/>
        </w:rPr>
        <w:t>An application of the generalized propensity score</w:t>
      </w:r>
      <w:r>
        <w:rPr>
          <w:rFonts w:ascii="Times New Roman" w:hAnsi="Times New Roman"/>
          <w:sz w:val="24"/>
          <w:szCs w:val="24"/>
        </w:rPr>
        <w:t>’.</w:t>
      </w:r>
      <w:r w:rsidR="00FA13A0">
        <w:rPr>
          <w:rFonts w:ascii="Times New Roman" w:hAnsi="Times New Roman"/>
          <w:sz w:val="24"/>
          <w:szCs w:val="24"/>
        </w:rPr>
        <w:t xml:space="preserve"> </w:t>
      </w:r>
      <w:r w:rsidRPr="00BC5EA4">
        <w:rPr>
          <w:rFonts w:ascii="Times New Roman" w:hAnsi="Times New Roman"/>
          <w:i/>
          <w:sz w:val="24"/>
          <w:szCs w:val="24"/>
        </w:rPr>
        <w:t>Technological Forecasting and</w:t>
      </w:r>
    </w:p>
    <w:p w:rsidR="00F31953" w:rsidRPr="00551C8E" w:rsidRDefault="00F31953" w:rsidP="00950569">
      <w:pPr>
        <w:spacing w:after="0"/>
        <w:ind w:firstLine="720"/>
        <w:rPr>
          <w:rFonts w:ascii="Times New Roman" w:hAnsi="Times New Roman"/>
          <w:sz w:val="24"/>
          <w:szCs w:val="24"/>
        </w:rPr>
      </w:pPr>
      <w:r w:rsidRPr="00BC5EA4">
        <w:rPr>
          <w:rFonts w:ascii="Times New Roman" w:hAnsi="Times New Roman"/>
          <w:i/>
          <w:sz w:val="24"/>
          <w:szCs w:val="24"/>
        </w:rPr>
        <w:t>Social Change</w:t>
      </w:r>
      <w:r>
        <w:rPr>
          <w:rFonts w:ascii="Times New Roman" w:hAnsi="Times New Roman"/>
          <w:sz w:val="24"/>
          <w:szCs w:val="24"/>
        </w:rPr>
        <w:t>, 90:</w:t>
      </w:r>
      <w:r w:rsidR="001B182A">
        <w:rPr>
          <w:rFonts w:ascii="Times New Roman" w:hAnsi="Times New Roman"/>
          <w:sz w:val="24"/>
          <w:szCs w:val="24"/>
        </w:rPr>
        <w:t xml:space="preserve"> 410</w:t>
      </w:r>
      <w:r w:rsidR="001B182A" w:rsidRPr="00E423E0">
        <w:rPr>
          <w:rFonts w:ascii="Times New Roman" w:hAnsi="Times New Roman"/>
          <w:sz w:val="24"/>
          <w:szCs w:val="24"/>
        </w:rPr>
        <w:t>–</w:t>
      </w:r>
      <w:r w:rsidRPr="00BC5EA4">
        <w:rPr>
          <w:rFonts w:ascii="Times New Roman" w:hAnsi="Times New Roman"/>
          <w:sz w:val="24"/>
          <w:szCs w:val="24"/>
        </w:rPr>
        <w:t>419.</w:t>
      </w:r>
    </w:p>
    <w:p w:rsidR="00B0673A" w:rsidRPr="00E423E0" w:rsidRDefault="00B0673A" w:rsidP="00B0673A">
      <w:pPr>
        <w:spacing w:after="0"/>
        <w:jc w:val="both"/>
        <w:rPr>
          <w:rFonts w:ascii="Times New Roman" w:hAnsi="Times New Roman"/>
          <w:sz w:val="24"/>
          <w:szCs w:val="24"/>
        </w:rPr>
      </w:pPr>
      <w:r w:rsidRPr="00E423E0">
        <w:rPr>
          <w:rFonts w:ascii="Times New Roman" w:hAnsi="Times New Roman"/>
          <w:sz w:val="24"/>
          <w:szCs w:val="24"/>
        </w:rPr>
        <w:t xml:space="preserve">David, P.A. and Hall, B.H. (2000) ‘Heart of Darkness: Modelling Public-Private Funding </w:t>
      </w:r>
    </w:p>
    <w:p w:rsidR="00B0673A" w:rsidRPr="00E423E0" w:rsidRDefault="00B0673A" w:rsidP="00B0673A">
      <w:pPr>
        <w:spacing w:after="0"/>
        <w:jc w:val="both"/>
        <w:rPr>
          <w:rFonts w:ascii="Times New Roman" w:hAnsi="Times New Roman"/>
          <w:sz w:val="24"/>
          <w:szCs w:val="24"/>
        </w:rPr>
      </w:pPr>
      <w:r w:rsidRPr="00E423E0">
        <w:rPr>
          <w:rFonts w:ascii="Times New Roman" w:hAnsi="Times New Roman"/>
          <w:sz w:val="24"/>
          <w:szCs w:val="24"/>
        </w:rPr>
        <w:tab/>
        <w:t>Interactions inside the R&amp;D Black Box</w:t>
      </w:r>
      <w:r w:rsidR="00F814BC">
        <w:rPr>
          <w:rFonts w:ascii="Times New Roman" w:hAnsi="Times New Roman"/>
          <w:sz w:val="24"/>
          <w:szCs w:val="24"/>
        </w:rPr>
        <w:t>’.</w:t>
      </w:r>
      <w:r w:rsidR="00FA13A0">
        <w:rPr>
          <w:rFonts w:ascii="Times New Roman" w:hAnsi="Times New Roman"/>
          <w:sz w:val="24"/>
          <w:szCs w:val="24"/>
        </w:rPr>
        <w:t xml:space="preserve"> </w:t>
      </w:r>
      <w:r w:rsidRPr="00E423E0">
        <w:rPr>
          <w:rFonts w:ascii="Times New Roman" w:hAnsi="Times New Roman"/>
          <w:i/>
          <w:sz w:val="24"/>
          <w:szCs w:val="24"/>
        </w:rPr>
        <w:t>Research Policy</w:t>
      </w:r>
      <w:r w:rsidRPr="00E423E0">
        <w:rPr>
          <w:rFonts w:ascii="Times New Roman" w:hAnsi="Times New Roman"/>
          <w:sz w:val="24"/>
          <w:szCs w:val="24"/>
        </w:rPr>
        <w:t>, 29(9): 1165–83.</w:t>
      </w:r>
    </w:p>
    <w:p w:rsidR="00B0673A" w:rsidRPr="00E423E0" w:rsidRDefault="00B0673A" w:rsidP="00B0673A">
      <w:pPr>
        <w:pStyle w:val="Default"/>
        <w:spacing w:line="276" w:lineRule="auto"/>
        <w:jc w:val="both"/>
      </w:pPr>
      <w:r w:rsidRPr="00E423E0">
        <w:t xml:space="preserve">David, P.A., Hall, B.H., and Toole, A.A. (2000) ‘Is Public R&amp;D a Complement or Substitute </w:t>
      </w:r>
    </w:p>
    <w:p w:rsidR="00B0673A" w:rsidRPr="00E423E0" w:rsidRDefault="00B0673A" w:rsidP="00B0673A">
      <w:pPr>
        <w:pStyle w:val="Default"/>
        <w:spacing w:line="276" w:lineRule="auto"/>
        <w:jc w:val="both"/>
      </w:pPr>
      <w:r w:rsidRPr="00E423E0">
        <w:tab/>
        <w:t xml:space="preserve">for Private R&amp;D? A review of the Econometric Evidence’. </w:t>
      </w:r>
      <w:r w:rsidRPr="00E423E0">
        <w:rPr>
          <w:i/>
        </w:rPr>
        <w:t>Research Policy</w:t>
      </w:r>
      <w:r w:rsidRPr="00E423E0">
        <w:t xml:space="preserve">, 29(4–5): </w:t>
      </w:r>
    </w:p>
    <w:p w:rsidR="00B0673A" w:rsidRPr="00E423E0" w:rsidRDefault="00B0673A" w:rsidP="00B0673A">
      <w:pPr>
        <w:pStyle w:val="Default"/>
        <w:spacing w:line="276" w:lineRule="auto"/>
        <w:jc w:val="both"/>
      </w:pPr>
      <w:r w:rsidRPr="00E423E0">
        <w:tab/>
        <w:t>497–529.</w:t>
      </w:r>
    </w:p>
    <w:p w:rsidR="00E97EE2" w:rsidRDefault="00652D15" w:rsidP="00C66D77">
      <w:pPr>
        <w:spacing w:after="0"/>
        <w:ind w:left="720" w:hanging="720"/>
        <w:jc w:val="both"/>
        <w:rPr>
          <w:rFonts w:ascii="Times New Roman" w:hAnsi="Times New Roman"/>
          <w:sz w:val="24"/>
          <w:szCs w:val="24"/>
        </w:rPr>
      </w:pPr>
      <w:r>
        <w:rPr>
          <w:rFonts w:ascii="Times New Roman" w:hAnsi="Times New Roman"/>
          <w:sz w:val="24"/>
          <w:szCs w:val="24"/>
        </w:rPr>
        <w:t>Dimos, C. and Pugh, G. (2016)</w:t>
      </w:r>
      <w:r w:rsidR="00FA13A0">
        <w:rPr>
          <w:rFonts w:ascii="Times New Roman" w:hAnsi="Times New Roman"/>
          <w:sz w:val="24"/>
          <w:szCs w:val="24"/>
        </w:rPr>
        <w:t xml:space="preserve"> </w:t>
      </w:r>
      <w:r>
        <w:rPr>
          <w:rFonts w:ascii="Times New Roman" w:hAnsi="Times New Roman"/>
          <w:sz w:val="24"/>
          <w:szCs w:val="24"/>
        </w:rPr>
        <w:t>‘</w:t>
      </w:r>
      <w:r w:rsidR="00E97EE2" w:rsidRPr="00E97EE2">
        <w:rPr>
          <w:rFonts w:ascii="Times New Roman" w:hAnsi="Times New Roman"/>
          <w:sz w:val="24"/>
          <w:szCs w:val="24"/>
        </w:rPr>
        <w:t>The effectiveness of R&amp;D subsidies: a meta-regression analysis of the evaluation literature</w:t>
      </w:r>
      <w:r>
        <w:rPr>
          <w:rFonts w:ascii="Times New Roman" w:hAnsi="Times New Roman"/>
          <w:sz w:val="24"/>
          <w:szCs w:val="24"/>
        </w:rPr>
        <w:t>’</w:t>
      </w:r>
      <w:r w:rsidR="00E97EE2" w:rsidRPr="00E97EE2">
        <w:rPr>
          <w:rFonts w:ascii="Times New Roman" w:hAnsi="Times New Roman"/>
          <w:sz w:val="24"/>
          <w:szCs w:val="24"/>
        </w:rPr>
        <w:t xml:space="preserve">. </w:t>
      </w:r>
      <w:r w:rsidR="00E97EE2" w:rsidRPr="00E97EE2">
        <w:rPr>
          <w:rFonts w:ascii="Times New Roman" w:hAnsi="Times New Roman"/>
          <w:i/>
          <w:sz w:val="24"/>
          <w:szCs w:val="24"/>
        </w:rPr>
        <w:t>Research Policy</w:t>
      </w:r>
      <w:r w:rsidR="00E97EE2" w:rsidRPr="00E97EE2">
        <w:rPr>
          <w:rFonts w:ascii="Times New Roman" w:hAnsi="Times New Roman"/>
          <w:sz w:val="24"/>
          <w:szCs w:val="24"/>
        </w:rPr>
        <w:t xml:space="preserve">, </w:t>
      </w:r>
      <w:r>
        <w:rPr>
          <w:rFonts w:ascii="Times New Roman" w:hAnsi="Times New Roman"/>
          <w:sz w:val="24"/>
          <w:szCs w:val="24"/>
        </w:rPr>
        <w:t>45(4):</w:t>
      </w:r>
      <w:r w:rsidR="006A0992">
        <w:rPr>
          <w:rFonts w:ascii="Times New Roman" w:hAnsi="Times New Roman"/>
          <w:sz w:val="24"/>
          <w:szCs w:val="24"/>
        </w:rPr>
        <w:t>797</w:t>
      </w:r>
      <w:r w:rsidR="006A0992" w:rsidRPr="00E423E0">
        <w:rPr>
          <w:rFonts w:ascii="Times New Roman" w:hAnsi="Times New Roman"/>
          <w:sz w:val="24"/>
          <w:szCs w:val="24"/>
        </w:rPr>
        <w:t>–</w:t>
      </w:r>
      <w:r w:rsidR="00E97EE2" w:rsidRPr="00E97EE2">
        <w:rPr>
          <w:rFonts w:ascii="Times New Roman" w:hAnsi="Times New Roman"/>
          <w:sz w:val="24"/>
          <w:szCs w:val="24"/>
        </w:rPr>
        <w:t xml:space="preserve">815. </w:t>
      </w:r>
    </w:p>
    <w:p w:rsidR="00F92FC4" w:rsidRDefault="00F92FC4" w:rsidP="00F92FC4">
      <w:pPr>
        <w:spacing w:after="0"/>
        <w:ind w:left="720" w:hanging="720"/>
        <w:jc w:val="both"/>
        <w:rPr>
          <w:rFonts w:ascii="Times New Roman" w:hAnsi="Times New Roman"/>
          <w:sz w:val="24"/>
          <w:szCs w:val="24"/>
        </w:rPr>
      </w:pPr>
      <w:r w:rsidRPr="00F92FC4">
        <w:rPr>
          <w:rFonts w:ascii="Times New Roman" w:hAnsi="Times New Roman"/>
          <w:sz w:val="24"/>
          <w:szCs w:val="24"/>
        </w:rPr>
        <w:t xml:space="preserve">Dosi, G., Llerena, P. and Labini, M.S. (2006) ‘The relationships between science, technologies and their industrial exploitation: An illustration through the myths and realities of the so-called ‘European Paradox’’. </w:t>
      </w:r>
      <w:r w:rsidRPr="00F92FC4">
        <w:rPr>
          <w:rFonts w:ascii="Times New Roman" w:hAnsi="Times New Roman"/>
          <w:i/>
          <w:sz w:val="24"/>
          <w:szCs w:val="24"/>
        </w:rPr>
        <w:t>Research Policy</w:t>
      </w:r>
      <w:r>
        <w:rPr>
          <w:rFonts w:ascii="Times New Roman" w:hAnsi="Times New Roman"/>
          <w:sz w:val="24"/>
          <w:szCs w:val="24"/>
        </w:rPr>
        <w:t>, 35(10): 1450</w:t>
      </w:r>
      <w:r w:rsidRPr="00E423E0">
        <w:rPr>
          <w:rFonts w:ascii="Times New Roman" w:hAnsi="Times New Roman"/>
          <w:sz w:val="24"/>
          <w:szCs w:val="24"/>
        </w:rPr>
        <w:t>–</w:t>
      </w:r>
      <w:r w:rsidRPr="00F92FC4">
        <w:rPr>
          <w:rFonts w:ascii="Times New Roman" w:hAnsi="Times New Roman"/>
          <w:sz w:val="24"/>
          <w:szCs w:val="24"/>
        </w:rPr>
        <w:t>64.</w:t>
      </w:r>
    </w:p>
    <w:p w:rsidR="00E26606" w:rsidRPr="00E423E0" w:rsidRDefault="00E26606" w:rsidP="00E26606">
      <w:pPr>
        <w:spacing w:after="0"/>
        <w:jc w:val="both"/>
        <w:rPr>
          <w:rFonts w:ascii="Times New Roman" w:hAnsi="Times New Roman"/>
          <w:sz w:val="24"/>
          <w:szCs w:val="24"/>
        </w:rPr>
      </w:pPr>
      <w:r w:rsidRPr="00E423E0">
        <w:rPr>
          <w:rFonts w:ascii="Times New Roman" w:hAnsi="Times New Roman"/>
          <w:sz w:val="24"/>
          <w:szCs w:val="24"/>
        </w:rPr>
        <w:t xml:space="preserve">Edler, J., Berger, M., Dinges, M. and Gӧk, A. (2012a) ‘The practice of evaluation in </w:t>
      </w:r>
    </w:p>
    <w:p w:rsidR="00E26606" w:rsidRDefault="00E26606" w:rsidP="00E26606">
      <w:pPr>
        <w:spacing w:after="0"/>
        <w:jc w:val="both"/>
        <w:rPr>
          <w:rFonts w:ascii="Times New Roman" w:hAnsi="Times New Roman"/>
          <w:sz w:val="24"/>
          <w:szCs w:val="24"/>
        </w:rPr>
      </w:pPr>
      <w:r w:rsidRPr="00E423E0">
        <w:rPr>
          <w:rFonts w:ascii="Times New Roman" w:hAnsi="Times New Roman"/>
          <w:sz w:val="24"/>
          <w:szCs w:val="24"/>
        </w:rPr>
        <w:tab/>
        <w:t xml:space="preserve">innovation policy in Europe’. </w:t>
      </w:r>
      <w:r w:rsidRPr="00E423E0">
        <w:rPr>
          <w:rFonts w:ascii="Times New Roman" w:hAnsi="Times New Roman"/>
          <w:i/>
          <w:sz w:val="24"/>
          <w:szCs w:val="24"/>
        </w:rPr>
        <w:t>Research Evaluation</w:t>
      </w:r>
      <w:r w:rsidRPr="00E423E0">
        <w:rPr>
          <w:rFonts w:ascii="Times New Roman" w:hAnsi="Times New Roman"/>
          <w:sz w:val="24"/>
          <w:szCs w:val="24"/>
        </w:rPr>
        <w:t>, 21(3):167–82.</w:t>
      </w:r>
    </w:p>
    <w:p w:rsidR="004760BF" w:rsidRDefault="0090524B" w:rsidP="00E26606">
      <w:pPr>
        <w:spacing w:after="0"/>
        <w:jc w:val="both"/>
        <w:rPr>
          <w:rFonts w:ascii="Times New Roman" w:hAnsi="Times New Roman"/>
          <w:sz w:val="24"/>
          <w:szCs w:val="24"/>
        </w:rPr>
      </w:pPr>
      <w:r>
        <w:rPr>
          <w:rFonts w:ascii="Times New Roman" w:hAnsi="Times New Roman"/>
          <w:sz w:val="24"/>
          <w:szCs w:val="24"/>
        </w:rPr>
        <w:t>Edler, J. and</w:t>
      </w:r>
      <w:r w:rsidR="004760BF">
        <w:rPr>
          <w:rFonts w:ascii="Times New Roman" w:hAnsi="Times New Roman"/>
          <w:sz w:val="24"/>
          <w:szCs w:val="24"/>
        </w:rPr>
        <w:t xml:space="preserve"> Georghiou, L. (2007)</w:t>
      </w:r>
      <w:r w:rsidR="00FA13A0">
        <w:rPr>
          <w:rFonts w:ascii="Times New Roman" w:hAnsi="Times New Roman"/>
          <w:sz w:val="24"/>
          <w:szCs w:val="24"/>
        </w:rPr>
        <w:t xml:space="preserve"> </w:t>
      </w:r>
      <w:r w:rsidR="004760BF">
        <w:rPr>
          <w:rFonts w:ascii="Times New Roman" w:hAnsi="Times New Roman"/>
          <w:sz w:val="24"/>
          <w:szCs w:val="24"/>
        </w:rPr>
        <w:t>‘</w:t>
      </w:r>
      <w:r w:rsidRPr="0090524B">
        <w:rPr>
          <w:rFonts w:ascii="Times New Roman" w:hAnsi="Times New Roman"/>
          <w:sz w:val="24"/>
          <w:szCs w:val="24"/>
        </w:rPr>
        <w:t xml:space="preserve">Public procurement and innovation - resurrecting the </w:t>
      </w:r>
    </w:p>
    <w:p w:rsidR="0090524B" w:rsidRPr="00E423E0" w:rsidRDefault="004760BF" w:rsidP="00E26606">
      <w:pPr>
        <w:spacing w:after="0"/>
        <w:jc w:val="both"/>
        <w:rPr>
          <w:rFonts w:ascii="Times New Roman" w:hAnsi="Times New Roman"/>
          <w:sz w:val="24"/>
          <w:szCs w:val="24"/>
        </w:rPr>
      </w:pPr>
      <w:r>
        <w:rPr>
          <w:rFonts w:ascii="Times New Roman" w:hAnsi="Times New Roman"/>
          <w:sz w:val="24"/>
          <w:szCs w:val="24"/>
        </w:rPr>
        <w:tab/>
      </w:r>
      <w:r w:rsidR="0090524B" w:rsidRPr="0090524B">
        <w:rPr>
          <w:rFonts w:ascii="Times New Roman" w:hAnsi="Times New Roman"/>
          <w:sz w:val="24"/>
          <w:szCs w:val="24"/>
        </w:rPr>
        <w:t>demand side</w:t>
      </w:r>
      <w:r>
        <w:rPr>
          <w:rFonts w:ascii="Times New Roman" w:hAnsi="Times New Roman"/>
          <w:sz w:val="24"/>
          <w:szCs w:val="24"/>
        </w:rPr>
        <w:t>’.</w:t>
      </w:r>
      <w:r w:rsidR="00FA13A0">
        <w:rPr>
          <w:rFonts w:ascii="Times New Roman" w:hAnsi="Times New Roman"/>
          <w:sz w:val="24"/>
          <w:szCs w:val="24"/>
        </w:rPr>
        <w:t xml:space="preserve"> </w:t>
      </w:r>
      <w:r w:rsidR="0090524B" w:rsidRPr="004760BF">
        <w:rPr>
          <w:rFonts w:ascii="Times New Roman" w:hAnsi="Times New Roman"/>
          <w:i/>
          <w:sz w:val="24"/>
          <w:szCs w:val="24"/>
        </w:rPr>
        <w:t>Research Policy</w:t>
      </w:r>
      <w:r w:rsidR="00F814BC">
        <w:rPr>
          <w:rFonts w:ascii="Times New Roman" w:hAnsi="Times New Roman"/>
          <w:i/>
          <w:sz w:val="24"/>
          <w:szCs w:val="24"/>
        </w:rPr>
        <w:t>,</w:t>
      </w:r>
      <w:r w:rsidR="0090524B" w:rsidRPr="0090524B">
        <w:rPr>
          <w:rFonts w:ascii="Times New Roman" w:hAnsi="Times New Roman"/>
          <w:sz w:val="24"/>
          <w:szCs w:val="24"/>
        </w:rPr>
        <w:t xml:space="preserve"> 36</w:t>
      </w:r>
      <w:r>
        <w:rPr>
          <w:rFonts w:ascii="Times New Roman" w:hAnsi="Times New Roman"/>
          <w:sz w:val="24"/>
          <w:szCs w:val="24"/>
        </w:rPr>
        <w:t>(7): 949</w:t>
      </w:r>
      <w:r w:rsidRPr="00E423E0">
        <w:rPr>
          <w:rFonts w:ascii="Times New Roman" w:hAnsi="Times New Roman"/>
          <w:sz w:val="24"/>
          <w:szCs w:val="24"/>
        </w:rPr>
        <w:t>–</w:t>
      </w:r>
      <w:r w:rsidR="0090524B" w:rsidRPr="0090524B">
        <w:rPr>
          <w:rFonts w:ascii="Times New Roman" w:hAnsi="Times New Roman"/>
          <w:sz w:val="24"/>
          <w:szCs w:val="24"/>
        </w:rPr>
        <w:t>63.</w:t>
      </w:r>
    </w:p>
    <w:p w:rsidR="00E26606" w:rsidRPr="00E423E0" w:rsidRDefault="00E26606" w:rsidP="00E26606">
      <w:pPr>
        <w:spacing w:after="0"/>
        <w:jc w:val="both"/>
        <w:rPr>
          <w:rFonts w:ascii="Times New Roman" w:hAnsi="Times New Roman"/>
          <w:sz w:val="24"/>
          <w:szCs w:val="24"/>
        </w:rPr>
      </w:pPr>
      <w:r w:rsidRPr="00E423E0">
        <w:rPr>
          <w:rFonts w:ascii="Times New Roman" w:hAnsi="Times New Roman"/>
          <w:sz w:val="24"/>
          <w:szCs w:val="24"/>
        </w:rPr>
        <w:t xml:space="preserve">Edler, J., Georghiou, L., Blind, K. and Uyarra, E. (2012b) ‘Evaluating the demand side: New </w:t>
      </w:r>
    </w:p>
    <w:p w:rsidR="00E26606" w:rsidRPr="00E423E0" w:rsidRDefault="00E26606" w:rsidP="00E26606">
      <w:pPr>
        <w:spacing w:after="0"/>
        <w:jc w:val="both"/>
        <w:rPr>
          <w:rFonts w:ascii="Times New Roman" w:hAnsi="Times New Roman"/>
          <w:sz w:val="24"/>
          <w:szCs w:val="24"/>
        </w:rPr>
      </w:pPr>
      <w:r w:rsidRPr="00E423E0">
        <w:rPr>
          <w:rFonts w:ascii="Times New Roman" w:hAnsi="Times New Roman"/>
          <w:sz w:val="24"/>
          <w:szCs w:val="24"/>
        </w:rPr>
        <w:tab/>
        <w:t xml:space="preserve">challenges for evaluation’. </w:t>
      </w:r>
      <w:r w:rsidRPr="00E423E0">
        <w:rPr>
          <w:rFonts w:ascii="Times New Roman" w:hAnsi="Times New Roman"/>
          <w:i/>
          <w:sz w:val="24"/>
          <w:szCs w:val="24"/>
        </w:rPr>
        <w:t>Research Evaluation</w:t>
      </w:r>
      <w:r w:rsidRPr="00E423E0">
        <w:rPr>
          <w:rFonts w:ascii="Times New Roman" w:hAnsi="Times New Roman"/>
          <w:sz w:val="24"/>
          <w:szCs w:val="24"/>
        </w:rPr>
        <w:t>, 21(1): 33–47.</w:t>
      </w:r>
    </w:p>
    <w:p w:rsidR="001635DF" w:rsidRPr="00E423E0" w:rsidRDefault="001635DF" w:rsidP="001635DF">
      <w:pPr>
        <w:spacing w:after="0"/>
        <w:jc w:val="both"/>
        <w:rPr>
          <w:rFonts w:ascii="Times New Roman" w:hAnsi="Times New Roman"/>
          <w:sz w:val="24"/>
          <w:szCs w:val="24"/>
        </w:rPr>
      </w:pPr>
      <w:r w:rsidRPr="00E423E0">
        <w:rPr>
          <w:rFonts w:ascii="Times New Roman" w:hAnsi="Times New Roman"/>
          <w:sz w:val="24"/>
          <w:szCs w:val="24"/>
        </w:rPr>
        <w:t>Emsley, R., Lunt, M., Pickles, A. and Dunn, G. (2008) ‘Implementing double-robust</w:t>
      </w:r>
    </w:p>
    <w:p w:rsidR="001635DF" w:rsidRDefault="001635DF" w:rsidP="001635DF">
      <w:pPr>
        <w:spacing w:after="0"/>
        <w:ind w:firstLine="720"/>
        <w:jc w:val="both"/>
        <w:rPr>
          <w:rFonts w:ascii="Times New Roman" w:hAnsi="Times New Roman"/>
          <w:sz w:val="24"/>
          <w:szCs w:val="24"/>
        </w:rPr>
      </w:pPr>
      <w:r w:rsidRPr="00E423E0">
        <w:rPr>
          <w:rFonts w:ascii="Times New Roman" w:hAnsi="Times New Roman"/>
          <w:sz w:val="24"/>
          <w:szCs w:val="24"/>
        </w:rPr>
        <w:t xml:space="preserve">estimators of causal effects’. </w:t>
      </w:r>
      <w:r w:rsidRPr="00E423E0">
        <w:rPr>
          <w:rFonts w:ascii="Times New Roman" w:hAnsi="Times New Roman"/>
          <w:i/>
          <w:iCs/>
          <w:sz w:val="24"/>
          <w:szCs w:val="24"/>
        </w:rPr>
        <w:t>Stata Journal</w:t>
      </w:r>
      <w:r w:rsidRPr="00E423E0">
        <w:rPr>
          <w:rFonts w:ascii="Times New Roman" w:hAnsi="Times New Roman"/>
          <w:iCs/>
          <w:sz w:val="24"/>
          <w:szCs w:val="24"/>
        </w:rPr>
        <w:t>,</w:t>
      </w:r>
      <w:r w:rsidRPr="00E423E0">
        <w:rPr>
          <w:rFonts w:ascii="Times New Roman" w:hAnsi="Times New Roman"/>
          <w:sz w:val="24"/>
          <w:szCs w:val="24"/>
        </w:rPr>
        <w:t xml:space="preserve"> 8(3): 334–53.</w:t>
      </w:r>
    </w:p>
    <w:p w:rsidR="00690547" w:rsidRDefault="00690547" w:rsidP="00950569">
      <w:pPr>
        <w:pStyle w:val="CommentText"/>
        <w:spacing w:after="0" w:line="276" w:lineRule="auto"/>
        <w:rPr>
          <w:rFonts w:ascii="Times New Roman" w:hAnsi="Times New Roman"/>
          <w:sz w:val="24"/>
          <w:szCs w:val="24"/>
        </w:rPr>
      </w:pPr>
      <w:r w:rsidRPr="00BC5EA4">
        <w:rPr>
          <w:rFonts w:ascii="Times New Roman" w:hAnsi="Times New Roman"/>
          <w:sz w:val="24"/>
          <w:szCs w:val="24"/>
        </w:rPr>
        <w:t>Eßig, M. and Glas</w:t>
      </w:r>
      <w:r w:rsidR="0005135B">
        <w:rPr>
          <w:rFonts w:ascii="Times New Roman" w:hAnsi="Times New Roman"/>
          <w:sz w:val="24"/>
          <w:szCs w:val="24"/>
        </w:rPr>
        <w:t>, A.H. (2016)</w:t>
      </w:r>
      <w:r w:rsidR="00FA13A0">
        <w:rPr>
          <w:rFonts w:ascii="Times New Roman" w:hAnsi="Times New Roman"/>
          <w:sz w:val="24"/>
          <w:szCs w:val="24"/>
        </w:rPr>
        <w:t xml:space="preserve"> </w:t>
      </w:r>
      <w:r w:rsidR="0005135B">
        <w:rPr>
          <w:rFonts w:ascii="Times New Roman" w:hAnsi="Times New Roman"/>
          <w:sz w:val="24"/>
          <w:szCs w:val="24"/>
        </w:rPr>
        <w:t>‘</w:t>
      </w:r>
      <w:r w:rsidRPr="00BC5EA4">
        <w:rPr>
          <w:rFonts w:ascii="Times New Roman" w:hAnsi="Times New Roman"/>
          <w:sz w:val="24"/>
          <w:szCs w:val="24"/>
        </w:rPr>
        <w:t xml:space="preserve">Considering small and medium-sized suppliers in public </w:t>
      </w:r>
    </w:p>
    <w:p w:rsidR="0005135B" w:rsidRDefault="00690547" w:rsidP="00950569">
      <w:pPr>
        <w:pStyle w:val="CommentText"/>
        <w:spacing w:after="0" w:line="276" w:lineRule="auto"/>
        <w:rPr>
          <w:rFonts w:ascii="Times New Roman" w:hAnsi="Times New Roman"/>
          <w:i/>
          <w:sz w:val="24"/>
          <w:szCs w:val="24"/>
        </w:rPr>
      </w:pPr>
      <w:r>
        <w:rPr>
          <w:rFonts w:ascii="Times New Roman" w:hAnsi="Times New Roman"/>
          <w:sz w:val="24"/>
          <w:szCs w:val="24"/>
        </w:rPr>
        <w:tab/>
      </w:r>
      <w:r w:rsidRPr="00BC5EA4">
        <w:rPr>
          <w:rFonts w:ascii="Times New Roman" w:hAnsi="Times New Roman"/>
          <w:sz w:val="24"/>
          <w:szCs w:val="24"/>
        </w:rPr>
        <w:t>procurement – the case of the German defence sector</w:t>
      </w:r>
      <w:r w:rsidR="0005135B">
        <w:rPr>
          <w:rFonts w:ascii="Times New Roman" w:hAnsi="Times New Roman"/>
          <w:sz w:val="24"/>
          <w:szCs w:val="24"/>
        </w:rPr>
        <w:t>’</w:t>
      </w:r>
      <w:r w:rsidRPr="00BC5EA4">
        <w:rPr>
          <w:rFonts w:ascii="Times New Roman" w:hAnsi="Times New Roman"/>
          <w:sz w:val="24"/>
          <w:szCs w:val="24"/>
        </w:rPr>
        <w:t xml:space="preserve"> in </w:t>
      </w:r>
      <w:r w:rsidR="0005135B" w:rsidRPr="00BC5EA4">
        <w:rPr>
          <w:rFonts w:ascii="Times New Roman" w:hAnsi="Times New Roman"/>
          <w:i/>
          <w:sz w:val="24"/>
          <w:szCs w:val="24"/>
        </w:rPr>
        <w:t xml:space="preserve">Logistics Management, </w:t>
      </w:r>
    </w:p>
    <w:p w:rsidR="00690547" w:rsidRDefault="0005135B" w:rsidP="00950569">
      <w:pPr>
        <w:pStyle w:val="CommentText"/>
        <w:spacing w:after="0" w:line="276" w:lineRule="auto"/>
        <w:ind w:left="720"/>
        <w:rPr>
          <w:rFonts w:ascii="Times New Roman" w:hAnsi="Times New Roman"/>
          <w:sz w:val="24"/>
          <w:szCs w:val="24"/>
        </w:rPr>
      </w:pPr>
      <w:r w:rsidRPr="00BC5EA4">
        <w:rPr>
          <w:rFonts w:ascii="Times New Roman" w:hAnsi="Times New Roman"/>
          <w:i/>
          <w:sz w:val="24"/>
          <w:szCs w:val="24"/>
        </w:rPr>
        <w:t>Lecture Notes in Logistics</w:t>
      </w:r>
      <w:r>
        <w:rPr>
          <w:rFonts w:ascii="Times New Roman" w:hAnsi="Times New Roman"/>
          <w:i/>
          <w:sz w:val="24"/>
          <w:szCs w:val="24"/>
        </w:rPr>
        <w:t>,</w:t>
      </w:r>
      <w:r w:rsidR="00FA13A0">
        <w:rPr>
          <w:rFonts w:ascii="Times New Roman" w:hAnsi="Times New Roman"/>
          <w:i/>
          <w:sz w:val="24"/>
          <w:szCs w:val="24"/>
        </w:rPr>
        <w:t xml:space="preserve"> </w:t>
      </w:r>
      <w:r w:rsidR="00690547" w:rsidRPr="00BC5EA4">
        <w:rPr>
          <w:rFonts w:ascii="Times New Roman" w:hAnsi="Times New Roman"/>
          <w:sz w:val="24"/>
          <w:szCs w:val="24"/>
        </w:rPr>
        <w:t>D. Mattfeld</w:t>
      </w:r>
      <w:r w:rsidR="004E48E3">
        <w:rPr>
          <w:rFonts w:ascii="Times New Roman" w:hAnsi="Times New Roman"/>
          <w:sz w:val="24"/>
          <w:szCs w:val="24"/>
        </w:rPr>
        <w:t xml:space="preserve">, </w:t>
      </w:r>
      <w:r w:rsidR="00041A38">
        <w:rPr>
          <w:rFonts w:ascii="Times New Roman" w:hAnsi="Times New Roman"/>
          <w:sz w:val="24"/>
          <w:szCs w:val="24"/>
        </w:rPr>
        <w:t>T. Spengler,</w:t>
      </w:r>
      <w:r w:rsidR="00FA13A0">
        <w:rPr>
          <w:rFonts w:ascii="Times New Roman" w:hAnsi="Times New Roman"/>
          <w:sz w:val="24"/>
          <w:szCs w:val="24"/>
        </w:rPr>
        <w:t xml:space="preserve"> </w:t>
      </w:r>
      <w:r w:rsidR="00041A38">
        <w:rPr>
          <w:rFonts w:ascii="Times New Roman" w:hAnsi="Times New Roman"/>
          <w:sz w:val="24"/>
          <w:szCs w:val="24"/>
        </w:rPr>
        <w:t>Brinkmann, J. and M. Grunewald</w:t>
      </w:r>
      <w:r w:rsidR="00690547" w:rsidRPr="00BC5EA4">
        <w:rPr>
          <w:rFonts w:ascii="Times New Roman" w:hAnsi="Times New Roman"/>
          <w:sz w:val="24"/>
          <w:szCs w:val="24"/>
        </w:rPr>
        <w:t xml:space="preserve"> (eds), </w:t>
      </w:r>
      <w:r w:rsidRPr="00BC5EA4">
        <w:rPr>
          <w:rFonts w:ascii="Times New Roman" w:hAnsi="Times New Roman"/>
          <w:sz w:val="24"/>
          <w:szCs w:val="24"/>
        </w:rPr>
        <w:t>pp. 19-33.</w:t>
      </w:r>
      <w:r w:rsidR="00FA13A0">
        <w:rPr>
          <w:rFonts w:ascii="Times New Roman" w:hAnsi="Times New Roman"/>
          <w:sz w:val="24"/>
          <w:szCs w:val="24"/>
        </w:rPr>
        <w:t xml:space="preserve"> </w:t>
      </w:r>
      <w:r w:rsidRPr="00BC5EA4">
        <w:rPr>
          <w:rFonts w:ascii="Times New Roman" w:hAnsi="Times New Roman"/>
          <w:sz w:val="24"/>
          <w:szCs w:val="24"/>
        </w:rPr>
        <w:t>Switzerland</w:t>
      </w:r>
      <w:r>
        <w:rPr>
          <w:rFonts w:ascii="Times New Roman" w:hAnsi="Times New Roman"/>
          <w:sz w:val="24"/>
          <w:szCs w:val="24"/>
        </w:rPr>
        <w:t xml:space="preserve">: </w:t>
      </w:r>
      <w:r w:rsidR="00690547" w:rsidRPr="00BC5EA4">
        <w:rPr>
          <w:rFonts w:ascii="Times New Roman" w:hAnsi="Times New Roman"/>
          <w:sz w:val="24"/>
          <w:szCs w:val="24"/>
        </w:rPr>
        <w:t>Springer International Publishing</w:t>
      </w:r>
      <w:r>
        <w:rPr>
          <w:rFonts w:ascii="Times New Roman" w:hAnsi="Times New Roman"/>
          <w:sz w:val="24"/>
          <w:szCs w:val="24"/>
        </w:rPr>
        <w:t>.</w:t>
      </w:r>
    </w:p>
    <w:p w:rsidR="00A93094" w:rsidRDefault="00A93094" w:rsidP="00A93094">
      <w:pPr>
        <w:spacing w:after="0"/>
        <w:jc w:val="both"/>
        <w:rPr>
          <w:rFonts w:ascii="Times New Roman" w:hAnsi="Times New Roman"/>
          <w:sz w:val="24"/>
          <w:szCs w:val="24"/>
        </w:rPr>
      </w:pPr>
      <w:r w:rsidRPr="00A93094">
        <w:rPr>
          <w:rFonts w:ascii="Times New Roman" w:hAnsi="Times New Roman"/>
          <w:sz w:val="24"/>
          <w:szCs w:val="24"/>
        </w:rPr>
        <w:t xml:space="preserve">European Commission (1995) </w:t>
      </w:r>
      <w:r>
        <w:rPr>
          <w:rFonts w:ascii="Times New Roman" w:hAnsi="Times New Roman"/>
          <w:sz w:val="24"/>
          <w:szCs w:val="24"/>
        </w:rPr>
        <w:t>‘</w:t>
      </w:r>
      <w:r w:rsidRPr="00A93094">
        <w:rPr>
          <w:rFonts w:ascii="Times New Roman" w:hAnsi="Times New Roman"/>
          <w:sz w:val="24"/>
          <w:szCs w:val="24"/>
        </w:rPr>
        <w:t>The Green Paper on Innovation</w:t>
      </w:r>
      <w:r>
        <w:rPr>
          <w:rFonts w:ascii="Times New Roman" w:hAnsi="Times New Roman"/>
          <w:sz w:val="24"/>
          <w:szCs w:val="24"/>
        </w:rPr>
        <w:t>’</w:t>
      </w:r>
      <w:r w:rsidRPr="00A93094">
        <w:rPr>
          <w:rFonts w:ascii="Times New Roman" w:hAnsi="Times New Roman"/>
          <w:sz w:val="24"/>
          <w:szCs w:val="24"/>
        </w:rPr>
        <w:t>. COM</w:t>
      </w:r>
      <w:r w:rsidR="00FA13A0">
        <w:rPr>
          <w:rFonts w:ascii="Times New Roman" w:hAnsi="Times New Roman"/>
          <w:sz w:val="24"/>
          <w:szCs w:val="24"/>
        </w:rPr>
        <w:t xml:space="preserve"> </w:t>
      </w:r>
      <w:r w:rsidRPr="00A93094">
        <w:rPr>
          <w:rFonts w:ascii="Times New Roman" w:hAnsi="Times New Roman"/>
          <w:sz w:val="24"/>
          <w:szCs w:val="24"/>
        </w:rPr>
        <w:t xml:space="preserve">(95) 688 final. 20 </w:t>
      </w:r>
    </w:p>
    <w:p w:rsidR="00A93094" w:rsidRPr="00E423E0" w:rsidRDefault="00A93094" w:rsidP="00A93094">
      <w:pPr>
        <w:spacing w:after="0"/>
        <w:jc w:val="both"/>
        <w:rPr>
          <w:rFonts w:ascii="Times New Roman" w:hAnsi="Times New Roman"/>
          <w:sz w:val="24"/>
          <w:szCs w:val="24"/>
        </w:rPr>
      </w:pPr>
      <w:r>
        <w:rPr>
          <w:rFonts w:ascii="Times New Roman" w:hAnsi="Times New Roman"/>
          <w:sz w:val="24"/>
          <w:szCs w:val="24"/>
        </w:rPr>
        <w:tab/>
      </w:r>
      <w:r w:rsidRPr="00A93094">
        <w:rPr>
          <w:rFonts w:ascii="Times New Roman" w:hAnsi="Times New Roman"/>
          <w:sz w:val="24"/>
          <w:szCs w:val="24"/>
        </w:rPr>
        <w:t>December 1995.</w:t>
      </w:r>
    </w:p>
    <w:p w:rsidR="001635DF" w:rsidRPr="00E423E0" w:rsidRDefault="001635DF" w:rsidP="001635DF">
      <w:pPr>
        <w:autoSpaceDE w:val="0"/>
        <w:autoSpaceDN w:val="0"/>
        <w:adjustRightInd w:val="0"/>
        <w:spacing w:after="0"/>
        <w:jc w:val="both"/>
        <w:rPr>
          <w:rStyle w:val="st"/>
          <w:rFonts w:ascii="Times New Roman" w:hAnsi="Times New Roman"/>
          <w:sz w:val="24"/>
          <w:szCs w:val="24"/>
        </w:rPr>
      </w:pPr>
      <w:r w:rsidRPr="00E423E0">
        <w:rPr>
          <w:rStyle w:val="st"/>
          <w:rFonts w:ascii="Times New Roman" w:hAnsi="Times New Roman"/>
          <w:sz w:val="24"/>
          <w:szCs w:val="24"/>
        </w:rPr>
        <w:t>European Comm</w:t>
      </w:r>
      <w:r w:rsidR="00F446A6">
        <w:rPr>
          <w:rStyle w:val="st"/>
          <w:rFonts w:ascii="Times New Roman" w:hAnsi="Times New Roman"/>
          <w:sz w:val="24"/>
          <w:szCs w:val="24"/>
        </w:rPr>
        <w:t>ission (2005) ‘SME definition’.</w:t>
      </w:r>
    </w:p>
    <w:p w:rsidR="001635DF" w:rsidRPr="00E423E0" w:rsidRDefault="00091D0D" w:rsidP="001635DF">
      <w:pPr>
        <w:spacing w:after="0"/>
        <w:ind w:left="720"/>
        <w:jc w:val="both"/>
        <w:rPr>
          <w:rFonts w:ascii="Times New Roman" w:hAnsi="Times New Roman"/>
          <w:sz w:val="24"/>
          <w:szCs w:val="24"/>
        </w:rPr>
      </w:pPr>
      <w:hyperlink r:id="rId8" w:history="1">
        <w:r w:rsidR="001635DF" w:rsidRPr="00E423E0">
          <w:rPr>
            <w:rStyle w:val="Hyperlink"/>
            <w:rFonts w:ascii="Times New Roman" w:hAnsi="Times New Roman"/>
            <w:sz w:val="24"/>
            <w:szCs w:val="24"/>
          </w:rPr>
          <w:t>http://ec.europa.eu/enterprise/policies/sme/facts-figures-analysis/sme-definition/index_en.htm</w:t>
        </w:r>
      </w:hyperlink>
      <w:r w:rsidR="001635DF" w:rsidRPr="00E423E0">
        <w:rPr>
          <w:rStyle w:val="st"/>
          <w:rFonts w:ascii="Times New Roman" w:hAnsi="Times New Roman"/>
          <w:sz w:val="24"/>
          <w:szCs w:val="24"/>
        </w:rPr>
        <w:t>.</w:t>
      </w:r>
    </w:p>
    <w:p w:rsidR="00E26606" w:rsidRPr="00E423E0" w:rsidRDefault="00E26606" w:rsidP="00E26606">
      <w:pPr>
        <w:spacing w:after="0"/>
        <w:jc w:val="both"/>
        <w:rPr>
          <w:rFonts w:ascii="Times New Roman" w:hAnsi="Times New Roman"/>
          <w:sz w:val="24"/>
          <w:szCs w:val="24"/>
        </w:rPr>
      </w:pPr>
      <w:r w:rsidRPr="00E423E0">
        <w:rPr>
          <w:rFonts w:ascii="Times New Roman" w:hAnsi="Times New Roman"/>
          <w:sz w:val="24"/>
          <w:szCs w:val="24"/>
        </w:rPr>
        <w:t>European Commission (2010) ‘Europe 2020: A European strategy for smart, sustainable and</w:t>
      </w:r>
    </w:p>
    <w:p w:rsidR="00E26606" w:rsidRPr="00E423E0" w:rsidRDefault="00E26606" w:rsidP="00E26606">
      <w:pPr>
        <w:spacing w:after="0"/>
        <w:ind w:firstLine="720"/>
        <w:jc w:val="both"/>
        <w:rPr>
          <w:rFonts w:ascii="Times New Roman" w:hAnsi="Times New Roman"/>
          <w:sz w:val="24"/>
          <w:szCs w:val="24"/>
        </w:rPr>
      </w:pPr>
      <w:r w:rsidRPr="00E423E0">
        <w:rPr>
          <w:rFonts w:ascii="Times New Roman" w:hAnsi="Times New Roman"/>
          <w:sz w:val="24"/>
          <w:szCs w:val="24"/>
        </w:rPr>
        <w:t xml:space="preserve">inclusive growth’. </w:t>
      </w:r>
    </w:p>
    <w:p w:rsidR="00E26606" w:rsidRPr="00E423E0" w:rsidRDefault="00091D0D" w:rsidP="00E26606">
      <w:pPr>
        <w:spacing w:after="0"/>
        <w:ind w:left="720"/>
        <w:jc w:val="both"/>
        <w:rPr>
          <w:rFonts w:ascii="Times New Roman" w:hAnsi="Times New Roman"/>
          <w:sz w:val="24"/>
          <w:szCs w:val="24"/>
        </w:rPr>
      </w:pPr>
      <w:hyperlink r:id="rId9" w:history="1">
        <w:r w:rsidR="00362908" w:rsidRPr="00E423E0">
          <w:rPr>
            <w:rStyle w:val="Hyperlink"/>
            <w:rFonts w:ascii="Times New Roman" w:hAnsi="Times New Roman"/>
            <w:sz w:val="24"/>
            <w:szCs w:val="24"/>
          </w:rPr>
          <w:t>http://ec.europa.eu/eu2020/pdf/COMPLET%20EN%20BARROSO%20%20%20007%20-%20Europe%202020%20-%20EN%20version.pdf</w:t>
        </w:r>
      </w:hyperlink>
      <w:r w:rsidR="00362908" w:rsidRPr="00E423E0">
        <w:rPr>
          <w:rFonts w:ascii="Times New Roman" w:hAnsi="Times New Roman"/>
          <w:sz w:val="24"/>
          <w:szCs w:val="24"/>
        </w:rPr>
        <w:t>.</w:t>
      </w:r>
    </w:p>
    <w:p w:rsidR="001635DF" w:rsidRPr="00E423E0" w:rsidRDefault="001635DF" w:rsidP="001635DF">
      <w:pPr>
        <w:spacing w:after="0"/>
        <w:jc w:val="both"/>
        <w:rPr>
          <w:rFonts w:ascii="Times New Roman" w:hAnsi="Times New Roman"/>
          <w:sz w:val="24"/>
          <w:szCs w:val="24"/>
        </w:rPr>
      </w:pPr>
      <w:r w:rsidRPr="00E423E0">
        <w:rPr>
          <w:rStyle w:val="st"/>
          <w:rFonts w:ascii="Times New Roman" w:hAnsi="Times New Roman"/>
          <w:sz w:val="24"/>
          <w:szCs w:val="24"/>
        </w:rPr>
        <w:t>European Commission (2011) ‘European Innovation Scoreboard’. Brussels.</w:t>
      </w:r>
    </w:p>
    <w:p w:rsidR="00E26606" w:rsidRPr="00E423E0" w:rsidRDefault="00E26606" w:rsidP="00E26606">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 xml:space="preserve">European Commission (2013) ‘State of the Innovation Union 2012: Accelerating change’. </w:t>
      </w:r>
    </w:p>
    <w:p w:rsidR="00F0577B" w:rsidRPr="00E423E0" w:rsidRDefault="00091D0D" w:rsidP="00F0577B">
      <w:pPr>
        <w:autoSpaceDE w:val="0"/>
        <w:autoSpaceDN w:val="0"/>
        <w:adjustRightInd w:val="0"/>
        <w:spacing w:after="0"/>
        <w:ind w:left="720"/>
        <w:jc w:val="both"/>
        <w:rPr>
          <w:rFonts w:ascii="Times New Roman" w:hAnsi="Times New Roman"/>
          <w:sz w:val="24"/>
          <w:szCs w:val="24"/>
        </w:rPr>
      </w:pPr>
      <w:hyperlink r:id="rId10" w:history="1">
        <w:r w:rsidR="00E26606" w:rsidRPr="00F0577B">
          <w:rPr>
            <w:rStyle w:val="Hyperlink"/>
            <w:rFonts w:ascii="Times New Roman" w:hAnsi="Times New Roman"/>
            <w:sz w:val="24"/>
            <w:szCs w:val="24"/>
          </w:rPr>
          <w:t>http://ec.europa.eu/research/innovation-union/pdf/state-of-the-</w:t>
        </w:r>
      </w:hyperlink>
      <w:r w:rsidR="00E26606" w:rsidRPr="00F0577B">
        <w:rPr>
          <w:rStyle w:val="Hyperlink"/>
          <w:rFonts w:ascii="Times New Roman" w:hAnsi="Times New Roman"/>
          <w:sz w:val="24"/>
          <w:szCs w:val="24"/>
        </w:rPr>
        <w:t>union/2012/state_of_the_innovation_union_report_2012.pdf, 2013.</w:t>
      </w:r>
    </w:p>
    <w:p w:rsidR="00B0673A" w:rsidRPr="00E423E0" w:rsidRDefault="00B0673A" w:rsidP="00B0673A">
      <w:pPr>
        <w:spacing w:after="0"/>
        <w:jc w:val="both"/>
        <w:rPr>
          <w:rFonts w:ascii="Times New Roman" w:hAnsi="Times New Roman"/>
          <w:sz w:val="24"/>
          <w:szCs w:val="24"/>
        </w:rPr>
      </w:pPr>
      <w:r w:rsidRPr="00E423E0">
        <w:rPr>
          <w:rFonts w:ascii="Times New Roman" w:hAnsi="Times New Roman"/>
          <w:sz w:val="24"/>
          <w:szCs w:val="24"/>
        </w:rPr>
        <w:t xml:space="preserve">Falk, R. (2007) ‘Measuring the effects of public support schemes on firms' innovation </w:t>
      </w:r>
    </w:p>
    <w:p w:rsidR="00B0673A" w:rsidRPr="00E423E0" w:rsidRDefault="00B0673A" w:rsidP="00B0673A">
      <w:pPr>
        <w:spacing w:after="0"/>
        <w:jc w:val="both"/>
        <w:rPr>
          <w:rFonts w:ascii="Times New Roman" w:hAnsi="Times New Roman"/>
          <w:sz w:val="24"/>
          <w:szCs w:val="24"/>
        </w:rPr>
      </w:pPr>
      <w:r w:rsidRPr="00E423E0">
        <w:rPr>
          <w:rFonts w:ascii="Times New Roman" w:hAnsi="Times New Roman"/>
          <w:sz w:val="24"/>
          <w:szCs w:val="24"/>
        </w:rPr>
        <w:tab/>
        <w:t>activities: Survey evidence from Austria</w:t>
      </w:r>
      <w:r w:rsidR="0034541E">
        <w:rPr>
          <w:rFonts w:ascii="Times New Roman" w:hAnsi="Times New Roman"/>
          <w:sz w:val="24"/>
          <w:szCs w:val="24"/>
        </w:rPr>
        <w:t>’.</w:t>
      </w:r>
      <w:r w:rsidR="00FA13A0">
        <w:rPr>
          <w:rFonts w:ascii="Times New Roman" w:hAnsi="Times New Roman"/>
          <w:sz w:val="24"/>
          <w:szCs w:val="24"/>
        </w:rPr>
        <w:t xml:space="preserve"> </w:t>
      </w:r>
      <w:r w:rsidRPr="00E423E0">
        <w:rPr>
          <w:rFonts w:ascii="Times New Roman" w:hAnsi="Times New Roman"/>
          <w:i/>
          <w:iCs/>
          <w:sz w:val="24"/>
          <w:szCs w:val="24"/>
        </w:rPr>
        <w:t>Research Policy</w:t>
      </w:r>
      <w:r w:rsidRPr="00E423E0">
        <w:rPr>
          <w:rFonts w:ascii="Times New Roman" w:hAnsi="Times New Roman"/>
          <w:iCs/>
          <w:sz w:val="24"/>
          <w:szCs w:val="24"/>
        </w:rPr>
        <w:t>,</w:t>
      </w:r>
      <w:r w:rsidRPr="00E423E0">
        <w:rPr>
          <w:rFonts w:ascii="Times New Roman" w:hAnsi="Times New Roman"/>
          <w:sz w:val="24"/>
          <w:szCs w:val="24"/>
        </w:rPr>
        <w:t xml:space="preserve"> 36(5): 665–79.</w:t>
      </w:r>
    </w:p>
    <w:p w:rsidR="00DB1CAA" w:rsidRPr="00E423E0" w:rsidRDefault="00DB1CAA" w:rsidP="00DB1CAA">
      <w:pPr>
        <w:autoSpaceDE w:val="0"/>
        <w:autoSpaceDN w:val="0"/>
        <w:adjustRightInd w:val="0"/>
        <w:spacing w:after="0"/>
        <w:jc w:val="both"/>
        <w:rPr>
          <w:rFonts w:ascii="Times New Roman" w:hAnsi="Times New Roman"/>
          <w:i/>
          <w:iCs/>
          <w:sz w:val="24"/>
          <w:szCs w:val="24"/>
        </w:rPr>
      </w:pPr>
      <w:r w:rsidRPr="00E423E0">
        <w:rPr>
          <w:rFonts w:ascii="Times New Roman" w:hAnsi="Times New Roman"/>
          <w:sz w:val="24"/>
          <w:szCs w:val="24"/>
        </w:rPr>
        <w:t>Foreman-Peck, J. (2013) ‘Effectiveness and Efficiency of SME Innovation Policy</w:t>
      </w:r>
      <w:r w:rsidR="0034541E">
        <w:rPr>
          <w:rFonts w:ascii="Times New Roman" w:hAnsi="Times New Roman"/>
          <w:sz w:val="24"/>
          <w:szCs w:val="24"/>
        </w:rPr>
        <w:t>’</w:t>
      </w:r>
      <w:r w:rsidRPr="00E423E0">
        <w:rPr>
          <w:rFonts w:ascii="Times New Roman" w:hAnsi="Times New Roman"/>
          <w:sz w:val="24"/>
          <w:szCs w:val="24"/>
        </w:rPr>
        <w:t xml:space="preserve">. </w:t>
      </w:r>
      <w:r w:rsidRPr="00E423E0">
        <w:rPr>
          <w:rFonts w:ascii="Times New Roman" w:hAnsi="Times New Roman"/>
          <w:i/>
          <w:iCs/>
          <w:sz w:val="24"/>
          <w:szCs w:val="24"/>
        </w:rPr>
        <w:t xml:space="preserve">Small </w:t>
      </w:r>
    </w:p>
    <w:p w:rsidR="00DB1CAA" w:rsidRDefault="00DB1CAA" w:rsidP="00DB1CAA">
      <w:pPr>
        <w:autoSpaceDE w:val="0"/>
        <w:autoSpaceDN w:val="0"/>
        <w:adjustRightInd w:val="0"/>
        <w:spacing w:after="0"/>
        <w:jc w:val="both"/>
        <w:rPr>
          <w:rFonts w:ascii="Times New Roman" w:hAnsi="Times New Roman"/>
          <w:sz w:val="24"/>
          <w:szCs w:val="24"/>
        </w:rPr>
      </w:pPr>
      <w:r w:rsidRPr="00E423E0">
        <w:rPr>
          <w:rFonts w:ascii="Times New Roman" w:hAnsi="Times New Roman"/>
          <w:i/>
          <w:iCs/>
          <w:sz w:val="24"/>
          <w:szCs w:val="24"/>
        </w:rPr>
        <w:tab/>
        <w:t>Business Economics</w:t>
      </w:r>
      <w:r w:rsidRPr="00E423E0">
        <w:rPr>
          <w:rFonts w:ascii="Times New Roman" w:hAnsi="Times New Roman"/>
          <w:iCs/>
          <w:sz w:val="24"/>
          <w:szCs w:val="24"/>
        </w:rPr>
        <w:t>,</w:t>
      </w:r>
      <w:r w:rsidRPr="00E423E0">
        <w:rPr>
          <w:rFonts w:ascii="Times New Roman" w:hAnsi="Times New Roman"/>
          <w:sz w:val="24"/>
          <w:szCs w:val="24"/>
        </w:rPr>
        <w:t>41(1): 55–70.</w:t>
      </w:r>
    </w:p>
    <w:p w:rsidR="00EA144E" w:rsidRDefault="00EA144E" w:rsidP="00DB1CAA">
      <w:pPr>
        <w:autoSpaceDE w:val="0"/>
        <w:autoSpaceDN w:val="0"/>
        <w:adjustRightInd w:val="0"/>
        <w:spacing w:after="0"/>
        <w:jc w:val="both"/>
        <w:rPr>
          <w:rFonts w:ascii="Times New Roman" w:hAnsi="Times New Roman"/>
          <w:sz w:val="24"/>
          <w:szCs w:val="24"/>
        </w:rPr>
      </w:pPr>
      <w:r w:rsidRPr="00EA144E">
        <w:rPr>
          <w:rFonts w:ascii="Times New Roman" w:hAnsi="Times New Roman"/>
          <w:sz w:val="24"/>
          <w:szCs w:val="24"/>
        </w:rPr>
        <w:lastRenderedPageBreak/>
        <w:t xml:space="preserve">Flanagan, K., Uyarra, E. and Laranja, M. (2011) ‘Reconceptualising the “policy mix” for </w:t>
      </w:r>
    </w:p>
    <w:p w:rsidR="00EA144E" w:rsidRPr="00E423E0" w:rsidRDefault="00EA144E" w:rsidP="00DB1CAA">
      <w:pPr>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Pr="00EA144E">
        <w:rPr>
          <w:rFonts w:ascii="Times New Roman" w:hAnsi="Times New Roman"/>
          <w:sz w:val="24"/>
          <w:szCs w:val="24"/>
        </w:rPr>
        <w:t xml:space="preserve">innovation’. </w:t>
      </w:r>
      <w:r w:rsidRPr="00EA144E">
        <w:rPr>
          <w:rFonts w:ascii="Times New Roman" w:hAnsi="Times New Roman"/>
          <w:i/>
          <w:sz w:val="24"/>
          <w:szCs w:val="24"/>
        </w:rPr>
        <w:t>Research Policy</w:t>
      </w:r>
      <w:r>
        <w:rPr>
          <w:rFonts w:ascii="Times New Roman" w:hAnsi="Times New Roman"/>
          <w:sz w:val="24"/>
          <w:szCs w:val="24"/>
        </w:rPr>
        <w:t>, 40</w:t>
      </w:r>
      <w:r w:rsidR="0054740C">
        <w:rPr>
          <w:rFonts w:ascii="Times New Roman" w:hAnsi="Times New Roman"/>
          <w:sz w:val="24"/>
          <w:szCs w:val="24"/>
        </w:rPr>
        <w:t>(5)</w:t>
      </w:r>
      <w:r>
        <w:rPr>
          <w:rFonts w:ascii="Times New Roman" w:hAnsi="Times New Roman"/>
          <w:sz w:val="24"/>
          <w:szCs w:val="24"/>
        </w:rPr>
        <w:t>:</w:t>
      </w:r>
      <w:r w:rsidRPr="00EA144E">
        <w:rPr>
          <w:rFonts w:ascii="Times New Roman" w:hAnsi="Times New Roman"/>
          <w:sz w:val="24"/>
          <w:szCs w:val="24"/>
        </w:rPr>
        <w:t xml:space="preserve"> 702–13.</w:t>
      </w:r>
    </w:p>
    <w:p w:rsidR="00151568" w:rsidRPr="00E423E0" w:rsidRDefault="00151568" w:rsidP="00151568">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García-Quevedo, J. (2004) ‘Do Public Subsidies Complement Business R&amp;D? A Meta-</w:t>
      </w:r>
    </w:p>
    <w:p w:rsidR="00151568" w:rsidRPr="00E423E0" w:rsidRDefault="00151568" w:rsidP="00151568">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b/>
        <w:t xml:space="preserve">Analysis of the Econometric Evidence’. </w:t>
      </w:r>
      <w:r w:rsidRPr="00E423E0">
        <w:rPr>
          <w:rFonts w:ascii="Times New Roman" w:hAnsi="Times New Roman"/>
          <w:i/>
          <w:iCs/>
          <w:sz w:val="24"/>
          <w:szCs w:val="24"/>
        </w:rPr>
        <w:t>Kyklos</w:t>
      </w:r>
      <w:r w:rsidRPr="00E423E0">
        <w:rPr>
          <w:rFonts w:ascii="Times New Roman" w:hAnsi="Times New Roman"/>
          <w:iCs/>
          <w:sz w:val="24"/>
          <w:szCs w:val="24"/>
        </w:rPr>
        <w:t xml:space="preserve">, </w:t>
      </w:r>
      <w:r w:rsidRPr="00E423E0">
        <w:rPr>
          <w:rFonts w:ascii="Times New Roman" w:hAnsi="Times New Roman"/>
          <w:sz w:val="24"/>
          <w:szCs w:val="24"/>
        </w:rPr>
        <w:t>57(1): 87–107.</w:t>
      </w:r>
    </w:p>
    <w:p w:rsidR="00B437D5" w:rsidRPr="00E423E0" w:rsidRDefault="00B437D5" w:rsidP="00B437D5">
      <w:pPr>
        <w:spacing w:after="0"/>
        <w:jc w:val="both"/>
        <w:rPr>
          <w:rStyle w:val="st"/>
          <w:rFonts w:ascii="Times New Roman" w:hAnsi="Times New Roman"/>
          <w:sz w:val="24"/>
          <w:szCs w:val="24"/>
        </w:rPr>
      </w:pPr>
      <w:r w:rsidRPr="00E423E0">
        <w:rPr>
          <w:rStyle w:val="st"/>
          <w:rFonts w:ascii="Times New Roman" w:hAnsi="Times New Roman"/>
          <w:sz w:val="24"/>
          <w:szCs w:val="24"/>
        </w:rPr>
        <w:t xml:space="preserve">Gӧk, A. and Edler, J. (2012) ‘The use of behavioural additionality evaluation in innovation </w:t>
      </w:r>
    </w:p>
    <w:p w:rsidR="00B437D5" w:rsidRPr="00E423E0" w:rsidRDefault="00B437D5" w:rsidP="00B437D5">
      <w:pPr>
        <w:spacing w:after="0"/>
        <w:jc w:val="both"/>
        <w:rPr>
          <w:rStyle w:val="st"/>
          <w:rFonts w:ascii="Times New Roman" w:hAnsi="Times New Roman"/>
          <w:sz w:val="24"/>
          <w:szCs w:val="24"/>
        </w:rPr>
      </w:pPr>
      <w:r w:rsidRPr="00E423E0">
        <w:rPr>
          <w:rStyle w:val="st"/>
          <w:rFonts w:ascii="Times New Roman" w:hAnsi="Times New Roman"/>
          <w:sz w:val="24"/>
          <w:szCs w:val="24"/>
        </w:rPr>
        <w:tab/>
        <w:t xml:space="preserve">policy making’. </w:t>
      </w:r>
      <w:r w:rsidRPr="00E423E0">
        <w:rPr>
          <w:rStyle w:val="st"/>
          <w:rFonts w:ascii="Times New Roman" w:hAnsi="Times New Roman"/>
          <w:i/>
          <w:sz w:val="24"/>
          <w:szCs w:val="24"/>
        </w:rPr>
        <w:t>Research Evaluation</w:t>
      </w:r>
      <w:r w:rsidRPr="00E423E0">
        <w:rPr>
          <w:rStyle w:val="st"/>
          <w:rFonts w:ascii="Times New Roman" w:hAnsi="Times New Roman"/>
          <w:sz w:val="24"/>
          <w:szCs w:val="24"/>
        </w:rPr>
        <w:t>, 21(4): 306–19.</w:t>
      </w:r>
    </w:p>
    <w:p w:rsidR="00CD2EDB" w:rsidRPr="00E423E0" w:rsidRDefault="00CD2EDB" w:rsidP="00CD2EDB">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 xml:space="preserve">Gonzáles, X., Jaumandreu, J. and Pazó, C. (2005) ‘Barriers to innovation and subsidy </w:t>
      </w:r>
    </w:p>
    <w:p w:rsidR="00CD2EDB" w:rsidRPr="00E423E0" w:rsidRDefault="00CD2EDB" w:rsidP="00CD2EDB">
      <w:pPr>
        <w:spacing w:after="0"/>
        <w:jc w:val="both"/>
        <w:rPr>
          <w:rStyle w:val="st"/>
          <w:rFonts w:ascii="Times New Roman" w:hAnsi="Times New Roman"/>
          <w:sz w:val="24"/>
          <w:szCs w:val="24"/>
        </w:rPr>
      </w:pPr>
      <w:r w:rsidRPr="00E423E0">
        <w:rPr>
          <w:rFonts w:ascii="Times New Roman" w:hAnsi="Times New Roman"/>
          <w:sz w:val="24"/>
          <w:szCs w:val="24"/>
        </w:rPr>
        <w:tab/>
        <w:t xml:space="preserve">effectiveness’. </w:t>
      </w:r>
      <w:r w:rsidRPr="00E423E0">
        <w:rPr>
          <w:rFonts w:ascii="Times New Roman" w:hAnsi="Times New Roman"/>
          <w:i/>
          <w:sz w:val="24"/>
          <w:szCs w:val="24"/>
        </w:rPr>
        <w:t>RAND Journal of Economics</w:t>
      </w:r>
      <w:r w:rsidRPr="00E423E0">
        <w:rPr>
          <w:rFonts w:ascii="Times New Roman" w:hAnsi="Times New Roman"/>
          <w:sz w:val="24"/>
          <w:szCs w:val="24"/>
        </w:rPr>
        <w:t>, 36(4): 930–50.</w:t>
      </w:r>
    </w:p>
    <w:p w:rsidR="000C6B99" w:rsidRPr="00E423E0" w:rsidRDefault="000C6B99" w:rsidP="000C6B99">
      <w:pPr>
        <w:spacing w:after="0"/>
        <w:jc w:val="both"/>
        <w:rPr>
          <w:rFonts w:ascii="Times New Roman" w:hAnsi="Times New Roman"/>
          <w:sz w:val="24"/>
          <w:szCs w:val="24"/>
        </w:rPr>
      </w:pPr>
      <w:r w:rsidRPr="00E423E0">
        <w:rPr>
          <w:rFonts w:ascii="Times New Roman" w:hAnsi="Times New Roman"/>
          <w:sz w:val="24"/>
          <w:szCs w:val="24"/>
        </w:rPr>
        <w:t>Gonzáles, X. and Pazó, C. (2008) ‘Do public subsidies stimulate private R&amp;D spending?’</w:t>
      </w:r>
      <w:r w:rsidR="0034541E">
        <w:rPr>
          <w:rFonts w:ascii="Times New Roman" w:hAnsi="Times New Roman"/>
          <w:sz w:val="24"/>
          <w:szCs w:val="24"/>
        </w:rPr>
        <w:t>.</w:t>
      </w:r>
    </w:p>
    <w:p w:rsidR="00151568" w:rsidRPr="00E423E0" w:rsidRDefault="000C6B99" w:rsidP="00CD2EDB">
      <w:pPr>
        <w:spacing w:after="0"/>
        <w:ind w:firstLine="720"/>
        <w:jc w:val="both"/>
        <w:rPr>
          <w:rFonts w:ascii="Times New Roman" w:hAnsi="Times New Roman"/>
          <w:sz w:val="24"/>
          <w:szCs w:val="24"/>
        </w:rPr>
      </w:pPr>
      <w:r w:rsidRPr="00E423E0">
        <w:rPr>
          <w:rFonts w:ascii="Times New Roman" w:hAnsi="Times New Roman"/>
          <w:i/>
          <w:iCs/>
          <w:sz w:val="24"/>
          <w:szCs w:val="24"/>
        </w:rPr>
        <w:t>Research Policy</w:t>
      </w:r>
      <w:r w:rsidRPr="00E423E0">
        <w:rPr>
          <w:rFonts w:ascii="Times New Roman" w:hAnsi="Times New Roman"/>
          <w:iCs/>
          <w:sz w:val="24"/>
          <w:szCs w:val="24"/>
        </w:rPr>
        <w:t>,</w:t>
      </w:r>
      <w:r w:rsidRPr="00E423E0">
        <w:rPr>
          <w:rFonts w:ascii="Times New Roman" w:hAnsi="Times New Roman"/>
          <w:sz w:val="24"/>
          <w:szCs w:val="24"/>
        </w:rPr>
        <w:t xml:space="preserve"> 37(3): 371–89.</w:t>
      </w:r>
    </w:p>
    <w:p w:rsidR="006947A8" w:rsidRDefault="006947A8" w:rsidP="00950569">
      <w:pPr>
        <w:spacing w:after="0"/>
        <w:rPr>
          <w:rFonts w:ascii="Times New Roman" w:hAnsi="Times New Roman"/>
          <w:sz w:val="24"/>
          <w:szCs w:val="24"/>
        </w:rPr>
      </w:pPr>
      <w:r>
        <w:rPr>
          <w:rFonts w:ascii="Times New Roman" w:hAnsi="Times New Roman"/>
          <w:sz w:val="24"/>
          <w:szCs w:val="24"/>
        </w:rPr>
        <w:t>Greenaway, D.</w:t>
      </w:r>
      <w:r w:rsidRPr="00BC5EA4">
        <w:rPr>
          <w:rFonts w:ascii="Times New Roman" w:hAnsi="Times New Roman"/>
          <w:sz w:val="24"/>
          <w:szCs w:val="24"/>
        </w:rPr>
        <w:t xml:space="preserve"> and</w:t>
      </w:r>
      <w:r>
        <w:rPr>
          <w:rFonts w:ascii="Times New Roman" w:hAnsi="Times New Roman"/>
          <w:sz w:val="24"/>
          <w:szCs w:val="24"/>
        </w:rPr>
        <w:t xml:space="preserve"> Kneller, R. (2007)</w:t>
      </w:r>
      <w:r w:rsidR="00773A2B">
        <w:rPr>
          <w:rFonts w:ascii="Times New Roman" w:hAnsi="Times New Roman"/>
          <w:sz w:val="24"/>
          <w:szCs w:val="24"/>
        </w:rPr>
        <w:t xml:space="preserve"> </w:t>
      </w:r>
      <w:r>
        <w:rPr>
          <w:rFonts w:ascii="Times New Roman" w:hAnsi="Times New Roman"/>
          <w:sz w:val="24"/>
          <w:szCs w:val="24"/>
        </w:rPr>
        <w:t>‘</w:t>
      </w:r>
      <w:r w:rsidRPr="00BC5EA4">
        <w:rPr>
          <w:rFonts w:ascii="Times New Roman" w:hAnsi="Times New Roman"/>
          <w:sz w:val="24"/>
          <w:szCs w:val="24"/>
        </w:rPr>
        <w:t xml:space="preserve">Firm heterogeneity, exporting, and foreign direct </w:t>
      </w:r>
    </w:p>
    <w:p w:rsidR="006947A8" w:rsidRDefault="006947A8" w:rsidP="00950569">
      <w:pPr>
        <w:spacing w:after="0"/>
        <w:rPr>
          <w:rFonts w:ascii="Times New Roman" w:hAnsi="Times New Roman"/>
          <w:sz w:val="24"/>
          <w:szCs w:val="24"/>
        </w:rPr>
      </w:pPr>
      <w:r>
        <w:rPr>
          <w:rFonts w:ascii="Times New Roman" w:hAnsi="Times New Roman"/>
          <w:sz w:val="24"/>
          <w:szCs w:val="24"/>
        </w:rPr>
        <w:tab/>
      </w:r>
      <w:r w:rsidRPr="00BC5EA4">
        <w:rPr>
          <w:rFonts w:ascii="Times New Roman" w:hAnsi="Times New Roman"/>
          <w:sz w:val="24"/>
          <w:szCs w:val="24"/>
        </w:rPr>
        <w:t>Investment</w:t>
      </w:r>
      <w:r>
        <w:rPr>
          <w:rFonts w:ascii="Times New Roman" w:hAnsi="Times New Roman"/>
          <w:sz w:val="24"/>
          <w:szCs w:val="24"/>
        </w:rPr>
        <w:t>’</w:t>
      </w:r>
      <w:r w:rsidRPr="00BC5EA4">
        <w:rPr>
          <w:rFonts w:ascii="Times New Roman" w:hAnsi="Times New Roman"/>
          <w:sz w:val="24"/>
          <w:szCs w:val="24"/>
        </w:rPr>
        <w:t xml:space="preserve">. </w:t>
      </w:r>
      <w:r w:rsidRPr="00BC5EA4">
        <w:rPr>
          <w:rFonts w:ascii="Times New Roman" w:hAnsi="Times New Roman"/>
          <w:i/>
          <w:sz w:val="24"/>
          <w:szCs w:val="24"/>
        </w:rPr>
        <w:t>Economic Journal</w:t>
      </w:r>
      <w:r>
        <w:rPr>
          <w:rFonts w:ascii="Times New Roman" w:hAnsi="Times New Roman"/>
          <w:sz w:val="24"/>
          <w:szCs w:val="24"/>
        </w:rPr>
        <w:t>, 117(517):</w:t>
      </w:r>
      <w:r w:rsidRPr="00BC5EA4">
        <w:rPr>
          <w:rFonts w:ascii="Times New Roman" w:hAnsi="Times New Roman"/>
          <w:sz w:val="24"/>
          <w:szCs w:val="24"/>
        </w:rPr>
        <w:t xml:space="preserve"> 134–161.</w:t>
      </w:r>
    </w:p>
    <w:p w:rsidR="00386F01" w:rsidRPr="00E423E0" w:rsidRDefault="00386F01" w:rsidP="00386F01">
      <w:pPr>
        <w:spacing w:after="0"/>
        <w:jc w:val="both"/>
        <w:rPr>
          <w:rFonts w:ascii="Times New Roman" w:hAnsi="Times New Roman"/>
          <w:sz w:val="24"/>
          <w:szCs w:val="24"/>
        </w:rPr>
      </w:pPr>
      <w:r w:rsidRPr="00E423E0">
        <w:rPr>
          <w:rFonts w:ascii="Times New Roman" w:hAnsi="Times New Roman"/>
          <w:sz w:val="24"/>
          <w:szCs w:val="24"/>
        </w:rPr>
        <w:t xml:space="preserve">Grilli, L. and Murtinu, S. (2011) ‘Econometric evaluation of public policies for science and </w:t>
      </w:r>
    </w:p>
    <w:p w:rsidR="00386F01" w:rsidRPr="00E423E0" w:rsidRDefault="00386F01" w:rsidP="00386F01">
      <w:pPr>
        <w:spacing w:after="0"/>
        <w:jc w:val="both"/>
        <w:rPr>
          <w:rFonts w:ascii="Times New Roman" w:hAnsi="Times New Roman"/>
          <w:i/>
          <w:iCs/>
          <w:sz w:val="24"/>
          <w:szCs w:val="24"/>
        </w:rPr>
      </w:pPr>
      <w:r w:rsidRPr="00E423E0">
        <w:rPr>
          <w:rFonts w:ascii="Times New Roman" w:hAnsi="Times New Roman"/>
          <w:sz w:val="24"/>
          <w:szCs w:val="24"/>
        </w:rPr>
        <w:tab/>
        <w:t xml:space="preserve">innovation: a brief guide to practice’ in </w:t>
      </w:r>
      <w:r w:rsidRPr="00E423E0">
        <w:rPr>
          <w:rFonts w:ascii="Times New Roman" w:hAnsi="Times New Roman"/>
          <w:i/>
          <w:iCs/>
          <w:sz w:val="24"/>
          <w:szCs w:val="24"/>
        </w:rPr>
        <w:t xml:space="preserve">Science and Innovation Policy for the New </w:t>
      </w:r>
    </w:p>
    <w:p w:rsidR="00386F01" w:rsidRPr="00E423E0" w:rsidRDefault="00386F01" w:rsidP="00386F01">
      <w:pPr>
        <w:spacing w:after="0"/>
        <w:ind w:left="720"/>
        <w:jc w:val="both"/>
        <w:rPr>
          <w:rFonts w:ascii="Times New Roman" w:hAnsi="Times New Roman"/>
          <w:sz w:val="24"/>
          <w:szCs w:val="24"/>
        </w:rPr>
      </w:pPr>
      <w:r w:rsidRPr="00E423E0">
        <w:rPr>
          <w:rFonts w:ascii="Times New Roman" w:hAnsi="Times New Roman"/>
          <w:i/>
          <w:iCs/>
          <w:sz w:val="24"/>
          <w:szCs w:val="24"/>
        </w:rPr>
        <w:t xml:space="preserve">Knowledge Economy </w:t>
      </w:r>
      <w:r w:rsidRPr="00E423E0">
        <w:rPr>
          <w:rFonts w:ascii="Times New Roman" w:hAnsi="Times New Roman"/>
          <w:i/>
          <w:sz w:val="24"/>
          <w:szCs w:val="24"/>
        </w:rPr>
        <w:t>(</w:t>
      </w:r>
      <w:r w:rsidRPr="00E423E0">
        <w:rPr>
          <w:rFonts w:ascii="Times New Roman" w:hAnsi="Times New Roman"/>
          <w:i/>
          <w:iCs/>
          <w:sz w:val="24"/>
          <w:szCs w:val="24"/>
        </w:rPr>
        <w:t>PRIME Series on Research and Innovation Policy in Europe</w:t>
      </w:r>
      <w:r w:rsidRPr="00E423E0">
        <w:rPr>
          <w:rFonts w:ascii="Times New Roman" w:hAnsi="Times New Roman"/>
          <w:i/>
          <w:sz w:val="24"/>
          <w:szCs w:val="24"/>
        </w:rPr>
        <w:t xml:space="preserve">), </w:t>
      </w:r>
      <w:r w:rsidRPr="00E423E0">
        <w:rPr>
          <w:rFonts w:ascii="Times New Roman" w:hAnsi="Times New Roman"/>
          <w:sz w:val="24"/>
          <w:szCs w:val="24"/>
        </w:rPr>
        <w:t>M.G. Colombo, L. Grilli, L. Piscitello, and C. Rossi –Lamastra (eds), pp. 60–75.</w:t>
      </w:r>
    </w:p>
    <w:p w:rsidR="00386F01" w:rsidRPr="00E423E0" w:rsidRDefault="00386F01" w:rsidP="00386F01">
      <w:pPr>
        <w:spacing w:after="0"/>
        <w:ind w:firstLine="720"/>
        <w:jc w:val="both"/>
        <w:rPr>
          <w:rFonts w:ascii="Times New Roman" w:hAnsi="Times New Roman"/>
          <w:sz w:val="24"/>
          <w:szCs w:val="24"/>
        </w:rPr>
      </w:pPr>
      <w:r w:rsidRPr="00E423E0">
        <w:rPr>
          <w:rFonts w:ascii="Times New Roman" w:hAnsi="Times New Roman"/>
          <w:sz w:val="24"/>
          <w:szCs w:val="24"/>
        </w:rPr>
        <w:t>Edward Elgar Publishing Ltd.</w:t>
      </w:r>
    </w:p>
    <w:p w:rsidR="00B0673A" w:rsidRDefault="00B0673A" w:rsidP="00B0673A">
      <w:pPr>
        <w:spacing w:after="0"/>
        <w:rPr>
          <w:rFonts w:ascii="Times New Roman" w:hAnsi="Times New Roman"/>
          <w:sz w:val="24"/>
          <w:szCs w:val="24"/>
        </w:rPr>
      </w:pPr>
      <w:r w:rsidRPr="00E423E0">
        <w:rPr>
          <w:rFonts w:ascii="Times New Roman" w:hAnsi="Times New Roman"/>
          <w:iCs/>
          <w:sz w:val="24"/>
          <w:szCs w:val="24"/>
        </w:rPr>
        <w:t>Guerzoni</w:t>
      </w:r>
      <w:r w:rsidRPr="00E423E0">
        <w:rPr>
          <w:rFonts w:ascii="Times New Roman" w:hAnsi="Times New Roman"/>
          <w:sz w:val="24"/>
          <w:szCs w:val="24"/>
        </w:rPr>
        <w:t xml:space="preserve">, M. and </w:t>
      </w:r>
      <w:r w:rsidRPr="00E423E0">
        <w:rPr>
          <w:rFonts w:ascii="Times New Roman" w:hAnsi="Times New Roman"/>
          <w:iCs/>
          <w:sz w:val="24"/>
          <w:szCs w:val="24"/>
        </w:rPr>
        <w:t xml:space="preserve">Raiteri, </w:t>
      </w:r>
      <w:r w:rsidRPr="00E423E0">
        <w:rPr>
          <w:rFonts w:ascii="Times New Roman" w:hAnsi="Times New Roman"/>
          <w:sz w:val="24"/>
          <w:szCs w:val="24"/>
        </w:rPr>
        <w:t>E. (</w:t>
      </w:r>
      <w:r w:rsidRPr="00E423E0">
        <w:rPr>
          <w:rFonts w:ascii="Times New Roman" w:hAnsi="Times New Roman"/>
          <w:iCs/>
          <w:sz w:val="24"/>
          <w:szCs w:val="24"/>
        </w:rPr>
        <w:t>2015)</w:t>
      </w:r>
      <w:r w:rsidRPr="00E423E0">
        <w:rPr>
          <w:rFonts w:ascii="Times New Roman" w:hAnsi="Times New Roman"/>
          <w:sz w:val="24"/>
          <w:szCs w:val="24"/>
        </w:rPr>
        <w:t xml:space="preserve"> ‘Demand-side vs. supply-side technology policies: </w:t>
      </w:r>
      <w:r w:rsidRPr="00E423E0">
        <w:rPr>
          <w:rFonts w:ascii="Times New Roman" w:hAnsi="Times New Roman"/>
          <w:sz w:val="24"/>
          <w:szCs w:val="24"/>
        </w:rPr>
        <w:tab/>
        <w:t xml:space="preserve">Hidden treatment and new empirical evidence on the policy mix’. </w:t>
      </w:r>
      <w:r w:rsidRPr="00E423E0">
        <w:rPr>
          <w:rFonts w:ascii="Times New Roman" w:hAnsi="Times New Roman"/>
          <w:i/>
          <w:sz w:val="24"/>
          <w:szCs w:val="24"/>
        </w:rPr>
        <w:t>Research Policy</w:t>
      </w:r>
      <w:r w:rsidR="0034541E">
        <w:rPr>
          <w:rFonts w:ascii="Times New Roman" w:hAnsi="Times New Roman"/>
          <w:sz w:val="24"/>
          <w:szCs w:val="24"/>
        </w:rPr>
        <w:t xml:space="preserve">, 44 </w:t>
      </w:r>
      <w:r w:rsidR="0034541E">
        <w:rPr>
          <w:rFonts w:ascii="Times New Roman" w:hAnsi="Times New Roman"/>
          <w:sz w:val="24"/>
          <w:szCs w:val="24"/>
        </w:rPr>
        <w:tab/>
        <w:t>(3): 726-</w:t>
      </w:r>
      <w:r w:rsidRPr="00E423E0">
        <w:rPr>
          <w:rFonts w:ascii="Times New Roman" w:hAnsi="Times New Roman"/>
          <w:sz w:val="24"/>
          <w:szCs w:val="24"/>
        </w:rPr>
        <w:t>47.</w:t>
      </w:r>
    </w:p>
    <w:p w:rsidR="00AE5EA4" w:rsidRDefault="00AE5EA4" w:rsidP="00950569">
      <w:pPr>
        <w:spacing w:after="0"/>
        <w:rPr>
          <w:rFonts w:ascii="Times New Roman" w:hAnsi="Times New Roman"/>
          <w:i/>
          <w:iCs/>
          <w:sz w:val="24"/>
          <w:szCs w:val="24"/>
        </w:rPr>
      </w:pPr>
      <w:r w:rsidRPr="00BC5EA4">
        <w:rPr>
          <w:rFonts w:ascii="Times New Roman" w:hAnsi="Times New Roman"/>
          <w:sz w:val="24"/>
          <w:szCs w:val="24"/>
        </w:rPr>
        <w:t>G</w:t>
      </w:r>
      <w:r>
        <w:rPr>
          <w:rFonts w:ascii="Times New Roman" w:hAnsi="Times New Roman"/>
          <w:sz w:val="24"/>
          <w:szCs w:val="24"/>
        </w:rPr>
        <w:t>uo, S. and Fraser, M.W. (2010)</w:t>
      </w:r>
      <w:r w:rsidR="00773A2B">
        <w:rPr>
          <w:rFonts w:ascii="Times New Roman" w:hAnsi="Times New Roman"/>
          <w:sz w:val="24"/>
          <w:szCs w:val="24"/>
        </w:rPr>
        <w:t xml:space="preserve"> </w:t>
      </w:r>
      <w:r w:rsidRPr="00BC5EA4">
        <w:rPr>
          <w:rFonts w:ascii="Times New Roman" w:hAnsi="Times New Roman"/>
          <w:i/>
          <w:iCs/>
          <w:sz w:val="24"/>
          <w:szCs w:val="24"/>
        </w:rPr>
        <w:t xml:space="preserve">Propensity Score Analysis: Statistical Methods and </w:t>
      </w:r>
    </w:p>
    <w:p w:rsidR="00AE5EA4" w:rsidRPr="00E423E0" w:rsidRDefault="00AE5EA4" w:rsidP="00950569">
      <w:pPr>
        <w:spacing w:after="0"/>
        <w:rPr>
          <w:rFonts w:ascii="Times New Roman" w:hAnsi="Times New Roman"/>
          <w:sz w:val="24"/>
          <w:szCs w:val="24"/>
        </w:rPr>
      </w:pPr>
      <w:r>
        <w:rPr>
          <w:rFonts w:ascii="Times New Roman" w:hAnsi="Times New Roman"/>
          <w:i/>
          <w:iCs/>
          <w:sz w:val="24"/>
          <w:szCs w:val="24"/>
        </w:rPr>
        <w:tab/>
      </w:r>
      <w:r w:rsidR="00D57961">
        <w:rPr>
          <w:rFonts w:ascii="Times New Roman" w:hAnsi="Times New Roman"/>
          <w:i/>
          <w:iCs/>
          <w:sz w:val="24"/>
          <w:szCs w:val="24"/>
        </w:rPr>
        <w:t>Applications</w:t>
      </w:r>
      <w:r w:rsidR="00D57961">
        <w:rPr>
          <w:rFonts w:ascii="Times New Roman" w:hAnsi="Times New Roman"/>
          <w:sz w:val="24"/>
          <w:szCs w:val="24"/>
        </w:rPr>
        <w:t>. (1st edition).</w:t>
      </w:r>
      <w:r w:rsidRPr="00BC5EA4">
        <w:rPr>
          <w:rFonts w:ascii="Times New Roman" w:hAnsi="Times New Roman"/>
          <w:sz w:val="24"/>
          <w:szCs w:val="24"/>
        </w:rPr>
        <w:t xml:space="preserve"> Sage Publications, Inc. </w:t>
      </w:r>
    </w:p>
    <w:p w:rsidR="00DF71C1" w:rsidRPr="00E423E0" w:rsidRDefault="00DF71C1" w:rsidP="00DF71C1">
      <w:pPr>
        <w:spacing w:after="0"/>
        <w:jc w:val="both"/>
        <w:rPr>
          <w:rFonts w:ascii="Times New Roman" w:hAnsi="Times New Roman"/>
          <w:sz w:val="24"/>
          <w:szCs w:val="24"/>
        </w:rPr>
      </w:pPr>
      <w:r w:rsidRPr="00E423E0">
        <w:rPr>
          <w:rFonts w:ascii="Times New Roman" w:hAnsi="Times New Roman"/>
          <w:sz w:val="24"/>
          <w:szCs w:val="24"/>
        </w:rPr>
        <w:t>Hagedoorn, J. and Wang, N. (2012) ‘Is there complementarity or substitutability between</w:t>
      </w:r>
    </w:p>
    <w:p w:rsidR="00E6230C" w:rsidRDefault="00DF71C1" w:rsidP="00E6230C">
      <w:pPr>
        <w:spacing w:after="0"/>
        <w:ind w:firstLine="720"/>
        <w:jc w:val="both"/>
        <w:rPr>
          <w:rFonts w:ascii="Times New Roman" w:hAnsi="Times New Roman"/>
          <w:sz w:val="24"/>
          <w:szCs w:val="24"/>
        </w:rPr>
      </w:pPr>
      <w:r w:rsidRPr="00E423E0">
        <w:rPr>
          <w:rFonts w:ascii="Times New Roman" w:hAnsi="Times New Roman"/>
          <w:sz w:val="24"/>
          <w:szCs w:val="24"/>
        </w:rPr>
        <w:t>internal and external R&amp;D strategies?’</w:t>
      </w:r>
      <w:r w:rsidR="0034541E">
        <w:rPr>
          <w:rFonts w:ascii="Times New Roman" w:hAnsi="Times New Roman"/>
          <w:sz w:val="24"/>
          <w:szCs w:val="24"/>
        </w:rPr>
        <w:t>.</w:t>
      </w:r>
      <w:r w:rsidR="00773A2B">
        <w:rPr>
          <w:rFonts w:ascii="Times New Roman" w:hAnsi="Times New Roman"/>
          <w:sz w:val="24"/>
          <w:szCs w:val="24"/>
        </w:rPr>
        <w:t xml:space="preserve"> </w:t>
      </w:r>
      <w:r w:rsidRPr="00E423E0">
        <w:rPr>
          <w:rFonts w:ascii="Times New Roman" w:hAnsi="Times New Roman"/>
          <w:i/>
          <w:sz w:val="24"/>
          <w:szCs w:val="24"/>
        </w:rPr>
        <w:t>Research Policy</w:t>
      </w:r>
      <w:r w:rsidRPr="00E423E0">
        <w:rPr>
          <w:rFonts w:ascii="Times New Roman" w:hAnsi="Times New Roman"/>
          <w:sz w:val="24"/>
          <w:szCs w:val="24"/>
        </w:rPr>
        <w:t xml:space="preserve"> 41(6): 1072</w:t>
      </w:r>
      <w:r w:rsidRPr="00E423E0">
        <w:rPr>
          <w:rStyle w:val="st"/>
          <w:rFonts w:ascii="Times New Roman" w:hAnsi="Times New Roman"/>
          <w:sz w:val="24"/>
          <w:szCs w:val="24"/>
        </w:rPr>
        <w:t>–</w:t>
      </w:r>
      <w:r w:rsidRPr="00E423E0">
        <w:rPr>
          <w:rFonts w:ascii="Times New Roman" w:hAnsi="Times New Roman"/>
          <w:sz w:val="24"/>
          <w:szCs w:val="24"/>
        </w:rPr>
        <w:t>83.</w:t>
      </w:r>
    </w:p>
    <w:p w:rsidR="00E6230C" w:rsidRDefault="00E6230C" w:rsidP="00E6230C">
      <w:pPr>
        <w:spacing w:after="0"/>
        <w:jc w:val="both"/>
        <w:rPr>
          <w:rFonts w:ascii="Times New Roman" w:hAnsi="Times New Roman"/>
          <w:bCs/>
          <w:kern w:val="36"/>
          <w:sz w:val="24"/>
          <w:szCs w:val="24"/>
        </w:rPr>
      </w:pPr>
      <w:r>
        <w:rPr>
          <w:rFonts w:ascii="Times New Roman" w:hAnsi="Times New Roman"/>
          <w:bCs/>
          <w:kern w:val="36"/>
          <w:sz w:val="24"/>
          <w:szCs w:val="24"/>
        </w:rPr>
        <w:t xml:space="preserve">Hammadou, H., Paty, S. and Savona, M. (2014) ‘Strategic interactions in public R&amp;D across </w:t>
      </w:r>
    </w:p>
    <w:p w:rsidR="006B61BD" w:rsidRDefault="00E6230C" w:rsidP="00E6230C">
      <w:pPr>
        <w:spacing w:after="0"/>
        <w:jc w:val="both"/>
        <w:rPr>
          <w:rStyle w:val="st"/>
          <w:rFonts w:ascii="Times New Roman" w:hAnsi="Times New Roman"/>
          <w:sz w:val="24"/>
          <w:szCs w:val="24"/>
        </w:rPr>
      </w:pPr>
      <w:r>
        <w:rPr>
          <w:rFonts w:ascii="Times New Roman" w:hAnsi="Times New Roman"/>
          <w:bCs/>
          <w:kern w:val="36"/>
          <w:sz w:val="24"/>
          <w:szCs w:val="24"/>
        </w:rPr>
        <w:tab/>
        <w:t xml:space="preserve">European countries: A spatial econometric analysis’. </w:t>
      </w:r>
      <w:r w:rsidRPr="00BC4090">
        <w:rPr>
          <w:rFonts w:ascii="Times New Roman" w:hAnsi="Times New Roman"/>
          <w:bCs/>
          <w:i/>
          <w:kern w:val="36"/>
          <w:sz w:val="24"/>
          <w:szCs w:val="24"/>
        </w:rPr>
        <w:t>Research Policy</w:t>
      </w:r>
      <w:r w:rsidR="00555E03">
        <w:rPr>
          <w:rFonts w:ascii="Times New Roman" w:hAnsi="Times New Roman"/>
          <w:bCs/>
          <w:kern w:val="36"/>
          <w:sz w:val="24"/>
          <w:szCs w:val="24"/>
        </w:rPr>
        <w:t>, 43(7): 1217</w:t>
      </w:r>
      <w:r w:rsidR="00555E03" w:rsidRPr="00E423E0">
        <w:rPr>
          <w:rStyle w:val="st"/>
          <w:rFonts w:ascii="Times New Roman" w:hAnsi="Times New Roman"/>
          <w:sz w:val="24"/>
          <w:szCs w:val="24"/>
        </w:rPr>
        <w:t>–</w:t>
      </w:r>
    </w:p>
    <w:p w:rsidR="00E6230C" w:rsidRPr="00E423E0" w:rsidRDefault="006B61BD" w:rsidP="00E6230C">
      <w:pPr>
        <w:spacing w:after="0"/>
        <w:jc w:val="both"/>
        <w:rPr>
          <w:rFonts w:ascii="Times New Roman" w:hAnsi="Times New Roman"/>
          <w:sz w:val="24"/>
          <w:szCs w:val="24"/>
        </w:rPr>
      </w:pPr>
      <w:r>
        <w:rPr>
          <w:rStyle w:val="st"/>
          <w:rFonts w:ascii="Times New Roman" w:hAnsi="Times New Roman"/>
          <w:sz w:val="24"/>
          <w:szCs w:val="24"/>
        </w:rPr>
        <w:tab/>
      </w:r>
      <w:r w:rsidR="00E6230C">
        <w:rPr>
          <w:rFonts w:ascii="Times New Roman" w:hAnsi="Times New Roman"/>
          <w:bCs/>
          <w:kern w:val="36"/>
          <w:sz w:val="24"/>
          <w:szCs w:val="24"/>
        </w:rPr>
        <w:t>26.</w:t>
      </w:r>
    </w:p>
    <w:p w:rsidR="00DF71C1" w:rsidRPr="00E423E0" w:rsidRDefault="00DF71C1" w:rsidP="00DF71C1">
      <w:pPr>
        <w:spacing w:after="0"/>
        <w:jc w:val="both"/>
        <w:rPr>
          <w:rFonts w:ascii="Times New Roman" w:hAnsi="Times New Roman"/>
          <w:sz w:val="24"/>
          <w:szCs w:val="24"/>
        </w:rPr>
      </w:pPr>
      <w:r w:rsidRPr="00E423E0">
        <w:rPr>
          <w:rFonts w:ascii="Times New Roman" w:hAnsi="Times New Roman"/>
          <w:sz w:val="24"/>
          <w:szCs w:val="24"/>
        </w:rPr>
        <w:t xml:space="preserve">Heckman, J.J. and Vytilacil, E.J. (2007) ‘Econometric evaluation of social programs, part I: </w:t>
      </w:r>
    </w:p>
    <w:p w:rsidR="00DF71C1" w:rsidRPr="00E423E0" w:rsidRDefault="00DF71C1" w:rsidP="00DF71C1">
      <w:pPr>
        <w:spacing w:after="0"/>
        <w:ind w:left="720"/>
        <w:jc w:val="both"/>
        <w:rPr>
          <w:rFonts w:ascii="Times New Roman" w:hAnsi="Times New Roman"/>
          <w:sz w:val="24"/>
          <w:szCs w:val="24"/>
        </w:rPr>
      </w:pPr>
      <w:r w:rsidRPr="00E423E0">
        <w:rPr>
          <w:rFonts w:ascii="Times New Roman" w:hAnsi="Times New Roman"/>
          <w:sz w:val="24"/>
          <w:szCs w:val="24"/>
        </w:rPr>
        <w:t>causal models, structural models and econometric policy evaluation’ in</w:t>
      </w:r>
      <w:r w:rsidR="00773A2B">
        <w:rPr>
          <w:rFonts w:ascii="Times New Roman" w:hAnsi="Times New Roman"/>
          <w:sz w:val="24"/>
          <w:szCs w:val="24"/>
        </w:rPr>
        <w:t xml:space="preserve"> </w:t>
      </w:r>
      <w:r w:rsidRPr="00E423E0">
        <w:rPr>
          <w:rFonts w:ascii="Times New Roman" w:hAnsi="Times New Roman"/>
          <w:i/>
          <w:iCs/>
          <w:sz w:val="24"/>
          <w:szCs w:val="24"/>
        </w:rPr>
        <w:t>Handbook of Econometrics</w:t>
      </w:r>
      <w:r w:rsidRPr="00E423E0">
        <w:rPr>
          <w:rFonts w:ascii="Times New Roman" w:hAnsi="Times New Roman"/>
          <w:sz w:val="24"/>
          <w:szCs w:val="24"/>
        </w:rPr>
        <w:t xml:space="preserve">, J.J. Heckman and E.E. Leamer (eds), vol. 6, no. 6b, pp. 4779–873. Elsevier. </w:t>
      </w:r>
    </w:p>
    <w:p w:rsidR="006D4F2E" w:rsidRPr="00E423E0" w:rsidRDefault="006D4F2E" w:rsidP="006D4F2E">
      <w:pPr>
        <w:autoSpaceDE w:val="0"/>
        <w:autoSpaceDN w:val="0"/>
        <w:adjustRightInd w:val="0"/>
        <w:spacing w:after="0"/>
        <w:jc w:val="both"/>
        <w:rPr>
          <w:rFonts w:ascii="Times New Roman" w:hAnsi="Times New Roman"/>
          <w:i/>
          <w:iCs/>
          <w:sz w:val="24"/>
          <w:szCs w:val="24"/>
        </w:rPr>
      </w:pPr>
      <w:r w:rsidRPr="00E423E0">
        <w:rPr>
          <w:rFonts w:ascii="Times New Roman" w:hAnsi="Times New Roman"/>
          <w:sz w:val="24"/>
          <w:szCs w:val="24"/>
        </w:rPr>
        <w:t xml:space="preserve">Herrera, L. and Sánchez-González, G. (2012) ‘Firm size and innovation policy’. </w:t>
      </w:r>
      <w:r w:rsidRPr="00E423E0">
        <w:rPr>
          <w:rFonts w:ascii="Times New Roman" w:hAnsi="Times New Roman"/>
          <w:i/>
          <w:iCs/>
          <w:sz w:val="24"/>
          <w:szCs w:val="24"/>
        </w:rPr>
        <w:t xml:space="preserve">International </w:t>
      </w:r>
    </w:p>
    <w:p w:rsidR="006D4F2E" w:rsidRPr="00E423E0" w:rsidRDefault="006D4F2E" w:rsidP="006D4F2E">
      <w:pPr>
        <w:autoSpaceDE w:val="0"/>
        <w:autoSpaceDN w:val="0"/>
        <w:adjustRightInd w:val="0"/>
        <w:spacing w:after="0"/>
        <w:jc w:val="both"/>
        <w:rPr>
          <w:rFonts w:ascii="Times New Roman" w:hAnsi="Times New Roman"/>
          <w:sz w:val="24"/>
          <w:szCs w:val="24"/>
        </w:rPr>
      </w:pPr>
      <w:r w:rsidRPr="00E423E0">
        <w:rPr>
          <w:rFonts w:ascii="Times New Roman" w:hAnsi="Times New Roman"/>
          <w:i/>
          <w:iCs/>
          <w:sz w:val="24"/>
          <w:szCs w:val="24"/>
        </w:rPr>
        <w:tab/>
        <w:t>Small Business Journal</w:t>
      </w:r>
      <w:r w:rsidRPr="00E423E0">
        <w:rPr>
          <w:rFonts w:ascii="Times New Roman" w:hAnsi="Times New Roman"/>
          <w:iCs/>
          <w:sz w:val="24"/>
          <w:szCs w:val="24"/>
        </w:rPr>
        <w:t>,</w:t>
      </w:r>
      <w:r w:rsidRPr="00E423E0">
        <w:rPr>
          <w:rFonts w:ascii="Times New Roman" w:hAnsi="Times New Roman"/>
          <w:sz w:val="24"/>
          <w:szCs w:val="24"/>
        </w:rPr>
        <w:t xml:space="preserve"> 31(2): 137–55.</w:t>
      </w:r>
    </w:p>
    <w:p w:rsidR="00D0563C" w:rsidRPr="00E423E0" w:rsidRDefault="00D0563C" w:rsidP="00D0563C">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 xml:space="preserve">Hewitt-Dundas, N. and Roper, S. (2010) ‘Output Additionality of Public Support for </w:t>
      </w:r>
    </w:p>
    <w:p w:rsidR="00D0563C" w:rsidRPr="00E423E0" w:rsidRDefault="00D0563C" w:rsidP="00D0563C">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b/>
        <w:t xml:space="preserve">Innovation: Evidence for Irish Manufacturing Plants’. </w:t>
      </w:r>
      <w:r w:rsidRPr="00E423E0">
        <w:rPr>
          <w:rFonts w:ascii="Times New Roman" w:hAnsi="Times New Roman"/>
          <w:i/>
          <w:iCs/>
          <w:sz w:val="24"/>
          <w:szCs w:val="24"/>
        </w:rPr>
        <w:t>European Planning Studies</w:t>
      </w:r>
      <w:r w:rsidRPr="00E423E0">
        <w:rPr>
          <w:rFonts w:ascii="Times New Roman" w:hAnsi="Times New Roman"/>
          <w:iCs/>
          <w:sz w:val="24"/>
          <w:szCs w:val="24"/>
        </w:rPr>
        <w:t>,</w:t>
      </w:r>
    </w:p>
    <w:p w:rsidR="00F03028" w:rsidRPr="00E423E0" w:rsidRDefault="00D0563C" w:rsidP="00F03028">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b/>
        <w:t>18(1): 107–22.</w:t>
      </w:r>
    </w:p>
    <w:p w:rsidR="00F03028" w:rsidRPr="00E423E0" w:rsidRDefault="00F03028" w:rsidP="00F03028">
      <w:pPr>
        <w:spacing w:after="0"/>
        <w:jc w:val="both"/>
        <w:rPr>
          <w:rFonts w:ascii="Times New Roman" w:hAnsi="Times New Roman"/>
          <w:sz w:val="24"/>
          <w:szCs w:val="24"/>
        </w:rPr>
      </w:pPr>
      <w:r w:rsidRPr="00E423E0">
        <w:rPr>
          <w:rFonts w:ascii="Times New Roman" w:hAnsi="Times New Roman"/>
          <w:sz w:val="24"/>
          <w:szCs w:val="24"/>
        </w:rPr>
        <w:t xml:space="preserve">Hirano, K., Imbens, G.W. and Ridder, G. (2003) ‘Efficient estimation of average treatment </w:t>
      </w:r>
    </w:p>
    <w:p w:rsidR="00F03028" w:rsidRPr="00E423E0" w:rsidRDefault="00F03028" w:rsidP="00F03028">
      <w:pPr>
        <w:spacing w:after="0"/>
        <w:jc w:val="both"/>
        <w:rPr>
          <w:rFonts w:ascii="Times New Roman" w:hAnsi="Times New Roman"/>
          <w:sz w:val="24"/>
          <w:szCs w:val="24"/>
        </w:rPr>
      </w:pPr>
      <w:r w:rsidRPr="00E423E0">
        <w:rPr>
          <w:rFonts w:ascii="Times New Roman" w:hAnsi="Times New Roman"/>
          <w:sz w:val="24"/>
          <w:szCs w:val="24"/>
        </w:rPr>
        <w:tab/>
        <w:t xml:space="preserve">effects using the estimated propensity score’. </w:t>
      </w:r>
      <w:r w:rsidRPr="00E423E0">
        <w:rPr>
          <w:rFonts w:ascii="Times New Roman" w:hAnsi="Times New Roman"/>
          <w:i/>
          <w:sz w:val="24"/>
          <w:szCs w:val="24"/>
        </w:rPr>
        <w:t>Econometrica</w:t>
      </w:r>
      <w:r w:rsidRPr="00E423E0">
        <w:rPr>
          <w:rFonts w:ascii="Times New Roman" w:hAnsi="Times New Roman"/>
          <w:sz w:val="24"/>
          <w:szCs w:val="24"/>
        </w:rPr>
        <w:t>, 71(4): 1161–89.</w:t>
      </w:r>
    </w:p>
    <w:p w:rsidR="00FF19CF" w:rsidRPr="00E423E0" w:rsidRDefault="00FF19CF" w:rsidP="00FF19CF">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 xml:space="preserve">Hottenrott, H. and Lopes-Bento, C. (2014) ‘(International) R&amp;D collaboration and SMEs: </w:t>
      </w:r>
      <w:r w:rsidRPr="00E423E0">
        <w:rPr>
          <w:rFonts w:ascii="Times New Roman" w:hAnsi="Times New Roman"/>
          <w:sz w:val="24"/>
          <w:szCs w:val="24"/>
        </w:rPr>
        <w:tab/>
        <w:t xml:space="preserve">The effectiveness of targeted public R&amp;D support schemes’. </w:t>
      </w:r>
      <w:r w:rsidRPr="00E423E0">
        <w:rPr>
          <w:rFonts w:ascii="Times New Roman" w:hAnsi="Times New Roman"/>
          <w:i/>
          <w:sz w:val="24"/>
          <w:szCs w:val="24"/>
        </w:rPr>
        <w:t>Research Policy</w:t>
      </w:r>
      <w:r w:rsidRPr="00E423E0">
        <w:rPr>
          <w:rFonts w:ascii="Times New Roman" w:hAnsi="Times New Roman"/>
          <w:sz w:val="24"/>
          <w:szCs w:val="24"/>
        </w:rPr>
        <w:t xml:space="preserve">, 43(6): </w:t>
      </w:r>
    </w:p>
    <w:p w:rsidR="00FF19CF" w:rsidRDefault="00FF19CF" w:rsidP="006D4F2E">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b/>
        <w:t>1055–66.</w:t>
      </w:r>
    </w:p>
    <w:p w:rsidR="00495E86" w:rsidRDefault="00495E86" w:rsidP="00950569">
      <w:pPr>
        <w:spacing w:after="0"/>
        <w:rPr>
          <w:rFonts w:ascii="Times New Roman" w:hAnsi="Times New Roman"/>
          <w:sz w:val="24"/>
          <w:szCs w:val="24"/>
        </w:rPr>
      </w:pPr>
      <w:r w:rsidRPr="00BC5EA4">
        <w:rPr>
          <w:rFonts w:ascii="Times New Roman" w:hAnsi="Times New Roman"/>
          <w:sz w:val="24"/>
          <w:szCs w:val="24"/>
        </w:rPr>
        <w:t>Huber, D., L</w:t>
      </w:r>
      <w:r>
        <w:rPr>
          <w:rFonts w:ascii="Times New Roman" w:hAnsi="Times New Roman"/>
          <w:sz w:val="24"/>
          <w:szCs w:val="24"/>
        </w:rPr>
        <w:t>echner, M. and Wunch, C. (2010) ‘</w:t>
      </w:r>
      <w:r w:rsidRPr="00BC5EA4">
        <w:rPr>
          <w:rFonts w:ascii="Times New Roman" w:hAnsi="Times New Roman"/>
          <w:sz w:val="24"/>
          <w:szCs w:val="24"/>
        </w:rPr>
        <w:t xml:space="preserve">How to Control for Many Covariates? </w:t>
      </w:r>
    </w:p>
    <w:p w:rsidR="00495E86" w:rsidRPr="00E423E0" w:rsidRDefault="00495E86" w:rsidP="00950569">
      <w:pPr>
        <w:spacing w:after="0"/>
        <w:rPr>
          <w:rFonts w:ascii="Times New Roman" w:hAnsi="Times New Roman"/>
          <w:sz w:val="24"/>
          <w:szCs w:val="24"/>
        </w:rPr>
      </w:pPr>
      <w:r>
        <w:rPr>
          <w:rFonts w:ascii="Times New Roman" w:hAnsi="Times New Roman"/>
          <w:sz w:val="24"/>
          <w:szCs w:val="24"/>
        </w:rPr>
        <w:tab/>
      </w:r>
      <w:r w:rsidRPr="00BC5EA4">
        <w:rPr>
          <w:rFonts w:ascii="Times New Roman" w:hAnsi="Times New Roman"/>
          <w:sz w:val="24"/>
          <w:szCs w:val="24"/>
        </w:rPr>
        <w:t>Reliable Estimator</w:t>
      </w:r>
      <w:r>
        <w:rPr>
          <w:rFonts w:ascii="Times New Roman" w:hAnsi="Times New Roman"/>
          <w:sz w:val="24"/>
          <w:szCs w:val="24"/>
        </w:rPr>
        <w:t>s Based in the Propensity Score’.</w:t>
      </w:r>
      <w:r w:rsidR="00773A2B">
        <w:rPr>
          <w:rFonts w:ascii="Times New Roman" w:hAnsi="Times New Roman"/>
          <w:sz w:val="24"/>
          <w:szCs w:val="24"/>
        </w:rPr>
        <w:t xml:space="preserve"> </w:t>
      </w:r>
      <w:r w:rsidRPr="00BC5EA4">
        <w:rPr>
          <w:rFonts w:ascii="Times New Roman" w:hAnsi="Times New Roman"/>
          <w:i/>
          <w:iCs/>
          <w:sz w:val="24"/>
          <w:szCs w:val="24"/>
        </w:rPr>
        <w:t>IZA Discussion Paper</w:t>
      </w:r>
      <w:r w:rsidRPr="00BC5EA4">
        <w:rPr>
          <w:rFonts w:ascii="Times New Roman" w:hAnsi="Times New Roman"/>
          <w:sz w:val="24"/>
          <w:szCs w:val="24"/>
        </w:rPr>
        <w:t xml:space="preserve">, No. 5268. </w:t>
      </w:r>
    </w:p>
    <w:p w:rsidR="006D4F2E" w:rsidRPr="00E423E0" w:rsidRDefault="006D4F2E" w:rsidP="006D4F2E">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 xml:space="preserve">Hussinger, K. (2008) ‘R&amp;D and subsidies at the firm-level: An application of parametric and </w:t>
      </w:r>
    </w:p>
    <w:p w:rsidR="006D4F2E" w:rsidRPr="00E423E0" w:rsidRDefault="006D4F2E" w:rsidP="006D4F2E">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lastRenderedPageBreak/>
        <w:tab/>
        <w:t xml:space="preserve">semiparametric two-step selection models’. </w:t>
      </w:r>
      <w:r w:rsidRPr="00E423E0">
        <w:rPr>
          <w:rFonts w:ascii="Times New Roman" w:hAnsi="Times New Roman"/>
          <w:i/>
          <w:iCs/>
          <w:sz w:val="24"/>
          <w:szCs w:val="24"/>
        </w:rPr>
        <w:t>Journal of Applied Economics</w:t>
      </w:r>
      <w:r w:rsidRPr="00E423E0">
        <w:rPr>
          <w:rFonts w:ascii="Times New Roman" w:hAnsi="Times New Roman"/>
          <w:sz w:val="24"/>
          <w:szCs w:val="24"/>
        </w:rPr>
        <w:t>, 23(6):</w:t>
      </w:r>
    </w:p>
    <w:p w:rsidR="006D4F2E" w:rsidRPr="00E423E0" w:rsidRDefault="006D4F2E" w:rsidP="006D4F2E">
      <w:pPr>
        <w:autoSpaceDE w:val="0"/>
        <w:autoSpaceDN w:val="0"/>
        <w:adjustRightInd w:val="0"/>
        <w:spacing w:after="0"/>
        <w:ind w:firstLine="720"/>
        <w:jc w:val="both"/>
        <w:rPr>
          <w:rFonts w:ascii="Times New Roman" w:hAnsi="Times New Roman"/>
          <w:sz w:val="24"/>
          <w:szCs w:val="24"/>
        </w:rPr>
      </w:pPr>
      <w:r w:rsidRPr="00E423E0">
        <w:rPr>
          <w:rFonts w:ascii="Times New Roman" w:hAnsi="Times New Roman"/>
          <w:sz w:val="24"/>
          <w:szCs w:val="24"/>
        </w:rPr>
        <w:t>729–47.</w:t>
      </w:r>
    </w:p>
    <w:p w:rsidR="005A473E" w:rsidRPr="00E423E0" w:rsidRDefault="005A473E" w:rsidP="005A473E">
      <w:pPr>
        <w:spacing w:after="0"/>
        <w:jc w:val="both"/>
        <w:rPr>
          <w:rFonts w:ascii="Times New Roman" w:hAnsi="Times New Roman"/>
          <w:sz w:val="24"/>
          <w:szCs w:val="24"/>
        </w:rPr>
      </w:pPr>
      <w:r w:rsidRPr="00E423E0">
        <w:rPr>
          <w:rFonts w:ascii="Times New Roman" w:hAnsi="Times New Roman"/>
          <w:sz w:val="24"/>
          <w:szCs w:val="24"/>
        </w:rPr>
        <w:t>Imbens, G.W. (2004) ‘Nonparametric Estimation of Average Treatment Effects under</w:t>
      </w:r>
    </w:p>
    <w:p w:rsidR="005A473E" w:rsidRPr="00E423E0" w:rsidRDefault="005A473E" w:rsidP="005A473E">
      <w:pPr>
        <w:spacing w:after="0"/>
        <w:ind w:firstLine="720"/>
        <w:jc w:val="both"/>
        <w:rPr>
          <w:rFonts w:ascii="Times New Roman" w:hAnsi="Times New Roman"/>
          <w:sz w:val="24"/>
          <w:szCs w:val="24"/>
        </w:rPr>
      </w:pPr>
      <w:r w:rsidRPr="00E423E0">
        <w:rPr>
          <w:rFonts w:ascii="Times New Roman" w:hAnsi="Times New Roman"/>
          <w:sz w:val="24"/>
          <w:szCs w:val="24"/>
        </w:rPr>
        <w:t xml:space="preserve">Exogeneity: A Review’. </w:t>
      </w:r>
      <w:r w:rsidRPr="00E423E0">
        <w:rPr>
          <w:rFonts w:ascii="Times New Roman" w:hAnsi="Times New Roman"/>
          <w:i/>
          <w:sz w:val="24"/>
          <w:szCs w:val="24"/>
        </w:rPr>
        <w:t>Review of Economics and Statistics</w:t>
      </w:r>
      <w:r w:rsidRPr="00E423E0">
        <w:rPr>
          <w:rFonts w:ascii="Times New Roman" w:hAnsi="Times New Roman"/>
          <w:sz w:val="24"/>
          <w:szCs w:val="24"/>
        </w:rPr>
        <w:t>, 86(1): 4–29.</w:t>
      </w:r>
    </w:p>
    <w:p w:rsidR="00564E5B" w:rsidRPr="00E423E0" w:rsidRDefault="00564E5B" w:rsidP="00564E5B">
      <w:pPr>
        <w:spacing w:after="0"/>
        <w:jc w:val="both"/>
        <w:rPr>
          <w:rFonts w:ascii="Times New Roman" w:hAnsi="Times New Roman"/>
          <w:sz w:val="24"/>
          <w:szCs w:val="24"/>
        </w:rPr>
      </w:pPr>
      <w:r w:rsidRPr="00E423E0">
        <w:rPr>
          <w:rFonts w:ascii="Times New Roman" w:hAnsi="Times New Roman"/>
          <w:sz w:val="24"/>
          <w:szCs w:val="24"/>
        </w:rPr>
        <w:t xml:space="preserve">Imbens, G.W. and Wooldridge, J.M. (2009) ‘Recent Developments in the Econometrics of </w:t>
      </w:r>
    </w:p>
    <w:p w:rsidR="00564E5B" w:rsidRDefault="00564E5B" w:rsidP="00320111">
      <w:pPr>
        <w:spacing w:after="0"/>
        <w:jc w:val="both"/>
        <w:rPr>
          <w:rFonts w:ascii="Times New Roman" w:hAnsi="Times New Roman"/>
          <w:sz w:val="24"/>
          <w:szCs w:val="24"/>
        </w:rPr>
      </w:pPr>
      <w:r w:rsidRPr="00E423E0">
        <w:rPr>
          <w:rFonts w:ascii="Times New Roman" w:hAnsi="Times New Roman"/>
          <w:sz w:val="24"/>
          <w:szCs w:val="24"/>
        </w:rPr>
        <w:tab/>
        <w:t xml:space="preserve">Program Evaluation’. </w:t>
      </w:r>
      <w:r w:rsidRPr="00E423E0">
        <w:rPr>
          <w:rFonts w:ascii="Times New Roman" w:hAnsi="Times New Roman"/>
          <w:i/>
          <w:sz w:val="24"/>
          <w:szCs w:val="24"/>
        </w:rPr>
        <w:t>Journal of Economic Literature</w:t>
      </w:r>
      <w:r w:rsidRPr="00E423E0">
        <w:rPr>
          <w:rFonts w:ascii="Times New Roman" w:hAnsi="Times New Roman"/>
          <w:sz w:val="24"/>
          <w:szCs w:val="24"/>
        </w:rPr>
        <w:t>, 47(1</w:t>
      </w:r>
      <w:r w:rsidR="00E53CD8">
        <w:rPr>
          <w:rFonts w:ascii="Times New Roman" w:hAnsi="Times New Roman"/>
          <w:sz w:val="24"/>
          <w:szCs w:val="24"/>
        </w:rPr>
        <w:t>): 5</w:t>
      </w:r>
      <w:r w:rsidR="00E53CD8" w:rsidRPr="00E423E0">
        <w:rPr>
          <w:rFonts w:ascii="Times New Roman" w:hAnsi="Times New Roman"/>
          <w:sz w:val="24"/>
          <w:szCs w:val="24"/>
        </w:rPr>
        <w:t>–</w:t>
      </w:r>
      <w:r w:rsidRPr="00E423E0">
        <w:rPr>
          <w:rFonts w:ascii="Times New Roman" w:hAnsi="Times New Roman"/>
          <w:sz w:val="24"/>
          <w:szCs w:val="24"/>
        </w:rPr>
        <w:t>86.</w:t>
      </w:r>
    </w:p>
    <w:p w:rsidR="00826AD4" w:rsidRDefault="005A6393" w:rsidP="005A6393">
      <w:pPr>
        <w:spacing w:after="0" w:line="240" w:lineRule="auto"/>
        <w:rPr>
          <w:rFonts w:ascii="Times New Roman" w:hAnsi="Times New Roman"/>
          <w:i/>
          <w:sz w:val="24"/>
          <w:szCs w:val="24"/>
        </w:rPr>
      </w:pPr>
      <w:r w:rsidRPr="005A6393">
        <w:rPr>
          <w:rFonts w:ascii="Times New Roman" w:hAnsi="Times New Roman"/>
          <w:sz w:val="24"/>
          <w:szCs w:val="24"/>
        </w:rPr>
        <w:t xml:space="preserve">Kline, S.J. </w:t>
      </w:r>
      <w:r>
        <w:rPr>
          <w:rFonts w:ascii="Times New Roman" w:hAnsi="Times New Roman"/>
          <w:sz w:val="24"/>
          <w:szCs w:val="24"/>
        </w:rPr>
        <w:t xml:space="preserve">and </w:t>
      </w:r>
      <w:r w:rsidRPr="005A6393">
        <w:rPr>
          <w:rFonts w:ascii="Times New Roman" w:hAnsi="Times New Roman"/>
          <w:sz w:val="24"/>
          <w:szCs w:val="24"/>
        </w:rPr>
        <w:t xml:space="preserve">Rosenberg, N. </w:t>
      </w:r>
      <w:r>
        <w:rPr>
          <w:rFonts w:ascii="Times New Roman" w:hAnsi="Times New Roman"/>
          <w:sz w:val="24"/>
          <w:szCs w:val="24"/>
        </w:rPr>
        <w:t>(1986) ‘</w:t>
      </w:r>
      <w:r w:rsidR="00826AD4">
        <w:rPr>
          <w:rFonts w:ascii="Times New Roman" w:hAnsi="Times New Roman"/>
          <w:sz w:val="24"/>
          <w:szCs w:val="24"/>
        </w:rPr>
        <w:t>An overview of innovation’ in</w:t>
      </w:r>
      <w:r w:rsidR="00773A2B">
        <w:rPr>
          <w:rFonts w:ascii="Times New Roman" w:hAnsi="Times New Roman"/>
          <w:sz w:val="24"/>
          <w:szCs w:val="24"/>
        </w:rPr>
        <w:t xml:space="preserve"> </w:t>
      </w:r>
      <w:r w:rsidRPr="005A6393">
        <w:rPr>
          <w:rFonts w:ascii="Times New Roman" w:hAnsi="Times New Roman"/>
          <w:i/>
          <w:sz w:val="24"/>
          <w:szCs w:val="24"/>
        </w:rPr>
        <w:t xml:space="preserve">The Positive Sum </w:t>
      </w:r>
    </w:p>
    <w:p w:rsidR="00826AD4" w:rsidRDefault="00826AD4" w:rsidP="005A6393">
      <w:pPr>
        <w:spacing w:after="0" w:line="240" w:lineRule="auto"/>
        <w:rPr>
          <w:rFonts w:ascii="Times New Roman" w:hAnsi="Times New Roman"/>
          <w:sz w:val="24"/>
          <w:szCs w:val="24"/>
        </w:rPr>
      </w:pPr>
      <w:r>
        <w:rPr>
          <w:rFonts w:ascii="Times New Roman" w:hAnsi="Times New Roman"/>
          <w:i/>
          <w:sz w:val="24"/>
          <w:szCs w:val="24"/>
        </w:rPr>
        <w:tab/>
      </w:r>
      <w:r w:rsidR="005A6393" w:rsidRPr="005A6393">
        <w:rPr>
          <w:rFonts w:ascii="Times New Roman" w:hAnsi="Times New Roman"/>
          <w:i/>
          <w:sz w:val="24"/>
          <w:szCs w:val="24"/>
        </w:rPr>
        <w:t>Strategy: Harnessing Technology for Economic</w:t>
      </w:r>
      <w:r w:rsidR="00773A2B">
        <w:rPr>
          <w:rFonts w:ascii="Times New Roman" w:hAnsi="Times New Roman"/>
          <w:i/>
          <w:sz w:val="24"/>
          <w:szCs w:val="24"/>
        </w:rPr>
        <w:t xml:space="preserve"> </w:t>
      </w:r>
      <w:r w:rsidR="005A6393" w:rsidRPr="005A6393">
        <w:rPr>
          <w:rFonts w:ascii="Times New Roman" w:hAnsi="Times New Roman"/>
          <w:i/>
          <w:sz w:val="24"/>
          <w:szCs w:val="24"/>
        </w:rPr>
        <w:t>Growth</w:t>
      </w:r>
      <w:r>
        <w:rPr>
          <w:rFonts w:ascii="Times New Roman" w:hAnsi="Times New Roman"/>
          <w:sz w:val="24"/>
          <w:szCs w:val="24"/>
        </w:rPr>
        <w:t xml:space="preserve">, R. Landau and N. Rosenberg </w:t>
      </w:r>
    </w:p>
    <w:p w:rsidR="005A6393" w:rsidRPr="005A6393" w:rsidRDefault="00826AD4" w:rsidP="005A6393">
      <w:pPr>
        <w:spacing w:after="0" w:line="240" w:lineRule="auto"/>
        <w:rPr>
          <w:rFonts w:ascii="Times New Roman" w:hAnsi="Times New Roman"/>
          <w:sz w:val="24"/>
          <w:szCs w:val="24"/>
        </w:rPr>
      </w:pPr>
      <w:r>
        <w:rPr>
          <w:rFonts w:ascii="Times New Roman" w:hAnsi="Times New Roman"/>
          <w:sz w:val="24"/>
          <w:szCs w:val="24"/>
        </w:rPr>
        <w:tab/>
        <w:t>(eds</w:t>
      </w:r>
      <w:r w:rsidRPr="005A6393">
        <w:rPr>
          <w:rFonts w:ascii="Times New Roman" w:hAnsi="Times New Roman"/>
          <w:sz w:val="24"/>
          <w:szCs w:val="24"/>
        </w:rPr>
        <w:t>),</w:t>
      </w:r>
      <w:r w:rsidR="00773A2B">
        <w:rPr>
          <w:rFonts w:ascii="Times New Roman" w:hAnsi="Times New Roman"/>
          <w:sz w:val="24"/>
          <w:szCs w:val="24"/>
        </w:rPr>
        <w:t xml:space="preserve"> </w:t>
      </w:r>
      <w:r w:rsidR="00E53CD8">
        <w:rPr>
          <w:rFonts w:ascii="Times New Roman" w:hAnsi="Times New Roman"/>
          <w:sz w:val="24"/>
          <w:szCs w:val="24"/>
        </w:rPr>
        <w:t>p</w:t>
      </w:r>
      <w:r w:rsidR="002D4BB0">
        <w:rPr>
          <w:rFonts w:ascii="Times New Roman" w:hAnsi="Times New Roman"/>
          <w:sz w:val="24"/>
          <w:szCs w:val="24"/>
        </w:rPr>
        <w:t>p</w:t>
      </w:r>
      <w:r w:rsidR="00E53CD8">
        <w:rPr>
          <w:rFonts w:ascii="Times New Roman" w:hAnsi="Times New Roman"/>
          <w:sz w:val="24"/>
          <w:szCs w:val="24"/>
        </w:rPr>
        <w:t xml:space="preserve">. </w:t>
      </w:r>
      <w:r w:rsidR="00E53CD8" w:rsidRPr="00E53CD8">
        <w:rPr>
          <w:rFonts w:ascii="Times New Roman" w:hAnsi="Times New Roman"/>
          <w:sz w:val="24"/>
          <w:szCs w:val="24"/>
        </w:rPr>
        <w:t>27</w:t>
      </w:r>
      <w:r w:rsidR="005A6393" w:rsidRPr="005A6393">
        <w:rPr>
          <w:rFonts w:ascii="Times New Roman" w:hAnsi="Times New Roman"/>
          <w:sz w:val="24"/>
          <w:szCs w:val="24"/>
        </w:rPr>
        <w:t>5</w:t>
      </w:r>
      <w:r w:rsidR="00E53CD8" w:rsidRPr="00E423E0">
        <w:rPr>
          <w:rFonts w:ascii="Times New Roman" w:hAnsi="Times New Roman"/>
          <w:sz w:val="24"/>
          <w:szCs w:val="24"/>
        </w:rPr>
        <w:t>–</w:t>
      </w:r>
      <w:r w:rsidR="00E53CD8" w:rsidRPr="00E53CD8">
        <w:rPr>
          <w:rFonts w:ascii="Times New Roman" w:hAnsi="Times New Roman"/>
          <w:sz w:val="24"/>
          <w:szCs w:val="24"/>
        </w:rPr>
        <w:t>305</w:t>
      </w:r>
      <w:r>
        <w:rPr>
          <w:rFonts w:ascii="Times New Roman" w:hAnsi="Times New Roman"/>
          <w:sz w:val="24"/>
          <w:szCs w:val="24"/>
        </w:rPr>
        <w:t xml:space="preserve">.Washington, D.C.: </w:t>
      </w:r>
      <w:r w:rsidRPr="005A6393">
        <w:rPr>
          <w:rFonts w:ascii="Times New Roman" w:hAnsi="Times New Roman"/>
          <w:sz w:val="24"/>
          <w:szCs w:val="24"/>
        </w:rPr>
        <w:t>National Acade</w:t>
      </w:r>
      <w:r>
        <w:rPr>
          <w:rFonts w:ascii="Times New Roman" w:hAnsi="Times New Roman"/>
          <w:sz w:val="24"/>
          <w:szCs w:val="24"/>
        </w:rPr>
        <w:t xml:space="preserve">my Press. </w:t>
      </w:r>
    </w:p>
    <w:p w:rsidR="00174C5C" w:rsidRPr="00E423E0" w:rsidRDefault="00174C5C" w:rsidP="00174C5C">
      <w:pPr>
        <w:spacing w:after="0"/>
        <w:jc w:val="both"/>
        <w:rPr>
          <w:rFonts w:ascii="Times New Roman" w:hAnsi="Times New Roman"/>
          <w:sz w:val="24"/>
          <w:szCs w:val="24"/>
        </w:rPr>
      </w:pPr>
      <w:r w:rsidRPr="00E423E0">
        <w:rPr>
          <w:rFonts w:ascii="Times New Roman" w:hAnsi="Times New Roman"/>
          <w:sz w:val="24"/>
          <w:szCs w:val="24"/>
        </w:rPr>
        <w:t xml:space="preserve">Knockaert, M., Spithoven, A. and Clarysse, B. (2014) ‘The impact of technology </w:t>
      </w:r>
    </w:p>
    <w:p w:rsidR="00174C5C" w:rsidRPr="00E423E0" w:rsidRDefault="00174C5C" w:rsidP="00174C5C">
      <w:pPr>
        <w:spacing w:after="0"/>
        <w:jc w:val="both"/>
        <w:rPr>
          <w:rFonts w:ascii="Times New Roman" w:hAnsi="Times New Roman"/>
          <w:i/>
          <w:sz w:val="24"/>
          <w:szCs w:val="24"/>
        </w:rPr>
      </w:pPr>
      <w:r w:rsidRPr="00E423E0">
        <w:rPr>
          <w:rFonts w:ascii="Times New Roman" w:hAnsi="Times New Roman"/>
          <w:sz w:val="24"/>
          <w:szCs w:val="24"/>
        </w:rPr>
        <w:tab/>
        <w:t xml:space="preserve">intermediaries on firm cognitive capacity additionality’. </w:t>
      </w:r>
      <w:r w:rsidRPr="00E423E0">
        <w:rPr>
          <w:rFonts w:ascii="Times New Roman" w:hAnsi="Times New Roman"/>
          <w:i/>
          <w:sz w:val="24"/>
          <w:szCs w:val="24"/>
        </w:rPr>
        <w:t xml:space="preserve">Technological Forecasting </w:t>
      </w:r>
    </w:p>
    <w:p w:rsidR="00174C5C" w:rsidRDefault="00174C5C" w:rsidP="00320111">
      <w:pPr>
        <w:spacing w:after="0"/>
        <w:jc w:val="both"/>
        <w:rPr>
          <w:rFonts w:ascii="Times New Roman" w:hAnsi="Times New Roman"/>
          <w:sz w:val="24"/>
          <w:szCs w:val="24"/>
        </w:rPr>
      </w:pPr>
      <w:r w:rsidRPr="00E423E0">
        <w:rPr>
          <w:rFonts w:ascii="Times New Roman" w:hAnsi="Times New Roman"/>
          <w:i/>
          <w:sz w:val="24"/>
          <w:szCs w:val="24"/>
        </w:rPr>
        <w:tab/>
        <w:t>and Social Change</w:t>
      </w:r>
      <w:r w:rsidRPr="00E423E0">
        <w:rPr>
          <w:rFonts w:ascii="Times New Roman" w:hAnsi="Times New Roman"/>
          <w:sz w:val="24"/>
          <w:szCs w:val="24"/>
        </w:rPr>
        <w:t>, 81(1): 376–87.</w:t>
      </w:r>
    </w:p>
    <w:p w:rsidR="006F5A2F" w:rsidRDefault="006F5A2F" w:rsidP="00320111">
      <w:pPr>
        <w:spacing w:after="0"/>
        <w:jc w:val="both"/>
        <w:rPr>
          <w:rFonts w:ascii="Times New Roman" w:hAnsi="Times New Roman"/>
          <w:sz w:val="24"/>
          <w:szCs w:val="24"/>
        </w:rPr>
      </w:pPr>
      <w:r w:rsidRPr="006F5A2F">
        <w:rPr>
          <w:rFonts w:ascii="Times New Roman" w:hAnsi="Times New Roman"/>
          <w:sz w:val="24"/>
          <w:szCs w:val="24"/>
        </w:rPr>
        <w:t>L</w:t>
      </w:r>
      <w:r>
        <w:rPr>
          <w:rFonts w:ascii="Times New Roman" w:hAnsi="Times New Roman"/>
          <w:sz w:val="24"/>
          <w:szCs w:val="24"/>
        </w:rPr>
        <w:t>ee, H.-Y.</w:t>
      </w:r>
      <w:r w:rsidRPr="006F5A2F">
        <w:rPr>
          <w:rFonts w:ascii="Times New Roman" w:hAnsi="Times New Roman"/>
          <w:sz w:val="24"/>
          <w:szCs w:val="24"/>
        </w:rPr>
        <w:t xml:space="preserve"> (2011) </w:t>
      </w:r>
      <w:r>
        <w:rPr>
          <w:rFonts w:ascii="Times New Roman" w:hAnsi="Times New Roman"/>
          <w:sz w:val="24"/>
          <w:szCs w:val="24"/>
        </w:rPr>
        <w:t>‘</w:t>
      </w:r>
      <w:r w:rsidRPr="006F5A2F">
        <w:rPr>
          <w:rFonts w:ascii="Times New Roman" w:hAnsi="Times New Roman"/>
          <w:sz w:val="24"/>
          <w:szCs w:val="24"/>
        </w:rPr>
        <w:t xml:space="preserve">The differential effects of public R&amp;D support on firm R&amp;D: Theory and </w:t>
      </w:r>
    </w:p>
    <w:p w:rsidR="00B74779" w:rsidRPr="00BC5EA4" w:rsidRDefault="006F5A2F" w:rsidP="00B74779">
      <w:pPr>
        <w:spacing w:after="0"/>
        <w:jc w:val="both"/>
        <w:rPr>
          <w:rFonts w:ascii="Times New Roman" w:hAnsi="Times New Roman"/>
          <w:sz w:val="24"/>
          <w:szCs w:val="24"/>
        </w:rPr>
      </w:pPr>
      <w:r>
        <w:rPr>
          <w:rFonts w:ascii="Times New Roman" w:hAnsi="Times New Roman"/>
          <w:sz w:val="24"/>
          <w:szCs w:val="24"/>
        </w:rPr>
        <w:tab/>
      </w:r>
      <w:r w:rsidRPr="006F5A2F">
        <w:rPr>
          <w:rFonts w:ascii="Times New Roman" w:hAnsi="Times New Roman"/>
          <w:sz w:val="24"/>
          <w:szCs w:val="24"/>
        </w:rPr>
        <w:t>evidence from multi-country data</w:t>
      </w:r>
      <w:r>
        <w:rPr>
          <w:rFonts w:ascii="Times New Roman" w:hAnsi="Times New Roman"/>
          <w:sz w:val="24"/>
          <w:szCs w:val="24"/>
        </w:rPr>
        <w:t>’</w:t>
      </w:r>
      <w:r w:rsidR="00C40CF0">
        <w:rPr>
          <w:rFonts w:ascii="Times New Roman" w:hAnsi="Times New Roman"/>
          <w:sz w:val="24"/>
          <w:szCs w:val="24"/>
        </w:rPr>
        <w:t>.</w:t>
      </w:r>
      <w:r w:rsidR="00773A2B">
        <w:rPr>
          <w:rFonts w:ascii="Times New Roman" w:hAnsi="Times New Roman"/>
          <w:sz w:val="24"/>
          <w:szCs w:val="24"/>
        </w:rPr>
        <w:t xml:space="preserve"> </w:t>
      </w:r>
      <w:r w:rsidRPr="006F5A2F">
        <w:rPr>
          <w:rFonts w:ascii="Times New Roman" w:hAnsi="Times New Roman"/>
          <w:i/>
          <w:sz w:val="24"/>
          <w:szCs w:val="24"/>
        </w:rPr>
        <w:t>Technovation</w:t>
      </w:r>
      <w:r w:rsidR="0081415A">
        <w:rPr>
          <w:rFonts w:ascii="Times New Roman" w:hAnsi="Times New Roman"/>
          <w:sz w:val="24"/>
          <w:szCs w:val="24"/>
        </w:rPr>
        <w:t xml:space="preserve">, </w:t>
      </w:r>
      <w:r w:rsidRPr="006F5A2F">
        <w:rPr>
          <w:rFonts w:ascii="Times New Roman" w:hAnsi="Times New Roman"/>
          <w:sz w:val="24"/>
          <w:szCs w:val="24"/>
        </w:rPr>
        <w:t>31</w:t>
      </w:r>
      <w:r w:rsidR="00111136">
        <w:rPr>
          <w:rFonts w:ascii="Times New Roman" w:hAnsi="Times New Roman"/>
          <w:sz w:val="24"/>
          <w:szCs w:val="24"/>
        </w:rPr>
        <w:t>(5-6)</w:t>
      </w:r>
      <w:r w:rsidR="0034541E">
        <w:rPr>
          <w:rFonts w:ascii="Times New Roman" w:hAnsi="Times New Roman"/>
          <w:sz w:val="24"/>
          <w:szCs w:val="24"/>
        </w:rPr>
        <w:t>, 256-</w:t>
      </w:r>
      <w:r w:rsidRPr="006F5A2F">
        <w:rPr>
          <w:rFonts w:ascii="Times New Roman" w:hAnsi="Times New Roman"/>
          <w:sz w:val="24"/>
          <w:szCs w:val="24"/>
        </w:rPr>
        <w:t>69.</w:t>
      </w:r>
    </w:p>
    <w:p w:rsidR="00B74779" w:rsidRDefault="00B74779" w:rsidP="006C50F9">
      <w:pPr>
        <w:spacing w:after="0"/>
        <w:rPr>
          <w:rFonts w:ascii="Times New Roman" w:hAnsi="Times New Roman"/>
          <w:sz w:val="24"/>
          <w:szCs w:val="24"/>
          <w:lang w:val="en-US"/>
        </w:rPr>
      </w:pPr>
      <w:r>
        <w:rPr>
          <w:rFonts w:ascii="Times New Roman" w:hAnsi="Times New Roman"/>
          <w:sz w:val="24"/>
          <w:szCs w:val="24"/>
          <w:lang w:val="en-US"/>
        </w:rPr>
        <w:t xml:space="preserve">Love, J.H., Roper S. and </w:t>
      </w:r>
      <w:r w:rsidRPr="00BC5EA4">
        <w:rPr>
          <w:rFonts w:ascii="Times New Roman" w:hAnsi="Times New Roman"/>
          <w:sz w:val="24"/>
          <w:szCs w:val="24"/>
          <w:lang w:val="en-US"/>
        </w:rPr>
        <w:t>Vahter</w:t>
      </w:r>
      <w:r>
        <w:rPr>
          <w:rFonts w:ascii="Times New Roman" w:hAnsi="Times New Roman"/>
          <w:sz w:val="24"/>
          <w:szCs w:val="24"/>
          <w:lang w:val="en-US"/>
        </w:rPr>
        <w:t>, P. (2014) ‘</w:t>
      </w:r>
      <w:r w:rsidRPr="00BC5EA4">
        <w:rPr>
          <w:rFonts w:ascii="Times New Roman" w:hAnsi="Times New Roman"/>
          <w:sz w:val="24"/>
          <w:szCs w:val="24"/>
          <w:lang w:val="en-US"/>
        </w:rPr>
        <w:t xml:space="preserve">Learning from openness: The dynamics of </w:t>
      </w:r>
    </w:p>
    <w:p w:rsidR="00B74779" w:rsidRDefault="00B74779" w:rsidP="006C50F9">
      <w:pPr>
        <w:spacing w:after="0"/>
        <w:rPr>
          <w:rFonts w:ascii="Times New Roman" w:hAnsi="Times New Roman"/>
          <w:sz w:val="24"/>
          <w:szCs w:val="24"/>
          <w:lang w:val="en-US"/>
        </w:rPr>
      </w:pPr>
      <w:r>
        <w:rPr>
          <w:rFonts w:ascii="Times New Roman" w:hAnsi="Times New Roman"/>
          <w:sz w:val="24"/>
          <w:szCs w:val="24"/>
          <w:lang w:val="en-US"/>
        </w:rPr>
        <w:tab/>
      </w:r>
      <w:r w:rsidRPr="00BC5EA4">
        <w:rPr>
          <w:rFonts w:ascii="Times New Roman" w:hAnsi="Times New Roman"/>
          <w:sz w:val="24"/>
          <w:szCs w:val="24"/>
          <w:lang w:val="en-US"/>
        </w:rPr>
        <w:t xml:space="preserve">breadth in </w:t>
      </w:r>
      <w:r>
        <w:rPr>
          <w:rFonts w:ascii="Times New Roman" w:hAnsi="Times New Roman"/>
          <w:sz w:val="24"/>
          <w:szCs w:val="24"/>
          <w:lang w:val="en-US"/>
        </w:rPr>
        <w:t>external innovation linkages’.</w:t>
      </w:r>
      <w:r w:rsidR="00773A2B">
        <w:rPr>
          <w:rFonts w:ascii="Times New Roman" w:hAnsi="Times New Roman"/>
          <w:sz w:val="24"/>
          <w:szCs w:val="24"/>
          <w:lang w:val="en-US"/>
        </w:rPr>
        <w:t xml:space="preserve"> </w:t>
      </w:r>
      <w:r w:rsidRPr="00BC5EA4">
        <w:rPr>
          <w:rFonts w:ascii="Times New Roman" w:hAnsi="Times New Roman"/>
          <w:i/>
          <w:sz w:val="24"/>
          <w:szCs w:val="24"/>
          <w:lang w:val="en-US"/>
        </w:rPr>
        <w:t xml:space="preserve">Strategic Management Journal </w:t>
      </w:r>
      <w:r>
        <w:rPr>
          <w:rFonts w:ascii="Times New Roman" w:hAnsi="Times New Roman"/>
          <w:sz w:val="24"/>
          <w:szCs w:val="24"/>
          <w:lang w:val="en-US"/>
        </w:rPr>
        <w:t>35(11):</w:t>
      </w:r>
    </w:p>
    <w:p w:rsidR="00B74779" w:rsidRPr="00B74779" w:rsidRDefault="00B74779" w:rsidP="006C50F9">
      <w:pPr>
        <w:spacing w:after="0"/>
        <w:rPr>
          <w:rFonts w:ascii="Times New Roman" w:eastAsia="CMR10" w:hAnsi="Times New Roman"/>
          <w:sz w:val="24"/>
          <w:szCs w:val="24"/>
        </w:rPr>
      </w:pPr>
      <w:r>
        <w:rPr>
          <w:rFonts w:ascii="Times New Roman" w:hAnsi="Times New Roman"/>
          <w:sz w:val="24"/>
          <w:szCs w:val="24"/>
          <w:lang w:val="en-US"/>
        </w:rPr>
        <w:tab/>
      </w:r>
      <w:r w:rsidRPr="00BC5EA4">
        <w:rPr>
          <w:rFonts w:ascii="Times New Roman" w:hAnsi="Times New Roman"/>
          <w:sz w:val="24"/>
          <w:szCs w:val="24"/>
          <w:lang w:val="en-US"/>
        </w:rPr>
        <w:t>1703–1716.</w:t>
      </w:r>
    </w:p>
    <w:p w:rsidR="00564E5B" w:rsidRPr="00E423E0" w:rsidRDefault="00564E5B" w:rsidP="006C50F9">
      <w:pPr>
        <w:spacing w:after="0"/>
        <w:jc w:val="both"/>
        <w:rPr>
          <w:rFonts w:ascii="Times New Roman" w:hAnsi="Times New Roman"/>
          <w:sz w:val="24"/>
          <w:szCs w:val="24"/>
        </w:rPr>
      </w:pPr>
      <w:r w:rsidRPr="00E423E0">
        <w:rPr>
          <w:rFonts w:ascii="Times New Roman" w:hAnsi="Times New Roman"/>
          <w:sz w:val="24"/>
          <w:szCs w:val="24"/>
        </w:rPr>
        <w:t xml:space="preserve">Magro, E. and Wilson, J.R. (2013) ‘Complex innovation policy systems: Towards an </w:t>
      </w:r>
    </w:p>
    <w:p w:rsidR="00564E5B" w:rsidRDefault="00564E5B" w:rsidP="006C50F9">
      <w:pPr>
        <w:spacing w:after="0"/>
        <w:jc w:val="both"/>
        <w:rPr>
          <w:rFonts w:ascii="Times New Roman" w:hAnsi="Times New Roman"/>
          <w:sz w:val="24"/>
          <w:szCs w:val="24"/>
        </w:rPr>
      </w:pPr>
      <w:r w:rsidRPr="00E423E0">
        <w:rPr>
          <w:rFonts w:ascii="Times New Roman" w:hAnsi="Times New Roman"/>
          <w:sz w:val="24"/>
          <w:szCs w:val="24"/>
        </w:rPr>
        <w:tab/>
        <w:t xml:space="preserve">evaluation mix’. </w:t>
      </w:r>
      <w:r w:rsidRPr="00E423E0">
        <w:rPr>
          <w:rFonts w:ascii="Times New Roman" w:hAnsi="Times New Roman"/>
          <w:i/>
          <w:iCs/>
          <w:sz w:val="24"/>
          <w:szCs w:val="24"/>
        </w:rPr>
        <w:t>Research Policy</w:t>
      </w:r>
      <w:r w:rsidRPr="00E423E0">
        <w:rPr>
          <w:rFonts w:ascii="Times New Roman" w:hAnsi="Times New Roman"/>
          <w:iCs/>
          <w:sz w:val="24"/>
          <w:szCs w:val="24"/>
        </w:rPr>
        <w:t>,</w:t>
      </w:r>
      <w:r w:rsidRPr="00E423E0">
        <w:rPr>
          <w:rFonts w:ascii="Times New Roman" w:hAnsi="Times New Roman"/>
          <w:sz w:val="24"/>
          <w:szCs w:val="24"/>
        </w:rPr>
        <w:t xml:space="preserve"> 42(9): 1647–56.</w:t>
      </w:r>
    </w:p>
    <w:p w:rsidR="00D03DF6" w:rsidRDefault="00D03DF6" w:rsidP="006C50F9">
      <w:pPr>
        <w:spacing w:after="0"/>
        <w:rPr>
          <w:rFonts w:ascii="Times New Roman" w:hAnsi="Times New Roman"/>
          <w:sz w:val="24"/>
          <w:szCs w:val="24"/>
        </w:rPr>
      </w:pPr>
      <w:r w:rsidRPr="00BC5EA4">
        <w:rPr>
          <w:rFonts w:ascii="Times New Roman" w:hAnsi="Times New Roman"/>
          <w:sz w:val="24"/>
          <w:szCs w:val="24"/>
        </w:rPr>
        <w:t xml:space="preserve">Marino, M., Lhuillery, S., Parrotta, P. and Sala, D. (2016) </w:t>
      </w:r>
      <w:r>
        <w:rPr>
          <w:rFonts w:ascii="Times New Roman" w:hAnsi="Times New Roman"/>
          <w:sz w:val="24"/>
          <w:szCs w:val="24"/>
        </w:rPr>
        <w:t>‘</w:t>
      </w:r>
      <w:r w:rsidRPr="00BC5EA4">
        <w:rPr>
          <w:rFonts w:ascii="Times New Roman" w:hAnsi="Times New Roman"/>
          <w:sz w:val="24"/>
          <w:szCs w:val="24"/>
        </w:rPr>
        <w:t xml:space="preserve">Additionality or crowding-out? </w:t>
      </w:r>
    </w:p>
    <w:p w:rsidR="00D03DF6" w:rsidRPr="00D03DF6" w:rsidRDefault="00D03DF6" w:rsidP="006C50F9">
      <w:pPr>
        <w:spacing w:after="0"/>
        <w:rPr>
          <w:rFonts w:ascii="Times New Roman" w:hAnsi="Times New Roman"/>
          <w:sz w:val="24"/>
          <w:szCs w:val="24"/>
        </w:rPr>
      </w:pPr>
      <w:r>
        <w:rPr>
          <w:rFonts w:ascii="Times New Roman" w:hAnsi="Times New Roman"/>
          <w:sz w:val="24"/>
          <w:szCs w:val="24"/>
        </w:rPr>
        <w:tab/>
      </w:r>
      <w:r w:rsidRPr="00BC5EA4">
        <w:rPr>
          <w:rFonts w:ascii="Times New Roman" w:hAnsi="Times New Roman"/>
          <w:sz w:val="24"/>
          <w:szCs w:val="24"/>
        </w:rPr>
        <w:t>An overall evaluation of public R&amp;D sub</w:t>
      </w:r>
      <w:r>
        <w:rPr>
          <w:rFonts w:ascii="Times New Roman" w:hAnsi="Times New Roman"/>
          <w:sz w:val="24"/>
          <w:szCs w:val="24"/>
        </w:rPr>
        <w:t>sidy in private R&amp;D expenditure’.</w:t>
      </w:r>
      <w:r w:rsidR="00773A2B">
        <w:rPr>
          <w:rFonts w:ascii="Times New Roman" w:hAnsi="Times New Roman"/>
          <w:sz w:val="24"/>
          <w:szCs w:val="24"/>
        </w:rPr>
        <w:t xml:space="preserve"> </w:t>
      </w:r>
      <w:r w:rsidRPr="00BC5EA4">
        <w:rPr>
          <w:rFonts w:ascii="Times New Roman" w:hAnsi="Times New Roman"/>
          <w:i/>
          <w:sz w:val="24"/>
          <w:szCs w:val="24"/>
        </w:rPr>
        <w:t xml:space="preserve">Research </w:t>
      </w:r>
    </w:p>
    <w:p w:rsidR="00D03DF6" w:rsidRPr="00D03DF6" w:rsidRDefault="00D03DF6" w:rsidP="006C50F9">
      <w:pPr>
        <w:spacing w:after="0"/>
        <w:rPr>
          <w:rFonts w:ascii="Times New Roman" w:hAnsi="Times New Roman"/>
          <w:color w:val="0000FF"/>
          <w:sz w:val="24"/>
          <w:szCs w:val="24"/>
          <w:u w:val="single"/>
        </w:rPr>
      </w:pPr>
      <w:r>
        <w:rPr>
          <w:rFonts w:ascii="Times New Roman" w:hAnsi="Times New Roman"/>
          <w:i/>
          <w:sz w:val="24"/>
          <w:szCs w:val="24"/>
        </w:rPr>
        <w:tab/>
      </w:r>
      <w:r w:rsidRPr="00BC5EA4">
        <w:rPr>
          <w:rFonts w:ascii="Times New Roman" w:hAnsi="Times New Roman"/>
          <w:i/>
          <w:sz w:val="24"/>
          <w:szCs w:val="24"/>
        </w:rPr>
        <w:t>Policy</w:t>
      </w:r>
      <w:r w:rsidRPr="00BC5EA4">
        <w:rPr>
          <w:rFonts w:ascii="Times New Roman" w:hAnsi="Times New Roman"/>
          <w:sz w:val="24"/>
          <w:szCs w:val="24"/>
        </w:rPr>
        <w:t xml:space="preserve">, </w:t>
      </w:r>
      <w:hyperlink r:id="rId11" w:tgtFrame="doilink" w:history="1">
        <w:r>
          <w:rPr>
            <w:rFonts w:ascii="Times New Roman" w:hAnsi="Times New Roman"/>
            <w:color w:val="0000FF"/>
            <w:sz w:val="24"/>
            <w:szCs w:val="24"/>
            <w:u w:val="single"/>
          </w:rPr>
          <w:t>DOI</w:t>
        </w:r>
        <w:r w:rsidRPr="00BC5EA4">
          <w:rPr>
            <w:rFonts w:ascii="Times New Roman" w:hAnsi="Times New Roman"/>
            <w:color w:val="0000FF"/>
            <w:sz w:val="24"/>
            <w:szCs w:val="24"/>
            <w:u w:val="single"/>
          </w:rPr>
          <w:t>:10.1016/j.respol.2016.04.009</w:t>
        </w:r>
      </w:hyperlink>
      <w:r>
        <w:rPr>
          <w:rFonts w:ascii="Times New Roman" w:hAnsi="Times New Roman"/>
          <w:color w:val="0000FF"/>
          <w:sz w:val="24"/>
          <w:szCs w:val="24"/>
          <w:u w:val="single"/>
        </w:rPr>
        <w:t>.</w:t>
      </w:r>
    </w:p>
    <w:p w:rsidR="000B1F1F" w:rsidRDefault="00C0355D" w:rsidP="000B1F1F">
      <w:pPr>
        <w:spacing w:after="0"/>
        <w:rPr>
          <w:rFonts w:ascii="Times New Roman" w:hAnsi="Times New Roman"/>
          <w:sz w:val="24"/>
          <w:szCs w:val="24"/>
        </w:rPr>
      </w:pPr>
      <w:r w:rsidRPr="000B1F1F">
        <w:rPr>
          <w:rFonts w:ascii="Times New Roman" w:hAnsi="Times New Roman"/>
          <w:iCs/>
          <w:sz w:val="24"/>
          <w:szCs w:val="24"/>
        </w:rPr>
        <w:t>Martin</w:t>
      </w:r>
      <w:r w:rsidRPr="000B1F1F">
        <w:rPr>
          <w:rFonts w:ascii="Times New Roman" w:hAnsi="Times New Roman"/>
          <w:sz w:val="24"/>
          <w:szCs w:val="24"/>
        </w:rPr>
        <w:t xml:space="preserve">, </w:t>
      </w:r>
      <w:r w:rsidR="000B1F1F" w:rsidRPr="000B1F1F">
        <w:rPr>
          <w:rFonts w:ascii="Times New Roman" w:hAnsi="Times New Roman"/>
          <w:sz w:val="24"/>
          <w:szCs w:val="24"/>
        </w:rPr>
        <w:t>B.</w:t>
      </w:r>
      <w:r w:rsidRPr="000B1F1F">
        <w:rPr>
          <w:rFonts w:ascii="Times New Roman" w:hAnsi="Times New Roman"/>
          <w:sz w:val="24"/>
          <w:szCs w:val="24"/>
        </w:rPr>
        <w:t>R</w:t>
      </w:r>
      <w:r w:rsidR="000B1F1F" w:rsidRPr="000B1F1F">
        <w:rPr>
          <w:rFonts w:ascii="Times New Roman" w:hAnsi="Times New Roman"/>
          <w:sz w:val="24"/>
          <w:szCs w:val="24"/>
        </w:rPr>
        <w:t>.</w:t>
      </w:r>
      <w:r w:rsidRPr="000B1F1F">
        <w:rPr>
          <w:rFonts w:ascii="Times New Roman" w:hAnsi="Times New Roman"/>
          <w:sz w:val="24"/>
          <w:szCs w:val="24"/>
        </w:rPr>
        <w:t xml:space="preserve"> (</w:t>
      </w:r>
      <w:r w:rsidRPr="000B1F1F">
        <w:rPr>
          <w:rFonts w:ascii="Times New Roman" w:hAnsi="Times New Roman"/>
          <w:iCs/>
          <w:sz w:val="24"/>
          <w:szCs w:val="24"/>
        </w:rPr>
        <w:t>2016</w:t>
      </w:r>
      <w:r w:rsidRPr="000B1F1F">
        <w:rPr>
          <w:rFonts w:ascii="Times New Roman" w:hAnsi="Times New Roman"/>
          <w:sz w:val="24"/>
          <w:szCs w:val="24"/>
        </w:rPr>
        <w:t xml:space="preserve">) </w:t>
      </w:r>
      <w:r w:rsidR="000B1F1F">
        <w:rPr>
          <w:rFonts w:ascii="Times New Roman" w:hAnsi="Times New Roman"/>
          <w:sz w:val="24"/>
          <w:szCs w:val="24"/>
        </w:rPr>
        <w:t>‘</w:t>
      </w:r>
      <w:r w:rsidRPr="000B1F1F">
        <w:rPr>
          <w:rFonts w:ascii="Times New Roman" w:hAnsi="Times New Roman"/>
          <w:sz w:val="24"/>
          <w:szCs w:val="24"/>
        </w:rPr>
        <w:t xml:space="preserve">R&amp;D policy </w:t>
      </w:r>
      <w:r w:rsidRPr="000B1F1F">
        <w:rPr>
          <w:rFonts w:ascii="Times New Roman" w:hAnsi="Times New Roman"/>
          <w:iCs/>
          <w:sz w:val="24"/>
          <w:szCs w:val="24"/>
        </w:rPr>
        <w:t>instruments</w:t>
      </w:r>
      <w:r w:rsidRPr="000B1F1F">
        <w:rPr>
          <w:rFonts w:ascii="Times New Roman" w:hAnsi="Times New Roman"/>
          <w:sz w:val="24"/>
          <w:szCs w:val="24"/>
        </w:rPr>
        <w:t xml:space="preserve"> – a critical revi</w:t>
      </w:r>
      <w:r w:rsidR="000B1F1F">
        <w:rPr>
          <w:rFonts w:ascii="Times New Roman" w:hAnsi="Times New Roman"/>
          <w:sz w:val="24"/>
          <w:szCs w:val="24"/>
        </w:rPr>
        <w:t xml:space="preserve">ew of what we do and don't </w:t>
      </w:r>
    </w:p>
    <w:p w:rsidR="00C0355D" w:rsidRDefault="000B1F1F" w:rsidP="000B1F1F">
      <w:pPr>
        <w:spacing w:after="0"/>
        <w:rPr>
          <w:rFonts w:ascii="Times New Roman" w:hAnsi="Times New Roman"/>
          <w:color w:val="0000FF"/>
          <w:sz w:val="24"/>
          <w:szCs w:val="24"/>
          <w:u w:val="single"/>
        </w:rPr>
      </w:pPr>
      <w:r>
        <w:rPr>
          <w:rFonts w:ascii="Times New Roman" w:hAnsi="Times New Roman"/>
          <w:sz w:val="24"/>
          <w:szCs w:val="24"/>
        </w:rPr>
        <w:tab/>
        <w:t>know’</w:t>
      </w:r>
      <w:r w:rsidR="00EF55B8">
        <w:rPr>
          <w:rFonts w:ascii="Times New Roman" w:hAnsi="Times New Roman"/>
          <w:sz w:val="24"/>
          <w:szCs w:val="24"/>
        </w:rPr>
        <w:t>.</w:t>
      </w:r>
      <w:r w:rsidR="00773A2B">
        <w:rPr>
          <w:rFonts w:ascii="Times New Roman" w:hAnsi="Times New Roman"/>
          <w:sz w:val="24"/>
          <w:szCs w:val="24"/>
        </w:rPr>
        <w:t xml:space="preserve"> </w:t>
      </w:r>
      <w:r w:rsidRPr="000B1F1F">
        <w:rPr>
          <w:rFonts w:ascii="Times New Roman" w:hAnsi="Times New Roman"/>
          <w:i/>
          <w:sz w:val="24"/>
          <w:szCs w:val="24"/>
        </w:rPr>
        <w:t>Industry and Innovation</w:t>
      </w:r>
      <w:r>
        <w:rPr>
          <w:rFonts w:ascii="Times New Roman" w:hAnsi="Times New Roman"/>
          <w:sz w:val="24"/>
          <w:szCs w:val="24"/>
        </w:rPr>
        <w:t xml:space="preserve">, </w:t>
      </w:r>
      <w:r w:rsidRPr="00D03DF6">
        <w:rPr>
          <w:rFonts w:ascii="Times New Roman" w:hAnsi="Times New Roman"/>
          <w:color w:val="0000FF"/>
          <w:sz w:val="24"/>
          <w:szCs w:val="24"/>
          <w:u w:val="single"/>
        </w:rPr>
        <w:t>DOI:10.1080/13662716.2016.1146125.</w:t>
      </w:r>
    </w:p>
    <w:p w:rsidR="00D160DE" w:rsidRDefault="00D160DE" w:rsidP="006C50F9">
      <w:pPr>
        <w:spacing w:after="0"/>
        <w:rPr>
          <w:rFonts w:ascii="Times New Roman" w:hAnsi="Times New Roman"/>
          <w:sz w:val="24"/>
          <w:szCs w:val="24"/>
        </w:rPr>
      </w:pPr>
      <w:r>
        <w:rPr>
          <w:rFonts w:ascii="Times New Roman" w:hAnsi="Times New Roman"/>
          <w:sz w:val="24"/>
          <w:szCs w:val="24"/>
        </w:rPr>
        <w:t>Melitz, M. (2003) ‘</w:t>
      </w:r>
      <w:r w:rsidRPr="00BC5EA4">
        <w:rPr>
          <w:rFonts w:ascii="Times New Roman" w:hAnsi="Times New Roman"/>
          <w:sz w:val="24"/>
          <w:szCs w:val="24"/>
        </w:rPr>
        <w:t xml:space="preserve">The impact of trade on intra-industry reallocations and aggregate industry </w:t>
      </w:r>
    </w:p>
    <w:p w:rsidR="00D160DE" w:rsidRDefault="00D160DE" w:rsidP="006C50F9">
      <w:pPr>
        <w:spacing w:after="0"/>
        <w:rPr>
          <w:rFonts w:ascii="Times New Roman" w:hAnsi="Times New Roman"/>
          <w:sz w:val="24"/>
          <w:szCs w:val="24"/>
        </w:rPr>
      </w:pPr>
      <w:r>
        <w:rPr>
          <w:rFonts w:ascii="Times New Roman" w:hAnsi="Times New Roman"/>
          <w:sz w:val="24"/>
          <w:szCs w:val="24"/>
        </w:rPr>
        <w:tab/>
      </w:r>
      <w:r w:rsidRPr="00BC5EA4">
        <w:rPr>
          <w:rFonts w:ascii="Times New Roman" w:hAnsi="Times New Roman"/>
          <w:sz w:val="24"/>
          <w:szCs w:val="24"/>
        </w:rPr>
        <w:t>Productivity</w:t>
      </w:r>
      <w:r>
        <w:rPr>
          <w:rFonts w:ascii="Times New Roman" w:hAnsi="Times New Roman"/>
          <w:sz w:val="24"/>
          <w:szCs w:val="24"/>
        </w:rPr>
        <w:t>’</w:t>
      </w:r>
      <w:r w:rsidRPr="00BC5EA4">
        <w:rPr>
          <w:rFonts w:ascii="Times New Roman" w:hAnsi="Times New Roman"/>
          <w:sz w:val="24"/>
          <w:szCs w:val="24"/>
        </w:rPr>
        <w:t xml:space="preserve">. </w:t>
      </w:r>
      <w:r w:rsidRPr="00BC5EA4">
        <w:rPr>
          <w:rFonts w:ascii="Times New Roman" w:hAnsi="Times New Roman"/>
          <w:i/>
          <w:sz w:val="24"/>
          <w:szCs w:val="24"/>
        </w:rPr>
        <w:t>Econometrica</w:t>
      </w:r>
      <w:r w:rsidRPr="00BC5EA4">
        <w:rPr>
          <w:rFonts w:ascii="Times New Roman" w:hAnsi="Times New Roman"/>
          <w:sz w:val="24"/>
          <w:szCs w:val="24"/>
        </w:rPr>
        <w:t>,</w:t>
      </w:r>
      <w:r>
        <w:rPr>
          <w:rFonts w:ascii="Times New Roman" w:hAnsi="Times New Roman"/>
          <w:sz w:val="24"/>
          <w:szCs w:val="24"/>
        </w:rPr>
        <w:t>71(6):</w:t>
      </w:r>
      <w:r w:rsidRPr="00BC5EA4">
        <w:rPr>
          <w:rFonts w:ascii="Times New Roman" w:hAnsi="Times New Roman"/>
          <w:sz w:val="24"/>
          <w:szCs w:val="24"/>
        </w:rPr>
        <w:t xml:space="preserve"> 1695–1725.</w:t>
      </w:r>
    </w:p>
    <w:p w:rsidR="00961328" w:rsidRPr="00E423E0" w:rsidRDefault="00961328" w:rsidP="00961328">
      <w:pPr>
        <w:spacing w:after="0"/>
        <w:jc w:val="both"/>
        <w:rPr>
          <w:rFonts w:ascii="Times New Roman" w:hAnsi="Times New Roman"/>
          <w:sz w:val="24"/>
          <w:szCs w:val="24"/>
        </w:rPr>
      </w:pPr>
      <w:r w:rsidRPr="00E423E0">
        <w:rPr>
          <w:rFonts w:ascii="Times New Roman" w:hAnsi="Times New Roman"/>
          <w:sz w:val="24"/>
          <w:szCs w:val="24"/>
        </w:rPr>
        <w:t xml:space="preserve">Nelson, R.R. (1959) ‘The simple economics of basic research’. </w:t>
      </w:r>
      <w:r w:rsidRPr="00E423E0">
        <w:rPr>
          <w:rFonts w:ascii="Times New Roman" w:hAnsi="Times New Roman"/>
          <w:i/>
          <w:iCs/>
          <w:sz w:val="24"/>
          <w:szCs w:val="24"/>
        </w:rPr>
        <w:t>Journal of Political Economy</w:t>
      </w:r>
      <w:r w:rsidRPr="00E423E0">
        <w:rPr>
          <w:rFonts w:ascii="Times New Roman" w:hAnsi="Times New Roman"/>
          <w:sz w:val="24"/>
          <w:szCs w:val="24"/>
        </w:rPr>
        <w:t xml:space="preserve">, </w:t>
      </w:r>
    </w:p>
    <w:p w:rsidR="00961328" w:rsidRDefault="00961328" w:rsidP="00564E5B">
      <w:pPr>
        <w:spacing w:after="0"/>
        <w:jc w:val="both"/>
        <w:rPr>
          <w:rFonts w:ascii="Times New Roman" w:hAnsi="Times New Roman"/>
          <w:sz w:val="24"/>
          <w:szCs w:val="24"/>
        </w:rPr>
      </w:pPr>
      <w:r w:rsidRPr="00E423E0">
        <w:rPr>
          <w:rFonts w:ascii="Times New Roman" w:hAnsi="Times New Roman"/>
          <w:sz w:val="24"/>
          <w:szCs w:val="24"/>
        </w:rPr>
        <w:tab/>
        <w:t>67(3): 97–306.</w:t>
      </w:r>
    </w:p>
    <w:p w:rsidR="00137028" w:rsidRDefault="00D85402" w:rsidP="00137028">
      <w:pPr>
        <w:spacing w:after="0"/>
        <w:jc w:val="both"/>
        <w:rPr>
          <w:rFonts w:ascii="Times New Roman" w:hAnsi="Times New Roman"/>
          <w:sz w:val="24"/>
          <w:szCs w:val="24"/>
        </w:rPr>
      </w:pPr>
      <w:r>
        <w:rPr>
          <w:rFonts w:ascii="Times New Roman" w:hAnsi="Times New Roman"/>
          <w:sz w:val="24"/>
          <w:szCs w:val="24"/>
        </w:rPr>
        <w:t>Nemet, G.</w:t>
      </w:r>
      <w:r w:rsidR="00137028">
        <w:rPr>
          <w:rFonts w:ascii="Times New Roman" w:hAnsi="Times New Roman"/>
          <w:sz w:val="24"/>
          <w:szCs w:val="24"/>
        </w:rPr>
        <w:t>F. (2009)</w:t>
      </w:r>
      <w:r w:rsidR="00333391">
        <w:rPr>
          <w:rFonts w:ascii="Times New Roman" w:hAnsi="Times New Roman"/>
          <w:sz w:val="24"/>
          <w:szCs w:val="24"/>
        </w:rPr>
        <w:t xml:space="preserve"> </w:t>
      </w:r>
      <w:r w:rsidR="00137028">
        <w:rPr>
          <w:rFonts w:ascii="Times New Roman" w:hAnsi="Times New Roman"/>
          <w:sz w:val="24"/>
          <w:szCs w:val="24"/>
        </w:rPr>
        <w:t>‘</w:t>
      </w:r>
      <w:r w:rsidR="000B3E9F">
        <w:rPr>
          <w:rFonts w:ascii="Times New Roman" w:hAnsi="Times New Roman"/>
          <w:sz w:val="24"/>
          <w:szCs w:val="24"/>
        </w:rPr>
        <w:t>Demand-pull, technology-push, and government-led i</w:t>
      </w:r>
      <w:r w:rsidR="00137028" w:rsidRPr="00137028">
        <w:rPr>
          <w:rFonts w:ascii="Times New Roman" w:hAnsi="Times New Roman"/>
          <w:sz w:val="24"/>
          <w:szCs w:val="24"/>
        </w:rPr>
        <w:t xml:space="preserve">ncentives for </w:t>
      </w:r>
    </w:p>
    <w:p w:rsidR="00137028" w:rsidRPr="00137028" w:rsidRDefault="00137028" w:rsidP="00137028">
      <w:pPr>
        <w:spacing w:after="0"/>
        <w:jc w:val="both"/>
        <w:rPr>
          <w:rFonts w:ascii="Times New Roman" w:hAnsi="Times New Roman"/>
          <w:sz w:val="24"/>
          <w:szCs w:val="24"/>
        </w:rPr>
      </w:pPr>
      <w:r>
        <w:rPr>
          <w:rFonts w:ascii="Times New Roman" w:hAnsi="Times New Roman"/>
          <w:sz w:val="24"/>
          <w:szCs w:val="24"/>
        </w:rPr>
        <w:tab/>
      </w:r>
      <w:r w:rsidR="000B3E9F">
        <w:rPr>
          <w:rFonts w:ascii="Times New Roman" w:hAnsi="Times New Roman"/>
          <w:sz w:val="24"/>
          <w:szCs w:val="24"/>
        </w:rPr>
        <w:t>non-incremental technical c</w:t>
      </w:r>
      <w:r w:rsidRPr="00137028">
        <w:rPr>
          <w:rFonts w:ascii="Times New Roman" w:hAnsi="Times New Roman"/>
          <w:sz w:val="24"/>
          <w:szCs w:val="24"/>
        </w:rPr>
        <w:t>hange</w:t>
      </w:r>
      <w:r>
        <w:rPr>
          <w:rFonts w:ascii="Times New Roman" w:hAnsi="Times New Roman"/>
          <w:sz w:val="24"/>
          <w:szCs w:val="24"/>
        </w:rPr>
        <w:t>’</w:t>
      </w:r>
      <w:r w:rsidR="00EF55B8">
        <w:rPr>
          <w:rFonts w:ascii="Times New Roman" w:hAnsi="Times New Roman"/>
          <w:sz w:val="24"/>
          <w:szCs w:val="24"/>
        </w:rPr>
        <w:t>.</w:t>
      </w:r>
      <w:r w:rsidR="00333391">
        <w:rPr>
          <w:rFonts w:ascii="Times New Roman" w:hAnsi="Times New Roman"/>
          <w:sz w:val="24"/>
          <w:szCs w:val="24"/>
        </w:rPr>
        <w:t xml:space="preserve"> </w:t>
      </w:r>
      <w:r w:rsidRPr="00137028">
        <w:rPr>
          <w:rFonts w:ascii="Times New Roman" w:hAnsi="Times New Roman"/>
          <w:i/>
          <w:sz w:val="24"/>
          <w:szCs w:val="24"/>
        </w:rPr>
        <w:t>Research Policy</w:t>
      </w:r>
      <w:r w:rsidR="00012686">
        <w:rPr>
          <w:rFonts w:ascii="Times New Roman" w:hAnsi="Times New Roman"/>
          <w:sz w:val="24"/>
          <w:szCs w:val="24"/>
        </w:rPr>
        <w:t>, 38</w:t>
      </w:r>
      <w:r>
        <w:rPr>
          <w:rFonts w:ascii="Times New Roman" w:hAnsi="Times New Roman"/>
          <w:sz w:val="24"/>
          <w:szCs w:val="24"/>
        </w:rPr>
        <w:t>(5): 700</w:t>
      </w:r>
      <w:r w:rsidRPr="00E423E0">
        <w:rPr>
          <w:rFonts w:ascii="Times New Roman" w:hAnsi="Times New Roman"/>
          <w:sz w:val="24"/>
          <w:szCs w:val="24"/>
        </w:rPr>
        <w:t>–</w:t>
      </w:r>
      <w:r w:rsidRPr="00137028">
        <w:rPr>
          <w:rFonts w:ascii="Times New Roman" w:hAnsi="Times New Roman"/>
          <w:sz w:val="24"/>
          <w:szCs w:val="24"/>
        </w:rPr>
        <w:t xml:space="preserve">9. </w:t>
      </w:r>
    </w:p>
    <w:p w:rsidR="000C6B99" w:rsidRPr="00E423E0" w:rsidRDefault="000C6B99" w:rsidP="000C6B99">
      <w:pPr>
        <w:spacing w:after="0"/>
        <w:jc w:val="both"/>
        <w:rPr>
          <w:rFonts w:ascii="Times New Roman" w:hAnsi="Times New Roman"/>
          <w:sz w:val="24"/>
          <w:szCs w:val="24"/>
        </w:rPr>
      </w:pPr>
      <w:r w:rsidRPr="00E423E0">
        <w:rPr>
          <w:rFonts w:ascii="Times New Roman" w:hAnsi="Times New Roman" w:cstheme="minorBidi"/>
          <w:sz w:val="24"/>
          <w:szCs w:val="24"/>
        </w:rPr>
        <w:t xml:space="preserve">OECD (1998) </w:t>
      </w:r>
      <w:r w:rsidRPr="00E423E0">
        <w:rPr>
          <w:rFonts w:ascii="Times New Roman" w:hAnsi="Times New Roman" w:cstheme="minorBidi"/>
          <w:i/>
          <w:sz w:val="24"/>
          <w:szCs w:val="24"/>
        </w:rPr>
        <w:t>New rationale and approaches in t</w:t>
      </w:r>
      <w:r w:rsidRPr="00E423E0">
        <w:rPr>
          <w:rFonts w:ascii="Times New Roman" w:hAnsi="Times New Roman"/>
          <w:i/>
          <w:sz w:val="24"/>
          <w:szCs w:val="24"/>
        </w:rPr>
        <w:t>echnology and innovation policy</w:t>
      </w:r>
      <w:r w:rsidRPr="00E423E0">
        <w:rPr>
          <w:rFonts w:ascii="Times New Roman" w:hAnsi="Times New Roman"/>
          <w:sz w:val="24"/>
          <w:szCs w:val="24"/>
        </w:rPr>
        <w:t>.</w:t>
      </w:r>
      <w:r w:rsidR="00333391">
        <w:rPr>
          <w:rFonts w:ascii="Times New Roman" w:hAnsi="Times New Roman"/>
          <w:sz w:val="24"/>
          <w:szCs w:val="24"/>
        </w:rPr>
        <w:t xml:space="preserve"> </w:t>
      </w:r>
      <w:r w:rsidRPr="00E423E0">
        <w:rPr>
          <w:rFonts w:ascii="Times New Roman" w:hAnsi="Times New Roman"/>
          <w:sz w:val="24"/>
          <w:szCs w:val="24"/>
        </w:rPr>
        <w:t xml:space="preserve">STI </w:t>
      </w:r>
    </w:p>
    <w:p w:rsidR="00AE5EA4" w:rsidRDefault="00AE5EA4" w:rsidP="00AE5EA4">
      <w:pPr>
        <w:spacing w:after="0"/>
        <w:ind w:left="720"/>
        <w:jc w:val="both"/>
        <w:rPr>
          <w:rFonts w:ascii="Times New Roman" w:hAnsi="Times New Roman"/>
          <w:sz w:val="24"/>
          <w:szCs w:val="24"/>
        </w:rPr>
      </w:pPr>
      <w:r>
        <w:rPr>
          <w:rFonts w:ascii="Times New Roman" w:hAnsi="Times New Roman"/>
          <w:sz w:val="24"/>
          <w:szCs w:val="24"/>
        </w:rPr>
        <w:t>Review 22. Paris</w:t>
      </w:r>
      <w:r w:rsidR="00333391">
        <w:rPr>
          <w:rFonts w:ascii="Times New Roman" w:hAnsi="Times New Roman"/>
          <w:sz w:val="24"/>
          <w:szCs w:val="24"/>
        </w:rPr>
        <w:t xml:space="preserve"> </w:t>
      </w:r>
      <w:r w:rsidRPr="00E423E0">
        <w:rPr>
          <w:rFonts w:ascii="Times New Roman" w:hAnsi="Times New Roman"/>
          <w:sz w:val="24"/>
          <w:szCs w:val="24"/>
        </w:rPr>
        <w:t xml:space="preserve">Publishing, Paris: Organisation for Economic Co-Operation </w:t>
      </w:r>
    </w:p>
    <w:p w:rsidR="00AE5EA4" w:rsidRPr="00E423E0" w:rsidRDefault="00AE5EA4" w:rsidP="00AE5EA4">
      <w:pPr>
        <w:spacing w:after="0"/>
        <w:ind w:left="720"/>
        <w:jc w:val="both"/>
        <w:rPr>
          <w:rFonts w:ascii="Times New Roman" w:hAnsi="Times New Roman"/>
          <w:sz w:val="24"/>
          <w:szCs w:val="24"/>
        </w:rPr>
      </w:pPr>
      <w:r w:rsidRPr="00E423E0">
        <w:rPr>
          <w:rFonts w:ascii="Times New Roman" w:hAnsi="Times New Roman"/>
          <w:sz w:val="24"/>
          <w:szCs w:val="24"/>
        </w:rPr>
        <w:t>and Development.</w:t>
      </w:r>
    </w:p>
    <w:p w:rsidR="00B437D5" w:rsidRPr="00E423E0" w:rsidRDefault="00B437D5" w:rsidP="00B437D5">
      <w:pPr>
        <w:spacing w:after="0"/>
        <w:jc w:val="both"/>
        <w:rPr>
          <w:rFonts w:ascii="Times New Roman" w:hAnsi="Times New Roman"/>
          <w:i/>
          <w:iCs/>
          <w:sz w:val="24"/>
          <w:szCs w:val="24"/>
        </w:rPr>
      </w:pPr>
      <w:r w:rsidRPr="00E423E0">
        <w:rPr>
          <w:rFonts w:ascii="Times New Roman" w:hAnsi="Times New Roman"/>
          <w:sz w:val="24"/>
          <w:szCs w:val="24"/>
        </w:rPr>
        <w:t xml:space="preserve">OECD (2006a) </w:t>
      </w:r>
      <w:r w:rsidRPr="00E423E0">
        <w:rPr>
          <w:rFonts w:ascii="Times New Roman" w:hAnsi="Times New Roman"/>
          <w:i/>
          <w:iCs/>
          <w:sz w:val="24"/>
          <w:szCs w:val="24"/>
        </w:rPr>
        <w:t>Government R&amp;D Funding and Company Behaviour: Measuring</w:t>
      </w:r>
    </w:p>
    <w:p w:rsidR="00B437D5" w:rsidRPr="00E423E0" w:rsidRDefault="00B437D5" w:rsidP="00B437D5">
      <w:pPr>
        <w:spacing w:after="0"/>
        <w:ind w:left="720"/>
        <w:jc w:val="both"/>
        <w:rPr>
          <w:rFonts w:ascii="Times New Roman" w:hAnsi="Times New Roman"/>
          <w:sz w:val="24"/>
          <w:szCs w:val="24"/>
        </w:rPr>
      </w:pPr>
      <w:r w:rsidRPr="00E423E0">
        <w:rPr>
          <w:rFonts w:ascii="Times New Roman" w:hAnsi="Times New Roman"/>
          <w:i/>
          <w:iCs/>
          <w:sz w:val="24"/>
          <w:szCs w:val="24"/>
        </w:rPr>
        <w:t>Behavioural Additionality</w:t>
      </w:r>
      <w:r w:rsidRPr="00E423E0">
        <w:rPr>
          <w:rFonts w:ascii="Times New Roman" w:hAnsi="Times New Roman"/>
          <w:sz w:val="24"/>
          <w:szCs w:val="24"/>
        </w:rPr>
        <w:t>. Paris Publishing, Paris: Organisation for Economic Co-Operation and Development.</w:t>
      </w:r>
    </w:p>
    <w:p w:rsidR="0079181B" w:rsidRPr="00E423E0" w:rsidRDefault="0079181B" w:rsidP="0079181B">
      <w:pPr>
        <w:spacing w:after="0"/>
        <w:jc w:val="both"/>
        <w:rPr>
          <w:rFonts w:ascii="Times New Roman" w:hAnsi="Times New Roman"/>
          <w:sz w:val="24"/>
          <w:szCs w:val="24"/>
        </w:rPr>
      </w:pPr>
      <w:r w:rsidRPr="00E423E0">
        <w:rPr>
          <w:rFonts w:ascii="Times New Roman" w:hAnsi="Times New Roman"/>
          <w:sz w:val="24"/>
          <w:szCs w:val="24"/>
        </w:rPr>
        <w:t xml:space="preserve">OECD (2006b) </w:t>
      </w:r>
      <w:r w:rsidRPr="00E423E0">
        <w:rPr>
          <w:rFonts w:ascii="Times New Roman" w:hAnsi="Times New Roman"/>
          <w:i/>
          <w:sz w:val="24"/>
          <w:szCs w:val="24"/>
        </w:rPr>
        <w:t>Science, Technology and Industry Outlook</w:t>
      </w:r>
      <w:r w:rsidRPr="00E423E0">
        <w:rPr>
          <w:rFonts w:ascii="Times New Roman" w:hAnsi="Times New Roman"/>
          <w:sz w:val="24"/>
          <w:szCs w:val="24"/>
        </w:rPr>
        <w:t xml:space="preserve">. Paris Publishing, Paris: </w:t>
      </w:r>
    </w:p>
    <w:p w:rsidR="0079181B" w:rsidRPr="00E423E0" w:rsidRDefault="0079181B" w:rsidP="0079181B">
      <w:pPr>
        <w:spacing w:after="0"/>
        <w:jc w:val="both"/>
        <w:rPr>
          <w:rFonts w:ascii="Times New Roman" w:hAnsi="Times New Roman"/>
          <w:sz w:val="24"/>
          <w:szCs w:val="24"/>
        </w:rPr>
      </w:pPr>
      <w:r w:rsidRPr="00E423E0">
        <w:rPr>
          <w:rFonts w:ascii="Times New Roman" w:hAnsi="Times New Roman"/>
          <w:sz w:val="24"/>
          <w:szCs w:val="24"/>
        </w:rPr>
        <w:tab/>
        <w:t xml:space="preserve">Organisation for Economic Co-Operation and Development. </w:t>
      </w:r>
    </w:p>
    <w:p w:rsidR="00606A55" w:rsidRPr="00E423E0" w:rsidRDefault="00606A55" w:rsidP="00606A55">
      <w:pPr>
        <w:spacing w:after="0"/>
        <w:rPr>
          <w:rFonts w:ascii="Times New Roman" w:hAnsi="Times New Roman"/>
          <w:i/>
          <w:iCs/>
          <w:sz w:val="24"/>
          <w:szCs w:val="24"/>
        </w:rPr>
      </w:pPr>
      <w:r w:rsidRPr="00E423E0">
        <w:rPr>
          <w:rFonts w:ascii="Times New Roman" w:hAnsi="Times New Roman"/>
          <w:iCs/>
          <w:sz w:val="24"/>
          <w:szCs w:val="24"/>
        </w:rPr>
        <w:t xml:space="preserve">OECD (2010) </w:t>
      </w:r>
      <w:r w:rsidR="005F6112" w:rsidRPr="00E423E0">
        <w:rPr>
          <w:rFonts w:ascii="Times New Roman" w:hAnsi="Times New Roman"/>
          <w:iCs/>
          <w:sz w:val="24"/>
          <w:szCs w:val="24"/>
        </w:rPr>
        <w:t>‘</w:t>
      </w:r>
      <w:r w:rsidRPr="00E423E0">
        <w:rPr>
          <w:rFonts w:ascii="Times New Roman" w:hAnsi="Times New Roman"/>
          <w:iCs/>
          <w:sz w:val="24"/>
          <w:szCs w:val="24"/>
        </w:rPr>
        <w:t xml:space="preserve">The Innovation Policy Mix’ in </w:t>
      </w:r>
      <w:r w:rsidRPr="00E423E0">
        <w:rPr>
          <w:rFonts w:ascii="Times New Roman" w:hAnsi="Times New Roman"/>
          <w:i/>
          <w:iCs/>
          <w:sz w:val="24"/>
          <w:szCs w:val="24"/>
        </w:rPr>
        <w:t xml:space="preserve">OECD Science, Technology and Industry </w:t>
      </w:r>
    </w:p>
    <w:p w:rsidR="00555E03" w:rsidRDefault="00606A55" w:rsidP="00555E03">
      <w:pPr>
        <w:spacing w:after="0"/>
        <w:rPr>
          <w:rFonts w:ascii="Times New Roman" w:hAnsi="Times New Roman"/>
          <w:iCs/>
          <w:sz w:val="24"/>
          <w:szCs w:val="24"/>
        </w:rPr>
      </w:pPr>
      <w:r w:rsidRPr="00E423E0">
        <w:rPr>
          <w:rFonts w:ascii="Times New Roman" w:hAnsi="Times New Roman"/>
          <w:i/>
          <w:iCs/>
          <w:sz w:val="24"/>
          <w:szCs w:val="24"/>
        </w:rPr>
        <w:tab/>
        <w:t>Outlook 2010</w:t>
      </w:r>
      <w:r w:rsidRPr="00E423E0">
        <w:rPr>
          <w:rFonts w:ascii="Times New Roman" w:hAnsi="Times New Roman"/>
          <w:iCs/>
          <w:sz w:val="24"/>
          <w:szCs w:val="24"/>
        </w:rPr>
        <w:t xml:space="preserve">, OECD Publishing. </w:t>
      </w:r>
    </w:p>
    <w:p w:rsidR="00555E03" w:rsidRPr="00E423E0" w:rsidRDefault="00555E03" w:rsidP="00555E03">
      <w:pPr>
        <w:spacing w:after="0"/>
        <w:jc w:val="both"/>
        <w:rPr>
          <w:rFonts w:ascii="Times New Roman" w:hAnsi="Times New Roman"/>
          <w:sz w:val="24"/>
          <w:szCs w:val="24"/>
        </w:rPr>
      </w:pPr>
      <w:r w:rsidRPr="00BC4090">
        <w:rPr>
          <w:rFonts w:ascii="Times New Roman" w:hAnsi="Times New Roman"/>
          <w:bCs/>
          <w:kern w:val="36"/>
          <w:sz w:val="24"/>
          <w:szCs w:val="24"/>
        </w:rPr>
        <w:t xml:space="preserve">OECD </w:t>
      </w:r>
      <w:r>
        <w:rPr>
          <w:rFonts w:ascii="Times New Roman" w:hAnsi="Times New Roman"/>
          <w:bCs/>
          <w:kern w:val="36"/>
          <w:sz w:val="24"/>
          <w:szCs w:val="24"/>
        </w:rPr>
        <w:t>(</w:t>
      </w:r>
      <w:r w:rsidRPr="00BC4090">
        <w:rPr>
          <w:rFonts w:ascii="Times New Roman" w:hAnsi="Times New Roman"/>
          <w:bCs/>
          <w:kern w:val="36"/>
          <w:sz w:val="24"/>
          <w:szCs w:val="24"/>
        </w:rPr>
        <w:t>2012</w:t>
      </w:r>
      <w:r>
        <w:rPr>
          <w:rFonts w:ascii="Times New Roman" w:hAnsi="Times New Roman"/>
          <w:bCs/>
          <w:kern w:val="36"/>
          <w:sz w:val="24"/>
          <w:szCs w:val="24"/>
        </w:rPr>
        <w:t xml:space="preserve">) </w:t>
      </w:r>
      <w:r w:rsidRPr="00555E03">
        <w:rPr>
          <w:rFonts w:ascii="Times New Roman" w:hAnsi="Times New Roman"/>
          <w:bCs/>
          <w:i/>
          <w:kern w:val="36"/>
          <w:sz w:val="24"/>
          <w:szCs w:val="24"/>
        </w:rPr>
        <w:t>Science, Technology and Industry Outlook 2012</w:t>
      </w:r>
      <w:r>
        <w:rPr>
          <w:rFonts w:ascii="Times New Roman" w:hAnsi="Times New Roman"/>
          <w:bCs/>
          <w:kern w:val="36"/>
          <w:sz w:val="24"/>
          <w:szCs w:val="24"/>
        </w:rPr>
        <w:t xml:space="preserve">. </w:t>
      </w:r>
      <w:r w:rsidRPr="00E423E0">
        <w:rPr>
          <w:rFonts w:ascii="Times New Roman" w:hAnsi="Times New Roman"/>
          <w:sz w:val="24"/>
          <w:szCs w:val="24"/>
        </w:rPr>
        <w:t xml:space="preserve">Paris Publishing, Paris: </w:t>
      </w:r>
    </w:p>
    <w:p w:rsidR="00174268" w:rsidRPr="00174268" w:rsidRDefault="00555E03" w:rsidP="00174268">
      <w:pPr>
        <w:spacing w:after="0"/>
        <w:jc w:val="both"/>
        <w:rPr>
          <w:rFonts w:ascii="Times New Roman" w:hAnsi="Times New Roman"/>
          <w:sz w:val="24"/>
          <w:szCs w:val="24"/>
        </w:rPr>
      </w:pPr>
      <w:r w:rsidRPr="00E423E0">
        <w:rPr>
          <w:rFonts w:ascii="Times New Roman" w:hAnsi="Times New Roman"/>
          <w:sz w:val="24"/>
          <w:szCs w:val="24"/>
        </w:rPr>
        <w:tab/>
        <w:t xml:space="preserve">Organisation for Economic Co-Operation and Development. </w:t>
      </w:r>
    </w:p>
    <w:p w:rsidR="00174268" w:rsidRDefault="00174268" w:rsidP="006C50F9">
      <w:pPr>
        <w:spacing w:after="0"/>
        <w:rPr>
          <w:rFonts w:ascii="Times New Roman" w:hAnsi="Times New Roman"/>
          <w:sz w:val="24"/>
          <w:szCs w:val="24"/>
        </w:rPr>
      </w:pPr>
      <w:r>
        <w:rPr>
          <w:rFonts w:ascii="Times New Roman" w:hAnsi="Times New Roman"/>
          <w:sz w:val="24"/>
          <w:szCs w:val="24"/>
        </w:rPr>
        <w:t>Pakes, A.</w:t>
      </w:r>
      <w:r w:rsidRPr="00BC5EA4">
        <w:rPr>
          <w:rFonts w:ascii="Times New Roman" w:hAnsi="Times New Roman"/>
          <w:sz w:val="24"/>
          <w:szCs w:val="24"/>
        </w:rPr>
        <w:t xml:space="preserve"> and Griliches</w:t>
      </w:r>
      <w:r>
        <w:rPr>
          <w:rFonts w:ascii="Times New Roman" w:hAnsi="Times New Roman"/>
          <w:sz w:val="24"/>
          <w:szCs w:val="24"/>
        </w:rPr>
        <w:t>, Z.</w:t>
      </w:r>
      <w:r w:rsidRPr="00BC5EA4">
        <w:rPr>
          <w:rFonts w:ascii="Times New Roman" w:hAnsi="Times New Roman"/>
          <w:sz w:val="24"/>
          <w:szCs w:val="24"/>
        </w:rPr>
        <w:t xml:space="preserve"> (1980)</w:t>
      </w:r>
      <w:r>
        <w:rPr>
          <w:rFonts w:ascii="Times New Roman" w:hAnsi="Times New Roman"/>
          <w:sz w:val="24"/>
          <w:szCs w:val="24"/>
        </w:rPr>
        <w:t xml:space="preserve"> ‘</w:t>
      </w:r>
      <w:r w:rsidRPr="00BC5EA4">
        <w:rPr>
          <w:rFonts w:ascii="Times New Roman" w:hAnsi="Times New Roman"/>
          <w:sz w:val="24"/>
          <w:szCs w:val="24"/>
        </w:rPr>
        <w:t>Patents and R&amp;D at the firm level: A first report</w:t>
      </w:r>
      <w:r>
        <w:rPr>
          <w:rFonts w:ascii="Times New Roman" w:hAnsi="Times New Roman"/>
          <w:sz w:val="24"/>
          <w:szCs w:val="24"/>
        </w:rPr>
        <w:t>’.</w:t>
      </w:r>
    </w:p>
    <w:p w:rsidR="00174268" w:rsidRDefault="00174268" w:rsidP="006C50F9">
      <w:pPr>
        <w:spacing w:after="0"/>
        <w:ind w:firstLine="720"/>
        <w:rPr>
          <w:rFonts w:ascii="Times New Roman" w:hAnsi="Times New Roman"/>
          <w:sz w:val="24"/>
          <w:szCs w:val="24"/>
        </w:rPr>
      </w:pPr>
      <w:r w:rsidRPr="00BC5EA4">
        <w:rPr>
          <w:rFonts w:ascii="Times New Roman" w:hAnsi="Times New Roman"/>
          <w:i/>
          <w:sz w:val="24"/>
          <w:szCs w:val="24"/>
        </w:rPr>
        <w:t>Economics Letters</w:t>
      </w:r>
      <w:r>
        <w:rPr>
          <w:rFonts w:ascii="Times New Roman" w:hAnsi="Times New Roman"/>
          <w:sz w:val="24"/>
          <w:szCs w:val="24"/>
        </w:rPr>
        <w:t xml:space="preserve">, </w:t>
      </w:r>
      <w:r w:rsidRPr="00BC5EA4">
        <w:rPr>
          <w:rFonts w:ascii="Times New Roman" w:hAnsi="Times New Roman"/>
          <w:sz w:val="24"/>
          <w:szCs w:val="24"/>
        </w:rPr>
        <w:t>5</w:t>
      </w:r>
      <w:r>
        <w:rPr>
          <w:rFonts w:ascii="Times New Roman" w:hAnsi="Times New Roman"/>
          <w:sz w:val="24"/>
          <w:szCs w:val="24"/>
        </w:rPr>
        <w:t>(4):</w:t>
      </w:r>
      <w:r w:rsidRPr="00BC5EA4">
        <w:rPr>
          <w:rFonts w:ascii="Times New Roman" w:hAnsi="Times New Roman"/>
          <w:sz w:val="24"/>
          <w:szCs w:val="24"/>
        </w:rPr>
        <w:t xml:space="preserve"> 377–381.</w:t>
      </w:r>
    </w:p>
    <w:p w:rsidR="00772883" w:rsidRPr="00555E03" w:rsidRDefault="00772883" w:rsidP="006C50F9">
      <w:pPr>
        <w:spacing w:after="0"/>
        <w:rPr>
          <w:rFonts w:ascii="Times New Roman" w:hAnsi="Times New Roman"/>
          <w:sz w:val="24"/>
          <w:szCs w:val="24"/>
        </w:rPr>
      </w:pPr>
      <w:r>
        <w:rPr>
          <w:rFonts w:ascii="Times New Roman" w:hAnsi="Times New Roman"/>
          <w:sz w:val="24"/>
          <w:szCs w:val="24"/>
        </w:rPr>
        <w:lastRenderedPageBreak/>
        <w:t xml:space="preserve">Penrose, E.T. (1959) </w:t>
      </w:r>
      <w:r w:rsidRPr="00BC5EA4">
        <w:rPr>
          <w:rFonts w:ascii="Times New Roman" w:hAnsi="Times New Roman"/>
          <w:i/>
          <w:iCs/>
          <w:sz w:val="24"/>
          <w:szCs w:val="24"/>
        </w:rPr>
        <w:t>The Theory of the Growth of the Firm</w:t>
      </w:r>
      <w:r>
        <w:rPr>
          <w:rFonts w:ascii="Times New Roman" w:hAnsi="Times New Roman"/>
          <w:sz w:val="24"/>
          <w:szCs w:val="24"/>
        </w:rPr>
        <w:t xml:space="preserve">. Oxford: </w:t>
      </w:r>
      <w:r w:rsidRPr="00BC5EA4">
        <w:rPr>
          <w:rFonts w:ascii="Times New Roman" w:hAnsi="Times New Roman"/>
          <w:sz w:val="24"/>
          <w:szCs w:val="24"/>
        </w:rPr>
        <w:t>O</w:t>
      </w:r>
      <w:r>
        <w:rPr>
          <w:rFonts w:ascii="Times New Roman" w:hAnsi="Times New Roman"/>
          <w:sz w:val="24"/>
          <w:szCs w:val="24"/>
        </w:rPr>
        <w:t>xford University Press.</w:t>
      </w:r>
    </w:p>
    <w:p w:rsidR="0015103F" w:rsidRDefault="0015103F" w:rsidP="006C50F9">
      <w:pPr>
        <w:spacing w:after="0"/>
        <w:ind w:left="720" w:hanging="720"/>
        <w:rPr>
          <w:rFonts w:ascii="Times New Roman" w:hAnsi="Times New Roman"/>
          <w:iCs/>
          <w:sz w:val="24"/>
          <w:szCs w:val="24"/>
        </w:rPr>
      </w:pPr>
      <w:r w:rsidRPr="0015103F">
        <w:rPr>
          <w:rFonts w:ascii="Times New Roman" w:hAnsi="Times New Roman"/>
          <w:iCs/>
          <w:sz w:val="24"/>
          <w:szCs w:val="24"/>
        </w:rPr>
        <w:t xml:space="preserve">Piper, A.T. (2015) ‘Sliding down the U-shape? A dynamic panel investigation of the age-well-being relationship, focusing on young adults’. </w:t>
      </w:r>
      <w:r w:rsidRPr="00241545">
        <w:rPr>
          <w:rFonts w:ascii="Times New Roman" w:hAnsi="Times New Roman"/>
          <w:i/>
          <w:iCs/>
          <w:sz w:val="24"/>
          <w:szCs w:val="24"/>
        </w:rPr>
        <w:t>Social Science &amp; Medicine</w:t>
      </w:r>
      <w:r w:rsidRPr="0015103F">
        <w:rPr>
          <w:rFonts w:ascii="Times New Roman" w:hAnsi="Times New Roman"/>
          <w:iCs/>
          <w:sz w:val="24"/>
          <w:szCs w:val="24"/>
        </w:rPr>
        <w:t>, 143: 54-6</w:t>
      </w:r>
      <w:r w:rsidR="00533F24">
        <w:rPr>
          <w:rFonts w:ascii="Times New Roman" w:hAnsi="Times New Roman"/>
          <w:iCs/>
          <w:sz w:val="24"/>
          <w:szCs w:val="24"/>
        </w:rPr>
        <w:t>1</w:t>
      </w:r>
      <w:r w:rsidRPr="0015103F">
        <w:rPr>
          <w:rFonts w:ascii="Times New Roman" w:hAnsi="Times New Roman"/>
          <w:iCs/>
          <w:sz w:val="24"/>
          <w:szCs w:val="24"/>
        </w:rPr>
        <w:t>.</w:t>
      </w:r>
    </w:p>
    <w:p w:rsidR="006754D6" w:rsidRDefault="006754D6" w:rsidP="006C50F9">
      <w:pPr>
        <w:spacing w:after="0"/>
        <w:rPr>
          <w:rFonts w:ascii="Times New Roman" w:hAnsi="Times New Roman"/>
          <w:iCs/>
          <w:sz w:val="24"/>
          <w:szCs w:val="24"/>
        </w:rPr>
      </w:pPr>
      <w:r>
        <w:rPr>
          <w:rFonts w:ascii="Times New Roman" w:hAnsi="Times New Roman"/>
          <w:iCs/>
          <w:sz w:val="24"/>
          <w:szCs w:val="24"/>
        </w:rPr>
        <w:t>Podsakoff, P.M. and Organ</w:t>
      </w:r>
      <w:r w:rsidR="00C30C69">
        <w:rPr>
          <w:rFonts w:ascii="Times New Roman" w:hAnsi="Times New Roman"/>
          <w:iCs/>
          <w:sz w:val="24"/>
          <w:szCs w:val="24"/>
        </w:rPr>
        <w:t>, D.</w:t>
      </w:r>
      <w:r w:rsidR="00C30C69" w:rsidRPr="006754D6">
        <w:rPr>
          <w:rFonts w:ascii="Times New Roman" w:hAnsi="Times New Roman"/>
          <w:iCs/>
          <w:sz w:val="24"/>
          <w:szCs w:val="24"/>
        </w:rPr>
        <w:t xml:space="preserve">W. </w:t>
      </w:r>
      <w:r>
        <w:rPr>
          <w:rFonts w:ascii="Times New Roman" w:hAnsi="Times New Roman"/>
          <w:iCs/>
          <w:sz w:val="24"/>
          <w:szCs w:val="24"/>
        </w:rPr>
        <w:t>(1986) ‘</w:t>
      </w:r>
      <w:r w:rsidRPr="006754D6">
        <w:rPr>
          <w:rFonts w:ascii="Times New Roman" w:hAnsi="Times New Roman"/>
          <w:iCs/>
          <w:sz w:val="24"/>
          <w:szCs w:val="24"/>
        </w:rPr>
        <w:t xml:space="preserve">Self-reports in organizational research: Problems </w:t>
      </w:r>
    </w:p>
    <w:p w:rsidR="006754D6" w:rsidRDefault="006754D6" w:rsidP="006C50F9">
      <w:pPr>
        <w:spacing w:after="0"/>
        <w:rPr>
          <w:rFonts w:ascii="Times New Roman" w:hAnsi="Times New Roman"/>
          <w:iCs/>
          <w:sz w:val="24"/>
          <w:szCs w:val="24"/>
        </w:rPr>
      </w:pPr>
      <w:r>
        <w:rPr>
          <w:rFonts w:ascii="Times New Roman" w:hAnsi="Times New Roman"/>
          <w:iCs/>
          <w:sz w:val="24"/>
          <w:szCs w:val="24"/>
        </w:rPr>
        <w:tab/>
      </w:r>
      <w:r w:rsidRPr="006754D6">
        <w:rPr>
          <w:rFonts w:ascii="Times New Roman" w:hAnsi="Times New Roman"/>
          <w:iCs/>
          <w:sz w:val="24"/>
          <w:szCs w:val="24"/>
        </w:rPr>
        <w:t>and prospects</w:t>
      </w:r>
      <w:r>
        <w:rPr>
          <w:rFonts w:ascii="Times New Roman" w:hAnsi="Times New Roman"/>
          <w:iCs/>
          <w:sz w:val="24"/>
          <w:szCs w:val="24"/>
        </w:rPr>
        <w:t>’</w:t>
      </w:r>
      <w:r w:rsidRPr="006754D6">
        <w:rPr>
          <w:rFonts w:ascii="Times New Roman" w:hAnsi="Times New Roman"/>
          <w:iCs/>
          <w:sz w:val="24"/>
          <w:szCs w:val="24"/>
        </w:rPr>
        <w:t xml:space="preserve">. </w:t>
      </w:r>
      <w:r w:rsidRPr="006754D6">
        <w:rPr>
          <w:rFonts w:ascii="Times New Roman" w:hAnsi="Times New Roman"/>
          <w:i/>
          <w:iCs/>
          <w:sz w:val="24"/>
          <w:szCs w:val="24"/>
        </w:rPr>
        <w:t>Journal of Management</w:t>
      </w:r>
      <w:r>
        <w:rPr>
          <w:rFonts w:ascii="Times New Roman" w:hAnsi="Times New Roman"/>
          <w:iCs/>
          <w:sz w:val="24"/>
          <w:szCs w:val="24"/>
        </w:rPr>
        <w:t>, 12</w:t>
      </w:r>
      <w:r w:rsidR="00B742D0">
        <w:rPr>
          <w:rFonts w:ascii="Times New Roman" w:hAnsi="Times New Roman"/>
          <w:iCs/>
          <w:sz w:val="24"/>
          <w:szCs w:val="24"/>
        </w:rPr>
        <w:t>(4)</w:t>
      </w:r>
      <w:r>
        <w:rPr>
          <w:rFonts w:ascii="Times New Roman" w:hAnsi="Times New Roman"/>
          <w:iCs/>
          <w:sz w:val="24"/>
          <w:szCs w:val="24"/>
        </w:rPr>
        <w:t xml:space="preserve">: </w:t>
      </w:r>
      <w:r w:rsidRPr="006754D6">
        <w:rPr>
          <w:rFonts w:ascii="Times New Roman" w:hAnsi="Times New Roman"/>
          <w:iCs/>
          <w:sz w:val="24"/>
          <w:szCs w:val="24"/>
        </w:rPr>
        <w:t>69–82.</w:t>
      </w:r>
    </w:p>
    <w:p w:rsidR="00C52B3A" w:rsidRDefault="00C52B3A" w:rsidP="006C50F9">
      <w:pPr>
        <w:spacing w:after="0"/>
        <w:rPr>
          <w:rFonts w:ascii="Times New Roman" w:hAnsi="Times New Roman"/>
          <w:sz w:val="24"/>
          <w:szCs w:val="24"/>
        </w:rPr>
      </w:pPr>
      <w:r>
        <w:rPr>
          <w:rFonts w:ascii="Times New Roman" w:hAnsi="Times New Roman"/>
          <w:sz w:val="24"/>
          <w:szCs w:val="24"/>
        </w:rPr>
        <w:t>Rosenbaum, P.R. and Rubin, D.B. (1985) ‘</w:t>
      </w:r>
      <w:r w:rsidRPr="00BC5EA4">
        <w:rPr>
          <w:rFonts w:ascii="Times New Roman" w:hAnsi="Times New Roman"/>
          <w:sz w:val="24"/>
          <w:szCs w:val="24"/>
        </w:rPr>
        <w:t>Constructing a Control Group Using Multivariate</w:t>
      </w:r>
    </w:p>
    <w:p w:rsidR="00C52B3A" w:rsidRDefault="00C52B3A" w:rsidP="006C50F9">
      <w:pPr>
        <w:spacing w:after="0"/>
        <w:ind w:firstLine="720"/>
        <w:rPr>
          <w:rFonts w:ascii="Times New Roman" w:hAnsi="Times New Roman"/>
          <w:i/>
          <w:iCs/>
          <w:sz w:val="24"/>
          <w:szCs w:val="24"/>
        </w:rPr>
      </w:pPr>
      <w:r w:rsidRPr="00BC5EA4">
        <w:rPr>
          <w:rFonts w:ascii="Times New Roman" w:hAnsi="Times New Roman"/>
          <w:sz w:val="24"/>
          <w:szCs w:val="24"/>
        </w:rPr>
        <w:t>Matched Sampling Methods That In</w:t>
      </w:r>
      <w:r>
        <w:rPr>
          <w:rFonts w:ascii="Times New Roman" w:hAnsi="Times New Roman"/>
          <w:sz w:val="24"/>
          <w:szCs w:val="24"/>
        </w:rPr>
        <w:t>corporate the Propensity Score’.</w:t>
      </w:r>
      <w:r w:rsidR="00333391">
        <w:rPr>
          <w:rFonts w:ascii="Times New Roman" w:hAnsi="Times New Roman"/>
          <w:sz w:val="24"/>
          <w:szCs w:val="24"/>
        </w:rPr>
        <w:t xml:space="preserve"> </w:t>
      </w:r>
      <w:r w:rsidRPr="00BC5EA4">
        <w:rPr>
          <w:rFonts w:ascii="Times New Roman" w:hAnsi="Times New Roman"/>
          <w:i/>
          <w:iCs/>
          <w:sz w:val="24"/>
          <w:szCs w:val="24"/>
        </w:rPr>
        <w:t xml:space="preserve">American </w:t>
      </w:r>
    </w:p>
    <w:p w:rsidR="00C52B3A" w:rsidRPr="00C52B3A" w:rsidRDefault="00C52B3A" w:rsidP="006C50F9">
      <w:pPr>
        <w:spacing w:after="0"/>
        <w:ind w:firstLine="720"/>
        <w:rPr>
          <w:rFonts w:ascii="Times New Roman" w:hAnsi="Times New Roman"/>
          <w:sz w:val="24"/>
          <w:szCs w:val="24"/>
        </w:rPr>
      </w:pPr>
      <w:r w:rsidRPr="00BC5EA4">
        <w:rPr>
          <w:rFonts w:ascii="Times New Roman" w:hAnsi="Times New Roman"/>
          <w:i/>
          <w:iCs/>
          <w:sz w:val="24"/>
          <w:szCs w:val="24"/>
        </w:rPr>
        <w:t xml:space="preserve">Statistician, </w:t>
      </w:r>
      <w:r w:rsidR="002F7400">
        <w:rPr>
          <w:rFonts w:ascii="Times New Roman" w:hAnsi="Times New Roman"/>
          <w:sz w:val="24"/>
          <w:szCs w:val="24"/>
        </w:rPr>
        <w:t>39</w:t>
      </w:r>
      <w:r>
        <w:rPr>
          <w:rFonts w:ascii="Times New Roman" w:hAnsi="Times New Roman"/>
          <w:sz w:val="24"/>
          <w:szCs w:val="24"/>
        </w:rPr>
        <w:t>(1):</w:t>
      </w:r>
      <w:r w:rsidR="002F7400">
        <w:rPr>
          <w:rFonts w:ascii="Times New Roman" w:hAnsi="Times New Roman"/>
          <w:sz w:val="24"/>
          <w:szCs w:val="24"/>
        </w:rPr>
        <w:t xml:space="preserve"> 33–</w:t>
      </w:r>
      <w:r w:rsidRPr="00BC5EA4">
        <w:rPr>
          <w:rFonts w:ascii="Times New Roman" w:hAnsi="Times New Roman"/>
          <w:sz w:val="24"/>
          <w:szCs w:val="24"/>
        </w:rPr>
        <w:t>38.</w:t>
      </w:r>
    </w:p>
    <w:p w:rsidR="006B61BD" w:rsidRDefault="00452188" w:rsidP="00452188">
      <w:pPr>
        <w:autoSpaceDE w:val="0"/>
        <w:autoSpaceDN w:val="0"/>
        <w:adjustRightInd w:val="0"/>
        <w:spacing w:after="0"/>
        <w:jc w:val="both"/>
        <w:rPr>
          <w:rFonts w:ascii="Times New Roman" w:hAnsi="Times New Roman"/>
          <w:sz w:val="24"/>
          <w:szCs w:val="24"/>
        </w:rPr>
      </w:pPr>
      <w:r w:rsidRPr="00452188">
        <w:rPr>
          <w:rFonts w:ascii="Times New Roman" w:hAnsi="Times New Roman"/>
          <w:sz w:val="24"/>
          <w:szCs w:val="24"/>
        </w:rPr>
        <w:t>Scherngell, T. and Barber</w:t>
      </w:r>
      <w:r w:rsidR="00C30C69">
        <w:rPr>
          <w:rFonts w:ascii="Times New Roman" w:hAnsi="Times New Roman"/>
          <w:sz w:val="24"/>
          <w:szCs w:val="24"/>
        </w:rPr>
        <w:t>, M.J.</w:t>
      </w:r>
      <w:r w:rsidRPr="00452188">
        <w:rPr>
          <w:rFonts w:ascii="Times New Roman" w:hAnsi="Times New Roman"/>
          <w:sz w:val="24"/>
          <w:szCs w:val="24"/>
        </w:rPr>
        <w:t xml:space="preserve"> (2011) </w:t>
      </w:r>
      <w:r w:rsidR="009A3833">
        <w:rPr>
          <w:rFonts w:ascii="Times New Roman" w:hAnsi="Times New Roman"/>
          <w:sz w:val="24"/>
          <w:szCs w:val="24"/>
        </w:rPr>
        <w:t>‘</w:t>
      </w:r>
      <w:r w:rsidRPr="00452188">
        <w:rPr>
          <w:rFonts w:ascii="Times New Roman" w:hAnsi="Times New Roman"/>
          <w:sz w:val="24"/>
          <w:szCs w:val="24"/>
        </w:rPr>
        <w:t xml:space="preserve">Distinct spatial characteristics of industrial and </w:t>
      </w:r>
    </w:p>
    <w:p w:rsidR="00452188" w:rsidRPr="00E423E0" w:rsidRDefault="00452188" w:rsidP="006B61BD">
      <w:pPr>
        <w:autoSpaceDE w:val="0"/>
        <w:autoSpaceDN w:val="0"/>
        <w:adjustRightInd w:val="0"/>
        <w:spacing w:after="0"/>
        <w:ind w:left="720"/>
        <w:jc w:val="both"/>
        <w:rPr>
          <w:rFonts w:ascii="Times New Roman" w:hAnsi="Times New Roman"/>
          <w:sz w:val="24"/>
          <w:szCs w:val="24"/>
        </w:rPr>
      </w:pPr>
      <w:r w:rsidRPr="00452188">
        <w:rPr>
          <w:rFonts w:ascii="Times New Roman" w:hAnsi="Times New Roman"/>
          <w:sz w:val="24"/>
          <w:szCs w:val="24"/>
        </w:rPr>
        <w:t>public research collaborations: evidence from the fifth EU Framework Programme</w:t>
      </w:r>
      <w:r w:rsidR="009A3833">
        <w:rPr>
          <w:rFonts w:ascii="Times New Roman" w:hAnsi="Times New Roman"/>
          <w:sz w:val="24"/>
          <w:szCs w:val="24"/>
        </w:rPr>
        <w:t>’.</w:t>
      </w:r>
      <w:r w:rsidR="00333391">
        <w:rPr>
          <w:rFonts w:ascii="Times New Roman" w:hAnsi="Times New Roman"/>
          <w:sz w:val="24"/>
          <w:szCs w:val="24"/>
        </w:rPr>
        <w:t xml:space="preserve"> </w:t>
      </w:r>
      <w:r w:rsidRPr="00736EFA">
        <w:rPr>
          <w:rFonts w:ascii="Times New Roman" w:hAnsi="Times New Roman"/>
          <w:i/>
          <w:sz w:val="24"/>
          <w:szCs w:val="24"/>
        </w:rPr>
        <w:t>Annals of Regional Science</w:t>
      </w:r>
      <w:r w:rsidR="00736EFA">
        <w:rPr>
          <w:rFonts w:ascii="Times New Roman" w:hAnsi="Times New Roman"/>
          <w:sz w:val="24"/>
          <w:szCs w:val="24"/>
        </w:rPr>
        <w:t>, 46(2): 247</w:t>
      </w:r>
      <w:r w:rsidR="00736EFA" w:rsidRPr="00E423E0">
        <w:rPr>
          <w:rFonts w:ascii="Times New Roman" w:hAnsi="Times New Roman"/>
          <w:sz w:val="24"/>
          <w:szCs w:val="24"/>
        </w:rPr>
        <w:t>–</w:t>
      </w:r>
      <w:r w:rsidRPr="00452188">
        <w:rPr>
          <w:rFonts w:ascii="Times New Roman" w:hAnsi="Times New Roman"/>
          <w:sz w:val="24"/>
          <w:szCs w:val="24"/>
        </w:rPr>
        <w:t>66.</w:t>
      </w:r>
    </w:p>
    <w:p w:rsidR="002D5B96" w:rsidRPr="00E423E0" w:rsidRDefault="00574C58" w:rsidP="003F59F1">
      <w:pPr>
        <w:spacing w:after="0"/>
        <w:jc w:val="both"/>
        <w:rPr>
          <w:rFonts w:ascii="Times New Roman" w:hAnsi="Times New Roman"/>
          <w:sz w:val="24"/>
          <w:szCs w:val="24"/>
        </w:rPr>
      </w:pPr>
      <w:r w:rsidRPr="00E423E0">
        <w:rPr>
          <w:rFonts w:ascii="Times New Roman" w:hAnsi="Times New Roman"/>
          <w:sz w:val="24"/>
          <w:szCs w:val="24"/>
        </w:rPr>
        <w:t xml:space="preserve">Smith, </w:t>
      </w:r>
      <w:r w:rsidR="002D5B96" w:rsidRPr="00E423E0">
        <w:rPr>
          <w:rFonts w:ascii="Times New Roman" w:hAnsi="Times New Roman"/>
          <w:sz w:val="24"/>
          <w:szCs w:val="24"/>
        </w:rPr>
        <w:t>K. (2000) ‘</w:t>
      </w:r>
      <w:r w:rsidRPr="00E423E0">
        <w:rPr>
          <w:rFonts w:ascii="Times New Roman" w:hAnsi="Times New Roman"/>
          <w:sz w:val="24"/>
          <w:szCs w:val="24"/>
        </w:rPr>
        <w:t>Innovation as a systemic phenomenon: rethinking the role of policy</w:t>
      </w:r>
      <w:r w:rsidR="002D5B96" w:rsidRPr="00E423E0">
        <w:rPr>
          <w:rFonts w:ascii="Times New Roman" w:hAnsi="Times New Roman"/>
          <w:sz w:val="24"/>
          <w:szCs w:val="24"/>
        </w:rPr>
        <w:t>’</w:t>
      </w:r>
      <w:r w:rsidR="00281315" w:rsidRPr="00E423E0">
        <w:rPr>
          <w:rFonts w:ascii="Times New Roman" w:hAnsi="Times New Roman"/>
          <w:sz w:val="24"/>
          <w:szCs w:val="24"/>
        </w:rPr>
        <w:t>.</w:t>
      </w:r>
    </w:p>
    <w:p w:rsidR="00574C58" w:rsidRPr="00E423E0" w:rsidRDefault="002D5B96" w:rsidP="003F59F1">
      <w:pPr>
        <w:spacing w:after="0"/>
        <w:jc w:val="both"/>
        <w:rPr>
          <w:rFonts w:ascii="Times New Roman" w:hAnsi="Times New Roman"/>
          <w:sz w:val="24"/>
          <w:szCs w:val="24"/>
        </w:rPr>
      </w:pPr>
      <w:r w:rsidRPr="00E423E0">
        <w:rPr>
          <w:rFonts w:ascii="Times New Roman" w:hAnsi="Times New Roman"/>
          <w:sz w:val="24"/>
          <w:szCs w:val="24"/>
        </w:rPr>
        <w:tab/>
      </w:r>
      <w:r w:rsidRPr="00E423E0">
        <w:rPr>
          <w:rFonts w:ascii="Times New Roman" w:hAnsi="Times New Roman"/>
          <w:i/>
          <w:sz w:val="24"/>
          <w:szCs w:val="24"/>
        </w:rPr>
        <w:t>Enterprise &amp; Innovation Management Studies</w:t>
      </w:r>
      <w:r w:rsidR="005C5932" w:rsidRPr="00E423E0">
        <w:rPr>
          <w:rFonts w:ascii="Times New Roman" w:hAnsi="Times New Roman"/>
          <w:sz w:val="24"/>
          <w:szCs w:val="24"/>
        </w:rPr>
        <w:t xml:space="preserve">, </w:t>
      </w:r>
      <w:r w:rsidRPr="00E423E0">
        <w:rPr>
          <w:rFonts w:ascii="Times New Roman" w:hAnsi="Times New Roman"/>
          <w:sz w:val="24"/>
          <w:szCs w:val="24"/>
        </w:rPr>
        <w:t>1(1):</w:t>
      </w:r>
      <w:r w:rsidR="00574C58" w:rsidRPr="00E423E0">
        <w:rPr>
          <w:rFonts w:ascii="Times New Roman" w:hAnsi="Times New Roman"/>
          <w:sz w:val="24"/>
          <w:szCs w:val="24"/>
        </w:rPr>
        <w:t xml:space="preserve"> 73–102.</w:t>
      </w:r>
    </w:p>
    <w:p w:rsidR="00F633AA" w:rsidRPr="00E423E0" w:rsidRDefault="00F633AA" w:rsidP="00F633AA">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 xml:space="preserve">Steiner, P.M., Cook, T.D., Shadish, W.R. and Clark, M.H. (2010) ‘The Importance of </w:t>
      </w:r>
    </w:p>
    <w:p w:rsidR="00F633AA" w:rsidRPr="00E423E0" w:rsidRDefault="00F633AA" w:rsidP="00F633AA">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b/>
        <w:t xml:space="preserve">Covariate Selection in Controlling for Selection Bias in Observational Studies’. </w:t>
      </w:r>
    </w:p>
    <w:p w:rsidR="004A4378" w:rsidRDefault="00F633AA" w:rsidP="004A4378">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ab/>
      </w:r>
      <w:r w:rsidRPr="00E423E0">
        <w:rPr>
          <w:rFonts w:ascii="Times New Roman" w:hAnsi="Times New Roman"/>
          <w:i/>
          <w:sz w:val="24"/>
          <w:szCs w:val="24"/>
        </w:rPr>
        <w:t>Psychological Methods</w:t>
      </w:r>
      <w:r w:rsidRPr="00E423E0">
        <w:rPr>
          <w:rFonts w:ascii="Times New Roman" w:hAnsi="Times New Roman"/>
          <w:sz w:val="24"/>
          <w:szCs w:val="24"/>
        </w:rPr>
        <w:t>, 15(3): 250–67.</w:t>
      </w:r>
    </w:p>
    <w:p w:rsidR="00727604" w:rsidRDefault="004A3C07" w:rsidP="004A4378">
      <w:pPr>
        <w:autoSpaceDE w:val="0"/>
        <w:autoSpaceDN w:val="0"/>
        <w:adjustRightInd w:val="0"/>
        <w:spacing w:after="0"/>
        <w:jc w:val="both"/>
        <w:rPr>
          <w:rFonts w:ascii="Times New Roman" w:hAnsi="Times New Roman"/>
          <w:sz w:val="24"/>
          <w:szCs w:val="24"/>
        </w:rPr>
      </w:pPr>
      <w:r>
        <w:rPr>
          <w:rFonts w:ascii="Times New Roman" w:hAnsi="Times New Roman"/>
          <w:sz w:val="24"/>
          <w:szCs w:val="24"/>
        </w:rPr>
        <w:t>Vītola, A. (</w:t>
      </w:r>
      <w:r w:rsidR="001B7EB8">
        <w:rPr>
          <w:rFonts w:ascii="Times New Roman" w:hAnsi="Times New Roman"/>
          <w:sz w:val="24"/>
          <w:szCs w:val="24"/>
        </w:rPr>
        <w:t>2015</w:t>
      </w:r>
      <w:r>
        <w:rPr>
          <w:rFonts w:ascii="Times New Roman" w:hAnsi="Times New Roman"/>
          <w:sz w:val="24"/>
          <w:szCs w:val="24"/>
        </w:rPr>
        <w:t xml:space="preserve">) ‘Innovation policy mix in a multi-level context: The case of the Baltic Sea </w:t>
      </w:r>
    </w:p>
    <w:p w:rsidR="004A3C07" w:rsidRDefault="00727604" w:rsidP="004A4378">
      <w:pPr>
        <w:autoSpaceDE w:val="0"/>
        <w:autoSpaceDN w:val="0"/>
        <w:adjustRightInd w:val="0"/>
        <w:spacing w:after="0"/>
        <w:jc w:val="both"/>
        <w:rPr>
          <w:rFonts w:ascii="Times New Roman" w:hAnsi="Times New Roman"/>
          <w:sz w:val="24"/>
          <w:szCs w:val="24"/>
        </w:rPr>
      </w:pPr>
      <w:r>
        <w:rPr>
          <w:rFonts w:ascii="Times New Roman" w:hAnsi="Times New Roman"/>
          <w:sz w:val="24"/>
          <w:szCs w:val="24"/>
        </w:rPr>
        <w:tab/>
      </w:r>
      <w:r w:rsidR="004A3C07">
        <w:rPr>
          <w:rFonts w:ascii="Times New Roman" w:hAnsi="Times New Roman"/>
          <w:sz w:val="24"/>
          <w:szCs w:val="24"/>
        </w:rPr>
        <w:t xml:space="preserve">Region countries’. </w:t>
      </w:r>
      <w:r w:rsidR="004A3C07" w:rsidRPr="00727604">
        <w:rPr>
          <w:rFonts w:ascii="Times New Roman" w:hAnsi="Times New Roman"/>
          <w:i/>
          <w:sz w:val="24"/>
          <w:szCs w:val="24"/>
        </w:rPr>
        <w:t>Science and Public Policy</w:t>
      </w:r>
      <w:r w:rsidR="004A3C07">
        <w:rPr>
          <w:rFonts w:ascii="Times New Roman" w:hAnsi="Times New Roman"/>
          <w:sz w:val="24"/>
          <w:szCs w:val="24"/>
        </w:rPr>
        <w:t>,</w:t>
      </w:r>
      <w:r w:rsidR="001B7EB8">
        <w:rPr>
          <w:rFonts w:ascii="Times New Roman" w:hAnsi="Times New Roman"/>
          <w:sz w:val="24"/>
          <w:szCs w:val="24"/>
        </w:rPr>
        <w:t xml:space="preserve"> 42(3):40</w:t>
      </w:r>
      <w:r w:rsidR="004A3C07">
        <w:rPr>
          <w:rFonts w:ascii="Times New Roman" w:hAnsi="Times New Roman"/>
          <w:sz w:val="24"/>
          <w:szCs w:val="24"/>
        </w:rPr>
        <w:t>1</w:t>
      </w:r>
      <w:r w:rsidR="004A3C07" w:rsidRPr="00E423E0">
        <w:rPr>
          <w:rFonts w:ascii="Times New Roman" w:hAnsi="Times New Roman"/>
          <w:sz w:val="24"/>
          <w:szCs w:val="24"/>
        </w:rPr>
        <w:t>–</w:t>
      </w:r>
      <w:r w:rsidR="004A3C07">
        <w:rPr>
          <w:rFonts w:ascii="Times New Roman" w:hAnsi="Times New Roman"/>
          <w:sz w:val="24"/>
          <w:szCs w:val="24"/>
        </w:rPr>
        <w:t>14.</w:t>
      </w:r>
    </w:p>
    <w:p w:rsidR="00C94E1D" w:rsidRDefault="00825736" w:rsidP="00C94E1D">
      <w:pPr>
        <w:autoSpaceDE w:val="0"/>
        <w:autoSpaceDN w:val="0"/>
        <w:adjustRightInd w:val="0"/>
        <w:spacing w:after="0"/>
        <w:jc w:val="both"/>
        <w:rPr>
          <w:rFonts w:ascii="Times New Roman" w:hAnsi="Times New Roman"/>
          <w:sz w:val="24"/>
          <w:szCs w:val="24"/>
        </w:rPr>
      </w:pPr>
      <w:r>
        <w:rPr>
          <w:rFonts w:ascii="Times New Roman" w:hAnsi="Times New Roman"/>
          <w:sz w:val="24"/>
          <w:szCs w:val="24"/>
        </w:rPr>
        <w:t>Wooldridge</w:t>
      </w:r>
      <w:r w:rsidR="004A4378">
        <w:rPr>
          <w:rFonts w:ascii="Times New Roman" w:hAnsi="Times New Roman"/>
          <w:sz w:val="24"/>
          <w:szCs w:val="24"/>
        </w:rPr>
        <w:t>, J.M.</w:t>
      </w:r>
      <w:r w:rsidR="00333391">
        <w:rPr>
          <w:rFonts w:ascii="Times New Roman" w:hAnsi="Times New Roman"/>
          <w:sz w:val="24"/>
          <w:szCs w:val="24"/>
        </w:rPr>
        <w:t xml:space="preserve"> </w:t>
      </w:r>
      <w:r w:rsidR="004A4378">
        <w:rPr>
          <w:rFonts w:ascii="Times New Roman" w:hAnsi="Times New Roman"/>
          <w:sz w:val="24"/>
          <w:szCs w:val="24"/>
        </w:rPr>
        <w:t>(</w:t>
      </w:r>
      <w:r>
        <w:rPr>
          <w:rFonts w:ascii="Times New Roman" w:hAnsi="Times New Roman"/>
          <w:sz w:val="24"/>
          <w:szCs w:val="24"/>
        </w:rPr>
        <w:t>2010</w:t>
      </w:r>
      <w:r w:rsidR="004A4378">
        <w:rPr>
          <w:rFonts w:ascii="Times New Roman" w:hAnsi="Times New Roman"/>
          <w:sz w:val="24"/>
          <w:szCs w:val="24"/>
        </w:rPr>
        <w:t>)</w:t>
      </w:r>
      <w:r w:rsidR="00333391">
        <w:rPr>
          <w:rFonts w:ascii="Times New Roman" w:hAnsi="Times New Roman"/>
          <w:sz w:val="24"/>
          <w:szCs w:val="24"/>
        </w:rPr>
        <w:t xml:space="preserve"> </w:t>
      </w:r>
      <w:r w:rsidR="004A4378" w:rsidRPr="00382B27">
        <w:rPr>
          <w:rFonts w:ascii="Times New Roman" w:hAnsi="Times New Roman"/>
          <w:i/>
          <w:sz w:val="24"/>
          <w:szCs w:val="24"/>
        </w:rPr>
        <w:t>Econometric Analysis of Cross Section and Panel Data</w:t>
      </w:r>
      <w:r w:rsidR="00382B27">
        <w:rPr>
          <w:rFonts w:ascii="Times New Roman" w:hAnsi="Times New Roman"/>
          <w:i/>
          <w:sz w:val="24"/>
          <w:szCs w:val="24"/>
        </w:rPr>
        <w:t>.</w:t>
      </w:r>
      <w:r w:rsidR="00333391">
        <w:rPr>
          <w:rFonts w:ascii="Times New Roman" w:hAnsi="Times New Roman"/>
          <w:i/>
          <w:sz w:val="24"/>
          <w:szCs w:val="24"/>
        </w:rPr>
        <w:t xml:space="preserve"> </w:t>
      </w:r>
      <w:r w:rsidR="00A7467E">
        <w:t>(</w:t>
      </w:r>
      <w:r w:rsidR="00A7467E" w:rsidRPr="00A7467E">
        <w:rPr>
          <w:rFonts w:ascii="Times New Roman" w:hAnsi="Times New Roman"/>
          <w:sz w:val="24"/>
          <w:szCs w:val="24"/>
        </w:rPr>
        <w:t>2</w:t>
      </w:r>
      <w:r w:rsidR="00A7467E" w:rsidRPr="00C94E1D">
        <w:rPr>
          <w:rFonts w:ascii="Times New Roman" w:hAnsi="Times New Roman"/>
          <w:sz w:val="24"/>
          <w:szCs w:val="24"/>
          <w:vertAlign w:val="superscript"/>
        </w:rPr>
        <w:t>nd</w:t>
      </w:r>
    </w:p>
    <w:p w:rsidR="00825736" w:rsidRPr="00E423E0" w:rsidRDefault="00A7467E" w:rsidP="00C94E1D">
      <w:pPr>
        <w:autoSpaceDE w:val="0"/>
        <w:autoSpaceDN w:val="0"/>
        <w:adjustRightInd w:val="0"/>
        <w:spacing w:after="0"/>
        <w:ind w:firstLine="720"/>
        <w:jc w:val="both"/>
        <w:rPr>
          <w:rFonts w:ascii="Times New Roman" w:hAnsi="Times New Roman"/>
          <w:sz w:val="24"/>
          <w:szCs w:val="24"/>
        </w:rPr>
      </w:pPr>
      <w:r w:rsidRPr="00A7467E">
        <w:rPr>
          <w:rFonts w:ascii="Times New Roman" w:hAnsi="Times New Roman"/>
          <w:sz w:val="24"/>
          <w:szCs w:val="24"/>
        </w:rPr>
        <w:t>edition).</w:t>
      </w:r>
      <w:r w:rsidR="00333391">
        <w:rPr>
          <w:rFonts w:ascii="Times New Roman" w:hAnsi="Times New Roman"/>
          <w:sz w:val="24"/>
          <w:szCs w:val="24"/>
        </w:rPr>
        <w:t xml:space="preserve"> </w:t>
      </w:r>
      <w:r w:rsidRPr="00A7467E">
        <w:rPr>
          <w:rFonts w:ascii="Times New Roman" w:hAnsi="Times New Roman"/>
          <w:sz w:val="24"/>
          <w:szCs w:val="24"/>
        </w:rPr>
        <w:t>MIT Press.</w:t>
      </w:r>
    </w:p>
    <w:p w:rsidR="007B5574" w:rsidRPr="00E423E0" w:rsidRDefault="007B5574" w:rsidP="007B5574">
      <w:pPr>
        <w:autoSpaceDE w:val="0"/>
        <w:autoSpaceDN w:val="0"/>
        <w:adjustRightInd w:val="0"/>
        <w:spacing w:after="0"/>
        <w:jc w:val="both"/>
        <w:rPr>
          <w:rFonts w:ascii="Times New Roman" w:hAnsi="Times New Roman"/>
          <w:sz w:val="24"/>
          <w:szCs w:val="24"/>
        </w:rPr>
      </w:pPr>
      <w:r w:rsidRPr="00E423E0">
        <w:rPr>
          <w:rFonts w:ascii="Times New Roman" w:hAnsi="Times New Roman"/>
          <w:sz w:val="24"/>
          <w:szCs w:val="24"/>
        </w:rPr>
        <w:t>Zúñiga-Vicente, J., Alonso-Borrego, C., Forcadell, F.J. and Galán, J.I. (2014) ‘Assessing the</w:t>
      </w:r>
    </w:p>
    <w:p w:rsidR="007B5574" w:rsidRPr="00E423E0" w:rsidRDefault="007B5574" w:rsidP="007B5574">
      <w:pPr>
        <w:autoSpaceDE w:val="0"/>
        <w:autoSpaceDN w:val="0"/>
        <w:adjustRightInd w:val="0"/>
        <w:spacing w:after="0"/>
        <w:ind w:firstLine="720"/>
        <w:jc w:val="both"/>
        <w:rPr>
          <w:rFonts w:ascii="Times New Roman" w:hAnsi="Times New Roman"/>
          <w:i/>
          <w:iCs/>
          <w:sz w:val="24"/>
          <w:szCs w:val="24"/>
        </w:rPr>
      </w:pPr>
      <w:r w:rsidRPr="00E423E0">
        <w:rPr>
          <w:rFonts w:ascii="Times New Roman" w:hAnsi="Times New Roman"/>
          <w:sz w:val="24"/>
          <w:szCs w:val="24"/>
        </w:rPr>
        <w:t xml:space="preserve">effect of public subsidies on firm R&amp;D investment: a survey’. </w:t>
      </w:r>
      <w:r w:rsidRPr="00E423E0">
        <w:rPr>
          <w:rFonts w:ascii="Times New Roman" w:hAnsi="Times New Roman"/>
          <w:i/>
          <w:iCs/>
          <w:sz w:val="24"/>
          <w:szCs w:val="24"/>
        </w:rPr>
        <w:t xml:space="preserve">Journal of Economic </w:t>
      </w:r>
    </w:p>
    <w:p w:rsidR="007B5574" w:rsidRDefault="007B5574" w:rsidP="007B5574">
      <w:pPr>
        <w:autoSpaceDE w:val="0"/>
        <w:autoSpaceDN w:val="0"/>
        <w:adjustRightInd w:val="0"/>
        <w:spacing w:after="0"/>
        <w:ind w:firstLine="720"/>
        <w:jc w:val="both"/>
        <w:rPr>
          <w:rFonts w:ascii="Times New Roman" w:hAnsi="Times New Roman"/>
          <w:sz w:val="24"/>
          <w:szCs w:val="24"/>
        </w:rPr>
      </w:pPr>
      <w:r w:rsidRPr="00E423E0">
        <w:rPr>
          <w:rFonts w:ascii="Times New Roman" w:hAnsi="Times New Roman"/>
          <w:i/>
          <w:iCs/>
          <w:sz w:val="24"/>
          <w:szCs w:val="24"/>
        </w:rPr>
        <w:t>Surveys</w:t>
      </w:r>
      <w:r w:rsidRPr="00E423E0">
        <w:rPr>
          <w:rFonts w:ascii="Times New Roman" w:hAnsi="Times New Roman"/>
          <w:sz w:val="24"/>
          <w:szCs w:val="24"/>
        </w:rPr>
        <w:t>, 28(1): 36–67.</w:t>
      </w:r>
    </w:p>
    <w:p w:rsidR="00EF0521" w:rsidRDefault="00EF0521" w:rsidP="00C040E5">
      <w:pPr>
        <w:tabs>
          <w:tab w:val="left" w:pos="1224"/>
        </w:tabs>
        <w:jc w:val="both"/>
        <w:rPr>
          <w:rFonts w:ascii="Times New Roman" w:hAnsi="Times New Roman"/>
        </w:rPr>
      </w:pPr>
    </w:p>
    <w:p w:rsidR="006C50F9" w:rsidRDefault="006C50F9" w:rsidP="00C040E5">
      <w:pPr>
        <w:tabs>
          <w:tab w:val="left" w:pos="1224"/>
        </w:tabs>
        <w:jc w:val="both"/>
        <w:rPr>
          <w:rFonts w:ascii="Times New Roman" w:hAnsi="Times New Roman"/>
        </w:rPr>
      </w:pPr>
    </w:p>
    <w:p w:rsidR="00C64305" w:rsidRPr="00EF41ED" w:rsidRDefault="00CB4467" w:rsidP="007D602F">
      <w:pPr>
        <w:tabs>
          <w:tab w:val="left" w:pos="1224"/>
        </w:tabs>
        <w:jc w:val="center"/>
        <w:rPr>
          <w:rFonts w:ascii="Times New Roman" w:hAnsi="Times New Roman"/>
          <w:sz w:val="24"/>
        </w:rPr>
      </w:pPr>
      <w:r w:rsidRPr="00EF41ED">
        <w:rPr>
          <w:rFonts w:ascii="Times New Roman" w:hAnsi="Times New Roman"/>
          <w:sz w:val="24"/>
        </w:rPr>
        <w:t>[INSERT APPENDIX A.1</w:t>
      </w:r>
      <w:r w:rsidR="007D602F" w:rsidRPr="00EF41ED">
        <w:rPr>
          <w:rFonts w:ascii="Times New Roman" w:hAnsi="Times New Roman"/>
          <w:sz w:val="24"/>
        </w:rPr>
        <w:t xml:space="preserve"> HERE]</w:t>
      </w:r>
    </w:p>
    <w:p w:rsidR="00CB4467" w:rsidRPr="00EF41ED" w:rsidRDefault="00CB4467" w:rsidP="00CB4467">
      <w:pPr>
        <w:tabs>
          <w:tab w:val="left" w:pos="1224"/>
        </w:tabs>
        <w:jc w:val="center"/>
        <w:rPr>
          <w:rFonts w:ascii="Times New Roman" w:hAnsi="Times New Roman"/>
          <w:sz w:val="24"/>
        </w:rPr>
      </w:pPr>
      <w:r w:rsidRPr="00EF41ED">
        <w:rPr>
          <w:rFonts w:ascii="Times New Roman" w:hAnsi="Times New Roman"/>
          <w:sz w:val="24"/>
        </w:rPr>
        <w:t>[INSERT APPENDIX A.2 HERE]</w:t>
      </w:r>
    </w:p>
    <w:p w:rsidR="00CB4467" w:rsidRPr="00EF41ED" w:rsidRDefault="00CB4467" w:rsidP="00CB4467">
      <w:pPr>
        <w:tabs>
          <w:tab w:val="left" w:pos="1224"/>
        </w:tabs>
        <w:jc w:val="center"/>
        <w:rPr>
          <w:rFonts w:ascii="Times New Roman" w:hAnsi="Times New Roman"/>
          <w:sz w:val="24"/>
        </w:rPr>
      </w:pPr>
      <w:r w:rsidRPr="00EF41ED">
        <w:rPr>
          <w:rFonts w:ascii="Times New Roman" w:hAnsi="Times New Roman"/>
          <w:sz w:val="24"/>
        </w:rPr>
        <w:t>[INSERT APPENDIX A.3 HERE]</w:t>
      </w:r>
    </w:p>
    <w:p w:rsidR="00CB4467" w:rsidRDefault="00CB4467" w:rsidP="00CB4467">
      <w:pPr>
        <w:tabs>
          <w:tab w:val="left" w:pos="1224"/>
        </w:tabs>
        <w:jc w:val="center"/>
        <w:rPr>
          <w:rFonts w:ascii="Times New Roman" w:hAnsi="Times New Roman"/>
          <w:b/>
          <w:sz w:val="24"/>
        </w:rPr>
      </w:pPr>
    </w:p>
    <w:p w:rsidR="00990E1A" w:rsidRDefault="00990E1A" w:rsidP="007D602F">
      <w:pPr>
        <w:tabs>
          <w:tab w:val="left" w:pos="1224"/>
        </w:tabs>
        <w:jc w:val="center"/>
        <w:rPr>
          <w:rFonts w:ascii="Times New Roman" w:hAnsi="Times New Roman"/>
          <w:b/>
          <w:sz w:val="24"/>
        </w:rPr>
      </w:pPr>
    </w:p>
    <w:p w:rsidR="00DD6CBC" w:rsidRDefault="00DD6CBC" w:rsidP="00990E1A">
      <w:pPr>
        <w:rPr>
          <w:rFonts w:ascii="Times New Roman" w:hAnsi="Times New Roman"/>
          <w:b/>
          <w:sz w:val="24"/>
          <w:szCs w:val="24"/>
        </w:rPr>
      </w:pPr>
    </w:p>
    <w:p w:rsidR="00A06231" w:rsidRDefault="00A06231" w:rsidP="00990E1A">
      <w:pPr>
        <w:rPr>
          <w:rFonts w:ascii="Times New Roman" w:hAnsi="Times New Roman"/>
          <w:b/>
          <w:sz w:val="24"/>
          <w:szCs w:val="24"/>
        </w:rPr>
      </w:pPr>
    </w:p>
    <w:p w:rsidR="00A06231" w:rsidRDefault="00A06231" w:rsidP="00990E1A">
      <w:pPr>
        <w:rPr>
          <w:rFonts w:ascii="Times New Roman" w:hAnsi="Times New Roman"/>
          <w:b/>
          <w:sz w:val="24"/>
          <w:szCs w:val="24"/>
        </w:rPr>
      </w:pPr>
    </w:p>
    <w:p w:rsidR="00990E1A" w:rsidRDefault="00990E1A" w:rsidP="007D602F">
      <w:pPr>
        <w:tabs>
          <w:tab w:val="left" w:pos="1224"/>
        </w:tabs>
        <w:jc w:val="center"/>
        <w:rPr>
          <w:rFonts w:ascii="Times New Roman" w:hAnsi="Times New Roman"/>
          <w:b/>
          <w:sz w:val="24"/>
        </w:rPr>
      </w:pPr>
    </w:p>
    <w:p w:rsidR="00EA0B1C" w:rsidRDefault="00EA0B1C" w:rsidP="00932F68">
      <w:pPr>
        <w:widowControl w:val="0"/>
        <w:autoSpaceDE w:val="0"/>
        <w:autoSpaceDN w:val="0"/>
        <w:adjustRightInd w:val="0"/>
        <w:spacing w:after="0" w:line="240" w:lineRule="auto"/>
        <w:rPr>
          <w:rFonts w:ascii="Times New Roman" w:hAnsi="Times New Roman"/>
          <w:sz w:val="20"/>
          <w:szCs w:val="20"/>
        </w:rPr>
      </w:pPr>
    </w:p>
    <w:sectPr w:rsidR="00EA0B1C" w:rsidSect="00EF0521">
      <w:footerReference w:type="default" r:id="rId12"/>
      <w:pgSz w:w="11906" w:h="16838"/>
      <w:pgMar w:top="1440" w:right="1440" w:bottom="1440" w:left="1440" w:header="709" w:footer="709" w:gutter="0"/>
      <w:cols w:space="708"/>
      <w:docGrid w:linePitch="36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endnote w:type="separator" w:id="-1">
    <w:p w:rsidR="00091D0D" w:rsidRDefault="00091D0D" w:rsidP="00AD0D70">
      <w:pPr>
        <w:spacing w:after="0" w:line="240" w:lineRule="auto"/>
      </w:pPr>
      <w:r>
        <w:separator/>
      </w:r>
    </w:p>
  </w:endnote>
  <w:endnote w:type="continuationSeparator" w:id="0">
    <w:p w:rsidR="00091D0D" w:rsidRDefault="00091D0D" w:rsidP="00AD0D70">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font w:name="Calibri">
    <w:panose1 w:val="020F0502020204030204"/>
    <w:charset w:val="00"/>
    <w:family w:val="swiss"/>
    <w:pitch w:val="variable"/>
    <w:sig w:usb0="E00002FF" w:usb1="4000ACFF" w:usb2="00000001" w:usb3="00000000" w:csb0="0000019F" w:csb1="00000000"/>
  </w:font>
  <w:font w:name="Times New Roman">
    <w:panose1 w:val="02020603050405020304"/>
    <w:charset w:val="00"/>
    <w:family w:val="roman"/>
    <w:pitch w:val="variable"/>
    <w:sig w:usb0="E0002EFF" w:usb1="C0007843" w:usb2="00000009" w:usb3="00000000" w:csb0="000001FF" w:csb1="00000000"/>
  </w:font>
  <w:font w:name="Courier New">
    <w:panose1 w:val="02070309020205020404"/>
    <w:charset w:val="00"/>
    <w:family w:val="modern"/>
    <w:pitch w:val="fixed"/>
    <w:sig w:usb0="E0002E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Cambria">
    <w:panose1 w:val="02040503050406030204"/>
    <w:charset w:val="00"/>
    <w:family w:val="roman"/>
    <w:pitch w:val="variable"/>
    <w:sig w:usb0="E00002FF" w:usb1="400004FF" w:usb2="00000000" w:usb3="00000000" w:csb0="0000019F" w:csb1="00000000"/>
  </w:font>
  <w:font w:name="Tahoma">
    <w:panose1 w:val="020B0604030504040204"/>
    <w:charset w:val="00"/>
    <w:family w:val="swiss"/>
    <w:pitch w:val="variable"/>
    <w:sig w:usb0="E1002EFF" w:usb1="C000605B" w:usb2="00000029" w:usb3="00000000" w:csb0="000101FF" w:csb1="00000000"/>
  </w:font>
  <w:font w:name="Arial">
    <w:panose1 w:val="020B0604020202020204"/>
    <w:charset w:val="00"/>
    <w:family w:val="swiss"/>
    <w:pitch w:val="variable"/>
    <w:sig w:usb0="E0002EFF" w:usb1="C0007843" w:usb2="00000009" w:usb3="00000000" w:csb0="000001FF" w:csb1="00000000"/>
  </w:font>
  <w:font w:name="CMR10">
    <w:altName w:val="MS Mincho"/>
    <w:panose1 w:val="00000000000000000000"/>
    <w:charset w:val="00"/>
    <w:family w:val="auto"/>
    <w:notTrueType/>
    <w:pitch w:val="default"/>
    <w:sig w:usb0="00000000" w:usb1="08070000" w:usb2="00000010" w:usb3="00000000" w:csb0="00020001"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sdt>
    <w:sdtPr>
      <w:id w:val="48359187"/>
      <w:docPartObj>
        <w:docPartGallery w:val="Page Numbers (Bottom of Page)"/>
        <w:docPartUnique/>
      </w:docPartObj>
    </w:sdtPr>
    <w:sdtEndPr/>
    <w:sdtContent>
      <w:p w:rsidR="002E5BD8" w:rsidRDefault="002E5BD8">
        <w:pPr>
          <w:pStyle w:val="Footer"/>
          <w:jc w:val="right"/>
        </w:pPr>
        <w:r>
          <w:fldChar w:fldCharType="begin"/>
        </w:r>
        <w:r>
          <w:instrText xml:space="preserve"> PAGE   \* MERGEFORMAT </w:instrText>
        </w:r>
        <w:r>
          <w:fldChar w:fldCharType="separate"/>
        </w:r>
        <w:r w:rsidR="00302514">
          <w:rPr>
            <w:noProof/>
          </w:rPr>
          <w:t>1</w:t>
        </w:r>
        <w:r>
          <w:rPr>
            <w:noProof/>
          </w:rPr>
          <w:fldChar w:fldCharType="end"/>
        </w:r>
      </w:p>
    </w:sdtContent>
  </w:sdt>
  <w:p w:rsidR="002E5BD8" w:rsidRDefault="002E5BD8">
    <w:pPr>
      <w:pStyle w:val="Footer"/>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footnote w:type="separator" w:id="-1">
    <w:p w:rsidR="00091D0D" w:rsidRDefault="00091D0D" w:rsidP="00AD0D70">
      <w:pPr>
        <w:spacing w:after="0" w:line="240" w:lineRule="auto"/>
      </w:pPr>
      <w:r>
        <w:separator/>
      </w:r>
    </w:p>
  </w:footnote>
  <w:footnote w:type="continuationSeparator" w:id="0">
    <w:p w:rsidR="00091D0D" w:rsidRDefault="00091D0D" w:rsidP="00AD0D70">
      <w:pPr>
        <w:spacing w:after="0" w:line="240" w:lineRule="auto"/>
      </w:pPr>
      <w:r>
        <w:continuationSeparator/>
      </w:r>
    </w:p>
  </w:footnote>
  <w:footnote w:id="1">
    <w:p w:rsidR="002E5BD8" w:rsidRPr="00BC1FD9" w:rsidRDefault="002E5BD8" w:rsidP="00510F67">
      <w:pPr>
        <w:spacing w:after="0"/>
        <w:jc w:val="both"/>
        <w:rPr>
          <w:rFonts w:ascii="Times New Roman" w:hAnsi="Times New Roman"/>
          <w:sz w:val="20"/>
          <w:szCs w:val="24"/>
        </w:rPr>
      </w:pPr>
      <w:r w:rsidRPr="0091335D">
        <w:rPr>
          <w:rStyle w:val="FootnoteReference"/>
          <w:rFonts w:ascii="Times New Roman" w:hAnsi="Times New Roman"/>
          <w:sz w:val="20"/>
        </w:rPr>
        <w:footnoteRef/>
      </w:r>
      <w:r>
        <w:rPr>
          <w:rFonts w:ascii="Times New Roman" w:hAnsi="Times New Roman"/>
          <w:sz w:val="20"/>
          <w:szCs w:val="24"/>
        </w:rPr>
        <w:t xml:space="preserve"> </w:t>
      </w:r>
      <w:r w:rsidRPr="00BC1FD9">
        <w:rPr>
          <w:rFonts w:ascii="Times New Roman" w:hAnsi="Times New Roman"/>
          <w:sz w:val="20"/>
          <w:szCs w:val="24"/>
        </w:rPr>
        <w:t>Martin (2016) identifies four major trends in our thinking about innovation: from the linear model to systems of innovation; from national to multi-level governance</w:t>
      </w:r>
      <w:r>
        <w:rPr>
          <w:rFonts w:ascii="Times New Roman" w:hAnsi="Times New Roman"/>
          <w:sz w:val="20"/>
          <w:szCs w:val="24"/>
        </w:rPr>
        <w:t xml:space="preserve">; </w:t>
      </w:r>
      <w:r w:rsidRPr="00BC1FD9">
        <w:rPr>
          <w:rFonts w:ascii="Times New Roman" w:hAnsi="Times New Roman"/>
          <w:sz w:val="20"/>
          <w:szCs w:val="24"/>
        </w:rPr>
        <w:t xml:space="preserve">from individual research to networking and cooperation; and from individual policies to policy mixes. Our empirical strategy </w:t>
      </w:r>
      <w:r>
        <w:rPr>
          <w:rFonts w:ascii="Times New Roman" w:hAnsi="Times New Roman"/>
          <w:sz w:val="20"/>
          <w:szCs w:val="24"/>
        </w:rPr>
        <w:t>is part of this most recent trend</w:t>
      </w:r>
      <w:r w:rsidRPr="00BC1FD9">
        <w:rPr>
          <w:rFonts w:ascii="Times New Roman" w:hAnsi="Times New Roman"/>
          <w:sz w:val="20"/>
          <w:szCs w:val="24"/>
        </w:rPr>
        <w:t>.</w:t>
      </w:r>
    </w:p>
    <w:p w:rsidR="002E5BD8" w:rsidRDefault="002E5BD8" w:rsidP="00510F67">
      <w:pPr>
        <w:pStyle w:val="FootnoteText"/>
      </w:pPr>
    </w:p>
  </w:footnote>
  <w:footnote w:id="2">
    <w:p w:rsidR="002E5BD8" w:rsidRPr="00BD5772" w:rsidRDefault="002E5BD8" w:rsidP="003C4BE5">
      <w:pPr>
        <w:pStyle w:val="FootnoteText"/>
        <w:jc w:val="both"/>
        <w:rPr>
          <w:rFonts w:ascii="Times New Roman" w:hAnsi="Times New Roman"/>
        </w:rPr>
      </w:pPr>
      <w:r w:rsidRPr="0094341E">
        <w:rPr>
          <w:rStyle w:val="FootnoteReference"/>
          <w:rFonts w:ascii="Times New Roman" w:hAnsi="Times New Roman"/>
        </w:rPr>
        <w:footnoteRef/>
      </w:r>
      <w:r w:rsidRPr="00BD5772">
        <w:rPr>
          <w:rFonts w:ascii="Times New Roman" w:hAnsi="Times New Roman"/>
        </w:rPr>
        <w:t xml:space="preserve">Although restricted in scope to SMEs in traditional manufacturing industries, the FP7 GPrix project reported more than 400 innovation support programmes across the EU without any claim to being exhaustive </w:t>
      </w:r>
      <w:r>
        <w:rPr>
          <w:rFonts w:ascii="Times New Roman" w:hAnsi="Times New Roman"/>
        </w:rPr>
        <w:t>[Authors 2015]</w:t>
      </w:r>
      <w:r w:rsidRPr="00BD5772">
        <w:rPr>
          <w:rFonts w:ascii="Times New Roman" w:hAnsi="Times New Roman"/>
        </w:rPr>
        <w:t>.</w:t>
      </w:r>
    </w:p>
  </w:footnote>
  <w:footnote w:id="3">
    <w:p w:rsidR="002E5BD8" w:rsidRPr="004D5679" w:rsidRDefault="002E5BD8" w:rsidP="004D5679">
      <w:pPr>
        <w:pStyle w:val="FootnoteText"/>
        <w:jc w:val="both"/>
        <w:rPr>
          <w:rFonts w:ascii="Times New Roman" w:hAnsi="Times New Roman"/>
        </w:rPr>
      </w:pPr>
      <w:r w:rsidRPr="004D5679">
        <w:rPr>
          <w:rStyle w:val="FootnoteReference"/>
          <w:rFonts w:ascii="Times New Roman" w:hAnsi="Times New Roman"/>
        </w:rPr>
        <w:footnoteRef/>
      </w:r>
      <w:r w:rsidRPr="00BA3485">
        <w:rPr>
          <w:rFonts w:ascii="Times New Roman" w:hAnsi="Times New Roman"/>
        </w:rPr>
        <w:t xml:space="preserve"> We prefer the term “comparison” </w:t>
      </w:r>
      <w:r w:rsidR="00C440AB">
        <w:rPr>
          <w:rFonts w:ascii="Times New Roman" w:hAnsi="Times New Roman"/>
        </w:rPr>
        <w:t>to</w:t>
      </w:r>
      <w:r w:rsidRPr="00BA3485">
        <w:rPr>
          <w:rFonts w:ascii="Times New Roman" w:hAnsi="Times New Roman"/>
        </w:rPr>
        <w:t xml:space="preserve"> “control” group, because the latter implies random allocation.</w:t>
      </w:r>
    </w:p>
  </w:footnote>
  <w:footnote w:id="4">
    <w:p w:rsidR="002E5BD8" w:rsidRPr="00990897" w:rsidRDefault="002E5BD8" w:rsidP="00990897">
      <w:pPr>
        <w:pStyle w:val="FootnoteText"/>
        <w:jc w:val="both"/>
        <w:rPr>
          <w:rFonts w:ascii="Times New Roman" w:hAnsi="Times New Roman"/>
        </w:rPr>
      </w:pPr>
      <w:r w:rsidRPr="0094341E">
        <w:rPr>
          <w:rStyle w:val="FootnoteReference"/>
          <w:rFonts w:ascii="Times New Roman" w:hAnsi="Times New Roman"/>
        </w:rPr>
        <w:footnoteRef/>
      </w:r>
      <w:r w:rsidRPr="00BA3485">
        <w:rPr>
          <w:rFonts w:ascii="Times New Roman" w:hAnsi="Times New Roman"/>
        </w:rPr>
        <w:t xml:space="preserve"> In effect, the matching approach estimates the difference between firms in two states that cannot be observed simultaneously: the participation state; and the counterfactual state of non-participation.</w:t>
      </w:r>
    </w:p>
  </w:footnote>
  <w:footnote w:id="5">
    <w:p w:rsidR="002E5BD8" w:rsidRPr="004247FE" w:rsidRDefault="002E5BD8" w:rsidP="00D1154C">
      <w:pPr>
        <w:pStyle w:val="FootnoteText"/>
        <w:jc w:val="both"/>
        <w:rPr>
          <w:rFonts w:ascii="Times New Roman" w:hAnsi="Times New Roman"/>
        </w:rPr>
      </w:pPr>
      <w:r w:rsidRPr="00BA3485">
        <w:rPr>
          <w:rStyle w:val="FootnoteReference"/>
          <w:rFonts w:ascii="Times New Roman" w:hAnsi="Times New Roman"/>
        </w:rPr>
        <w:footnoteRef/>
      </w:r>
      <w:r>
        <w:rPr>
          <w:rFonts w:ascii="Times New Roman" w:hAnsi="Times New Roman"/>
        </w:rPr>
        <w:t xml:space="preserve"> </w:t>
      </w:r>
      <w:r w:rsidRPr="004247FE">
        <w:rPr>
          <w:rFonts w:ascii="Times New Roman" w:hAnsi="Times New Roman"/>
        </w:rPr>
        <w:t xml:space="preserve">Strictly, OLS estimation is for continuous variables, whereas our categorical variable (with four or six ordinal categories) are treated as if they constitute a continuous variable. In this we follow established practice in other areas of economics – e.g. in the “economics of happiness”, the typical dependent variable is ‘life satisfaction, measured on an ordinal scale from 1 to 7… and is treated as a cardinal variable, as is common in the literature’ (Piper, 2015, p.56). </w:t>
      </w:r>
    </w:p>
  </w:footnote>
  <w:footnote w:id="6">
    <w:p w:rsidR="002E5BD8" w:rsidRPr="00712AF3" w:rsidRDefault="002E5BD8" w:rsidP="008235FD">
      <w:pPr>
        <w:pStyle w:val="FootnoteText"/>
        <w:jc w:val="both"/>
        <w:rPr>
          <w:rStyle w:val="Hyperlink"/>
          <w:rFonts w:ascii="Times New Roman" w:hAnsi="Times New Roman"/>
          <w:bCs/>
          <w:iCs/>
          <w:sz w:val="24"/>
          <w:szCs w:val="24"/>
          <w:lang w:eastAsia="en-US"/>
        </w:rPr>
      </w:pPr>
      <w:r w:rsidRPr="00AC5F92">
        <w:rPr>
          <w:rStyle w:val="FootnoteReference"/>
          <w:rFonts w:ascii="Times New Roman" w:hAnsi="Times New Roman"/>
        </w:rPr>
        <w:footnoteRef/>
      </w:r>
      <w:r w:rsidRPr="00AC5F92">
        <w:rPr>
          <w:rFonts w:ascii="Times New Roman" w:hAnsi="Times New Roman"/>
        </w:rPr>
        <w:t xml:space="preserve"> For detailed information about the </w:t>
      </w:r>
      <w:r>
        <w:rPr>
          <w:rFonts w:ascii="Times New Roman" w:hAnsi="Times New Roman"/>
        </w:rPr>
        <w:t>project</w:t>
      </w:r>
      <w:r w:rsidRPr="00AC5F92">
        <w:rPr>
          <w:rFonts w:ascii="Times New Roman" w:hAnsi="Times New Roman"/>
        </w:rPr>
        <w:t xml:space="preserve">, see </w:t>
      </w:r>
      <w:r w:rsidRPr="00EE1321">
        <w:rPr>
          <w:rStyle w:val="Hyperlink"/>
          <w:rFonts w:ascii="Times New Roman" w:hAnsi="Times New Roman"/>
          <w:bCs/>
          <w:iCs/>
          <w:lang w:eastAsia="en-US"/>
        </w:rPr>
        <w:t>http://cordis.europa.eu/project/rcn/93511_en.html</w:t>
      </w:r>
      <w:r w:rsidRPr="0003758B">
        <w:rPr>
          <w:rStyle w:val="Hyperlink"/>
          <w:rFonts w:ascii="Times New Roman" w:hAnsi="Times New Roman"/>
          <w:bCs/>
          <w:iCs/>
          <w:lang w:eastAsia="en-US"/>
        </w:rPr>
        <w:t>.</w:t>
      </w:r>
    </w:p>
  </w:footnote>
  <w:footnote w:id="7">
    <w:p w:rsidR="002E5BD8" w:rsidRPr="0031696C" w:rsidRDefault="002E5BD8" w:rsidP="00647446">
      <w:pPr>
        <w:pStyle w:val="ListParagraph"/>
        <w:spacing w:after="0" w:line="240" w:lineRule="auto"/>
        <w:ind w:left="0"/>
        <w:jc w:val="both"/>
        <w:rPr>
          <w:rFonts w:ascii="Times New Roman" w:eastAsiaTheme="minorEastAsia" w:hAnsi="Times New Roman"/>
          <w:sz w:val="20"/>
          <w:szCs w:val="24"/>
          <w:vertAlign w:val="superscript"/>
        </w:rPr>
      </w:pPr>
      <w:r w:rsidRPr="005B6D50">
        <w:rPr>
          <w:rStyle w:val="FootnoteReference"/>
          <w:rFonts w:ascii="Times New Roman" w:hAnsi="Times New Roman"/>
          <w:sz w:val="20"/>
        </w:rPr>
        <w:footnoteRef/>
      </w:r>
      <w:r>
        <w:rPr>
          <w:rFonts w:ascii="Times New Roman" w:hAnsi="Times New Roman"/>
          <w:sz w:val="20"/>
        </w:rPr>
        <w:t xml:space="preserve"> </w:t>
      </w:r>
      <w:r w:rsidRPr="00391690">
        <w:rPr>
          <w:rFonts w:ascii="Times New Roman" w:hAnsi="Times New Roman"/>
          <w:sz w:val="20"/>
        </w:rPr>
        <w:t xml:space="preserve">The European Innovation Scoreboard publishes the average innovation performance of EU member states based on a composite indicator, consisting of 24 individual indicators. Innovation performance of each Member State is then compared to the average innovation performance of 27 EU Member States. For the purpose of this study, we use the Innovation Scoreboard from 2011, as it refers to innovation performance in the years 2009/2010. Moreover, as Bosnia and Herzegovina is the only country in the sample which is not </w:t>
      </w:r>
      <w:r>
        <w:rPr>
          <w:rFonts w:ascii="Times New Roman" w:hAnsi="Times New Roman"/>
          <w:sz w:val="20"/>
        </w:rPr>
        <w:t xml:space="preserve">a </w:t>
      </w:r>
      <w:r w:rsidRPr="00391690">
        <w:rPr>
          <w:rFonts w:ascii="Times New Roman" w:hAnsi="Times New Roman"/>
          <w:sz w:val="20"/>
        </w:rPr>
        <w:t xml:space="preserve">member state, its innovation performance was evaluated to be modest, based on </w:t>
      </w:r>
      <w:r>
        <w:rPr>
          <w:rFonts w:ascii="Times New Roman" w:hAnsi="Times New Roman"/>
          <w:sz w:val="20"/>
        </w:rPr>
        <w:t xml:space="preserve">its </w:t>
      </w:r>
      <w:r w:rsidRPr="00391690">
        <w:rPr>
          <w:rFonts w:ascii="Times New Roman" w:hAnsi="Times New Roman"/>
          <w:sz w:val="20"/>
        </w:rPr>
        <w:t>low G</w:t>
      </w:r>
      <w:r>
        <w:rPr>
          <w:rFonts w:ascii="Times New Roman" w:hAnsi="Times New Roman"/>
          <w:sz w:val="20"/>
        </w:rPr>
        <w:t xml:space="preserve">ross Domestic </w:t>
      </w:r>
      <w:r w:rsidRPr="00391690">
        <w:rPr>
          <w:rFonts w:ascii="Times New Roman" w:hAnsi="Times New Roman"/>
          <w:sz w:val="20"/>
        </w:rPr>
        <w:t>E</w:t>
      </w:r>
      <w:r>
        <w:rPr>
          <w:rFonts w:ascii="Times New Roman" w:hAnsi="Times New Roman"/>
          <w:sz w:val="20"/>
        </w:rPr>
        <w:t xml:space="preserve">xpenditure on </w:t>
      </w:r>
      <w:r w:rsidRPr="00391690">
        <w:rPr>
          <w:rFonts w:ascii="Times New Roman" w:hAnsi="Times New Roman"/>
          <w:sz w:val="20"/>
        </w:rPr>
        <w:t>R</w:t>
      </w:r>
      <w:r>
        <w:rPr>
          <w:rFonts w:ascii="Times New Roman" w:hAnsi="Times New Roman"/>
          <w:sz w:val="20"/>
        </w:rPr>
        <w:t>&amp;</w:t>
      </w:r>
      <w:r w:rsidRPr="00391690">
        <w:rPr>
          <w:rFonts w:ascii="Times New Roman" w:hAnsi="Times New Roman"/>
          <w:sz w:val="20"/>
        </w:rPr>
        <w:t xml:space="preserve">D of 0.02 percent </w:t>
      </w:r>
      <w:r>
        <w:rPr>
          <w:rFonts w:ascii="Times New Roman" w:hAnsi="Times New Roman"/>
          <w:sz w:val="20"/>
        </w:rPr>
        <w:t xml:space="preserve">of GDP </w:t>
      </w:r>
      <w:r w:rsidRPr="00391690">
        <w:rPr>
          <w:rFonts w:ascii="Times New Roman" w:hAnsi="Times New Roman"/>
          <w:sz w:val="20"/>
        </w:rPr>
        <w:t xml:space="preserve">for 2009 (UNESCO data, </w:t>
      </w:r>
      <w:hyperlink r:id="rId1" w:history="1">
        <w:r w:rsidRPr="00AA498A">
          <w:rPr>
            <w:rStyle w:val="Hyperlink"/>
            <w:rFonts w:ascii="Times New Roman" w:hAnsi="Times New Roman"/>
            <w:sz w:val="20"/>
          </w:rPr>
          <w:t>http://data.uis.unesco.org/</w:t>
        </w:r>
      </w:hyperlink>
      <w:r w:rsidRPr="00391690">
        <w:rPr>
          <w:rFonts w:ascii="Times New Roman" w:hAnsi="Times New Roman"/>
          <w:sz w:val="20"/>
        </w:rPr>
        <w:t>).</w:t>
      </w:r>
    </w:p>
    <w:p w:rsidR="002E5BD8" w:rsidRDefault="002E5BD8" w:rsidP="00647446">
      <w:pPr>
        <w:pStyle w:val="FootnoteText"/>
      </w:pPr>
    </w:p>
  </w:footnote>
  <w:footnote w:id="8">
    <w:p w:rsidR="002E5BD8" w:rsidRPr="00BF31D8" w:rsidRDefault="002E5BD8" w:rsidP="00BF31D8">
      <w:pPr>
        <w:pStyle w:val="FootnoteText"/>
        <w:jc w:val="both"/>
        <w:rPr>
          <w:rFonts w:ascii="Times New Roman" w:hAnsi="Times New Roman"/>
        </w:rPr>
      </w:pPr>
      <w:r w:rsidRPr="00746B8A">
        <w:rPr>
          <w:rStyle w:val="FootnoteReference"/>
          <w:rFonts w:ascii="Times New Roman" w:hAnsi="Times New Roman"/>
        </w:rPr>
        <w:footnoteRef/>
      </w:r>
      <w:r>
        <w:rPr>
          <w:rFonts w:ascii="Times New Roman" w:hAnsi="Times New Roman"/>
        </w:rPr>
        <w:t xml:space="preserve"> </w:t>
      </w:r>
      <w:r w:rsidRPr="00746B8A">
        <w:rPr>
          <w:rFonts w:ascii="Times New Roman" w:hAnsi="Times New Roman"/>
        </w:rPr>
        <w:t>We found that even trade associations – i.e. organizations that SMEs have chosen to join – find it difficult to obtain information from their own SME members.</w:t>
      </w:r>
    </w:p>
  </w:footnote>
  <w:footnote w:id="9">
    <w:p w:rsidR="002E5BD8" w:rsidRPr="00FD476F" w:rsidRDefault="002E5BD8" w:rsidP="00FD476F">
      <w:pPr>
        <w:spacing w:line="240" w:lineRule="auto"/>
        <w:jc w:val="both"/>
        <w:rPr>
          <w:rFonts w:ascii="Times New Roman" w:hAnsi="Times New Roman"/>
          <w:sz w:val="20"/>
          <w:szCs w:val="24"/>
        </w:rPr>
      </w:pPr>
      <w:r w:rsidRPr="0032394D">
        <w:rPr>
          <w:rStyle w:val="FootnoteReference"/>
          <w:rFonts w:ascii="Times New Roman" w:hAnsi="Times New Roman"/>
          <w:sz w:val="20"/>
        </w:rPr>
        <w:footnoteRef/>
      </w:r>
      <w:r>
        <w:rPr>
          <w:rFonts w:ascii="Times New Roman" w:hAnsi="Times New Roman"/>
          <w:sz w:val="20"/>
          <w:szCs w:val="24"/>
        </w:rPr>
        <w:t xml:space="preserve"> </w:t>
      </w:r>
      <w:r w:rsidRPr="00FD476F">
        <w:rPr>
          <w:rFonts w:ascii="Times New Roman" w:hAnsi="Times New Roman"/>
          <w:sz w:val="20"/>
          <w:szCs w:val="24"/>
        </w:rPr>
        <w:t xml:space="preserve">Three of these variables – R&amp;D expenditures, R&amp;D employment and patent applications – are used in Czarnitzki and Delonte (2015), while innovative sales is utilized in, for example, </w:t>
      </w:r>
      <w:r w:rsidRPr="00FD476F">
        <w:rPr>
          <w:rFonts w:ascii="Times New Roman" w:eastAsiaTheme="minorEastAsia" w:hAnsi="Times New Roman"/>
          <w:sz w:val="20"/>
          <w:szCs w:val="24"/>
        </w:rPr>
        <w:t xml:space="preserve">Aschhoff and Sofka (2009) and </w:t>
      </w:r>
      <w:r w:rsidRPr="00FD476F">
        <w:rPr>
          <w:rFonts w:ascii="Times New Roman" w:hAnsi="Times New Roman"/>
          <w:sz w:val="20"/>
          <w:szCs w:val="24"/>
        </w:rPr>
        <w:t>Czarnitzki and Lopes-Bento (2014)</w:t>
      </w:r>
      <w:r w:rsidRPr="00FD476F">
        <w:rPr>
          <w:rFonts w:ascii="Times New Roman" w:eastAsiaTheme="minorEastAsia" w:hAnsi="Times New Roman"/>
          <w:sz w:val="20"/>
          <w:szCs w:val="24"/>
        </w:rPr>
        <w:t>.</w:t>
      </w:r>
    </w:p>
    <w:p w:rsidR="002E5BD8" w:rsidRDefault="002E5BD8">
      <w:pPr>
        <w:pStyle w:val="FootnoteText"/>
      </w:pPr>
    </w:p>
  </w:footnote>
  <w:footnote w:id="10">
    <w:p w:rsidR="002E5BD8" w:rsidRPr="00B417A7" w:rsidRDefault="002E5BD8">
      <w:pPr>
        <w:pStyle w:val="FootnoteText"/>
        <w:rPr>
          <w:rFonts w:ascii="Times New Roman" w:hAnsi="Times New Roman"/>
        </w:rPr>
      </w:pPr>
      <w:r w:rsidRPr="005E45DD">
        <w:rPr>
          <w:rStyle w:val="FootnoteReference"/>
          <w:rFonts w:ascii="Times New Roman" w:hAnsi="Times New Roman"/>
        </w:rPr>
        <w:footnoteRef/>
      </w:r>
      <w:r w:rsidRPr="005E45DD">
        <w:rPr>
          <w:rFonts w:ascii="Times New Roman" w:hAnsi="Times New Roman"/>
        </w:rPr>
        <w:t xml:space="preserve"> Results for the other multinomial logit models (with the other outcome variables) are not reported but are available on request.</w:t>
      </w:r>
    </w:p>
  </w:footnote>
  <w:footnote w:id="11">
    <w:p w:rsidR="002E5BD8" w:rsidRPr="008C0A29" w:rsidRDefault="002E5BD8" w:rsidP="008C0A29">
      <w:pPr>
        <w:pStyle w:val="FootnoteText"/>
        <w:jc w:val="both"/>
        <w:rPr>
          <w:rFonts w:ascii="Times New Roman" w:hAnsi="Times New Roman"/>
        </w:rPr>
      </w:pPr>
      <w:r w:rsidRPr="00565C30">
        <w:rPr>
          <w:rStyle w:val="FootnoteReference"/>
          <w:rFonts w:ascii="Times New Roman" w:hAnsi="Times New Roman"/>
        </w:rPr>
        <w:footnoteRef/>
      </w:r>
      <w:r w:rsidRPr="00565C30">
        <w:rPr>
          <w:rFonts w:ascii="Times New Roman" w:hAnsi="Times New Roman"/>
        </w:rPr>
        <w:t xml:space="preserve"> For patents the Table 3 effects are direct percentage point measures. Hence, they do not figure in Table 4.</w:t>
      </w:r>
    </w:p>
  </w:footnote>
  <w:footnote w:id="12">
    <w:p w:rsidR="002E5BD8" w:rsidRPr="00A47EDC" w:rsidRDefault="002E5BD8" w:rsidP="00A47EDC">
      <w:pPr>
        <w:pStyle w:val="FootnoteText"/>
        <w:jc w:val="both"/>
        <w:rPr>
          <w:rFonts w:ascii="Times New Roman" w:hAnsi="Times New Roman"/>
        </w:rPr>
      </w:pPr>
      <w:r w:rsidRPr="00565C30">
        <w:rPr>
          <w:rStyle w:val="FootnoteReference"/>
          <w:rFonts w:ascii="Times New Roman" w:hAnsi="Times New Roman"/>
        </w:rPr>
        <w:footnoteRef/>
      </w:r>
      <w:r>
        <w:rPr>
          <w:rFonts w:ascii="Times New Roman" w:hAnsi="Times New Roman"/>
        </w:rPr>
        <w:t xml:space="preserve"> </w:t>
      </w:r>
      <w:r w:rsidRPr="00A47EDC">
        <w:rPr>
          <w:rFonts w:ascii="Times New Roman" w:hAnsi="Times New Roman"/>
        </w:rPr>
        <w:t>Cornet et al. (2006) evaluated the effectiveness of a Dutch innovation voucher programme for SMEs, finding that 8 out of 10 vouchers were used to introduce innovations which, without public support, would not have been realized. This is a very large treatment effect, especially given that empirical studies, if reporting additionality at all, typically report small programme effects</w:t>
      </w:r>
      <w:r>
        <w:rPr>
          <w:rFonts w:ascii="Times New Roman" w:hAnsi="Times New Roman"/>
        </w:rPr>
        <w:t xml:space="preserve"> [Authors 2015]</w:t>
      </w:r>
      <w:r w:rsidRPr="00A47EDC">
        <w:rPr>
          <w:rFonts w:ascii="Times New Roman" w:hAnsi="Times New Roman"/>
        </w:rPr>
        <w:t>. Secondly, the UK’s National Endowment for Science, Technology and the Arts (NESTA) had trialled a voucher programme to support SME purchases of creative services with similarly large treatment effects (Bakhshi et al. 2015).</w:t>
      </w:r>
    </w:p>
    <w:p w:rsidR="002E5BD8" w:rsidRDefault="002E5BD8" w:rsidP="00F14339">
      <w:pPr>
        <w:pStyle w:val="FootnoteText"/>
      </w:pPr>
    </w:p>
  </w:footnote>
</w:footnotes>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mc="http://schemas.openxmlformats.org/markup-compatibility/2006"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p14">
  <w:abstractNum w:abstractNumId="0" w15:restartNumberingAfterBreak="0">
    <w:nsid w:val="03045795"/>
    <w:multiLevelType w:val="hybridMultilevel"/>
    <w:tmpl w:val="4ECC4628"/>
    <w:lvl w:ilvl="0" w:tplc="26FE489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 w15:restartNumberingAfterBreak="0">
    <w:nsid w:val="086070DF"/>
    <w:multiLevelType w:val="hybridMultilevel"/>
    <w:tmpl w:val="9F1EE75C"/>
    <w:lvl w:ilvl="0" w:tplc="26FE4894">
      <w:numFmt w:val="bullet"/>
      <w:lvlText w:val="-"/>
      <w:lvlJc w:val="left"/>
      <w:pPr>
        <w:ind w:left="720" w:hanging="360"/>
      </w:pPr>
      <w:rPr>
        <w:rFonts w:ascii="Calibri" w:eastAsiaTheme="minorHAnsi" w:hAnsi="Calibri" w:cs="Calibri"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2" w15:restartNumberingAfterBreak="0">
    <w:nsid w:val="150D4A70"/>
    <w:multiLevelType w:val="multilevel"/>
    <w:tmpl w:val="1A78DABC"/>
    <w:lvl w:ilvl="0">
      <w:start w:val="1"/>
      <w:numFmt w:val="decimal"/>
      <w:lvlText w:val="%1"/>
      <w:lvlJc w:val="left"/>
      <w:pPr>
        <w:tabs>
          <w:tab w:val="num" w:pos="432"/>
        </w:tabs>
        <w:ind w:left="432" w:hanging="432"/>
      </w:pPr>
      <w:rPr>
        <w:rFonts w:cs="Times New Roman" w:hint="default"/>
      </w:rPr>
    </w:lvl>
    <w:lvl w:ilvl="1">
      <w:start w:val="1"/>
      <w:numFmt w:val="decimal"/>
      <w:lvlText w:val="%1.%2"/>
      <w:lvlJc w:val="left"/>
      <w:pPr>
        <w:tabs>
          <w:tab w:val="num" w:pos="576"/>
        </w:tabs>
        <w:ind w:left="576" w:hanging="576"/>
      </w:pPr>
      <w:rPr>
        <w:rFonts w:cs="Times New Roman"/>
      </w:rPr>
    </w:lvl>
    <w:lvl w:ilvl="2">
      <w:start w:val="1"/>
      <w:numFmt w:val="decimal"/>
      <w:pStyle w:val="Style1"/>
      <w:lvlText w:val="%1.%2.%3"/>
      <w:lvlJc w:val="left"/>
      <w:pPr>
        <w:tabs>
          <w:tab w:val="num" w:pos="720"/>
        </w:tabs>
        <w:ind w:left="720" w:hanging="720"/>
      </w:pPr>
      <w:rPr>
        <w:rFonts w:cs="Times New Roman"/>
      </w:rPr>
    </w:lvl>
    <w:lvl w:ilvl="3">
      <w:start w:val="1"/>
      <w:numFmt w:val="decimal"/>
      <w:lvlText w:val="%1.%2.%3.%4"/>
      <w:lvlJc w:val="left"/>
      <w:pPr>
        <w:tabs>
          <w:tab w:val="num" w:pos="864"/>
        </w:tabs>
        <w:ind w:left="864" w:hanging="864"/>
      </w:pPr>
      <w:rPr>
        <w:rFonts w:cs="Times New Roman"/>
      </w:rPr>
    </w:lvl>
    <w:lvl w:ilvl="4">
      <w:start w:val="1"/>
      <w:numFmt w:val="decimal"/>
      <w:lvlText w:val="%1.%2.%3.%4.%5"/>
      <w:lvlJc w:val="left"/>
      <w:pPr>
        <w:tabs>
          <w:tab w:val="num" w:pos="1008"/>
        </w:tabs>
        <w:ind w:left="1008" w:hanging="1008"/>
      </w:pPr>
      <w:rPr>
        <w:rFonts w:cs="Times New Roman"/>
      </w:rPr>
    </w:lvl>
    <w:lvl w:ilvl="5">
      <w:start w:val="1"/>
      <w:numFmt w:val="decimal"/>
      <w:lvlText w:val="%1.%2.%3.%4.%5.%6"/>
      <w:lvlJc w:val="left"/>
      <w:pPr>
        <w:tabs>
          <w:tab w:val="num" w:pos="1152"/>
        </w:tabs>
        <w:ind w:left="1152" w:hanging="1152"/>
      </w:pPr>
      <w:rPr>
        <w:rFonts w:cs="Times New Roman"/>
      </w:rPr>
    </w:lvl>
    <w:lvl w:ilvl="6">
      <w:start w:val="1"/>
      <w:numFmt w:val="decimal"/>
      <w:lvlText w:val="%1.%2.%3.%4.%5.%6.%7"/>
      <w:lvlJc w:val="left"/>
      <w:pPr>
        <w:tabs>
          <w:tab w:val="num" w:pos="1296"/>
        </w:tabs>
        <w:ind w:left="1296" w:hanging="1296"/>
      </w:pPr>
      <w:rPr>
        <w:rFonts w:cs="Times New Roman"/>
      </w:rPr>
    </w:lvl>
    <w:lvl w:ilvl="7">
      <w:start w:val="1"/>
      <w:numFmt w:val="decimal"/>
      <w:lvlText w:val="%1.%2.%3.%4.%5.%6.%7.%8"/>
      <w:lvlJc w:val="left"/>
      <w:pPr>
        <w:tabs>
          <w:tab w:val="num" w:pos="1440"/>
        </w:tabs>
        <w:ind w:left="1440" w:hanging="1440"/>
      </w:pPr>
      <w:rPr>
        <w:rFonts w:cs="Times New Roman"/>
      </w:rPr>
    </w:lvl>
    <w:lvl w:ilvl="8">
      <w:start w:val="1"/>
      <w:numFmt w:val="decimal"/>
      <w:lvlText w:val="%1.%2.%3.%4.%5.%6.%7.%8.%9"/>
      <w:lvlJc w:val="left"/>
      <w:pPr>
        <w:tabs>
          <w:tab w:val="num" w:pos="1584"/>
        </w:tabs>
        <w:ind w:left="1584" w:hanging="1584"/>
      </w:pPr>
      <w:rPr>
        <w:rFonts w:cs="Times New Roman"/>
      </w:rPr>
    </w:lvl>
  </w:abstractNum>
  <w:abstractNum w:abstractNumId="3" w15:restartNumberingAfterBreak="0">
    <w:nsid w:val="16D40012"/>
    <w:multiLevelType w:val="hybridMultilevel"/>
    <w:tmpl w:val="C88C3CEC"/>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4" w15:restartNumberingAfterBreak="0">
    <w:nsid w:val="17ED2482"/>
    <w:multiLevelType w:val="hybridMultilevel"/>
    <w:tmpl w:val="A442F9CC"/>
    <w:lvl w:ilvl="0" w:tplc="26FE489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5" w15:restartNumberingAfterBreak="0">
    <w:nsid w:val="19B2082F"/>
    <w:multiLevelType w:val="hybridMultilevel"/>
    <w:tmpl w:val="42E4A71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0" w:hanging="360"/>
      </w:pPr>
      <w:rPr>
        <w:rFonts w:ascii="Courier New" w:hAnsi="Courier New" w:cs="Courier New" w:hint="default"/>
      </w:rPr>
    </w:lvl>
    <w:lvl w:ilvl="2" w:tplc="08090005" w:tentative="1">
      <w:start w:val="1"/>
      <w:numFmt w:val="bullet"/>
      <w:lvlText w:val=""/>
      <w:lvlJc w:val="left"/>
      <w:pPr>
        <w:ind w:left="720" w:hanging="360"/>
      </w:pPr>
      <w:rPr>
        <w:rFonts w:ascii="Wingdings" w:hAnsi="Wingdings" w:hint="default"/>
      </w:rPr>
    </w:lvl>
    <w:lvl w:ilvl="3" w:tplc="08090001" w:tentative="1">
      <w:start w:val="1"/>
      <w:numFmt w:val="bullet"/>
      <w:lvlText w:val=""/>
      <w:lvlJc w:val="left"/>
      <w:pPr>
        <w:ind w:left="1440" w:hanging="360"/>
      </w:pPr>
      <w:rPr>
        <w:rFonts w:ascii="Symbol" w:hAnsi="Symbol" w:hint="default"/>
      </w:rPr>
    </w:lvl>
    <w:lvl w:ilvl="4" w:tplc="08090003" w:tentative="1">
      <w:start w:val="1"/>
      <w:numFmt w:val="bullet"/>
      <w:lvlText w:val="o"/>
      <w:lvlJc w:val="left"/>
      <w:pPr>
        <w:ind w:left="2160" w:hanging="360"/>
      </w:pPr>
      <w:rPr>
        <w:rFonts w:ascii="Courier New" w:hAnsi="Courier New" w:cs="Courier New" w:hint="default"/>
      </w:rPr>
    </w:lvl>
    <w:lvl w:ilvl="5" w:tplc="08090005" w:tentative="1">
      <w:start w:val="1"/>
      <w:numFmt w:val="bullet"/>
      <w:lvlText w:val=""/>
      <w:lvlJc w:val="left"/>
      <w:pPr>
        <w:ind w:left="2880" w:hanging="360"/>
      </w:pPr>
      <w:rPr>
        <w:rFonts w:ascii="Wingdings" w:hAnsi="Wingdings" w:hint="default"/>
      </w:rPr>
    </w:lvl>
    <w:lvl w:ilvl="6" w:tplc="08090001" w:tentative="1">
      <w:start w:val="1"/>
      <w:numFmt w:val="bullet"/>
      <w:lvlText w:val=""/>
      <w:lvlJc w:val="left"/>
      <w:pPr>
        <w:ind w:left="3600" w:hanging="360"/>
      </w:pPr>
      <w:rPr>
        <w:rFonts w:ascii="Symbol" w:hAnsi="Symbol" w:hint="default"/>
      </w:rPr>
    </w:lvl>
    <w:lvl w:ilvl="7" w:tplc="08090003" w:tentative="1">
      <w:start w:val="1"/>
      <w:numFmt w:val="bullet"/>
      <w:lvlText w:val="o"/>
      <w:lvlJc w:val="left"/>
      <w:pPr>
        <w:ind w:left="4320" w:hanging="360"/>
      </w:pPr>
      <w:rPr>
        <w:rFonts w:ascii="Courier New" w:hAnsi="Courier New" w:cs="Courier New" w:hint="default"/>
      </w:rPr>
    </w:lvl>
    <w:lvl w:ilvl="8" w:tplc="08090005" w:tentative="1">
      <w:start w:val="1"/>
      <w:numFmt w:val="bullet"/>
      <w:lvlText w:val=""/>
      <w:lvlJc w:val="left"/>
      <w:pPr>
        <w:ind w:left="5040" w:hanging="360"/>
      </w:pPr>
      <w:rPr>
        <w:rFonts w:ascii="Wingdings" w:hAnsi="Wingdings" w:hint="default"/>
      </w:rPr>
    </w:lvl>
  </w:abstractNum>
  <w:abstractNum w:abstractNumId="6" w15:restartNumberingAfterBreak="0">
    <w:nsid w:val="1E512F1A"/>
    <w:multiLevelType w:val="multilevel"/>
    <w:tmpl w:val="D2C681BC"/>
    <w:styleLink w:val="Style2"/>
    <w:lvl w:ilvl="0">
      <w:start w:val="1"/>
      <w:numFmt w:val="decimal"/>
      <w:lvlText w:val="%1"/>
      <w:lvlJc w:val="left"/>
      <w:pPr>
        <w:ind w:left="432" w:hanging="432"/>
      </w:pPr>
      <w:rPr>
        <w:rFonts w:cs="Times New Roman" w:hint="default"/>
      </w:rPr>
    </w:lvl>
    <w:lvl w:ilvl="1">
      <w:start w:val="1"/>
      <w:numFmt w:val="decimal"/>
      <w:lvlText w:val="%1.%2"/>
      <w:lvlJc w:val="left"/>
      <w:pPr>
        <w:ind w:left="576" w:hanging="576"/>
      </w:pPr>
      <w:rPr>
        <w:rFonts w:cs="Times New Roman" w:hint="default"/>
      </w:rPr>
    </w:lvl>
    <w:lvl w:ilvl="2">
      <w:start w:val="1"/>
      <w:numFmt w:val="decimal"/>
      <w:lvlText w:val="%1.%2.%3"/>
      <w:lvlJc w:val="left"/>
      <w:pPr>
        <w:ind w:left="720" w:hanging="720"/>
      </w:pPr>
      <w:rPr>
        <w:rFonts w:cs="Times New Roman" w:hint="default"/>
      </w:rPr>
    </w:lvl>
    <w:lvl w:ilvl="3">
      <w:start w:val="1"/>
      <w:numFmt w:val="decimal"/>
      <w:lvlText w:val="%1.%2.%3.%4"/>
      <w:lvlJc w:val="left"/>
      <w:pPr>
        <w:ind w:left="864" w:hanging="864"/>
      </w:pPr>
      <w:rPr>
        <w:rFonts w:cs="Times New Roman" w:hint="default"/>
      </w:rPr>
    </w:lvl>
    <w:lvl w:ilvl="4">
      <w:start w:val="1"/>
      <w:numFmt w:val="decimal"/>
      <w:lvlText w:val="%1.%2.%3.%4.%5"/>
      <w:lvlJc w:val="left"/>
      <w:pPr>
        <w:ind w:left="1008" w:hanging="1008"/>
      </w:pPr>
      <w:rPr>
        <w:rFonts w:cs="Times New Roman" w:hint="default"/>
      </w:rPr>
    </w:lvl>
    <w:lvl w:ilvl="5">
      <w:start w:val="1"/>
      <w:numFmt w:val="decimal"/>
      <w:lvlText w:val="%1.%2.%3.%4.%5.%6"/>
      <w:lvlJc w:val="left"/>
      <w:pPr>
        <w:ind w:left="1152" w:hanging="1152"/>
      </w:pPr>
      <w:rPr>
        <w:rFonts w:cs="Times New Roman" w:hint="default"/>
      </w:rPr>
    </w:lvl>
    <w:lvl w:ilvl="6">
      <w:start w:val="1"/>
      <w:numFmt w:val="decimal"/>
      <w:lvlText w:val="%1.%2.%3.%4.%5.%6.%7"/>
      <w:lvlJc w:val="left"/>
      <w:pPr>
        <w:ind w:left="1296" w:hanging="1296"/>
      </w:pPr>
      <w:rPr>
        <w:rFonts w:cs="Times New Roman" w:hint="default"/>
      </w:rPr>
    </w:lvl>
    <w:lvl w:ilvl="7">
      <w:start w:val="1"/>
      <w:numFmt w:val="decimal"/>
      <w:lvlText w:val="%1.%2.%3.%4.%5.%6.%7.%8"/>
      <w:lvlJc w:val="left"/>
      <w:pPr>
        <w:ind w:left="1440" w:hanging="1440"/>
      </w:pPr>
      <w:rPr>
        <w:rFonts w:cs="Times New Roman" w:hint="default"/>
      </w:rPr>
    </w:lvl>
    <w:lvl w:ilvl="8">
      <w:start w:val="1"/>
      <w:numFmt w:val="decimal"/>
      <w:lvlText w:val="%1.%2.%3.%4.%5.%6.%7.%8.%9"/>
      <w:lvlJc w:val="left"/>
      <w:pPr>
        <w:ind w:left="1584" w:hanging="1584"/>
      </w:pPr>
      <w:rPr>
        <w:rFonts w:cs="Times New Roman" w:hint="default"/>
      </w:rPr>
    </w:lvl>
  </w:abstractNum>
  <w:abstractNum w:abstractNumId="7" w15:restartNumberingAfterBreak="0">
    <w:nsid w:val="1E7F3880"/>
    <w:multiLevelType w:val="hybridMultilevel"/>
    <w:tmpl w:val="00CE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8" w15:restartNumberingAfterBreak="0">
    <w:nsid w:val="23E24332"/>
    <w:multiLevelType w:val="hybridMultilevel"/>
    <w:tmpl w:val="F324630A"/>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9" w15:restartNumberingAfterBreak="0">
    <w:nsid w:val="2D2B0421"/>
    <w:multiLevelType w:val="hybridMultilevel"/>
    <w:tmpl w:val="2D80E7D4"/>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0" w15:restartNumberingAfterBreak="0">
    <w:nsid w:val="36006CAA"/>
    <w:multiLevelType w:val="hybridMultilevel"/>
    <w:tmpl w:val="18DE4DEA"/>
    <w:lvl w:ilvl="0" w:tplc="08090001">
      <w:start w:val="1"/>
      <w:numFmt w:val="bullet"/>
      <w:lvlText w:val=""/>
      <w:lvlJc w:val="left"/>
      <w:pPr>
        <w:ind w:left="720" w:hanging="360"/>
      </w:pPr>
      <w:rPr>
        <w:rFonts w:ascii="Symbol" w:hAnsi="Symbol" w:hint="default"/>
      </w:rPr>
    </w:lvl>
    <w:lvl w:ilvl="1" w:tplc="08090003">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1" w15:restartNumberingAfterBreak="0">
    <w:nsid w:val="3A156845"/>
    <w:multiLevelType w:val="hybridMultilevel"/>
    <w:tmpl w:val="EC44A61A"/>
    <w:lvl w:ilvl="0" w:tplc="74EA9AF8">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2" w15:restartNumberingAfterBreak="0">
    <w:nsid w:val="3DBF09BC"/>
    <w:multiLevelType w:val="hybridMultilevel"/>
    <w:tmpl w:val="AA3684A6"/>
    <w:lvl w:ilvl="0" w:tplc="26FE489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3" w15:restartNumberingAfterBreak="0">
    <w:nsid w:val="3FA13CB4"/>
    <w:multiLevelType w:val="hybridMultilevel"/>
    <w:tmpl w:val="EF38D1E8"/>
    <w:lvl w:ilvl="0" w:tplc="26FE489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4" w15:restartNumberingAfterBreak="0">
    <w:nsid w:val="406E7F43"/>
    <w:multiLevelType w:val="hybridMultilevel"/>
    <w:tmpl w:val="FBBAA87E"/>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5" w15:restartNumberingAfterBreak="0">
    <w:nsid w:val="51003E9F"/>
    <w:multiLevelType w:val="multilevel"/>
    <w:tmpl w:val="08090025"/>
    <w:lvl w:ilvl="0">
      <w:start w:val="1"/>
      <w:numFmt w:val="decimal"/>
      <w:lvlText w:val="%1"/>
      <w:lvlJc w:val="left"/>
      <w:pPr>
        <w:ind w:left="432" w:hanging="432"/>
      </w:pPr>
      <w:rPr>
        <w:rFonts w:cs="Times New Roman"/>
      </w:rPr>
    </w:lvl>
    <w:lvl w:ilvl="1">
      <w:start w:val="1"/>
      <w:numFmt w:val="decimal"/>
      <w:pStyle w:val="Heading2"/>
      <w:lvlText w:val="%1.%2"/>
      <w:lvlJc w:val="left"/>
      <w:pPr>
        <w:ind w:left="576" w:hanging="576"/>
      </w:pPr>
      <w:rPr>
        <w:rFonts w:cs="Times New Roman"/>
      </w:rPr>
    </w:lvl>
    <w:lvl w:ilvl="2">
      <w:start w:val="1"/>
      <w:numFmt w:val="decimal"/>
      <w:pStyle w:val="Heading3"/>
      <w:lvlText w:val="%1.%2.%3"/>
      <w:lvlJc w:val="left"/>
      <w:pPr>
        <w:ind w:left="720" w:hanging="720"/>
      </w:pPr>
      <w:rPr>
        <w:rFonts w:cs="Times New Roman"/>
      </w:rPr>
    </w:lvl>
    <w:lvl w:ilvl="3">
      <w:start w:val="1"/>
      <w:numFmt w:val="decimal"/>
      <w:pStyle w:val="Heading4"/>
      <w:lvlText w:val="%1.%2.%3.%4"/>
      <w:lvlJc w:val="left"/>
      <w:pPr>
        <w:ind w:left="864" w:hanging="864"/>
      </w:pPr>
      <w:rPr>
        <w:rFonts w:cs="Times New Roman"/>
      </w:rPr>
    </w:lvl>
    <w:lvl w:ilvl="4">
      <w:start w:val="1"/>
      <w:numFmt w:val="decimal"/>
      <w:pStyle w:val="Heading5"/>
      <w:lvlText w:val="%1.%2.%3.%4.%5"/>
      <w:lvlJc w:val="left"/>
      <w:pPr>
        <w:ind w:left="1008" w:hanging="1008"/>
      </w:pPr>
      <w:rPr>
        <w:rFonts w:cs="Times New Roman"/>
      </w:rPr>
    </w:lvl>
    <w:lvl w:ilvl="5">
      <w:start w:val="1"/>
      <w:numFmt w:val="decimal"/>
      <w:pStyle w:val="Heading6"/>
      <w:lvlText w:val="%1.%2.%3.%4.%5.%6"/>
      <w:lvlJc w:val="left"/>
      <w:pPr>
        <w:ind w:left="1152" w:hanging="1152"/>
      </w:pPr>
      <w:rPr>
        <w:rFonts w:cs="Times New Roman"/>
      </w:rPr>
    </w:lvl>
    <w:lvl w:ilvl="6">
      <w:start w:val="1"/>
      <w:numFmt w:val="decimal"/>
      <w:pStyle w:val="Heading7"/>
      <w:lvlText w:val="%1.%2.%3.%4.%5.%6.%7"/>
      <w:lvlJc w:val="left"/>
      <w:pPr>
        <w:ind w:left="1296" w:hanging="1296"/>
      </w:pPr>
      <w:rPr>
        <w:rFonts w:cs="Times New Roman"/>
      </w:rPr>
    </w:lvl>
    <w:lvl w:ilvl="7">
      <w:start w:val="1"/>
      <w:numFmt w:val="decimal"/>
      <w:pStyle w:val="Heading8"/>
      <w:lvlText w:val="%1.%2.%3.%4.%5.%6.%7.%8"/>
      <w:lvlJc w:val="left"/>
      <w:pPr>
        <w:ind w:left="1440" w:hanging="1440"/>
      </w:pPr>
      <w:rPr>
        <w:rFonts w:cs="Times New Roman"/>
      </w:rPr>
    </w:lvl>
    <w:lvl w:ilvl="8">
      <w:start w:val="1"/>
      <w:numFmt w:val="decimal"/>
      <w:pStyle w:val="Heading9"/>
      <w:lvlText w:val="%1.%2.%3.%4.%5.%6.%7.%8.%9"/>
      <w:lvlJc w:val="left"/>
      <w:pPr>
        <w:ind w:left="1584" w:hanging="1584"/>
      </w:pPr>
      <w:rPr>
        <w:rFonts w:cs="Times New Roman"/>
      </w:rPr>
    </w:lvl>
  </w:abstractNum>
  <w:abstractNum w:abstractNumId="16" w15:restartNumberingAfterBreak="0">
    <w:nsid w:val="511965C8"/>
    <w:multiLevelType w:val="hybridMultilevel"/>
    <w:tmpl w:val="F82076C8"/>
    <w:lvl w:ilvl="0" w:tplc="26FE4894">
      <w:numFmt w:val="bullet"/>
      <w:lvlText w:val="-"/>
      <w:lvlJc w:val="left"/>
      <w:pPr>
        <w:ind w:left="720" w:hanging="360"/>
      </w:pPr>
      <w:rPr>
        <w:rFonts w:ascii="Calibri" w:eastAsia="Times New Roman" w:hAnsi="Calibri" w:hint="default"/>
      </w:rPr>
    </w:lvl>
    <w:lvl w:ilvl="1" w:tplc="08090003" w:tentative="1">
      <w:start w:val="1"/>
      <w:numFmt w:val="bullet"/>
      <w:lvlText w:val="o"/>
      <w:lvlJc w:val="left"/>
      <w:pPr>
        <w:ind w:left="1440" w:hanging="360"/>
      </w:pPr>
      <w:rPr>
        <w:rFonts w:ascii="Courier New" w:hAnsi="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7" w15:restartNumberingAfterBreak="0">
    <w:nsid w:val="527D4BF7"/>
    <w:multiLevelType w:val="hybridMultilevel"/>
    <w:tmpl w:val="00CE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18" w15:restartNumberingAfterBreak="0">
    <w:nsid w:val="57441E33"/>
    <w:multiLevelType w:val="hybridMultilevel"/>
    <w:tmpl w:val="7C90178A"/>
    <w:lvl w:ilvl="0" w:tplc="08090001">
      <w:start w:val="1"/>
      <w:numFmt w:val="bullet"/>
      <w:lvlText w:val=""/>
      <w:lvlJc w:val="left"/>
      <w:pPr>
        <w:ind w:left="720" w:hanging="360"/>
      </w:pPr>
      <w:rPr>
        <w:rFonts w:ascii="Symbol" w:hAnsi="Symbol" w:hint="default"/>
      </w:rPr>
    </w:lvl>
    <w:lvl w:ilvl="1" w:tplc="08090003" w:tentative="1">
      <w:start w:val="1"/>
      <w:numFmt w:val="bullet"/>
      <w:lvlText w:val="o"/>
      <w:lvlJc w:val="left"/>
      <w:pPr>
        <w:ind w:left="1440" w:hanging="360"/>
      </w:pPr>
      <w:rPr>
        <w:rFonts w:ascii="Courier New" w:hAnsi="Courier New" w:cs="Courier New" w:hint="default"/>
      </w:rPr>
    </w:lvl>
    <w:lvl w:ilvl="2" w:tplc="08090005" w:tentative="1">
      <w:start w:val="1"/>
      <w:numFmt w:val="bullet"/>
      <w:lvlText w:val=""/>
      <w:lvlJc w:val="left"/>
      <w:pPr>
        <w:ind w:left="2160" w:hanging="360"/>
      </w:pPr>
      <w:rPr>
        <w:rFonts w:ascii="Wingdings" w:hAnsi="Wingdings" w:hint="default"/>
      </w:rPr>
    </w:lvl>
    <w:lvl w:ilvl="3" w:tplc="08090001" w:tentative="1">
      <w:start w:val="1"/>
      <w:numFmt w:val="bullet"/>
      <w:lvlText w:val=""/>
      <w:lvlJc w:val="left"/>
      <w:pPr>
        <w:ind w:left="2880" w:hanging="360"/>
      </w:pPr>
      <w:rPr>
        <w:rFonts w:ascii="Symbol" w:hAnsi="Symbol" w:hint="default"/>
      </w:rPr>
    </w:lvl>
    <w:lvl w:ilvl="4" w:tplc="08090003" w:tentative="1">
      <w:start w:val="1"/>
      <w:numFmt w:val="bullet"/>
      <w:lvlText w:val="o"/>
      <w:lvlJc w:val="left"/>
      <w:pPr>
        <w:ind w:left="3600" w:hanging="360"/>
      </w:pPr>
      <w:rPr>
        <w:rFonts w:ascii="Courier New" w:hAnsi="Courier New" w:cs="Courier New" w:hint="default"/>
      </w:rPr>
    </w:lvl>
    <w:lvl w:ilvl="5" w:tplc="08090005" w:tentative="1">
      <w:start w:val="1"/>
      <w:numFmt w:val="bullet"/>
      <w:lvlText w:val=""/>
      <w:lvlJc w:val="left"/>
      <w:pPr>
        <w:ind w:left="4320" w:hanging="360"/>
      </w:pPr>
      <w:rPr>
        <w:rFonts w:ascii="Wingdings" w:hAnsi="Wingdings" w:hint="default"/>
      </w:rPr>
    </w:lvl>
    <w:lvl w:ilvl="6" w:tplc="08090001" w:tentative="1">
      <w:start w:val="1"/>
      <w:numFmt w:val="bullet"/>
      <w:lvlText w:val=""/>
      <w:lvlJc w:val="left"/>
      <w:pPr>
        <w:ind w:left="5040" w:hanging="360"/>
      </w:pPr>
      <w:rPr>
        <w:rFonts w:ascii="Symbol" w:hAnsi="Symbol" w:hint="default"/>
      </w:rPr>
    </w:lvl>
    <w:lvl w:ilvl="7" w:tplc="08090003" w:tentative="1">
      <w:start w:val="1"/>
      <w:numFmt w:val="bullet"/>
      <w:lvlText w:val="o"/>
      <w:lvlJc w:val="left"/>
      <w:pPr>
        <w:ind w:left="5760" w:hanging="360"/>
      </w:pPr>
      <w:rPr>
        <w:rFonts w:ascii="Courier New" w:hAnsi="Courier New" w:cs="Courier New" w:hint="default"/>
      </w:rPr>
    </w:lvl>
    <w:lvl w:ilvl="8" w:tplc="08090005" w:tentative="1">
      <w:start w:val="1"/>
      <w:numFmt w:val="bullet"/>
      <w:lvlText w:val=""/>
      <w:lvlJc w:val="left"/>
      <w:pPr>
        <w:ind w:left="6480" w:hanging="360"/>
      </w:pPr>
      <w:rPr>
        <w:rFonts w:ascii="Wingdings" w:hAnsi="Wingdings" w:hint="default"/>
      </w:rPr>
    </w:lvl>
  </w:abstractNum>
  <w:abstractNum w:abstractNumId="19" w15:restartNumberingAfterBreak="0">
    <w:nsid w:val="5C2E2CE0"/>
    <w:multiLevelType w:val="multilevel"/>
    <w:tmpl w:val="91FAC5D8"/>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0" w15:restartNumberingAfterBreak="0">
    <w:nsid w:val="5CC52D6C"/>
    <w:multiLevelType w:val="hybridMultilevel"/>
    <w:tmpl w:val="708E84BC"/>
    <w:lvl w:ilvl="0" w:tplc="598853A8">
      <w:start w:val="1"/>
      <w:numFmt w:val="decimal"/>
      <w:pStyle w:val="Heading1"/>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1" w15:restartNumberingAfterBreak="0">
    <w:nsid w:val="5D1653BE"/>
    <w:multiLevelType w:val="hybridMultilevel"/>
    <w:tmpl w:val="C308B400"/>
    <w:lvl w:ilvl="0" w:tplc="08090005">
      <w:start w:val="1"/>
      <w:numFmt w:val="bullet"/>
      <w:lvlText w:val=""/>
      <w:lvlJc w:val="left"/>
      <w:pPr>
        <w:ind w:left="1440" w:hanging="360"/>
      </w:pPr>
      <w:rPr>
        <w:rFonts w:ascii="Wingdings" w:hAnsi="Wingdings" w:hint="default"/>
      </w:rPr>
    </w:lvl>
    <w:lvl w:ilvl="1" w:tplc="08090003" w:tentative="1">
      <w:start w:val="1"/>
      <w:numFmt w:val="bullet"/>
      <w:lvlText w:val="o"/>
      <w:lvlJc w:val="left"/>
      <w:pPr>
        <w:ind w:left="2160" w:hanging="360"/>
      </w:pPr>
      <w:rPr>
        <w:rFonts w:ascii="Courier New" w:hAnsi="Courier New" w:cs="Courier New" w:hint="default"/>
      </w:rPr>
    </w:lvl>
    <w:lvl w:ilvl="2" w:tplc="08090005" w:tentative="1">
      <w:start w:val="1"/>
      <w:numFmt w:val="bullet"/>
      <w:lvlText w:val=""/>
      <w:lvlJc w:val="left"/>
      <w:pPr>
        <w:ind w:left="2880" w:hanging="360"/>
      </w:pPr>
      <w:rPr>
        <w:rFonts w:ascii="Wingdings" w:hAnsi="Wingdings" w:hint="default"/>
      </w:rPr>
    </w:lvl>
    <w:lvl w:ilvl="3" w:tplc="08090001" w:tentative="1">
      <w:start w:val="1"/>
      <w:numFmt w:val="bullet"/>
      <w:lvlText w:val=""/>
      <w:lvlJc w:val="left"/>
      <w:pPr>
        <w:ind w:left="3600" w:hanging="360"/>
      </w:pPr>
      <w:rPr>
        <w:rFonts w:ascii="Symbol" w:hAnsi="Symbol" w:hint="default"/>
      </w:rPr>
    </w:lvl>
    <w:lvl w:ilvl="4" w:tplc="08090003" w:tentative="1">
      <w:start w:val="1"/>
      <w:numFmt w:val="bullet"/>
      <w:lvlText w:val="o"/>
      <w:lvlJc w:val="left"/>
      <w:pPr>
        <w:ind w:left="4320" w:hanging="360"/>
      </w:pPr>
      <w:rPr>
        <w:rFonts w:ascii="Courier New" w:hAnsi="Courier New" w:cs="Courier New" w:hint="default"/>
      </w:rPr>
    </w:lvl>
    <w:lvl w:ilvl="5" w:tplc="08090005" w:tentative="1">
      <w:start w:val="1"/>
      <w:numFmt w:val="bullet"/>
      <w:lvlText w:val=""/>
      <w:lvlJc w:val="left"/>
      <w:pPr>
        <w:ind w:left="5040" w:hanging="360"/>
      </w:pPr>
      <w:rPr>
        <w:rFonts w:ascii="Wingdings" w:hAnsi="Wingdings" w:hint="default"/>
      </w:rPr>
    </w:lvl>
    <w:lvl w:ilvl="6" w:tplc="08090001" w:tentative="1">
      <w:start w:val="1"/>
      <w:numFmt w:val="bullet"/>
      <w:lvlText w:val=""/>
      <w:lvlJc w:val="left"/>
      <w:pPr>
        <w:ind w:left="5760" w:hanging="360"/>
      </w:pPr>
      <w:rPr>
        <w:rFonts w:ascii="Symbol" w:hAnsi="Symbol" w:hint="default"/>
      </w:rPr>
    </w:lvl>
    <w:lvl w:ilvl="7" w:tplc="08090003" w:tentative="1">
      <w:start w:val="1"/>
      <w:numFmt w:val="bullet"/>
      <w:lvlText w:val="o"/>
      <w:lvlJc w:val="left"/>
      <w:pPr>
        <w:ind w:left="6480" w:hanging="360"/>
      </w:pPr>
      <w:rPr>
        <w:rFonts w:ascii="Courier New" w:hAnsi="Courier New" w:cs="Courier New" w:hint="default"/>
      </w:rPr>
    </w:lvl>
    <w:lvl w:ilvl="8" w:tplc="08090005" w:tentative="1">
      <w:start w:val="1"/>
      <w:numFmt w:val="bullet"/>
      <w:lvlText w:val=""/>
      <w:lvlJc w:val="left"/>
      <w:pPr>
        <w:ind w:left="7200" w:hanging="360"/>
      </w:pPr>
      <w:rPr>
        <w:rFonts w:ascii="Wingdings" w:hAnsi="Wingdings" w:hint="default"/>
      </w:rPr>
    </w:lvl>
  </w:abstractNum>
  <w:abstractNum w:abstractNumId="22" w15:restartNumberingAfterBreak="0">
    <w:nsid w:val="5D1E067F"/>
    <w:multiLevelType w:val="multilevel"/>
    <w:tmpl w:val="EEE216EC"/>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3" w15:restartNumberingAfterBreak="0">
    <w:nsid w:val="63A87417"/>
    <w:multiLevelType w:val="hybridMultilevel"/>
    <w:tmpl w:val="A1E08744"/>
    <w:lvl w:ilvl="0" w:tplc="08090015">
      <w:start w:val="1"/>
      <w:numFmt w:val="upperLetter"/>
      <w:lvlText w:val="%1."/>
      <w:lvlJc w:val="left"/>
      <w:pPr>
        <w:ind w:left="720" w:hanging="360"/>
      </w:pPr>
      <w:rPr>
        <w:rFonts w:cs="Times New Roman"/>
      </w:rPr>
    </w:lvl>
    <w:lvl w:ilvl="1" w:tplc="CE702AB6">
      <w:start w:val="1"/>
      <w:numFmt w:val="lowerLetter"/>
      <w:lvlText w:val="%2)"/>
      <w:lvlJc w:val="left"/>
      <w:pPr>
        <w:ind w:left="1440" w:hanging="360"/>
      </w:pPr>
      <w:rPr>
        <w:rFonts w:cs="Times New Roman" w:hint="default"/>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abstractNum w:abstractNumId="24" w15:restartNumberingAfterBreak="0">
    <w:nsid w:val="70DB53E7"/>
    <w:multiLevelType w:val="multilevel"/>
    <w:tmpl w:val="23F492C6"/>
    <w:lvl w:ilvl="0">
      <w:start w:val="1"/>
      <w:numFmt w:val="bullet"/>
      <w:lvlText w:val=""/>
      <w:lvlJc w:val="left"/>
      <w:pPr>
        <w:tabs>
          <w:tab w:val="num" w:pos="720"/>
        </w:tabs>
        <w:ind w:left="720" w:hanging="360"/>
      </w:pPr>
      <w:rPr>
        <w:rFonts w:ascii="Symbol" w:hAnsi="Symbol" w:hint="default"/>
        <w:sz w:val="20"/>
      </w:rPr>
    </w:lvl>
    <w:lvl w:ilvl="1" w:tentative="1">
      <w:start w:val="1"/>
      <w:numFmt w:val="bullet"/>
      <w:lvlText w:val="o"/>
      <w:lvlJc w:val="left"/>
      <w:pPr>
        <w:tabs>
          <w:tab w:val="num" w:pos="1440"/>
        </w:tabs>
        <w:ind w:left="1440" w:hanging="360"/>
      </w:pPr>
      <w:rPr>
        <w:rFonts w:ascii="Courier New" w:hAnsi="Courier New" w:hint="default"/>
        <w:sz w:val="20"/>
      </w:rPr>
    </w:lvl>
    <w:lvl w:ilvl="2" w:tentative="1">
      <w:start w:val="1"/>
      <w:numFmt w:val="bullet"/>
      <w:lvlText w:val=""/>
      <w:lvlJc w:val="left"/>
      <w:pPr>
        <w:tabs>
          <w:tab w:val="num" w:pos="2160"/>
        </w:tabs>
        <w:ind w:left="2160" w:hanging="360"/>
      </w:pPr>
      <w:rPr>
        <w:rFonts w:ascii="Wingdings" w:hAnsi="Wingdings" w:hint="default"/>
        <w:sz w:val="20"/>
      </w:rPr>
    </w:lvl>
    <w:lvl w:ilvl="3" w:tentative="1">
      <w:start w:val="1"/>
      <w:numFmt w:val="bullet"/>
      <w:lvlText w:val=""/>
      <w:lvlJc w:val="left"/>
      <w:pPr>
        <w:tabs>
          <w:tab w:val="num" w:pos="2880"/>
        </w:tabs>
        <w:ind w:left="2880" w:hanging="360"/>
      </w:pPr>
      <w:rPr>
        <w:rFonts w:ascii="Wingdings" w:hAnsi="Wingdings" w:hint="default"/>
        <w:sz w:val="20"/>
      </w:rPr>
    </w:lvl>
    <w:lvl w:ilvl="4" w:tentative="1">
      <w:start w:val="1"/>
      <w:numFmt w:val="bullet"/>
      <w:lvlText w:val=""/>
      <w:lvlJc w:val="left"/>
      <w:pPr>
        <w:tabs>
          <w:tab w:val="num" w:pos="3600"/>
        </w:tabs>
        <w:ind w:left="3600" w:hanging="360"/>
      </w:pPr>
      <w:rPr>
        <w:rFonts w:ascii="Wingdings" w:hAnsi="Wingdings" w:hint="default"/>
        <w:sz w:val="20"/>
      </w:rPr>
    </w:lvl>
    <w:lvl w:ilvl="5" w:tentative="1">
      <w:start w:val="1"/>
      <w:numFmt w:val="bullet"/>
      <w:lvlText w:val=""/>
      <w:lvlJc w:val="left"/>
      <w:pPr>
        <w:tabs>
          <w:tab w:val="num" w:pos="4320"/>
        </w:tabs>
        <w:ind w:left="4320" w:hanging="360"/>
      </w:pPr>
      <w:rPr>
        <w:rFonts w:ascii="Wingdings" w:hAnsi="Wingdings" w:hint="default"/>
        <w:sz w:val="20"/>
      </w:rPr>
    </w:lvl>
    <w:lvl w:ilvl="6" w:tentative="1">
      <w:start w:val="1"/>
      <w:numFmt w:val="bullet"/>
      <w:lvlText w:val=""/>
      <w:lvlJc w:val="left"/>
      <w:pPr>
        <w:tabs>
          <w:tab w:val="num" w:pos="5040"/>
        </w:tabs>
        <w:ind w:left="5040" w:hanging="360"/>
      </w:pPr>
      <w:rPr>
        <w:rFonts w:ascii="Wingdings" w:hAnsi="Wingdings" w:hint="default"/>
        <w:sz w:val="20"/>
      </w:rPr>
    </w:lvl>
    <w:lvl w:ilvl="7" w:tentative="1">
      <w:start w:val="1"/>
      <w:numFmt w:val="bullet"/>
      <w:lvlText w:val=""/>
      <w:lvlJc w:val="left"/>
      <w:pPr>
        <w:tabs>
          <w:tab w:val="num" w:pos="5760"/>
        </w:tabs>
        <w:ind w:left="5760" w:hanging="360"/>
      </w:pPr>
      <w:rPr>
        <w:rFonts w:ascii="Wingdings" w:hAnsi="Wingdings" w:hint="default"/>
        <w:sz w:val="20"/>
      </w:rPr>
    </w:lvl>
    <w:lvl w:ilvl="8" w:tentative="1">
      <w:start w:val="1"/>
      <w:numFmt w:val="bullet"/>
      <w:lvlText w:val=""/>
      <w:lvlJc w:val="left"/>
      <w:pPr>
        <w:tabs>
          <w:tab w:val="num" w:pos="6480"/>
        </w:tabs>
        <w:ind w:left="6480" w:hanging="360"/>
      </w:pPr>
      <w:rPr>
        <w:rFonts w:ascii="Wingdings" w:hAnsi="Wingdings" w:hint="default"/>
        <w:sz w:val="20"/>
      </w:rPr>
    </w:lvl>
  </w:abstractNum>
  <w:abstractNum w:abstractNumId="25" w15:restartNumberingAfterBreak="0">
    <w:nsid w:val="79882887"/>
    <w:multiLevelType w:val="hybridMultilevel"/>
    <w:tmpl w:val="00CE5008"/>
    <w:lvl w:ilvl="0" w:tplc="0809000F">
      <w:start w:val="1"/>
      <w:numFmt w:val="decimal"/>
      <w:lvlText w:val="%1."/>
      <w:lvlJc w:val="left"/>
      <w:pPr>
        <w:ind w:left="720" w:hanging="360"/>
      </w:pPr>
    </w:lvl>
    <w:lvl w:ilvl="1" w:tplc="08090019" w:tentative="1">
      <w:start w:val="1"/>
      <w:numFmt w:val="lowerLetter"/>
      <w:lvlText w:val="%2."/>
      <w:lvlJc w:val="left"/>
      <w:pPr>
        <w:ind w:left="1440" w:hanging="360"/>
      </w:pPr>
    </w:lvl>
    <w:lvl w:ilvl="2" w:tplc="0809001B" w:tentative="1">
      <w:start w:val="1"/>
      <w:numFmt w:val="lowerRoman"/>
      <w:lvlText w:val="%3."/>
      <w:lvlJc w:val="right"/>
      <w:pPr>
        <w:ind w:left="2160" w:hanging="180"/>
      </w:pPr>
    </w:lvl>
    <w:lvl w:ilvl="3" w:tplc="0809000F" w:tentative="1">
      <w:start w:val="1"/>
      <w:numFmt w:val="decimal"/>
      <w:lvlText w:val="%4."/>
      <w:lvlJc w:val="left"/>
      <w:pPr>
        <w:ind w:left="2880" w:hanging="360"/>
      </w:pPr>
    </w:lvl>
    <w:lvl w:ilvl="4" w:tplc="08090019" w:tentative="1">
      <w:start w:val="1"/>
      <w:numFmt w:val="lowerLetter"/>
      <w:lvlText w:val="%5."/>
      <w:lvlJc w:val="left"/>
      <w:pPr>
        <w:ind w:left="3600" w:hanging="360"/>
      </w:pPr>
    </w:lvl>
    <w:lvl w:ilvl="5" w:tplc="0809001B" w:tentative="1">
      <w:start w:val="1"/>
      <w:numFmt w:val="lowerRoman"/>
      <w:lvlText w:val="%6."/>
      <w:lvlJc w:val="right"/>
      <w:pPr>
        <w:ind w:left="4320" w:hanging="180"/>
      </w:pPr>
    </w:lvl>
    <w:lvl w:ilvl="6" w:tplc="0809000F" w:tentative="1">
      <w:start w:val="1"/>
      <w:numFmt w:val="decimal"/>
      <w:lvlText w:val="%7."/>
      <w:lvlJc w:val="left"/>
      <w:pPr>
        <w:ind w:left="5040" w:hanging="360"/>
      </w:pPr>
    </w:lvl>
    <w:lvl w:ilvl="7" w:tplc="08090019" w:tentative="1">
      <w:start w:val="1"/>
      <w:numFmt w:val="lowerLetter"/>
      <w:lvlText w:val="%8."/>
      <w:lvlJc w:val="left"/>
      <w:pPr>
        <w:ind w:left="5760" w:hanging="360"/>
      </w:pPr>
    </w:lvl>
    <w:lvl w:ilvl="8" w:tplc="0809001B" w:tentative="1">
      <w:start w:val="1"/>
      <w:numFmt w:val="lowerRoman"/>
      <w:lvlText w:val="%9."/>
      <w:lvlJc w:val="right"/>
      <w:pPr>
        <w:ind w:left="6480" w:hanging="180"/>
      </w:pPr>
    </w:lvl>
  </w:abstractNum>
  <w:abstractNum w:abstractNumId="26" w15:restartNumberingAfterBreak="0">
    <w:nsid w:val="7F424FE0"/>
    <w:multiLevelType w:val="hybridMultilevel"/>
    <w:tmpl w:val="0D0E0F9E"/>
    <w:lvl w:ilvl="0" w:tplc="08090017">
      <w:start w:val="1"/>
      <w:numFmt w:val="lowerLetter"/>
      <w:lvlText w:val="%1)"/>
      <w:lvlJc w:val="left"/>
      <w:pPr>
        <w:ind w:left="720" w:hanging="360"/>
      </w:pPr>
      <w:rPr>
        <w:rFonts w:cs="Times New Roman"/>
      </w:rPr>
    </w:lvl>
    <w:lvl w:ilvl="1" w:tplc="08090019">
      <w:start w:val="1"/>
      <w:numFmt w:val="lowerLetter"/>
      <w:lvlText w:val="%2."/>
      <w:lvlJc w:val="left"/>
      <w:pPr>
        <w:ind w:left="1440" w:hanging="360"/>
      </w:pPr>
      <w:rPr>
        <w:rFonts w:cs="Times New Roman"/>
      </w:rPr>
    </w:lvl>
    <w:lvl w:ilvl="2" w:tplc="0809001B" w:tentative="1">
      <w:start w:val="1"/>
      <w:numFmt w:val="lowerRoman"/>
      <w:lvlText w:val="%3."/>
      <w:lvlJc w:val="right"/>
      <w:pPr>
        <w:ind w:left="2160" w:hanging="180"/>
      </w:pPr>
      <w:rPr>
        <w:rFonts w:cs="Times New Roman"/>
      </w:rPr>
    </w:lvl>
    <w:lvl w:ilvl="3" w:tplc="0809000F" w:tentative="1">
      <w:start w:val="1"/>
      <w:numFmt w:val="decimal"/>
      <w:lvlText w:val="%4."/>
      <w:lvlJc w:val="left"/>
      <w:pPr>
        <w:ind w:left="2880" w:hanging="360"/>
      </w:pPr>
      <w:rPr>
        <w:rFonts w:cs="Times New Roman"/>
      </w:rPr>
    </w:lvl>
    <w:lvl w:ilvl="4" w:tplc="08090019" w:tentative="1">
      <w:start w:val="1"/>
      <w:numFmt w:val="lowerLetter"/>
      <w:lvlText w:val="%5."/>
      <w:lvlJc w:val="left"/>
      <w:pPr>
        <w:ind w:left="3600" w:hanging="360"/>
      </w:pPr>
      <w:rPr>
        <w:rFonts w:cs="Times New Roman"/>
      </w:rPr>
    </w:lvl>
    <w:lvl w:ilvl="5" w:tplc="0809001B" w:tentative="1">
      <w:start w:val="1"/>
      <w:numFmt w:val="lowerRoman"/>
      <w:lvlText w:val="%6."/>
      <w:lvlJc w:val="right"/>
      <w:pPr>
        <w:ind w:left="4320" w:hanging="180"/>
      </w:pPr>
      <w:rPr>
        <w:rFonts w:cs="Times New Roman"/>
      </w:rPr>
    </w:lvl>
    <w:lvl w:ilvl="6" w:tplc="0809000F" w:tentative="1">
      <w:start w:val="1"/>
      <w:numFmt w:val="decimal"/>
      <w:lvlText w:val="%7."/>
      <w:lvlJc w:val="left"/>
      <w:pPr>
        <w:ind w:left="5040" w:hanging="360"/>
      </w:pPr>
      <w:rPr>
        <w:rFonts w:cs="Times New Roman"/>
      </w:rPr>
    </w:lvl>
    <w:lvl w:ilvl="7" w:tplc="08090019" w:tentative="1">
      <w:start w:val="1"/>
      <w:numFmt w:val="lowerLetter"/>
      <w:lvlText w:val="%8."/>
      <w:lvlJc w:val="left"/>
      <w:pPr>
        <w:ind w:left="5760" w:hanging="360"/>
      </w:pPr>
      <w:rPr>
        <w:rFonts w:cs="Times New Roman"/>
      </w:rPr>
    </w:lvl>
    <w:lvl w:ilvl="8" w:tplc="0809001B" w:tentative="1">
      <w:start w:val="1"/>
      <w:numFmt w:val="lowerRoman"/>
      <w:lvlText w:val="%9."/>
      <w:lvlJc w:val="right"/>
      <w:pPr>
        <w:ind w:left="6480" w:hanging="180"/>
      </w:pPr>
      <w:rPr>
        <w:rFonts w:cs="Times New Roman"/>
      </w:rPr>
    </w:lvl>
  </w:abstractNum>
  <w:num w:numId="1">
    <w:abstractNumId w:val="12"/>
  </w:num>
  <w:num w:numId="2">
    <w:abstractNumId w:val="11"/>
  </w:num>
  <w:num w:numId="3">
    <w:abstractNumId w:val="16"/>
  </w:num>
  <w:num w:numId="4">
    <w:abstractNumId w:val="4"/>
  </w:num>
  <w:num w:numId="5">
    <w:abstractNumId w:val="23"/>
  </w:num>
  <w:num w:numId="6">
    <w:abstractNumId w:val="15"/>
  </w:num>
  <w:num w:numId="7">
    <w:abstractNumId w:val="0"/>
  </w:num>
  <w:num w:numId="8">
    <w:abstractNumId w:val="2"/>
  </w:num>
  <w:num w:numId="9">
    <w:abstractNumId w:val="26"/>
  </w:num>
  <w:num w:numId="10">
    <w:abstractNumId w:val="13"/>
  </w:num>
  <w:num w:numId="11">
    <w:abstractNumId w:val="21"/>
  </w:num>
  <w:num w:numId="12">
    <w:abstractNumId w:val="18"/>
  </w:num>
  <w:num w:numId="13">
    <w:abstractNumId w:val="9"/>
  </w:num>
  <w:num w:numId="14">
    <w:abstractNumId w:val="1"/>
  </w:num>
  <w:num w:numId="15">
    <w:abstractNumId w:val="10"/>
  </w:num>
  <w:num w:numId="16">
    <w:abstractNumId w:val="22"/>
  </w:num>
  <w:num w:numId="17">
    <w:abstractNumId w:val="19"/>
  </w:num>
  <w:num w:numId="18">
    <w:abstractNumId w:val="24"/>
  </w:num>
  <w:num w:numId="19">
    <w:abstractNumId w:val="8"/>
  </w:num>
  <w:num w:numId="20">
    <w:abstractNumId w:val="20"/>
  </w:num>
  <w:num w:numId="21">
    <w:abstractNumId w:val="6"/>
  </w:num>
  <w:num w:numId="22">
    <w:abstractNumId w:val="3"/>
  </w:num>
  <w:num w:numId="23">
    <w:abstractNumId w:val="14"/>
  </w:num>
  <w:num w:numId="24">
    <w:abstractNumId w:val="17"/>
  </w:num>
  <w:num w:numId="25">
    <w:abstractNumId w:val="5"/>
  </w:num>
  <w:num w:numId="26">
    <w:abstractNumId w:val="25"/>
  </w:num>
  <w:num w:numId="27">
    <w:abstractNumId w:val="7"/>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se="http://schemas.microsoft.com/office/word/2015/wordml/symex" xmlns:sl="http://schemas.openxmlformats.org/schemaLibrary/2006/main" mc:Ignorable="w14 w15 w16se">
  <w:zoom w:percent="100"/>
  <w:defaultTabStop w:val="720"/>
  <w:drawingGridHorizontalSpacing w:val="110"/>
  <w:displayHorizontalDrawingGridEvery w:val="2"/>
  <w:characterSpacingControl w:val="doNotCompres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
  <w:rsids>
    <w:rsidRoot w:val="00AD0D70"/>
    <w:rsid w:val="0000148D"/>
    <w:rsid w:val="00001507"/>
    <w:rsid w:val="00002C7C"/>
    <w:rsid w:val="00002F32"/>
    <w:rsid w:val="00002F76"/>
    <w:rsid w:val="00005B48"/>
    <w:rsid w:val="00005F3A"/>
    <w:rsid w:val="00006D72"/>
    <w:rsid w:val="00006EA4"/>
    <w:rsid w:val="00007246"/>
    <w:rsid w:val="00007FD4"/>
    <w:rsid w:val="00010884"/>
    <w:rsid w:val="0001121F"/>
    <w:rsid w:val="000114D0"/>
    <w:rsid w:val="00011CB0"/>
    <w:rsid w:val="000120DC"/>
    <w:rsid w:val="00012686"/>
    <w:rsid w:val="00012D1A"/>
    <w:rsid w:val="00013999"/>
    <w:rsid w:val="00013CFA"/>
    <w:rsid w:val="00013FDB"/>
    <w:rsid w:val="0001412F"/>
    <w:rsid w:val="00014557"/>
    <w:rsid w:val="00014820"/>
    <w:rsid w:val="000153DC"/>
    <w:rsid w:val="000156BF"/>
    <w:rsid w:val="00015AB2"/>
    <w:rsid w:val="0001615A"/>
    <w:rsid w:val="0001633B"/>
    <w:rsid w:val="00016472"/>
    <w:rsid w:val="000164BB"/>
    <w:rsid w:val="000169FF"/>
    <w:rsid w:val="00017361"/>
    <w:rsid w:val="00017C4F"/>
    <w:rsid w:val="00020694"/>
    <w:rsid w:val="00020D2F"/>
    <w:rsid w:val="00021089"/>
    <w:rsid w:val="00021AC7"/>
    <w:rsid w:val="000223DF"/>
    <w:rsid w:val="000237FB"/>
    <w:rsid w:val="000238A4"/>
    <w:rsid w:val="00023C62"/>
    <w:rsid w:val="00025187"/>
    <w:rsid w:val="000254F5"/>
    <w:rsid w:val="00025BA4"/>
    <w:rsid w:val="00026648"/>
    <w:rsid w:val="000269A1"/>
    <w:rsid w:val="00027174"/>
    <w:rsid w:val="000279AD"/>
    <w:rsid w:val="0003038F"/>
    <w:rsid w:val="00030D1F"/>
    <w:rsid w:val="00030D87"/>
    <w:rsid w:val="00030FEA"/>
    <w:rsid w:val="00031017"/>
    <w:rsid w:val="0003127E"/>
    <w:rsid w:val="000315D0"/>
    <w:rsid w:val="00031811"/>
    <w:rsid w:val="000324D7"/>
    <w:rsid w:val="00033291"/>
    <w:rsid w:val="00033596"/>
    <w:rsid w:val="000346C8"/>
    <w:rsid w:val="000354C4"/>
    <w:rsid w:val="0003560B"/>
    <w:rsid w:val="000361EB"/>
    <w:rsid w:val="0004031E"/>
    <w:rsid w:val="00040C3E"/>
    <w:rsid w:val="00040F1E"/>
    <w:rsid w:val="000412C5"/>
    <w:rsid w:val="00041A38"/>
    <w:rsid w:val="00041DC5"/>
    <w:rsid w:val="00042417"/>
    <w:rsid w:val="00042AA7"/>
    <w:rsid w:val="000432A8"/>
    <w:rsid w:val="000432E4"/>
    <w:rsid w:val="0004373A"/>
    <w:rsid w:val="000437BE"/>
    <w:rsid w:val="0004514E"/>
    <w:rsid w:val="00045A5A"/>
    <w:rsid w:val="000461B4"/>
    <w:rsid w:val="000474AD"/>
    <w:rsid w:val="0004790C"/>
    <w:rsid w:val="00050990"/>
    <w:rsid w:val="00050A70"/>
    <w:rsid w:val="00050E9C"/>
    <w:rsid w:val="0005135B"/>
    <w:rsid w:val="00052216"/>
    <w:rsid w:val="00052A80"/>
    <w:rsid w:val="000531B3"/>
    <w:rsid w:val="000535BA"/>
    <w:rsid w:val="00053664"/>
    <w:rsid w:val="00053BED"/>
    <w:rsid w:val="00054660"/>
    <w:rsid w:val="00055536"/>
    <w:rsid w:val="0005559C"/>
    <w:rsid w:val="00055646"/>
    <w:rsid w:val="000559CF"/>
    <w:rsid w:val="000578C4"/>
    <w:rsid w:val="00060906"/>
    <w:rsid w:val="00060F1D"/>
    <w:rsid w:val="000619D9"/>
    <w:rsid w:val="00063361"/>
    <w:rsid w:val="0006359B"/>
    <w:rsid w:val="00063813"/>
    <w:rsid w:val="00063EF4"/>
    <w:rsid w:val="00064945"/>
    <w:rsid w:val="0006497C"/>
    <w:rsid w:val="000666FB"/>
    <w:rsid w:val="00066BC9"/>
    <w:rsid w:val="00066F5A"/>
    <w:rsid w:val="00070501"/>
    <w:rsid w:val="00070D0D"/>
    <w:rsid w:val="00070ED0"/>
    <w:rsid w:val="00072222"/>
    <w:rsid w:val="000730B2"/>
    <w:rsid w:val="000731C5"/>
    <w:rsid w:val="00073495"/>
    <w:rsid w:val="00073B9E"/>
    <w:rsid w:val="00073E04"/>
    <w:rsid w:val="000753A8"/>
    <w:rsid w:val="00076283"/>
    <w:rsid w:val="000768D5"/>
    <w:rsid w:val="00076E6D"/>
    <w:rsid w:val="000778DA"/>
    <w:rsid w:val="00077BE1"/>
    <w:rsid w:val="00077E5D"/>
    <w:rsid w:val="00077F5C"/>
    <w:rsid w:val="00080350"/>
    <w:rsid w:val="000808B6"/>
    <w:rsid w:val="00081C1B"/>
    <w:rsid w:val="0008215F"/>
    <w:rsid w:val="00082379"/>
    <w:rsid w:val="00082A75"/>
    <w:rsid w:val="00082ADF"/>
    <w:rsid w:val="00082F71"/>
    <w:rsid w:val="000836D5"/>
    <w:rsid w:val="000840AD"/>
    <w:rsid w:val="00084ADE"/>
    <w:rsid w:val="00084C5F"/>
    <w:rsid w:val="00084E86"/>
    <w:rsid w:val="000858F3"/>
    <w:rsid w:val="00086845"/>
    <w:rsid w:val="00086878"/>
    <w:rsid w:val="00086891"/>
    <w:rsid w:val="000869B5"/>
    <w:rsid w:val="00086E3F"/>
    <w:rsid w:val="0008782B"/>
    <w:rsid w:val="0008782C"/>
    <w:rsid w:val="00090876"/>
    <w:rsid w:val="00090EC6"/>
    <w:rsid w:val="00090EF6"/>
    <w:rsid w:val="000918F8"/>
    <w:rsid w:val="00091D0D"/>
    <w:rsid w:val="00091DE3"/>
    <w:rsid w:val="00091E95"/>
    <w:rsid w:val="00093581"/>
    <w:rsid w:val="000937CF"/>
    <w:rsid w:val="0009494D"/>
    <w:rsid w:val="00095207"/>
    <w:rsid w:val="00095293"/>
    <w:rsid w:val="000952E6"/>
    <w:rsid w:val="00095CF8"/>
    <w:rsid w:val="00095D14"/>
    <w:rsid w:val="00096238"/>
    <w:rsid w:val="000966D8"/>
    <w:rsid w:val="00097DAA"/>
    <w:rsid w:val="000A081E"/>
    <w:rsid w:val="000A09D2"/>
    <w:rsid w:val="000A0AC6"/>
    <w:rsid w:val="000A0C3C"/>
    <w:rsid w:val="000A0E86"/>
    <w:rsid w:val="000A10B7"/>
    <w:rsid w:val="000A1375"/>
    <w:rsid w:val="000A33A0"/>
    <w:rsid w:val="000A3737"/>
    <w:rsid w:val="000A3AAE"/>
    <w:rsid w:val="000A3AD7"/>
    <w:rsid w:val="000A3E2C"/>
    <w:rsid w:val="000A45C9"/>
    <w:rsid w:val="000A4678"/>
    <w:rsid w:val="000A53BD"/>
    <w:rsid w:val="000A5BF8"/>
    <w:rsid w:val="000A673E"/>
    <w:rsid w:val="000A7308"/>
    <w:rsid w:val="000A759F"/>
    <w:rsid w:val="000A7B9F"/>
    <w:rsid w:val="000B01E8"/>
    <w:rsid w:val="000B0695"/>
    <w:rsid w:val="000B0B4D"/>
    <w:rsid w:val="000B112B"/>
    <w:rsid w:val="000B194D"/>
    <w:rsid w:val="000B1F1F"/>
    <w:rsid w:val="000B2817"/>
    <w:rsid w:val="000B2A66"/>
    <w:rsid w:val="000B2B9C"/>
    <w:rsid w:val="000B2DF0"/>
    <w:rsid w:val="000B3054"/>
    <w:rsid w:val="000B3162"/>
    <w:rsid w:val="000B3E9F"/>
    <w:rsid w:val="000B43A4"/>
    <w:rsid w:val="000B59CA"/>
    <w:rsid w:val="000B5F81"/>
    <w:rsid w:val="000B603A"/>
    <w:rsid w:val="000B6514"/>
    <w:rsid w:val="000B6760"/>
    <w:rsid w:val="000B68CE"/>
    <w:rsid w:val="000B6951"/>
    <w:rsid w:val="000B6E62"/>
    <w:rsid w:val="000C06CD"/>
    <w:rsid w:val="000C134D"/>
    <w:rsid w:val="000C1808"/>
    <w:rsid w:val="000C18B4"/>
    <w:rsid w:val="000C1C74"/>
    <w:rsid w:val="000C24FF"/>
    <w:rsid w:val="000C27D1"/>
    <w:rsid w:val="000C2FB2"/>
    <w:rsid w:val="000C3689"/>
    <w:rsid w:val="000C4348"/>
    <w:rsid w:val="000C4749"/>
    <w:rsid w:val="000C59C6"/>
    <w:rsid w:val="000C5B62"/>
    <w:rsid w:val="000C60F2"/>
    <w:rsid w:val="000C6539"/>
    <w:rsid w:val="000C6675"/>
    <w:rsid w:val="000C6B5D"/>
    <w:rsid w:val="000C6B99"/>
    <w:rsid w:val="000C7046"/>
    <w:rsid w:val="000D01F8"/>
    <w:rsid w:val="000D1144"/>
    <w:rsid w:val="000D2334"/>
    <w:rsid w:val="000D2418"/>
    <w:rsid w:val="000D323E"/>
    <w:rsid w:val="000D3A06"/>
    <w:rsid w:val="000D3F47"/>
    <w:rsid w:val="000D448A"/>
    <w:rsid w:val="000D48B2"/>
    <w:rsid w:val="000D5890"/>
    <w:rsid w:val="000D5EC9"/>
    <w:rsid w:val="000D6A4C"/>
    <w:rsid w:val="000E03C7"/>
    <w:rsid w:val="000E0CD6"/>
    <w:rsid w:val="000E16DC"/>
    <w:rsid w:val="000E2299"/>
    <w:rsid w:val="000E22DA"/>
    <w:rsid w:val="000E2549"/>
    <w:rsid w:val="000E318A"/>
    <w:rsid w:val="000E32CD"/>
    <w:rsid w:val="000E3787"/>
    <w:rsid w:val="000E3D43"/>
    <w:rsid w:val="000E4273"/>
    <w:rsid w:val="000E5906"/>
    <w:rsid w:val="000E5C76"/>
    <w:rsid w:val="000E7E11"/>
    <w:rsid w:val="000F07E3"/>
    <w:rsid w:val="000F15BD"/>
    <w:rsid w:val="000F1FEE"/>
    <w:rsid w:val="000F204D"/>
    <w:rsid w:val="000F2FC4"/>
    <w:rsid w:val="000F3DE5"/>
    <w:rsid w:val="000F4246"/>
    <w:rsid w:val="000F4CB2"/>
    <w:rsid w:val="000F52B0"/>
    <w:rsid w:val="000F5940"/>
    <w:rsid w:val="000F5DF3"/>
    <w:rsid w:val="000F692B"/>
    <w:rsid w:val="000F71AB"/>
    <w:rsid w:val="001003AC"/>
    <w:rsid w:val="00102D4F"/>
    <w:rsid w:val="00103861"/>
    <w:rsid w:val="00103AE5"/>
    <w:rsid w:val="00103D48"/>
    <w:rsid w:val="00103D52"/>
    <w:rsid w:val="00104194"/>
    <w:rsid w:val="0010521A"/>
    <w:rsid w:val="001054A3"/>
    <w:rsid w:val="00105630"/>
    <w:rsid w:val="001057EA"/>
    <w:rsid w:val="001069E5"/>
    <w:rsid w:val="00106EA9"/>
    <w:rsid w:val="00111136"/>
    <w:rsid w:val="00112FB4"/>
    <w:rsid w:val="00113044"/>
    <w:rsid w:val="00113395"/>
    <w:rsid w:val="0011482D"/>
    <w:rsid w:val="00114CEE"/>
    <w:rsid w:val="00114FB8"/>
    <w:rsid w:val="001159C8"/>
    <w:rsid w:val="00116722"/>
    <w:rsid w:val="0011709F"/>
    <w:rsid w:val="00117CC8"/>
    <w:rsid w:val="00120190"/>
    <w:rsid w:val="001208B6"/>
    <w:rsid w:val="00121C42"/>
    <w:rsid w:val="00121FA0"/>
    <w:rsid w:val="00122AD8"/>
    <w:rsid w:val="00122CE5"/>
    <w:rsid w:val="0012303D"/>
    <w:rsid w:val="00123EDB"/>
    <w:rsid w:val="00124239"/>
    <w:rsid w:val="00124D38"/>
    <w:rsid w:val="0012590D"/>
    <w:rsid w:val="001275CE"/>
    <w:rsid w:val="001300DB"/>
    <w:rsid w:val="00131292"/>
    <w:rsid w:val="00131D16"/>
    <w:rsid w:val="001325C9"/>
    <w:rsid w:val="00132E5D"/>
    <w:rsid w:val="00134F0B"/>
    <w:rsid w:val="0013538F"/>
    <w:rsid w:val="00137028"/>
    <w:rsid w:val="0013732A"/>
    <w:rsid w:val="00137E3A"/>
    <w:rsid w:val="00141369"/>
    <w:rsid w:val="00142F0E"/>
    <w:rsid w:val="00143059"/>
    <w:rsid w:val="001437DE"/>
    <w:rsid w:val="00143A8D"/>
    <w:rsid w:val="001441DA"/>
    <w:rsid w:val="0014464A"/>
    <w:rsid w:val="00144690"/>
    <w:rsid w:val="00145621"/>
    <w:rsid w:val="00146250"/>
    <w:rsid w:val="00146D66"/>
    <w:rsid w:val="00147E5F"/>
    <w:rsid w:val="001502A8"/>
    <w:rsid w:val="00150A2C"/>
    <w:rsid w:val="00150CBC"/>
    <w:rsid w:val="0015103F"/>
    <w:rsid w:val="001514E3"/>
    <w:rsid w:val="00151568"/>
    <w:rsid w:val="00151BC2"/>
    <w:rsid w:val="00151BCC"/>
    <w:rsid w:val="00152156"/>
    <w:rsid w:val="00152599"/>
    <w:rsid w:val="00152CA6"/>
    <w:rsid w:val="0015335A"/>
    <w:rsid w:val="00153379"/>
    <w:rsid w:val="00153B45"/>
    <w:rsid w:val="00153E50"/>
    <w:rsid w:val="00154484"/>
    <w:rsid w:val="00157169"/>
    <w:rsid w:val="00157734"/>
    <w:rsid w:val="001601F1"/>
    <w:rsid w:val="00160929"/>
    <w:rsid w:val="00160F53"/>
    <w:rsid w:val="0016251D"/>
    <w:rsid w:val="00162B86"/>
    <w:rsid w:val="00162C3C"/>
    <w:rsid w:val="0016317F"/>
    <w:rsid w:val="001635DF"/>
    <w:rsid w:val="00163D0A"/>
    <w:rsid w:val="00165BCA"/>
    <w:rsid w:val="001665CB"/>
    <w:rsid w:val="0016676F"/>
    <w:rsid w:val="00166ADB"/>
    <w:rsid w:val="00166BD2"/>
    <w:rsid w:val="00167772"/>
    <w:rsid w:val="00167FA7"/>
    <w:rsid w:val="0017081D"/>
    <w:rsid w:val="0017100B"/>
    <w:rsid w:val="00171432"/>
    <w:rsid w:val="001715A7"/>
    <w:rsid w:val="001718E6"/>
    <w:rsid w:val="00172A0E"/>
    <w:rsid w:val="00173685"/>
    <w:rsid w:val="00173E0D"/>
    <w:rsid w:val="00174268"/>
    <w:rsid w:val="00174443"/>
    <w:rsid w:val="00174692"/>
    <w:rsid w:val="00174749"/>
    <w:rsid w:val="00174B01"/>
    <w:rsid w:val="00174C5C"/>
    <w:rsid w:val="00175A37"/>
    <w:rsid w:val="001764F4"/>
    <w:rsid w:val="00177419"/>
    <w:rsid w:val="001779A0"/>
    <w:rsid w:val="00177E49"/>
    <w:rsid w:val="00180A3D"/>
    <w:rsid w:val="0018179F"/>
    <w:rsid w:val="00181E3F"/>
    <w:rsid w:val="001820EE"/>
    <w:rsid w:val="0018231C"/>
    <w:rsid w:val="00182514"/>
    <w:rsid w:val="001836DA"/>
    <w:rsid w:val="00183CF8"/>
    <w:rsid w:val="00184243"/>
    <w:rsid w:val="0018447E"/>
    <w:rsid w:val="00185994"/>
    <w:rsid w:val="00185B25"/>
    <w:rsid w:val="00190278"/>
    <w:rsid w:val="001909CA"/>
    <w:rsid w:val="001909F5"/>
    <w:rsid w:val="00190A3A"/>
    <w:rsid w:val="001914D5"/>
    <w:rsid w:val="00191A0C"/>
    <w:rsid w:val="00192AB6"/>
    <w:rsid w:val="001931B6"/>
    <w:rsid w:val="00193715"/>
    <w:rsid w:val="001938A5"/>
    <w:rsid w:val="00193D90"/>
    <w:rsid w:val="00194466"/>
    <w:rsid w:val="00194822"/>
    <w:rsid w:val="00194D17"/>
    <w:rsid w:val="00196588"/>
    <w:rsid w:val="0019707D"/>
    <w:rsid w:val="00197392"/>
    <w:rsid w:val="001A16C8"/>
    <w:rsid w:val="001A1A25"/>
    <w:rsid w:val="001A2D5C"/>
    <w:rsid w:val="001A2D62"/>
    <w:rsid w:val="001A2D6D"/>
    <w:rsid w:val="001A343C"/>
    <w:rsid w:val="001A3A03"/>
    <w:rsid w:val="001A6212"/>
    <w:rsid w:val="001A7228"/>
    <w:rsid w:val="001A7657"/>
    <w:rsid w:val="001A79B2"/>
    <w:rsid w:val="001A7F55"/>
    <w:rsid w:val="001B0DA2"/>
    <w:rsid w:val="001B132C"/>
    <w:rsid w:val="001B15B4"/>
    <w:rsid w:val="001B167D"/>
    <w:rsid w:val="001B182A"/>
    <w:rsid w:val="001B19D1"/>
    <w:rsid w:val="001B1BD2"/>
    <w:rsid w:val="001B2AA7"/>
    <w:rsid w:val="001B32CB"/>
    <w:rsid w:val="001B341E"/>
    <w:rsid w:val="001B3722"/>
    <w:rsid w:val="001B3C62"/>
    <w:rsid w:val="001B424D"/>
    <w:rsid w:val="001B4879"/>
    <w:rsid w:val="001B5389"/>
    <w:rsid w:val="001B5566"/>
    <w:rsid w:val="001B60D3"/>
    <w:rsid w:val="001B65AF"/>
    <w:rsid w:val="001B6620"/>
    <w:rsid w:val="001B6877"/>
    <w:rsid w:val="001B6C4E"/>
    <w:rsid w:val="001B6F6E"/>
    <w:rsid w:val="001B7902"/>
    <w:rsid w:val="001B7EB8"/>
    <w:rsid w:val="001C01B2"/>
    <w:rsid w:val="001C0966"/>
    <w:rsid w:val="001C0980"/>
    <w:rsid w:val="001C0DDA"/>
    <w:rsid w:val="001C1602"/>
    <w:rsid w:val="001C1D57"/>
    <w:rsid w:val="001C232E"/>
    <w:rsid w:val="001C29A9"/>
    <w:rsid w:val="001C3255"/>
    <w:rsid w:val="001C362D"/>
    <w:rsid w:val="001C5BDD"/>
    <w:rsid w:val="001C607C"/>
    <w:rsid w:val="001C69D9"/>
    <w:rsid w:val="001C6A7E"/>
    <w:rsid w:val="001D1204"/>
    <w:rsid w:val="001D12D8"/>
    <w:rsid w:val="001D19F8"/>
    <w:rsid w:val="001D2733"/>
    <w:rsid w:val="001D27B8"/>
    <w:rsid w:val="001D2F64"/>
    <w:rsid w:val="001D34BB"/>
    <w:rsid w:val="001D36B8"/>
    <w:rsid w:val="001D3A7E"/>
    <w:rsid w:val="001D45AF"/>
    <w:rsid w:val="001D558C"/>
    <w:rsid w:val="001D57DB"/>
    <w:rsid w:val="001D634F"/>
    <w:rsid w:val="001D724F"/>
    <w:rsid w:val="001D76EB"/>
    <w:rsid w:val="001E14C0"/>
    <w:rsid w:val="001E1A7E"/>
    <w:rsid w:val="001E2F6B"/>
    <w:rsid w:val="001E34EE"/>
    <w:rsid w:val="001E3614"/>
    <w:rsid w:val="001E39E2"/>
    <w:rsid w:val="001E39F0"/>
    <w:rsid w:val="001E4ACD"/>
    <w:rsid w:val="001E4C2D"/>
    <w:rsid w:val="001E51E8"/>
    <w:rsid w:val="001E5523"/>
    <w:rsid w:val="001E6797"/>
    <w:rsid w:val="001E6A1B"/>
    <w:rsid w:val="001E6F85"/>
    <w:rsid w:val="001E7828"/>
    <w:rsid w:val="001E7FBC"/>
    <w:rsid w:val="001F1828"/>
    <w:rsid w:val="001F1B40"/>
    <w:rsid w:val="001F23D2"/>
    <w:rsid w:val="001F26E4"/>
    <w:rsid w:val="001F316E"/>
    <w:rsid w:val="001F325B"/>
    <w:rsid w:val="001F3756"/>
    <w:rsid w:val="001F3F9B"/>
    <w:rsid w:val="001F45D1"/>
    <w:rsid w:val="001F4909"/>
    <w:rsid w:val="001F4C1E"/>
    <w:rsid w:val="001F4D25"/>
    <w:rsid w:val="001F5942"/>
    <w:rsid w:val="001F5A89"/>
    <w:rsid w:val="001F6083"/>
    <w:rsid w:val="001F6FAC"/>
    <w:rsid w:val="001F7969"/>
    <w:rsid w:val="00200325"/>
    <w:rsid w:val="00200352"/>
    <w:rsid w:val="0020049A"/>
    <w:rsid w:val="002009F9"/>
    <w:rsid w:val="002012FC"/>
    <w:rsid w:val="002017E7"/>
    <w:rsid w:val="002020B9"/>
    <w:rsid w:val="0020241A"/>
    <w:rsid w:val="00202881"/>
    <w:rsid w:val="00202CFD"/>
    <w:rsid w:val="00203A00"/>
    <w:rsid w:val="0020471B"/>
    <w:rsid w:val="00205734"/>
    <w:rsid w:val="00205C36"/>
    <w:rsid w:val="00205DB1"/>
    <w:rsid w:val="00206150"/>
    <w:rsid w:val="002066D1"/>
    <w:rsid w:val="002069B9"/>
    <w:rsid w:val="00207F17"/>
    <w:rsid w:val="00210C27"/>
    <w:rsid w:val="002116B8"/>
    <w:rsid w:val="00213379"/>
    <w:rsid w:val="00213D26"/>
    <w:rsid w:val="002150BD"/>
    <w:rsid w:val="002152DE"/>
    <w:rsid w:val="002153F6"/>
    <w:rsid w:val="002164E7"/>
    <w:rsid w:val="002173FE"/>
    <w:rsid w:val="00217EDD"/>
    <w:rsid w:val="0022185F"/>
    <w:rsid w:val="002218AA"/>
    <w:rsid w:val="00221A16"/>
    <w:rsid w:val="00221FA6"/>
    <w:rsid w:val="00223698"/>
    <w:rsid w:val="002236F8"/>
    <w:rsid w:val="0022392E"/>
    <w:rsid w:val="00223E93"/>
    <w:rsid w:val="00224085"/>
    <w:rsid w:val="0022532A"/>
    <w:rsid w:val="00225794"/>
    <w:rsid w:val="00225E44"/>
    <w:rsid w:val="00226AEC"/>
    <w:rsid w:val="00226B38"/>
    <w:rsid w:val="0022732A"/>
    <w:rsid w:val="00227F2F"/>
    <w:rsid w:val="00227F82"/>
    <w:rsid w:val="00230387"/>
    <w:rsid w:val="00230938"/>
    <w:rsid w:val="00232227"/>
    <w:rsid w:val="00233CEA"/>
    <w:rsid w:val="00233D3B"/>
    <w:rsid w:val="00233F36"/>
    <w:rsid w:val="002346E9"/>
    <w:rsid w:val="00234C36"/>
    <w:rsid w:val="00234C99"/>
    <w:rsid w:val="0023547E"/>
    <w:rsid w:val="00235571"/>
    <w:rsid w:val="002370AD"/>
    <w:rsid w:val="0024023C"/>
    <w:rsid w:val="00240559"/>
    <w:rsid w:val="00240771"/>
    <w:rsid w:val="00240C07"/>
    <w:rsid w:val="00241545"/>
    <w:rsid w:val="00241E27"/>
    <w:rsid w:val="00242427"/>
    <w:rsid w:val="00243DA8"/>
    <w:rsid w:val="00244139"/>
    <w:rsid w:val="0024448E"/>
    <w:rsid w:val="002451A3"/>
    <w:rsid w:val="00245B2A"/>
    <w:rsid w:val="0024626E"/>
    <w:rsid w:val="00246724"/>
    <w:rsid w:val="0024729D"/>
    <w:rsid w:val="00247CE2"/>
    <w:rsid w:val="00250207"/>
    <w:rsid w:val="00250370"/>
    <w:rsid w:val="002503E4"/>
    <w:rsid w:val="0025080A"/>
    <w:rsid w:val="00251922"/>
    <w:rsid w:val="00252B94"/>
    <w:rsid w:val="00252EF9"/>
    <w:rsid w:val="002538C1"/>
    <w:rsid w:val="00253A50"/>
    <w:rsid w:val="00253D88"/>
    <w:rsid w:val="0025433E"/>
    <w:rsid w:val="0025544A"/>
    <w:rsid w:val="002559C1"/>
    <w:rsid w:val="002562BC"/>
    <w:rsid w:val="0025635A"/>
    <w:rsid w:val="00256432"/>
    <w:rsid w:val="00260B28"/>
    <w:rsid w:val="00260EA2"/>
    <w:rsid w:val="00262430"/>
    <w:rsid w:val="00262E27"/>
    <w:rsid w:val="00263B80"/>
    <w:rsid w:val="00263D40"/>
    <w:rsid w:val="002643E1"/>
    <w:rsid w:val="00264463"/>
    <w:rsid w:val="002648E5"/>
    <w:rsid w:val="002651EE"/>
    <w:rsid w:val="00265F4A"/>
    <w:rsid w:val="002667E4"/>
    <w:rsid w:val="00266923"/>
    <w:rsid w:val="00266C8D"/>
    <w:rsid w:val="002671EF"/>
    <w:rsid w:val="0026740F"/>
    <w:rsid w:val="00267EB4"/>
    <w:rsid w:val="00267FD8"/>
    <w:rsid w:val="0027067D"/>
    <w:rsid w:val="00270C99"/>
    <w:rsid w:val="00270DEB"/>
    <w:rsid w:val="00271FDD"/>
    <w:rsid w:val="0027210D"/>
    <w:rsid w:val="002727D3"/>
    <w:rsid w:val="00272D71"/>
    <w:rsid w:val="00272E58"/>
    <w:rsid w:val="00273ED5"/>
    <w:rsid w:val="0027411E"/>
    <w:rsid w:val="0027542A"/>
    <w:rsid w:val="0027568B"/>
    <w:rsid w:val="002761E5"/>
    <w:rsid w:val="002761FE"/>
    <w:rsid w:val="0027699C"/>
    <w:rsid w:val="00276F35"/>
    <w:rsid w:val="002779B2"/>
    <w:rsid w:val="00280A78"/>
    <w:rsid w:val="00281315"/>
    <w:rsid w:val="00282354"/>
    <w:rsid w:val="00282413"/>
    <w:rsid w:val="002825BB"/>
    <w:rsid w:val="00282AAB"/>
    <w:rsid w:val="0028343F"/>
    <w:rsid w:val="00283BDF"/>
    <w:rsid w:val="00284BCD"/>
    <w:rsid w:val="0028547D"/>
    <w:rsid w:val="002854DE"/>
    <w:rsid w:val="0028562A"/>
    <w:rsid w:val="00287C1E"/>
    <w:rsid w:val="00290A2F"/>
    <w:rsid w:val="00290D25"/>
    <w:rsid w:val="00291BE4"/>
    <w:rsid w:val="00291C96"/>
    <w:rsid w:val="00291D84"/>
    <w:rsid w:val="0029255C"/>
    <w:rsid w:val="00292742"/>
    <w:rsid w:val="00292F1B"/>
    <w:rsid w:val="0029372B"/>
    <w:rsid w:val="00295100"/>
    <w:rsid w:val="00295B38"/>
    <w:rsid w:val="00297A81"/>
    <w:rsid w:val="00297DAD"/>
    <w:rsid w:val="002A1128"/>
    <w:rsid w:val="002A169F"/>
    <w:rsid w:val="002A1835"/>
    <w:rsid w:val="002A19B9"/>
    <w:rsid w:val="002A23F2"/>
    <w:rsid w:val="002A3533"/>
    <w:rsid w:val="002A3A55"/>
    <w:rsid w:val="002A3AE3"/>
    <w:rsid w:val="002A3CA4"/>
    <w:rsid w:val="002A44C5"/>
    <w:rsid w:val="002A45E5"/>
    <w:rsid w:val="002A4964"/>
    <w:rsid w:val="002A4FEA"/>
    <w:rsid w:val="002A5990"/>
    <w:rsid w:val="002B0FC5"/>
    <w:rsid w:val="002B1ECF"/>
    <w:rsid w:val="002B1FA5"/>
    <w:rsid w:val="002B23AB"/>
    <w:rsid w:val="002B248C"/>
    <w:rsid w:val="002B2E43"/>
    <w:rsid w:val="002B30BF"/>
    <w:rsid w:val="002B3128"/>
    <w:rsid w:val="002B3E4A"/>
    <w:rsid w:val="002B4178"/>
    <w:rsid w:val="002B4683"/>
    <w:rsid w:val="002B48DE"/>
    <w:rsid w:val="002B4AA7"/>
    <w:rsid w:val="002B6958"/>
    <w:rsid w:val="002B6B34"/>
    <w:rsid w:val="002B708E"/>
    <w:rsid w:val="002C004F"/>
    <w:rsid w:val="002C0371"/>
    <w:rsid w:val="002C0467"/>
    <w:rsid w:val="002C13F4"/>
    <w:rsid w:val="002C1BC3"/>
    <w:rsid w:val="002C1E63"/>
    <w:rsid w:val="002C1F74"/>
    <w:rsid w:val="002C2904"/>
    <w:rsid w:val="002C2C1F"/>
    <w:rsid w:val="002C2C58"/>
    <w:rsid w:val="002C2EB6"/>
    <w:rsid w:val="002C4DBA"/>
    <w:rsid w:val="002C50C9"/>
    <w:rsid w:val="002C5C95"/>
    <w:rsid w:val="002C6AAB"/>
    <w:rsid w:val="002D035D"/>
    <w:rsid w:val="002D1148"/>
    <w:rsid w:val="002D1552"/>
    <w:rsid w:val="002D158D"/>
    <w:rsid w:val="002D15E6"/>
    <w:rsid w:val="002D1882"/>
    <w:rsid w:val="002D18F0"/>
    <w:rsid w:val="002D1D8C"/>
    <w:rsid w:val="002D2169"/>
    <w:rsid w:val="002D26A4"/>
    <w:rsid w:val="002D391F"/>
    <w:rsid w:val="002D3FF6"/>
    <w:rsid w:val="002D467C"/>
    <w:rsid w:val="002D48ED"/>
    <w:rsid w:val="002D4A27"/>
    <w:rsid w:val="002D4BB0"/>
    <w:rsid w:val="002D4C0D"/>
    <w:rsid w:val="002D500B"/>
    <w:rsid w:val="002D5975"/>
    <w:rsid w:val="002D5AAD"/>
    <w:rsid w:val="002D5B96"/>
    <w:rsid w:val="002D65FB"/>
    <w:rsid w:val="002D769E"/>
    <w:rsid w:val="002E02EA"/>
    <w:rsid w:val="002E06B4"/>
    <w:rsid w:val="002E2140"/>
    <w:rsid w:val="002E2D7D"/>
    <w:rsid w:val="002E341B"/>
    <w:rsid w:val="002E41F8"/>
    <w:rsid w:val="002E4B6A"/>
    <w:rsid w:val="002E5038"/>
    <w:rsid w:val="002E5BD8"/>
    <w:rsid w:val="002E6269"/>
    <w:rsid w:val="002E64D1"/>
    <w:rsid w:val="002E65C3"/>
    <w:rsid w:val="002E66F4"/>
    <w:rsid w:val="002E6E69"/>
    <w:rsid w:val="002E751D"/>
    <w:rsid w:val="002E7A10"/>
    <w:rsid w:val="002E7AC1"/>
    <w:rsid w:val="002E7B54"/>
    <w:rsid w:val="002F0A1E"/>
    <w:rsid w:val="002F107E"/>
    <w:rsid w:val="002F14F0"/>
    <w:rsid w:val="002F1B4B"/>
    <w:rsid w:val="002F24CF"/>
    <w:rsid w:val="002F342E"/>
    <w:rsid w:val="002F4042"/>
    <w:rsid w:val="002F421E"/>
    <w:rsid w:val="002F7400"/>
    <w:rsid w:val="002F7426"/>
    <w:rsid w:val="002F7589"/>
    <w:rsid w:val="002F7A0F"/>
    <w:rsid w:val="003006B8"/>
    <w:rsid w:val="00300FC7"/>
    <w:rsid w:val="00302514"/>
    <w:rsid w:val="00302E9B"/>
    <w:rsid w:val="003034EA"/>
    <w:rsid w:val="00303AFA"/>
    <w:rsid w:val="00303F38"/>
    <w:rsid w:val="003040A7"/>
    <w:rsid w:val="003044EA"/>
    <w:rsid w:val="00304895"/>
    <w:rsid w:val="003050B2"/>
    <w:rsid w:val="00305300"/>
    <w:rsid w:val="003055EA"/>
    <w:rsid w:val="00305E68"/>
    <w:rsid w:val="00306F51"/>
    <w:rsid w:val="00307CA3"/>
    <w:rsid w:val="00310099"/>
    <w:rsid w:val="003100AF"/>
    <w:rsid w:val="003100F3"/>
    <w:rsid w:val="00310C4A"/>
    <w:rsid w:val="0031237A"/>
    <w:rsid w:val="00312CDC"/>
    <w:rsid w:val="00313D1F"/>
    <w:rsid w:val="003144BD"/>
    <w:rsid w:val="00314715"/>
    <w:rsid w:val="00314C2D"/>
    <w:rsid w:val="00314FE2"/>
    <w:rsid w:val="003157DA"/>
    <w:rsid w:val="00315C63"/>
    <w:rsid w:val="003161BF"/>
    <w:rsid w:val="00316392"/>
    <w:rsid w:val="0031696C"/>
    <w:rsid w:val="00316ADA"/>
    <w:rsid w:val="0032000F"/>
    <w:rsid w:val="00320111"/>
    <w:rsid w:val="00320AC5"/>
    <w:rsid w:val="00321DB0"/>
    <w:rsid w:val="00321EBD"/>
    <w:rsid w:val="00322887"/>
    <w:rsid w:val="00322AB7"/>
    <w:rsid w:val="00322B56"/>
    <w:rsid w:val="00322EDE"/>
    <w:rsid w:val="003237AC"/>
    <w:rsid w:val="0032394D"/>
    <w:rsid w:val="00323A90"/>
    <w:rsid w:val="00323B20"/>
    <w:rsid w:val="00323C90"/>
    <w:rsid w:val="00323D68"/>
    <w:rsid w:val="00324106"/>
    <w:rsid w:val="00324984"/>
    <w:rsid w:val="00324AE4"/>
    <w:rsid w:val="00324C46"/>
    <w:rsid w:val="0032552C"/>
    <w:rsid w:val="00327E98"/>
    <w:rsid w:val="0033038E"/>
    <w:rsid w:val="00331422"/>
    <w:rsid w:val="00331565"/>
    <w:rsid w:val="003316D9"/>
    <w:rsid w:val="0033249B"/>
    <w:rsid w:val="00332AA6"/>
    <w:rsid w:val="00333391"/>
    <w:rsid w:val="00333E4C"/>
    <w:rsid w:val="00334001"/>
    <w:rsid w:val="003341DB"/>
    <w:rsid w:val="00334AAF"/>
    <w:rsid w:val="00334BA8"/>
    <w:rsid w:val="00334DB2"/>
    <w:rsid w:val="00334E09"/>
    <w:rsid w:val="00334EF5"/>
    <w:rsid w:val="00335052"/>
    <w:rsid w:val="00335B11"/>
    <w:rsid w:val="0033618A"/>
    <w:rsid w:val="00336803"/>
    <w:rsid w:val="003369D1"/>
    <w:rsid w:val="00336C41"/>
    <w:rsid w:val="003377D0"/>
    <w:rsid w:val="00340177"/>
    <w:rsid w:val="00340911"/>
    <w:rsid w:val="00340EC4"/>
    <w:rsid w:val="0034191A"/>
    <w:rsid w:val="003431DE"/>
    <w:rsid w:val="00343493"/>
    <w:rsid w:val="00344917"/>
    <w:rsid w:val="00344CB0"/>
    <w:rsid w:val="00344E87"/>
    <w:rsid w:val="00344FF8"/>
    <w:rsid w:val="0034541E"/>
    <w:rsid w:val="00345B4F"/>
    <w:rsid w:val="00345BC9"/>
    <w:rsid w:val="003478FA"/>
    <w:rsid w:val="00347BFD"/>
    <w:rsid w:val="0035093E"/>
    <w:rsid w:val="00350A15"/>
    <w:rsid w:val="00350FDA"/>
    <w:rsid w:val="00351076"/>
    <w:rsid w:val="0035195D"/>
    <w:rsid w:val="003519D5"/>
    <w:rsid w:val="003523FE"/>
    <w:rsid w:val="00353F5F"/>
    <w:rsid w:val="003559E2"/>
    <w:rsid w:val="003560FC"/>
    <w:rsid w:val="003562E9"/>
    <w:rsid w:val="00356566"/>
    <w:rsid w:val="00356FDB"/>
    <w:rsid w:val="003574B3"/>
    <w:rsid w:val="00357664"/>
    <w:rsid w:val="003617DB"/>
    <w:rsid w:val="00361AD8"/>
    <w:rsid w:val="00361E1C"/>
    <w:rsid w:val="00362370"/>
    <w:rsid w:val="00362908"/>
    <w:rsid w:val="00362D9F"/>
    <w:rsid w:val="00363541"/>
    <w:rsid w:val="003638B9"/>
    <w:rsid w:val="00365797"/>
    <w:rsid w:val="00365A51"/>
    <w:rsid w:val="00366AEB"/>
    <w:rsid w:val="003670FB"/>
    <w:rsid w:val="003679A2"/>
    <w:rsid w:val="003701ED"/>
    <w:rsid w:val="003705E7"/>
    <w:rsid w:val="00370BDF"/>
    <w:rsid w:val="00370DA7"/>
    <w:rsid w:val="00370EBD"/>
    <w:rsid w:val="00371490"/>
    <w:rsid w:val="003715EE"/>
    <w:rsid w:val="0037173F"/>
    <w:rsid w:val="00371B38"/>
    <w:rsid w:val="003723A8"/>
    <w:rsid w:val="00374348"/>
    <w:rsid w:val="00374E97"/>
    <w:rsid w:val="0037510E"/>
    <w:rsid w:val="00375E42"/>
    <w:rsid w:val="00375F37"/>
    <w:rsid w:val="00377AE1"/>
    <w:rsid w:val="00377E05"/>
    <w:rsid w:val="00377F62"/>
    <w:rsid w:val="003804CE"/>
    <w:rsid w:val="00381104"/>
    <w:rsid w:val="00381940"/>
    <w:rsid w:val="00381A86"/>
    <w:rsid w:val="003827F6"/>
    <w:rsid w:val="00382B27"/>
    <w:rsid w:val="00383BC0"/>
    <w:rsid w:val="00384116"/>
    <w:rsid w:val="003846D9"/>
    <w:rsid w:val="00384E61"/>
    <w:rsid w:val="0038511B"/>
    <w:rsid w:val="003851B8"/>
    <w:rsid w:val="003861C4"/>
    <w:rsid w:val="00386F01"/>
    <w:rsid w:val="00387485"/>
    <w:rsid w:val="00387723"/>
    <w:rsid w:val="00390010"/>
    <w:rsid w:val="003905F6"/>
    <w:rsid w:val="003913E5"/>
    <w:rsid w:val="003915DC"/>
    <w:rsid w:val="00391689"/>
    <w:rsid w:val="00391690"/>
    <w:rsid w:val="00392A62"/>
    <w:rsid w:val="003934A5"/>
    <w:rsid w:val="003936BC"/>
    <w:rsid w:val="00395A94"/>
    <w:rsid w:val="00395AF3"/>
    <w:rsid w:val="00395D4F"/>
    <w:rsid w:val="003964E0"/>
    <w:rsid w:val="003979E2"/>
    <w:rsid w:val="003A01C0"/>
    <w:rsid w:val="003A06C0"/>
    <w:rsid w:val="003A0957"/>
    <w:rsid w:val="003A18E2"/>
    <w:rsid w:val="003A1A3B"/>
    <w:rsid w:val="003A1EFB"/>
    <w:rsid w:val="003A21E7"/>
    <w:rsid w:val="003A3F83"/>
    <w:rsid w:val="003A4155"/>
    <w:rsid w:val="003A43EF"/>
    <w:rsid w:val="003A4418"/>
    <w:rsid w:val="003A489D"/>
    <w:rsid w:val="003A4BCE"/>
    <w:rsid w:val="003A5981"/>
    <w:rsid w:val="003A5EC7"/>
    <w:rsid w:val="003A6BD1"/>
    <w:rsid w:val="003A7F30"/>
    <w:rsid w:val="003B0BE8"/>
    <w:rsid w:val="003B0F80"/>
    <w:rsid w:val="003B1895"/>
    <w:rsid w:val="003B1BF3"/>
    <w:rsid w:val="003B2627"/>
    <w:rsid w:val="003B2B9B"/>
    <w:rsid w:val="003B339C"/>
    <w:rsid w:val="003B5671"/>
    <w:rsid w:val="003B6466"/>
    <w:rsid w:val="003B7D0A"/>
    <w:rsid w:val="003C07C5"/>
    <w:rsid w:val="003C11EC"/>
    <w:rsid w:val="003C15AA"/>
    <w:rsid w:val="003C1FD2"/>
    <w:rsid w:val="003C21A1"/>
    <w:rsid w:val="003C27B3"/>
    <w:rsid w:val="003C2B5B"/>
    <w:rsid w:val="003C2B71"/>
    <w:rsid w:val="003C317B"/>
    <w:rsid w:val="003C3288"/>
    <w:rsid w:val="003C3977"/>
    <w:rsid w:val="003C44F9"/>
    <w:rsid w:val="003C4BE5"/>
    <w:rsid w:val="003C4C52"/>
    <w:rsid w:val="003C4CEB"/>
    <w:rsid w:val="003C5FAA"/>
    <w:rsid w:val="003C6466"/>
    <w:rsid w:val="003C6896"/>
    <w:rsid w:val="003C691B"/>
    <w:rsid w:val="003C6E85"/>
    <w:rsid w:val="003C7DE5"/>
    <w:rsid w:val="003D140D"/>
    <w:rsid w:val="003D1843"/>
    <w:rsid w:val="003D1A62"/>
    <w:rsid w:val="003D24CE"/>
    <w:rsid w:val="003D258D"/>
    <w:rsid w:val="003D4291"/>
    <w:rsid w:val="003D52AD"/>
    <w:rsid w:val="003D5F11"/>
    <w:rsid w:val="003D6DE6"/>
    <w:rsid w:val="003D71C7"/>
    <w:rsid w:val="003D7F2C"/>
    <w:rsid w:val="003E0F57"/>
    <w:rsid w:val="003E2460"/>
    <w:rsid w:val="003E2798"/>
    <w:rsid w:val="003E32A9"/>
    <w:rsid w:val="003E4620"/>
    <w:rsid w:val="003E4A51"/>
    <w:rsid w:val="003E50BF"/>
    <w:rsid w:val="003E5869"/>
    <w:rsid w:val="003E58BC"/>
    <w:rsid w:val="003E6339"/>
    <w:rsid w:val="003F1299"/>
    <w:rsid w:val="003F1A6D"/>
    <w:rsid w:val="003F2FBF"/>
    <w:rsid w:val="003F3099"/>
    <w:rsid w:val="003F45E6"/>
    <w:rsid w:val="003F4628"/>
    <w:rsid w:val="003F4D44"/>
    <w:rsid w:val="003F4DE9"/>
    <w:rsid w:val="003F59F1"/>
    <w:rsid w:val="003F6A04"/>
    <w:rsid w:val="003F7221"/>
    <w:rsid w:val="003F7712"/>
    <w:rsid w:val="0040056F"/>
    <w:rsid w:val="004016BF"/>
    <w:rsid w:val="00402055"/>
    <w:rsid w:val="004028EB"/>
    <w:rsid w:val="004029B4"/>
    <w:rsid w:val="00402C02"/>
    <w:rsid w:val="00402D62"/>
    <w:rsid w:val="00402F3E"/>
    <w:rsid w:val="004036F5"/>
    <w:rsid w:val="00404087"/>
    <w:rsid w:val="00404167"/>
    <w:rsid w:val="004041A0"/>
    <w:rsid w:val="0040450D"/>
    <w:rsid w:val="004052C0"/>
    <w:rsid w:val="00405690"/>
    <w:rsid w:val="0040582C"/>
    <w:rsid w:val="00405F5C"/>
    <w:rsid w:val="00406EB3"/>
    <w:rsid w:val="004070BC"/>
    <w:rsid w:val="004070DB"/>
    <w:rsid w:val="0040750D"/>
    <w:rsid w:val="00407DA5"/>
    <w:rsid w:val="004100F8"/>
    <w:rsid w:val="00410557"/>
    <w:rsid w:val="0041115B"/>
    <w:rsid w:val="0041183D"/>
    <w:rsid w:val="004123E4"/>
    <w:rsid w:val="004129E9"/>
    <w:rsid w:val="00412D3A"/>
    <w:rsid w:val="00412D5B"/>
    <w:rsid w:val="00412D7C"/>
    <w:rsid w:val="00413752"/>
    <w:rsid w:val="00413AD4"/>
    <w:rsid w:val="004145BD"/>
    <w:rsid w:val="004148B4"/>
    <w:rsid w:val="00415ACF"/>
    <w:rsid w:val="00416551"/>
    <w:rsid w:val="00416615"/>
    <w:rsid w:val="004168BA"/>
    <w:rsid w:val="00416CB4"/>
    <w:rsid w:val="0041710E"/>
    <w:rsid w:val="004173BC"/>
    <w:rsid w:val="004177F6"/>
    <w:rsid w:val="00417BC8"/>
    <w:rsid w:val="00417DE3"/>
    <w:rsid w:val="00420B0C"/>
    <w:rsid w:val="0042286C"/>
    <w:rsid w:val="00422B6F"/>
    <w:rsid w:val="004247FE"/>
    <w:rsid w:val="0042520F"/>
    <w:rsid w:val="004258FD"/>
    <w:rsid w:val="004268D1"/>
    <w:rsid w:val="00426E6F"/>
    <w:rsid w:val="00426FFE"/>
    <w:rsid w:val="0042781D"/>
    <w:rsid w:val="004301D9"/>
    <w:rsid w:val="004307AB"/>
    <w:rsid w:val="00430BA0"/>
    <w:rsid w:val="00430C83"/>
    <w:rsid w:val="00430CE3"/>
    <w:rsid w:val="00430F01"/>
    <w:rsid w:val="0043286A"/>
    <w:rsid w:val="00432ADA"/>
    <w:rsid w:val="00434F4B"/>
    <w:rsid w:val="0043543E"/>
    <w:rsid w:val="00435632"/>
    <w:rsid w:val="00436ACB"/>
    <w:rsid w:val="00436F66"/>
    <w:rsid w:val="004370AC"/>
    <w:rsid w:val="004377D6"/>
    <w:rsid w:val="00437EFD"/>
    <w:rsid w:val="00440C36"/>
    <w:rsid w:val="00440C7B"/>
    <w:rsid w:val="00440D8D"/>
    <w:rsid w:val="00441152"/>
    <w:rsid w:val="00441F3A"/>
    <w:rsid w:val="0044219B"/>
    <w:rsid w:val="00442579"/>
    <w:rsid w:val="00442DB1"/>
    <w:rsid w:val="004433C9"/>
    <w:rsid w:val="004439F4"/>
    <w:rsid w:val="00443BD6"/>
    <w:rsid w:val="004444A2"/>
    <w:rsid w:val="0044499A"/>
    <w:rsid w:val="00444CC4"/>
    <w:rsid w:val="00444DEA"/>
    <w:rsid w:val="00444E46"/>
    <w:rsid w:val="00444EFA"/>
    <w:rsid w:val="0044538D"/>
    <w:rsid w:val="00445497"/>
    <w:rsid w:val="00445714"/>
    <w:rsid w:val="00446015"/>
    <w:rsid w:val="004461FD"/>
    <w:rsid w:val="00446AEA"/>
    <w:rsid w:val="00447198"/>
    <w:rsid w:val="004473C6"/>
    <w:rsid w:val="00447B67"/>
    <w:rsid w:val="00447BD3"/>
    <w:rsid w:val="004501CD"/>
    <w:rsid w:val="00450A19"/>
    <w:rsid w:val="00451314"/>
    <w:rsid w:val="004515CE"/>
    <w:rsid w:val="00451C2A"/>
    <w:rsid w:val="00452188"/>
    <w:rsid w:val="004525EC"/>
    <w:rsid w:val="004526A7"/>
    <w:rsid w:val="00453FB8"/>
    <w:rsid w:val="0045483B"/>
    <w:rsid w:val="00454C25"/>
    <w:rsid w:val="004566BF"/>
    <w:rsid w:val="0045734D"/>
    <w:rsid w:val="004608F9"/>
    <w:rsid w:val="00461713"/>
    <w:rsid w:val="00461E4D"/>
    <w:rsid w:val="00461F7A"/>
    <w:rsid w:val="00462925"/>
    <w:rsid w:val="0046314B"/>
    <w:rsid w:val="00463470"/>
    <w:rsid w:val="004636F9"/>
    <w:rsid w:val="00463BBD"/>
    <w:rsid w:val="004646B1"/>
    <w:rsid w:val="00464A3C"/>
    <w:rsid w:val="00464D25"/>
    <w:rsid w:val="004657F6"/>
    <w:rsid w:val="00465876"/>
    <w:rsid w:val="00465986"/>
    <w:rsid w:val="0046623F"/>
    <w:rsid w:val="00466C1F"/>
    <w:rsid w:val="00466EFE"/>
    <w:rsid w:val="00467E50"/>
    <w:rsid w:val="00467F83"/>
    <w:rsid w:val="00470EE6"/>
    <w:rsid w:val="004726D2"/>
    <w:rsid w:val="00472B40"/>
    <w:rsid w:val="0047317D"/>
    <w:rsid w:val="004732FA"/>
    <w:rsid w:val="00473B5B"/>
    <w:rsid w:val="00473E43"/>
    <w:rsid w:val="00474007"/>
    <w:rsid w:val="00474431"/>
    <w:rsid w:val="00474E62"/>
    <w:rsid w:val="00475141"/>
    <w:rsid w:val="00475677"/>
    <w:rsid w:val="004760BF"/>
    <w:rsid w:val="0047637E"/>
    <w:rsid w:val="004764EA"/>
    <w:rsid w:val="0047661F"/>
    <w:rsid w:val="00476C4B"/>
    <w:rsid w:val="0047746F"/>
    <w:rsid w:val="004774BD"/>
    <w:rsid w:val="0047767B"/>
    <w:rsid w:val="00477A5D"/>
    <w:rsid w:val="00480365"/>
    <w:rsid w:val="00480E69"/>
    <w:rsid w:val="00480E79"/>
    <w:rsid w:val="00480F97"/>
    <w:rsid w:val="0048110B"/>
    <w:rsid w:val="00482D67"/>
    <w:rsid w:val="00483CF8"/>
    <w:rsid w:val="0048440D"/>
    <w:rsid w:val="00484A38"/>
    <w:rsid w:val="00485E91"/>
    <w:rsid w:val="0048655C"/>
    <w:rsid w:val="004869E3"/>
    <w:rsid w:val="00486E29"/>
    <w:rsid w:val="004872E7"/>
    <w:rsid w:val="00487E65"/>
    <w:rsid w:val="0049043D"/>
    <w:rsid w:val="004905EA"/>
    <w:rsid w:val="00490A19"/>
    <w:rsid w:val="0049123F"/>
    <w:rsid w:val="0049302E"/>
    <w:rsid w:val="00494260"/>
    <w:rsid w:val="00494B5E"/>
    <w:rsid w:val="00495242"/>
    <w:rsid w:val="00495614"/>
    <w:rsid w:val="00495E86"/>
    <w:rsid w:val="004960C7"/>
    <w:rsid w:val="004967E2"/>
    <w:rsid w:val="0049759D"/>
    <w:rsid w:val="00497C1F"/>
    <w:rsid w:val="00497CC6"/>
    <w:rsid w:val="004A0738"/>
    <w:rsid w:val="004A0B0E"/>
    <w:rsid w:val="004A0F98"/>
    <w:rsid w:val="004A1006"/>
    <w:rsid w:val="004A12F0"/>
    <w:rsid w:val="004A1327"/>
    <w:rsid w:val="004A2154"/>
    <w:rsid w:val="004A2617"/>
    <w:rsid w:val="004A28A0"/>
    <w:rsid w:val="004A2C42"/>
    <w:rsid w:val="004A3036"/>
    <w:rsid w:val="004A3156"/>
    <w:rsid w:val="004A34ED"/>
    <w:rsid w:val="004A392D"/>
    <w:rsid w:val="004A3949"/>
    <w:rsid w:val="004A3C07"/>
    <w:rsid w:val="004A4378"/>
    <w:rsid w:val="004A50CF"/>
    <w:rsid w:val="004A5E1C"/>
    <w:rsid w:val="004A63BD"/>
    <w:rsid w:val="004A66FF"/>
    <w:rsid w:val="004A68F3"/>
    <w:rsid w:val="004A7174"/>
    <w:rsid w:val="004A78B6"/>
    <w:rsid w:val="004B05EB"/>
    <w:rsid w:val="004B0CD1"/>
    <w:rsid w:val="004B1468"/>
    <w:rsid w:val="004B18B0"/>
    <w:rsid w:val="004B19FD"/>
    <w:rsid w:val="004B1C6A"/>
    <w:rsid w:val="004B24C3"/>
    <w:rsid w:val="004B2822"/>
    <w:rsid w:val="004B40A3"/>
    <w:rsid w:val="004B4431"/>
    <w:rsid w:val="004B4A19"/>
    <w:rsid w:val="004B4F11"/>
    <w:rsid w:val="004B556E"/>
    <w:rsid w:val="004B630B"/>
    <w:rsid w:val="004B772E"/>
    <w:rsid w:val="004B7E57"/>
    <w:rsid w:val="004C0B3B"/>
    <w:rsid w:val="004C0F77"/>
    <w:rsid w:val="004C149D"/>
    <w:rsid w:val="004C23BD"/>
    <w:rsid w:val="004C2A36"/>
    <w:rsid w:val="004C2BB7"/>
    <w:rsid w:val="004C377B"/>
    <w:rsid w:val="004C5039"/>
    <w:rsid w:val="004C5513"/>
    <w:rsid w:val="004C554B"/>
    <w:rsid w:val="004C5690"/>
    <w:rsid w:val="004C59CA"/>
    <w:rsid w:val="004C6389"/>
    <w:rsid w:val="004D0B8D"/>
    <w:rsid w:val="004D134B"/>
    <w:rsid w:val="004D1C5B"/>
    <w:rsid w:val="004D30F0"/>
    <w:rsid w:val="004D4033"/>
    <w:rsid w:val="004D485C"/>
    <w:rsid w:val="004D559B"/>
    <w:rsid w:val="004D5679"/>
    <w:rsid w:val="004D5AB1"/>
    <w:rsid w:val="004D5B66"/>
    <w:rsid w:val="004D6012"/>
    <w:rsid w:val="004D62A5"/>
    <w:rsid w:val="004D6431"/>
    <w:rsid w:val="004D68A3"/>
    <w:rsid w:val="004D72F2"/>
    <w:rsid w:val="004D7352"/>
    <w:rsid w:val="004D7395"/>
    <w:rsid w:val="004D7763"/>
    <w:rsid w:val="004E046E"/>
    <w:rsid w:val="004E0800"/>
    <w:rsid w:val="004E0DF5"/>
    <w:rsid w:val="004E1524"/>
    <w:rsid w:val="004E34A2"/>
    <w:rsid w:val="004E3AEB"/>
    <w:rsid w:val="004E43E0"/>
    <w:rsid w:val="004E4845"/>
    <w:rsid w:val="004E48E3"/>
    <w:rsid w:val="004E5277"/>
    <w:rsid w:val="004E543A"/>
    <w:rsid w:val="004E5681"/>
    <w:rsid w:val="004E6E0A"/>
    <w:rsid w:val="004E7103"/>
    <w:rsid w:val="004E7572"/>
    <w:rsid w:val="004E7607"/>
    <w:rsid w:val="004E77BB"/>
    <w:rsid w:val="004F0CCE"/>
    <w:rsid w:val="004F0D32"/>
    <w:rsid w:val="004F1766"/>
    <w:rsid w:val="004F1BA4"/>
    <w:rsid w:val="004F1CD8"/>
    <w:rsid w:val="004F2888"/>
    <w:rsid w:val="004F2EAF"/>
    <w:rsid w:val="004F30C4"/>
    <w:rsid w:val="004F4054"/>
    <w:rsid w:val="004F6960"/>
    <w:rsid w:val="004F6B0C"/>
    <w:rsid w:val="004F6BCB"/>
    <w:rsid w:val="004F6F7C"/>
    <w:rsid w:val="004F781D"/>
    <w:rsid w:val="004F79D4"/>
    <w:rsid w:val="004F7D33"/>
    <w:rsid w:val="00500E3B"/>
    <w:rsid w:val="005013B9"/>
    <w:rsid w:val="005020E8"/>
    <w:rsid w:val="0050280B"/>
    <w:rsid w:val="00502A9C"/>
    <w:rsid w:val="005031F6"/>
    <w:rsid w:val="00503CC8"/>
    <w:rsid w:val="00504064"/>
    <w:rsid w:val="00504216"/>
    <w:rsid w:val="0050426E"/>
    <w:rsid w:val="00504EE1"/>
    <w:rsid w:val="00505736"/>
    <w:rsid w:val="00505A16"/>
    <w:rsid w:val="00505B2C"/>
    <w:rsid w:val="00505C78"/>
    <w:rsid w:val="00506E48"/>
    <w:rsid w:val="005073A9"/>
    <w:rsid w:val="00507D17"/>
    <w:rsid w:val="0051067E"/>
    <w:rsid w:val="00510AE2"/>
    <w:rsid w:val="00510EAE"/>
    <w:rsid w:val="00510F67"/>
    <w:rsid w:val="0051127E"/>
    <w:rsid w:val="00511C5B"/>
    <w:rsid w:val="005123FD"/>
    <w:rsid w:val="00512CED"/>
    <w:rsid w:val="00512D30"/>
    <w:rsid w:val="00513268"/>
    <w:rsid w:val="00513444"/>
    <w:rsid w:val="005145FE"/>
    <w:rsid w:val="0051501E"/>
    <w:rsid w:val="0051572F"/>
    <w:rsid w:val="00515A56"/>
    <w:rsid w:val="0051723B"/>
    <w:rsid w:val="00517D54"/>
    <w:rsid w:val="00520D66"/>
    <w:rsid w:val="00521AD0"/>
    <w:rsid w:val="005220CD"/>
    <w:rsid w:val="00522567"/>
    <w:rsid w:val="00522A84"/>
    <w:rsid w:val="00522E77"/>
    <w:rsid w:val="00522FB8"/>
    <w:rsid w:val="0052421B"/>
    <w:rsid w:val="005246A3"/>
    <w:rsid w:val="00525446"/>
    <w:rsid w:val="00525699"/>
    <w:rsid w:val="00525756"/>
    <w:rsid w:val="00525C96"/>
    <w:rsid w:val="00526988"/>
    <w:rsid w:val="00527B10"/>
    <w:rsid w:val="00527D66"/>
    <w:rsid w:val="00530162"/>
    <w:rsid w:val="005305B1"/>
    <w:rsid w:val="005308D6"/>
    <w:rsid w:val="0053112B"/>
    <w:rsid w:val="0053169A"/>
    <w:rsid w:val="00531A83"/>
    <w:rsid w:val="00531CCA"/>
    <w:rsid w:val="00532AD4"/>
    <w:rsid w:val="005331D1"/>
    <w:rsid w:val="00533F24"/>
    <w:rsid w:val="005363D6"/>
    <w:rsid w:val="00537214"/>
    <w:rsid w:val="00537B91"/>
    <w:rsid w:val="00537D91"/>
    <w:rsid w:val="0054082D"/>
    <w:rsid w:val="00540AEA"/>
    <w:rsid w:val="00540D62"/>
    <w:rsid w:val="00540F45"/>
    <w:rsid w:val="00541286"/>
    <w:rsid w:val="005412D3"/>
    <w:rsid w:val="0054143B"/>
    <w:rsid w:val="005421AC"/>
    <w:rsid w:val="00542D1B"/>
    <w:rsid w:val="005430F7"/>
    <w:rsid w:val="005433EA"/>
    <w:rsid w:val="005438F9"/>
    <w:rsid w:val="0054441F"/>
    <w:rsid w:val="0054459C"/>
    <w:rsid w:val="005447EC"/>
    <w:rsid w:val="00545383"/>
    <w:rsid w:val="00545BD6"/>
    <w:rsid w:val="005460E3"/>
    <w:rsid w:val="00546125"/>
    <w:rsid w:val="005470F0"/>
    <w:rsid w:val="0054740C"/>
    <w:rsid w:val="00547E15"/>
    <w:rsid w:val="005503FB"/>
    <w:rsid w:val="005506B9"/>
    <w:rsid w:val="00550788"/>
    <w:rsid w:val="005509CF"/>
    <w:rsid w:val="00551B6C"/>
    <w:rsid w:val="00551C8E"/>
    <w:rsid w:val="00552C0B"/>
    <w:rsid w:val="005538CA"/>
    <w:rsid w:val="00553F98"/>
    <w:rsid w:val="00553FD7"/>
    <w:rsid w:val="005541E2"/>
    <w:rsid w:val="00554E75"/>
    <w:rsid w:val="00555E03"/>
    <w:rsid w:val="00556C7A"/>
    <w:rsid w:val="00556D64"/>
    <w:rsid w:val="005604CA"/>
    <w:rsid w:val="00560EFF"/>
    <w:rsid w:val="0056103A"/>
    <w:rsid w:val="00561E76"/>
    <w:rsid w:val="00562701"/>
    <w:rsid w:val="00563150"/>
    <w:rsid w:val="005638AC"/>
    <w:rsid w:val="00563A2E"/>
    <w:rsid w:val="00563A87"/>
    <w:rsid w:val="005640C9"/>
    <w:rsid w:val="00564E5B"/>
    <w:rsid w:val="0056545C"/>
    <w:rsid w:val="005659FE"/>
    <w:rsid w:val="00565A64"/>
    <w:rsid w:val="00565C30"/>
    <w:rsid w:val="00565CE6"/>
    <w:rsid w:val="005664B4"/>
    <w:rsid w:val="005664D3"/>
    <w:rsid w:val="00567190"/>
    <w:rsid w:val="00567272"/>
    <w:rsid w:val="005679D4"/>
    <w:rsid w:val="00570641"/>
    <w:rsid w:val="00570D46"/>
    <w:rsid w:val="005724D1"/>
    <w:rsid w:val="005725CD"/>
    <w:rsid w:val="00573FB7"/>
    <w:rsid w:val="00574932"/>
    <w:rsid w:val="00574C58"/>
    <w:rsid w:val="0057506B"/>
    <w:rsid w:val="005772E1"/>
    <w:rsid w:val="00581449"/>
    <w:rsid w:val="00581AC6"/>
    <w:rsid w:val="00581FA6"/>
    <w:rsid w:val="005825D3"/>
    <w:rsid w:val="00582D26"/>
    <w:rsid w:val="00585FF8"/>
    <w:rsid w:val="00586399"/>
    <w:rsid w:val="0058656B"/>
    <w:rsid w:val="00586B67"/>
    <w:rsid w:val="00587417"/>
    <w:rsid w:val="00587E44"/>
    <w:rsid w:val="005900A4"/>
    <w:rsid w:val="005905DF"/>
    <w:rsid w:val="00591010"/>
    <w:rsid w:val="0059105B"/>
    <w:rsid w:val="005920FA"/>
    <w:rsid w:val="005921D3"/>
    <w:rsid w:val="00592567"/>
    <w:rsid w:val="00592841"/>
    <w:rsid w:val="00592DAA"/>
    <w:rsid w:val="00593FB1"/>
    <w:rsid w:val="00594AFB"/>
    <w:rsid w:val="0059583B"/>
    <w:rsid w:val="00595989"/>
    <w:rsid w:val="00595ED0"/>
    <w:rsid w:val="00596108"/>
    <w:rsid w:val="00596841"/>
    <w:rsid w:val="00597959"/>
    <w:rsid w:val="005A0000"/>
    <w:rsid w:val="005A0175"/>
    <w:rsid w:val="005A0590"/>
    <w:rsid w:val="005A1DCC"/>
    <w:rsid w:val="005A2CA9"/>
    <w:rsid w:val="005A2E1C"/>
    <w:rsid w:val="005A473E"/>
    <w:rsid w:val="005A6393"/>
    <w:rsid w:val="005A64A3"/>
    <w:rsid w:val="005A669A"/>
    <w:rsid w:val="005B0304"/>
    <w:rsid w:val="005B1672"/>
    <w:rsid w:val="005B1B7B"/>
    <w:rsid w:val="005B1F43"/>
    <w:rsid w:val="005B2BF5"/>
    <w:rsid w:val="005B39D4"/>
    <w:rsid w:val="005B3EF9"/>
    <w:rsid w:val="005B3FD3"/>
    <w:rsid w:val="005B4170"/>
    <w:rsid w:val="005B43B3"/>
    <w:rsid w:val="005B4562"/>
    <w:rsid w:val="005B5D99"/>
    <w:rsid w:val="005B6B2B"/>
    <w:rsid w:val="005B6B6C"/>
    <w:rsid w:val="005B6D50"/>
    <w:rsid w:val="005B7DA4"/>
    <w:rsid w:val="005C12B1"/>
    <w:rsid w:val="005C1A86"/>
    <w:rsid w:val="005C2ECC"/>
    <w:rsid w:val="005C40A6"/>
    <w:rsid w:val="005C50BB"/>
    <w:rsid w:val="005C53A1"/>
    <w:rsid w:val="005C5597"/>
    <w:rsid w:val="005C5932"/>
    <w:rsid w:val="005C7E5E"/>
    <w:rsid w:val="005D0779"/>
    <w:rsid w:val="005D10EA"/>
    <w:rsid w:val="005D1C06"/>
    <w:rsid w:val="005D31DF"/>
    <w:rsid w:val="005D3332"/>
    <w:rsid w:val="005D347E"/>
    <w:rsid w:val="005D3DAC"/>
    <w:rsid w:val="005D4457"/>
    <w:rsid w:val="005D5AED"/>
    <w:rsid w:val="005D6378"/>
    <w:rsid w:val="005D6823"/>
    <w:rsid w:val="005D770A"/>
    <w:rsid w:val="005D7AF4"/>
    <w:rsid w:val="005E068D"/>
    <w:rsid w:val="005E090D"/>
    <w:rsid w:val="005E1A38"/>
    <w:rsid w:val="005E1BE7"/>
    <w:rsid w:val="005E28D4"/>
    <w:rsid w:val="005E2EB8"/>
    <w:rsid w:val="005E45DD"/>
    <w:rsid w:val="005E4B1C"/>
    <w:rsid w:val="005E5469"/>
    <w:rsid w:val="005E54A9"/>
    <w:rsid w:val="005E54B9"/>
    <w:rsid w:val="005E679E"/>
    <w:rsid w:val="005E6A64"/>
    <w:rsid w:val="005E6EAF"/>
    <w:rsid w:val="005E6FFF"/>
    <w:rsid w:val="005E7533"/>
    <w:rsid w:val="005E7843"/>
    <w:rsid w:val="005E7EE2"/>
    <w:rsid w:val="005F02FE"/>
    <w:rsid w:val="005F0752"/>
    <w:rsid w:val="005F11D8"/>
    <w:rsid w:val="005F17BC"/>
    <w:rsid w:val="005F208A"/>
    <w:rsid w:val="005F20FA"/>
    <w:rsid w:val="005F29D5"/>
    <w:rsid w:val="005F2BF6"/>
    <w:rsid w:val="005F3A62"/>
    <w:rsid w:val="005F5662"/>
    <w:rsid w:val="005F5767"/>
    <w:rsid w:val="005F5BD2"/>
    <w:rsid w:val="005F5C36"/>
    <w:rsid w:val="005F610D"/>
    <w:rsid w:val="005F6112"/>
    <w:rsid w:val="005F6D6B"/>
    <w:rsid w:val="005F75FD"/>
    <w:rsid w:val="005F7C5C"/>
    <w:rsid w:val="00600265"/>
    <w:rsid w:val="0060128D"/>
    <w:rsid w:val="006024ED"/>
    <w:rsid w:val="006026A2"/>
    <w:rsid w:val="00602A67"/>
    <w:rsid w:val="00603D83"/>
    <w:rsid w:val="00604F2D"/>
    <w:rsid w:val="00605515"/>
    <w:rsid w:val="0060567D"/>
    <w:rsid w:val="006061AB"/>
    <w:rsid w:val="00606A55"/>
    <w:rsid w:val="00606CED"/>
    <w:rsid w:val="00607582"/>
    <w:rsid w:val="0061036F"/>
    <w:rsid w:val="00611718"/>
    <w:rsid w:val="006117B7"/>
    <w:rsid w:val="00611DD0"/>
    <w:rsid w:val="00612B0F"/>
    <w:rsid w:val="00612E0F"/>
    <w:rsid w:val="006130EF"/>
    <w:rsid w:val="00614A0C"/>
    <w:rsid w:val="00614A67"/>
    <w:rsid w:val="00615109"/>
    <w:rsid w:val="00615DD4"/>
    <w:rsid w:val="00616854"/>
    <w:rsid w:val="00620204"/>
    <w:rsid w:val="00620AD0"/>
    <w:rsid w:val="006210CE"/>
    <w:rsid w:val="006214EE"/>
    <w:rsid w:val="0062307E"/>
    <w:rsid w:val="00624382"/>
    <w:rsid w:val="0062447A"/>
    <w:rsid w:val="006260D5"/>
    <w:rsid w:val="006272EA"/>
    <w:rsid w:val="006279F0"/>
    <w:rsid w:val="00627CC7"/>
    <w:rsid w:val="00630180"/>
    <w:rsid w:val="006309F4"/>
    <w:rsid w:val="00630C6F"/>
    <w:rsid w:val="00630E7C"/>
    <w:rsid w:val="00631797"/>
    <w:rsid w:val="00631991"/>
    <w:rsid w:val="00631A3E"/>
    <w:rsid w:val="00633553"/>
    <w:rsid w:val="00633CDC"/>
    <w:rsid w:val="00634468"/>
    <w:rsid w:val="00634B73"/>
    <w:rsid w:val="006355C3"/>
    <w:rsid w:val="00636D10"/>
    <w:rsid w:val="006374C6"/>
    <w:rsid w:val="00637526"/>
    <w:rsid w:val="00637D76"/>
    <w:rsid w:val="00640181"/>
    <w:rsid w:val="00640224"/>
    <w:rsid w:val="006413C8"/>
    <w:rsid w:val="0064193E"/>
    <w:rsid w:val="00642D50"/>
    <w:rsid w:val="00643B9F"/>
    <w:rsid w:val="00644422"/>
    <w:rsid w:val="006445BE"/>
    <w:rsid w:val="00645879"/>
    <w:rsid w:val="00645E20"/>
    <w:rsid w:val="006466FC"/>
    <w:rsid w:val="006467DF"/>
    <w:rsid w:val="00646C3B"/>
    <w:rsid w:val="00647446"/>
    <w:rsid w:val="00647825"/>
    <w:rsid w:val="006478A6"/>
    <w:rsid w:val="00647AD3"/>
    <w:rsid w:val="00650067"/>
    <w:rsid w:val="0065034D"/>
    <w:rsid w:val="00650870"/>
    <w:rsid w:val="00650BA8"/>
    <w:rsid w:val="00650E7F"/>
    <w:rsid w:val="0065111C"/>
    <w:rsid w:val="006512F1"/>
    <w:rsid w:val="006518F9"/>
    <w:rsid w:val="00651F81"/>
    <w:rsid w:val="0065203B"/>
    <w:rsid w:val="00652061"/>
    <w:rsid w:val="00652D15"/>
    <w:rsid w:val="00653191"/>
    <w:rsid w:val="00654B7E"/>
    <w:rsid w:val="00654D3B"/>
    <w:rsid w:val="006556B7"/>
    <w:rsid w:val="006557DC"/>
    <w:rsid w:val="00655C88"/>
    <w:rsid w:val="00656A58"/>
    <w:rsid w:val="00656DCF"/>
    <w:rsid w:val="006575F1"/>
    <w:rsid w:val="00660154"/>
    <w:rsid w:val="00660C26"/>
    <w:rsid w:val="00660CCB"/>
    <w:rsid w:val="00660D44"/>
    <w:rsid w:val="006614E2"/>
    <w:rsid w:val="0066170D"/>
    <w:rsid w:val="00661A94"/>
    <w:rsid w:val="0066519C"/>
    <w:rsid w:val="0066575A"/>
    <w:rsid w:val="006661ED"/>
    <w:rsid w:val="006662DB"/>
    <w:rsid w:val="00666896"/>
    <w:rsid w:val="006668C3"/>
    <w:rsid w:val="006672F8"/>
    <w:rsid w:val="00667672"/>
    <w:rsid w:val="00667D9F"/>
    <w:rsid w:val="00667F65"/>
    <w:rsid w:val="006701D9"/>
    <w:rsid w:val="00670575"/>
    <w:rsid w:val="006705E4"/>
    <w:rsid w:val="00670F04"/>
    <w:rsid w:val="00671FEA"/>
    <w:rsid w:val="00672749"/>
    <w:rsid w:val="00672C6F"/>
    <w:rsid w:val="006741FE"/>
    <w:rsid w:val="006754D6"/>
    <w:rsid w:val="006756E3"/>
    <w:rsid w:val="006776F8"/>
    <w:rsid w:val="00680D15"/>
    <w:rsid w:val="006816D1"/>
    <w:rsid w:val="00681811"/>
    <w:rsid w:val="00682101"/>
    <w:rsid w:val="00682209"/>
    <w:rsid w:val="00682636"/>
    <w:rsid w:val="0068339F"/>
    <w:rsid w:val="00683655"/>
    <w:rsid w:val="00683DB3"/>
    <w:rsid w:val="00683FE3"/>
    <w:rsid w:val="0068566B"/>
    <w:rsid w:val="00685789"/>
    <w:rsid w:val="00685901"/>
    <w:rsid w:val="00685A56"/>
    <w:rsid w:val="006865A3"/>
    <w:rsid w:val="0068680A"/>
    <w:rsid w:val="006869D8"/>
    <w:rsid w:val="00687AB0"/>
    <w:rsid w:val="00687F82"/>
    <w:rsid w:val="00690521"/>
    <w:rsid w:val="00690547"/>
    <w:rsid w:val="00690ABF"/>
    <w:rsid w:val="00691BB4"/>
    <w:rsid w:val="00691CF6"/>
    <w:rsid w:val="006947A8"/>
    <w:rsid w:val="006959FE"/>
    <w:rsid w:val="00695AA6"/>
    <w:rsid w:val="00695D46"/>
    <w:rsid w:val="00696818"/>
    <w:rsid w:val="006972B1"/>
    <w:rsid w:val="006975F1"/>
    <w:rsid w:val="006977CD"/>
    <w:rsid w:val="006979EA"/>
    <w:rsid w:val="006A00F8"/>
    <w:rsid w:val="006A0991"/>
    <w:rsid w:val="006A0992"/>
    <w:rsid w:val="006A0A4F"/>
    <w:rsid w:val="006A0C0E"/>
    <w:rsid w:val="006A0CB8"/>
    <w:rsid w:val="006A13A4"/>
    <w:rsid w:val="006A1EAF"/>
    <w:rsid w:val="006A2510"/>
    <w:rsid w:val="006A276C"/>
    <w:rsid w:val="006A2D46"/>
    <w:rsid w:val="006A35E6"/>
    <w:rsid w:val="006A3717"/>
    <w:rsid w:val="006A3A91"/>
    <w:rsid w:val="006A4D0E"/>
    <w:rsid w:val="006A5411"/>
    <w:rsid w:val="006A5844"/>
    <w:rsid w:val="006A5DA1"/>
    <w:rsid w:val="006A6371"/>
    <w:rsid w:val="006B169B"/>
    <w:rsid w:val="006B2232"/>
    <w:rsid w:val="006B24C1"/>
    <w:rsid w:val="006B2ACA"/>
    <w:rsid w:val="006B2B46"/>
    <w:rsid w:val="006B2D09"/>
    <w:rsid w:val="006B31D2"/>
    <w:rsid w:val="006B483D"/>
    <w:rsid w:val="006B61BD"/>
    <w:rsid w:val="006B638D"/>
    <w:rsid w:val="006B6390"/>
    <w:rsid w:val="006B711C"/>
    <w:rsid w:val="006C07D1"/>
    <w:rsid w:val="006C0833"/>
    <w:rsid w:val="006C0F68"/>
    <w:rsid w:val="006C1275"/>
    <w:rsid w:val="006C228C"/>
    <w:rsid w:val="006C2563"/>
    <w:rsid w:val="006C25EB"/>
    <w:rsid w:val="006C29C9"/>
    <w:rsid w:val="006C31EC"/>
    <w:rsid w:val="006C4FDE"/>
    <w:rsid w:val="006C50F9"/>
    <w:rsid w:val="006C5175"/>
    <w:rsid w:val="006C5E16"/>
    <w:rsid w:val="006C6DD2"/>
    <w:rsid w:val="006C77C0"/>
    <w:rsid w:val="006C78D2"/>
    <w:rsid w:val="006C7AF0"/>
    <w:rsid w:val="006D0528"/>
    <w:rsid w:val="006D1710"/>
    <w:rsid w:val="006D27A6"/>
    <w:rsid w:val="006D2CAD"/>
    <w:rsid w:val="006D31AB"/>
    <w:rsid w:val="006D34F1"/>
    <w:rsid w:val="006D4E6D"/>
    <w:rsid w:val="006D4EDD"/>
    <w:rsid w:val="006D4F2E"/>
    <w:rsid w:val="006D5C8C"/>
    <w:rsid w:val="006D6469"/>
    <w:rsid w:val="006D6BED"/>
    <w:rsid w:val="006D6DFE"/>
    <w:rsid w:val="006D6FF2"/>
    <w:rsid w:val="006D7CAB"/>
    <w:rsid w:val="006E04A7"/>
    <w:rsid w:val="006E17A5"/>
    <w:rsid w:val="006E1E17"/>
    <w:rsid w:val="006E254A"/>
    <w:rsid w:val="006E32E0"/>
    <w:rsid w:val="006E4365"/>
    <w:rsid w:val="006E4798"/>
    <w:rsid w:val="006E5205"/>
    <w:rsid w:val="006E6308"/>
    <w:rsid w:val="006E6982"/>
    <w:rsid w:val="006E704F"/>
    <w:rsid w:val="006F01FD"/>
    <w:rsid w:val="006F0CAE"/>
    <w:rsid w:val="006F2271"/>
    <w:rsid w:val="006F294F"/>
    <w:rsid w:val="006F358E"/>
    <w:rsid w:val="006F3631"/>
    <w:rsid w:val="006F3981"/>
    <w:rsid w:val="006F39C1"/>
    <w:rsid w:val="006F414F"/>
    <w:rsid w:val="006F441D"/>
    <w:rsid w:val="006F498C"/>
    <w:rsid w:val="006F5149"/>
    <w:rsid w:val="006F591E"/>
    <w:rsid w:val="006F5A2F"/>
    <w:rsid w:val="006F613B"/>
    <w:rsid w:val="006F6C1F"/>
    <w:rsid w:val="006F7D47"/>
    <w:rsid w:val="0070092B"/>
    <w:rsid w:val="00700AEB"/>
    <w:rsid w:val="007011A3"/>
    <w:rsid w:val="00701B07"/>
    <w:rsid w:val="0070201B"/>
    <w:rsid w:val="00702914"/>
    <w:rsid w:val="00702957"/>
    <w:rsid w:val="00702B79"/>
    <w:rsid w:val="007030DD"/>
    <w:rsid w:val="007031AD"/>
    <w:rsid w:val="00703383"/>
    <w:rsid w:val="00703524"/>
    <w:rsid w:val="00703704"/>
    <w:rsid w:val="00704B5A"/>
    <w:rsid w:val="00706659"/>
    <w:rsid w:val="0070717C"/>
    <w:rsid w:val="007076FD"/>
    <w:rsid w:val="00707BF2"/>
    <w:rsid w:val="00710597"/>
    <w:rsid w:val="0071070D"/>
    <w:rsid w:val="00710761"/>
    <w:rsid w:val="007109A5"/>
    <w:rsid w:val="00710A80"/>
    <w:rsid w:val="00710C21"/>
    <w:rsid w:val="00711B72"/>
    <w:rsid w:val="00711F44"/>
    <w:rsid w:val="007125B3"/>
    <w:rsid w:val="00713E04"/>
    <w:rsid w:val="00715379"/>
    <w:rsid w:val="00716318"/>
    <w:rsid w:val="00716E5F"/>
    <w:rsid w:val="00717B79"/>
    <w:rsid w:val="00720207"/>
    <w:rsid w:val="00720237"/>
    <w:rsid w:val="007202E0"/>
    <w:rsid w:val="00720AB6"/>
    <w:rsid w:val="00721679"/>
    <w:rsid w:val="00721AA8"/>
    <w:rsid w:val="00721AB1"/>
    <w:rsid w:val="00721DD9"/>
    <w:rsid w:val="00721E6D"/>
    <w:rsid w:val="0072330F"/>
    <w:rsid w:val="00723E4C"/>
    <w:rsid w:val="00724E0C"/>
    <w:rsid w:val="007252B4"/>
    <w:rsid w:val="00725D4D"/>
    <w:rsid w:val="00725F5E"/>
    <w:rsid w:val="007263FC"/>
    <w:rsid w:val="00726777"/>
    <w:rsid w:val="00726F11"/>
    <w:rsid w:val="00727604"/>
    <w:rsid w:val="00727D32"/>
    <w:rsid w:val="007304EC"/>
    <w:rsid w:val="0073055C"/>
    <w:rsid w:val="007305A9"/>
    <w:rsid w:val="00731352"/>
    <w:rsid w:val="007317E0"/>
    <w:rsid w:val="00731C5D"/>
    <w:rsid w:val="00731DE4"/>
    <w:rsid w:val="00731EE3"/>
    <w:rsid w:val="00732434"/>
    <w:rsid w:val="00732586"/>
    <w:rsid w:val="00732909"/>
    <w:rsid w:val="00732F06"/>
    <w:rsid w:val="00734036"/>
    <w:rsid w:val="00734DBD"/>
    <w:rsid w:val="007355E1"/>
    <w:rsid w:val="00735B43"/>
    <w:rsid w:val="0073683E"/>
    <w:rsid w:val="00736EFA"/>
    <w:rsid w:val="0074055C"/>
    <w:rsid w:val="00741240"/>
    <w:rsid w:val="007421B4"/>
    <w:rsid w:val="00742B6D"/>
    <w:rsid w:val="00742CC1"/>
    <w:rsid w:val="00743B9B"/>
    <w:rsid w:val="0074481B"/>
    <w:rsid w:val="0074483F"/>
    <w:rsid w:val="007450C1"/>
    <w:rsid w:val="00746B8A"/>
    <w:rsid w:val="00746B9D"/>
    <w:rsid w:val="00746C5E"/>
    <w:rsid w:val="00746F02"/>
    <w:rsid w:val="00750715"/>
    <w:rsid w:val="007512D3"/>
    <w:rsid w:val="00751469"/>
    <w:rsid w:val="00751D12"/>
    <w:rsid w:val="007520F4"/>
    <w:rsid w:val="00752D93"/>
    <w:rsid w:val="00753019"/>
    <w:rsid w:val="0075379C"/>
    <w:rsid w:val="007543B1"/>
    <w:rsid w:val="007544B9"/>
    <w:rsid w:val="00755444"/>
    <w:rsid w:val="00755559"/>
    <w:rsid w:val="007557E7"/>
    <w:rsid w:val="007558FD"/>
    <w:rsid w:val="00756934"/>
    <w:rsid w:val="00757A5E"/>
    <w:rsid w:val="0076019E"/>
    <w:rsid w:val="00761406"/>
    <w:rsid w:val="007623E9"/>
    <w:rsid w:val="00762746"/>
    <w:rsid w:val="00762930"/>
    <w:rsid w:val="00762DCE"/>
    <w:rsid w:val="007633A5"/>
    <w:rsid w:val="00763991"/>
    <w:rsid w:val="00763AA7"/>
    <w:rsid w:val="00763B29"/>
    <w:rsid w:val="00763EDB"/>
    <w:rsid w:val="00763EDE"/>
    <w:rsid w:val="007641CF"/>
    <w:rsid w:val="00765126"/>
    <w:rsid w:val="00765412"/>
    <w:rsid w:val="007656EB"/>
    <w:rsid w:val="00766382"/>
    <w:rsid w:val="007666E3"/>
    <w:rsid w:val="0076739B"/>
    <w:rsid w:val="007674EE"/>
    <w:rsid w:val="0077066E"/>
    <w:rsid w:val="00770F6B"/>
    <w:rsid w:val="00770FC1"/>
    <w:rsid w:val="00771A5C"/>
    <w:rsid w:val="00771EF8"/>
    <w:rsid w:val="00772883"/>
    <w:rsid w:val="00773A2B"/>
    <w:rsid w:val="007744E1"/>
    <w:rsid w:val="007748BD"/>
    <w:rsid w:val="00774982"/>
    <w:rsid w:val="00774B75"/>
    <w:rsid w:val="00774D7A"/>
    <w:rsid w:val="00775482"/>
    <w:rsid w:val="00775EC5"/>
    <w:rsid w:val="00775FE6"/>
    <w:rsid w:val="00777001"/>
    <w:rsid w:val="0077724A"/>
    <w:rsid w:val="00777C05"/>
    <w:rsid w:val="0078040A"/>
    <w:rsid w:val="00780741"/>
    <w:rsid w:val="00780ABC"/>
    <w:rsid w:val="00780C7E"/>
    <w:rsid w:val="007821F3"/>
    <w:rsid w:val="00782709"/>
    <w:rsid w:val="00783785"/>
    <w:rsid w:val="00784505"/>
    <w:rsid w:val="00784B1F"/>
    <w:rsid w:val="00784E2B"/>
    <w:rsid w:val="00785F5F"/>
    <w:rsid w:val="007861DE"/>
    <w:rsid w:val="00786A0E"/>
    <w:rsid w:val="00786B7C"/>
    <w:rsid w:val="00786C4D"/>
    <w:rsid w:val="00786FF5"/>
    <w:rsid w:val="007876D6"/>
    <w:rsid w:val="00787718"/>
    <w:rsid w:val="007910C2"/>
    <w:rsid w:val="0079181B"/>
    <w:rsid w:val="0079185C"/>
    <w:rsid w:val="00791D92"/>
    <w:rsid w:val="007928E9"/>
    <w:rsid w:val="007932C3"/>
    <w:rsid w:val="00793DF5"/>
    <w:rsid w:val="0079439C"/>
    <w:rsid w:val="0079485F"/>
    <w:rsid w:val="007949EF"/>
    <w:rsid w:val="00795A1F"/>
    <w:rsid w:val="007961B0"/>
    <w:rsid w:val="00796C54"/>
    <w:rsid w:val="007971B3"/>
    <w:rsid w:val="0079733C"/>
    <w:rsid w:val="007A0001"/>
    <w:rsid w:val="007A0E7A"/>
    <w:rsid w:val="007A16A7"/>
    <w:rsid w:val="007A3BCD"/>
    <w:rsid w:val="007A419E"/>
    <w:rsid w:val="007A4BDA"/>
    <w:rsid w:val="007A505D"/>
    <w:rsid w:val="007A5885"/>
    <w:rsid w:val="007A5D99"/>
    <w:rsid w:val="007A60D4"/>
    <w:rsid w:val="007A6452"/>
    <w:rsid w:val="007A6B86"/>
    <w:rsid w:val="007A6D9C"/>
    <w:rsid w:val="007B0041"/>
    <w:rsid w:val="007B0634"/>
    <w:rsid w:val="007B1F23"/>
    <w:rsid w:val="007B3EE5"/>
    <w:rsid w:val="007B4763"/>
    <w:rsid w:val="007B4922"/>
    <w:rsid w:val="007B4B5A"/>
    <w:rsid w:val="007B506F"/>
    <w:rsid w:val="007B5574"/>
    <w:rsid w:val="007B6A12"/>
    <w:rsid w:val="007B6CAA"/>
    <w:rsid w:val="007B75CD"/>
    <w:rsid w:val="007B762E"/>
    <w:rsid w:val="007C09CE"/>
    <w:rsid w:val="007C0FA8"/>
    <w:rsid w:val="007C136E"/>
    <w:rsid w:val="007C1570"/>
    <w:rsid w:val="007C1EFC"/>
    <w:rsid w:val="007C247C"/>
    <w:rsid w:val="007C2953"/>
    <w:rsid w:val="007C2E25"/>
    <w:rsid w:val="007C3584"/>
    <w:rsid w:val="007C422D"/>
    <w:rsid w:val="007C4406"/>
    <w:rsid w:val="007C5A48"/>
    <w:rsid w:val="007C7561"/>
    <w:rsid w:val="007C7688"/>
    <w:rsid w:val="007D04A9"/>
    <w:rsid w:val="007D0DDD"/>
    <w:rsid w:val="007D1328"/>
    <w:rsid w:val="007D1E3E"/>
    <w:rsid w:val="007D2134"/>
    <w:rsid w:val="007D2417"/>
    <w:rsid w:val="007D25C8"/>
    <w:rsid w:val="007D2D54"/>
    <w:rsid w:val="007D2F9B"/>
    <w:rsid w:val="007D380C"/>
    <w:rsid w:val="007D4759"/>
    <w:rsid w:val="007D4894"/>
    <w:rsid w:val="007D48DC"/>
    <w:rsid w:val="007D602F"/>
    <w:rsid w:val="007D7665"/>
    <w:rsid w:val="007E0947"/>
    <w:rsid w:val="007E1F59"/>
    <w:rsid w:val="007E1FFC"/>
    <w:rsid w:val="007E210E"/>
    <w:rsid w:val="007E252B"/>
    <w:rsid w:val="007E2FB6"/>
    <w:rsid w:val="007E4095"/>
    <w:rsid w:val="007E40A2"/>
    <w:rsid w:val="007E434A"/>
    <w:rsid w:val="007E4C66"/>
    <w:rsid w:val="007E5850"/>
    <w:rsid w:val="007E5B29"/>
    <w:rsid w:val="007E5F2B"/>
    <w:rsid w:val="007E6054"/>
    <w:rsid w:val="007E6A6C"/>
    <w:rsid w:val="007E6E78"/>
    <w:rsid w:val="007E7B21"/>
    <w:rsid w:val="007F02F5"/>
    <w:rsid w:val="007F0BB7"/>
    <w:rsid w:val="007F113E"/>
    <w:rsid w:val="007F174D"/>
    <w:rsid w:val="007F1FCA"/>
    <w:rsid w:val="007F29ED"/>
    <w:rsid w:val="007F311C"/>
    <w:rsid w:val="007F4718"/>
    <w:rsid w:val="007F5152"/>
    <w:rsid w:val="007F5426"/>
    <w:rsid w:val="007F57E2"/>
    <w:rsid w:val="007F5CD2"/>
    <w:rsid w:val="007F6AD8"/>
    <w:rsid w:val="00801152"/>
    <w:rsid w:val="008017D7"/>
    <w:rsid w:val="008025FE"/>
    <w:rsid w:val="00803552"/>
    <w:rsid w:val="00805BA9"/>
    <w:rsid w:val="00807A1A"/>
    <w:rsid w:val="0081164B"/>
    <w:rsid w:val="00811B76"/>
    <w:rsid w:val="0081331C"/>
    <w:rsid w:val="00813B2A"/>
    <w:rsid w:val="00813DFA"/>
    <w:rsid w:val="0081415A"/>
    <w:rsid w:val="0081472C"/>
    <w:rsid w:val="008147B5"/>
    <w:rsid w:val="00814F26"/>
    <w:rsid w:val="00815052"/>
    <w:rsid w:val="00815453"/>
    <w:rsid w:val="00815460"/>
    <w:rsid w:val="008165ED"/>
    <w:rsid w:val="00816B09"/>
    <w:rsid w:val="0081702F"/>
    <w:rsid w:val="008176C9"/>
    <w:rsid w:val="00817AF2"/>
    <w:rsid w:val="0082002A"/>
    <w:rsid w:val="00820D9B"/>
    <w:rsid w:val="008212C3"/>
    <w:rsid w:val="0082278C"/>
    <w:rsid w:val="008227A5"/>
    <w:rsid w:val="00822DCC"/>
    <w:rsid w:val="008235FD"/>
    <w:rsid w:val="00823DD1"/>
    <w:rsid w:val="008246F9"/>
    <w:rsid w:val="00825736"/>
    <w:rsid w:val="00825CC7"/>
    <w:rsid w:val="00826AD4"/>
    <w:rsid w:val="008274E6"/>
    <w:rsid w:val="008276F8"/>
    <w:rsid w:val="008278CA"/>
    <w:rsid w:val="0083109F"/>
    <w:rsid w:val="008311D4"/>
    <w:rsid w:val="0083176F"/>
    <w:rsid w:val="00832106"/>
    <w:rsid w:val="0083234C"/>
    <w:rsid w:val="0083337F"/>
    <w:rsid w:val="008337C5"/>
    <w:rsid w:val="00833D53"/>
    <w:rsid w:val="00834978"/>
    <w:rsid w:val="00834FD6"/>
    <w:rsid w:val="00835E3A"/>
    <w:rsid w:val="00835F81"/>
    <w:rsid w:val="00837071"/>
    <w:rsid w:val="00837077"/>
    <w:rsid w:val="008379A9"/>
    <w:rsid w:val="008404D2"/>
    <w:rsid w:val="00841CA3"/>
    <w:rsid w:val="00841E19"/>
    <w:rsid w:val="0084213A"/>
    <w:rsid w:val="0084264F"/>
    <w:rsid w:val="008438C8"/>
    <w:rsid w:val="00843EBE"/>
    <w:rsid w:val="008456D1"/>
    <w:rsid w:val="00845A6A"/>
    <w:rsid w:val="00846802"/>
    <w:rsid w:val="00846C9F"/>
    <w:rsid w:val="00846E61"/>
    <w:rsid w:val="00846E97"/>
    <w:rsid w:val="00847336"/>
    <w:rsid w:val="00847355"/>
    <w:rsid w:val="0084755E"/>
    <w:rsid w:val="00850410"/>
    <w:rsid w:val="00851DE8"/>
    <w:rsid w:val="00852579"/>
    <w:rsid w:val="00852DF1"/>
    <w:rsid w:val="008535E8"/>
    <w:rsid w:val="00853794"/>
    <w:rsid w:val="00853F75"/>
    <w:rsid w:val="00854469"/>
    <w:rsid w:val="00855571"/>
    <w:rsid w:val="008560A4"/>
    <w:rsid w:val="008571B7"/>
    <w:rsid w:val="00857BB8"/>
    <w:rsid w:val="00857CF3"/>
    <w:rsid w:val="00860E0D"/>
    <w:rsid w:val="00861119"/>
    <w:rsid w:val="00861A94"/>
    <w:rsid w:val="008622DE"/>
    <w:rsid w:val="00862E07"/>
    <w:rsid w:val="00862F66"/>
    <w:rsid w:val="00863253"/>
    <w:rsid w:val="00863ADE"/>
    <w:rsid w:val="00864082"/>
    <w:rsid w:val="00864FEB"/>
    <w:rsid w:val="0086571C"/>
    <w:rsid w:val="00867190"/>
    <w:rsid w:val="00867EBE"/>
    <w:rsid w:val="00871483"/>
    <w:rsid w:val="00872139"/>
    <w:rsid w:val="00872153"/>
    <w:rsid w:val="00873B9E"/>
    <w:rsid w:val="00874D7E"/>
    <w:rsid w:val="00875046"/>
    <w:rsid w:val="0087566C"/>
    <w:rsid w:val="00876C5B"/>
    <w:rsid w:val="00876F0C"/>
    <w:rsid w:val="0087752E"/>
    <w:rsid w:val="0087772E"/>
    <w:rsid w:val="00877BD5"/>
    <w:rsid w:val="008800EC"/>
    <w:rsid w:val="008806FC"/>
    <w:rsid w:val="0088070E"/>
    <w:rsid w:val="00880E3E"/>
    <w:rsid w:val="00881CE8"/>
    <w:rsid w:val="00881FD9"/>
    <w:rsid w:val="00882EF1"/>
    <w:rsid w:val="0088332E"/>
    <w:rsid w:val="008843DB"/>
    <w:rsid w:val="00884677"/>
    <w:rsid w:val="00884920"/>
    <w:rsid w:val="008858BE"/>
    <w:rsid w:val="00885B74"/>
    <w:rsid w:val="00885DF3"/>
    <w:rsid w:val="0088785A"/>
    <w:rsid w:val="008903BD"/>
    <w:rsid w:val="00890D27"/>
    <w:rsid w:val="00892F63"/>
    <w:rsid w:val="00893A3A"/>
    <w:rsid w:val="00894081"/>
    <w:rsid w:val="008940EA"/>
    <w:rsid w:val="0089411D"/>
    <w:rsid w:val="0089505E"/>
    <w:rsid w:val="008957CA"/>
    <w:rsid w:val="00895C84"/>
    <w:rsid w:val="0089666C"/>
    <w:rsid w:val="008978E9"/>
    <w:rsid w:val="008A08BC"/>
    <w:rsid w:val="008A111A"/>
    <w:rsid w:val="008A119F"/>
    <w:rsid w:val="008A16D8"/>
    <w:rsid w:val="008A1F18"/>
    <w:rsid w:val="008A2822"/>
    <w:rsid w:val="008A2D2A"/>
    <w:rsid w:val="008A455F"/>
    <w:rsid w:val="008A4CAB"/>
    <w:rsid w:val="008A4DE3"/>
    <w:rsid w:val="008A51FD"/>
    <w:rsid w:val="008A53A3"/>
    <w:rsid w:val="008A5753"/>
    <w:rsid w:val="008A6252"/>
    <w:rsid w:val="008A62B8"/>
    <w:rsid w:val="008A64BC"/>
    <w:rsid w:val="008A6C5C"/>
    <w:rsid w:val="008A6FCC"/>
    <w:rsid w:val="008B11F6"/>
    <w:rsid w:val="008B20D2"/>
    <w:rsid w:val="008B2D1D"/>
    <w:rsid w:val="008B3052"/>
    <w:rsid w:val="008B33FF"/>
    <w:rsid w:val="008B3BF2"/>
    <w:rsid w:val="008B3D22"/>
    <w:rsid w:val="008B4285"/>
    <w:rsid w:val="008B5CD3"/>
    <w:rsid w:val="008B63E4"/>
    <w:rsid w:val="008B67F4"/>
    <w:rsid w:val="008B6F8C"/>
    <w:rsid w:val="008C003A"/>
    <w:rsid w:val="008C01DF"/>
    <w:rsid w:val="008C08AD"/>
    <w:rsid w:val="008C0A29"/>
    <w:rsid w:val="008C0F13"/>
    <w:rsid w:val="008C211D"/>
    <w:rsid w:val="008C2E5B"/>
    <w:rsid w:val="008C30BC"/>
    <w:rsid w:val="008C36D0"/>
    <w:rsid w:val="008C4A0E"/>
    <w:rsid w:val="008C54D8"/>
    <w:rsid w:val="008C6A9E"/>
    <w:rsid w:val="008C6AA5"/>
    <w:rsid w:val="008C7EF2"/>
    <w:rsid w:val="008D01F8"/>
    <w:rsid w:val="008D02CD"/>
    <w:rsid w:val="008D0711"/>
    <w:rsid w:val="008D1A05"/>
    <w:rsid w:val="008D22FB"/>
    <w:rsid w:val="008D2C24"/>
    <w:rsid w:val="008D3BB1"/>
    <w:rsid w:val="008D4A15"/>
    <w:rsid w:val="008D5191"/>
    <w:rsid w:val="008D6444"/>
    <w:rsid w:val="008D68C4"/>
    <w:rsid w:val="008D78AC"/>
    <w:rsid w:val="008D7F96"/>
    <w:rsid w:val="008E02CD"/>
    <w:rsid w:val="008E1592"/>
    <w:rsid w:val="008E15CE"/>
    <w:rsid w:val="008E1DA8"/>
    <w:rsid w:val="008E1EC7"/>
    <w:rsid w:val="008E2530"/>
    <w:rsid w:val="008E283E"/>
    <w:rsid w:val="008E2C27"/>
    <w:rsid w:val="008E2D9E"/>
    <w:rsid w:val="008E4B11"/>
    <w:rsid w:val="008E56CA"/>
    <w:rsid w:val="008E5982"/>
    <w:rsid w:val="008E6010"/>
    <w:rsid w:val="008E666D"/>
    <w:rsid w:val="008E685E"/>
    <w:rsid w:val="008E6DE1"/>
    <w:rsid w:val="008E6E90"/>
    <w:rsid w:val="008F0573"/>
    <w:rsid w:val="008F088F"/>
    <w:rsid w:val="008F10EE"/>
    <w:rsid w:val="008F1586"/>
    <w:rsid w:val="008F2029"/>
    <w:rsid w:val="008F236E"/>
    <w:rsid w:val="008F28E7"/>
    <w:rsid w:val="008F2910"/>
    <w:rsid w:val="008F2E6E"/>
    <w:rsid w:val="008F40B4"/>
    <w:rsid w:val="008F46FA"/>
    <w:rsid w:val="008F5D90"/>
    <w:rsid w:val="008F5F77"/>
    <w:rsid w:val="008F6FFC"/>
    <w:rsid w:val="008F7919"/>
    <w:rsid w:val="008F7AD5"/>
    <w:rsid w:val="008F7C7B"/>
    <w:rsid w:val="0090147A"/>
    <w:rsid w:val="009014E5"/>
    <w:rsid w:val="009019B4"/>
    <w:rsid w:val="00901A23"/>
    <w:rsid w:val="00901C7E"/>
    <w:rsid w:val="0090209F"/>
    <w:rsid w:val="0090306F"/>
    <w:rsid w:val="0090308C"/>
    <w:rsid w:val="0090369E"/>
    <w:rsid w:val="0090427C"/>
    <w:rsid w:val="009043C5"/>
    <w:rsid w:val="0090450E"/>
    <w:rsid w:val="009051C9"/>
    <w:rsid w:val="0090524B"/>
    <w:rsid w:val="00905725"/>
    <w:rsid w:val="009065C3"/>
    <w:rsid w:val="009066CA"/>
    <w:rsid w:val="00907740"/>
    <w:rsid w:val="00907B6C"/>
    <w:rsid w:val="009109AA"/>
    <w:rsid w:val="009127CD"/>
    <w:rsid w:val="009132E7"/>
    <w:rsid w:val="0091335D"/>
    <w:rsid w:val="00913393"/>
    <w:rsid w:val="009133E0"/>
    <w:rsid w:val="009146A0"/>
    <w:rsid w:val="009155FE"/>
    <w:rsid w:val="00915C3A"/>
    <w:rsid w:val="009170E4"/>
    <w:rsid w:val="00917C25"/>
    <w:rsid w:val="0092036E"/>
    <w:rsid w:val="009208C4"/>
    <w:rsid w:val="00920B95"/>
    <w:rsid w:val="009218FD"/>
    <w:rsid w:val="00921AA3"/>
    <w:rsid w:val="00923643"/>
    <w:rsid w:val="0092368F"/>
    <w:rsid w:val="00923986"/>
    <w:rsid w:val="00923B78"/>
    <w:rsid w:val="0092475A"/>
    <w:rsid w:val="0092567E"/>
    <w:rsid w:val="009256EE"/>
    <w:rsid w:val="00926C72"/>
    <w:rsid w:val="00927A01"/>
    <w:rsid w:val="00930176"/>
    <w:rsid w:val="00930B54"/>
    <w:rsid w:val="0093118C"/>
    <w:rsid w:val="009312E3"/>
    <w:rsid w:val="00931640"/>
    <w:rsid w:val="00932637"/>
    <w:rsid w:val="00932998"/>
    <w:rsid w:val="009329BC"/>
    <w:rsid w:val="00932F68"/>
    <w:rsid w:val="00933029"/>
    <w:rsid w:val="00933AD4"/>
    <w:rsid w:val="00933C16"/>
    <w:rsid w:val="009344D7"/>
    <w:rsid w:val="009351BC"/>
    <w:rsid w:val="0093552B"/>
    <w:rsid w:val="00935CD6"/>
    <w:rsid w:val="009360F9"/>
    <w:rsid w:val="00936247"/>
    <w:rsid w:val="00936C2F"/>
    <w:rsid w:val="00936DE6"/>
    <w:rsid w:val="00936FBA"/>
    <w:rsid w:val="00937028"/>
    <w:rsid w:val="0093766B"/>
    <w:rsid w:val="00937EC5"/>
    <w:rsid w:val="00937F95"/>
    <w:rsid w:val="0094040D"/>
    <w:rsid w:val="00940607"/>
    <w:rsid w:val="009407B9"/>
    <w:rsid w:val="0094154A"/>
    <w:rsid w:val="00942A8F"/>
    <w:rsid w:val="00942BE2"/>
    <w:rsid w:val="00943228"/>
    <w:rsid w:val="0094341E"/>
    <w:rsid w:val="00943925"/>
    <w:rsid w:val="00943BAA"/>
    <w:rsid w:val="00943D5B"/>
    <w:rsid w:val="0094413B"/>
    <w:rsid w:val="009446A8"/>
    <w:rsid w:val="00944CB0"/>
    <w:rsid w:val="009461F8"/>
    <w:rsid w:val="00947569"/>
    <w:rsid w:val="00947B19"/>
    <w:rsid w:val="00950569"/>
    <w:rsid w:val="0095119E"/>
    <w:rsid w:val="00951402"/>
    <w:rsid w:val="00951685"/>
    <w:rsid w:val="0095195F"/>
    <w:rsid w:val="00952469"/>
    <w:rsid w:val="0095360E"/>
    <w:rsid w:val="009539F3"/>
    <w:rsid w:val="00954112"/>
    <w:rsid w:val="009541ED"/>
    <w:rsid w:val="009542B5"/>
    <w:rsid w:val="009544EB"/>
    <w:rsid w:val="0095464E"/>
    <w:rsid w:val="009554DE"/>
    <w:rsid w:val="00955807"/>
    <w:rsid w:val="00956828"/>
    <w:rsid w:val="0095691C"/>
    <w:rsid w:val="00956FD5"/>
    <w:rsid w:val="00957492"/>
    <w:rsid w:val="00957A88"/>
    <w:rsid w:val="0096007C"/>
    <w:rsid w:val="00960581"/>
    <w:rsid w:val="00960BE3"/>
    <w:rsid w:val="00960C24"/>
    <w:rsid w:val="00961328"/>
    <w:rsid w:val="009613C4"/>
    <w:rsid w:val="009627C3"/>
    <w:rsid w:val="00963DBF"/>
    <w:rsid w:val="00963EB5"/>
    <w:rsid w:val="009640ED"/>
    <w:rsid w:val="009648A2"/>
    <w:rsid w:val="00964C21"/>
    <w:rsid w:val="009659A3"/>
    <w:rsid w:val="00965D10"/>
    <w:rsid w:val="0096652D"/>
    <w:rsid w:val="0096658C"/>
    <w:rsid w:val="009665B0"/>
    <w:rsid w:val="00970251"/>
    <w:rsid w:val="00970511"/>
    <w:rsid w:val="009705C2"/>
    <w:rsid w:val="009712B2"/>
    <w:rsid w:val="009727B2"/>
    <w:rsid w:val="009727D6"/>
    <w:rsid w:val="00973199"/>
    <w:rsid w:val="00973838"/>
    <w:rsid w:val="00973841"/>
    <w:rsid w:val="0097389B"/>
    <w:rsid w:val="00973EE7"/>
    <w:rsid w:val="00974B86"/>
    <w:rsid w:val="009754DD"/>
    <w:rsid w:val="00975A1A"/>
    <w:rsid w:val="00975A31"/>
    <w:rsid w:val="00975A82"/>
    <w:rsid w:val="00975C27"/>
    <w:rsid w:val="0097604C"/>
    <w:rsid w:val="00976753"/>
    <w:rsid w:val="0097710E"/>
    <w:rsid w:val="0098014D"/>
    <w:rsid w:val="00980A51"/>
    <w:rsid w:val="00981246"/>
    <w:rsid w:val="0098195E"/>
    <w:rsid w:val="00981C2A"/>
    <w:rsid w:val="00981C7B"/>
    <w:rsid w:val="00981E94"/>
    <w:rsid w:val="009841AA"/>
    <w:rsid w:val="009848DA"/>
    <w:rsid w:val="0098600B"/>
    <w:rsid w:val="009860D2"/>
    <w:rsid w:val="00986DF0"/>
    <w:rsid w:val="00987579"/>
    <w:rsid w:val="00987D49"/>
    <w:rsid w:val="009902BA"/>
    <w:rsid w:val="009904BC"/>
    <w:rsid w:val="00990897"/>
    <w:rsid w:val="00990B15"/>
    <w:rsid w:val="00990E1A"/>
    <w:rsid w:val="00991578"/>
    <w:rsid w:val="009923D5"/>
    <w:rsid w:val="00992AE2"/>
    <w:rsid w:val="00992CA2"/>
    <w:rsid w:val="009942C4"/>
    <w:rsid w:val="0099453C"/>
    <w:rsid w:val="00994733"/>
    <w:rsid w:val="0099594B"/>
    <w:rsid w:val="00995955"/>
    <w:rsid w:val="00995D35"/>
    <w:rsid w:val="00996110"/>
    <w:rsid w:val="0099630C"/>
    <w:rsid w:val="00996702"/>
    <w:rsid w:val="00996982"/>
    <w:rsid w:val="00996CD5"/>
    <w:rsid w:val="009978AE"/>
    <w:rsid w:val="00997913"/>
    <w:rsid w:val="00997D6E"/>
    <w:rsid w:val="009A066B"/>
    <w:rsid w:val="009A0A2C"/>
    <w:rsid w:val="009A0FD3"/>
    <w:rsid w:val="009A12B1"/>
    <w:rsid w:val="009A13BD"/>
    <w:rsid w:val="009A1BA4"/>
    <w:rsid w:val="009A28B9"/>
    <w:rsid w:val="009A2A55"/>
    <w:rsid w:val="009A2EC1"/>
    <w:rsid w:val="009A2F62"/>
    <w:rsid w:val="009A3833"/>
    <w:rsid w:val="009A41EB"/>
    <w:rsid w:val="009A4964"/>
    <w:rsid w:val="009A49BF"/>
    <w:rsid w:val="009A51E1"/>
    <w:rsid w:val="009A51FB"/>
    <w:rsid w:val="009A5268"/>
    <w:rsid w:val="009A5538"/>
    <w:rsid w:val="009A58A9"/>
    <w:rsid w:val="009A79EF"/>
    <w:rsid w:val="009A7C73"/>
    <w:rsid w:val="009A7D58"/>
    <w:rsid w:val="009A7EA5"/>
    <w:rsid w:val="009B05AB"/>
    <w:rsid w:val="009B0F97"/>
    <w:rsid w:val="009B12DA"/>
    <w:rsid w:val="009B18D6"/>
    <w:rsid w:val="009B1E66"/>
    <w:rsid w:val="009B22D9"/>
    <w:rsid w:val="009B2601"/>
    <w:rsid w:val="009B3320"/>
    <w:rsid w:val="009B3403"/>
    <w:rsid w:val="009B39F0"/>
    <w:rsid w:val="009B3F9B"/>
    <w:rsid w:val="009B478F"/>
    <w:rsid w:val="009B52E6"/>
    <w:rsid w:val="009B57CF"/>
    <w:rsid w:val="009B6105"/>
    <w:rsid w:val="009B615A"/>
    <w:rsid w:val="009B6766"/>
    <w:rsid w:val="009B68AE"/>
    <w:rsid w:val="009B76F3"/>
    <w:rsid w:val="009B7736"/>
    <w:rsid w:val="009B77C7"/>
    <w:rsid w:val="009B7ED8"/>
    <w:rsid w:val="009C0091"/>
    <w:rsid w:val="009C0523"/>
    <w:rsid w:val="009C0AC0"/>
    <w:rsid w:val="009C18B8"/>
    <w:rsid w:val="009C2393"/>
    <w:rsid w:val="009C24D1"/>
    <w:rsid w:val="009C493D"/>
    <w:rsid w:val="009C4BF9"/>
    <w:rsid w:val="009C4FA5"/>
    <w:rsid w:val="009C67F7"/>
    <w:rsid w:val="009C7D7D"/>
    <w:rsid w:val="009D059C"/>
    <w:rsid w:val="009D0B79"/>
    <w:rsid w:val="009D151D"/>
    <w:rsid w:val="009D18B8"/>
    <w:rsid w:val="009D18CD"/>
    <w:rsid w:val="009D1974"/>
    <w:rsid w:val="009D3CC5"/>
    <w:rsid w:val="009D538C"/>
    <w:rsid w:val="009D59C6"/>
    <w:rsid w:val="009D6571"/>
    <w:rsid w:val="009D6B9F"/>
    <w:rsid w:val="009D6BAD"/>
    <w:rsid w:val="009D76CF"/>
    <w:rsid w:val="009D7805"/>
    <w:rsid w:val="009E0022"/>
    <w:rsid w:val="009E0B5B"/>
    <w:rsid w:val="009E14CD"/>
    <w:rsid w:val="009E1923"/>
    <w:rsid w:val="009E2B63"/>
    <w:rsid w:val="009E3385"/>
    <w:rsid w:val="009E4352"/>
    <w:rsid w:val="009E48A8"/>
    <w:rsid w:val="009E4956"/>
    <w:rsid w:val="009E4CE9"/>
    <w:rsid w:val="009E5E9D"/>
    <w:rsid w:val="009E662B"/>
    <w:rsid w:val="009E6E11"/>
    <w:rsid w:val="009E7381"/>
    <w:rsid w:val="009E7440"/>
    <w:rsid w:val="009E7C58"/>
    <w:rsid w:val="009F073D"/>
    <w:rsid w:val="009F086B"/>
    <w:rsid w:val="009F09D7"/>
    <w:rsid w:val="009F32E5"/>
    <w:rsid w:val="009F39C7"/>
    <w:rsid w:val="009F434B"/>
    <w:rsid w:val="009F495D"/>
    <w:rsid w:val="009F4C43"/>
    <w:rsid w:val="009F622C"/>
    <w:rsid w:val="009F6780"/>
    <w:rsid w:val="009F7776"/>
    <w:rsid w:val="00A001C4"/>
    <w:rsid w:val="00A00597"/>
    <w:rsid w:val="00A00AAF"/>
    <w:rsid w:val="00A0155C"/>
    <w:rsid w:val="00A01AD2"/>
    <w:rsid w:val="00A02104"/>
    <w:rsid w:val="00A02484"/>
    <w:rsid w:val="00A028E9"/>
    <w:rsid w:val="00A03109"/>
    <w:rsid w:val="00A03850"/>
    <w:rsid w:val="00A04963"/>
    <w:rsid w:val="00A04A3C"/>
    <w:rsid w:val="00A0521E"/>
    <w:rsid w:val="00A06231"/>
    <w:rsid w:val="00A07FD6"/>
    <w:rsid w:val="00A10329"/>
    <w:rsid w:val="00A1045B"/>
    <w:rsid w:val="00A10D62"/>
    <w:rsid w:val="00A128A6"/>
    <w:rsid w:val="00A1398D"/>
    <w:rsid w:val="00A13EF5"/>
    <w:rsid w:val="00A14BB0"/>
    <w:rsid w:val="00A14F14"/>
    <w:rsid w:val="00A152F4"/>
    <w:rsid w:val="00A1552E"/>
    <w:rsid w:val="00A15A16"/>
    <w:rsid w:val="00A15E64"/>
    <w:rsid w:val="00A17C61"/>
    <w:rsid w:val="00A17C87"/>
    <w:rsid w:val="00A207BC"/>
    <w:rsid w:val="00A2177A"/>
    <w:rsid w:val="00A219AE"/>
    <w:rsid w:val="00A2209A"/>
    <w:rsid w:val="00A220CB"/>
    <w:rsid w:val="00A223BE"/>
    <w:rsid w:val="00A22CEE"/>
    <w:rsid w:val="00A23427"/>
    <w:rsid w:val="00A2404A"/>
    <w:rsid w:val="00A24160"/>
    <w:rsid w:val="00A24B77"/>
    <w:rsid w:val="00A24E3E"/>
    <w:rsid w:val="00A25240"/>
    <w:rsid w:val="00A25273"/>
    <w:rsid w:val="00A254C0"/>
    <w:rsid w:val="00A256A4"/>
    <w:rsid w:val="00A262A2"/>
    <w:rsid w:val="00A27996"/>
    <w:rsid w:val="00A27CDF"/>
    <w:rsid w:val="00A27CF9"/>
    <w:rsid w:val="00A301BA"/>
    <w:rsid w:val="00A30C5C"/>
    <w:rsid w:val="00A31153"/>
    <w:rsid w:val="00A31891"/>
    <w:rsid w:val="00A32A02"/>
    <w:rsid w:val="00A33CD1"/>
    <w:rsid w:val="00A33D68"/>
    <w:rsid w:val="00A3428E"/>
    <w:rsid w:val="00A34515"/>
    <w:rsid w:val="00A348E9"/>
    <w:rsid w:val="00A35C8B"/>
    <w:rsid w:val="00A37CCF"/>
    <w:rsid w:val="00A40C16"/>
    <w:rsid w:val="00A41B12"/>
    <w:rsid w:val="00A44357"/>
    <w:rsid w:val="00A447D6"/>
    <w:rsid w:val="00A449DB"/>
    <w:rsid w:val="00A44ADE"/>
    <w:rsid w:val="00A45BFB"/>
    <w:rsid w:val="00A47EDC"/>
    <w:rsid w:val="00A5077B"/>
    <w:rsid w:val="00A509B1"/>
    <w:rsid w:val="00A511AA"/>
    <w:rsid w:val="00A515AD"/>
    <w:rsid w:val="00A515E9"/>
    <w:rsid w:val="00A518F8"/>
    <w:rsid w:val="00A51D87"/>
    <w:rsid w:val="00A53501"/>
    <w:rsid w:val="00A535BA"/>
    <w:rsid w:val="00A543C5"/>
    <w:rsid w:val="00A54C3F"/>
    <w:rsid w:val="00A5530B"/>
    <w:rsid w:val="00A55918"/>
    <w:rsid w:val="00A55E3B"/>
    <w:rsid w:val="00A56530"/>
    <w:rsid w:val="00A56FBF"/>
    <w:rsid w:val="00A57266"/>
    <w:rsid w:val="00A57279"/>
    <w:rsid w:val="00A57498"/>
    <w:rsid w:val="00A60358"/>
    <w:rsid w:val="00A608DA"/>
    <w:rsid w:val="00A610FB"/>
    <w:rsid w:val="00A616B2"/>
    <w:rsid w:val="00A616E0"/>
    <w:rsid w:val="00A61931"/>
    <w:rsid w:val="00A61FB9"/>
    <w:rsid w:val="00A62559"/>
    <w:rsid w:val="00A62DED"/>
    <w:rsid w:val="00A63E7C"/>
    <w:rsid w:val="00A6474E"/>
    <w:rsid w:val="00A65423"/>
    <w:rsid w:val="00A6727B"/>
    <w:rsid w:val="00A67487"/>
    <w:rsid w:val="00A67583"/>
    <w:rsid w:val="00A679A3"/>
    <w:rsid w:val="00A70C62"/>
    <w:rsid w:val="00A719FD"/>
    <w:rsid w:val="00A72497"/>
    <w:rsid w:val="00A73B84"/>
    <w:rsid w:val="00A73D19"/>
    <w:rsid w:val="00A73FF6"/>
    <w:rsid w:val="00A740F9"/>
    <w:rsid w:val="00A744BA"/>
    <w:rsid w:val="00A7467E"/>
    <w:rsid w:val="00A75213"/>
    <w:rsid w:val="00A75F6C"/>
    <w:rsid w:val="00A76EE6"/>
    <w:rsid w:val="00A804AB"/>
    <w:rsid w:val="00A80B96"/>
    <w:rsid w:val="00A81738"/>
    <w:rsid w:val="00A81A47"/>
    <w:rsid w:val="00A82914"/>
    <w:rsid w:val="00A829E6"/>
    <w:rsid w:val="00A831F1"/>
    <w:rsid w:val="00A83DA0"/>
    <w:rsid w:val="00A83EFE"/>
    <w:rsid w:val="00A842D1"/>
    <w:rsid w:val="00A85013"/>
    <w:rsid w:val="00A85E40"/>
    <w:rsid w:val="00A8637F"/>
    <w:rsid w:val="00A863DB"/>
    <w:rsid w:val="00A86B0B"/>
    <w:rsid w:val="00A87689"/>
    <w:rsid w:val="00A879C1"/>
    <w:rsid w:val="00A9054E"/>
    <w:rsid w:val="00A90C96"/>
    <w:rsid w:val="00A90CF0"/>
    <w:rsid w:val="00A90F02"/>
    <w:rsid w:val="00A91019"/>
    <w:rsid w:val="00A91C2B"/>
    <w:rsid w:val="00A92037"/>
    <w:rsid w:val="00A93094"/>
    <w:rsid w:val="00A938F9"/>
    <w:rsid w:val="00A94D14"/>
    <w:rsid w:val="00A95A1F"/>
    <w:rsid w:val="00A95CDE"/>
    <w:rsid w:val="00A971EA"/>
    <w:rsid w:val="00A9741B"/>
    <w:rsid w:val="00AA0365"/>
    <w:rsid w:val="00AA0516"/>
    <w:rsid w:val="00AA0FA2"/>
    <w:rsid w:val="00AA13FB"/>
    <w:rsid w:val="00AA1AD4"/>
    <w:rsid w:val="00AA1C25"/>
    <w:rsid w:val="00AA1D7A"/>
    <w:rsid w:val="00AA30BA"/>
    <w:rsid w:val="00AA416D"/>
    <w:rsid w:val="00AA436F"/>
    <w:rsid w:val="00AA43DD"/>
    <w:rsid w:val="00AA45F4"/>
    <w:rsid w:val="00AA47A4"/>
    <w:rsid w:val="00AA6019"/>
    <w:rsid w:val="00AA6144"/>
    <w:rsid w:val="00AA615E"/>
    <w:rsid w:val="00AA6381"/>
    <w:rsid w:val="00AA6E2C"/>
    <w:rsid w:val="00AA7BDA"/>
    <w:rsid w:val="00AB00E6"/>
    <w:rsid w:val="00AB1185"/>
    <w:rsid w:val="00AB1249"/>
    <w:rsid w:val="00AB134F"/>
    <w:rsid w:val="00AB1676"/>
    <w:rsid w:val="00AB3817"/>
    <w:rsid w:val="00AB50CC"/>
    <w:rsid w:val="00AB59BF"/>
    <w:rsid w:val="00AB5A7F"/>
    <w:rsid w:val="00AB5F2E"/>
    <w:rsid w:val="00AB6578"/>
    <w:rsid w:val="00AB6D6D"/>
    <w:rsid w:val="00AB6F98"/>
    <w:rsid w:val="00AC0086"/>
    <w:rsid w:val="00AC182F"/>
    <w:rsid w:val="00AC2031"/>
    <w:rsid w:val="00AC2770"/>
    <w:rsid w:val="00AC335E"/>
    <w:rsid w:val="00AC368B"/>
    <w:rsid w:val="00AC3FEF"/>
    <w:rsid w:val="00AC4498"/>
    <w:rsid w:val="00AC4829"/>
    <w:rsid w:val="00AC53CF"/>
    <w:rsid w:val="00AC6129"/>
    <w:rsid w:val="00AC64A2"/>
    <w:rsid w:val="00AC6849"/>
    <w:rsid w:val="00AC7521"/>
    <w:rsid w:val="00AC79ED"/>
    <w:rsid w:val="00AC7DD7"/>
    <w:rsid w:val="00AD0012"/>
    <w:rsid w:val="00AD041D"/>
    <w:rsid w:val="00AD0BBC"/>
    <w:rsid w:val="00AD0D70"/>
    <w:rsid w:val="00AD100E"/>
    <w:rsid w:val="00AD1BA5"/>
    <w:rsid w:val="00AD1EA4"/>
    <w:rsid w:val="00AD1FA9"/>
    <w:rsid w:val="00AD1FBC"/>
    <w:rsid w:val="00AD2032"/>
    <w:rsid w:val="00AD29FA"/>
    <w:rsid w:val="00AD2B9B"/>
    <w:rsid w:val="00AD350D"/>
    <w:rsid w:val="00AD3793"/>
    <w:rsid w:val="00AD3EDF"/>
    <w:rsid w:val="00AD48BA"/>
    <w:rsid w:val="00AD507C"/>
    <w:rsid w:val="00AD5F11"/>
    <w:rsid w:val="00AD63C6"/>
    <w:rsid w:val="00AD68B8"/>
    <w:rsid w:val="00AD69D6"/>
    <w:rsid w:val="00AD6B1A"/>
    <w:rsid w:val="00AD6E3C"/>
    <w:rsid w:val="00AD704E"/>
    <w:rsid w:val="00AD71CD"/>
    <w:rsid w:val="00AD774A"/>
    <w:rsid w:val="00AD7CA9"/>
    <w:rsid w:val="00AE0712"/>
    <w:rsid w:val="00AE0EFA"/>
    <w:rsid w:val="00AE0F64"/>
    <w:rsid w:val="00AE1897"/>
    <w:rsid w:val="00AE1AA7"/>
    <w:rsid w:val="00AE2C93"/>
    <w:rsid w:val="00AE2CC8"/>
    <w:rsid w:val="00AE32A8"/>
    <w:rsid w:val="00AE4A81"/>
    <w:rsid w:val="00AE54F8"/>
    <w:rsid w:val="00AE556A"/>
    <w:rsid w:val="00AE5EA4"/>
    <w:rsid w:val="00AE635C"/>
    <w:rsid w:val="00AE7945"/>
    <w:rsid w:val="00AE7D24"/>
    <w:rsid w:val="00AF0876"/>
    <w:rsid w:val="00AF124E"/>
    <w:rsid w:val="00AF13A6"/>
    <w:rsid w:val="00AF2286"/>
    <w:rsid w:val="00AF2908"/>
    <w:rsid w:val="00AF2A54"/>
    <w:rsid w:val="00AF2FAE"/>
    <w:rsid w:val="00AF417E"/>
    <w:rsid w:val="00AF438D"/>
    <w:rsid w:val="00AF663D"/>
    <w:rsid w:val="00AF70B9"/>
    <w:rsid w:val="00AF7C8D"/>
    <w:rsid w:val="00AF7DA7"/>
    <w:rsid w:val="00B014B4"/>
    <w:rsid w:val="00B01835"/>
    <w:rsid w:val="00B01B13"/>
    <w:rsid w:val="00B029FE"/>
    <w:rsid w:val="00B02D21"/>
    <w:rsid w:val="00B030E3"/>
    <w:rsid w:val="00B03516"/>
    <w:rsid w:val="00B03627"/>
    <w:rsid w:val="00B04855"/>
    <w:rsid w:val="00B04AFD"/>
    <w:rsid w:val="00B04C2D"/>
    <w:rsid w:val="00B061F9"/>
    <w:rsid w:val="00B06433"/>
    <w:rsid w:val="00B0673A"/>
    <w:rsid w:val="00B06769"/>
    <w:rsid w:val="00B068C2"/>
    <w:rsid w:val="00B07183"/>
    <w:rsid w:val="00B11389"/>
    <w:rsid w:val="00B114D9"/>
    <w:rsid w:val="00B11820"/>
    <w:rsid w:val="00B129C9"/>
    <w:rsid w:val="00B13026"/>
    <w:rsid w:val="00B141D3"/>
    <w:rsid w:val="00B145FC"/>
    <w:rsid w:val="00B1534B"/>
    <w:rsid w:val="00B15B9C"/>
    <w:rsid w:val="00B16081"/>
    <w:rsid w:val="00B163B4"/>
    <w:rsid w:val="00B16F3F"/>
    <w:rsid w:val="00B173F9"/>
    <w:rsid w:val="00B17BD6"/>
    <w:rsid w:val="00B17EE7"/>
    <w:rsid w:val="00B20A77"/>
    <w:rsid w:val="00B20C81"/>
    <w:rsid w:val="00B21752"/>
    <w:rsid w:val="00B21BB3"/>
    <w:rsid w:val="00B220AC"/>
    <w:rsid w:val="00B226AF"/>
    <w:rsid w:val="00B22758"/>
    <w:rsid w:val="00B237D5"/>
    <w:rsid w:val="00B23BC5"/>
    <w:rsid w:val="00B240AF"/>
    <w:rsid w:val="00B24370"/>
    <w:rsid w:val="00B2513D"/>
    <w:rsid w:val="00B258C1"/>
    <w:rsid w:val="00B26C2B"/>
    <w:rsid w:val="00B27855"/>
    <w:rsid w:val="00B30E6B"/>
    <w:rsid w:val="00B3282B"/>
    <w:rsid w:val="00B32A9A"/>
    <w:rsid w:val="00B32E12"/>
    <w:rsid w:val="00B33372"/>
    <w:rsid w:val="00B33F08"/>
    <w:rsid w:val="00B3445D"/>
    <w:rsid w:val="00B35785"/>
    <w:rsid w:val="00B35CF5"/>
    <w:rsid w:val="00B371BD"/>
    <w:rsid w:val="00B37E59"/>
    <w:rsid w:val="00B37EBA"/>
    <w:rsid w:val="00B400CB"/>
    <w:rsid w:val="00B40D5D"/>
    <w:rsid w:val="00B40E4A"/>
    <w:rsid w:val="00B4100C"/>
    <w:rsid w:val="00B417A7"/>
    <w:rsid w:val="00B42D8E"/>
    <w:rsid w:val="00B437D5"/>
    <w:rsid w:val="00B43C5D"/>
    <w:rsid w:val="00B441B6"/>
    <w:rsid w:val="00B441E1"/>
    <w:rsid w:val="00B44710"/>
    <w:rsid w:val="00B4514A"/>
    <w:rsid w:val="00B458BA"/>
    <w:rsid w:val="00B45A2F"/>
    <w:rsid w:val="00B46AF8"/>
    <w:rsid w:val="00B5003B"/>
    <w:rsid w:val="00B51227"/>
    <w:rsid w:val="00B51F53"/>
    <w:rsid w:val="00B5236B"/>
    <w:rsid w:val="00B524A0"/>
    <w:rsid w:val="00B524EF"/>
    <w:rsid w:val="00B528DB"/>
    <w:rsid w:val="00B53490"/>
    <w:rsid w:val="00B53CF1"/>
    <w:rsid w:val="00B53E43"/>
    <w:rsid w:val="00B540CB"/>
    <w:rsid w:val="00B54EBC"/>
    <w:rsid w:val="00B55041"/>
    <w:rsid w:val="00B55E2B"/>
    <w:rsid w:val="00B56A17"/>
    <w:rsid w:val="00B60B0A"/>
    <w:rsid w:val="00B60C34"/>
    <w:rsid w:val="00B60C38"/>
    <w:rsid w:val="00B6135C"/>
    <w:rsid w:val="00B6137A"/>
    <w:rsid w:val="00B61D4D"/>
    <w:rsid w:val="00B62AB5"/>
    <w:rsid w:val="00B62DE5"/>
    <w:rsid w:val="00B63A27"/>
    <w:rsid w:val="00B63E3A"/>
    <w:rsid w:val="00B6414D"/>
    <w:rsid w:val="00B6451B"/>
    <w:rsid w:val="00B6482F"/>
    <w:rsid w:val="00B64F43"/>
    <w:rsid w:val="00B66009"/>
    <w:rsid w:val="00B6646E"/>
    <w:rsid w:val="00B676EA"/>
    <w:rsid w:val="00B70535"/>
    <w:rsid w:val="00B71619"/>
    <w:rsid w:val="00B71782"/>
    <w:rsid w:val="00B71CFD"/>
    <w:rsid w:val="00B72DCA"/>
    <w:rsid w:val="00B72E50"/>
    <w:rsid w:val="00B741FC"/>
    <w:rsid w:val="00B742D0"/>
    <w:rsid w:val="00B74628"/>
    <w:rsid w:val="00B74779"/>
    <w:rsid w:val="00B747BC"/>
    <w:rsid w:val="00B74D53"/>
    <w:rsid w:val="00B7553D"/>
    <w:rsid w:val="00B75AF7"/>
    <w:rsid w:val="00B75B3F"/>
    <w:rsid w:val="00B75BF3"/>
    <w:rsid w:val="00B76171"/>
    <w:rsid w:val="00B768B4"/>
    <w:rsid w:val="00B76C12"/>
    <w:rsid w:val="00B76E58"/>
    <w:rsid w:val="00B77B88"/>
    <w:rsid w:val="00B77FF8"/>
    <w:rsid w:val="00B81209"/>
    <w:rsid w:val="00B81D50"/>
    <w:rsid w:val="00B81DF4"/>
    <w:rsid w:val="00B8301C"/>
    <w:rsid w:val="00B831EB"/>
    <w:rsid w:val="00B83A6A"/>
    <w:rsid w:val="00B83C9D"/>
    <w:rsid w:val="00B8488F"/>
    <w:rsid w:val="00B8566E"/>
    <w:rsid w:val="00B85867"/>
    <w:rsid w:val="00B85D1A"/>
    <w:rsid w:val="00B85F2B"/>
    <w:rsid w:val="00B860C7"/>
    <w:rsid w:val="00B86867"/>
    <w:rsid w:val="00B869BA"/>
    <w:rsid w:val="00B86AAF"/>
    <w:rsid w:val="00B870DD"/>
    <w:rsid w:val="00B90726"/>
    <w:rsid w:val="00B9109F"/>
    <w:rsid w:val="00B91839"/>
    <w:rsid w:val="00B91C30"/>
    <w:rsid w:val="00B91FC8"/>
    <w:rsid w:val="00B92065"/>
    <w:rsid w:val="00B9324D"/>
    <w:rsid w:val="00B93FF2"/>
    <w:rsid w:val="00B94E5A"/>
    <w:rsid w:val="00B959EC"/>
    <w:rsid w:val="00B95C2C"/>
    <w:rsid w:val="00B95DE8"/>
    <w:rsid w:val="00B96251"/>
    <w:rsid w:val="00B96BF6"/>
    <w:rsid w:val="00B96E4F"/>
    <w:rsid w:val="00B977FC"/>
    <w:rsid w:val="00B97E0E"/>
    <w:rsid w:val="00BA0361"/>
    <w:rsid w:val="00BA2247"/>
    <w:rsid w:val="00BA2369"/>
    <w:rsid w:val="00BA29A0"/>
    <w:rsid w:val="00BA31A9"/>
    <w:rsid w:val="00BA3222"/>
    <w:rsid w:val="00BA3485"/>
    <w:rsid w:val="00BA34E9"/>
    <w:rsid w:val="00BA3B1B"/>
    <w:rsid w:val="00BA3E1C"/>
    <w:rsid w:val="00BA40B2"/>
    <w:rsid w:val="00BA4AF4"/>
    <w:rsid w:val="00BA4BF8"/>
    <w:rsid w:val="00BA5E5A"/>
    <w:rsid w:val="00BA6704"/>
    <w:rsid w:val="00BA70DE"/>
    <w:rsid w:val="00BB150B"/>
    <w:rsid w:val="00BB2882"/>
    <w:rsid w:val="00BB3E12"/>
    <w:rsid w:val="00BB4149"/>
    <w:rsid w:val="00BB44AE"/>
    <w:rsid w:val="00BB463A"/>
    <w:rsid w:val="00BB4749"/>
    <w:rsid w:val="00BB4774"/>
    <w:rsid w:val="00BB490A"/>
    <w:rsid w:val="00BB4E3E"/>
    <w:rsid w:val="00BB5377"/>
    <w:rsid w:val="00BB579D"/>
    <w:rsid w:val="00BB593A"/>
    <w:rsid w:val="00BB62DE"/>
    <w:rsid w:val="00BB6447"/>
    <w:rsid w:val="00BB6747"/>
    <w:rsid w:val="00BB68DA"/>
    <w:rsid w:val="00BB6C8D"/>
    <w:rsid w:val="00BB7141"/>
    <w:rsid w:val="00BB7301"/>
    <w:rsid w:val="00BB7F01"/>
    <w:rsid w:val="00BB7FAB"/>
    <w:rsid w:val="00BC0724"/>
    <w:rsid w:val="00BC101A"/>
    <w:rsid w:val="00BC1514"/>
    <w:rsid w:val="00BC154F"/>
    <w:rsid w:val="00BC1C23"/>
    <w:rsid w:val="00BC1DD0"/>
    <w:rsid w:val="00BC2780"/>
    <w:rsid w:val="00BC2F48"/>
    <w:rsid w:val="00BC2F5A"/>
    <w:rsid w:val="00BC3489"/>
    <w:rsid w:val="00BC35E0"/>
    <w:rsid w:val="00BC36D5"/>
    <w:rsid w:val="00BC3861"/>
    <w:rsid w:val="00BC3F52"/>
    <w:rsid w:val="00BC42B0"/>
    <w:rsid w:val="00BC4A60"/>
    <w:rsid w:val="00BC4CCB"/>
    <w:rsid w:val="00BC510A"/>
    <w:rsid w:val="00BC5CFC"/>
    <w:rsid w:val="00BC6A1B"/>
    <w:rsid w:val="00BC6A22"/>
    <w:rsid w:val="00BC7153"/>
    <w:rsid w:val="00BC78D9"/>
    <w:rsid w:val="00BD00CA"/>
    <w:rsid w:val="00BD01A6"/>
    <w:rsid w:val="00BD15A0"/>
    <w:rsid w:val="00BD16E7"/>
    <w:rsid w:val="00BD291F"/>
    <w:rsid w:val="00BD2E38"/>
    <w:rsid w:val="00BD36C4"/>
    <w:rsid w:val="00BD3FA1"/>
    <w:rsid w:val="00BD44C2"/>
    <w:rsid w:val="00BD4963"/>
    <w:rsid w:val="00BD4AE9"/>
    <w:rsid w:val="00BD4B57"/>
    <w:rsid w:val="00BD4E2D"/>
    <w:rsid w:val="00BD4E54"/>
    <w:rsid w:val="00BD5446"/>
    <w:rsid w:val="00BD5772"/>
    <w:rsid w:val="00BD6155"/>
    <w:rsid w:val="00BD65B7"/>
    <w:rsid w:val="00BD706C"/>
    <w:rsid w:val="00BD7380"/>
    <w:rsid w:val="00BD7BED"/>
    <w:rsid w:val="00BD7C79"/>
    <w:rsid w:val="00BE0193"/>
    <w:rsid w:val="00BE07D1"/>
    <w:rsid w:val="00BE097A"/>
    <w:rsid w:val="00BE0AC4"/>
    <w:rsid w:val="00BE1015"/>
    <w:rsid w:val="00BE14B2"/>
    <w:rsid w:val="00BE169D"/>
    <w:rsid w:val="00BE2149"/>
    <w:rsid w:val="00BE22DE"/>
    <w:rsid w:val="00BE2547"/>
    <w:rsid w:val="00BE2750"/>
    <w:rsid w:val="00BE4062"/>
    <w:rsid w:val="00BE4C6D"/>
    <w:rsid w:val="00BE512E"/>
    <w:rsid w:val="00BE57DF"/>
    <w:rsid w:val="00BE5974"/>
    <w:rsid w:val="00BE65EA"/>
    <w:rsid w:val="00BE6DCE"/>
    <w:rsid w:val="00BE762E"/>
    <w:rsid w:val="00BE7934"/>
    <w:rsid w:val="00BE7F14"/>
    <w:rsid w:val="00BE7F52"/>
    <w:rsid w:val="00BF0F15"/>
    <w:rsid w:val="00BF31D8"/>
    <w:rsid w:val="00BF40C2"/>
    <w:rsid w:val="00BF4450"/>
    <w:rsid w:val="00BF5279"/>
    <w:rsid w:val="00BF5338"/>
    <w:rsid w:val="00BF5799"/>
    <w:rsid w:val="00BF5D1D"/>
    <w:rsid w:val="00BF5E65"/>
    <w:rsid w:val="00BF5F56"/>
    <w:rsid w:val="00BF6764"/>
    <w:rsid w:val="00BF6E77"/>
    <w:rsid w:val="00BF7461"/>
    <w:rsid w:val="00C00391"/>
    <w:rsid w:val="00C01AB1"/>
    <w:rsid w:val="00C0268A"/>
    <w:rsid w:val="00C02DC9"/>
    <w:rsid w:val="00C03036"/>
    <w:rsid w:val="00C0328C"/>
    <w:rsid w:val="00C0355D"/>
    <w:rsid w:val="00C03B5D"/>
    <w:rsid w:val="00C03F28"/>
    <w:rsid w:val="00C040E5"/>
    <w:rsid w:val="00C053CE"/>
    <w:rsid w:val="00C0565A"/>
    <w:rsid w:val="00C05FF0"/>
    <w:rsid w:val="00C073C5"/>
    <w:rsid w:val="00C07B5B"/>
    <w:rsid w:val="00C110BE"/>
    <w:rsid w:val="00C1165F"/>
    <w:rsid w:val="00C124DC"/>
    <w:rsid w:val="00C127A9"/>
    <w:rsid w:val="00C132B9"/>
    <w:rsid w:val="00C134FD"/>
    <w:rsid w:val="00C14245"/>
    <w:rsid w:val="00C15BBF"/>
    <w:rsid w:val="00C15FDB"/>
    <w:rsid w:val="00C1707A"/>
    <w:rsid w:val="00C20214"/>
    <w:rsid w:val="00C2036A"/>
    <w:rsid w:val="00C208B6"/>
    <w:rsid w:val="00C20E76"/>
    <w:rsid w:val="00C211C8"/>
    <w:rsid w:val="00C213C7"/>
    <w:rsid w:val="00C21EA7"/>
    <w:rsid w:val="00C228F8"/>
    <w:rsid w:val="00C23163"/>
    <w:rsid w:val="00C23523"/>
    <w:rsid w:val="00C237D5"/>
    <w:rsid w:val="00C243F5"/>
    <w:rsid w:val="00C251C8"/>
    <w:rsid w:val="00C25280"/>
    <w:rsid w:val="00C25362"/>
    <w:rsid w:val="00C25843"/>
    <w:rsid w:val="00C263CA"/>
    <w:rsid w:val="00C264F0"/>
    <w:rsid w:val="00C2701F"/>
    <w:rsid w:val="00C27F99"/>
    <w:rsid w:val="00C30C69"/>
    <w:rsid w:val="00C30E10"/>
    <w:rsid w:val="00C3345E"/>
    <w:rsid w:val="00C335E9"/>
    <w:rsid w:val="00C3362A"/>
    <w:rsid w:val="00C337CC"/>
    <w:rsid w:val="00C3394B"/>
    <w:rsid w:val="00C33EE3"/>
    <w:rsid w:val="00C3452B"/>
    <w:rsid w:val="00C347C9"/>
    <w:rsid w:val="00C3493E"/>
    <w:rsid w:val="00C34AF5"/>
    <w:rsid w:val="00C34E2A"/>
    <w:rsid w:val="00C35104"/>
    <w:rsid w:val="00C354F6"/>
    <w:rsid w:val="00C35B25"/>
    <w:rsid w:val="00C35FEB"/>
    <w:rsid w:val="00C36156"/>
    <w:rsid w:val="00C362D1"/>
    <w:rsid w:val="00C369F9"/>
    <w:rsid w:val="00C37EAF"/>
    <w:rsid w:val="00C40CF0"/>
    <w:rsid w:val="00C415CA"/>
    <w:rsid w:val="00C41863"/>
    <w:rsid w:val="00C435C7"/>
    <w:rsid w:val="00C4385C"/>
    <w:rsid w:val="00C439BE"/>
    <w:rsid w:val="00C43BC0"/>
    <w:rsid w:val="00C440AB"/>
    <w:rsid w:val="00C44125"/>
    <w:rsid w:val="00C448D0"/>
    <w:rsid w:val="00C45629"/>
    <w:rsid w:val="00C461BB"/>
    <w:rsid w:val="00C462DE"/>
    <w:rsid w:val="00C46BF4"/>
    <w:rsid w:val="00C46C2E"/>
    <w:rsid w:val="00C474D0"/>
    <w:rsid w:val="00C504BB"/>
    <w:rsid w:val="00C50F5B"/>
    <w:rsid w:val="00C50FD3"/>
    <w:rsid w:val="00C51079"/>
    <w:rsid w:val="00C5199A"/>
    <w:rsid w:val="00C51A31"/>
    <w:rsid w:val="00C52B3A"/>
    <w:rsid w:val="00C52E96"/>
    <w:rsid w:val="00C53C3D"/>
    <w:rsid w:val="00C541E4"/>
    <w:rsid w:val="00C54C7A"/>
    <w:rsid w:val="00C5595A"/>
    <w:rsid w:val="00C56480"/>
    <w:rsid w:val="00C56BA4"/>
    <w:rsid w:val="00C56C3E"/>
    <w:rsid w:val="00C56EE5"/>
    <w:rsid w:val="00C60012"/>
    <w:rsid w:val="00C60026"/>
    <w:rsid w:val="00C60BFB"/>
    <w:rsid w:val="00C60F5E"/>
    <w:rsid w:val="00C61A2D"/>
    <w:rsid w:val="00C62653"/>
    <w:rsid w:val="00C62A52"/>
    <w:rsid w:val="00C62CDE"/>
    <w:rsid w:val="00C6302F"/>
    <w:rsid w:val="00C63DA7"/>
    <w:rsid w:val="00C63FA1"/>
    <w:rsid w:val="00C64305"/>
    <w:rsid w:val="00C6475E"/>
    <w:rsid w:val="00C6496E"/>
    <w:rsid w:val="00C66D77"/>
    <w:rsid w:val="00C66E43"/>
    <w:rsid w:val="00C67361"/>
    <w:rsid w:val="00C6797E"/>
    <w:rsid w:val="00C67DF2"/>
    <w:rsid w:val="00C70AC3"/>
    <w:rsid w:val="00C72255"/>
    <w:rsid w:val="00C722D3"/>
    <w:rsid w:val="00C742E8"/>
    <w:rsid w:val="00C74B56"/>
    <w:rsid w:val="00C74DAA"/>
    <w:rsid w:val="00C75220"/>
    <w:rsid w:val="00C753E5"/>
    <w:rsid w:val="00C7595A"/>
    <w:rsid w:val="00C7595C"/>
    <w:rsid w:val="00C75FF2"/>
    <w:rsid w:val="00C7655F"/>
    <w:rsid w:val="00C76651"/>
    <w:rsid w:val="00C77288"/>
    <w:rsid w:val="00C77866"/>
    <w:rsid w:val="00C77D60"/>
    <w:rsid w:val="00C8075C"/>
    <w:rsid w:val="00C8076C"/>
    <w:rsid w:val="00C8100E"/>
    <w:rsid w:val="00C81364"/>
    <w:rsid w:val="00C814CA"/>
    <w:rsid w:val="00C81A5B"/>
    <w:rsid w:val="00C821B0"/>
    <w:rsid w:val="00C82AD4"/>
    <w:rsid w:val="00C8340F"/>
    <w:rsid w:val="00C83BD3"/>
    <w:rsid w:val="00C848D7"/>
    <w:rsid w:val="00C84C04"/>
    <w:rsid w:val="00C85757"/>
    <w:rsid w:val="00C85E69"/>
    <w:rsid w:val="00C86526"/>
    <w:rsid w:val="00C865E1"/>
    <w:rsid w:val="00C87889"/>
    <w:rsid w:val="00C90177"/>
    <w:rsid w:val="00C90F36"/>
    <w:rsid w:val="00C916FA"/>
    <w:rsid w:val="00C91C97"/>
    <w:rsid w:val="00C91E59"/>
    <w:rsid w:val="00C9236B"/>
    <w:rsid w:val="00C9398C"/>
    <w:rsid w:val="00C94E1D"/>
    <w:rsid w:val="00C94E56"/>
    <w:rsid w:val="00C95781"/>
    <w:rsid w:val="00C95F64"/>
    <w:rsid w:val="00C9611A"/>
    <w:rsid w:val="00C96781"/>
    <w:rsid w:val="00C96C5E"/>
    <w:rsid w:val="00C975AC"/>
    <w:rsid w:val="00C976C3"/>
    <w:rsid w:val="00C97C69"/>
    <w:rsid w:val="00CA0A30"/>
    <w:rsid w:val="00CA188E"/>
    <w:rsid w:val="00CA2169"/>
    <w:rsid w:val="00CA36BB"/>
    <w:rsid w:val="00CA4370"/>
    <w:rsid w:val="00CA4BCE"/>
    <w:rsid w:val="00CA4C4D"/>
    <w:rsid w:val="00CA4EAA"/>
    <w:rsid w:val="00CA5033"/>
    <w:rsid w:val="00CA568C"/>
    <w:rsid w:val="00CA6446"/>
    <w:rsid w:val="00CA79EB"/>
    <w:rsid w:val="00CA7BAA"/>
    <w:rsid w:val="00CA7D9C"/>
    <w:rsid w:val="00CB049E"/>
    <w:rsid w:val="00CB1157"/>
    <w:rsid w:val="00CB13D8"/>
    <w:rsid w:val="00CB199D"/>
    <w:rsid w:val="00CB1F83"/>
    <w:rsid w:val="00CB211B"/>
    <w:rsid w:val="00CB253F"/>
    <w:rsid w:val="00CB26F8"/>
    <w:rsid w:val="00CB28E2"/>
    <w:rsid w:val="00CB30F3"/>
    <w:rsid w:val="00CB43E1"/>
    <w:rsid w:val="00CB4467"/>
    <w:rsid w:val="00CB46B9"/>
    <w:rsid w:val="00CB4D51"/>
    <w:rsid w:val="00CB5EDE"/>
    <w:rsid w:val="00CB5FE2"/>
    <w:rsid w:val="00CB676F"/>
    <w:rsid w:val="00CB737B"/>
    <w:rsid w:val="00CB75BD"/>
    <w:rsid w:val="00CC1CF4"/>
    <w:rsid w:val="00CC1DDE"/>
    <w:rsid w:val="00CC213F"/>
    <w:rsid w:val="00CC2364"/>
    <w:rsid w:val="00CC3097"/>
    <w:rsid w:val="00CC32E7"/>
    <w:rsid w:val="00CC43AB"/>
    <w:rsid w:val="00CC509D"/>
    <w:rsid w:val="00CC51FB"/>
    <w:rsid w:val="00CC5B92"/>
    <w:rsid w:val="00CC670E"/>
    <w:rsid w:val="00CC75C0"/>
    <w:rsid w:val="00CC780C"/>
    <w:rsid w:val="00CC7FC3"/>
    <w:rsid w:val="00CD0DD7"/>
    <w:rsid w:val="00CD1600"/>
    <w:rsid w:val="00CD2625"/>
    <w:rsid w:val="00CD29F1"/>
    <w:rsid w:val="00CD2D83"/>
    <w:rsid w:val="00CD2EB8"/>
    <w:rsid w:val="00CD2EDB"/>
    <w:rsid w:val="00CD3072"/>
    <w:rsid w:val="00CD343C"/>
    <w:rsid w:val="00CD364E"/>
    <w:rsid w:val="00CD41F6"/>
    <w:rsid w:val="00CD4D9A"/>
    <w:rsid w:val="00CD4EB5"/>
    <w:rsid w:val="00CD5887"/>
    <w:rsid w:val="00CD65AE"/>
    <w:rsid w:val="00CD69D7"/>
    <w:rsid w:val="00CD6D9A"/>
    <w:rsid w:val="00CD6E54"/>
    <w:rsid w:val="00CD75AE"/>
    <w:rsid w:val="00CD75B0"/>
    <w:rsid w:val="00CE015C"/>
    <w:rsid w:val="00CE015F"/>
    <w:rsid w:val="00CE018E"/>
    <w:rsid w:val="00CE1060"/>
    <w:rsid w:val="00CE26CF"/>
    <w:rsid w:val="00CE29C4"/>
    <w:rsid w:val="00CE2DC4"/>
    <w:rsid w:val="00CE3112"/>
    <w:rsid w:val="00CE349F"/>
    <w:rsid w:val="00CE39C1"/>
    <w:rsid w:val="00CE530D"/>
    <w:rsid w:val="00CE56F5"/>
    <w:rsid w:val="00CE5F7D"/>
    <w:rsid w:val="00CE636A"/>
    <w:rsid w:val="00CE6422"/>
    <w:rsid w:val="00CE64EA"/>
    <w:rsid w:val="00CE6B3E"/>
    <w:rsid w:val="00CF04B9"/>
    <w:rsid w:val="00CF07D3"/>
    <w:rsid w:val="00CF091E"/>
    <w:rsid w:val="00CF0AD4"/>
    <w:rsid w:val="00CF0E37"/>
    <w:rsid w:val="00CF109C"/>
    <w:rsid w:val="00CF20CB"/>
    <w:rsid w:val="00CF2F01"/>
    <w:rsid w:val="00CF3000"/>
    <w:rsid w:val="00CF318C"/>
    <w:rsid w:val="00CF3E81"/>
    <w:rsid w:val="00CF3F4A"/>
    <w:rsid w:val="00CF4095"/>
    <w:rsid w:val="00CF4600"/>
    <w:rsid w:val="00CF49F4"/>
    <w:rsid w:val="00CF550F"/>
    <w:rsid w:val="00CF5D24"/>
    <w:rsid w:val="00CF6705"/>
    <w:rsid w:val="00CF6F7E"/>
    <w:rsid w:val="00CF7A06"/>
    <w:rsid w:val="00D002D6"/>
    <w:rsid w:val="00D003D8"/>
    <w:rsid w:val="00D00BCB"/>
    <w:rsid w:val="00D016E9"/>
    <w:rsid w:val="00D01ED2"/>
    <w:rsid w:val="00D020DF"/>
    <w:rsid w:val="00D02232"/>
    <w:rsid w:val="00D02808"/>
    <w:rsid w:val="00D03DF6"/>
    <w:rsid w:val="00D03EDC"/>
    <w:rsid w:val="00D04C64"/>
    <w:rsid w:val="00D0508A"/>
    <w:rsid w:val="00D054C1"/>
    <w:rsid w:val="00D055BD"/>
    <w:rsid w:val="00D0563C"/>
    <w:rsid w:val="00D057EF"/>
    <w:rsid w:val="00D05EF3"/>
    <w:rsid w:val="00D06047"/>
    <w:rsid w:val="00D0658D"/>
    <w:rsid w:val="00D06650"/>
    <w:rsid w:val="00D0736F"/>
    <w:rsid w:val="00D07465"/>
    <w:rsid w:val="00D0749E"/>
    <w:rsid w:val="00D11161"/>
    <w:rsid w:val="00D1154C"/>
    <w:rsid w:val="00D11811"/>
    <w:rsid w:val="00D12F89"/>
    <w:rsid w:val="00D132CC"/>
    <w:rsid w:val="00D137FD"/>
    <w:rsid w:val="00D1412E"/>
    <w:rsid w:val="00D14330"/>
    <w:rsid w:val="00D145A3"/>
    <w:rsid w:val="00D14F98"/>
    <w:rsid w:val="00D15A26"/>
    <w:rsid w:val="00D15F8B"/>
    <w:rsid w:val="00D160DE"/>
    <w:rsid w:val="00D16F81"/>
    <w:rsid w:val="00D17176"/>
    <w:rsid w:val="00D17619"/>
    <w:rsid w:val="00D17DB5"/>
    <w:rsid w:val="00D201F2"/>
    <w:rsid w:val="00D209D5"/>
    <w:rsid w:val="00D21177"/>
    <w:rsid w:val="00D2155A"/>
    <w:rsid w:val="00D2188F"/>
    <w:rsid w:val="00D21AC4"/>
    <w:rsid w:val="00D21DD6"/>
    <w:rsid w:val="00D22063"/>
    <w:rsid w:val="00D224AB"/>
    <w:rsid w:val="00D224D7"/>
    <w:rsid w:val="00D23729"/>
    <w:rsid w:val="00D24363"/>
    <w:rsid w:val="00D246F7"/>
    <w:rsid w:val="00D24C5D"/>
    <w:rsid w:val="00D26136"/>
    <w:rsid w:val="00D27036"/>
    <w:rsid w:val="00D27228"/>
    <w:rsid w:val="00D27540"/>
    <w:rsid w:val="00D304E6"/>
    <w:rsid w:val="00D30528"/>
    <w:rsid w:val="00D31643"/>
    <w:rsid w:val="00D31974"/>
    <w:rsid w:val="00D32761"/>
    <w:rsid w:val="00D33E2F"/>
    <w:rsid w:val="00D347C1"/>
    <w:rsid w:val="00D354F5"/>
    <w:rsid w:val="00D35C81"/>
    <w:rsid w:val="00D3735E"/>
    <w:rsid w:val="00D37A4C"/>
    <w:rsid w:val="00D40199"/>
    <w:rsid w:val="00D4039D"/>
    <w:rsid w:val="00D4263C"/>
    <w:rsid w:val="00D4265C"/>
    <w:rsid w:val="00D436CE"/>
    <w:rsid w:val="00D437DA"/>
    <w:rsid w:val="00D43820"/>
    <w:rsid w:val="00D446D5"/>
    <w:rsid w:val="00D44794"/>
    <w:rsid w:val="00D44A51"/>
    <w:rsid w:val="00D45479"/>
    <w:rsid w:val="00D459EE"/>
    <w:rsid w:val="00D45CE8"/>
    <w:rsid w:val="00D46255"/>
    <w:rsid w:val="00D46EF8"/>
    <w:rsid w:val="00D47574"/>
    <w:rsid w:val="00D47D98"/>
    <w:rsid w:val="00D47EA3"/>
    <w:rsid w:val="00D5152D"/>
    <w:rsid w:val="00D52A04"/>
    <w:rsid w:val="00D52C1C"/>
    <w:rsid w:val="00D539A0"/>
    <w:rsid w:val="00D53E92"/>
    <w:rsid w:val="00D5440F"/>
    <w:rsid w:val="00D54483"/>
    <w:rsid w:val="00D546BE"/>
    <w:rsid w:val="00D549A4"/>
    <w:rsid w:val="00D54D50"/>
    <w:rsid w:val="00D55209"/>
    <w:rsid w:val="00D55792"/>
    <w:rsid w:val="00D55EBC"/>
    <w:rsid w:val="00D57961"/>
    <w:rsid w:val="00D60236"/>
    <w:rsid w:val="00D62B58"/>
    <w:rsid w:val="00D63189"/>
    <w:rsid w:val="00D6334C"/>
    <w:rsid w:val="00D65317"/>
    <w:rsid w:val="00D65646"/>
    <w:rsid w:val="00D65786"/>
    <w:rsid w:val="00D65CAA"/>
    <w:rsid w:val="00D6625F"/>
    <w:rsid w:val="00D66830"/>
    <w:rsid w:val="00D669F1"/>
    <w:rsid w:val="00D66A07"/>
    <w:rsid w:val="00D67F04"/>
    <w:rsid w:val="00D70F4B"/>
    <w:rsid w:val="00D7161A"/>
    <w:rsid w:val="00D7167D"/>
    <w:rsid w:val="00D7187C"/>
    <w:rsid w:val="00D721FD"/>
    <w:rsid w:val="00D72B5A"/>
    <w:rsid w:val="00D73B0B"/>
    <w:rsid w:val="00D74C70"/>
    <w:rsid w:val="00D74CA1"/>
    <w:rsid w:val="00D74D44"/>
    <w:rsid w:val="00D759B9"/>
    <w:rsid w:val="00D767CA"/>
    <w:rsid w:val="00D76DB1"/>
    <w:rsid w:val="00D77230"/>
    <w:rsid w:val="00D77AC2"/>
    <w:rsid w:val="00D80847"/>
    <w:rsid w:val="00D80868"/>
    <w:rsid w:val="00D80DDB"/>
    <w:rsid w:val="00D80EA9"/>
    <w:rsid w:val="00D811ED"/>
    <w:rsid w:val="00D8122E"/>
    <w:rsid w:val="00D81853"/>
    <w:rsid w:val="00D838CB"/>
    <w:rsid w:val="00D84118"/>
    <w:rsid w:val="00D84167"/>
    <w:rsid w:val="00D84196"/>
    <w:rsid w:val="00D84871"/>
    <w:rsid w:val="00D84DC2"/>
    <w:rsid w:val="00D85402"/>
    <w:rsid w:val="00D855D8"/>
    <w:rsid w:val="00D8569C"/>
    <w:rsid w:val="00D8582E"/>
    <w:rsid w:val="00D85835"/>
    <w:rsid w:val="00D85CA2"/>
    <w:rsid w:val="00D85CE1"/>
    <w:rsid w:val="00D8618C"/>
    <w:rsid w:val="00D86523"/>
    <w:rsid w:val="00D86C9E"/>
    <w:rsid w:val="00D87712"/>
    <w:rsid w:val="00D877C6"/>
    <w:rsid w:val="00D87A21"/>
    <w:rsid w:val="00D90209"/>
    <w:rsid w:val="00D9208B"/>
    <w:rsid w:val="00D92879"/>
    <w:rsid w:val="00D9298F"/>
    <w:rsid w:val="00D9306D"/>
    <w:rsid w:val="00D937B9"/>
    <w:rsid w:val="00D93B06"/>
    <w:rsid w:val="00D941DB"/>
    <w:rsid w:val="00D96011"/>
    <w:rsid w:val="00D962C5"/>
    <w:rsid w:val="00D96EC6"/>
    <w:rsid w:val="00D972EC"/>
    <w:rsid w:val="00D974D1"/>
    <w:rsid w:val="00DA1202"/>
    <w:rsid w:val="00DA17BD"/>
    <w:rsid w:val="00DA1A08"/>
    <w:rsid w:val="00DA2EE3"/>
    <w:rsid w:val="00DA3BC5"/>
    <w:rsid w:val="00DA3C9F"/>
    <w:rsid w:val="00DA421C"/>
    <w:rsid w:val="00DA50DF"/>
    <w:rsid w:val="00DA58A0"/>
    <w:rsid w:val="00DA64AB"/>
    <w:rsid w:val="00DA7884"/>
    <w:rsid w:val="00DA791B"/>
    <w:rsid w:val="00DB002F"/>
    <w:rsid w:val="00DB014C"/>
    <w:rsid w:val="00DB0ADA"/>
    <w:rsid w:val="00DB0EEE"/>
    <w:rsid w:val="00DB1060"/>
    <w:rsid w:val="00DB183B"/>
    <w:rsid w:val="00DB1CAA"/>
    <w:rsid w:val="00DB33C8"/>
    <w:rsid w:val="00DB36B1"/>
    <w:rsid w:val="00DB3846"/>
    <w:rsid w:val="00DB39BE"/>
    <w:rsid w:val="00DB3D49"/>
    <w:rsid w:val="00DB5890"/>
    <w:rsid w:val="00DB7A05"/>
    <w:rsid w:val="00DC0A6B"/>
    <w:rsid w:val="00DC1D78"/>
    <w:rsid w:val="00DC2072"/>
    <w:rsid w:val="00DC289E"/>
    <w:rsid w:val="00DC333F"/>
    <w:rsid w:val="00DC34A1"/>
    <w:rsid w:val="00DC3506"/>
    <w:rsid w:val="00DC3BB0"/>
    <w:rsid w:val="00DC402C"/>
    <w:rsid w:val="00DC4356"/>
    <w:rsid w:val="00DC5C35"/>
    <w:rsid w:val="00DC6151"/>
    <w:rsid w:val="00DC74A8"/>
    <w:rsid w:val="00DC7C4D"/>
    <w:rsid w:val="00DD0E4C"/>
    <w:rsid w:val="00DD1B50"/>
    <w:rsid w:val="00DD1E89"/>
    <w:rsid w:val="00DD29A2"/>
    <w:rsid w:val="00DD2D79"/>
    <w:rsid w:val="00DD2E23"/>
    <w:rsid w:val="00DD353D"/>
    <w:rsid w:val="00DD40BF"/>
    <w:rsid w:val="00DD49E4"/>
    <w:rsid w:val="00DD5207"/>
    <w:rsid w:val="00DD615D"/>
    <w:rsid w:val="00DD6729"/>
    <w:rsid w:val="00DD6BEA"/>
    <w:rsid w:val="00DD6CBC"/>
    <w:rsid w:val="00DD6CD8"/>
    <w:rsid w:val="00DD7BAB"/>
    <w:rsid w:val="00DE0EB3"/>
    <w:rsid w:val="00DE1051"/>
    <w:rsid w:val="00DE1479"/>
    <w:rsid w:val="00DE15F4"/>
    <w:rsid w:val="00DE21F7"/>
    <w:rsid w:val="00DE2D6F"/>
    <w:rsid w:val="00DE46B3"/>
    <w:rsid w:val="00DE4826"/>
    <w:rsid w:val="00DE5134"/>
    <w:rsid w:val="00DE67A4"/>
    <w:rsid w:val="00DE711C"/>
    <w:rsid w:val="00DE72F1"/>
    <w:rsid w:val="00DF000C"/>
    <w:rsid w:val="00DF005E"/>
    <w:rsid w:val="00DF0291"/>
    <w:rsid w:val="00DF0545"/>
    <w:rsid w:val="00DF0CC9"/>
    <w:rsid w:val="00DF163D"/>
    <w:rsid w:val="00DF1C95"/>
    <w:rsid w:val="00DF210B"/>
    <w:rsid w:val="00DF243D"/>
    <w:rsid w:val="00DF263C"/>
    <w:rsid w:val="00DF2F6F"/>
    <w:rsid w:val="00DF31FC"/>
    <w:rsid w:val="00DF348F"/>
    <w:rsid w:val="00DF4276"/>
    <w:rsid w:val="00DF46ED"/>
    <w:rsid w:val="00DF4B55"/>
    <w:rsid w:val="00DF4CE6"/>
    <w:rsid w:val="00DF567C"/>
    <w:rsid w:val="00DF6210"/>
    <w:rsid w:val="00DF6394"/>
    <w:rsid w:val="00DF6B26"/>
    <w:rsid w:val="00DF6CA6"/>
    <w:rsid w:val="00DF6DE8"/>
    <w:rsid w:val="00DF71C1"/>
    <w:rsid w:val="00DF7D05"/>
    <w:rsid w:val="00E00D67"/>
    <w:rsid w:val="00E00F7E"/>
    <w:rsid w:val="00E0112A"/>
    <w:rsid w:val="00E014C7"/>
    <w:rsid w:val="00E01C8B"/>
    <w:rsid w:val="00E01D70"/>
    <w:rsid w:val="00E03531"/>
    <w:rsid w:val="00E0372E"/>
    <w:rsid w:val="00E03FF1"/>
    <w:rsid w:val="00E0482C"/>
    <w:rsid w:val="00E0591A"/>
    <w:rsid w:val="00E07194"/>
    <w:rsid w:val="00E10220"/>
    <w:rsid w:val="00E107FC"/>
    <w:rsid w:val="00E109D4"/>
    <w:rsid w:val="00E10A97"/>
    <w:rsid w:val="00E119D2"/>
    <w:rsid w:val="00E1240C"/>
    <w:rsid w:val="00E12D3C"/>
    <w:rsid w:val="00E134FF"/>
    <w:rsid w:val="00E13933"/>
    <w:rsid w:val="00E13CEB"/>
    <w:rsid w:val="00E13DA1"/>
    <w:rsid w:val="00E146A7"/>
    <w:rsid w:val="00E149FF"/>
    <w:rsid w:val="00E14D78"/>
    <w:rsid w:val="00E15A9F"/>
    <w:rsid w:val="00E16043"/>
    <w:rsid w:val="00E16ADB"/>
    <w:rsid w:val="00E17A1B"/>
    <w:rsid w:val="00E2015D"/>
    <w:rsid w:val="00E202CE"/>
    <w:rsid w:val="00E2074C"/>
    <w:rsid w:val="00E217E8"/>
    <w:rsid w:val="00E21AF8"/>
    <w:rsid w:val="00E223CE"/>
    <w:rsid w:val="00E22D3C"/>
    <w:rsid w:val="00E23DE1"/>
    <w:rsid w:val="00E245DA"/>
    <w:rsid w:val="00E24AB2"/>
    <w:rsid w:val="00E24B44"/>
    <w:rsid w:val="00E25D1E"/>
    <w:rsid w:val="00E26455"/>
    <w:rsid w:val="00E2659E"/>
    <w:rsid w:val="00E26606"/>
    <w:rsid w:val="00E26FE7"/>
    <w:rsid w:val="00E2788E"/>
    <w:rsid w:val="00E302E9"/>
    <w:rsid w:val="00E3090A"/>
    <w:rsid w:val="00E30B27"/>
    <w:rsid w:val="00E31199"/>
    <w:rsid w:val="00E3171E"/>
    <w:rsid w:val="00E31BE8"/>
    <w:rsid w:val="00E31D37"/>
    <w:rsid w:val="00E32D2C"/>
    <w:rsid w:val="00E330DC"/>
    <w:rsid w:val="00E331B4"/>
    <w:rsid w:val="00E337EF"/>
    <w:rsid w:val="00E33B12"/>
    <w:rsid w:val="00E3423B"/>
    <w:rsid w:val="00E34A1B"/>
    <w:rsid w:val="00E35027"/>
    <w:rsid w:val="00E35992"/>
    <w:rsid w:val="00E3687B"/>
    <w:rsid w:val="00E368E4"/>
    <w:rsid w:val="00E404D7"/>
    <w:rsid w:val="00E411C3"/>
    <w:rsid w:val="00E41B1C"/>
    <w:rsid w:val="00E423E0"/>
    <w:rsid w:val="00E426E2"/>
    <w:rsid w:val="00E43BAB"/>
    <w:rsid w:val="00E43CB5"/>
    <w:rsid w:val="00E43D4C"/>
    <w:rsid w:val="00E44139"/>
    <w:rsid w:val="00E44257"/>
    <w:rsid w:val="00E45435"/>
    <w:rsid w:val="00E4579A"/>
    <w:rsid w:val="00E45AED"/>
    <w:rsid w:val="00E46180"/>
    <w:rsid w:val="00E475A8"/>
    <w:rsid w:val="00E50709"/>
    <w:rsid w:val="00E50C93"/>
    <w:rsid w:val="00E510E0"/>
    <w:rsid w:val="00E51F12"/>
    <w:rsid w:val="00E5200F"/>
    <w:rsid w:val="00E525C1"/>
    <w:rsid w:val="00E527F0"/>
    <w:rsid w:val="00E52BE6"/>
    <w:rsid w:val="00E52EB8"/>
    <w:rsid w:val="00E534EC"/>
    <w:rsid w:val="00E53562"/>
    <w:rsid w:val="00E53CD8"/>
    <w:rsid w:val="00E54B8B"/>
    <w:rsid w:val="00E559E6"/>
    <w:rsid w:val="00E55B0C"/>
    <w:rsid w:val="00E56100"/>
    <w:rsid w:val="00E563AE"/>
    <w:rsid w:val="00E56C50"/>
    <w:rsid w:val="00E56DBD"/>
    <w:rsid w:val="00E57C48"/>
    <w:rsid w:val="00E60207"/>
    <w:rsid w:val="00E603B4"/>
    <w:rsid w:val="00E60555"/>
    <w:rsid w:val="00E60959"/>
    <w:rsid w:val="00E60E73"/>
    <w:rsid w:val="00E61118"/>
    <w:rsid w:val="00E6162C"/>
    <w:rsid w:val="00E6230C"/>
    <w:rsid w:val="00E63A9D"/>
    <w:rsid w:val="00E63B91"/>
    <w:rsid w:val="00E64191"/>
    <w:rsid w:val="00E647D2"/>
    <w:rsid w:val="00E64B6B"/>
    <w:rsid w:val="00E64CAF"/>
    <w:rsid w:val="00E65554"/>
    <w:rsid w:val="00E668F0"/>
    <w:rsid w:val="00E67A71"/>
    <w:rsid w:val="00E67CD1"/>
    <w:rsid w:val="00E67D6F"/>
    <w:rsid w:val="00E7004A"/>
    <w:rsid w:val="00E7070D"/>
    <w:rsid w:val="00E70C3B"/>
    <w:rsid w:val="00E70E2B"/>
    <w:rsid w:val="00E71065"/>
    <w:rsid w:val="00E714DF"/>
    <w:rsid w:val="00E715D0"/>
    <w:rsid w:val="00E719C9"/>
    <w:rsid w:val="00E71EFA"/>
    <w:rsid w:val="00E72B62"/>
    <w:rsid w:val="00E72FD6"/>
    <w:rsid w:val="00E7329C"/>
    <w:rsid w:val="00E732F9"/>
    <w:rsid w:val="00E73955"/>
    <w:rsid w:val="00E73C36"/>
    <w:rsid w:val="00E74D62"/>
    <w:rsid w:val="00E752DA"/>
    <w:rsid w:val="00E75890"/>
    <w:rsid w:val="00E7639D"/>
    <w:rsid w:val="00E7687B"/>
    <w:rsid w:val="00E80847"/>
    <w:rsid w:val="00E80C54"/>
    <w:rsid w:val="00E80FCA"/>
    <w:rsid w:val="00E814CC"/>
    <w:rsid w:val="00E81701"/>
    <w:rsid w:val="00E818E7"/>
    <w:rsid w:val="00E81DFB"/>
    <w:rsid w:val="00E81ED0"/>
    <w:rsid w:val="00E82667"/>
    <w:rsid w:val="00E8359F"/>
    <w:rsid w:val="00E845CE"/>
    <w:rsid w:val="00E84783"/>
    <w:rsid w:val="00E85056"/>
    <w:rsid w:val="00E8576E"/>
    <w:rsid w:val="00E85F3B"/>
    <w:rsid w:val="00E8680D"/>
    <w:rsid w:val="00E8778E"/>
    <w:rsid w:val="00E90181"/>
    <w:rsid w:val="00E90DB4"/>
    <w:rsid w:val="00E91163"/>
    <w:rsid w:val="00E924B7"/>
    <w:rsid w:val="00E92A14"/>
    <w:rsid w:val="00E92A87"/>
    <w:rsid w:val="00E930F1"/>
    <w:rsid w:val="00E93D2A"/>
    <w:rsid w:val="00E93D50"/>
    <w:rsid w:val="00E93FA9"/>
    <w:rsid w:val="00E94198"/>
    <w:rsid w:val="00E94A14"/>
    <w:rsid w:val="00E9526E"/>
    <w:rsid w:val="00E9560E"/>
    <w:rsid w:val="00E95F4A"/>
    <w:rsid w:val="00E9636E"/>
    <w:rsid w:val="00E96520"/>
    <w:rsid w:val="00E968CB"/>
    <w:rsid w:val="00E969BF"/>
    <w:rsid w:val="00E97EE2"/>
    <w:rsid w:val="00EA0B1C"/>
    <w:rsid w:val="00EA144E"/>
    <w:rsid w:val="00EA28EF"/>
    <w:rsid w:val="00EA3FBA"/>
    <w:rsid w:val="00EA4728"/>
    <w:rsid w:val="00EA4D3A"/>
    <w:rsid w:val="00EA5216"/>
    <w:rsid w:val="00EA52D6"/>
    <w:rsid w:val="00EA5A28"/>
    <w:rsid w:val="00EA5C09"/>
    <w:rsid w:val="00EA614A"/>
    <w:rsid w:val="00EA6842"/>
    <w:rsid w:val="00EA6DFD"/>
    <w:rsid w:val="00EA72B8"/>
    <w:rsid w:val="00EA7639"/>
    <w:rsid w:val="00EA77F9"/>
    <w:rsid w:val="00EA7B95"/>
    <w:rsid w:val="00EA7C62"/>
    <w:rsid w:val="00EA7D39"/>
    <w:rsid w:val="00EA7DAF"/>
    <w:rsid w:val="00EA7E67"/>
    <w:rsid w:val="00EB0137"/>
    <w:rsid w:val="00EB0155"/>
    <w:rsid w:val="00EB01E2"/>
    <w:rsid w:val="00EB0EF7"/>
    <w:rsid w:val="00EB15BB"/>
    <w:rsid w:val="00EB1800"/>
    <w:rsid w:val="00EB1D0C"/>
    <w:rsid w:val="00EB1E58"/>
    <w:rsid w:val="00EB1EEF"/>
    <w:rsid w:val="00EB290B"/>
    <w:rsid w:val="00EB3393"/>
    <w:rsid w:val="00EB3D42"/>
    <w:rsid w:val="00EB3E44"/>
    <w:rsid w:val="00EB438A"/>
    <w:rsid w:val="00EB4D6C"/>
    <w:rsid w:val="00EB4E10"/>
    <w:rsid w:val="00EB5206"/>
    <w:rsid w:val="00EB5469"/>
    <w:rsid w:val="00EB56B6"/>
    <w:rsid w:val="00EB5A5E"/>
    <w:rsid w:val="00EB5EA0"/>
    <w:rsid w:val="00EB67CA"/>
    <w:rsid w:val="00EC00AE"/>
    <w:rsid w:val="00EC24F1"/>
    <w:rsid w:val="00EC2F93"/>
    <w:rsid w:val="00EC3594"/>
    <w:rsid w:val="00EC369C"/>
    <w:rsid w:val="00EC36CA"/>
    <w:rsid w:val="00EC372C"/>
    <w:rsid w:val="00EC3E8F"/>
    <w:rsid w:val="00EC4030"/>
    <w:rsid w:val="00EC4BD4"/>
    <w:rsid w:val="00EC4C65"/>
    <w:rsid w:val="00EC4E16"/>
    <w:rsid w:val="00EC501B"/>
    <w:rsid w:val="00EC555A"/>
    <w:rsid w:val="00EC55FD"/>
    <w:rsid w:val="00EC5BB4"/>
    <w:rsid w:val="00EC5D4F"/>
    <w:rsid w:val="00EC66D0"/>
    <w:rsid w:val="00EC6E07"/>
    <w:rsid w:val="00EC6F26"/>
    <w:rsid w:val="00ED044E"/>
    <w:rsid w:val="00ED0C7B"/>
    <w:rsid w:val="00ED19BA"/>
    <w:rsid w:val="00ED204C"/>
    <w:rsid w:val="00ED23F5"/>
    <w:rsid w:val="00ED3740"/>
    <w:rsid w:val="00ED3AD3"/>
    <w:rsid w:val="00ED59D7"/>
    <w:rsid w:val="00ED7520"/>
    <w:rsid w:val="00ED79C3"/>
    <w:rsid w:val="00ED7A5C"/>
    <w:rsid w:val="00ED7E85"/>
    <w:rsid w:val="00ED7EED"/>
    <w:rsid w:val="00ED7F69"/>
    <w:rsid w:val="00EE02A1"/>
    <w:rsid w:val="00EE1204"/>
    <w:rsid w:val="00EE1321"/>
    <w:rsid w:val="00EE1A31"/>
    <w:rsid w:val="00EE2B83"/>
    <w:rsid w:val="00EE2D23"/>
    <w:rsid w:val="00EE30A3"/>
    <w:rsid w:val="00EE3D57"/>
    <w:rsid w:val="00EE40AD"/>
    <w:rsid w:val="00EE4477"/>
    <w:rsid w:val="00EE4D81"/>
    <w:rsid w:val="00EE55DC"/>
    <w:rsid w:val="00EE5A3F"/>
    <w:rsid w:val="00EE5CB7"/>
    <w:rsid w:val="00EE60ED"/>
    <w:rsid w:val="00EE6BB0"/>
    <w:rsid w:val="00EE7068"/>
    <w:rsid w:val="00EE7EE2"/>
    <w:rsid w:val="00EE7FA4"/>
    <w:rsid w:val="00EF0521"/>
    <w:rsid w:val="00EF0744"/>
    <w:rsid w:val="00EF1CB2"/>
    <w:rsid w:val="00EF1D1C"/>
    <w:rsid w:val="00EF41ED"/>
    <w:rsid w:val="00EF4714"/>
    <w:rsid w:val="00EF55B8"/>
    <w:rsid w:val="00EF5BDB"/>
    <w:rsid w:val="00EF5EE5"/>
    <w:rsid w:val="00EF6160"/>
    <w:rsid w:val="00EF6D56"/>
    <w:rsid w:val="00EF705A"/>
    <w:rsid w:val="00EF7412"/>
    <w:rsid w:val="00F00676"/>
    <w:rsid w:val="00F012F9"/>
    <w:rsid w:val="00F015F0"/>
    <w:rsid w:val="00F016BB"/>
    <w:rsid w:val="00F0183F"/>
    <w:rsid w:val="00F01893"/>
    <w:rsid w:val="00F01F60"/>
    <w:rsid w:val="00F0263B"/>
    <w:rsid w:val="00F03028"/>
    <w:rsid w:val="00F038FC"/>
    <w:rsid w:val="00F04110"/>
    <w:rsid w:val="00F041BB"/>
    <w:rsid w:val="00F04C1F"/>
    <w:rsid w:val="00F04DBB"/>
    <w:rsid w:val="00F04DFB"/>
    <w:rsid w:val="00F04DFC"/>
    <w:rsid w:val="00F05345"/>
    <w:rsid w:val="00F0577B"/>
    <w:rsid w:val="00F05D0D"/>
    <w:rsid w:val="00F06420"/>
    <w:rsid w:val="00F0671A"/>
    <w:rsid w:val="00F0673C"/>
    <w:rsid w:val="00F06A84"/>
    <w:rsid w:val="00F06CC9"/>
    <w:rsid w:val="00F1010E"/>
    <w:rsid w:val="00F113F0"/>
    <w:rsid w:val="00F11C70"/>
    <w:rsid w:val="00F11D03"/>
    <w:rsid w:val="00F1210E"/>
    <w:rsid w:val="00F124F1"/>
    <w:rsid w:val="00F128DE"/>
    <w:rsid w:val="00F14339"/>
    <w:rsid w:val="00F14358"/>
    <w:rsid w:val="00F14855"/>
    <w:rsid w:val="00F14B3B"/>
    <w:rsid w:val="00F1625F"/>
    <w:rsid w:val="00F1691D"/>
    <w:rsid w:val="00F16A05"/>
    <w:rsid w:val="00F17361"/>
    <w:rsid w:val="00F17A2B"/>
    <w:rsid w:val="00F20F19"/>
    <w:rsid w:val="00F20FDB"/>
    <w:rsid w:val="00F2115B"/>
    <w:rsid w:val="00F21342"/>
    <w:rsid w:val="00F21D3F"/>
    <w:rsid w:val="00F224D3"/>
    <w:rsid w:val="00F22BCA"/>
    <w:rsid w:val="00F22DBE"/>
    <w:rsid w:val="00F24E12"/>
    <w:rsid w:val="00F26AF1"/>
    <w:rsid w:val="00F26EDA"/>
    <w:rsid w:val="00F30734"/>
    <w:rsid w:val="00F30757"/>
    <w:rsid w:val="00F31953"/>
    <w:rsid w:val="00F31D0E"/>
    <w:rsid w:val="00F32A96"/>
    <w:rsid w:val="00F33702"/>
    <w:rsid w:val="00F33EB0"/>
    <w:rsid w:val="00F342AD"/>
    <w:rsid w:val="00F344D0"/>
    <w:rsid w:val="00F34D9A"/>
    <w:rsid w:val="00F35188"/>
    <w:rsid w:val="00F352E5"/>
    <w:rsid w:val="00F36553"/>
    <w:rsid w:val="00F37604"/>
    <w:rsid w:val="00F4116E"/>
    <w:rsid w:val="00F41B97"/>
    <w:rsid w:val="00F423C1"/>
    <w:rsid w:val="00F43F87"/>
    <w:rsid w:val="00F4430C"/>
    <w:rsid w:val="00F44368"/>
    <w:rsid w:val="00F4466F"/>
    <w:rsid w:val="00F446A6"/>
    <w:rsid w:val="00F452BF"/>
    <w:rsid w:val="00F452EC"/>
    <w:rsid w:val="00F45FC7"/>
    <w:rsid w:val="00F46868"/>
    <w:rsid w:val="00F472A4"/>
    <w:rsid w:val="00F47A08"/>
    <w:rsid w:val="00F47D08"/>
    <w:rsid w:val="00F47ED5"/>
    <w:rsid w:val="00F5007C"/>
    <w:rsid w:val="00F5061D"/>
    <w:rsid w:val="00F50902"/>
    <w:rsid w:val="00F51D4A"/>
    <w:rsid w:val="00F52A75"/>
    <w:rsid w:val="00F52E83"/>
    <w:rsid w:val="00F53986"/>
    <w:rsid w:val="00F539B8"/>
    <w:rsid w:val="00F5457C"/>
    <w:rsid w:val="00F55077"/>
    <w:rsid w:val="00F578BD"/>
    <w:rsid w:val="00F57ED9"/>
    <w:rsid w:val="00F57EE7"/>
    <w:rsid w:val="00F612D3"/>
    <w:rsid w:val="00F616B2"/>
    <w:rsid w:val="00F626B9"/>
    <w:rsid w:val="00F632B3"/>
    <w:rsid w:val="00F6336F"/>
    <w:rsid w:val="00F633AA"/>
    <w:rsid w:val="00F63B48"/>
    <w:rsid w:val="00F64724"/>
    <w:rsid w:val="00F65146"/>
    <w:rsid w:val="00F65EF0"/>
    <w:rsid w:val="00F66354"/>
    <w:rsid w:val="00F66610"/>
    <w:rsid w:val="00F66907"/>
    <w:rsid w:val="00F66917"/>
    <w:rsid w:val="00F66CA2"/>
    <w:rsid w:val="00F66D65"/>
    <w:rsid w:val="00F66D74"/>
    <w:rsid w:val="00F66DD6"/>
    <w:rsid w:val="00F675A4"/>
    <w:rsid w:val="00F713C4"/>
    <w:rsid w:val="00F72073"/>
    <w:rsid w:val="00F72506"/>
    <w:rsid w:val="00F72DB7"/>
    <w:rsid w:val="00F73490"/>
    <w:rsid w:val="00F73735"/>
    <w:rsid w:val="00F7426F"/>
    <w:rsid w:val="00F74366"/>
    <w:rsid w:val="00F756E8"/>
    <w:rsid w:val="00F7589E"/>
    <w:rsid w:val="00F771AF"/>
    <w:rsid w:val="00F771FF"/>
    <w:rsid w:val="00F77A7A"/>
    <w:rsid w:val="00F80174"/>
    <w:rsid w:val="00F80F7A"/>
    <w:rsid w:val="00F814BC"/>
    <w:rsid w:val="00F814FD"/>
    <w:rsid w:val="00F8190A"/>
    <w:rsid w:val="00F81938"/>
    <w:rsid w:val="00F82557"/>
    <w:rsid w:val="00F84409"/>
    <w:rsid w:val="00F8454E"/>
    <w:rsid w:val="00F84618"/>
    <w:rsid w:val="00F85AE0"/>
    <w:rsid w:val="00F85C89"/>
    <w:rsid w:val="00F85DD9"/>
    <w:rsid w:val="00F86376"/>
    <w:rsid w:val="00F865F6"/>
    <w:rsid w:val="00F87465"/>
    <w:rsid w:val="00F87779"/>
    <w:rsid w:val="00F87BC8"/>
    <w:rsid w:val="00F90C76"/>
    <w:rsid w:val="00F911DF"/>
    <w:rsid w:val="00F92508"/>
    <w:rsid w:val="00F92FC4"/>
    <w:rsid w:val="00F9308D"/>
    <w:rsid w:val="00F930D4"/>
    <w:rsid w:val="00F93238"/>
    <w:rsid w:val="00F936CB"/>
    <w:rsid w:val="00F938AD"/>
    <w:rsid w:val="00F93BDA"/>
    <w:rsid w:val="00F944D9"/>
    <w:rsid w:val="00F94AAC"/>
    <w:rsid w:val="00F95D64"/>
    <w:rsid w:val="00F95E2A"/>
    <w:rsid w:val="00F96F5D"/>
    <w:rsid w:val="00F97461"/>
    <w:rsid w:val="00F97DF7"/>
    <w:rsid w:val="00F97EAC"/>
    <w:rsid w:val="00FA00F8"/>
    <w:rsid w:val="00FA02B2"/>
    <w:rsid w:val="00FA13A0"/>
    <w:rsid w:val="00FA2885"/>
    <w:rsid w:val="00FA2E1D"/>
    <w:rsid w:val="00FA2F96"/>
    <w:rsid w:val="00FA36C2"/>
    <w:rsid w:val="00FA3A2C"/>
    <w:rsid w:val="00FA3B26"/>
    <w:rsid w:val="00FA46AC"/>
    <w:rsid w:val="00FA492D"/>
    <w:rsid w:val="00FA4ACD"/>
    <w:rsid w:val="00FA4DF7"/>
    <w:rsid w:val="00FA4F01"/>
    <w:rsid w:val="00FA51D6"/>
    <w:rsid w:val="00FA5E93"/>
    <w:rsid w:val="00FA650C"/>
    <w:rsid w:val="00FA69A1"/>
    <w:rsid w:val="00FA6DF7"/>
    <w:rsid w:val="00FA784B"/>
    <w:rsid w:val="00FA7E68"/>
    <w:rsid w:val="00FB076F"/>
    <w:rsid w:val="00FB100A"/>
    <w:rsid w:val="00FB1D40"/>
    <w:rsid w:val="00FB1D91"/>
    <w:rsid w:val="00FB2364"/>
    <w:rsid w:val="00FB2F2F"/>
    <w:rsid w:val="00FB3008"/>
    <w:rsid w:val="00FB3913"/>
    <w:rsid w:val="00FB3B36"/>
    <w:rsid w:val="00FB3D55"/>
    <w:rsid w:val="00FB4565"/>
    <w:rsid w:val="00FB5080"/>
    <w:rsid w:val="00FB5203"/>
    <w:rsid w:val="00FB728B"/>
    <w:rsid w:val="00FB7442"/>
    <w:rsid w:val="00FB7D4E"/>
    <w:rsid w:val="00FB7DBC"/>
    <w:rsid w:val="00FC0551"/>
    <w:rsid w:val="00FC0B41"/>
    <w:rsid w:val="00FC4134"/>
    <w:rsid w:val="00FC4FA9"/>
    <w:rsid w:val="00FC52FD"/>
    <w:rsid w:val="00FC53DA"/>
    <w:rsid w:val="00FC5C4E"/>
    <w:rsid w:val="00FC5D0A"/>
    <w:rsid w:val="00FC6335"/>
    <w:rsid w:val="00FC63AC"/>
    <w:rsid w:val="00FC6DFA"/>
    <w:rsid w:val="00FC76B0"/>
    <w:rsid w:val="00FD0084"/>
    <w:rsid w:val="00FD065C"/>
    <w:rsid w:val="00FD07EA"/>
    <w:rsid w:val="00FD19A1"/>
    <w:rsid w:val="00FD1EB9"/>
    <w:rsid w:val="00FD1F16"/>
    <w:rsid w:val="00FD1F6F"/>
    <w:rsid w:val="00FD21AC"/>
    <w:rsid w:val="00FD2547"/>
    <w:rsid w:val="00FD259E"/>
    <w:rsid w:val="00FD2A26"/>
    <w:rsid w:val="00FD2E04"/>
    <w:rsid w:val="00FD3C0E"/>
    <w:rsid w:val="00FD476F"/>
    <w:rsid w:val="00FD4817"/>
    <w:rsid w:val="00FD562C"/>
    <w:rsid w:val="00FD59EA"/>
    <w:rsid w:val="00FD6789"/>
    <w:rsid w:val="00FD67E0"/>
    <w:rsid w:val="00FD72C9"/>
    <w:rsid w:val="00FD7641"/>
    <w:rsid w:val="00FD7919"/>
    <w:rsid w:val="00FE024F"/>
    <w:rsid w:val="00FE0F8D"/>
    <w:rsid w:val="00FE1381"/>
    <w:rsid w:val="00FE1425"/>
    <w:rsid w:val="00FE16EC"/>
    <w:rsid w:val="00FE1D6C"/>
    <w:rsid w:val="00FE26B6"/>
    <w:rsid w:val="00FE27C6"/>
    <w:rsid w:val="00FE283C"/>
    <w:rsid w:val="00FE34E5"/>
    <w:rsid w:val="00FE4B8B"/>
    <w:rsid w:val="00FE4C50"/>
    <w:rsid w:val="00FE4D0B"/>
    <w:rsid w:val="00FE5879"/>
    <w:rsid w:val="00FE593B"/>
    <w:rsid w:val="00FE725E"/>
    <w:rsid w:val="00FE7CA8"/>
    <w:rsid w:val="00FF0659"/>
    <w:rsid w:val="00FF0771"/>
    <w:rsid w:val="00FF107E"/>
    <w:rsid w:val="00FF14BE"/>
    <w:rsid w:val="00FF19CF"/>
    <w:rsid w:val="00FF219D"/>
    <w:rsid w:val="00FF2A23"/>
    <w:rsid w:val="00FF3121"/>
    <w:rsid w:val="00FF3414"/>
    <w:rsid w:val="00FF566D"/>
    <w:rsid w:val="00FF5BD2"/>
    <w:rsid w:val="00FF5F58"/>
    <w:rsid w:val="00FF62F1"/>
    <w:rsid w:val="00FF6512"/>
    <w:rsid w:val="00FF6B34"/>
    <w:rsid w:val="00FF6B3E"/>
    <w:rsid w:val="00FF6F4F"/>
    <w:rsid w:val="00FF739B"/>
    <w:rsid w:val="00FF751C"/>
    <w:rsid w:val="00FF7523"/>
    <w:rsid w:val="00FF7FCD"/>
  </w:rsids>
  <m:mathPr>
    <m:mathFont m:val="Cambria Math"/>
    <m:brkBin m:val="before"/>
    <m:brkBinSub m:val="--"/>
    <m:smallFrac/>
    <m:dispDef/>
    <m:lMargin m:val="0"/>
    <m:rMargin m:val="0"/>
    <m:defJc m:val="centerGroup"/>
    <m:wrapIndent m:val="1440"/>
    <m:intLim m:val="subSup"/>
    <m:naryLim m:val="undOvr"/>
  </m:mathPr>
  <w:themeFontLang w:val="en-GB"/>
  <w:clrSchemeMapping w:bg1="light1" w:t1="dark1" w:bg2="light2" w:t2="dark2" w:accent1="accent1" w:accent2="accent2" w:accent3="accent3" w:accent4="accent4" w:accent5="accent5" w:accent6="accent6" w:hyperlink="hyperlink" w:followedHyperlink="followedHyperlink"/>
  <w:shapeDefaults>
    <o:shapedefaults v:ext="edit" spidmax="1026"/>
    <o:shapelayout v:ext="edit">
      <o:idmap v:ext="edit" data="1"/>
    </o:shapelayout>
  </w:shapeDefaults>
  <w:decimalSymbol w:val="."/>
  <w:listSeparator w:val=","/>
  <w14:docId w14:val="0174CD33"/>
  <w15:docId w15:val="{E5DEFEF3-1318-4B2C-ADF4-EBAD03A74CD2}"/>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ocDefaults>
    <w:rPrDefault>
      <w:rPr>
        <w:rFonts w:asciiTheme="minorHAnsi" w:eastAsiaTheme="minorHAnsi" w:hAnsiTheme="minorHAnsi" w:cstheme="minorBidi"/>
        <w:sz w:val="22"/>
        <w:szCs w:val="22"/>
        <w:lang w:val="en-GB" w:eastAsia="en-US" w:bidi="ar-SA"/>
      </w:rPr>
    </w:rPrDefault>
    <w:pPrDefault>
      <w:pPr>
        <w:spacing w:after="200" w:line="276" w:lineRule="auto"/>
      </w:pPr>
    </w:pPrDefault>
  </w:docDefaults>
  <w:latentStyles w:defLockedState="0" w:defUIPriority="99" w:defSemiHidden="0" w:defUnhideWhenUsed="0" w:defQFormat="0" w:count="372">
    <w:lsdException w:name="Normal" w:uiPriority="0" w:qFormat="1"/>
    <w:lsdException w:name="heading 1" w:uiPriority="9" w:qFormat="1"/>
    <w:lsdException w:name="heading 2" w:semiHidden="1" w:unhideWhenUsed="1" w:qFormat="1"/>
    <w:lsdException w:name="heading 3" w:semiHidden="1" w:unhideWhenUsed="1" w:qFormat="1"/>
    <w:lsdException w:name="heading 4" w:semiHidden="1" w:unhideWhenUsed="1" w:qFormat="1"/>
    <w:lsdException w:name="heading 5" w:semiHidden="1" w:unhideWhenUsed="1"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Normal T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2" w:semiHidden="1" w:unhideWhenUsed="1"/>
    <w:lsdException w:name="Table Web 3" w:semiHidden="1" w:unhideWhenUsed="1"/>
    <w:lsdException w:name="Balloon Text" w:semiHidden="1" w:unhideWhenUsed="1"/>
    <w:lsdException w:name="Table Grid" w:uiPriority="39"/>
    <w:lsdException w:name="Table Theme" w:semiHidden="1" w:unhideWhenUsed="1"/>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atentStyles>
  <w:style w:type="paragraph" w:default="1" w:styleId="Normal">
    <w:name w:val="Normal"/>
    <w:qFormat/>
    <w:rsid w:val="00AD0D70"/>
    <w:rPr>
      <w:rFonts w:ascii="Calibri" w:eastAsia="Times New Roman" w:hAnsi="Calibri" w:cs="Times New Roman"/>
      <w:lang w:eastAsia="en-GB"/>
    </w:rPr>
  </w:style>
  <w:style w:type="paragraph" w:styleId="Heading1">
    <w:name w:val="heading 1"/>
    <w:basedOn w:val="Normal"/>
    <w:next w:val="Normal"/>
    <w:link w:val="Heading1Char"/>
    <w:uiPriority w:val="9"/>
    <w:qFormat/>
    <w:rsid w:val="0013538F"/>
    <w:pPr>
      <w:keepNext/>
      <w:keepLines/>
      <w:numPr>
        <w:numId w:val="20"/>
      </w:numPr>
      <w:spacing w:before="480" w:after="0"/>
      <w:outlineLvl w:val="0"/>
    </w:pPr>
    <w:rPr>
      <w:rFonts w:ascii="Times New Roman" w:eastAsiaTheme="majorEastAsia" w:hAnsi="Times New Roman" w:cstheme="majorBidi"/>
      <w:b/>
      <w:bCs/>
      <w:sz w:val="24"/>
      <w:szCs w:val="28"/>
    </w:rPr>
  </w:style>
  <w:style w:type="paragraph" w:styleId="Heading2">
    <w:name w:val="heading 2"/>
    <w:basedOn w:val="Normal"/>
    <w:next w:val="Normal"/>
    <w:link w:val="Heading2Char"/>
    <w:uiPriority w:val="99"/>
    <w:qFormat/>
    <w:rsid w:val="000B01E8"/>
    <w:pPr>
      <w:keepNext/>
      <w:keepLines/>
      <w:numPr>
        <w:ilvl w:val="1"/>
        <w:numId w:val="6"/>
      </w:numPr>
      <w:spacing w:before="200" w:after="0"/>
      <w:outlineLvl w:val="1"/>
    </w:pPr>
    <w:rPr>
      <w:rFonts w:ascii="Cambria" w:hAnsi="Cambria"/>
      <w:b/>
      <w:bCs/>
      <w:color w:val="4F81BD"/>
      <w:sz w:val="26"/>
      <w:szCs w:val="26"/>
    </w:rPr>
  </w:style>
  <w:style w:type="paragraph" w:styleId="Heading3">
    <w:name w:val="heading 3"/>
    <w:basedOn w:val="Normal"/>
    <w:next w:val="Normal"/>
    <w:link w:val="Heading3Char"/>
    <w:uiPriority w:val="99"/>
    <w:qFormat/>
    <w:rsid w:val="000B01E8"/>
    <w:pPr>
      <w:keepNext/>
      <w:keepLines/>
      <w:numPr>
        <w:ilvl w:val="2"/>
        <w:numId w:val="6"/>
      </w:numPr>
      <w:spacing w:before="200" w:after="0"/>
      <w:outlineLvl w:val="2"/>
    </w:pPr>
    <w:rPr>
      <w:rFonts w:ascii="Cambria" w:hAnsi="Cambria"/>
      <w:b/>
      <w:bCs/>
      <w:color w:val="4F81BD"/>
    </w:rPr>
  </w:style>
  <w:style w:type="paragraph" w:styleId="Heading4">
    <w:name w:val="heading 4"/>
    <w:basedOn w:val="Normal"/>
    <w:next w:val="Normal"/>
    <w:link w:val="Heading4Char"/>
    <w:uiPriority w:val="99"/>
    <w:qFormat/>
    <w:rsid w:val="000B01E8"/>
    <w:pPr>
      <w:keepNext/>
      <w:keepLines/>
      <w:numPr>
        <w:ilvl w:val="3"/>
        <w:numId w:val="6"/>
      </w:numPr>
      <w:spacing w:before="200" w:after="0"/>
      <w:outlineLvl w:val="3"/>
    </w:pPr>
    <w:rPr>
      <w:rFonts w:ascii="Cambria" w:hAnsi="Cambria"/>
      <w:b/>
      <w:bCs/>
      <w:i/>
      <w:iCs/>
      <w:color w:val="4F81BD"/>
    </w:rPr>
  </w:style>
  <w:style w:type="paragraph" w:styleId="Heading5">
    <w:name w:val="heading 5"/>
    <w:basedOn w:val="Normal"/>
    <w:next w:val="Normal"/>
    <w:link w:val="Heading5Char"/>
    <w:uiPriority w:val="99"/>
    <w:qFormat/>
    <w:rsid w:val="000B01E8"/>
    <w:pPr>
      <w:keepNext/>
      <w:keepLines/>
      <w:numPr>
        <w:ilvl w:val="4"/>
        <w:numId w:val="6"/>
      </w:numPr>
      <w:spacing w:before="200" w:after="0"/>
      <w:outlineLvl w:val="4"/>
    </w:pPr>
    <w:rPr>
      <w:rFonts w:ascii="Cambria" w:hAnsi="Cambria"/>
      <w:color w:val="243F60"/>
    </w:rPr>
  </w:style>
  <w:style w:type="paragraph" w:styleId="Heading6">
    <w:name w:val="heading 6"/>
    <w:basedOn w:val="Normal"/>
    <w:next w:val="Normal"/>
    <w:link w:val="Heading6Char"/>
    <w:uiPriority w:val="99"/>
    <w:qFormat/>
    <w:rsid w:val="000B01E8"/>
    <w:pPr>
      <w:keepNext/>
      <w:keepLines/>
      <w:numPr>
        <w:ilvl w:val="5"/>
        <w:numId w:val="6"/>
      </w:numPr>
      <w:spacing w:before="200" w:after="0"/>
      <w:outlineLvl w:val="5"/>
    </w:pPr>
    <w:rPr>
      <w:rFonts w:ascii="Cambria" w:hAnsi="Cambria"/>
      <w:i/>
      <w:iCs/>
      <w:color w:val="243F60"/>
    </w:rPr>
  </w:style>
  <w:style w:type="paragraph" w:styleId="Heading7">
    <w:name w:val="heading 7"/>
    <w:basedOn w:val="Normal"/>
    <w:next w:val="Normal"/>
    <w:link w:val="Heading7Char"/>
    <w:uiPriority w:val="99"/>
    <w:qFormat/>
    <w:rsid w:val="000B01E8"/>
    <w:pPr>
      <w:keepNext/>
      <w:keepLines/>
      <w:numPr>
        <w:ilvl w:val="6"/>
        <w:numId w:val="6"/>
      </w:numPr>
      <w:spacing w:before="200" w:after="0"/>
      <w:outlineLvl w:val="6"/>
    </w:pPr>
    <w:rPr>
      <w:rFonts w:ascii="Cambria" w:hAnsi="Cambria"/>
      <w:i/>
      <w:iCs/>
      <w:color w:val="404040"/>
    </w:rPr>
  </w:style>
  <w:style w:type="paragraph" w:styleId="Heading8">
    <w:name w:val="heading 8"/>
    <w:basedOn w:val="Normal"/>
    <w:next w:val="Normal"/>
    <w:link w:val="Heading8Char"/>
    <w:uiPriority w:val="99"/>
    <w:qFormat/>
    <w:rsid w:val="000B01E8"/>
    <w:pPr>
      <w:keepNext/>
      <w:keepLines/>
      <w:numPr>
        <w:ilvl w:val="7"/>
        <w:numId w:val="6"/>
      </w:numPr>
      <w:spacing w:before="200" w:after="0"/>
      <w:outlineLvl w:val="7"/>
    </w:pPr>
    <w:rPr>
      <w:rFonts w:ascii="Cambria" w:hAnsi="Cambria"/>
      <w:color w:val="404040"/>
      <w:sz w:val="20"/>
      <w:szCs w:val="20"/>
    </w:rPr>
  </w:style>
  <w:style w:type="paragraph" w:styleId="Heading9">
    <w:name w:val="heading 9"/>
    <w:basedOn w:val="Normal"/>
    <w:next w:val="Normal"/>
    <w:link w:val="Heading9Char"/>
    <w:uiPriority w:val="99"/>
    <w:qFormat/>
    <w:rsid w:val="000B01E8"/>
    <w:pPr>
      <w:keepNext/>
      <w:keepLines/>
      <w:numPr>
        <w:ilvl w:val="8"/>
        <w:numId w:val="6"/>
      </w:numPr>
      <w:spacing w:before="200" w:after="0"/>
      <w:outlineLvl w:val="8"/>
    </w:pPr>
    <w:rPr>
      <w:rFonts w:ascii="Cambria" w:hAnsi="Cambria"/>
      <w:i/>
      <w:iCs/>
      <w:color w:val="404040"/>
      <w:sz w:val="20"/>
      <w:szCs w:val="20"/>
    </w:rPr>
  </w:style>
  <w:style w:type="character" w:default="1" w:styleId="DefaultParagraphFont">
    <w:name w:val="Default Paragraph Font"/>
    <w:uiPriority w:val="1"/>
    <w:semiHidden/>
    <w:unhideWhenUsed/>
  </w:style>
  <w:style w:type="table" w:default="1" w:styleId="TableNormal">
    <w:name w:val="Normal Table"/>
    <w:uiPriority w:val="99"/>
    <w:semiHidden/>
    <w:unhideWhenUsed/>
    <w:tblPr>
      <w:tblInd w:w="0" w:type="dxa"/>
      <w:tblCellMar>
        <w:top w:w="0" w:type="dxa"/>
        <w:left w:w="108" w:type="dxa"/>
        <w:bottom w:w="0" w:type="dxa"/>
        <w:right w:w="108" w:type="dxa"/>
      </w:tblCellMar>
    </w:tblPr>
  </w:style>
  <w:style w:type="numbering" w:default="1" w:styleId="NoList">
    <w:name w:val="No List"/>
    <w:uiPriority w:val="99"/>
    <w:semiHidden/>
    <w:unhideWhenUsed/>
  </w:style>
  <w:style w:type="character" w:customStyle="1" w:styleId="apple-style-span">
    <w:name w:val="apple-style-span"/>
    <w:basedOn w:val="DefaultParagraphFont"/>
    <w:uiPriority w:val="99"/>
    <w:rsid w:val="00AD0D70"/>
    <w:rPr>
      <w:rFonts w:cs="Times New Roman"/>
    </w:rPr>
  </w:style>
  <w:style w:type="character" w:styleId="CommentReference">
    <w:name w:val="annotation reference"/>
    <w:basedOn w:val="DefaultParagraphFont"/>
    <w:uiPriority w:val="99"/>
    <w:semiHidden/>
    <w:rsid w:val="00AD0D70"/>
    <w:rPr>
      <w:rFonts w:cs="Times New Roman"/>
      <w:sz w:val="16"/>
      <w:szCs w:val="16"/>
    </w:rPr>
  </w:style>
  <w:style w:type="paragraph" w:styleId="CommentText">
    <w:name w:val="annotation text"/>
    <w:basedOn w:val="Normal"/>
    <w:link w:val="CommentTextChar"/>
    <w:uiPriority w:val="99"/>
    <w:rsid w:val="00AD0D70"/>
    <w:pPr>
      <w:spacing w:line="240" w:lineRule="auto"/>
    </w:pPr>
    <w:rPr>
      <w:sz w:val="20"/>
      <w:szCs w:val="20"/>
    </w:rPr>
  </w:style>
  <w:style w:type="character" w:customStyle="1" w:styleId="CommentTextChar">
    <w:name w:val="Comment Text Char"/>
    <w:basedOn w:val="DefaultParagraphFont"/>
    <w:link w:val="CommentText"/>
    <w:uiPriority w:val="99"/>
    <w:rsid w:val="00AD0D70"/>
    <w:rPr>
      <w:rFonts w:ascii="Calibri" w:eastAsia="Times New Roman" w:hAnsi="Calibri" w:cs="Times New Roman"/>
      <w:sz w:val="20"/>
      <w:szCs w:val="20"/>
      <w:lang w:eastAsia="en-GB"/>
    </w:rPr>
  </w:style>
  <w:style w:type="paragraph" w:styleId="ListParagraph">
    <w:name w:val="List Paragraph"/>
    <w:basedOn w:val="Normal"/>
    <w:uiPriority w:val="34"/>
    <w:qFormat/>
    <w:rsid w:val="00AD0D70"/>
    <w:pPr>
      <w:ind w:left="720"/>
      <w:contextualSpacing/>
    </w:pPr>
  </w:style>
  <w:style w:type="paragraph" w:styleId="FootnoteText">
    <w:name w:val="footnote text"/>
    <w:aliases w:val="Footnote text,Schriftart: 9 pt,Schriftart: 10 pt,Schriftart: 8 pt,Podrozdział,Footnote,o,Schriftart: 8 p,fn,WB-Fußnotentext,Fußnotentext arial,Point 3 Char,Char"/>
    <w:basedOn w:val="Normal"/>
    <w:link w:val="FootnoteTextChar"/>
    <w:uiPriority w:val="99"/>
    <w:rsid w:val="00AD0D70"/>
    <w:pPr>
      <w:spacing w:after="0" w:line="240" w:lineRule="auto"/>
    </w:pPr>
    <w:rPr>
      <w:sz w:val="20"/>
      <w:szCs w:val="20"/>
    </w:rPr>
  </w:style>
  <w:style w:type="character" w:customStyle="1" w:styleId="FootnoteTextChar">
    <w:name w:val="Footnote Text Char"/>
    <w:aliases w:val="Footnote text Char,Schriftart: 9 pt Char,Schriftart: 10 pt Char,Schriftart: 8 pt Char,Podrozdział Char,Footnote Char,o Char,Schriftart: 8 p Char,fn Char,WB-Fußnotentext Char,Fußnotentext arial Char,Point 3 Char Char,Char Char"/>
    <w:basedOn w:val="DefaultParagraphFont"/>
    <w:link w:val="FootnoteText"/>
    <w:uiPriority w:val="99"/>
    <w:rsid w:val="00AD0D70"/>
    <w:rPr>
      <w:rFonts w:ascii="Calibri" w:eastAsia="Times New Roman" w:hAnsi="Calibri" w:cs="Times New Roman"/>
      <w:sz w:val="20"/>
      <w:szCs w:val="20"/>
      <w:lang w:eastAsia="en-GB"/>
    </w:rPr>
  </w:style>
  <w:style w:type="character" w:styleId="FootnoteReference">
    <w:name w:val="footnote reference"/>
    <w:aliases w:val="Times 10 Point,Exposant 3 Point,Footnote symbol"/>
    <w:basedOn w:val="DefaultParagraphFont"/>
    <w:uiPriority w:val="99"/>
    <w:semiHidden/>
    <w:rsid w:val="00AD0D70"/>
    <w:rPr>
      <w:rFonts w:cs="Times New Roman"/>
      <w:vertAlign w:val="superscript"/>
    </w:rPr>
  </w:style>
  <w:style w:type="character" w:customStyle="1" w:styleId="st">
    <w:name w:val="st"/>
    <w:basedOn w:val="DefaultParagraphFont"/>
    <w:rsid w:val="00AD0D70"/>
    <w:rPr>
      <w:rFonts w:cs="Times New Roman"/>
    </w:rPr>
  </w:style>
  <w:style w:type="character" w:styleId="Emphasis">
    <w:name w:val="Emphasis"/>
    <w:basedOn w:val="DefaultParagraphFont"/>
    <w:uiPriority w:val="20"/>
    <w:qFormat/>
    <w:rsid w:val="00AD0D70"/>
    <w:rPr>
      <w:rFonts w:cs="Times New Roman"/>
      <w:i/>
      <w:iCs/>
    </w:rPr>
  </w:style>
  <w:style w:type="paragraph" w:styleId="BalloonText">
    <w:name w:val="Balloon Text"/>
    <w:basedOn w:val="Normal"/>
    <w:link w:val="BalloonTextChar"/>
    <w:uiPriority w:val="99"/>
    <w:semiHidden/>
    <w:unhideWhenUsed/>
    <w:rsid w:val="00AD0D70"/>
    <w:pPr>
      <w:spacing w:after="0" w:line="240" w:lineRule="auto"/>
    </w:pPr>
    <w:rPr>
      <w:rFonts w:ascii="Tahoma" w:hAnsi="Tahoma" w:cs="Tahoma"/>
      <w:sz w:val="16"/>
      <w:szCs w:val="16"/>
    </w:rPr>
  </w:style>
  <w:style w:type="character" w:customStyle="1" w:styleId="BalloonTextChar">
    <w:name w:val="Balloon Text Char"/>
    <w:basedOn w:val="DefaultParagraphFont"/>
    <w:link w:val="BalloonText"/>
    <w:uiPriority w:val="99"/>
    <w:semiHidden/>
    <w:rsid w:val="00AD0D70"/>
    <w:rPr>
      <w:rFonts w:ascii="Tahoma" w:eastAsia="Times New Roman" w:hAnsi="Tahoma" w:cs="Tahoma"/>
      <w:sz w:val="16"/>
      <w:szCs w:val="16"/>
      <w:lang w:eastAsia="en-GB"/>
    </w:rPr>
  </w:style>
  <w:style w:type="character" w:customStyle="1" w:styleId="Heading2Char">
    <w:name w:val="Heading 2 Char"/>
    <w:basedOn w:val="DefaultParagraphFont"/>
    <w:link w:val="Heading2"/>
    <w:uiPriority w:val="99"/>
    <w:rsid w:val="000B01E8"/>
    <w:rPr>
      <w:rFonts w:ascii="Cambria" w:eastAsia="Times New Roman" w:hAnsi="Cambria" w:cs="Times New Roman"/>
      <w:b/>
      <w:bCs/>
      <w:color w:val="4F81BD"/>
      <w:sz w:val="26"/>
      <w:szCs w:val="26"/>
      <w:lang w:eastAsia="en-GB"/>
    </w:rPr>
  </w:style>
  <w:style w:type="character" w:customStyle="1" w:styleId="Heading3Char">
    <w:name w:val="Heading 3 Char"/>
    <w:basedOn w:val="DefaultParagraphFont"/>
    <w:link w:val="Heading3"/>
    <w:uiPriority w:val="9"/>
    <w:rsid w:val="000B01E8"/>
    <w:rPr>
      <w:rFonts w:ascii="Cambria" w:eastAsia="Times New Roman" w:hAnsi="Cambria" w:cs="Times New Roman"/>
      <w:b/>
      <w:bCs/>
      <w:color w:val="4F81BD"/>
      <w:lang w:eastAsia="en-GB"/>
    </w:rPr>
  </w:style>
  <w:style w:type="character" w:customStyle="1" w:styleId="Heading4Char">
    <w:name w:val="Heading 4 Char"/>
    <w:basedOn w:val="DefaultParagraphFont"/>
    <w:link w:val="Heading4"/>
    <w:uiPriority w:val="99"/>
    <w:rsid w:val="000B01E8"/>
    <w:rPr>
      <w:rFonts w:ascii="Cambria" w:eastAsia="Times New Roman" w:hAnsi="Cambria" w:cs="Times New Roman"/>
      <w:b/>
      <w:bCs/>
      <w:i/>
      <w:iCs/>
      <w:color w:val="4F81BD"/>
      <w:lang w:eastAsia="en-GB"/>
    </w:rPr>
  </w:style>
  <w:style w:type="character" w:customStyle="1" w:styleId="Heading5Char">
    <w:name w:val="Heading 5 Char"/>
    <w:basedOn w:val="DefaultParagraphFont"/>
    <w:link w:val="Heading5"/>
    <w:uiPriority w:val="99"/>
    <w:rsid w:val="000B01E8"/>
    <w:rPr>
      <w:rFonts w:ascii="Cambria" w:eastAsia="Times New Roman" w:hAnsi="Cambria" w:cs="Times New Roman"/>
      <w:color w:val="243F60"/>
      <w:lang w:eastAsia="en-GB"/>
    </w:rPr>
  </w:style>
  <w:style w:type="character" w:customStyle="1" w:styleId="Heading6Char">
    <w:name w:val="Heading 6 Char"/>
    <w:basedOn w:val="DefaultParagraphFont"/>
    <w:link w:val="Heading6"/>
    <w:uiPriority w:val="99"/>
    <w:rsid w:val="000B01E8"/>
    <w:rPr>
      <w:rFonts w:ascii="Cambria" w:eastAsia="Times New Roman" w:hAnsi="Cambria" w:cs="Times New Roman"/>
      <w:i/>
      <w:iCs/>
      <w:color w:val="243F60"/>
      <w:lang w:eastAsia="en-GB"/>
    </w:rPr>
  </w:style>
  <w:style w:type="character" w:customStyle="1" w:styleId="Heading7Char">
    <w:name w:val="Heading 7 Char"/>
    <w:basedOn w:val="DefaultParagraphFont"/>
    <w:link w:val="Heading7"/>
    <w:uiPriority w:val="99"/>
    <w:rsid w:val="000B01E8"/>
    <w:rPr>
      <w:rFonts w:ascii="Cambria" w:eastAsia="Times New Roman" w:hAnsi="Cambria" w:cs="Times New Roman"/>
      <w:i/>
      <w:iCs/>
      <w:color w:val="404040"/>
      <w:lang w:eastAsia="en-GB"/>
    </w:rPr>
  </w:style>
  <w:style w:type="character" w:customStyle="1" w:styleId="Heading8Char">
    <w:name w:val="Heading 8 Char"/>
    <w:basedOn w:val="DefaultParagraphFont"/>
    <w:link w:val="Heading8"/>
    <w:uiPriority w:val="99"/>
    <w:rsid w:val="000B01E8"/>
    <w:rPr>
      <w:rFonts w:ascii="Cambria" w:eastAsia="Times New Roman" w:hAnsi="Cambria" w:cs="Times New Roman"/>
      <w:color w:val="404040"/>
      <w:sz w:val="20"/>
      <w:szCs w:val="20"/>
      <w:lang w:eastAsia="en-GB"/>
    </w:rPr>
  </w:style>
  <w:style w:type="character" w:customStyle="1" w:styleId="Heading9Char">
    <w:name w:val="Heading 9 Char"/>
    <w:basedOn w:val="DefaultParagraphFont"/>
    <w:link w:val="Heading9"/>
    <w:uiPriority w:val="99"/>
    <w:rsid w:val="000B01E8"/>
    <w:rPr>
      <w:rFonts w:ascii="Cambria" w:eastAsia="Times New Roman" w:hAnsi="Cambria" w:cs="Times New Roman"/>
      <w:i/>
      <w:iCs/>
      <w:color w:val="404040"/>
      <w:sz w:val="20"/>
      <w:szCs w:val="20"/>
      <w:lang w:eastAsia="en-GB"/>
    </w:rPr>
  </w:style>
  <w:style w:type="character" w:customStyle="1" w:styleId="personname">
    <w:name w:val="person_name"/>
    <w:basedOn w:val="DefaultParagraphFont"/>
    <w:uiPriority w:val="99"/>
    <w:rsid w:val="00131292"/>
    <w:rPr>
      <w:rFonts w:cs="Times New Roman"/>
    </w:rPr>
  </w:style>
  <w:style w:type="paragraph" w:customStyle="1" w:styleId="Style1">
    <w:name w:val="Style1"/>
    <w:basedOn w:val="Normal"/>
    <w:uiPriority w:val="99"/>
    <w:rsid w:val="00131292"/>
    <w:pPr>
      <w:numPr>
        <w:ilvl w:val="2"/>
        <w:numId w:val="8"/>
      </w:numPr>
      <w:suppressAutoHyphens/>
      <w:spacing w:after="0" w:line="240" w:lineRule="auto"/>
      <w:jc w:val="both"/>
    </w:pPr>
    <w:rPr>
      <w:rFonts w:ascii="Arial" w:hAnsi="Arial"/>
      <w:color w:val="000000"/>
      <w:sz w:val="20"/>
      <w:szCs w:val="24"/>
      <w:lang w:eastAsia="ar-SA"/>
    </w:rPr>
  </w:style>
  <w:style w:type="paragraph" w:styleId="Header">
    <w:name w:val="header"/>
    <w:basedOn w:val="Normal"/>
    <w:link w:val="HeaderChar"/>
    <w:uiPriority w:val="99"/>
    <w:unhideWhenUsed/>
    <w:rsid w:val="000F15BD"/>
    <w:pPr>
      <w:tabs>
        <w:tab w:val="center" w:pos="4513"/>
        <w:tab w:val="right" w:pos="9026"/>
      </w:tabs>
      <w:spacing w:after="0" w:line="240" w:lineRule="auto"/>
    </w:pPr>
  </w:style>
  <w:style w:type="character" w:customStyle="1" w:styleId="HeaderChar">
    <w:name w:val="Header Char"/>
    <w:basedOn w:val="DefaultParagraphFont"/>
    <w:link w:val="Header"/>
    <w:uiPriority w:val="99"/>
    <w:rsid w:val="000F15BD"/>
    <w:rPr>
      <w:rFonts w:ascii="Calibri" w:eastAsia="Times New Roman" w:hAnsi="Calibri" w:cs="Times New Roman"/>
      <w:lang w:eastAsia="en-GB"/>
    </w:rPr>
  </w:style>
  <w:style w:type="paragraph" w:styleId="Footer">
    <w:name w:val="footer"/>
    <w:basedOn w:val="Normal"/>
    <w:link w:val="FooterChar"/>
    <w:uiPriority w:val="99"/>
    <w:unhideWhenUsed/>
    <w:rsid w:val="000F15BD"/>
    <w:pPr>
      <w:tabs>
        <w:tab w:val="center" w:pos="4513"/>
        <w:tab w:val="right" w:pos="9026"/>
      </w:tabs>
      <w:spacing w:after="0" w:line="240" w:lineRule="auto"/>
    </w:pPr>
  </w:style>
  <w:style w:type="character" w:customStyle="1" w:styleId="FooterChar">
    <w:name w:val="Footer Char"/>
    <w:basedOn w:val="DefaultParagraphFont"/>
    <w:link w:val="Footer"/>
    <w:uiPriority w:val="99"/>
    <w:rsid w:val="000F15BD"/>
    <w:rPr>
      <w:rFonts w:ascii="Calibri" w:eastAsia="Times New Roman" w:hAnsi="Calibri" w:cs="Times New Roman"/>
      <w:lang w:eastAsia="en-GB"/>
    </w:rPr>
  </w:style>
  <w:style w:type="paragraph" w:styleId="CommentSubject">
    <w:name w:val="annotation subject"/>
    <w:basedOn w:val="CommentText"/>
    <w:next w:val="CommentText"/>
    <w:link w:val="CommentSubjectChar"/>
    <w:uiPriority w:val="99"/>
    <w:semiHidden/>
    <w:unhideWhenUsed/>
    <w:rsid w:val="00923643"/>
    <w:rPr>
      <w:b/>
      <w:bCs/>
    </w:rPr>
  </w:style>
  <w:style w:type="character" w:customStyle="1" w:styleId="CommentSubjectChar">
    <w:name w:val="Comment Subject Char"/>
    <w:basedOn w:val="CommentTextChar"/>
    <w:link w:val="CommentSubject"/>
    <w:uiPriority w:val="99"/>
    <w:semiHidden/>
    <w:rsid w:val="00923643"/>
    <w:rPr>
      <w:rFonts w:ascii="Calibri" w:eastAsia="Times New Roman" w:hAnsi="Calibri" w:cs="Times New Roman"/>
      <w:b/>
      <w:bCs/>
      <w:sz w:val="20"/>
      <w:szCs w:val="20"/>
      <w:lang w:eastAsia="en-GB"/>
    </w:rPr>
  </w:style>
  <w:style w:type="table" w:styleId="TableGrid">
    <w:name w:val="Table Grid"/>
    <w:basedOn w:val="TableNormal"/>
    <w:uiPriority w:val="39"/>
    <w:rsid w:val="008D1A05"/>
    <w:pPr>
      <w:spacing w:after="0" w:line="240" w:lineRule="auto"/>
    </w:pPr>
    <w:tblPr>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Pr>
  </w:style>
  <w:style w:type="character" w:styleId="Hyperlink">
    <w:name w:val="Hyperlink"/>
    <w:basedOn w:val="DefaultParagraphFont"/>
    <w:uiPriority w:val="99"/>
    <w:unhideWhenUsed/>
    <w:rsid w:val="008235FD"/>
    <w:rPr>
      <w:color w:val="0000FF"/>
      <w:u w:val="single"/>
    </w:rPr>
  </w:style>
  <w:style w:type="paragraph" w:customStyle="1" w:styleId="Default">
    <w:name w:val="Default"/>
    <w:rsid w:val="00AD0012"/>
    <w:pPr>
      <w:autoSpaceDE w:val="0"/>
      <w:autoSpaceDN w:val="0"/>
      <w:adjustRightInd w:val="0"/>
      <w:spacing w:after="0" w:line="240" w:lineRule="auto"/>
    </w:pPr>
    <w:rPr>
      <w:rFonts w:ascii="Times New Roman" w:hAnsi="Times New Roman" w:cs="Times New Roman"/>
      <w:color w:val="000000"/>
      <w:sz w:val="24"/>
      <w:szCs w:val="24"/>
    </w:rPr>
  </w:style>
  <w:style w:type="character" w:customStyle="1" w:styleId="Heading1Char">
    <w:name w:val="Heading 1 Char"/>
    <w:basedOn w:val="DefaultParagraphFont"/>
    <w:link w:val="Heading1"/>
    <w:uiPriority w:val="9"/>
    <w:rsid w:val="0013538F"/>
    <w:rPr>
      <w:rFonts w:ascii="Times New Roman" w:eastAsiaTheme="majorEastAsia" w:hAnsi="Times New Roman" w:cstheme="majorBidi"/>
      <w:b/>
      <w:bCs/>
      <w:sz w:val="24"/>
      <w:szCs w:val="28"/>
      <w:lang w:eastAsia="en-GB"/>
    </w:rPr>
  </w:style>
  <w:style w:type="character" w:customStyle="1" w:styleId="cit-first-element">
    <w:name w:val="cit-first-element"/>
    <w:basedOn w:val="DefaultParagraphFont"/>
    <w:rsid w:val="00846C9F"/>
  </w:style>
  <w:style w:type="character" w:customStyle="1" w:styleId="collapsetext">
    <w:name w:val="collapsetext"/>
    <w:basedOn w:val="DefaultParagraphFont"/>
    <w:rsid w:val="00E41B1C"/>
  </w:style>
  <w:style w:type="character" w:customStyle="1" w:styleId="showinfo">
    <w:name w:val="showinfo"/>
    <w:basedOn w:val="DefaultParagraphFont"/>
    <w:rsid w:val="00E41B1C"/>
  </w:style>
  <w:style w:type="numbering" w:customStyle="1" w:styleId="Style2">
    <w:name w:val="Style2"/>
    <w:uiPriority w:val="99"/>
    <w:rsid w:val="00086891"/>
    <w:pPr>
      <w:numPr>
        <w:numId w:val="21"/>
      </w:numPr>
    </w:pPr>
  </w:style>
  <w:style w:type="character" w:styleId="PlaceholderText">
    <w:name w:val="Placeholder Text"/>
    <w:basedOn w:val="DefaultParagraphFont"/>
    <w:uiPriority w:val="99"/>
    <w:semiHidden/>
    <w:rsid w:val="00AB6578"/>
    <w:rPr>
      <w:color w:val="808080"/>
    </w:rPr>
  </w:style>
  <w:style w:type="character" w:customStyle="1" w:styleId="artjournal">
    <w:name w:val="art_journal"/>
    <w:basedOn w:val="DefaultParagraphFont"/>
    <w:rsid w:val="008903BD"/>
  </w:style>
  <w:style w:type="paragraph" w:styleId="HTMLPreformatted">
    <w:name w:val="HTML Preformatted"/>
    <w:basedOn w:val="Normal"/>
    <w:link w:val="HTMLPreformattedChar"/>
    <w:uiPriority w:val="99"/>
    <w:semiHidden/>
    <w:unhideWhenUsed/>
    <w:rsid w:val="000F3DE5"/>
    <w:pPr>
      <w:tabs>
        <w:tab w:val="left" w:pos="916"/>
        <w:tab w:val="left" w:pos="1832"/>
        <w:tab w:val="left" w:pos="2748"/>
        <w:tab w:val="left" w:pos="3664"/>
        <w:tab w:val="left" w:pos="4580"/>
        <w:tab w:val="left" w:pos="5496"/>
        <w:tab w:val="left" w:pos="6412"/>
        <w:tab w:val="left" w:pos="7328"/>
        <w:tab w:val="left" w:pos="8244"/>
        <w:tab w:val="left" w:pos="9160"/>
        <w:tab w:val="left" w:pos="10076"/>
        <w:tab w:val="left" w:pos="10992"/>
        <w:tab w:val="left" w:pos="11908"/>
        <w:tab w:val="left" w:pos="12824"/>
        <w:tab w:val="left" w:pos="13740"/>
        <w:tab w:val="left" w:pos="14656"/>
      </w:tabs>
      <w:spacing w:after="0" w:line="240" w:lineRule="auto"/>
    </w:pPr>
    <w:rPr>
      <w:rFonts w:ascii="Courier New" w:hAnsi="Courier New" w:cs="Courier New"/>
      <w:sz w:val="20"/>
      <w:szCs w:val="20"/>
    </w:rPr>
  </w:style>
  <w:style w:type="character" w:customStyle="1" w:styleId="HTMLPreformattedChar">
    <w:name w:val="HTML Preformatted Char"/>
    <w:basedOn w:val="DefaultParagraphFont"/>
    <w:link w:val="HTMLPreformatted"/>
    <w:uiPriority w:val="99"/>
    <w:semiHidden/>
    <w:rsid w:val="000F3DE5"/>
    <w:rPr>
      <w:rFonts w:ascii="Courier New" w:eastAsia="Times New Roman" w:hAnsi="Courier New" w:cs="Courier New"/>
      <w:sz w:val="20"/>
      <w:szCs w:val="20"/>
      <w:lang w:eastAsia="en-GB"/>
    </w:rPr>
  </w:style>
  <w:style w:type="character" w:customStyle="1" w:styleId="authorname">
    <w:name w:val="authorname"/>
    <w:basedOn w:val="DefaultParagraphFont"/>
    <w:rsid w:val="00452188"/>
  </w:style>
  <w:style w:type="character" w:customStyle="1" w:styleId="contacticon">
    <w:name w:val="contacticon"/>
    <w:basedOn w:val="DefaultParagraphFont"/>
    <w:rsid w:val="00452188"/>
  </w:style>
  <w:style w:type="character" w:styleId="Strong">
    <w:name w:val="Strong"/>
    <w:basedOn w:val="DefaultParagraphFont"/>
    <w:uiPriority w:val="22"/>
    <w:qFormat/>
    <w:rsid w:val="000B1F1F"/>
    <w:rPr>
      <w:b/>
      <w:bCs/>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se="http://schemas.microsoft.com/office/word/2015/wordml/symex" mc:Ignorable="w14 w15 w16se">
  <w:divs>
    <w:div w:id="6372549">
      <w:bodyDiv w:val="1"/>
      <w:marLeft w:val="0"/>
      <w:marRight w:val="0"/>
      <w:marTop w:val="0"/>
      <w:marBottom w:val="0"/>
      <w:divBdr>
        <w:top w:val="none" w:sz="0" w:space="0" w:color="auto"/>
        <w:left w:val="none" w:sz="0" w:space="0" w:color="auto"/>
        <w:bottom w:val="none" w:sz="0" w:space="0" w:color="auto"/>
        <w:right w:val="none" w:sz="0" w:space="0" w:color="auto"/>
      </w:divBdr>
    </w:div>
    <w:div w:id="10957672">
      <w:bodyDiv w:val="1"/>
      <w:marLeft w:val="0"/>
      <w:marRight w:val="0"/>
      <w:marTop w:val="0"/>
      <w:marBottom w:val="0"/>
      <w:divBdr>
        <w:top w:val="none" w:sz="0" w:space="0" w:color="auto"/>
        <w:left w:val="none" w:sz="0" w:space="0" w:color="auto"/>
        <w:bottom w:val="none" w:sz="0" w:space="0" w:color="auto"/>
        <w:right w:val="none" w:sz="0" w:space="0" w:color="auto"/>
      </w:divBdr>
      <w:divsChild>
        <w:div w:id="1202134573">
          <w:marLeft w:val="0"/>
          <w:marRight w:val="0"/>
          <w:marTop w:val="0"/>
          <w:marBottom w:val="0"/>
          <w:divBdr>
            <w:top w:val="none" w:sz="0" w:space="0" w:color="auto"/>
            <w:left w:val="none" w:sz="0" w:space="0" w:color="auto"/>
            <w:bottom w:val="none" w:sz="0" w:space="0" w:color="auto"/>
            <w:right w:val="none" w:sz="0" w:space="0" w:color="auto"/>
          </w:divBdr>
        </w:div>
        <w:div w:id="578640422">
          <w:marLeft w:val="0"/>
          <w:marRight w:val="0"/>
          <w:marTop w:val="0"/>
          <w:marBottom w:val="0"/>
          <w:divBdr>
            <w:top w:val="none" w:sz="0" w:space="0" w:color="auto"/>
            <w:left w:val="none" w:sz="0" w:space="0" w:color="auto"/>
            <w:bottom w:val="none" w:sz="0" w:space="0" w:color="auto"/>
            <w:right w:val="none" w:sz="0" w:space="0" w:color="auto"/>
          </w:divBdr>
        </w:div>
        <w:div w:id="272713150">
          <w:marLeft w:val="0"/>
          <w:marRight w:val="0"/>
          <w:marTop w:val="0"/>
          <w:marBottom w:val="0"/>
          <w:divBdr>
            <w:top w:val="none" w:sz="0" w:space="0" w:color="auto"/>
            <w:left w:val="none" w:sz="0" w:space="0" w:color="auto"/>
            <w:bottom w:val="none" w:sz="0" w:space="0" w:color="auto"/>
            <w:right w:val="none" w:sz="0" w:space="0" w:color="auto"/>
          </w:divBdr>
        </w:div>
        <w:div w:id="684091245">
          <w:marLeft w:val="0"/>
          <w:marRight w:val="0"/>
          <w:marTop w:val="0"/>
          <w:marBottom w:val="0"/>
          <w:divBdr>
            <w:top w:val="none" w:sz="0" w:space="0" w:color="auto"/>
            <w:left w:val="none" w:sz="0" w:space="0" w:color="auto"/>
            <w:bottom w:val="none" w:sz="0" w:space="0" w:color="auto"/>
            <w:right w:val="none" w:sz="0" w:space="0" w:color="auto"/>
          </w:divBdr>
        </w:div>
        <w:div w:id="1615093901">
          <w:marLeft w:val="0"/>
          <w:marRight w:val="0"/>
          <w:marTop w:val="0"/>
          <w:marBottom w:val="0"/>
          <w:divBdr>
            <w:top w:val="none" w:sz="0" w:space="0" w:color="auto"/>
            <w:left w:val="none" w:sz="0" w:space="0" w:color="auto"/>
            <w:bottom w:val="none" w:sz="0" w:space="0" w:color="auto"/>
            <w:right w:val="none" w:sz="0" w:space="0" w:color="auto"/>
          </w:divBdr>
        </w:div>
        <w:div w:id="465321970">
          <w:marLeft w:val="0"/>
          <w:marRight w:val="0"/>
          <w:marTop w:val="0"/>
          <w:marBottom w:val="0"/>
          <w:divBdr>
            <w:top w:val="none" w:sz="0" w:space="0" w:color="auto"/>
            <w:left w:val="none" w:sz="0" w:space="0" w:color="auto"/>
            <w:bottom w:val="none" w:sz="0" w:space="0" w:color="auto"/>
            <w:right w:val="none" w:sz="0" w:space="0" w:color="auto"/>
          </w:divBdr>
        </w:div>
        <w:div w:id="819466298">
          <w:marLeft w:val="0"/>
          <w:marRight w:val="0"/>
          <w:marTop w:val="0"/>
          <w:marBottom w:val="0"/>
          <w:divBdr>
            <w:top w:val="none" w:sz="0" w:space="0" w:color="auto"/>
            <w:left w:val="none" w:sz="0" w:space="0" w:color="auto"/>
            <w:bottom w:val="none" w:sz="0" w:space="0" w:color="auto"/>
            <w:right w:val="none" w:sz="0" w:space="0" w:color="auto"/>
          </w:divBdr>
        </w:div>
      </w:divsChild>
    </w:div>
    <w:div w:id="221722126">
      <w:bodyDiv w:val="1"/>
      <w:marLeft w:val="0"/>
      <w:marRight w:val="0"/>
      <w:marTop w:val="0"/>
      <w:marBottom w:val="0"/>
      <w:divBdr>
        <w:top w:val="none" w:sz="0" w:space="0" w:color="auto"/>
        <w:left w:val="none" w:sz="0" w:space="0" w:color="auto"/>
        <w:bottom w:val="none" w:sz="0" w:space="0" w:color="auto"/>
        <w:right w:val="none" w:sz="0" w:space="0" w:color="auto"/>
      </w:divBdr>
    </w:div>
    <w:div w:id="301156067">
      <w:bodyDiv w:val="1"/>
      <w:marLeft w:val="0"/>
      <w:marRight w:val="0"/>
      <w:marTop w:val="0"/>
      <w:marBottom w:val="0"/>
      <w:divBdr>
        <w:top w:val="none" w:sz="0" w:space="0" w:color="auto"/>
        <w:left w:val="none" w:sz="0" w:space="0" w:color="auto"/>
        <w:bottom w:val="none" w:sz="0" w:space="0" w:color="auto"/>
        <w:right w:val="none" w:sz="0" w:space="0" w:color="auto"/>
      </w:divBdr>
    </w:div>
    <w:div w:id="357196101">
      <w:bodyDiv w:val="1"/>
      <w:marLeft w:val="0"/>
      <w:marRight w:val="0"/>
      <w:marTop w:val="0"/>
      <w:marBottom w:val="0"/>
      <w:divBdr>
        <w:top w:val="none" w:sz="0" w:space="0" w:color="auto"/>
        <w:left w:val="none" w:sz="0" w:space="0" w:color="auto"/>
        <w:bottom w:val="none" w:sz="0" w:space="0" w:color="auto"/>
        <w:right w:val="none" w:sz="0" w:space="0" w:color="auto"/>
      </w:divBdr>
      <w:divsChild>
        <w:div w:id="1824467359">
          <w:marLeft w:val="0"/>
          <w:marRight w:val="0"/>
          <w:marTop w:val="0"/>
          <w:marBottom w:val="0"/>
          <w:divBdr>
            <w:top w:val="none" w:sz="0" w:space="0" w:color="auto"/>
            <w:left w:val="none" w:sz="0" w:space="0" w:color="auto"/>
            <w:bottom w:val="none" w:sz="0" w:space="0" w:color="auto"/>
            <w:right w:val="none" w:sz="0" w:space="0" w:color="auto"/>
          </w:divBdr>
        </w:div>
        <w:div w:id="1163157807">
          <w:marLeft w:val="0"/>
          <w:marRight w:val="0"/>
          <w:marTop w:val="0"/>
          <w:marBottom w:val="0"/>
          <w:divBdr>
            <w:top w:val="none" w:sz="0" w:space="0" w:color="auto"/>
            <w:left w:val="none" w:sz="0" w:space="0" w:color="auto"/>
            <w:bottom w:val="none" w:sz="0" w:space="0" w:color="auto"/>
            <w:right w:val="none" w:sz="0" w:space="0" w:color="auto"/>
          </w:divBdr>
        </w:div>
        <w:div w:id="1647516148">
          <w:marLeft w:val="0"/>
          <w:marRight w:val="0"/>
          <w:marTop w:val="0"/>
          <w:marBottom w:val="0"/>
          <w:divBdr>
            <w:top w:val="none" w:sz="0" w:space="0" w:color="auto"/>
            <w:left w:val="none" w:sz="0" w:space="0" w:color="auto"/>
            <w:bottom w:val="none" w:sz="0" w:space="0" w:color="auto"/>
            <w:right w:val="none" w:sz="0" w:space="0" w:color="auto"/>
          </w:divBdr>
        </w:div>
        <w:div w:id="620379186">
          <w:marLeft w:val="0"/>
          <w:marRight w:val="0"/>
          <w:marTop w:val="0"/>
          <w:marBottom w:val="0"/>
          <w:divBdr>
            <w:top w:val="none" w:sz="0" w:space="0" w:color="auto"/>
            <w:left w:val="none" w:sz="0" w:space="0" w:color="auto"/>
            <w:bottom w:val="none" w:sz="0" w:space="0" w:color="auto"/>
            <w:right w:val="none" w:sz="0" w:space="0" w:color="auto"/>
          </w:divBdr>
        </w:div>
        <w:div w:id="1566329681">
          <w:marLeft w:val="0"/>
          <w:marRight w:val="0"/>
          <w:marTop w:val="0"/>
          <w:marBottom w:val="0"/>
          <w:divBdr>
            <w:top w:val="none" w:sz="0" w:space="0" w:color="auto"/>
            <w:left w:val="none" w:sz="0" w:space="0" w:color="auto"/>
            <w:bottom w:val="none" w:sz="0" w:space="0" w:color="auto"/>
            <w:right w:val="none" w:sz="0" w:space="0" w:color="auto"/>
          </w:divBdr>
        </w:div>
        <w:div w:id="116485779">
          <w:marLeft w:val="0"/>
          <w:marRight w:val="0"/>
          <w:marTop w:val="0"/>
          <w:marBottom w:val="0"/>
          <w:divBdr>
            <w:top w:val="none" w:sz="0" w:space="0" w:color="auto"/>
            <w:left w:val="none" w:sz="0" w:space="0" w:color="auto"/>
            <w:bottom w:val="none" w:sz="0" w:space="0" w:color="auto"/>
            <w:right w:val="none" w:sz="0" w:space="0" w:color="auto"/>
          </w:divBdr>
        </w:div>
      </w:divsChild>
    </w:div>
    <w:div w:id="369040735">
      <w:bodyDiv w:val="1"/>
      <w:marLeft w:val="0"/>
      <w:marRight w:val="0"/>
      <w:marTop w:val="0"/>
      <w:marBottom w:val="0"/>
      <w:divBdr>
        <w:top w:val="none" w:sz="0" w:space="0" w:color="auto"/>
        <w:left w:val="none" w:sz="0" w:space="0" w:color="auto"/>
        <w:bottom w:val="none" w:sz="0" w:space="0" w:color="auto"/>
        <w:right w:val="none" w:sz="0" w:space="0" w:color="auto"/>
      </w:divBdr>
    </w:div>
    <w:div w:id="432166423">
      <w:bodyDiv w:val="1"/>
      <w:marLeft w:val="0"/>
      <w:marRight w:val="0"/>
      <w:marTop w:val="0"/>
      <w:marBottom w:val="0"/>
      <w:divBdr>
        <w:top w:val="none" w:sz="0" w:space="0" w:color="auto"/>
        <w:left w:val="none" w:sz="0" w:space="0" w:color="auto"/>
        <w:bottom w:val="none" w:sz="0" w:space="0" w:color="auto"/>
        <w:right w:val="none" w:sz="0" w:space="0" w:color="auto"/>
      </w:divBdr>
    </w:div>
    <w:div w:id="545143499">
      <w:bodyDiv w:val="1"/>
      <w:marLeft w:val="0"/>
      <w:marRight w:val="0"/>
      <w:marTop w:val="0"/>
      <w:marBottom w:val="0"/>
      <w:divBdr>
        <w:top w:val="none" w:sz="0" w:space="0" w:color="auto"/>
        <w:left w:val="none" w:sz="0" w:space="0" w:color="auto"/>
        <w:bottom w:val="none" w:sz="0" w:space="0" w:color="auto"/>
        <w:right w:val="none" w:sz="0" w:space="0" w:color="auto"/>
      </w:divBdr>
    </w:div>
    <w:div w:id="573122821">
      <w:bodyDiv w:val="1"/>
      <w:marLeft w:val="0"/>
      <w:marRight w:val="0"/>
      <w:marTop w:val="0"/>
      <w:marBottom w:val="0"/>
      <w:divBdr>
        <w:top w:val="none" w:sz="0" w:space="0" w:color="auto"/>
        <w:left w:val="none" w:sz="0" w:space="0" w:color="auto"/>
        <w:bottom w:val="none" w:sz="0" w:space="0" w:color="auto"/>
        <w:right w:val="none" w:sz="0" w:space="0" w:color="auto"/>
      </w:divBdr>
      <w:divsChild>
        <w:div w:id="764111243">
          <w:marLeft w:val="0"/>
          <w:marRight w:val="0"/>
          <w:marTop w:val="0"/>
          <w:marBottom w:val="0"/>
          <w:divBdr>
            <w:top w:val="none" w:sz="0" w:space="0" w:color="auto"/>
            <w:left w:val="none" w:sz="0" w:space="0" w:color="auto"/>
            <w:bottom w:val="none" w:sz="0" w:space="0" w:color="auto"/>
            <w:right w:val="none" w:sz="0" w:space="0" w:color="auto"/>
          </w:divBdr>
        </w:div>
      </w:divsChild>
    </w:div>
    <w:div w:id="1144082854">
      <w:bodyDiv w:val="1"/>
      <w:marLeft w:val="0"/>
      <w:marRight w:val="0"/>
      <w:marTop w:val="0"/>
      <w:marBottom w:val="0"/>
      <w:divBdr>
        <w:top w:val="none" w:sz="0" w:space="0" w:color="auto"/>
        <w:left w:val="none" w:sz="0" w:space="0" w:color="auto"/>
        <w:bottom w:val="none" w:sz="0" w:space="0" w:color="auto"/>
        <w:right w:val="none" w:sz="0" w:space="0" w:color="auto"/>
      </w:divBdr>
    </w:div>
    <w:div w:id="1222133136">
      <w:bodyDiv w:val="1"/>
      <w:marLeft w:val="0"/>
      <w:marRight w:val="0"/>
      <w:marTop w:val="0"/>
      <w:marBottom w:val="0"/>
      <w:divBdr>
        <w:top w:val="none" w:sz="0" w:space="0" w:color="auto"/>
        <w:left w:val="none" w:sz="0" w:space="0" w:color="auto"/>
        <w:bottom w:val="none" w:sz="0" w:space="0" w:color="auto"/>
        <w:right w:val="none" w:sz="0" w:space="0" w:color="auto"/>
      </w:divBdr>
    </w:div>
    <w:div w:id="1387684341">
      <w:bodyDiv w:val="1"/>
      <w:marLeft w:val="0"/>
      <w:marRight w:val="0"/>
      <w:marTop w:val="0"/>
      <w:marBottom w:val="0"/>
      <w:divBdr>
        <w:top w:val="none" w:sz="0" w:space="0" w:color="auto"/>
        <w:left w:val="none" w:sz="0" w:space="0" w:color="auto"/>
        <w:bottom w:val="none" w:sz="0" w:space="0" w:color="auto"/>
        <w:right w:val="none" w:sz="0" w:space="0" w:color="auto"/>
      </w:divBdr>
      <w:divsChild>
        <w:div w:id="1924220457">
          <w:marLeft w:val="0"/>
          <w:marRight w:val="0"/>
          <w:marTop w:val="0"/>
          <w:marBottom w:val="0"/>
          <w:divBdr>
            <w:top w:val="none" w:sz="0" w:space="0" w:color="auto"/>
            <w:left w:val="none" w:sz="0" w:space="0" w:color="auto"/>
            <w:bottom w:val="none" w:sz="0" w:space="0" w:color="auto"/>
            <w:right w:val="none" w:sz="0" w:space="0" w:color="auto"/>
          </w:divBdr>
        </w:div>
        <w:div w:id="1071123069">
          <w:marLeft w:val="0"/>
          <w:marRight w:val="0"/>
          <w:marTop w:val="0"/>
          <w:marBottom w:val="0"/>
          <w:divBdr>
            <w:top w:val="none" w:sz="0" w:space="0" w:color="auto"/>
            <w:left w:val="none" w:sz="0" w:space="0" w:color="auto"/>
            <w:bottom w:val="none" w:sz="0" w:space="0" w:color="auto"/>
            <w:right w:val="none" w:sz="0" w:space="0" w:color="auto"/>
          </w:divBdr>
        </w:div>
        <w:div w:id="1882017862">
          <w:marLeft w:val="0"/>
          <w:marRight w:val="0"/>
          <w:marTop w:val="0"/>
          <w:marBottom w:val="0"/>
          <w:divBdr>
            <w:top w:val="none" w:sz="0" w:space="0" w:color="auto"/>
            <w:left w:val="none" w:sz="0" w:space="0" w:color="auto"/>
            <w:bottom w:val="none" w:sz="0" w:space="0" w:color="auto"/>
            <w:right w:val="none" w:sz="0" w:space="0" w:color="auto"/>
          </w:divBdr>
        </w:div>
        <w:div w:id="524829389">
          <w:marLeft w:val="0"/>
          <w:marRight w:val="0"/>
          <w:marTop w:val="0"/>
          <w:marBottom w:val="0"/>
          <w:divBdr>
            <w:top w:val="none" w:sz="0" w:space="0" w:color="auto"/>
            <w:left w:val="none" w:sz="0" w:space="0" w:color="auto"/>
            <w:bottom w:val="none" w:sz="0" w:space="0" w:color="auto"/>
            <w:right w:val="none" w:sz="0" w:space="0" w:color="auto"/>
          </w:divBdr>
        </w:div>
      </w:divsChild>
    </w:div>
    <w:div w:id="1412238845">
      <w:bodyDiv w:val="1"/>
      <w:marLeft w:val="0"/>
      <w:marRight w:val="0"/>
      <w:marTop w:val="0"/>
      <w:marBottom w:val="0"/>
      <w:divBdr>
        <w:top w:val="none" w:sz="0" w:space="0" w:color="auto"/>
        <w:left w:val="none" w:sz="0" w:space="0" w:color="auto"/>
        <w:bottom w:val="none" w:sz="0" w:space="0" w:color="auto"/>
        <w:right w:val="none" w:sz="0" w:space="0" w:color="auto"/>
      </w:divBdr>
      <w:divsChild>
        <w:div w:id="1107584505">
          <w:marLeft w:val="0"/>
          <w:marRight w:val="0"/>
          <w:marTop w:val="0"/>
          <w:marBottom w:val="0"/>
          <w:divBdr>
            <w:top w:val="none" w:sz="0" w:space="0" w:color="auto"/>
            <w:left w:val="none" w:sz="0" w:space="0" w:color="auto"/>
            <w:bottom w:val="none" w:sz="0" w:space="0" w:color="auto"/>
            <w:right w:val="none" w:sz="0" w:space="0" w:color="auto"/>
          </w:divBdr>
        </w:div>
        <w:div w:id="784694843">
          <w:marLeft w:val="0"/>
          <w:marRight w:val="0"/>
          <w:marTop w:val="0"/>
          <w:marBottom w:val="0"/>
          <w:divBdr>
            <w:top w:val="none" w:sz="0" w:space="0" w:color="auto"/>
            <w:left w:val="none" w:sz="0" w:space="0" w:color="auto"/>
            <w:bottom w:val="none" w:sz="0" w:space="0" w:color="auto"/>
            <w:right w:val="none" w:sz="0" w:space="0" w:color="auto"/>
          </w:divBdr>
        </w:div>
        <w:div w:id="1142308215">
          <w:marLeft w:val="0"/>
          <w:marRight w:val="0"/>
          <w:marTop w:val="0"/>
          <w:marBottom w:val="0"/>
          <w:divBdr>
            <w:top w:val="none" w:sz="0" w:space="0" w:color="auto"/>
            <w:left w:val="none" w:sz="0" w:space="0" w:color="auto"/>
            <w:bottom w:val="none" w:sz="0" w:space="0" w:color="auto"/>
            <w:right w:val="none" w:sz="0" w:space="0" w:color="auto"/>
          </w:divBdr>
        </w:div>
        <w:div w:id="493881290">
          <w:marLeft w:val="0"/>
          <w:marRight w:val="0"/>
          <w:marTop w:val="0"/>
          <w:marBottom w:val="0"/>
          <w:divBdr>
            <w:top w:val="none" w:sz="0" w:space="0" w:color="auto"/>
            <w:left w:val="none" w:sz="0" w:space="0" w:color="auto"/>
            <w:bottom w:val="none" w:sz="0" w:space="0" w:color="auto"/>
            <w:right w:val="none" w:sz="0" w:space="0" w:color="auto"/>
          </w:divBdr>
        </w:div>
        <w:div w:id="1359576922">
          <w:marLeft w:val="0"/>
          <w:marRight w:val="0"/>
          <w:marTop w:val="0"/>
          <w:marBottom w:val="0"/>
          <w:divBdr>
            <w:top w:val="none" w:sz="0" w:space="0" w:color="auto"/>
            <w:left w:val="none" w:sz="0" w:space="0" w:color="auto"/>
            <w:bottom w:val="none" w:sz="0" w:space="0" w:color="auto"/>
            <w:right w:val="none" w:sz="0" w:space="0" w:color="auto"/>
          </w:divBdr>
        </w:div>
      </w:divsChild>
    </w:div>
    <w:div w:id="1506938788">
      <w:bodyDiv w:val="1"/>
      <w:marLeft w:val="0"/>
      <w:marRight w:val="0"/>
      <w:marTop w:val="0"/>
      <w:marBottom w:val="0"/>
      <w:divBdr>
        <w:top w:val="none" w:sz="0" w:space="0" w:color="auto"/>
        <w:left w:val="none" w:sz="0" w:space="0" w:color="auto"/>
        <w:bottom w:val="none" w:sz="0" w:space="0" w:color="auto"/>
        <w:right w:val="none" w:sz="0" w:space="0" w:color="auto"/>
      </w:divBdr>
    </w:div>
    <w:div w:id="1569416327">
      <w:bodyDiv w:val="1"/>
      <w:marLeft w:val="0"/>
      <w:marRight w:val="0"/>
      <w:marTop w:val="0"/>
      <w:marBottom w:val="0"/>
      <w:divBdr>
        <w:top w:val="none" w:sz="0" w:space="0" w:color="auto"/>
        <w:left w:val="none" w:sz="0" w:space="0" w:color="auto"/>
        <w:bottom w:val="none" w:sz="0" w:space="0" w:color="auto"/>
        <w:right w:val="none" w:sz="0" w:space="0" w:color="auto"/>
      </w:divBdr>
      <w:divsChild>
        <w:div w:id="356271552">
          <w:marLeft w:val="0"/>
          <w:marRight w:val="0"/>
          <w:marTop w:val="0"/>
          <w:marBottom w:val="0"/>
          <w:divBdr>
            <w:top w:val="none" w:sz="0" w:space="0" w:color="auto"/>
            <w:left w:val="none" w:sz="0" w:space="0" w:color="auto"/>
            <w:bottom w:val="none" w:sz="0" w:space="0" w:color="auto"/>
            <w:right w:val="none" w:sz="0" w:space="0" w:color="auto"/>
          </w:divBdr>
        </w:div>
        <w:div w:id="1631783097">
          <w:marLeft w:val="0"/>
          <w:marRight w:val="0"/>
          <w:marTop w:val="0"/>
          <w:marBottom w:val="0"/>
          <w:divBdr>
            <w:top w:val="none" w:sz="0" w:space="0" w:color="auto"/>
            <w:left w:val="none" w:sz="0" w:space="0" w:color="auto"/>
            <w:bottom w:val="none" w:sz="0" w:space="0" w:color="auto"/>
            <w:right w:val="none" w:sz="0" w:space="0" w:color="auto"/>
          </w:divBdr>
        </w:div>
        <w:div w:id="449471180">
          <w:marLeft w:val="0"/>
          <w:marRight w:val="0"/>
          <w:marTop w:val="0"/>
          <w:marBottom w:val="0"/>
          <w:divBdr>
            <w:top w:val="none" w:sz="0" w:space="0" w:color="auto"/>
            <w:left w:val="none" w:sz="0" w:space="0" w:color="auto"/>
            <w:bottom w:val="none" w:sz="0" w:space="0" w:color="auto"/>
            <w:right w:val="none" w:sz="0" w:space="0" w:color="auto"/>
          </w:divBdr>
        </w:div>
        <w:div w:id="1405910618">
          <w:marLeft w:val="0"/>
          <w:marRight w:val="0"/>
          <w:marTop w:val="0"/>
          <w:marBottom w:val="0"/>
          <w:divBdr>
            <w:top w:val="none" w:sz="0" w:space="0" w:color="auto"/>
            <w:left w:val="none" w:sz="0" w:space="0" w:color="auto"/>
            <w:bottom w:val="none" w:sz="0" w:space="0" w:color="auto"/>
            <w:right w:val="none" w:sz="0" w:space="0" w:color="auto"/>
          </w:divBdr>
        </w:div>
      </w:divsChild>
    </w:div>
    <w:div w:id="1767923756">
      <w:bodyDiv w:val="1"/>
      <w:marLeft w:val="0"/>
      <w:marRight w:val="0"/>
      <w:marTop w:val="0"/>
      <w:marBottom w:val="0"/>
      <w:divBdr>
        <w:top w:val="none" w:sz="0" w:space="0" w:color="auto"/>
        <w:left w:val="none" w:sz="0" w:space="0" w:color="auto"/>
        <w:bottom w:val="none" w:sz="0" w:space="0" w:color="auto"/>
        <w:right w:val="none" w:sz="0" w:space="0" w:color="auto"/>
      </w:divBdr>
      <w:divsChild>
        <w:div w:id="1137986581">
          <w:marLeft w:val="0"/>
          <w:marRight w:val="0"/>
          <w:marTop w:val="0"/>
          <w:marBottom w:val="0"/>
          <w:divBdr>
            <w:top w:val="none" w:sz="0" w:space="0" w:color="auto"/>
            <w:left w:val="none" w:sz="0" w:space="0" w:color="auto"/>
            <w:bottom w:val="none" w:sz="0" w:space="0" w:color="auto"/>
            <w:right w:val="none" w:sz="0" w:space="0" w:color="auto"/>
          </w:divBdr>
        </w:div>
        <w:div w:id="1659503496">
          <w:marLeft w:val="0"/>
          <w:marRight w:val="0"/>
          <w:marTop w:val="0"/>
          <w:marBottom w:val="0"/>
          <w:divBdr>
            <w:top w:val="none" w:sz="0" w:space="0" w:color="auto"/>
            <w:left w:val="none" w:sz="0" w:space="0" w:color="auto"/>
            <w:bottom w:val="none" w:sz="0" w:space="0" w:color="auto"/>
            <w:right w:val="none" w:sz="0" w:space="0" w:color="auto"/>
          </w:divBdr>
        </w:div>
        <w:div w:id="2093311726">
          <w:marLeft w:val="0"/>
          <w:marRight w:val="0"/>
          <w:marTop w:val="0"/>
          <w:marBottom w:val="0"/>
          <w:divBdr>
            <w:top w:val="none" w:sz="0" w:space="0" w:color="auto"/>
            <w:left w:val="none" w:sz="0" w:space="0" w:color="auto"/>
            <w:bottom w:val="none" w:sz="0" w:space="0" w:color="auto"/>
            <w:right w:val="none" w:sz="0" w:space="0" w:color="auto"/>
          </w:divBdr>
        </w:div>
      </w:divsChild>
    </w:div>
    <w:div w:id="1802578337">
      <w:bodyDiv w:val="1"/>
      <w:marLeft w:val="0"/>
      <w:marRight w:val="0"/>
      <w:marTop w:val="0"/>
      <w:marBottom w:val="0"/>
      <w:divBdr>
        <w:top w:val="none" w:sz="0" w:space="0" w:color="auto"/>
        <w:left w:val="none" w:sz="0" w:space="0" w:color="auto"/>
        <w:bottom w:val="none" w:sz="0" w:space="0" w:color="auto"/>
        <w:right w:val="none" w:sz="0" w:space="0" w:color="auto"/>
      </w:divBdr>
    </w:div>
    <w:div w:id="1978220342">
      <w:bodyDiv w:val="1"/>
      <w:marLeft w:val="0"/>
      <w:marRight w:val="0"/>
      <w:marTop w:val="0"/>
      <w:marBottom w:val="0"/>
      <w:divBdr>
        <w:top w:val="none" w:sz="0" w:space="0" w:color="auto"/>
        <w:left w:val="none" w:sz="0" w:space="0" w:color="auto"/>
        <w:bottom w:val="none" w:sz="0" w:space="0" w:color="auto"/>
        <w:right w:val="none" w:sz="0" w:space="0" w:color="auto"/>
      </w:divBdr>
    </w:div>
    <w:div w:id="1981570086">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relyOnVML/>
  <w:allowPNG/>
</w:webSettings>
</file>

<file path=word/_rels/document.xml.rels><?xml version="1.0" encoding="UTF-8" standalone="yes"?>
<Relationships xmlns="http://schemas.openxmlformats.org/package/2006/relationships"><Relationship Id="rId8" Type="http://schemas.openxmlformats.org/officeDocument/2006/relationships/hyperlink" Target="http://ec.europa.eu/enterprise/policies/sme/facts-figures-analysis/sme-definition/index_en.htm" TargetMode="External"/><Relationship Id="rId13" Type="http://schemas.openxmlformats.org/officeDocument/2006/relationships/fontTable" Target="fontTable.xml"/><Relationship Id="rId3" Type="http://schemas.openxmlformats.org/officeDocument/2006/relationships/styles" Target="styles.xml"/><Relationship Id="rId7" Type="http://schemas.openxmlformats.org/officeDocument/2006/relationships/endnotes" Target="endnotes.xml"/><Relationship Id="rId12" Type="http://schemas.openxmlformats.org/officeDocument/2006/relationships/footer" Target="footer1.xml"/><Relationship Id="rId2" Type="http://schemas.openxmlformats.org/officeDocument/2006/relationships/numbering" Target="numbering.xml"/><Relationship Id="rId1" Type="http://schemas.openxmlformats.org/officeDocument/2006/relationships/customXml" Target="../customXml/item1.xml"/><Relationship Id="rId6" Type="http://schemas.openxmlformats.org/officeDocument/2006/relationships/footnotes" Target="footnotes.xml"/><Relationship Id="rId11" Type="http://schemas.openxmlformats.org/officeDocument/2006/relationships/hyperlink" Target="http://dx.doi.org/10.1016/j.respol.2016.04.009" TargetMode="External"/><Relationship Id="rId5" Type="http://schemas.openxmlformats.org/officeDocument/2006/relationships/webSettings" Target="webSettings.xml"/><Relationship Id="rId10" Type="http://schemas.openxmlformats.org/officeDocument/2006/relationships/hyperlink" Target="http://ec.europa.eu/research/innovation-union/pdf/state-of-the-" TargetMode="External"/><Relationship Id="rId4" Type="http://schemas.openxmlformats.org/officeDocument/2006/relationships/settings" Target="settings.xml"/><Relationship Id="rId9" Type="http://schemas.openxmlformats.org/officeDocument/2006/relationships/hyperlink" Target="http://ec.europa.eu/eu2020/pdf/COMPLET%20EN%20BARROSO%20%20%20007%20-%20Europe%202020%20-%20EN%20version.pdf" TargetMode="External"/><Relationship Id="rId14" Type="http://schemas.openxmlformats.org/officeDocument/2006/relationships/theme" Target="theme/theme1.xml"/></Relationships>
</file>

<file path=word/_rels/footnotes.xml.rels><?xml version="1.0" encoding="UTF-8" standalone="yes"?>
<Relationships xmlns="http://schemas.openxmlformats.org/package/2006/relationships"><Relationship Id="rId1" Type="http://schemas.openxmlformats.org/officeDocument/2006/relationships/hyperlink" Target="http://data.uis.unesco.org/"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customXml/_rels/item1.xml.rels><?xml version="1.0" encoding="UTF-8" standalone="yes"?>
<Relationships xmlns="http://schemas.openxmlformats.org/package/2006/relationships"><Relationship Id="rId1" Type="http://schemas.openxmlformats.org/officeDocument/2006/relationships/customXmlProps" Target="itemProps1.xml"/></Relationships>
</file>

<file path=customXml/item1.xml><?xml version="1.0" encoding="utf-8"?>
<b:Sources xmlns:b="http://schemas.openxmlformats.org/officeDocument/2006/bibliography" xmlns="http://schemas.openxmlformats.org/officeDocument/2006/bibliography" SelectedStyle="\APA.XSL" StyleName="APA Fifth Edition"/>
</file>

<file path=customXml/itemProps1.xml><?xml version="1.0" encoding="utf-8"?>
<ds:datastoreItem xmlns:ds="http://schemas.openxmlformats.org/officeDocument/2006/customXml" ds:itemID="{1DD8AC33-3279-4012-805B-9B9C0E75422B}">
  <ds:schemaRefs>
    <ds:schemaRef ds:uri="http://schemas.openxmlformats.org/officeDocument/2006/bibliography"/>
  </ds:schemaRefs>
</ds:datastoreItem>
</file>

<file path=docProps/app.xml><?xml version="1.0" encoding="utf-8"?>
<Properties xmlns="http://schemas.openxmlformats.org/officeDocument/2006/extended-properties" xmlns:vt="http://schemas.openxmlformats.org/officeDocument/2006/docPropsVTypes">
  <Template>Normal</Template>
  <TotalTime>10</TotalTime>
  <Pages>31</Pages>
  <Words>12279</Words>
  <Characters>69993</Characters>
  <Application>Microsoft Office Word</Application>
  <DocSecurity>0</DocSecurity>
  <Lines>583</Lines>
  <Paragraphs>164</Paragraphs>
  <ScaleCrop>false</ScaleCrop>
  <HeadingPairs>
    <vt:vector size="2" baseType="variant">
      <vt:variant>
        <vt:lpstr>Title</vt:lpstr>
      </vt:variant>
      <vt:variant>
        <vt:i4>1</vt:i4>
      </vt:variant>
    </vt:vector>
  </HeadingPairs>
  <TitlesOfParts>
    <vt:vector size="1" baseType="lpstr">
      <vt:lpstr/>
    </vt:vector>
  </TitlesOfParts>
  <Company>University of Cambridge, Dept of Geography</Company>
  <LinksUpToDate>false</LinksUpToDate>
  <CharactersWithSpaces>82108</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
  <dc:creator>Dragana</dc:creator>
  <cp:lastModifiedBy>Dragana Radicic</cp:lastModifiedBy>
  <cp:revision>11</cp:revision>
  <cp:lastPrinted>2016-03-22T10:02:00Z</cp:lastPrinted>
  <dcterms:created xsi:type="dcterms:W3CDTF">2016-08-21T08:59:00Z</dcterms:created>
  <dcterms:modified xsi:type="dcterms:W3CDTF">2016-08-21T10:43:00Z</dcterms:modified>
</cp:coreProperties>
</file>

<file path=docProps/custom.xml><?xml version="1.0" encoding="utf-8"?>
<Properties xmlns="http://schemas.openxmlformats.org/officeDocument/2006/custom-properties" xmlns:vt="http://schemas.openxmlformats.org/officeDocument/2006/docPropsVTypes">
  <property fmtid="{D5CDD505-2E9C-101B-9397-08002B2CF9AE}" pid="2" name="_DocHome">
    <vt:i4>1805107357</vt:i4>
  </property>
</Properties>
</file>