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4F7AA" w14:textId="77777777" w:rsidR="00E11C27" w:rsidRPr="008723FC" w:rsidRDefault="00E11C27" w:rsidP="00AA2BCD">
      <w:pPr>
        <w:spacing w:line="480" w:lineRule="auto"/>
        <w:jc w:val="center"/>
        <w:rPr>
          <w:rFonts w:ascii="Times New Roman" w:hAnsi="Times New Roman" w:cs="Times New Roman"/>
          <w:sz w:val="24"/>
          <w:szCs w:val="24"/>
        </w:rPr>
      </w:pPr>
    </w:p>
    <w:p w14:paraId="0B4B74DF" w14:textId="77777777" w:rsidR="00E11C27" w:rsidRPr="008723FC" w:rsidRDefault="00E11C27" w:rsidP="00AA2BCD">
      <w:pPr>
        <w:spacing w:line="480" w:lineRule="auto"/>
        <w:jc w:val="center"/>
        <w:rPr>
          <w:rFonts w:ascii="Times New Roman" w:hAnsi="Times New Roman" w:cs="Times New Roman"/>
          <w:sz w:val="24"/>
          <w:szCs w:val="24"/>
        </w:rPr>
      </w:pPr>
    </w:p>
    <w:p w14:paraId="68CF35BF" w14:textId="77777777" w:rsidR="00F211DE" w:rsidRPr="00AA2BCD" w:rsidRDefault="007A0566" w:rsidP="00AA2BCD">
      <w:pPr>
        <w:spacing w:line="480" w:lineRule="auto"/>
        <w:jc w:val="center"/>
        <w:rPr>
          <w:rFonts w:ascii="Times New Roman" w:hAnsi="Times New Roman" w:cs="Times New Roman"/>
          <w:sz w:val="24"/>
          <w:szCs w:val="24"/>
        </w:rPr>
      </w:pPr>
      <w:r w:rsidRPr="00AA2BCD">
        <w:rPr>
          <w:rFonts w:ascii="Times New Roman" w:hAnsi="Times New Roman" w:cs="Times New Roman"/>
          <w:sz w:val="24"/>
          <w:szCs w:val="24"/>
        </w:rPr>
        <w:t xml:space="preserve">A prospective study of Bipolar Disorder </w:t>
      </w:r>
      <w:r w:rsidR="005809F0" w:rsidRPr="00AA2BCD">
        <w:rPr>
          <w:rFonts w:ascii="Times New Roman" w:hAnsi="Times New Roman" w:cs="Times New Roman"/>
          <w:sz w:val="24"/>
          <w:szCs w:val="24"/>
        </w:rPr>
        <w:t xml:space="preserve">vulnerability </w:t>
      </w:r>
      <w:r w:rsidRPr="00AA2BCD">
        <w:rPr>
          <w:rFonts w:ascii="Times New Roman" w:hAnsi="Times New Roman" w:cs="Times New Roman"/>
          <w:sz w:val="24"/>
          <w:szCs w:val="24"/>
        </w:rPr>
        <w:t>in relation to Behavioural Activation</w:t>
      </w:r>
      <w:r w:rsidR="00600F98" w:rsidRPr="00AA2BCD">
        <w:rPr>
          <w:rFonts w:ascii="Times New Roman" w:hAnsi="Times New Roman" w:cs="Times New Roman"/>
          <w:sz w:val="24"/>
          <w:szCs w:val="24"/>
        </w:rPr>
        <w:t xml:space="preserve">, Behavioural </w:t>
      </w:r>
      <w:r w:rsidRPr="00AA2BCD">
        <w:rPr>
          <w:rFonts w:ascii="Times New Roman" w:hAnsi="Times New Roman" w:cs="Times New Roman"/>
          <w:sz w:val="24"/>
          <w:szCs w:val="24"/>
        </w:rPr>
        <w:t>Inhibition</w:t>
      </w:r>
      <w:r w:rsidR="00600F98" w:rsidRPr="00AA2BCD">
        <w:rPr>
          <w:rFonts w:ascii="Times New Roman" w:hAnsi="Times New Roman" w:cs="Times New Roman"/>
          <w:sz w:val="24"/>
          <w:szCs w:val="24"/>
        </w:rPr>
        <w:t xml:space="preserve"> and Dysregulation of</w:t>
      </w:r>
      <w:r w:rsidR="00A73B2A" w:rsidRPr="00AA2BCD">
        <w:rPr>
          <w:rFonts w:ascii="Times New Roman" w:hAnsi="Times New Roman" w:cs="Times New Roman"/>
          <w:sz w:val="24"/>
          <w:szCs w:val="24"/>
        </w:rPr>
        <w:t xml:space="preserve"> the</w:t>
      </w:r>
      <w:r w:rsidR="00600F98" w:rsidRPr="00AA2BCD">
        <w:rPr>
          <w:rFonts w:ascii="Times New Roman" w:hAnsi="Times New Roman" w:cs="Times New Roman"/>
          <w:sz w:val="24"/>
          <w:szCs w:val="24"/>
        </w:rPr>
        <w:t xml:space="preserve"> Behavioural Activation</w:t>
      </w:r>
      <w:r w:rsidR="00A73B2A" w:rsidRPr="00AA2BCD">
        <w:rPr>
          <w:rFonts w:ascii="Times New Roman" w:hAnsi="Times New Roman" w:cs="Times New Roman"/>
          <w:sz w:val="24"/>
          <w:szCs w:val="24"/>
        </w:rPr>
        <w:t xml:space="preserve"> System</w:t>
      </w:r>
      <w:r w:rsidRPr="00AA2BCD">
        <w:rPr>
          <w:rFonts w:ascii="Times New Roman" w:hAnsi="Times New Roman" w:cs="Times New Roman"/>
          <w:sz w:val="24"/>
          <w:szCs w:val="24"/>
        </w:rPr>
        <w:t>.</w:t>
      </w:r>
    </w:p>
    <w:p w14:paraId="704DDD11" w14:textId="77777777" w:rsidR="003E0EE8" w:rsidRPr="00AA2BCD" w:rsidRDefault="003E0EE8" w:rsidP="00AA2BCD">
      <w:pPr>
        <w:spacing w:line="480" w:lineRule="auto"/>
        <w:rPr>
          <w:rFonts w:ascii="Times New Roman" w:hAnsi="Times New Roman" w:cs="Times New Roman"/>
          <w:sz w:val="24"/>
          <w:szCs w:val="24"/>
        </w:rPr>
      </w:pPr>
    </w:p>
    <w:p w14:paraId="7626B89A" w14:textId="77777777" w:rsidR="008A5E29" w:rsidRPr="00AA2BCD" w:rsidRDefault="003E0EE8" w:rsidP="00AA2BCD">
      <w:pPr>
        <w:spacing w:line="480" w:lineRule="auto"/>
        <w:jc w:val="center"/>
        <w:rPr>
          <w:rFonts w:ascii="Times New Roman" w:hAnsi="Times New Roman" w:cs="Times New Roman"/>
          <w:sz w:val="24"/>
          <w:szCs w:val="24"/>
        </w:rPr>
      </w:pPr>
      <w:r w:rsidRPr="00AA2BCD">
        <w:rPr>
          <w:rFonts w:ascii="Times New Roman" w:hAnsi="Times New Roman" w:cs="Times New Roman"/>
          <w:sz w:val="24"/>
          <w:szCs w:val="24"/>
        </w:rPr>
        <w:t>Robert C. Dempsey</w:t>
      </w:r>
      <w:r w:rsidR="008A5E29" w:rsidRPr="00AA2BCD">
        <w:rPr>
          <w:rFonts w:ascii="Times New Roman" w:hAnsi="Times New Roman" w:cs="Times New Roman"/>
          <w:sz w:val="24"/>
          <w:szCs w:val="24"/>
        </w:rPr>
        <w:t xml:space="preserve"> </w:t>
      </w:r>
      <w:r w:rsidR="008A5E29" w:rsidRPr="00AA2BCD">
        <w:rPr>
          <w:rFonts w:ascii="Times New Roman" w:hAnsi="Times New Roman" w:cs="Times New Roman"/>
          <w:sz w:val="24"/>
          <w:szCs w:val="24"/>
          <w:vertAlign w:val="superscript"/>
        </w:rPr>
        <w:t>a b</w:t>
      </w:r>
      <w:r w:rsidR="008A5E29" w:rsidRPr="00AA2BCD">
        <w:rPr>
          <w:rFonts w:ascii="Times New Roman" w:hAnsi="Times New Roman" w:cs="Times New Roman"/>
          <w:sz w:val="24"/>
          <w:szCs w:val="24"/>
        </w:rPr>
        <w:t xml:space="preserve">, Patricia A. Gooding </w:t>
      </w:r>
      <w:r w:rsidR="008A5E29" w:rsidRPr="00AA2BCD">
        <w:rPr>
          <w:rFonts w:ascii="Times New Roman" w:hAnsi="Times New Roman" w:cs="Times New Roman"/>
          <w:sz w:val="24"/>
          <w:szCs w:val="24"/>
          <w:vertAlign w:val="superscript"/>
        </w:rPr>
        <w:t>a</w:t>
      </w:r>
      <w:r w:rsidR="008A5E29" w:rsidRPr="00AA2BCD">
        <w:rPr>
          <w:rFonts w:ascii="Times New Roman" w:hAnsi="Times New Roman" w:cs="Times New Roman"/>
          <w:sz w:val="24"/>
          <w:szCs w:val="24"/>
        </w:rPr>
        <w:t xml:space="preserve">, &amp; Steven H. Jones </w:t>
      </w:r>
      <w:r w:rsidR="008A5E29" w:rsidRPr="00AA2BCD">
        <w:rPr>
          <w:rFonts w:ascii="Times New Roman" w:hAnsi="Times New Roman" w:cs="Times New Roman"/>
          <w:sz w:val="24"/>
          <w:szCs w:val="24"/>
          <w:vertAlign w:val="superscript"/>
        </w:rPr>
        <w:t>c</w:t>
      </w:r>
    </w:p>
    <w:p w14:paraId="4684EDA5" w14:textId="77777777" w:rsidR="003E0EE8" w:rsidRPr="00AA2BCD" w:rsidRDefault="003E0EE8" w:rsidP="00AA2BCD">
      <w:pPr>
        <w:spacing w:line="480" w:lineRule="auto"/>
        <w:jc w:val="center"/>
        <w:rPr>
          <w:rFonts w:ascii="Times New Roman" w:hAnsi="Times New Roman" w:cs="Times New Roman"/>
          <w:sz w:val="24"/>
          <w:szCs w:val="24"/>
        </w:rPr>
      </w:pPr>
    </w:p>
    <w:p w14:paraId="749DBCF6" w14:textId="6B0BCAF4" w:rsidR="008A5E29" w:rsidRPr="00AA2BCD" w:rsidRDefault="008A5E29" w:rsidP="00AA2BCD">
      <w:pPr>
        <w:spacing w:line="480" w:lineRule="auto"/>
        <w:jc w:val="center"/>
        <w:rPr>
          <w:rFonts w:ascii="Times New Roman" w:hAnsi="Times New Roman" w:cs="Times New Roman"/>
          <w:i/>
          <w:sz w:val="24"/>
          <w:szCs w:val="24"/>
        </w:rPr>
      </w:pPr>
      <w:proofErr w:type="gramStart"/>
      <w:r w:rsidRPr="00AA2BCD">
        <w:rPr>
          <w:rFonts w:ascii="Times New Roman" w:hAnsi="Times New Roman" w:cs="Times New Roman"/>
          <w:i/>
          <w:sz w:val="24"/>
          <w:szCs w:val="24"/>
          <w:vertAlign w:val="superscript"/>
        </w:rPr>
        <w:t>a</w:t>
      </w:r>
      <w:proofErr w:type="gramEnd"/>
      <w:r w:rsidRPr="00AA2BCD">
        <w:rPr>
          <w:rFonts w:ascii="Times New Roman" w:hAnsi="Times New Roman" w:cs="Times New Roman"/>
          <w:i/>
          <w:sz w:val="24"/>
          <w:szCs w:val="24"/>
        </w:rPr>
        <w:t xml:space="preserve"> </w:t>
      </w:r>
      <w:r w:rsidR="00AF38B9" w:rsidRPr="00AA2BCD">
        <w:rPr>
          <w:rFonts w:ascii="Times New Roman" w:hAnsi="Times New Roman" w:cs="Times New Roman"/>
          <w:i/>
          <w:sz w:val="24"/>
          <w:szCs w:val="24"/>
        </w:rPr>
        <w:t xml:space="preserve">Division of Psychology and Mental Health, </w:t>
      </w:r>
      <w:r w:rsidRPr="00AA2BCD">
        <w:rPr>
          <w:rFonts w:ascii="Times New Roman" w:hAnsi="Times New Roman" w:cs="Times New Roman"/>
          <w:i/>
          <w:sz w:val="24"/>
          <w:szCs w:val="24"/>
        </w:rPr>
        <w:t xml:space="preserve">School of </w:t>
      </w:r>
      <w:r w:rsidR="00C169BE" w:rsidRPr="00AA2BCD">
        <w:rPr>
          <w:rFonts w:ascii="Times New Roman" w:hAnsi="Times New Roman" w:cs="Times New Roman"/>
          <w:i/>
          <w:sz w:val="24"/>
          <w:szCs w:val="24"/>
        </w:rPr>
        <w:t xml:space="preserve">Health </w:t>
      </w:r>
      <w:r w:rsidRPr="00AA2BCD">
        <w:rPr>
          <w:rFonts w:ascii="Times New Roman" w:hAnsi="Times New Roman" w:cs="Times New Roman"/>
          <w:i/>
          <w:sz w:val="24"/>
          <w:szCs w:val="24"/>
        </w:rPr>
        <w:t>Sciences, The University of Manchester,</w:t>
      </w:r>
      <w:r w:rsidR="009F3E65" w:rsidRPr="00AA2BCD">
        <w:rPr>
          <w:rFonts w:ascii="Times New Roman" w:hAnsi="Times New Roman" w:cs="Times New Roman"/>
          <w:i/>
          <w:sz w:val="24"/>
          <w:szCs w:val="24"/>
        </w:rPr>
        <w:t xml:space="preserve"> Manchester,</w:t>
      </w:r>
      <w:r w:rsidRPr="00AA2BCD">
        <w:rPr>
          <w:rFonts w:ascii="Times New Roman" w:hAnsi="Times New Roman" w:cs="Times New Roman"/>
          <w:i/>
          <w:sz w:val="24"/>
          <w:szCs w:val="24"/>
        </w:rPr>
        <w:t xml:space="preserve"> UK.</w:t>
      </w:r>
    </w:p>
    <w:p w14:paraId="62672A64" w14:textId="26695016" w:rsidR="008A5E29" w:rsidRPr="00AA2BCD" w:rsidRDefault="008A5E29" w:rsidP="00AA2BCD">
      <w:pPr>
        <w:spacing w:line="480" w:lineRule="auto"/>
        <w:jc w:val="center"/>
        <w:rPr>
          <w:rFonts w:ascii="Times New Roman" w:hAnsi="Times New Roman" w:cs="Times New Roman"/>
          <w:i/>
          <w:sz w:val="24"/>
          <w:szCs w:val="24"/>
        </w:rPr>
      </w:pPr>
      <w:proofErr w:type="gramStart"/>
      <w:r w:rsidRPr="00AA2BCD">
        <w:rPr>
          <w:rFonts w:ascii="Times New Roman" w:hAnsi="Times New Roman" w:cs="Times New Roman"/>
          <w:i/>
          <w:sz w:val="24"/>
          <w:szCs w:val="24"/>
          <w:vertAlign w:val="superscript"/>
        </w:rPr>
        <w:t>b</w:t>
      </w:r>
      <w:proofErr w:type="gramEnd"/>
      <w:r w:rsidRPr="00AA2BCD">
        <w:rPr>
          <w:rFonts w:ascii="Times New Roman" w:hAnsi="Times New Roman" w:cs="Times New Roman"/>
          <w:i/>
          <w:sz w:val="24"/>
          <w:szCs w:val="24"/>
        </w:rPr>
        <w:t xml:space="preserve"> </w:t>
      </w:r>
      <w:r w:rsidR="001F45D1" w:rsidRPr="00AA2BCD">
        <w:rPr>
          <w:rFonts w:ascii="Times New Roman" w:hAnsi="Times New Roman" w:cs="Times New Roman"/>
          <w:i/>
          <w:sz w:val="24"/>
          <w:szCs w:val="24"/>
        </w:rPr>
        <w:t xml:space="preserve">Staffordshire </w:t>
      </w:r>
      <w:r w:rsidRPr="00AA2BCD">
        <w:rPr>
          <w:rFonts w:ascii="Times New Roman" w:hAnsi="Times New Roman" w:cs="Times New Roman"/>
          <w:i/>
          <w:sz w:val="24"/>
          <w:szCs w:val="24"/>
        </w:rPr>
        <w:t>Centre for Psycholog</w:t>
      </w:r>
      <w:r w:rsidR="001F45D1" w:rsidRPr="00AA2BCD">
        <w:rPr>
          <w:rFonts w:ascii="Times New Roman" w:hAnsi="Times New Roman" w:cs="Times New Roman"/>
          <w:i/>
          <w:sz w:val="24"/>
          <w:szCs w:val="24"/>
        </w:rPr>
        <w:t>ical Research</w:t>
      </w:r>
      <w:r w:rsidRPr="00AA2BCD">
        <w:rPr>
          <w:rFonts w:ascii="Times New Roman" w:hAnsi="Times New Roman" w:cs="Times New Roman"/>
          <w:i/>
          <w:sz w:val="24"/>
          <w:szCs w:val="24"/>
        </w:rPr>
        <w:t xml:space="preserve">, School of </w:t>
      </w:r>
      <w:r w:rsidR="005A3EEB" w:rsidRPr="00AA2BCD">
        <w:rPr>
          <w:rFonts w:ascii="Times New Roman" w:hAnsi="Times New Roman" w:cs="Times New Roman"/>
          <w:i/>
          <w:sz w:val="24"/>
          <w:szCs w:val="24"/>
        </w:rPr>
        <w:t>Life Sciences and Education</w:t>
      </w:r>
      <w:r w:rsidRPr="00AA2BCD">
        <w:rPr>
          <w:rFonts w:ascii="Times New Roman" w:hAnsi="Times New Roman" w:cs="Times New Roman"/>
          <w:i/>
          <w:sz w:val="24"/>
          <w:szCs w:val="24"/>
        </w:rPr>
        <w:t xml:space="preserve">, Staffordshire University, </w:t>
      </w:r>
      <w:r w:rsidR="00600F98" w:rsidRPr="00AA2BCD">
        <w:rPr>
          <w:rFonts w:ascii="Times New Roman" w:hAnsi="Times New Roman" w:cs="Times New Roman"/>
          <w:i/>
          <w:sz w:val="24"/>
          <w:szCs w:val="24"/>
        </w:rPr>
        <w:t xml:space="preserve">Stoke-on-Trent, </w:t>
      </w:r>
      <w:r w:rsidRPr="00AA2BCD">
        <w:rPr>
          <w:rFonts w:ascii="Times New Roman" w:hAnsi="Times New Roman" w:cs="Times New Roman"/>
          <w:i/>
          <w:sz w:val="24"/>
          <w:szCs w:val="24"/>
        </w:rPr>
        <w:t>UK.</w:t>
      </w:r>
    </w:p>
    <w:p w14:paraId="2AD23671" w14:textId="77777777" w:rsidR="008A5E29" w:rsidRPr="00AA2BCD" w:rsidRDefault="008A5E29" w:rsidP="00AA2BCD">
      <w:pPr>
        <w:spacing w:after="0" w:line="480" w:lineRule="auto"/>
        <w:jc w:val="center"/>
        <w:rPr>
          <w:rFonts w:ascii="Times New Roman" w:eastAsiaTheme="minorEastAsia" w:hAnsi="Times New Roman" w:cs="Times New Roman"/>
          <w:i/>
          <w:sz w:val="24"/>
          <w:szCs w:val="24"/>
          <w:lang w:eastAsia="en-GB"/>
        </w:rPr>
      </w:pPr>
      <w:proofErr w:type="gramStart"/>
      <w:r w:rsidRPr="00AA2BCD">
        <w:rPr>
          <w:rFonts w:ascii="Times New Roman" w:hAnsi="Times New Roman" w:cs="Times New Roman"/>
          <w:i/>
          <w:sz w:val="24"/>
          <w:szCs w:val="24"/>
          <w:vertAlign w:val="superscript"/>
        </w:rPr>
        <w:t>c</w:t>
      </w:r>
      <w:proofErr w:type="gramEnd"/>
      <w:r w:rsidRPr="00AA2BCD">
        <w:rPr>
          <w:rFonts w:ascii="Times New Roman" w:hAnsi="Times New Roman" w:cs="Times New Roman"/>
          <w:i/>
          <w:sz w:val="24"/>
          <w:szCs w:val="24"/>
        </w:rPr>
        <w:t xml:space="preserve"> </w:t>
      </w:r>
      <w:r w:rsidRPr="00AA2BCD">
        <w:rPr>
          <w:rFonts w:ascii="Times New Roman" w:eastAsiaTheme="minorEastAsia" w:hAnsi="Times New Roman" w:cs="Times New Roman"/>
          <w:i/>
          <w:sz w:val="24"/>
          <w:szCs w:val="24"/>
          <w:lang w:eastAsia="en-GB"/>
        </w:rPr>
        <w:t>Spectrum Centre for Mental Health Research, Lancaster University, Lancaster, UK.</w:t>
      </w:r>
    </w:p>
    <w:p w14:paraId="76D56176" w14:textId="77777777" w:rsidR="008A5E29" w:rsidRPr="00AA2BCD" w:rsidRDefault="008A5E29" w:rsidP="00AA2BCD">
      <w:pPr>
        <w:spacing w:line="480" w:lineRule="auto"/>
        <w:rPr>
          <w:rFonts w:ascii="Times New Roman" w:hAnsi="Times New Roman" w:cs="Times New Roman"/>
          <w:sz w:val="24"/>
          <w:szCs w:val="24"/>
        </w:rPr>
      </w:pPr>
    </w:p>
    <w:p w14:paraId="7308DE5B" w14:textId="77777777" w:rsidR="008A5E29" w:rsidRPr="00AA2BCD" w:rsidRDefault="008A5E29"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Corresponding author:</w:t>
      </w:r>
    </w:p>
    <w:p w14:paraId="364737E1" w14:textId="36CC7B7C" w:rsidR="008A5E29" w:rsidRPr="00AA2BCD" w:rsidRDefault="008A5E29"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Robert C. Dempsey,</w:t>
      </w:r>
      <w:r w:rsidR="009F3E65" w:rsidRPr="00AA2BCD">
        <w:rPr>
          <w:rFonts w:ascii="Times New Roman" w:hAnsi="Times New Roman" w:cs="Times New Roman"/>
          <w:sz w:val="24"/>
          <w:szCs w:val="24"/>
        </w:rPr>
        <w:t xml:space="preserve"> Staffordshire Centre for Psychological Research,</w:t>
      </w:r>
      <w:r w:rsidRPr="00AA2BCD">
        <w:rPr>
          <w:rFonts w:ascii="Times New Roman" w:hAnsi="Times New Roman" w:cs="Times New Roman"/>
          <w:sz w:val="24"/>
          <w:szCs w:val="24"/>
        </w:rPr>
        <w:t xml:space="preserve"> School of </w:t>
      </w:r>
      <w:r w:rsidR="000B6529" w:rsidRPr="00AA2BCD">
        <w:rPr>
          <w:rFonts w:ascii="Times New Roman" w:hAnsi="Times New Roman" w:cs="Times New Roman"/>
          <w:sz w:val="24"/>
          <w:szCs w:val="24"/>
        </w:rPr>
        <w:t>Life Sciences &amp; Education</w:t>
      </w:r>
      <w:r w:rsidRPr="00AA2BCD">
        <w:rPr>
          <w:rFonts w:ascii="Times New Roman" w:hAnsi="Times New Roman" w:cs="Times New Roman"/>
          <w:sz w:val="24"/>
          <w:szCs w:val="24"/>
        </w:rPr>
        <w:t>, Staffordshire University, Science Centre, Leek Road, Stoke-on-Trent, ST4 2DF, United Kingdom. Tel: +44 (0)1782 294886, Fax: +44 (0)1782 294986, Email: robert.dempsey@staffs.ac.uk</w:t>
      </w:r>
      <w:r w:rsidRPr="00AA2BCD">
        <w:rPr>
          <w:rFonts w:ascii="Times New Roman" w:hAnsi="Times New Roman" w:cs="Times New Roman"/>
          <w:sz w:val="24"/>
          <w:szCs w:val="24"/>
        </w:rPr>
        <w:br/>
      </w:r>
    </w:p>
    <w:p w14:paraId="65377F17" w14:textId="77777777" w:rsidR="00192F33" w:rsidRPr="00AA2BCD" w:rsidRDefault="00192F33"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Conflicts of interest: none.</w:t>
      </w:r>
    </w:p>
    <w:p w14:paraId="1D1372B8" w14:textId="18C0BFF9" w:rsidR="009F3E65" w:rsidRDefault="00C52207" w:rsidP="00AA2BCD">
      <w:pPr>
        <w:spacing w:line="480" w:lineRule="auto"/>
        <w:rPr>
          <w:rFonts w:ascii="Times New Roman" w:hAnsi="Times New Roman" w:cs="Times New Roman"/>
          <w:sz w:val="24"/>
          <w:szCs w:val="24"/>
        </w:rPr>
      </w:pPr>
      <w:proofErr w:type="gramStart"/>
      <w:r w:rsidRPr="00AA2BCD">
        <w:rPr>
          <w:rFonts w:ascii="Times New Roman" w:hAnsi="Times New Roman" w:cs="Times New Roman"/>
          <w:sz w:val="24"/>
          <w:szCs w:val="24"/>
        </w:rPr>
        <w:t>3500</w:t>
      </w:r>
      <w:proofErr w:type="gramEnd"/>
      <w:r w:rsidR="00BF568E" w:rsidRPr="00AA2BCD">
        <w:rPr>
          <w:rFonts w:ascii="Times New Roman" w:hAnsi="Times New Roman" w:cs="Times New Roman"/>
          <w:sz w:val="24"/>
          <w:szCs w:val="24"/>
        </w:rPr>
        <w:t xml:space="preserve"> words</w:t>
      </w:r>
      <w:r w:rsidR="0004114A" w:rsidRPr="00AA2BCD">
        <w:rPr>
          <w:rFonts w:ascii="Times New Roman" w:hAnsi="Times New Roman" w:cs="Times New Roman"/>
          <w:sz w:val="24"/>
          <w:szCs w:val="24"/>
        </w:rPr>
        <w:t xml:space="preserve"> (main text)</w:t>
      </w:r>
    </w:p>
    <w:p w14:paraId="359170C0" w14:textId="0DBF4BB9" w:rsidR="00AA2BCD" w:rsidRPr="00AA2BCD" w:rsidRDefault="00AA2BCD" w:rsidP="00AA2BCD">
      <w:pPr>
        <w:spacing w:line="480" w:lineRule="auto"/>
        <w:rPr>
          <w:rFonts w:ascii="Times New Roman" w:hAnsi="Times New Roman" w:cs="Times New Roman"/>
          <w:sz w:val="24"/>
          <w:szCs w:val="24"/>
        </w:rPr>
      </w:pPr>
      <w:r>
        <w:rPr>
          <w:rFonts w:ascii="Times New Roman" w:hAnsi="Times New Roman" w:cs="Times New Roman"/>
          <w:sz w:val="24"/>
          <w:szCs w:val="24"/>
        </w:rPr>
        <w:t>AUTHOR ACCEPTED VERSION: To appear in European Psychiatry</w:t>
      </w:r>
    </w:p>
    <w:p w14:paraId="0E24BCC3" w14:textId="77777777" w:rsidR="007A0566" w:rsidRPr="00AA2BCD" w:rsidRDefault="007A0566" w:rsidP="00AA2BCD">
      <w:pPr>
        <w:spacing w:line="480" w:lineRule="auto"/>
        <w:jc w:val="center"/>
        <w:rPr>
          <w:rFonts w:ascii="Times New Roman" w:hAnsi="Times New Roman" w:cs="Times New Roman"/>
          <w:sz w:val="24"/>
          <w:szCs w:val="24"/>
        </w:rPr>
      </w:pPr>
      <w:r w:rsidRPr="00AA2BCD">
        <w:rPr>
          <w:rFonts w:ascii="Times New Roman" w:hAnsi="Times New Roman" w:cs="Times New Roman"/>
          <w:sz w:val="24"/>
          <w:szCs w:val="24"/>
        </w:rPr>
        <w:lastRenderedPageBreak/>
        <w:t>Abstract</w:t>
      </w:r>
    </w:p>
    <w:p w14:paraId="326A35FE" w14:textId="77777777" w:rsidR="007A0566" w:rsidRPr="00AA2BCD" w:rsidRDefault="007A0566" w:rsidP="00AA2BCD">
      <w:pPr>
        <w:spacing w:line="480" w:lineRule="auto"/>
        <w:rPr>
          <w:rFonts w:ascii="Times New Roman" w:hAnsi="Times New Roman" w:cs="Times New Roman"/>
          <w:sz w:val="24"/>
          <w:szCs w:val="24"/>
        </w:rPr>
      </w:pPr>
      <w:r w:rsidRPr="00AA2BCD">
        <w:rPr>
          <w:rFonts w:ascii="Times New Roman" w:hAnsi="Times New Roman" w:cs="Times New Roman"/>
          <w:i/>
          <w:sz w:val="24"/>
          <w:szCs w:val="24"/>
        </w:rPr>
        <w:t>Background</w:t>
      </w:r>
    </w:p>
    <w:p w14:paraId="2FA6311C" w14:textId="112CA1E8" w:rsidR="009F04AB" w:rsidRPr="00AA2BCD" w:rsidRDefault="00E64D23"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The w</w:t>
      </w:r>
      <w:r w:rsidR="00772F4D" w:rsidRPr="00AA2BCD">
        <w:rPr>
          <w:rFonts w:ascii="Times New Roman" w:hAnsi="Times New Roman" w:cs="Times New Roman"/>
          <w:sz w:val="24"/>
          <w:szCs w:val="24"/>
        </w:rPr>
        <w:t>eak regulation, or “d</w:t>
      </w:r>
      <w:r w:rsidR="00601415" w:rsidRPr="00AA2BCD">
        <w:rPr>
          <w:rFonts w:ascii="Times New Roman" w:hAnsi="Times New Roman" w:cs="Times New Roman"/>
          <w:sz w:val="24"/>
          <w:szCs w:val="24"/>
        </w:rPr>
        <w:t>ysregulation</w:t>
      </w:r>
      <w:r w:rsidR="00772F4D" w:rsidRPr="00AA2BCD">
        <w:rPr>
          <w:rFonts w:ascii="Times New Roman" w:hAnsi="Times New Roman" w:cs="Times New Roman"/>
          <w:sz w:val="24"/>
          <w:szCs w:val="24"/>
        </w:rPr>
        <w:t>”,</w:t>
      </w:r>
      <w:r w:rsidR="00601415" w:rsidRPr="00AA2BCD">
        <w:rPr>
          <w:rFonts w:ascii="Times New Roman" w:hAnsi="Times New Roman" w:cs="Times New Roman"/>
          <w:sz w:val="24"/>
          <w:szCs w:val="24"/>
        </w:rPr>
        <w:t xml:space="preserve"> of the Behavioural Activation System </w:t>
      </w:r>
      <w:r w:rsidR="00735CF7" w:rsidRPr="00AA2BCD">
        <w:rPr>
          <w:rFonts w:ascii="Times New Roman" w:hAnsi="Times New Roman" w:cs="Times New Roman"/>
          <w:sz w:val="24"/>
          <w:szCs w:val="24"/>
        </w:rPr>
        <w:t xml:space="preserve">(BAS) </w:t>
      </w:r>
      <w:r w:rsidR="00833157" w:rsidRPr="00AA2BCD">
        <w:rPr>
          <w:rFonts w:ascii="Times New Roman" w:hAnsi="Times New Roman" w:cs="Times New Roman"/>
          <w:sz w:val="24"/>
          <w:szCs w:val="24"/>
        </w:rPr>
        <w:t>is</w:t>
      </w:r>
      <w:r w:rsidR="00601415" w:rsidRPr="00AA2BCD">
        <w:rPr>
          <w:rFonts w:ascii="Times New Roman" w:hAnsi="Times New Roman" w:cs="Times New Roman"/>
          <w:sz w:val="24"/>
          <w:szCs w:val="24"/>
        </w:rPr>
        <w:t xml:space="preserve"> implicated in the </w:t>
      </w:r>
      <w:r w:rsidR="00171594" w:rsidRPr="00AA2BCD">
        <w:rPr>
          <w:rFonts w:ascii="Times New Roman" w:hAnsi="Times New Roman" w:cs="Times New Roman"/>
          <w:sz w:val="24"/>
          <w:szCs w:val="24"/>
        </w:rPr>
        <w:t xml:space="preserve">development and recurrence </w:t>
      </w:r>
      <w:r w:rsidR="00601415" w:rsidRPr="00AA2BCD">
        <w:rPr>
          <w:rFonts w:ascii="Times New Roman" w:hAnsi="Times New Roman" w:cs="Times New Roman"/>
          <w:sz w:val="24"/>
          <w:szCs w:val="24"/>
        </w:rPr>
        <w:t>of bipolar disorder</w:t>
      </w:r>
      <w:r w:rsidR="009F04AB" w:rsidRPr="00AA2BCD">
        <w:rPr>
          <w:rFonts w:ascii="Times New Roman" w:hAnsi="Times New Roman" w:cs="Times New Roman"/>
          <w:sz w:val="24"/>
          <w:szCs w:val="24"/>
        </w:rPr>
        <w:t>.</w:t>
      </w:r>
      <w:r w:rsidR="00B914EE" w:rsidRPr="00AA2BCD">
        <w:rPr>
          <w:rFonts w:ascii="Times New Roman" w:hAnsi="Times New Roman" w:cs="Times New Roman"/>
          <w:sz w:val="24"/>
          <w:szCs w:val="24"/>
        </w:rPr>
        <w:t xml:space="preserve"> </w:t>
      </w:r>
      <w:r w:rsidR="005A7725" w:rsidRPr="00AA2BCD">
        <w:rPr>
          <w:rFonts w:ascii="Times New Roman" w:hAnsi="Times New Roman" w:cs="Times New Roman"/>
          <w:sz w:val="24"/>
          <w:szCs w:val="24"/>
        </w:rPr>
        <w:t xml:space="preserve">However, there </w:t>
      </w:r>
      <w:r w:rsidR="00B914EE" w:rsidRPr="00AA2BCD">
        <w:rPr>
          <w:rFonts w:ascii="Times New Roman" w:hAnsi="Times New Roman" w:cs="Times New Roman"/>
          <w:sz w:val="24"/>
          <w:szCs w:val="24"/>
        </w:rPr>
        <w:t xml:space="preserve">has been </w:t>
      </w:r>
      <w:r w:rsidR="009F04AB" w:rsidRPr="00AA2BCD">
        <w:rPr>
          <w:rFonts w:ascii="Times New Roman" w:hAnsi="Times New Roman" w:cs="Times New Roman"/>
          <w:sz w:val="24"/>
          <w:szCs w:val="24"/>
        </w:rPr>
        <w:t xml:space="preserve">a lack of prospective studies investigating the predictive role of </w:t>
      </w:r>
      <w:r w:rsidR="00735CF7" w:rsidRPr="00AA2BCD">
        <w:rPr>
          <w:rFonts w:ascii="Times New Roman" w:hAnsi="Times New Roman" w:cs="Times New Roman"/>
          <w:sz w:val="24"/>
          <w:szCs w:val="24"/>
        </w:rPr>
        <w:t xml:space="preserve">BAS </w:t>
      </w:r>
      <w:r w:rsidR="009F04AB" w:rsidRPr="00AA2BCD">
        <w:rPr>
          <w:rFonts w:ascii="Times New Roman" w:hAnsi="Times New Roman" w:cs="Times New Roman"/>
          <w:sz w:val="24"/>
          <w:szCs w:val="24"/>
        </w:rPr>
        <w:t>dysregulation in relation to bipolar</w:t>
      </w:r>
      <w:r w:rsidR="00601415" w:rsidRPr="00AA2BCD">
        <w:rPr>
          <w:rFonts w:ascii="Times New Roman" w:hAnsi="Times New Roman" w:cs="Times New Roman"/>
          <w:sz w:val="24"/>
          <w:szCs w:val="24"/>
        </w:rPr>
        <w:t>-</w:t>
      </w:r>
      <w:r w:rsidR="006E0A08" w:rsidRPr="00AA2BCD">
        <w:rPr>
          <w:rFonts w:ascii="Times New Roman" w:hAnsi="Times New Roman" w:cs="Times New Roman"/>
          <w:sz w:val="24"/>
          <w:szCs w:val="24"/>
        </w:rPr>
        <w:t>vulnerability</w:t>
      </w:r>
      <w:r w:rsidR="00317987" w:rsidRPr="00AA2BCD">
        <w:rPr>
          <w:rFonts w:ascii="Times New Roman" w:hAnsi="Times New Roman" w:cs="Times New Roman"/>
          <w:sz w:val="24"/>
          <w:szCs w:val="24"/>
        </w:rPr>
        <w:t>.</w:t>
      </w:r>
      <w:r w:rsidR="0015308C" w:rsidRPr="00AA2BCD">
        <w:rPr>
          <w:rFonts w:ascii="Times New Roman" w:hAnsi="Times New Roman" w:cs="Times New Roman"/>
          <w:sz w:val="24"/>
          <w:szCs w:val="24"/>
        </w:rPr>
        <w:t xml:space="preserve"> Furthermore, n</w:t>
      </w:r>
      <w:r w:rsidR="00317987" w:rsidRPr="00AA2BCD">
        <w:rPr>
          <w:rFonts w:ascii="Times New Roman" w:hAnsi="Times New Roman" w:cs="Times New Roman"/>
          <w:sz w:val="24"/>
          <w:szCs w:val="24"/>
        </w:rPr>
        <w:t xml:space="preserve">o studies have tested the prospective predictive utility of the DYS self-report </w:t>
      </w:r>
      <w:r w:rsidR="0015308C" w:rsidRPr="00AA2BCD">
        <w:rPr>
          <w:rFonts w:ascii="Times New Roman" w:hAnsi="Times New Roman" w:cs="Times New Roman"/>
          <w:sz w:val="24"/>
          <w:szCs w:val="24"/>
        </w:rPr>
        <w:t>measure of BAS dysregulation in</w:t>
      </w:r>
      <w:r w:rsidR="00317987" w:rsidRPr="00AA2BCD">
        <w:rPr>
          <w:rFonts w:ascii="Times New Roman" w:hAnsi="Times New Roman" w:cs="Times New Roman"/>
          <w:sz w:val="24"/>
          <w:szCs w:val="24"/>
        </w:rPr>
        <w:t xml:space="preserve"> an analogue sample</w:t>
      </w:r>
      <w:r w:rsidR="009F04AB" w:rsidRPr="00AA2BCD">
        <w:rPr>
          <w:rFonts w:ascii="Times New Roman" w:hAnsi="Times New Roman" w:cs="Times New Roman"/>
          <w:sz w:val="24"/>
          <w:szCs w:val="24"/>
        </w:rPr>
        <w:t>.</w:t>
      </w:r>
      <w:r w:rsidR="00254D2D" w:rsidRPr="00AA2BCD">
        <w:rPr>
          <w:rFonts w:ascii="Times New Roman" w:hAnsi="Times New Roman" w:cs="Times New Roman"/>
          <w:sz w:val="24"/>
          <w:szCs w:val="24"/>
        </w:rPr>
        <w:t xml:space="preserve"> The goal of the current study was to redress this gap.</w:t>
      </w:r>
    </w:p>
    <w:p w14:paraId="15B6BEDD" w14:textId="77777777" w:rsidR="007A0566" w:rsidRPr="00AA2BCD" w:rsidRDefault="007A0566" w:rsidP="00AA2BCD">
      <w:pPr>
        <w:spacing w:line="480" w:lineRule="auto"/>
        <w:rPr>
          <w:rFonts w:ascii="Times New Roman" w:hAnsi="Times New Roman" w:cs="Times New Roman"/>
          <w:sz w:val="24"/>
          <w:szCs w:val="24"/>
        </w:rPr>
      </w:pPr>
      <w:r w:rsidRPr="00AA2BCD">
        <w:rPr>
          <w:rFonts w:ascii="Times New Roman" w:hAnsi="Times New Roman" w:cs="Times New Roman"/>
          <w:i/>
          <w:sz w:val="24"/>
          <w:szCs w:val="24"/>
        </w:rPr>
        <w:t>Methods</w:t>
      </w:r>
    </w:p>
    <w:p w14:paraId="1EC4E6E6" w14:textId="6BC4F244" w:rsidR="007A0566" w:rsidRPr="00AA2BCD" w:rsidRDefault="007A0566"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Participants (n = 127) completed </w:t>
      </w:r>
      <w:r w:rsidR="008A5E29" w:rsidRPr="00AA2BCD">
        <w:rPr>
          <w:rFonts w:ascii="Times New Roman" w:hAnsi="Times New Roman" w:cs="Times New Roman"/>
          <w:sz w:val="24"/>
          <w:szCs w:val="24"/>
        </w:rPr>
        <w:t xml:space="preserve">baseline </w:t>
      </w:r>
      <w:r w:rsidR="00554C11" w:rsidRPr="00AA2BCD">
        <w:rPr>
          <w:rFonts w:ascii="Times New Roman" w:hAnsi="Times New Roman" w:cs="Times New Roman"/>
          <w:sz w:val="24"/>
          <w:szCs w:val="24"/>
        </w:rPr>
        <w:t xml:space="preserve">self-report </w:t>
      </w:r>
      <w:r w:rsidR="008A5E29" w:rsidRPr="00AA2BCD">
        <w:rPr>
          <w:rFonts w:ascii="Times New Roman" w:hAnsi="Times New Roman" w:cs="Times New Roman"/>
          <w:sz w:val="24"/>
          <w:szCs w:val="24"/>
        </w:rPr>
        <w:t>measures of mood</w:t>
      </w:r>
      <w:r w:rsidR="00415B7B" w:rsidRPr="00AA2BCD">
        <w:rPr>
          <w:rFonts w:ascii="Times New Roman" w:hAnsi="Times New Roman" w:cs="Times New Roman"/>
          <w:sz w:val="24"/>
          <w:szCs w:val="24"/>
        </w:rPr>
        <w:t xml:space="preserve"> symptoms (Internal States Scale: ISS), the Hypomanic Personality Scale (HPS),</w:t>
      </w:r>
      <w:r w:rsidR="008A5E29" w:rsidRPr="00AA2BCD">
        <w:rPr>
          <w:rFonts w:ascii="Times New Roman" w:hAnsi="Times New Roman" w:cs="Times New Roman"/>
          <w:sz w:val="24"/>
          <w:szCs w:val="24"/>
        </w:rPr>
        <w:t xml:space="preserve"> behavioural activation</w:t>
      </w:r>
      <w:r w:rsidR="00415B7B" w:rsidRPr="00AA2BCD">
        <w:rPr>
          <w:rFonts w:ascii="Times New Roman" w:hAnsi="Times New Roman" w:cs="Times New Roman"/>
          <w:sz w:val="24"/>
          <w:szCs w:val="24"/>
        </w:rPr>
        <w:t>, inhibition and dysregulation of BAS</w:t>
      </w:r>
      <w:r w:rsidR="00CA4DB2" w:rsidRPr="00AA2BCD">
        <w:rPr>
          <w:rFonts w:ascii="Times New Roman" w:hAnsi="Times New Roman" w:cs="Times New Roman"/>
          <w:sz w:val="24"/>
          <w:szCs w:val="24"/>
        </w:rPr>
        <w:t xml:space="preserve"> (BIS/BAS and DYS)</w:t>
      </w:r>
      <w:r w:rsidR="00415B7B" w:rsidRPr="00AA2BCD">
        <w:rPr>
          <w:rFonts w:ascii="Times New Roman" w:hAnsi="Times New Roman" w:cs="Times New Roman"/>
          <w:sz w:val="24"/>
          <w:szCs w:val="24"/>
        </w:rPr>
        <w:t>,</w:t>
      </w:r>
      <w:r w:rsidR="008A5E29" w:rsidRPr="00AA2BCD">
        <w:rPr>
          <w:rFonts w:ascii="Times New Roman" w:hAnsi="Times New Roman" w:cs="Times New Roman"/>
          <w:sz w:val="24"/>
          <w:szCs w:val="24"/>
        </w:rPr>
        <w:t xml:space="preserve"> and </w:t>
      </w:r>
      <w:r w:rsidR="00CA4DB2" w:rsidRPr="00AA2BCD">
        <w:rPr>
          <w:rFonts w:ascii="Times New Roman" w:hAnsi="Times New Roman" w:cs="Times New Roman"/>
          <w:sz w:val="24"/>
          <w:szCs w:val="24"/>
        </w:rPr>
        <w:t xml:space="preserve">at six months, </w:t>
      </w:r>
      <w:r w:rsidR="009F04AB" w:rsidRPr="00AA2BCD">
        <w:rPr>
          <w:rFonts w:ascii="Times New Roman" w:hAnsi="Times New Roman" w:cs="Times New Roman"/>
          <w:sz w:val="24"/>
          <w:szCs w:val="24"/>
        </w:rPr>
        <w:t>the Mood Disorders Questionnaire</w:t>
      </w:r>
      <w:r w:rsidR="004C24C0" w:rsidRPr="00AA2BCD">
        <w:rPr>
          <w:rFonts w:ascii="Times New Roman" w:hAnsi="Times New Roman" w:cs="Times New Roman"/>
          <w:sz w:val="24"/>
          <w:szCs w:val="24"/>
        </w:rPr>
        <w:t xml:space="preserve"> (MDQ)</w:t>
      </w:r>
      <w:r w:rsidR="00554C11" w:rsidRPr="00AA2BCD">
        <w:rPr>
          <w:rFonts w:ascii="Times New Roman" w:hAnsi="Times New Roman" w:cs="Times New Roman"/>
          <w:sz w:val="24"/>
          <w:szCs w:val="24"/>
        </w:rPr>
        <w:t>.</w:t>
      </w:r>
    </w:p>
    <w:p w14:paraId="02DACB64" w14:textId="77777777" w:rsidR="007A0566" w:rsidRPr="00AA2BCD" w:rsidRDefault="007A0566" w:rsidP="00AA2BCD">
      <w:pPr>
        <w:spacing w:line="480" w:lineRule="auto"/>
        <w:rPr>
          <w:rFonts w:ascii="Times New Roman" w:hAnsi="Times New Roman" w:cs="Times New Roman"/>
          <w:sz w:val="24"/>
          <w:szCs w:val="24"/>
        </w:rPr>
      </w:pPr>
      <w:r w:rsidRPr="00AA2BCD">
        <w:rPr>
          <w:rFonts w:ascii="Times New Roman" w:hAnsi="Times New Roman" w:cs="Times New Roman"/>
          <w:i/>
          <w:sz w:val="24"/>
          <w:szCs w:val="24"/>
        </w:rPr>
        <w:t>Results</w:t>
      </w:r>
    </w:p>
    <w:p w14:paraId="1EB979E5" w14:textId="42C9F751" w:rsidR="00BC502C" w:rsidRPr="00AA2BCD" w:rsidRDefault="00C562D8" w:rsidP="00AA2BCD">
      <w:pPr>
        <w:spacing w:line="480" w:lineRule="auto"/>
        <w:rPr>
          <w:rFonts w:ascii="Times New Roman" w:hAnsi="Times New Roman" w:cs="Times New Roman"/>
          <w:sz w:val="24"/>
          <w:szCs w:val="24"/>
          <w:u w:val="single"/>
        </w:rPr>
      </w:pPr>
      <w:r w:rsidRPr="00AA2BCD">
        <w:rPr>
          <w:rFonts w:ascii="Times New Roman" w:hAnsi="Times New Roman" w:cs="Times New Roman"/>
          <w:sz w:val="24"/>
          <w:szCs w:val="24"/>
        </w:rPr>
        <w:t>Linear regression analys</w:t>
      </w:r>
      <w:r w:rsidR="003821F4" w:rsidRPr="00AA2BCD">
        <w:rPr>
          <w:rFonts w:ascii="Times New Roman" w:hAnsi="Times New Roman" w:cs="Times New Roman"/>
          <w:sz w:val="24"/>
          <w:szCs w:val="24"/>
        </w:rPr>
        <w:t>i</w:t>
      </w:r>
      <w:r w:rsidRPr="00AA2BCD">
        <w:rPr>
          <w:rFonts w:ascii="Times New Roman" w:hAnsi="Times New Roman" w:cs="Times New Roman"/>
          <w:sz w:val="24"/>
          <w:szCs w:val="24"/>
        </w:rPr>
        <w:t>s indicated</w:t>
      </w:r>
      <w:r w:rsidR="00E64D23" w:rsidRPr="00AA2BCD">
        <w:rPr>
          <w:rFonts w:ascii="Times New Roman" w:hAnsi="Times New Roman" w:cs="Times New Roman"/>
          <w:sz w:val="24"/>
          <w:szCs w:val="24"/>
        </w:rPr>
        <w:t xml:space="preserve"> a</w:t>
      </w:r>
      <w:r w:rsidRPr="00AA2BCD">
        <w:rPr>
          <w:rFonts w:ascii="Times New Roman" w:hAnsi="Times New Roman" w:cs="Times New Roman"/>
          <w:sz w:val="24"/>
          <w:szCs w:val="24"/>
        </w:rPr>
        <w:t xml:space="preserve"> significant main effect of BAS Dysregulation, and a significant interaction between BIS and BAS Fun Seeking, on prospective MDQ scores whilst controlling for baseline mood symptoms and HPS scores. </w:t>
      </w:r>
      <w:r w:rsidR="00254D2D" w:rsidRPr="00AA2BCD">
        <w:rPr>
          <w:rFonts w:ascii="Times New Roman" w:hAnsi="Times New Roman" w:cs="Times New Roman"/>
          <w:sz w:val="24"/>
          <w:szCs w:val="24"/>
        </w:rPr>
        <w:t>T</w:t>
      </w:r>
      <w:r w:rsidRPr="00AA2BCD">
        <w:rPr>
          <w:rFonts w:ascii="Times New Roman" w:hAnsi="Times New Roman" w:cs="Times New Roman"/>
          <w:sz w:val="24"/>
          <w:szCs w:val="24"/>
        </w:rPr>
        <w:t xml:space="preserve">he interaction </w:t>
      </w:r>
      <w:r w:rsidR="00254D2D" w:rsidRPr="00AA2BCD">
        <w:rPr>
          <w:rFonts w:ascii="Times New Roman" w:hAnsi="Times New Roman" w:cs="Times New Roman"/>
          <w:sz w:val="24"/>
          <w:szCs w:val="24"/>
        </w:rPr>
        <w:t xml:space="preserve">effect </w:t>
      </w:r>
      <w:r w:rsidRPr="00AA2BCD">
        <w:rPr>
          <w:rFonts w:ascii="Times New Roman" w:hAnsi="Times New Roman" w:cs="Times New Roman"/>
          <w:sz w:val="24"/>
          <w:szCs w:val="24"/>
        </w:rPr>
        <w:t xml:space="preserve">indicated </w:t>
      </w:r>
      <w:r w:rsidR="0005426F" w:rsidRPr="00AA2BCD">
        <w:rPr>
          <w:rFonts w:ascii="Times New Roman" w:hAnsi="Times New Roman" w:cs="Times New Roman"/>
          <w:sz w:val="24"/>
          <w:szCs w:val="24"/>
        </w:rPr>
        <w:t>that the relationship between high BAS Fun Seeking and follow-up MDQ scores was strongest when BIS scores were high</w:t>
      </w:r>
      <w:r w:rsidR="00D60169" w:rsidRPr="00AA2BCD">
        <w:rPr>
          <w:rFonts w:ascii="Times New Roman" w:hAnsi="Times New Roman" w:cs="Times New Roman"/>
          <w:sz w:val="24"/>
          <w:szCs w:val="24"/>
        </w:rPr>
        <w:t xml:space="preserve">, whilst the lowest MDQ scores were observed for a combination of low BAS Fun Seeking </w:t>
      </w:r>
      <w:r w:rsidR="001B5B53" w:rsidRPr="00AA2BCD">
        <w:rPr>
          <w:rFonts w:ascii="Times New Roman" w:hAnsi="Times New Roman" w:cs="Times New Roman"/>
          <w:sz w:val="24"/>
          <w:szCs w:val="24"/>
        </w:rPr>
        <w:t>and</w:t>
      </w:r>
      <w:r w:rsidR="00D60169" w:rsidRPr="00AA2BCD">
        <w:rPr>
          <w:rFonts w:ascii="Times New Roman" w:hAnsi="Times New Roman" w:cs="Times New Roman"/>
          <w:sz w:val="24"/>
          <w:szCs w:val="24"/>
        </w:rPr>
        <w:t xml:space="preserve"> high BIS</w:t>
      </w:r>
      <w:r w:rsidR="0005426F" w:rsidRPr="00AA2BCD">
        <w:rPr>
          <w:rFonts w:ascii="Times New Roman" w:hAnsi="Times New Roman" w:cs="Times New Roman"/>
          <w:sz w:val="24"/>
          <w:szCs w:val="24"/>
        </w:rPr>
        <w:t>.</w:t>
      </w:r>
      <w:r w:rsidR="00D60169" w:rsidRPr="00AA2BCD">
        <w:rPr>
          <w:rFonts w:ascii="Times New Roman" w:hAnsi="Times New Roman" w:cs="Times New Roman"/>
          <w:sz w:val="24"/>
          <w:szCs w:val="24"/>
        </w:rPr>
        <w:t xml:space="preserve"> However, DYS scores were the stronger predictor of MDQ scores compared to the BAS Fun Seeking and BIS interaction.</w:t>
      </w:r>
    </w:p>
    <w:p w14:paraId="4C86135F" w14:textId="77777777" w:rsidR="007A0566" w:rsidRPr="00AA2BCD" w:rsidRDefault="007A0566" w:rsidP="00AA2BCD">
      <w:pPr>
        <w:spacing w:line="480" w:lineRule="auto"/>
        <w:rPr>
          <w:rFonts w:ascii="Times New Roman" w:hAnsi="Times New Roman" w:cs="Times New Roman"/>
          <w:sz w:val="24"/>
          <w:szCs w:val="24"/>
        </w:rPr>
      </w:pPr>
      <w:r w:rsidRPr="00AA2BCD">
        <w:rPr>
          <w:rFonts w:ascii="Times New Roman" w:hAnsi="Times New Roman" w:cs="Times New Roman"/>
          <w:i/>
          <w:sz w:val="24"/>
          <w:szCs w:val="24"/>
        </w:rPr>
        <w:t>Conclusions</w:t>
      </w:r>
    </w:p>
    <w:p w14:paraId="4EA1F170" w14:textId="135F9A2C" w:rsidR="009F04AB" w:rsidRPr="00AA2BCD" w:rsidRDefault="006E0A08"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Bipolar-vulnerability </w:t>
      </w:r>
      <w:r w:rsidR="009A1F03" w:rsidRPr="00AA2BCD">
        <w:rPr>
          <w:rFonts w:ascii="Times New Roman" w:hAnsi="Times New Roman" w:cs="Times New Roman"/>
          <w:sz w:val="24"/>
          <w:szCs w:val="24"/>
        </w:rPr>
        <w:t>is prospectively associated with</w:t>
      </w:r>
      <w:r w:rsidR="00D60169" w:rsidRPr="00AA2BCD">
        <w:rPr>
          <w:rFonts w:ascii="Times New Roman" w:hAnsi="Times New Roman" w:cs="Times New Roman"/>
          <w:sz w:val="24"/>
          <w:szCs w:val="24"/>
        </w:rPr>
        <w:t xml:space="preserve"> heightened</w:t>
      </w:r>
      <w:r w:rsidR="009A1F03" w:rsidRPr="00AA2BCD">
        <w:rPr>
          <w:rFonts w:ascii="Times New Roman" w:hAnsi="Times New Roman" w:cs="Times New Roman"/>
          <w:sz w:val="24"/>
          <w:szCs w:val="24"/>
        </w:rPr>
        <w:t xml:space="preserve"> </w:t>
      </w:r>
      <w:r w:rsidR="000062EB" w:rsidRPr="00AA2BCD">
        <w:rPr>
          <w:rFonts w:ascii="Times New Roman" w:hAnsi="Times New Roman" w:cs="Times New Roman"/>
          <w:sz w:val="24"/>
          <w:szCs w:val="24"/>
        </w:rPr>
        <w:t>BAS</w:t>
      </w:r>
      <w:r w:rsidRPr="00AA2BCD">
        <w:rPr>
          <w:rFonts w:ascii="Times New Roman" w:hAnsi="Times New Roman" w:cs="Times New Roman"/>
          <w:sz w:val="24"/>
          <w:szCs w:val="24"/>
        </w:rPr>
        <w:t xml:space="preserve"> Dysregulat</w:t>
      </w:r>
      <w:r w:rsidR="000062EB" w:rsidRPr="00AA2BCD">
        <w:rPr>
          <w:rFonts w:ascii="Times New Roman" w:hAnsi="Times New Roman" w:cs="Times New Roman"/>
          <w:sz w:val="24"/>
          <w:szCs w:val="24"/>
        </w:rPr>
        <w:t>ion</w:t>
      </w:r>
      <w:r w:rsidR="00F60832" w:rsidRPr="00AA2BCD">
        <w:rPr>
          <w:rFonts w:ascii="Times New Roman" w:hAnsi="Times New Roman" w:cs="Times New Roman"/>
          <w:sz w:val="24"/>
          <w:szCs w:val="24"/>
        </w:rPr>
        <w:t>, as measured by the DYS subscale</w:t>
      </w:r>
      <w:r w:rsidR="001B5B53" w:rsidRPr="00AA2BCD">
        <w:rPr>
          <w:rFonts w:ascii="Times New Roman" w:hAnsi="Times New Roman" w:cs="Times New Roman"/>
          <w:sz w:val="24"/>
          <w:szCs w:val="24"/>
        </w:rPr>
        <w:t xml:space="preserve">, similar to </w:t>
      </w:r>
      <w:r w:rsidR="00F60832" w:rsidRPr="00AA2BCD">
        <w:rPr>
          <w:rFonts w:ascii="Times New Roman" w:hAnsi="Times New Roman" w:cs="Times New Roman"/>
          <w:sz w:val="24"/>
          <w:szCs w:val="24"/>
        </w:rPr>
        <w:t>prior findings</w:t>
      </w:r>
      <w:r w:rsidR="001B5B53" w:rsidRPr="00AA2BCD">
        <w:rPr>
          <w:rFonts w:ascii="Times New Roman" w:hAnsi="Times New Roman" w:cs="Times New Roman"/>
          <w:sz w:val="24"/>
          <w:szCs w:val="24"/>
        </w:rPr>
        <w:t xml:space="preserve"> in clinical samples.</w:t>
      </w:r>
      <w:r w:rsidRPr="00AA2BCD">
        <w:rPr>
          <w:rFonts w:ascii="Times New Roman" w:hAnsi="Times New Roman" w:cs="Times New Roman"/>
          <w:sz w:val="24"/>
          <w:szCs w:val="24"/>
        </w:rPr>
        <w:t xml:space="preserve"> </w:t>
      </w:r>
      <w:r w:rsidR="0015308C" w:rsidRPr="00AA2BCD">
        <w:rPr>
          <w:rFonts w:ascii="Times New Roman" w:hAnsi="Times New Roman" w:cs="Times New Roman"/>
          <w:sz w:val="24"/>
          <w:szCs w:val="24"/>
        </w:rPr>
        <w:t xml:space="preserve">Further research investigating the longer-term associations between BAS Dysregulation with the development of clinically significant bipolar mood symptoms is required. </w:t>
      </w:r>
    </w:p>
    <w:p w14:paraId="35B82BEE" w14:textId="77777777" w:rsidR="00BC502C" w:rsidRPr="00AA2BCD" w:rsidRDefault="00BC502C" w:rsidP="00AA2BCD">
      <w:pPr>
        <w:spacing w:line="480" w:lineRule="auto"/>
        <w:jc w:val="center"/>
        <w:rPr>
          <w:rFonts w:ascii="Times New Roman" w:hAnsi="Times New Roman" w:cs="Times New Roman"/>
          <w:sz w:val="24"/>
          <w:szCs w:val="24"/>
        </w:rPr>
      </w:pPr>
    </w:p>
    <w:p w14:paraId="757A25EB" w14:textId="77777777" w:rsidR="00600F98" w:rsidRPr="00AA2BCD" w:rsidRDefault="00600F98"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Keywords: Behavioural Activation, Bipolar Disorder,</w:t>
      </w:r>
      <w:r w:rsidR="002455C1" w:rsidRPr="00AA2BCD">
        <w:rPr>
          <w:rFonts w:ascii="Times New Roman" w:hAnsi="Times New Roman" w:cs="Times New Roman"/>
          <w:sz w:val="24"/>
          <w:szCs w:val="24"/>
        </w:rPr>
        <w:t xml:space="preserve"> Dysregulation,</w:t>
      </w:r>
      <w:r w:rsidRPr="00AA2BCD">
        <w:rPr>
          <w:rFonts w:ascii="Times New Roman" w:hAnsi="Times New Roman" w:cs="Times New Roman"/>
          <w:sz w:val="24"/>
          <w:szCs w:val="24"/>
        </w:rPr>
        <w:t xml:space="preserve"> Hypomanic Personality, Vulnerability.</w:t>
      </w:r>
    </w:p>
    <w:p w14:paraId="6A0DAE1E" w14:textId="77777777" w:rsidR="00600F98" w:rsidRPr="00AA2BCD" w:rsidRDefault="00600F98" w:rsidP="00AA2BCD">
      <w:pPr>
        <w:spacing w:line="480" w:lineRule="auto"/>
        <w:jc w:val="center"/>
        <w:rPr>
          <w:rFonts w:ascii="Times New Roman" w:hAnsi="Times New Roman" w:cs="Times New Roman"/>
          <w:sz w:val="24"/>
          <w:szCs w:val="24"/>
        </w:rPr>
      </w:pPr>
    </w:p>
    <w:p w14:paraId="29DD9795" w14:textId="77777777" w:rsidR="00600F98" w:rsidRPr="00AA2BCD" w:rsidRDefault="00600F98" w:rsidP="00AA2BCD">
      <w:pPr>
        <w:spacing w:line="480" w:lineRule="auto"/>
        <w:jc w:val="center"/>
        <w:rPr>
          <w:rFonts w:ascii="Times New Roman" w:hAnsi="Times New Roman" w:cs="Times New Roman"/>
          <w:sz w:val="24"/>
          <w:szCs w:val="24"/>
        </w:rPr>
      </w:pPr>
    </w:p>
    <w:p w14:paraId="350CEB13" w14:textId="77777777" w:rsidR="00600F98" w:rsidRPr="00AA2BCD" w:rsidRDefault="00600F98" w:rsidP="00AA2BCD">
      <w:pPr>
        <w:spacing w:line="480" w:lineRule="auto"/>
        <w:jc w:val="center"/>
        <w:rPr>
          <w:rFonts w:ascii="Times New Roman" w:hAnsi="Times New Roman" w:cs="Times New Roman"/>
          <w:sz w:val="24"/>
          <w:szCs w:val="24"/>
        </w:rPr>
      </w:pPr>
    </w:p>
    <w:p w14:paraId="4BA2F75E" w14:textId="77777777" w:rsidR="00600F98" w:rsidRPr="00AA2BCD" w:rsidRDefault="00600F98" w:rsidP="00AA2BCD">
      <w:pPr>
        <w:spacing w:line="480" w:lineRule="auto"/>
        <w:jc w:val="center"/>
        <w:rPr>
          <w:rFonts w:ascii="Times New Roman" w:hAnsi="Times New Roman" w:cs="Times New Roman"/>
          <w:sz w:val="24"/>
          <w:szCs w:val="24"/>
        </w:rPr>
      </w:pPr>
    </w:p>
    <w:p w14:paraId="5521B3EE" w14:textId="6A306624" w:rsidR="00AA2136" w:rsidRPr="00AA2BCD" w:rsidRDefault="00AA2136" w:rsidP="00AA2BCD">
      <w:pPr>
        <w:spacing w:line="480" w:lineRule="auto"/>
        <w:jc w:val="center"/>
        <w:rPr>
          <w:rFonts w:ascii="Times New Roman" w:hAnsi="Times New Roman" w:cs="Times New Roman"/>
          <w:sz w:val="24"/>
          <w:szCs w:val="24"/>
        </w:rPr>
      </w:pPr>
    </w:p>
    <w:p w14:paraId="5DCB5C80" w14:textId="44DF1B1A" w:rsidR="00525A90" w:rsidRPr="00AA2BCD" w:rsidRDefault="00525A90" w:rsidP="00AA2BCD">
      <w:pPr>
        <w:spacing w:line="480" w:lineRule="auto"/>
        <w:jc w:val="center"/>
        <w:rPr>
          <w:rFonts w:ascii="Times New Roman" w:hAnsi="Times New Roman" w:cs="Times New Roman"/>
          <w:sz w:val="24"/>
          <w:szCs w:val="24"/>
        </w:rPr>
      </w:pPr>
    </w:p>
    <w:p w14:paraId="3E1F9B79" w14:textId="00912B61" w:rsidR="00525A90" w:rsidRPr="00AA2BCD" w:rsidRDefault="00525A90" w:rsidP="00AA2BCD">
      <w:pPr>
        <w:spacing w:line="480" w:lineRule="auto"/>
        <w:jc w:val="center"/>
        <w:rPr>
          <w:rFonts w:ascii="Times New Roman" w:hAnsi="Times New Roman" w:cs="Times New Roman"/>
          <w:sz w:val="24"/>
          <w:szCs w:val="24"/>
        </w:rPr>
      </w:pPr>
    </w:p>
    <w:p w14:paraId="55AA4660" w14:textId="77777777" w:rsidR="003E6121" w:rsidRPr="00AA2BCD" w:rsidRDefault="003E6121" w:rsidP="00AA2BCD">
      <w:pPr>
        <w:spacing w:line="480" w:lineRule="auto"/>
        <w:jc w:val="center"/>
        <w:rPr>
          <w:rFonts w:ascii="Times New Roman" w:hAnsi="Times New Roman" w:cs="Times New Roman"/>
          <w:sz w:val="24"/>
          <w:szCs w:val="24"/>
        </w:rPr>
      </w:pPr>
    </w:p>
    <w:p w14:paraId="005ABA27" w14:textId="77777777" w:rsidR="003E6121" w:rsidRPr="00AA2BCD" w:rsidRDefault="003E6121" w:rsidP="00AA2BCD">
      <w:pPr>
        <w:spacing w:line="480" w:lineRule="auto"/>
        <w:jc w:val="center"/>
        <w:rPr>
          <w:rFonts w:ascii="Times New Roman" w:hAnsi="Times New Roman" w:cs="Times New Roman"/>
          <w:sz w:val="24"/>
          <w:szCs w:val="24"/>
        </w:rPr>
      </w:pPr>
    </w:p>
    <w:p w14:paraId="33A42583" w14:textId="77777777" w:rsidR="003E6121" w:rsidRPr="00AA2BCD" w:rsidRDefault="003E6121" w:rsidP="00AA2BCD">
      <w:pPr>
        <w:spacing w:line="480" w:lineRule="auto"/>
        <w:jc w:val="center"/>
        <w:rPr>
          <w:rFonts w:ascii="Times New Roman" w:hAnsi="Times New Roman" w:cs="Times New Roman"/>
          <w:sz w:val="24"/>
          <w:szCs w:val="24"/>
        </w:rPr>
      </w:pPr>
    </w:p>
    <w:p w14:paraId="3B3FE709" w14:textId="77777777" w:rsidR="003E6121" w:rsidRPr="00AA2BCD" w:rsidRDefault="003E6121" w:rsidP="00AA2BCD">
      <w:pPr>
        <w:spacing w:line="480" w:lineRule="auto"/>
        <w:jc w:val="center"/>
        <w:rPr>
          <w:rFonts w:ascii="Times New Roman" w:hAnsi="Times New Roman" w:cs="Times New Roman"/>
          <w:sz w:val="24"/>
          <w:szCs w:val="24"/>
        </w:rPr>
      </w:pPr>
    </w:p>
    <w:p w14:paraId="784BFF9E" w14:textId="77777777" w:rsidR="003E6121" w:rsidRPr="00AA2BCD" w:rsidRDefault="003E6121" w:rsidP="00AA2BCD">
      <w:pPr>
        <w:spacing w:line="480" w:lineRule="auto"/>
        <w:jc w:val="center"/>
        <w:rPr>
          <w:rFonts w:ascii="Times New Roman" w:hAnsi="Times New Roman" w:cs="Times New Roman"/>
          <w:sz w:val="24"/>
          <w:szCs w:val="24"/>
        </w:rPr>
      </w:pPr>
    </w:p>
    <w:p w14:paraId="1004C4E9" w14:textId="77777777" w:rsidR="001C2068" w:rsidRPr="00AA2BCD" w:rsidRDefault="001C2068" w:rsidP="00AA2BCD">
      <w:pPr>
        <w:spacing w:line="480" w:lineRule="auto"/>
        <w:jc w:val="center"/>
        <w:rPr>
          <w:rFonts w:ascii="Times New Roman" w:hAnsi="Times New Roman" w:cs="Times New Roman"/>
          <w:sz w:val="24"/>
          <w:szCs w:val="24"/>
        </w:rPr>
      </w:pPr>
    </w:p>
    <w:p w14:paraId="2202CD67" w14:textId="77777777" w:rsidR="001C2068" w:rsidRPr="00AA2BCD" w:rsidRDefault="001C2068" w:rsidP="00AA2BCD">
      <w:pPr>
        <w:spacing w:line="480" w:lineRule="auto"/>
        <w:jc w:val="center"/>
        <w:rPr>
          <w:rFonts w:ascii="Times New Roman" w:hAnsi="Times New Roman" w:cs="Times New Roman"/>
          <w:sz w:val="24"/>
          <w:szCs w:val="24"/>
        </w:rPr>
      </w:pPr>
    </w:p>
    <w:p w14:paraId="46311AEE" w14:textId="707ACF93" w:rsidR="007A0566" w:rsidRPr="00AA2BCD" w:rsidRDefault="007A0566" w:rsidP="00AA2BCD">
      <w:pPr>
        <w:pStyle w:val="ListParagraph"/>
        <w:numPr>
          <w:ilvl w:val="0"/>
          <w:numId w:val="6"/>
        </w:numPr>
        <w:spacing w:line="480" w:lineRule="auto"/>
        <w:ind w:left="284" w:hanging="284"/>
        <w:rPr>
          <w:rFonts w:ascii="Times New Roman" w:hAnsi="Times New Roman" w:cs="Times New Roman"/>
          <w:sz w:val="24"/>
          <w:szCs w:val="24"/>
        </w:rPr>
      </w:pPr>
      <w:r w:rsidRPr="00AA2BCD">
        <w:rPr>
          <w:rFonts w:ascii="Times New Roman" w:hAnsi="Times New Roman" w:cs="Times New Roman"/>
          <w:sz w:val="24"/>
          <w:szCs w:val="24"/>
        </w:rPr>
        <w:t>Introduction</w:t>
      </w:r>
    </w:p>
    <w:p w14:paraId="64E2EAD6" w14:textId="14DAE5DB" w:rsidR="007A0566" w:rsidRPr="00AA2BCD" w:rsidRDefault="009F04AB"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A number of </w:t>
      </w:r>
      <w:r w:rsidR="005A7725" w:rsidRPr="00AA2BCD">
        <w:rPr>
          <w:rFonts w:ascii="Times New Roman" w:hAnsi="Times New Roman" w:cs="Times New Roman"/>
          <w:sz w:val="24"/>
          <w:szCs w:val="24"/>
        </w:rPr>
        <w:t>psychological factors</w:t>
      </w:r>
      <w:r w:rsidRPr="00AA2BCD">
        <w:rPr>
          <w:rFonts w:ascii="Times New Roman" w:hAnsi="Times New Roman" w:cs="Times New Roman"/>
          <w:sz w:val="24"/>
          <w:szCs w:val="24"/>
        </w:rPr>
        <w:t xml:space="preserve"> which confer vulnerability to bipolar affective disorder have been </w:t>
      </w:r>
      <w:r w:rsidR="005A7725" w:rsidRPr="00AA2BCD">
        <w:rPr>
          <w:rFonts w:ascii="Times New Roman" w:hAnsi="Times New Roman" w:cs="Times New Roman"/>
          <w:sz w:val="24"/>
          <w:szCs w:val="24"/>
        </w:rPr>
        <w:t>identified</w:t>
      </w:r>
      <w:r w:rsidR="00C0453D" w:rsidRPr="00AA2BCD">
        <w:rPr>
          <w:rFonts w:ascii="Times New Roman" w:hAnsi="Times New Roman" w:cs="Times New Roman"/>
          <w:sz w:val="24"/>
          <w:szCs w:val="24"/>
        </w:rPr>
        <w:t>.</w:t>
      </w:r>
      <w:r w:rsidR="005A7725" w:rsidRPr="00AA2BCD">
        <w:rPr>
          <w:rFonts w:ascii="Times New Roman" w:hAnsi="Times New Roman" w:cs="Times New Roman"/>
          <w:sz w:val="24"/>
          <w:szCs w:val="24"/>
        </w:rPr>
        <w:t xml:space="preserve"> These include hypomanic personality traits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"author" : [ { "dropping-particle" : "", "family" : "Eckblad", "given" : "M.", "non-dropping-particle" : "", "parse-names" : false, "suffix" : "" }, { "dropping-particle" : "", "family" : "Chapman", "given" : "L. J.", "non-dropping-particle" : "", "parse-names" : false, "suffix" : "" } ], "container-title" : "Journal of Abnormal Psychology", "id" : "ITEM-1", "issue" : "3", "issued" : { "date-parts" : [ [ "1986" ] ] }, "page" : "214-222", "title" : "Development and validation of a scale for hypomanic personality.", "type" : "article-journal", "volume" : "95" }, "uris" : [ "http://www.mendeley.com/documents/?uuid=423f1f74-3835-487f-ac94-ba747e5e3ad7" ] } ], "mendeley" : { "formattedCitation" : "[1]", "plainTextFormattedCitation" : "[1]", "previouslyFormattedCitation" : "[1]"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[1]</w:t>
      </w:r>
      <w:r w:rsidR="004C2953" w:rsidRPr="00AA2BCD">
        <w:rPr>
          <w:rFonts w:ascii="Times New Roman" w:hAnsi="Times New Roman" w:cs="Times New Roman"/>
          <w:sz w:val="24"/>
          <w:szCs w:val="24"/>
        </w:rPr>
        <w:fldChar w:fldCharType="end"/>
      </w:r>
      <w:r w:rsidR="005A7725" w:rsidRPr="00AA2BCD">
        <w:rPr>
          <w:rFonts w:ascii="Times New Roman" w:hAnsi="Times New Roman" w:cs="Times New Roman"/>
          <w:sz w:val="24"/>
          <w:szCs w:val="24"/>
        </w:rPr>
        <w:t>, self-appraisal biases</w:t>
      </w:r>
      <w:r w:rsidR="007D6423"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"10.1016/j.paid.2008.07.008", "ISSN" : "01918869", "abstract" : "Hypomanic personality is characterised by increased positive mood and energy but also more depression and greater risk of bipolar disorder. It is linked with positive self-appraisals for hypomania-relevant events and Behavioural Activation System (BAS) sensitivity such that hypomanic individuals tend preferentially towards goal-related activities. This study investigated relationships between positive and negative self-appraisal and BAS functioning and hypomanic personality and depressive symptoms. Participants (N = 231) completed measures of hypomanic personality, mood symptoms, dysfunctional attitudes, self-appraisal and behavioural activation/inhibition. Positive but not negative self-appraisal contributed to prediction of hypomanic personality as did higher BAS fun seeking and lower Behavioural Inhibition System (BIS) scores. Conversely, negative self-appraisal was positively predictive of current depressive mood, whilst BAS reward responsiveness was negatively predictive. There are specific relationships between positive and negative appraisal styles and hypomanic personality and depressive mood, respectively. The findings of complimentary contributions from appraisal style, BAS and BIS to prediction of hypomanic personality are relevant to developing a better understanding of risk factors for bipolar disorder. \u00a9 2008 Elsevier Ltd. All rights reserved.", "author" : [ { "dropping-particle" : "", "family" : "Jones", "given" : "Steven", "non-dropping-particle" : "", "parse-names" : false, "suffix" : "" }, { "dropping-particle" : "", "family" : "Day", "given" : "Christine", "non-dropping-particle" : "", "parse-names" : false, "suffix" : "" } ], "container-title" : "Personality and Individual Differences", "id" : "ITEM-1", "issue" : "7", "issued" : { "date-parts" : [ [ "2008" ] ] }, "page" : "643-648", "publisher" : "Elsevier Ltd", "title" : "Self appraisal and behavioural activation in the prediction of hypomanic personality and depressive symptoms", "type" : "article-journal", "volume" : "45" }, "uris" : [ "http://www.mendeley.com/documents/?uuid=006c5442-d52a-4397-9ea3-03f9567876c0" ] }, { "id" : "ITEM-2", "itemData" : { "DOI" : "10.1016/j.paid.2010.10.018", "ISBN" : "1352465809", "ISSN" : "01918869", "PMID" : "19857364", "abstract" : "The Hypomanic Attitudes and Positive Predictions Inventory (HAPPI; Mansell, 2006) was developed as a theory-driven cognitive measure of extreme, personalised appraisals of internal state. According to an integrative cognitive model of mood swings and bipolar disorder (Mansell, Morrison, Reid, Lowens, &amp; Tai, 2007), these positive and negative appraisals are a key factor in the development of mania and depression. Factor analysis was performed on an extended version of the HAPPI (Dodd, Mansell, Sadhnani, Morrison, &amp; Tai, 2010) in a student sample (N=293). A six-factor solution emerged, representing separate categories of beliefs about internal states labelled Social Self-Criticism, Increasing Activation to Avoid Failure, Success Activation and Triumph Over Fear, Loss of Control, Grandiose Appraisals of Ideation, and Regaining Autonomy. Aspects of the cognitive model were supported by the finding of independent and unique associations between HAPPI factors and analogue bipolar symptoms. ?? 2010 Elsevier Ltd.", "author" : [ { "dropping-particle" : "", "family" : "Dodd", "given" : "Alyson L.", "non-dropping-particle" : "", "parse-names" : false, "suffix" : "" }, { "dropping-particle" : "", "family" : "Mansell", "given" : "Warren", "non-dropping-particle" : "", "parse-names" : false, "suffix" : "" }, { "dropping-particle" : "", "family" : "Morrison", "given" : "Anthony P.", "non-dropping-particle" : "", "parse-names" : false, "suffix" : "" }, { "dropping-particle" : "", "family" : "Tai", "given" : "Sara", "non-dropping-particle" : "", "parse-names" : false, "suffix" : "" } ], "container-title" : "Personality and Individual Differences", "id" : "ITEM-2", "issue" : "3", "issued" : { "date-parts" : [ [ "2011" ] ] }, "page" : "349-354", "publisher" : "Elsevier Ltd", "title" : "Factor structure of the Hypomanic Attitudes and Positive Predictions Inventory and associations with analogue bipolar symptoms in a student sample", "type" : "article-journal", "volume" : "50" }, "uris" : [ "http://www.mendeley.com/documents/?uuid=1a29414f-e298-4bff-ad0c-13ab1f28eb00" ] }, { "id" : "ITEM-3", "itemData" : { "DOI" : "10.1016/j.jad.2006.01.017", "ISSN" : "01650327", "PMID" : "16503056", "abstract" : "Background: This paper reports two studies concerned with the development and validation of the Hypomania Interpretations Questionnaire (HIQ) designed to assess positive self-dispositional appraisals for hypomania-relevant experiences. Methods: Study 1: 203 late adolescent participants completed the HIQ along with additional measures of general symptom interpretation, dysfunctional attitudes and hypomanic personality. Study 2: 56 adults with a self-reported diagnosis of bipolar disorder and 39 controls completed a revised HIQ and a measure of current mood symptoms. Results: Study 1: The final 10 item HIQ had two subscales: a) positive self-dispositional appraisals (HIQ-H); and b) normalising appraisals (HIQ-NE). Internal and test-retest reliability were adequate. Hypomanic personality scores were significantly and uniquely predicted by recent hypomania-relevant experiences and HIQ-H score. Study 2: HIQ remained internally reliable within this sample. Bipolar participants (BD) reported more subsyndromal mood symptoms than controls (C) and scored significantly higher on HIQ-H even after covarying for these. HIQ-H was the primary predictor of diagnostic group. Its ability to discriminate BD from C was confirmed by ROC analysis. Limitations: The studies are cross-sectional and did not include non-bipolar psychiatric control groups. Conclusions: HIQ appears to be a reliable and valid measure for the assessment of positive self-dispositional appraisals which seem to be linked to both hypomanic personality and bipolar disorder. The relevance of such appraisals for symptom exacerbation, relapse and psychological treatment would merit future investigation. \u00a9 2006 Elsevier B.V. All rights reserved.", "author" : [ { "dropping-particle" : "", "family" : "Jones", "given" : "Steven", "non-dropping-particle" : "", "parse-names" : false, "suffix" : "" }, { "dropping-particle" : "", "family" : "Mansell", "given" : "Warren", "non-dropping-particle" : "", "parse-names" : false, "suffix" : "" }, { "dropping-particle" : "", "family" : "Waller", "given" : "Lucy", "non-dropping-particle" : "", "parse-names" : false, "suffix" : "" } ], "container-title" : "Journal of Affective Disorders", "id" : "ITEM-3", "issue" : "1-3", "issued" : { "date-parts" : [ [ "2006" ] ] }, "page" : "19-28", "title" : "Appraisal of hypomania-relevant experiences: Development of a questionnaire to assess positive self-dispositional appraisals in bipolar and behavioural high risk samples", "type" : "article-journal", "volume" : "93" }, "uris" : [ "http://www.mendeley.com/documents/?uuid=8a5ef781-4559-4574-b258-943f2bc0875a" ] } ], "mendeley" : { "formattedCitation" : "[2\u20134]", "plainTextFormattedCitation" : "[2\u20134]", "previouslyFormattedCitation" : "[2\u20134]"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[2–4]</w:t>
      </w:r>
      <w:r w:rsidR="004C2953" w:rsidRPr="00AA2BCD">
        <w:rPr>
          <w:rFonts w:ascii="Times New Roman" w:hAnsi="Times New Roman" w:cs="Times New Roman"/>
          <w:sz w:val="24"/>
          <w:szCs w:val="24"/>
        </w:rPr>
        <w:fldChar w:fldCharType="end"/>
      </w:r>
      <w:r w:rsidR="00CA7625" w:rsidRPr="00AA2BCD">
        <w:rPr>
          <w:rFonts w:ascii="Times New Roman" w:hAnsi="Times New Roman" w:cs="Times New Roman"/>
          <w:sz w:val="24"/>
          <w:szCs w:val="24"/>
        </w:rPr>
        <w:t xml:space="preserve">, response styles to positive moods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"10.1002/jclp.20585", "author" : [ { "dropping-particle" : "", "family" : "Johnson", "given" : "Sheri L.", "non-dropping-particle" : "", "parse-names" : false, "suffix" : "" }, { "dropping-particle" : "", "family" : "Jones", "given" : "Steven", "non-dropping-particle" : "", "parse-names" : false, "suffix" : "" } ], "container-title" : "Journal of Clinical Psychology", "id" : "ITEM-1", "issue" : "9", "issued" : { "date-parts" : [ [ "2009" ] ] }, "page" : "891-905", "title" : "Cognitive correlates of mania risk: Are responses to success, positive moods, and manic symptoms distinct or overlapping?", "type" : "article-journal", "volume" : "65" }, "uris" : [ "http://www.mendeley.com/documents/?uuid=3e58c5f6-ab71-4b9d-bb3b-8b92015f982e" ] } ], "mendeley" : { "formattedCitation" : "[5]", "plainTextFormattedCitation" : "[5]", "previouslyFormattedCitation" : "[5]"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[5]</w:t>
      </w:r>
      <w:r w:rsidR="004C2953" w:rsidRPr="00AA2BCD">
        <w:rPr>
          <w:rFonts w:ascii="Times New Roman" w:hAnsi="Times New Roman" w:cs="Times New Roman"/>
          <w:sz w:val="24"/>
          <w:szCs w:val="24"/>
        </w:rPr>
        <w:fldChar w:fldCharType="end"/>
      </w:r>
      <w:r w:rsidR="00CA7625" w:rsidRPr="00AA2BCD">
        <w:rPr>
          <w:rFonts w:ascii="Times New Roman" w:hAnsi="Times New Roman" w:cs="Times New Roman"/>
          <w:sz w:val="24"/>
          <w:szCs w:val="24"/>
        </w:rPr>
        <w:t>,</w:t>
      </w:r>
      <w:r w:rsidR="005A7725" w:rsidRPr="00AA2BCD">
        <w:rPr>
          <w:rFonts w:ascii="Times New Roman" w:hAnsi="Times New Roman" w:cs="Times New Roman"/>
          <w:sz w:val="24"/>
          <w:szCs w:val="24"/>
        </w:rPr>
        <w:t xml:space="preserve"> and increased reward sensitivity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"10.1016/j.paid.2007.04.005", "ISBN" : "0191-8869", "ISSN" : "01918869", "abstract" : "This paper reports two studies concerned with approach/avoidance goals and behavioural risk of hypomania. Approach avoidance goals have been considered in relationship to psychopathology previously, but not with respect to hypomania. In study 1, 173 adults completed measures of hypomanic personality, approach/avoidance goals and cognitive style. Approach goals were significantly associated with behavioural risk of hypomania; there was no relationship with either avoidance goals or cognitive style. In study 2, 240 adults completed measures of hypomanic personality, approach/avoidance goals and behavioural activation/inhibition (as a measure of approach/avoidance temperament). Behavioural activation as indexed by BIS/BAS subscale scores on fun seeking and drive were significantly associated with hypomanic personality. There was no unique association with approach goals. Although, approach goals appear to be related to hypomanic personality this relationship disappears when measures of approach temperament are considered in the same analysis. Future research might consider idiographic assessment of goals and evaluation of these relationships in a clinical population. ?? 2007 Elsevier Ltd. All rights reserved.", "author" : [ { "dropping-particle" : "", "family" : "Jones", "given" : "Steven", "non-dropping-particle" : "", "parse-names" : false, "suffix" : "" }, { "dropping-particle" : "", "family" : "Shams", "given" : "Methab", "non-dropping-particle" : "", "parse-names" : false, "suffix" : "" }, { "dropping-particle" : "", "family" : "Liversidge", "given" : "Tom", "non-dropping-particle" : "", "parse-names" : false, "suffix" : "" } ], "container-title" : "Personality and Individual Differences", "id" : "ITEM-1", "issue" : "6", "issued" : { "date-parts" : [ [ "2007" ] ] }, "page" : "1366-1375", "title" : "Approach goals, behavioural activation and risk of hypomania", "type" : "article-journal", "volume" : "43" }, "uris" : [ "http://www.mendeley.com/documents/?uuid=dc460b31-be7a-4974-ac15-31414b83ada6" ] } ], "mendeley" : { "formattedCitation" : "[6]", "plainTextFormattedCitation" : "[6]", "previouslyFormattedCitation" : "[6]"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[6]</w:t>
      </w:r>
      <w:r w:rsidR="004C2953" w:rsidRPr="00AA2BCD">
        <w:rPr>
          <w:rFonts w:ascii="Times New Roman" w:hAnsi="Times New Roman" w:cs="Times New Roman"/>
          <w:sz w:val="24"/>
          <w:szCs w:val="24"/>
        </w:rPr>
        <w:fldChar w:fldCharType="end"/>
      </w:r>
      <w:r w:rsidR="005A7725" w:rsidRPr="00AA2BCD">
        <w:rPr>
          <w:rFonts w:ascii="Times New Roman" w:hAnsi="Times New Roman" w:cs="Times New Roman"/>
          <w:sz w:val="24"/>
          <w:szCs w:val="24"/>
        </w:rPr>
        <w:t xml:space="preserve">. </w:t>
      </w:r>
      <w:r w:rsidR="00DA3040" w:rsidRPr="00AA2BCD">
        <w:rPr>
          <w:rFonts w:ascii="Times New Roman" w:hAnsi="Times New Roman" w:cs="Times New Roman"/>
          <w:sz w:val="24"/>
          <w:szCs w:val="24"/>
        </w:rPr>
        <w:t>Whilst numerous studies have investigated the</w:t>
      </w:r>
      <w:r w:rsidR="00F2388A" w:rsidRPr="00AA2BCD">
        <w:rPr>
          <w:rFonts w:ascii="Times New Roman" w:hAnsi="Times New Roman" w:cs="Times New Roman"/>
          <w:sz w:val="24"/>
          <w:szCs w:val="24"/>
        </w:rPr>
        <w:t xml:space="preserve"> cross-sectional</w:t>
      </w:r>
      <w:r w:rsidR="00DA3040" w:rsidRPr="00AA2BCD">
        <w:rPr>
          <w:rFonts w:ascii="Times New Roman" w:hAnsi="Times New Roman" w:cs="Times New Roman"/>
          <w:sz w:val="24"/>
          <w:szCs w:val="24"/>
        </w:rPr>
        <w:t xml:space="preserve"> associations between these factors and the risk for developing bipolar disorder </w:t>
      </w:r>
      <w:r w:rsidR="00E33635" w:rsidRPr="00AA2BCD">
        <w:rPr>
          <w:rFonts w:ascii="Times New Roman" w:hAnsi="Times New Roman" w:cs="Times New Roman"/>
          <w:sz w:val="24"/>
          <w:szCs w:val="24"/>
        </w:rPr>
        <w:t>in</w:t>
      </w:r>
      <w:r w:rsidR="00DA3040" w:rsidRPr="00AA2BCD">
        <w:rPr>
          <w:rFonts w:ascii="Times New Roman" w:hAnsi="Times New Roman" w:cs="Times New Roman"/>
          <w:sz w:val="24"/>
          <w:szCs w:val="24"/>
        </w:rPr>
        <w:t xml:space="preserve"> non-clinical samples</w:t>
      </w:r>
      <w:r w:rsidR="00363E47"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"10.1002/jclp.20789", "ISSN" : "1097-4679", "PMID" : "21425259", "abstract" : "Specific forms of ruminative cognitive styles and self-appraisals have been implicated in the development of bipolar symptomatology. This study investigated the associations between measures of positive and negative forms of appraisals and rumination with vulnerability to hypomania, and also investigated the conceptual overlap between these measures in terms of the responses to emotional experiences captured. Hypomania vulnerability was predicted by measures of positive cognitive styles, whilst current depressive symptoms were explained by scores on measures of negative cognitive styles in an analogue sample of 353 participants. A principal components analysis conducted upon the rumination and appraisal measures yielded three components representing positive and negative cognitive styles, and a normalizing of symptoms component. The implications of these results are discussed.", "author" : [ { "dropping-particle" : "", "family" : "Dempsey", "given" : "Robert C", "non-dropping-particle" : "", "parse-names" : false, "suffix" : "" }, { "dropping-particle" : "", "family" : "Gooding", "given" : "Patricia A", "non-dropping-particle" : "", "parse-names" : false, "suffix" : "" }, { "dropping-particle" : "", "family" : "Jones", "given" : "Steven H", "non-dropping-particle" : "", "parse-names" : false, "suffix" : "" } ], "container-title" : "Journal of Clinical Psychology", "id" : "ITEM-1", "issue" : "7", "issued" : { "date-parts" : [ [ "2011", "7" ] ] }, "page" : "673-690", "title" : "Positive and negative cognitive style correlates of the vulnerability to hypomania.", "type" : "article-journal", "volume" : "67" }, "uris" : [ "http://www.mendeley.com/documents/?uuid=83f00c9b-a723-4cc9-bf46-63692981c846" ] }, { "id" : "ITEM-2", "itemData" : { "DOI" : "10.1016/j.paid.2008.07.008", "ISSN" : "01918869", "abstract" : "Hypomanic personality is characterised by increased positive mood and energy but also more depression and greater risk of bipolar disorder. It is linked with positive self-appraisals for hypomania-relevant events and Behavioural Activation System (BAS) sensitivity such that hypomanic individuals tend preferentially towards goal-related activities. This study investigated relationships between positive and negative self-appraisal and BAS functioning and hypomanic personality and depressive symptoms. Participants (N = 231) completed measures of hypomanic personality, mood symptoms, dysfunctional attitudes, self-appraisal and behavioural activation/inhibition. Positive but not negative self-appraisal contributed to prediction of hypomanic personality as did higher BAS fun seeking and lower Behavioural Inhibition System (BIS) scores. Conversely, negative self-appraisal was positively predictive of current depressive mood, whilst BAS reward responsiveness was negatively predictive. There are specific relationships between positive and negative appraisal styles and hypomanic personality and depressive mood, respectively. The findings of complimentary contributions from appraisal style, BAS and BIS to prediction of hypomanic personality are relevant to developing a better understanding of risk factors for bipolar disorder. \u00a9 2008 Elsevier Ltd. All rights reserved.", "author" : [ { "dropping-particle" : "", "family" : "Jones", "given" : "Steven", "non-dropping-particle" : "", "parse-names" : false, "suffix" : "" }, { "dropping-particle" : "", "family" : "Day", "given" : "Christine", "non-dropping-particle" : "", "parse-names" : false, "suffix" : "" } ], "container-title" : "Personality and Individual Differences", "id" : "ITEM-2", "issue" : "7", "issued" : { "date-parts" : [ [ "2008" ] ] }, "page" : "643-648", "publisher" : "Elsevier Ltd", "title" : "Self appraisal and behavioural activation in the prediction of hypomanic personality and depressive symptoms", "type" : "article-journal", "volume" : "45" }, "uris" : [ "http://www.mendeley.com/documents/?uuid=006c5442-d52a-4397-9ea3-03f9567876c0" ] } ], "mendeley" : { "formattedCitation" : "[2,7]", "manualFormatting" : "[e.g., 2,7]", "plainTextFormattedCitation" : "[2,7]", "previouslyFormattedCitation" : "[2,7]"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w:t>
      </w:r>
      <w:r w:rsidR="00363E47" w:rsidRPr="00AA2BCD">
        <w:rPr>
          <w:rFonts w:ascii="Times New Roman" w:hAnsi="Times New Roman" w:cs="Times New Roman"/>
          <w:noProof/>
          <w:sz w:val="24"/>
          <w:szCs w:val="24"/>
        </w:rPr>
        <w:t>e.g., 2,7</w:t>
      </w:r>
      <w:r w:rsidR="005B1018" w:rsidRPr="00AA2BCD">
        <w:rPr>
          <w:rFonts w:ascii="Times New Roman" w:hAnsi="Times New Roman" w:cs="Times New Roman"/>
          <w:noProof/>
          <w:sz w:val="24"/>
          <w:szCs w:val="24"/>
        </w:rPr>
        <w:t>]</w:t>
      </w:r>
      <w:r w:rsidR="004C2953" w:rsidRPr="00AA2BCD">
        <w:rPr>
          <w:rFonts w:ascii="Times New Roman" w:hAnsi="Times New Roman" w:cs="Times New Roman"/>
          <w:sz w:val="24"/>
          <w:szCs w:val="24"/>
        </w:rPr>
        <w:fldChar w:fldCharType="end"/>
      </w:r>
      <w:r w:rsidR="00DA3040" w:rsidRPr="00AA2BCD">
        <w:rPr>
          <w:rFonts w:ascii="Times New Roman" w:hAnsi="Times New Roman" w:cs="Times New Roman"/>
          <w:sz w:val="24"/>
          <w:szCs w:val="24"/>
        </w:rPr>
        <w:t>, few have investi</w:t>
      </w:r>
      <w:r w:rsidR="00F2388A" w:rsidRPr="00AA2BCD">
        <w:rPr>
          <w:rFonts w:ascii="Times New Roman" w:hAnsi="Times New Roman" w:cs="Times New Roman"/>
          <w:sz w:val="24"/>
          <w:szCs w:val="24"/>
        </w:rPr>
        <w:t xml:space="preserve">gated these </w:t>
      </w:r>
      <w:r w:rsidR="00306761" w:rsidRPr="00AA2BCD">
        <w:rPr>
          <w:rFonts w:ascii="Times New Roman" w:hAnsi="Times New Roman" w:cs="Times New Roman"/>
          <w:sz w:val="24"/>
          <w:szCs w:val="24"/>
        </w:rPr>
        <w:t xml:space="preserve">relationships </w:t>
      </w:r>
      <w:r w:rsidR="00F2388A" w:rsidRPr="00AA2BCD">
        <w:rPr>
          <w:rFonts w:ascii="Times New Roman" w:hAnsi="Times New Roman" w:cs="Times New Roman"/>
          <w:sz w:val="24"/>
          <w:szCs w:val="24"/>
        </w:rPr>
        <w:t>over a longer-term follow-up</w:t>
      </w:r>
      <w:r w:rsidR="001F0256" w:rsidRPr="00AA2BCD">
        <w:rPr>
          <w:rFonts w:ascii="Times New Roman" w:hAnsi="Times New Roman" w:cs="Times New Roman"/>
          <w:sz w:val="24"/>
          <w:szCs w:val="24"/>
        </w:rPr>
        <w:t xml:space="preserve"> especially in relation to reward</w:t>
      </w:r>
      <w:r w:rsidR="00E84162" w:rsidRPr="00AA2BCD">
        <w:rPr>
          <w:rFonts w:ascii="Times New Roman" w:hAnsi="Times New Roman" w:cs="Times New Roman"/>
          <w:sz w:val="24"/>
          <w:szCs w:val="24"/>
        </w:rPr>
        <w:t xml:space="preserve"> or </w:t>
      </w:r>
      <w:r w:rsidR="001F0256" w:rsidRPr="00AA2BCD">
        <w:rPr>
          <w:rFonts w:ascii="Times New Roman" w:hAnsi="Times New Roman" w:cs="Times New Roman"/>
          <w:sz w:val="24"/>
          <w:szCs w:val="24"/>
        </w:rPr>
        <w:t>reinforcement sensitivity</w:t>
      </w:r>
      <w:r w:rsidR="00F2388A" w:rsidRPr="00AA2BCD">
        <w:rPr>
          <w:rFonts w:ascii="Times New Roman" w:hAnsi="Times New Roman" w:cs="Times New Roman"/>
          <w:sz w:val="24"/>
          <w:szCs w:val="24"/>
        </w:rPr>
        <w:t>.</w:t>
      </w:r>
      <w:r w:rsidR="00FD6B4D" w:rsidRPr="00AA2BCD">
        <w:rPr>
          <w:rFonts w:ascii="Times New Roman" w:hAnsi="Times New Roman" w:cs="Times New Roman"/>
          <w:sz w:val="24"/>
          <w:szCs w:val="24"/>
        </w:rPr>
        <w:t xml:space="preserve"> The over-arching goal of the current study was to redress this gap in the </w:t>
      </w:r>
      <w:r w:rsidR="004B3680" w:rsidRPr="00AA2BCD">
        <w:rPr>
          <w:rFonts w:ascii="Times New Roman" w:hAnsi="Times New Roman" w:cs="Times New Roman"/>
          <w:sz w:val="24"/>
          <w:szCs w:val="24"/>
        </w:rPr>
        <w:t>research</w:t>
      </w:r>
      <w:r w:rsidR="00FD6B4D" w:rsidRPr="00AA2BCD">
        <w:rPr>
          <w:rFonts w:ascii="Times New Roman" w:hAnsi="Times New Roman" w:cs="Times New Roman"/>
          <w:sz w:val="24"/>
          <w:szCs w:val="24"/>
        </w:rPr>
        <w:t>.</w:t>
      </w:r>
    </w:p>
    <w:p w14:paraId="2CB0C53F" w14:textId="77777777" w:rsidR="00525A90" w:rsidRPr="00AA2BCD" w:rsidRDefault="00525A90" w:rsidP="00AA2BCD">
      <w:pPr>
        <w:spacing w:line="480" w:lineRule="auto"/>
        <w:rPr>
          <w:rFonts w:ascii="Times New Roman" w:hAnsi="Times New Roman" w:cs="Times New Roman"/>
          <w:sz w:val="24"/>
          <w:szCs w:val="24"/>
        </w:rPr>
      </w:pPr>
    </w:p>
    <w:p w14:paraId="7057ED6E" w14:textId="56701FD6" w:rsidR="00B911D2" w:rsidRPr="00AA2BCD" w:rsidRDefault="0001768D" w:rsidP="00AA2BCD">
      <w:pPr>
        <w:spacing w:line="480" w:lineRule="auto"/>
        <w:rPr>
          <w:rFonts w:ascii="Times New Roman" w:hAnsi="Times New Roman" w:cs="Times New Roman"/>
          <w:sz w:val="24"/>
          <w:szCs w:val="24"/>
        </w:rPr>
      </w:pPr>
      <w:proofErr w:type="spellStart"/>
      <w:r w:rsidRPr="00AA2BCD">
        <w:rPr>
          <w:rFonts w:ascii="Times New Roman" w:hAnsi="Times New Roman" w:cs="Times New Roman"/>
          <w:sz w:val="24"/>
          <w:szCs w:val="24"/>
        </w:rPr>
        <w:t>Gray’s</w:t>
      </w:r>
      <w:proofErr w:type="spellEnd"/>
      <w:r w:rsidRPr="00AA2BCD">
        <w:rPr>
          <w:rFonts w:ascii="Times New Roman" w:hAnsi="Times New Roman" w:cs="Times New Roman"/>
          <w:sz w:val="24"/>
          <w:szCs w:val="24"/>
        </w:rPr>
        <w:t xml:space="preserve"> </w:t>
      </w:r>
      <w:r w:rsidR="0039062E" w:rsidRPr="00AA2BCD">
        <w:rPr>
          <w:rFonts w:ascii="Times New Roman" w:hAnsi="Times New Roman" w:cs="Times New Roman"/>
          <w:sz w:val="24"/>
          <w:szCs w:val="24"/>
        </w:rPr>
        <w:t>Reinforcement</w:t>
      </w:r>
      <w:r w:rsidRPr="00AA2BCD">
        <w:rPr>
          <w:rFonts w:ascii="Times New Roman" w:hAnsi="Times New Roman" w:cs="Times New Roman"/>
          <w:sz w:val="24"/>
          <w:szCs w:val="24"/>
        </w:rPr>
        <w:t xml:space="preserve"> Sensitivity Theory postulate</w:t>
      </w:r>
      <w:r w:rsidR="0039062E" w:rsidRPr="00AA2BCD">
        <w:rPr>
          <w:rFonts w:ascii="Times New Roman" w:hAnsi="Times New Roman" w:cs="Times New Roman"/>
          <w:sz w:val="24"/>
          <w:szCs w:val="24"/>
        </w:rPr>
        <w:t>s</w:t>
      </w:r>
      <w:r w:rsidRPr="00AA2BCD">
        <w:rPr>
          <w:rFonts w:ascii="Times New Roman" w:hAnsi="Times New Roman" w:cs="Times New Roman"/>
          <w:sz w:val="24"/>
          <w:szCs w:val="24"/>
        </w:rPr>
        <w:t xml:space="preserve"> that two motivational neural systems are responsible for co-ordinating behaviour</w:t>
      </w:r>
      <w:r w:rsidR="00FD6B4D" w:rsidRPr="00AA2BCD">
        <w:rPr>
          <w:rFonts w:ascii="Times New Roman" w:hAnsi="Times New Roman" w:cs="Times New Roman"/>
          <w:sz w:val="24"/>
          <w:szCs w:val="24"/>
        </w:rPr>
        <w:t xml:space="preserve">. The first is the </w:t>
      </w:r>
      <w:r w:rsidRPr="00AA2BCD">
        <w:rPr>
          <w:rFonts w:ascii="Times New Roman" w:hAnsi="Times New Roman" w:cs="Times New Roman"/>
          <w:sz w:val="24"/>
          <w:szCs w:val="24"/>
        </w:rPr>
        <w:t xml:space="preserve">Behavioural Activation System (BAS) </w:t>
      </w:r>
      <w:r w:rsidR="00FD6B4D" w:rsidRPr="00AA2BCD">
        <w:rPr>
          <w:rFonts w:ascii="Times New Roman" w:hAnsi="Times New Roman" w:cs="Times New Roman"/>
          <w:sz w:val="24"/>
          <w:szCs w:val="24"/>
        </w:rPr>
        <w:t xml:space="preserve">which is </w:t>
      </w:r>
      <w:r w:rsidRPr="00AA2BCD">
        <w:rPr>
          <w:rFonts w:ascii="Times New Roman" w:hAnsi="Times New Roman" w:cs="Times New Roman"/>
          <w:sz w:val="24"/>
          <w:szCs w:val="24"/>
        </w:rPr>
        <w:t>responsible for approach behaviours towards goals</w:t>
      </w:r>
      <w:r w:rsidR="004B3680" w:rsidRPr="00AA2BCD">
        <w:rPr>
          <w:rFonts w:ascii="Times New Roman" w:hAnsi="Times New Roman" w:cs="Times New Roman"/>
          <w:sz w:val="24"/>
          <w:szCs w:val="24"/>
        </w:rPr>
        <w:t xml:space="preserve"> and rewards</w:t>
      </w:r>
      <w:r w:rsidR="00FD6B4D" w:rsidRPr="00AA2BCD">
        <w:rPr>
          <w:rFonts w:ascii="Times New Roman" w:hAnsi="Times New Roman" w:cs="Times New Roman"/>
          <w:sz w:val="24"/>
          <w:szCs w:val="24"/>
        </w:rPr>
        <w:t>. The second is the</w:t>
      </w:r>
      <w:r w:rsidRPr="00AA2BCD">
        <w:rPr>
          <w:rFonts w:ascii="Times New Roman" w:hAnsi="Times New Roman" w:cs="Times New Roman"/>
          <w:sz w:val="24"/>
          <w:szCs w:val="24"/>
        </w:rPr>
        <w:t xml:space="preserve"> Behavioural Inhibition System (BIS) </w:t>
      </w:r>
      <w:r w:rsidR="00FD6B4D" w:rsidRPr="00AA2BCD">
        <w:rPr>
          <w:rFonts w:ascii="Times New Roman" w:hAnsi="Times New Roman" w:cs="Times New Roman"/>
          <w:sz w:val="24"/>
          <w:szCs w:val="24"/>
        </w:rPr>
        <w:t>which drives</w:t>
      </w:r>
      <w:r w:rsidRPr="00AA2BCD">
        <w:rPr>
          <w:rFonts w:ascii="Times New Roman" w:hAnsi="Times New Roman" w:cs="Times New Roman"/>
          <w:sz w:val="24"/>
          <w:szCs w:val="24"/>
        </w:rPr>
        <w:t xml:space="preserve"> inhibitory and avoidance behaviours</w:t>
      </w:r>
      <w:r w:rsidR="00C06F28" w:rsidRPr="00AA2BCD">
        <w:rPr>
          <w:rFonts w:ascii="Times New Roman" w:hAnsi="Times New Roman" w:cs="Times New Roman"/>
          <w:sz w:val="24"/>
          <w:szCs w:val="24"/>
        </w:rPr>
        <w:t xml:space="preserve"> in response to potential punishments</w:t>
      </w:r>
      <w:r w:rsidR="001C717B" w:rsidRPr="00AA2BCD">
        <w:rPr>
          <w:rFonts w:ascii="Times New Roman" w:hAnsi="Times New Roman" w:cs="Times New Roman"/>
          <w:sz w:val="24"/>
          <w:szCs w:val="24"/>
        </w:rPr>
        <w:t xml:space="preserve"> or non-rewards</w:t>
      </w:r>
      <w:r w:rsidR="007943C4"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"author" : [ { "dropping-particle" : "", "family" : "Gray", "given" : "J. A.", "non-dropping-particle" : "", "parse-names" : false, "suffix" : "" } ], "container-title" : "Journal of Research in Personality", "id" : "ITEM-1", "issue" : "4", "issued" : { "date-parts" : [ [ "1987" ] ] }, "page" : "493-509", "title" : "Perspectives on anxiety and impulsivity: A commentary.", "type" : "article-journal", "volume" : "21" }, "uris" : [ "http://www.mendeley.com/documents/?uuid=c6d765b5-0e8c-4de6-8679-0f068c1853e8" ] }, { "id" : "ITEM-2", "itemData" : { "author" : [ { "dropping-particle" : "", "family" : "Gray", "given" : "J. A.", "non-dropping-particle" : "", "parse-names" : false, "suffix" : "" } ], "container-title" : "Cognition and Emotion", "id" : "ITEM-2", "issue" : "3", "issued" : { "date-parts" : [ [ "1990" ] ] }, "page" : "269-288", "title" : "Brain systems that mediate both emotion and cognition.", "type" : "article-journal", "volume" : "4" }, "uris" : [ "http://www.mendeley.com/documents/?uuid=706a9cae-dc31-4b3e-9a51-22faccd2bd9f" ] } ], "mendeley" : { "formattedCitation" : "[8,9]", "plainTextFormattedCitation" : "[8,9]", "previouslyFormattedCitation" : "[8,9]"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[8,9]</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w:t>
      </w:r>
      <w:r w:rsidR="0074012F" w:rsidRPr="00AA2BCD">
        <w:rPr>
          <w:rFonts w:ascii="Times New Roman" w:hAnsi="Times New Roman" w:cs="Times New Roman"/>
          <w:sz w:val="24"/>
          <w:szCs w:val="24"/>
        </w:rPr>
        <w:t xml:space="preserve"> The BAS and BIS systems have</w:t>
      </w:r>
      <w:r w:rsidR="00B16FCB" w:rsidRPr="00AA2BCD">
        <w:rPr>
          <w:rFonts w:ascii="Times New Roman" w:hAnsi="Times New Roman" w:cs="Times New Roman"/>
          <w:sz w:val="24"/>
          <w:szCs w:val="24"/>
        </w:rPr>
        <w:t xml:space="preserve"> since</w:t>
      </w:r>
      <w:r w:rsidR="0074012F" w:rsidRPr="00AA2BCD">
        <w:rPr>
          <w:rFonts w:ascii="Times New Roman" w:hAnsi="Times New Roman" w:cs="Times New Roman"/>
          <w:sz w:val="24"/>
          <w:szCs w:val="24"/>
        </w:rPr>
        <w:t xml:space="preserve"> been</w:t>
      </w:r>
      <w:r w:rsidR="00343EE7" w:rsidRPr="00AA2BCD">
        <w:rPr>
          <w:rFonts w:ascii="Times New Roman" w:hAnsi="Times New Roman" w:cs="Times New Roman"/>
          <w:sz w:val="24"/>
          <w:szCs w:val="24"/>
        </w:rPr>
        <w:t xml:space="preserve"> applied to explain </w:t>
      </w:r>
      <w:r w:rsidR="00407263" w:rsidRPr="00AA2BCD">
        <w:rPr>
          <w:rFonts w:ascii="Times New Roman" w:hAnsi="Times New Roman" w:cs="Times New Roman"/>
          <w:sz w:val="24"/>
          <w:szCs w:val="24"/>
        </w:rPr>
        <w:t xml:space="preserve">mood </w:t>
      </w:r>
      <w:r w:rsidR="00A3798E" w:rsidRPr="00AA2BCD">
        <w:rPr>
          <w:rFonts w:ascii="Times New Roman" w:hAnsi="Times New Roman" w:cs="Times New Roman"/>
          <w:sz w:val="24"/>
          <w:szCs w:val="24"/>
        </w:rPr>
        <w:t xml:space="preserve">symptoms </w:t>
      </w:r>
      <w:r w:rsidR="00A05527" w:rsidRPr="00AA2BCD">
        <w:rPr>
          <w:rFonts w:ascii="Times New Roman" w:hAnsi="Times New Roman" w:cs="Times New Roman"/>
          <w:sz w:val="24"/>
          <w:szCs w:val="24"/>
        </w:rPr>
        <w:t xml:space="preserve">and </w:t>
      </w:r>
      <w:r w:rsidR="00407263" w:rsidRPr="00AA2BCD">
        <w:rPr>
          <w:rFonts w:ascii="Times New Roman" w:hAnsi="Times New Roman" w:cs="Times New Roman"/>
          <w:sz w:val="24"/>
          <w:szCs w:val="24"/>
        </w:rPr>
        <w:t xml:space="preserve">the </w:t>
      </w:r>
      <w:r w:rsidR="00A05527" w:rsidRPr="00AA2BCD">
        <w:rPr>
          <w:rFonts w:ascii="Times New Roman" w:hAnsi="Times New Roman" w:cs="Times New Roman"/>
          <w:sz w:val="24"/>
          <w:szCs w:val="24"/>
        </w:rPr>
        <w:t>vulnerability to</w:t>
      </w:r>
      <w:r w:rsidR="00171594" w:rsidRPr="00AA2BCD">
        <w:rPr>
          <w:rFonts w:ascii="Times New Roman" w:hAnsi="Times New Roman" w:cs="Times New Roman"/>
          <w:sz w:val="24"/>
          <w:szCs w:val="24"/>
        </w:rPr>
        <w:t xml:space="preserve"> bipolar disorder</w:t>
      </w:r>
      <w:r w:rsidR="00573C32" w:rsidRPr="00AA2BCD">
        <w:rPr>
          <w:rFonts w:ascii="Times New Roman" w:hAnsi="Times New Roman" w:cs="Times New Roman"/>
          <w:sz w:val="24"/>
          <w:szCs w:val="24"/>
        </w:rPr>
        <w:t xml:space="preserve">. The </w:t>
      </w:r>
      <w:r w:rsidR="0074012F" w:rsidRPr="00AA2BCD">
        <w:rPr>
          <w:rFonts w:ascii="Times New Roman" w:hAnsi="Times New Roman" w:cs="Times New Roman"/>
          <w:sz w:val="24"/>
          <w:szCs w:val="24"/>
        </w:rPr>
        <w:t xml:space="preserve">increased activation of the BAS </w:t>
      </w:r>
      <w:r w:rsidR="00343EE7" w:rsidRPr="00AA2BCD">
        <w:rPr>
          <w:rFonts w:ascii="Times New Roman" w:hAnsi="Times New Roman" w:cs="Times New Roman"/>
          <w:sz w:val="24"/>
          <w:szCs w:val="24"/>
        </w:rPr>
        <w:t xml:space="preserve">has been </w:t>
      </w:r>
      <w:r w:rsidR="0074012F" w:rsidRPr="00AA2BCD">
        <w:rPr>
          <w:rFonts w:ascii="Times New Roman" w:hAnsi="Times New Roman" w:cs="Times New Roman"/>
          <w:sz w:val="24"/>
          <w:szCs w:val="24"/>
        </w:rPr>
        <w:t xml:space="preserve">associated with </w:t>
      </w:r>
      <w:r w:rsidR="00407263" w:rsidRPr="00AA2BCD">
        <w:rPr>
          <w:rFonts w:ascii="Times New Roman" w:hAnsi="Times New Roman" w:cs="Times New Roman"/>
          <w:sz w:val="24"/>
          <w:szCs w:val="24"/>
        </w:rPr>
        <w:t xml:space="preserve">increased </w:t>
      </w:r>
      <w:r w:rsidR="0074012F" w:rsidRPr="00AA2BCD">
        <w:rPr>
          <w:rFonts w:ascii="Times New Roman" w:hAnsi="Times New Roman" w:cs="Times New Roman"/>
          <w:sz w:val="24"/>
          <w:szCs w:val="24"/>
        </w:rPr>
        <w:t>positive affect, heightened reward sensitivity, impu</w:t>
      </w:r>
      <w:r w:rsidR="00D556B9" w:rsidRPr="00AA2BCD">
        <w:rPr>
          <w:rFonts w:ascii="Times New Roman" w:hAnsi="Times New Roman" w:cs="Times New Roman"/>
          <w:sz w:val="24"/>
          <w:szCs w:val="24"/>
        </w:rPr>
        <w:t>lsivity and hypo/manic symptoms</w:t>
      </w:r>
      <w:r w:rsidR="00AA2136" w:rsidRPr="00AA2BCD">
        <w:rPr>
          <w:rFonts w:ascii="Times New Roman" w:hAnsi="Times New Roman" w:cs="Times New Roman"/>
          <w:sz w:val="24"/>
          <w:szCs w:val="24"/>
        </w:rPr>
        <w:t xml:space="preserve"> </w:t>
      </w:r>
      <w:r w:rsidR="004B2967" w:rsidRPr="00AA2BCD">
        <w:rPr>
          <w:rFonts w:ascii="Times New Roman" w:hAnsi="Times New Roman" w:cs="Times New Roman"/>
          <w:sz w:val="24"/>
          <w:szCs w:val="24"/>
        </w:rPr>
        <w:fldChar w:fldCharType="begin" w:fldLock="1"/>
      </w:r>
      <w:r w:rsidR="00703AEB" w:rsidRPr="00AA2BCD">
        <w:rPr>
          <w:rFonts w:ascii="Times New Roman" w:hAnsi="Times New Roman" w:cs="Times New Roman"/>
          <w:sz w:val="24"/>
          <w:szCs w:val="24"/>
        </w:rPr>
        <w:instrText>ADDIN CSL_CITATION { "citationItems" : [ { "id" : "ITEM-1", "itemData" : { "author" : [ { "dropping-particle" : "", "family" : "Carver", "given" : "C. S.", "non-dropping-particle" : "", "parse-names" : false, "suffix" : "" }, { "dropping-particle" : "", "family" : "White", "given" : "T. L.", "non-dropping-particle" : "", "parse-names" : false, "suffix" : "" } ], "container-title" : "Journal of Personality and Social Psychology", "id" : "ITEM-1", "issue" : "2", "issued" : { "date-parts" : [ [ "1994" ] ] }, "page" : "319-333", "title" : "Behavioral inhibition, behavioral activation, and affective responses to impending reward and punishment: The BIS/BAS Scales", "type" : "article-journal", "volume" : "67" }, "uris" : [ "http://www.mendeley.com/documents/?uuid=2d148d59-e6be-4d7a-a407-44de9434f59b" ] }, { "id" : "ITEM-2", "itemData" : { "author" : [ { "dropping-particle" : "", "family" : "Gray", "given" : "J. A.", "non-dropping-particle" : "", "parse-names" : false, "suffix" : "" } ], "container-title" : "Cognition and Emotion", "id" : "ITEM-2", "issue" : "3", "issued" : { "date-parts" : [ [ "1990" ] ] }, "page" : "269-288", "title" : "Brain systems that mediate both emotion and cognition.", "type" : "article-journal", "volume" : "4" }, "uris" : [ "http://www.mendeley.com/documents/?uuid=706a9cae-dc31-4b3e-9a51-22faccd2bd9f" ] }, { "id" : "ITEM-3", "itemData" : { "DOI" : "10.1016/j.paid.2008.07.008", "ISSN" : "01918869", "abstract" : "Hypomanic personality is characterised by increased positive mood and energy but also more depression and greater risk of bipolar disorder. It is linked with positive self-appraisals for hypomania-relevant events and Behavioural Activation System (BAS) sensitivity such that hypomanic individuals tend preferentially towards goal-related activities. This study investigated relationships between positive and negative self-appraisal and BAS functioning and hypomanic personality and depressive symptoms. Participants (N = 231) completed measures of hypomanic personality, mood symptoms, dysfunctional attitudes, self-appraisal and behavioural activation/inhibition. Positive but not negative self-appraisal contributed to prediction of hypomanic personality as did higher BAS fun seeking and lower Behavioural Inhibition System (BIS) scores. Conversely, negative self-appraisal was positively predictive of current depressive mood, whilst BAS reward responsiveness was negatively predictive. There are specific relationships between positive and negative appraisal styles and hypomanic personality and depressive mood, respectively. The findings of complimentary contributions from appraisal style, BAS and BIS to prediction of hypomanic personality are relevant to developing a better understanding of risk factors for bipolar disorder. \u00a9 2008 Elsevier Ltd. All rights reserved.", "author" : [ { "dropping-particle" : "", "family" : "Jones", "given" : "Steven", "non-dropping-particle" : "", "parse-names" : false, "suffix" : "" }, { "dropping-particle" : "", "family" : "Day", "given" : "Christine", "non-dropping-particle" : "", "parse-names" : false, "suffix" : "" } ], "container-title" : "Personality and Individual Differences", "id" : "ITEM-3", "issue" : "7", "issued" : { "date-parts" : [ [ "2008" ] ] }, "page" : "643-648", "publisher" : "Elsevier Ltd", "title" : "Self appraisal and behavioural activation in the prediction of hypomanic personality and depressive symptoms", "type" : "article-journal", "volume" : "45" }, "uris" : [ "http://www.mendeley.com/documents/?uuid=006c5442-d52a-4397-9ea3-03f9567876c0" ] } ], "mendeley" : { "formattedCitation" : "[2,9,10]", "plainTextFormattedCitation" : "[2,9,10]", "previouslyFormattedCitation" : "[2,9,10]" }, "properties" : { "noteIndex" : 0 }, "schema" : "https://github.com/citation-style-language/schema/raw/master/csl-citation.json" }</w:instrText>
      </w:r>
      <w:r w:rsidR="004B2967" w:rsidRPr="00AA2BCD">
        <w:rPr>
          <w:rFonts w:ascii="Times New Roman" w:hAnsi="Times New Roman" w:cs="Times New Roman"/>
          <w:sz w:val="24"/>
          <w:szCs w:val="24"/>
        </w:rPr>
        <w:fldChar w:fldCharType="separate"/>
      </w:r>
      <w:r w:rsidR="00C573E9" w:rsidRPr="00AA2BCD">
        <w:rPr>
          <w:rFonts w:ascii="Times New Roman" w:hAnsi="Times New Roman" w:cs="Times New Roman"/>
          <w:noProof/>
          <w:sz w:val="24"/>
          <w:szCs w:val="24"/>
        </w:rPr>
        <w:t>[2,9,10]</w:t>
      </w:r>
      <w:r w:rsidR="004B2967" w:rsidRPr="00AA2BCD">
        <w:rPr>
          <w:rFonts w:ascii="Times New Roman" w:hAnsi="Times New Roman" w:cs="Times New Roman"/>
          <w:sz w:val="24"/>
          <w:szCs w:val="24"/>
        </w:rPr>
        <w:fldChar w:fldCharType="end"/>
      </w:r>
      <w:r w:rsidR="00EF28E7" w:rsidRPr="00AA2BCD">
        <w:rPr>
          <w:rFonts w:ascii="Times New Roman" w:hAnsi="Times New Roman" w:cs="Times New Roman"/>
          <w:sz w:val="24"/>
          <w:szCs w:val="24"/>
        </w:rPr>
        <w:t>. In contrast</w:t>
      </w:r>
      <w:r w:rsidR="00314B5D" w:rsidRPr="00AA2BCD">
        <w:rPr>
          <w:rFonts w:ascii="Times New Roman" w:hAnsi="Times New Roman" w:cs="Times New Roman"/>
          <w:sz w:val="24"/>
          <w:szCs w:val="24"/>
        </w:rPr>
        <w:t>,</w:t>
      </w:r>
      <w:r w:rsidR="0074012F" w:rsidRPr="00AA2BCD">
        <w:rPr>
          <w:rFonts w:ascii="Times New Roman" w:hAnsi="Times New Roman" w:cs="Times New Roman"/>
          <w:sz w:val="24"/>
          <w:szCs w:val="24"/>
        </w:rPr>
        <w:t xml:space="preserve"> the BIS </w:t>
      </w:r>
      <w:r w:rsidR="00EF28E7" w:rsidRPr="00AA2BCD">
        <w:rPr>
          <w:rFonts w:ascii="Times New Roman" w:hAnsi="Times New Roman" w:cs="Times New Roman"/>
          <w:sz w:val="24"/>
          <w:szCs w:val="24"/>
        </w:rPr>
        <w:t xml:space="preserve">has been </w:t>
      </w:r>
      <w:r w:rsidR="0074012F" w:rsidRPr="00AA2BCD">
        <w:rPr>
          <w:rFonts w:ascii="Times New Roman" w:hAnsi="Times New Roman" w:cs="Times New Roman"/>
          <w:sz w:val="24"/>
          <w:szCs w:val="24"/>
        </w:rPr>
        <w:t xml:space="preserve">associated with negative affect, </w:t>
      </w:r>
      <w:r w:rsidR="00790520" w:rsidRPr="00AA2BCD">
        <w:rPr>
          <w:rFonts w:ascii="Times New Roman" w:hAnsi="Times New Roman" w:cs="Times New Roman"/>
          <w:sz w:val="24"/>
          <w:szCs w:val="24"/>
        </w:rPr>
        <w:t xml:space="preserve">avoidance behaviours, </w:t>
      </w:r>
      <w:r w:rsidR="0039062E" w:rsidRPr="00AA2BCD">
        <w:rPr>
          <w:rFonts w:ascii="Times New Roman" w:hAnsi="Times New Roman" w:cs="Times New Roman"/>
          <w:sz w:val="24"/>
          <w:szCs w:val="24"/>
        </w:rPr>
        <w:t xml:space="preserve">depression </w:t>
      </w:r>
      <w:r w:rsidR="0057690A" w:rsidRPr="00AA2BCD">
        <w:rPr>
          <w:rFonts w:ascii="Times New Roman" w:hAnsi="Times New Roman" w:cs="Times New Roman"/>
          <w:sz w:val="24"/>
          <w:szCs w:val="24"/>
        </w:rPr>
        <w:t xml:space="preserve">and </w:t>
      </w:r>
      <w:r w:rsidR="00EF28E7" w:rsidRPr="00AA2BCD">
        <w:rPr>
          <w:rFonts w:ascii="Times New Roman" w:hAnsi="Times New Roman" w:cs="Times New Roman"/>
          <w:sz w:val="24"/>
          <w:szCs w:val="24"/>
        </w:rPr>
        <w:t xml:space="preserve">a </w:t>
      </w:r>
      <w:r w:rsidR="0039062E" w:rsidRPr="00AA2BCD">
        <w:rPr>
          <w:rFonts w:ascii="Times New Roman" w:hAnsi="Times New Roman" w:cs="Times New Roman"/>
          <w:sz w:val="24"/>
          <w:szCs w:val="24"/>
        </w:rPr>
        <w:t xml:space="preserve">heightened </w:t>
      </w:r>
      <w:r w:rsidR="0074012F" w:rsidRPr="00AA2BCD">
        <w:rPr>
          <w:rFonts w:ascii="Times New Roman" w:hAnsi="Times New Roman" w:cs="Times New Roman"/>
          <w:sz w:val="24"/>
          <w:szCs w:val="24"/>
        </w:rPr>
        <w:t>sensitivity towards potential punishments</w:t>
      </w:r>
      <w:r w:rsidR="008842A9" w:rsidRPr="00AA2BCD">
        <w:rPr>
          <w:rFonts w:ascii="Times New Roman" w:hAnsi="Times New Roman" w:cs="Times New Roman"/>
          <w:sz w:val="24"/>
          <w:szCs w:val="24"/>
        </w:rPr>
        <w:t xml:space="preserve"> and non-rewards</w:t>
      </w:r>
      <w:r w:rsidR="0074012F"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"author" : [ { "dropping-particle" : "", "family" : "Carver", "given" : "C. S.", "non-dropping-particle" : "", "parse-names" : false, "suffix" : "" }, { "dropping-particle" : "", "family" : "White", "given" : "T. L.", "non-dropping-particle" : "", "parse-names" : false, "suffix" : "" } ], "container-title" : "Journal of Personality and Social Psychology", "id" : "ITEM-1", "issue" : "2", "issued" : { "date-parts" : [ [ "1994" ] ] }, "page" : "319-333", "title" : "Behavioral inhibition, behavioral activation, and affective responses to impending reward and punishment: The BIS/BAS Scales", "type" : "article-journal", "volume" : "67" }, "uris" : [ "http://www.mendeley.com/documents/?uuid=1009a05b-bd72-4d35-88ed-187f0cbf1743" ] }, { "id" : "ITEM-2", "itemData" : { "ISBN" : "3142860096", "ISSN" : "1751-7370", "abstract" : "Research has emerged providing consistent support for the behavioral approach system (BAS) dysregulation theory of bipolar disorder. The objective of the current article is to examine the extent to which findings from the BAS dysregulation theory can inform psychosocial interventions for bipolar disorder. Towards this end, we first provide an overview of the BAS dysregulation theory. Second, we review extant research on psychosocial interventions for bipolar disorder. And, third, we discuss means by which research and theory in line with the BAS dysregulation model can inform psychosocial interventions for bipolar disorder. Particular attention is given to the clinical implications of research suggesting that bipolar disorder is characterized by high drive/incentive motivation, ambitious goal-setting, and perfectionism in the achievement domain", "author" : [ { "dropping-particle" : "", "family" : "Nusslock", "given" : "R.", "non-dropping-particle" : "", "parse-names" : false, "suffix" : "" }, { "dropping-particle" : "", "family" : "Abramson", "given" : "Lyn Y.", "non-dropping-particle" : "", "parse-names" : false, "suffix" : "" }, { "dropping-particle" : "", "family" : "Harmon-Jones", "given" : "Eddie", "non-dropping-particle" : "", "parse-names" : false, "suffix" : "" }, { "dropping-particle" : "", "family" : "Alloy", "given" : "Lauren B.", "non-dropping-particle" : "", "parse-names" : false, "suffix" : "" }, { "dropping-particle" : "", "family" : "Coan", "given" : "James A.", "non-dropping-particle" : "", "parse-names" : false, "suffix" : "" } ], "container-title" : "Clinical Psychology: Science and Practice", "id" : "ITEM-2", "issue" : "4", "issued" : { "date-parts" : [ [ "2009" ] ] }, "page" : "449-469", "title" : "Psychosocial Interventions for Bipolar Disorder: Perspective from the Behavioural Approach System (Dysregulation) Theory", "type" : "article-journal", "volume" : "16" }, "uris" : [ "http://www.mendeley.com/documents/?uuid=e85c11b2-b538-42dd-ae3c-f77d753b3ef5" ] }, { "id" : "ITEM-3", "itemData" : { "DOI" : "10.1016/j.paid.2008.07.008", "ISSN" : "01918869", "abstract" : "Hypomanic personality is characterised by increased positive mood and energy but also more depression and greater risk of bipolar disorder. It is linked with positive self-appraisals for hypomania-relevant events and Behavioural Activation System (BAS) sensitivity such that hypomanic individuals tend preferentially towards goal-related activities. This study investigated relationships between positive and negative self-appraisal and BAS functioning and hypomanic personality and depressive symptoms. Participants (N = 231) completed measures of hypomanic personality, mood symptoms, dysfunctional attitudes, self-appraisal and behavioural activation/inhibition. Positive but not negative self-appraisal contributed to prediction of hypomanic personality as did higher BAS fun seeking and lower Behavioural Inhibition System (BIS) scores. Conversely, negative self-appraisal was positively predictive of current depressive mood, whilst BAS reward responsiveness was negatively predictive. There are specific relationships between positive and negative appraisal styles and hypomanic personality and depressive mood, respectively. The findings of complimentary contributions from appraisal style, BAS and BIS to prediction of hypomanic personality are relevant to developing a better understanding of risk factors for bipolar disorder. \u00a9 2008 Elsevier Ltd. All rights reserved.", "author" : [ { "dropping-particle" : "", "family" : "Jones", "given" : "Steven", "non-dropping-particle" : "", "parse-names" : false, "suffix" : "" }, { "dropping-particle" : "", "family" : "Day", "given" : "Christine", "non-dropping-particle" : "", "parse-names" : false, "suffix" : "" } ], "container-title" : "Personality and Individual Differences", "id" : "ITEM-3", "issue" : "7", "issued" : { "date-parts" : [ [ "2008" ] ] }, "page" : "643-648", "publisher" : "Elsevier Ltd", "title" : "Self appraisal and behavioural activation in the prediction of hypomanic personality and depressive symptoms", "type" : "article-journal", "volume" : "45" }, "uris" : [ "http://www.mendeley.com/documents/?uuid=006c5442-d52a-4397-9ea3-03f9567876c0" ] } ], "mendeley" : { "formattedCitation" : "[2,10,11]", "plainTextFormattedCitation" : "[2,10,11]", "previouslyFormattedCitation" : "[2,10,11]"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[2,10,11]</w:t>
      </w:r>
      <w:r w:rsidR="004C2953" w:rsidRPr="00AA2BCD">
        <w:rPr>
          <w:rFonts w:ascii="Times New Roman" w:hAnsi="Times New Roman" w:cs="Times New Roman"/>
          <w:sz w:val="24"/>
          <w:szCs w:val="24"/>
        </w:rPr>
        <w:fldChar w:fldCharType="end"/>
      </w:r>
      <w:r w:rsidR="0074012F" w:rsidRPr="00AA2BCD">
        <w:rPr>
          <w:rFonts w:ascii="Times New Roman" w:hAnsi="Times New Roman" w:cs="Times New Roman"/>
          <w:sz w:val="24"/>
          <w:szCs w:val="24"/>
        </w:rPr>
        <w:t xml:space="preserve">. </w:t>
      </w:r>
      <w:r w:rsidR="00AA2136" w:rsidRPr="00AA2BCD">
        <w:rPr>
          <w:rFonts w:ascii="Times New Roman" w:hAnsi="Times New Roman" w:cs="Times New Roman"/>
          <w:sz w:val="24"/>
          <w:szCs w:val="24"/>
        </w:rPr>
        <w:t xml:space="preserve">Empirical studies have demonstrated that higher self-reported BAS levels are associated with a </w:t>
      </w:r>
      <w:r w:rsidR="00B911D2" w:rsidRPr="00AA2BCD">
        <w:rPr>
          <w:rFonts w:ascii="Times New Roman" w:hAnsi="Times New Roman" w:cs="Times New Roman"/>
          <w:sz w:val="24"/>
          <w:szCs w:val="24"/>
        </w:rPr>
        <w:t>greater likelihood</w:t>
      </w:r>
      <w:r w:rsidR="00EF28E7" w:rsidRPr="00AA2BCD">
        <w:rPr>
          <w:rFonts w:ascii="Times New Roman" w:hAnsi="Times New Roman" w:cs="Times New Roman"/>
          <w:sz w:val="24"/>
          <w:szCs w:val="24"/>
        </w:rPr>
        <w:t xml:space="preserve"> of</w:t>
      </w:r>
      <w:r w:rsidR="00B911D2" w:rsidRPr="00AA2BCD">
        <w:rPr>
          <w:rFonts w:ascii="Times New Roman" w:hAnsi="Times New Roman" w:cs="Times New Roman"/>
          <w:sz w:val="24"/>
          <w:szCs w:val="24"/>
        </w:rPr>
        <w:t xml:space="preserve"> and shorter onset </w:t>
      </w:r>
      <w:r w:rsidR="00554312" w:rsidRPr="00AA2BCD">
        <w:rPr>
          <w:rFonts w:ascii="Times New Roman" w:hAnsi="Times New Roman" w:cs="Times New Roman"/>
          <w:sz w:val="24"/>
          <w:szCs w:val="24"/>
        </w:rPr>
        <w:t xml:space="preserve">to </w:t>
      </w:r>
      <w:r w:rsidR="00B911D2" w:rsidRPr="00AA2BCD">
        <w:rPr>
          <w:rFonts w:ascii="Times New Roman" w:hAnsi="Times New Roman" w:cs="Times New Roman"/>
          <w:sz w:val="24"/>
          <w:szCs w:val="24"/>
        </w:rPr>
        <w:t>experiencing bipolar disorder over a twelve month follow-up</w:t>
      </w:r>
      <w:r w:rsidR="00FD6B4D"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"10.1037/a0025877", "abstract" : "A prospective, behavioral high-risk design provided a theoretically guided examination of vulnerability to first onset of bipolar spectrum disorder based on the Behavioral Approach System (BAS) model. Adolescents (ages 14-19) at an \"age of risk\" for bipolar disorder onset were screened on BAS sensitivity by interviewers blind to current symptoms, lifetime history, and family history of psychopathology. Participants were selected with high versus moderate levels of BAS sensitivity and administered a lifetime diagnostic interview. Those with a bipolar spectrum disorder, psychosis, or hypomanic episode with onset prior to the BAS sensitivity assessment were excluded. High BAS (n = 171) and moderate BAS (n = 119) sensitivity participants in the final sample completed baseline measures of symptoms, goal-setting, and reward responsiveness and were followed prospectively with semistructured diagnostic interviews every 6 months. Consistent with the vulnerability hypothesis of the BAS model of bipolar disorder, high BAS participants had a greater likelihood, and shorter time to onset, of bipolar spectrum disorder than moderate BAS participants across an average of 12.8 months of follow-up (12.9% vs. 4.2%), controlling for baseline depressive and hypomanic symptoms, and family history of bipolar disorder. High reward responsiveness on a behavioral task and ambitious goal-striving for popular fame and financial success (but not impulsivity) also predicted first onset of bipolar spectrum disorder controlling for the covariates and BAS risk group, and ambitious goal-striving partially mediated the BAS risk group effect. We discuss implications of the findings for the BAS model of bipolar disorder and early intervention efforts.", "author" : [ { "dropping-particle" : "", "family" : "Alloy", "given" : "Lauren B.", "non-dropping-particle" : "", "parse-names" : false, "suffix" : "" }, { "dropping-particle" : "", "family" : "Bender", "given" : "Rachel E", "non-dropping-particle" : "", "parse-names" : false, "suffix" : "" }, { "dropping-particle" : "", "family" : "Whitehouse", "given" : "Wayne G", "non-dropping-particle" : "", "parse-names" : false, "suffix" : "" }, { "dropping-particle" : "", "family" : "Wagner", "given" : "Clara A", "non-dropping-particle" : "", "parse-names" : false, "suffix" : "" }, { "dropping-particle" : "", "family" : "Liu", "given" : "Richard T", "non-dropping-particle" : "", "parse-names" : false, "suffix" : "" }, { "dropping-particle" : "", "family" : "Grant", "given" : "David A", "non-dropping-particle" : "", "parse-names" : false, "suffix" : "" }, { "dropping-particle" : "", "family" : "Jager-Hyman", "given" : "Shari", "non-dropping-particle" : "", "parse-names" : false, "suffix" : "" }, { "dropping-particle" : "", "family" : "Molz", "given" : "Ashleigh", "non-dropping-particle" : "", "parse-names" : false, "suffix" : "" }, { "dropping-particle" : "", "family" : "Choi", "given" : "James Y.", "non-dropping-particle" : "", "parse-names" : false, "suffix" : "" }, { "dropping-particle" : "", "family" : "Harmon-Jones", "given" : "Eddie", "non-dropping-particle" : "", "parse-names" : false, "suffix" : "" }, { "dropping-particle" : "", "family" : "Abramson", "given" : "Lyn Y.", "non-dropping-particle" : "", "parse-names" : false, "suffix" : "" } ], "container-title" : "Journal of Abnormal Psychology", "id" : "ITEM-1", "issue" : "2", "issued" : { "date-parts" : [ [ "2012" ] ] }, "page" : "339-351", "title" : "High Behavioral Approach System (BAS) Sensitivity, Reward Responsiveness, and Goal-Striving Predict First Onset of Bipolar Spectrum Disorders: A Prospective Behavioral High- Risk Design", "type" : "article-journal", "volume" : "121" }, "uris" : [ "http://www.mendeley.com/documents/?uuid=7b1304fe-fa89-4a7a-8cba-df673286e08a" ] } ], "mendeley" : { "formattedCitation" : "[12]", "plainTextFormattedCitation" : "[12]", "previouslyFormattedCitation" : "[12]"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[12]</w:t>
      </w:r>
      <w:r w:rsidR="004C2953" w:rsidRPr="00AA2BCD">
        <w:rPr>
          <w:rFonts w:ascii="Times New Roman" w:hAnsi="Times New Roman" w:cs="Times New Roman"/>
          <w:sz w:val="24"/>
          <w:szCs w:val="24"/>
        </w:rPr>
        <w:fldChar w:fldCharType="end"/>
      </w:r>
      <w:r w:rsidR="00142B3B" w:rsidRPr="00AA2BCD">
        <w:rPr>
          <w:rFonts w:ascii="Times New Roman" w:hAnsi="Times New Roman" w:cs="Times New Roman"/>
          <w:sz w:val="24"/>
          <w:szCs w:val="24"/>
        </w:rPr>
        <w:t xml:space="preserve">. </w:t>
      </w:r>
      <w:r w:rsidR="003B0F72" w:rsidRPr="00AA2BCD">
        <w:rPr>
          <w:rFonts w:ascii="Times New Roman" w:hAnsi="Times New Roman" w:cs="Times New Roman"/>
          <w:sz w:val="24"/>
          <w:szCs w:val="24"/>
        </w:rPr>
        <w:t>High</w:t>
      </w:r>
      <w:r w:rsidR="00142B3B" w:rsidRPr="00AA2BCD">
        <w:rPr>
          <w:rFonts w:ascii="Times New Roman" w:hAnsi="Times New Roman" w:cs="Times New Roman"/>
          <w:sz w:val="24"/>
          <w:szCs w:val="24"/>
        </w:rPr>
        <w:t xml:space="preserve"> BAS scores a</w:t>
      </w:r>
      <w:r w:rsidR="003B0F72" w:rsidRPr="00AA2BCD">
        <w:rPr>
          <w:rFonts w:ascii="Times New Roman" w:hAnsi="Times New Roman" w:cs="Times New Roman"/>
          <w:sz w:val="24"/>
          <w:szCs w:val="24"/>
        </w:rPr>
        <w:t>re also associated with</w:t>
      </w:r>
      <w:r w:rsidR="00142B3B" w:rsidRPr="00AA2BCD">
        <w:rPr>
          <w:rFonts w:ascii="Times New Roman" w:hAnsi="Times New Roman" w:cs="Times New Roman"/>
          <w:sz w:val="24"/>
          <w:szCs w:val="24"/>
        </w:rPr>
        <w:t xml:space="preserve"> a higher </w:t>
      </w:r>
      <w:r w:rsidR="00FD6B4D" w:rsidRPr="00AA2BCD">
        <w:rPr>
          <w:rFonts w:ascii="Times New Roman" w:hAnsi="Times New Roman" w:cs="Times New Roman"/>
          <w:sz w:val="24"/>
          <w:szCs w:val="24"/>
        </w:rPr>
        <w:t xml:space="preserve">probability </w:t>
      </w:r>
      <w:r w:rsidR="00142B3B" w:rsidRPr="00AA2BCD">
        <w:rPr>
          <w:rFonts w:ascii="Times New Roman" w:hAnsi="Times New Roman" w:cs="Times New Roman"/>
          <w:sz w:val="24"/>
          <w:szCs w:val="24"/>
        </w:rPr>
        <w:t xml:space="preserve">of a lifetime bipolar disorder diagnosis </w:t>
      </w:r>
      <w:r w:rsidR="006651F8" w:rsidRPr="00AA2BCD">
        <w:rPr>
          <w:rFonts w:ascii="Times New Roman" w:hAnsi="Times New Roman" w:cs="Times New Roman"/>
          <w:sz w:val="24"/>
          <w:szCs w:val="24"/>
        </w:rPr>
        <w:t xml:space="preserve">compared to moderate BAS scores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"abstract" : "In this article, we tested the vulnerability hypothesis of the behavioral approach system (BAS) hypersensitivity model of bipolar disorders. We examined whether self-reported BAS sensitivity predicts lifetime bipolar spectrum diagnoses as well as symptoms and personality characteristics associated with bipolar disorder using a retrospective and concurrent behavioral high-risk design. Participants with high (HBAS; n=28) or moderate (MBAS; n=24) BAS sensitivity were selected and given a lifetime psychiatric diagnostic interview and self-report measures of proneness to bipolar symptoms, current symptoms, and personality characteristics relevant to bipolarity. HBAS participants were significantly and substantially more likely to have a lifetime bipolar spectrum disorder diagnosis than were MBAS participants, but did not differ from MBAS participants in their likelihood of a unipolar depression diagnosis. Also, the HBAS group exhibited higher impulsivity and proneness to hypomanic symptoms than the MBAS group, and BAS-reward responsiveness predicted hypomanic personality characteristics. Finally, high behavioral inhibition system (BIS) sensitivity was associated with proneness to and current depressive symptoms.", "author" : [ { "dropping-particle" : "", "family" : "Alloy", "given" : "Lauren B.", "non-dropping-particle" : "", "parse-names" : false, "suffix" : "" }, { "dropping-particle" : "", "family" : "Abramson", "given" : "Lyn Y.", "non-dropping-particle" : "", "parse-names" : false, "suffix" : "" }, { "dropping-particle" : "", "family" : "Walshaw", "given" : "Patricia D.", "non-dropping-particle" : "", "parse-names" : false, "suffix" : "" }, { "dropping-particle" : "", "family" : "Cogswell", "given" : "Alex", "non-dropping-particle" : "", "parse-names" : false, "suffix" : "" }, { "dropping-particle" : "", "family" : "Smith", "given" : "Jeanette M.", "non-dropping-particle" : "", "parse-names" : false, "suffix" : "" }, { "dropping-particle" : "", "family" : "Neeren", "given" : "Amy M.", "non-dropping-particle" : "", "parse-names" : false, "suffix" : "" }, { "dropping-particle" : "", "family" : "Hughes", "given" : "Megan E.", "non-dropping-particle" : "", "parse-names" : false, "suffix" : "" }, { "dropping-particle" : "", "family" : "Iacoviello", "given" : "Brian M.", "non-dropping-particle" : "", "parse-names" : false, "suffix" : "" }, { "dropping-particle" : "", "family" : "Gerstein", "given" : "Rachel K.", "non-dropping-particle" : "", "parse-names" : false, "suffix" : "" }, { "dropping-particle" : "", "family" : "Keyser", "given" : "Jessica", "non-dropping-particle" : "", "parse-names" : false, "suffix" : "" }, { "dropping-particle" : "", "family" : "Urosevic", "given" : "Snezana", "non-dropping-particle" : "", "parse-names" : false, "suffix" : "" }, { "dropping-particle" : "", "family" : "Nusslock", "given" : "Robin", "non-dropping-particle" : "", "parse-names" : false, "suffix" : "" } ], "container-title" : "Motivation and Emotion", "id" : "ITEM-1", "issue" : "2", "issued" : { "date-parts" : [ [ "2006" ] ] }, "page" : "143-155", "title" : "Behavioral Approach System (BAS) Sensitivity and Bipolar Spectrum Disorders: A Retrospective and Concurrent Behavioral High-Risk Design", "type" : "article-journal", "volume" : "30" }, "uris" : [ "http://www.mendeley.com/documents/?uuid=b828e607-72e8-45d1-8a60-175a0922e4d9" ] } ], "mendeley" : { "formattedCitation" : "[13]", "plainTextFormattedCitation" : "[13]", "previouslyFormattedCitation" : "[13]"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[13]</w:t>
      </w:r>
      <w:r w:rsidR="004C2953" w:rsidRPr="00AA2BCD">
        <w:rPr>
          <w:rFonts w:ascii="Times New Roman" w:hAnsi="Times New Roman" w:cs="Times New Roman"/>
          <w:sz w:val="24"/>
          <w:szCs w:val="24"/>
        </w:rPr>
        <w:fldChar w:fldCharType="end"/>
      </w:r>
      <w:r w:rsidR="003B0F72" w:rsidRPr="00AA2BCD">
        <w:rPr>
          <w:rFonts w:ascii="Times New Roman" w:hAnsi="Times New Roman" w:cs="Times New Roman"/>
          <w:sz w:val="24"/>
          <w:szCs w:val="24"/>
        </w:rPr>
        <w:t>, and</w:t>
      </w:r>
      <w:r w:rsidR="00E25E86" w:rsidRPr="00AA2BCD">
        <w:rPr>
          <w:rFonts w:ascii="Times New Roman" w:hAnsi="Times New Roman" w:cs="Times New Roman"/>
          <w:sz w:val="24"/>
          <w:szCs w:val="24"/>
        </w:rPr>
        <w:t xml:space="preserve"> </w:t>
      </w:r>
      <w:r w:rsidR="002E76DC" w:rsidRPr="00AA2BCD">
        <w:rPr>
          <w:rFonts w:ascii="Times New Roman" w:hAnsi="Times New Roman" w:cs="Times New Roman"/>
          <w:sz w:val="24"/>
          <w:szCs w:val="24"/>
        </w:rPr>
        <w:t xml:space="preserve">are </w:t>
      </w:r>
      <w:r w:rsidR="00E25E86" w:rsidRPr="00AA2BCD">
        <w:rPr>
          <w:rFonts w:ascii="Times New Roman" w:hAnsi="Times New Roman" w:cs="Times New Roman"/>
          <w:sz w:val="24"/>
          <w:szCs w:val="24"/>
        </w:rPr>
        <w:t>also</w:t>
      </w:r>
      <w:r w:rsidR="003B0F72" w:rsidRPr="00AA2BCD">
        <w:rPr>
          <w:rFonts w:ascii="Times New Roman" w:hAnsi="Times New Roman" w:cs="Times New Roman"/>
          <w:sz w:val="24"/>
          <w:szCs w:val="24"/>
        </w:rPr>
        <w:t xml:space="preserve"> </w:t>
      </w:r>
      <w:r w:rsidR="00B911D2" w:rsidRPr="00AA2BCD">
        <w:rPr>
          <w:rFonts w:ascii="Times New Roman" w:hAnsi="Times New Roman" w:cs="Times New Roman"/>
          <w:sz w:val="24"/>
          <w:szCs w:val="24"/>
        </w:rPr>
        <w:t>predictive of a shorter time to the onset of hypo/manic episodes</w:t>
      </w:r>
      <w:r w:rsidR="004824C8" w:rsidRPr="00AA2BCD">
        <w:rPr>
          <w:rFonts w:ascii="Times New Roman" w:hAnsi="Times New Roman" w:cs="Times New Roman"/>
          <w:sz w:val="24"/>
          <w:szCs w:val="24"/>
        </w:rPr>
        <w:t xml:space="preserve"> in clinical bipolar samples</w:t>
      </w:r>
      <w:r w:rsidR="00B911D2"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"10.1111/j.1399-5618.2007.00547.x", "ISBN" : "1398-5647\\n1399-5618", "ISSN" : "13985647", "PMID" : "18271911", "abstract" : "OBJECTIVES: Research has found that bipolar spectrum disorders are associated with Behavioral Approach System (BAS) hypersensitivity and both unipolar and bipolar depression are associated with high Behavioral Inhibition System (BIS) sensitivity, but prospective studies of these relationships are lacking. We tested whether BAS and BIS sensitivities prospectively predicted the time to new onsets of major depressive and hypomanic and manic episodes in bipolar spectrum individuals. METHODS: We followed 136 bipolar II or cyclothymic and 157 demographically matched normal control individuals prospectively for an average of 33 months. Participants completed the BIS/BAS scales and symptom measures at Time 1 and semi-structured diagnostic interviews every four months of follow-up. RESULTS: The bipolar spectrum group exhibited higher Time 1 BAS, but not BIS, scores than the normal controls, controlling for Time 1 symptoms. Among bipolar spectrum participants, high BAS sensitivity prospectively predicted a shorter time to onset of hypomanic and manic episodes, whereas high BIS sensitivity predicted less survival time to major depressive episodes, controlling for initial symptoms. CONCLUSIONS: Consistent with the BAS hypersensitivity model of bipolar disorder, a highly responsive BAS provides vulnerability to onsets of (hypo)manic episodes. In addition, a highly sensitive BIS increases risk for major depressive episodes.", "author" : [ { "dropping-particle" : "", "family" : "Alloy", "given" : "Lauren B.", "non-dropping-particle" : "", "parse-names" : false, "suffix" : "" }, { "dropping-particle" : "", "family" : "Abramson", "given" : "Lyn Y.", "non-dropping-particle" : "", "parse-names" : false, "suffix" : "" }, { "dropping-particle" : "", "family" : "Walshaw", "given" : "Patricia D.", "non-dropping-particle" : "", "parse-names" : false, "suffix" : "" }, { "dropping-particle" : "", "family" : "Cogswell", "given" : "Alex", "non-dropping-particle" : "", "parse-names" : false, "suffix" : "" }, { "dropping-particle" : "", "family" : "Grandin", "given" : "Louisa D.", "non-dropping-particle" : "", "parse-names" : false, "suffix" : "" }, { "dropping-particle" : "", "family" : "Hughes", "given" : "Megan E.", "non-dropping-particle" : "", "parse-names" : false, "suffix" : "" }, { "dropping-particle" : "", "family" : "Iacoviello", "given" : "Brian M.", "non-dropping-particle" : "", "parse-names" : false, "suffix" : "" }, { "dropping-particle" : "", "family" : "Whitehouse", "given" : "Wayne G.", "non-dropping-particle" : "", "parse-names" : false, "suffix" : "" }, { "dropping-particle" : "", "family" : "Urosevic", "given" : "Snezana", "non-dropping-particle" : "", "parse-names" : false, "suffix" : "" }, { "dropping-particle" : "", "family" : "Nusslock", "given" : "Robin", "non-dropping-particle" : "", "parse-names" : false, "suffix" : "" }, { "dropping-particle" : "", "family" : "Hogan", "given" : "Michael E.", "non-dropping-particle" : "", "parse-names" : false, "suffix" : "" } ], "container-title" : "Bipolar Disorders", "id" : "ITEM-1", "issue" : "2", "issued" : { "date-parts" : [ [ "2008" ] ] }, "page" : "310-322", "title" : "Behavioral Approach System and Behavioral Inhibition System sensitivities and bipolar spectrum disorders: Prospective prediction of bipolar mood episodes", "type" : "article-journal", "volume" : "10" }, "uris" : [ "http://www.mendeley.com/documents/?uuid=c4549532-cf8f-4e2a-b526-c4a589981263" ] } ], "mendeley" : { "formattedCitation" : "[14]", "plainTextFormattedCitation" : "[14]", "previouslyFormattedCitation" : "[14]"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[14]</w:t>
      </w:r>
      <w:r w:rsidR="004C2953" w:rsidRPr="00AA2BCD">
        <w:rPr>
          <w:rFonts w:ascii="Times New Roman" w:hAnsi="Times New Roman" w:cs="Times New Roman"/>
          <w:sz w:val="24"/>
          <w:szCs w:val="24"/>
        </w:rPr>
        <w:fldChar w:fldCharType="end"/>
      </w:r>
      <w:r w:rsidR="00655B96" w:rsidRPr="00AA2BCD">
        <w:rPr>
          <w:rFonts w:ascii="Times New Roman" w:hAnsi="Times New Roman" w:cs="Times New Roman"/>
          <w:sz w:val="24"/>
          <w:szCs w:val="24"/>
        </w:rPr>
        <w:t>.</w:t>
      </w:r>
    </w:p>
    <w:p w14:paraId="268246EF" w14:textId="77777777" w:rsidR="00525A90" w:rsidRPr="00AA2BCD" w:rsidRDefault="00525A90" w:rsidP="00AA2BCD">
      <w:pPr>
        <w:spacing w:line="480" w:lineRule="auto"/>
        <w:rPr>
          <w:rFonts w:ascii="Times New Roman" w:hAnsi="Times New Roman" w:cs="Times New Roman"/>
          <w:sz w:val="24"/>
          <w:szCs w:val="24"/>
        </w:rPr>
      </w:pPr>
    </w:p>
    <w:p w14:paraId="737A7D1E" w14:textId="5A17D68D" w:rsidR="00554312" w:rsidRPr="00AA2BCD" w:rsidRDefault="00535464"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The BAS sensitivity approach assume</w:t>
      </w:r>
      <w:r w:rsidR="00E47ED1" w:rsidRPr="00AA2BCD">
        <w:rPr>
          <w:rFonts w:ascii="Times New Roman" w:hAnsi="Times New Roman" w:cs="Times New Roman"/>
          <w:sz w:val="24"/>
          <w:szCs w:val="24"/>
        </w:rPr>
        <w:t>s</w:t>
      </w:r>
      <w:r w:rsidRPr="00AA2BCD">
        <w:rPr>
          <w:rFonts w:ascii="Times New Roman" w:hAnsi="Times New Roman" w:cs="Times New Roman"/>
          <w:sz w:val="24"/>
          <w:szCs w:val="24"/>
        </w:rPr>
        <w:t xml:space="preserve"> that individuals who score higher on BAS-related asse</w:t>
      </w:r>
      <w:r w:rsidR="005B3305" w:rsidRPr="00AA2BCD">
        <w:rPr>
          <w:rFonts w:ascii="Times New Roman" w:hAnsi="Times New Roman" w:cs="Times New Roman"/>
          <w:sz w:val="24"/>
          <w:szCs w:val="24"/>
        </w:rPr>
        <w:t xml:space="preserve">ssments are </w:t>
      </w:r>
      <w:r w:rsidR="00254A42" w:rsidRPr="00AA2BCD">
        <w:rPr>
          <w:rFonts w:ascii="Times New Roman" w:hAnsi="Times New Roman" w:cs="Times New Roman"/>
          <w:sz w:val="24"/>
          <w:szCs w:val="24"/>
        </w:rPr>
        <w:t xml:space="preserve">more </w:t>
      </w:r>
      <w:r w:rsidR="005B3305" w:rsidRPr="00AA2BCD">
        <w:rPr>
          <w:rFonts w:ascii="Times New Roman" w:hAnsi="Times New Roman" w:cs="Times New Roman"/>
          <w:sz w:val="24"/>
          <w:szCs w:val="24"/>
        </w:rPr>
        <w:t>prone to mania</w:t>
      </w:r>
      <w:r w:rsidR="002C6409" w:rsidRPr="00AA2BCD">
        <w:rPr>
          <w:rFonts w:ascii="Times New Roman" w:hAnsi="Times New Roman" w:cs="Times New Roman"/>
          <w:sz w:val="24"/>
          <w:szCs w:val="24"/>
        </w:rPr>
        <w:t>. However, this o</w:t>
      </w:r>
      <w:r w:rsidR="00554312" w:rsidRPr="00AA2BCD">
        <w:rPr>
          <w:rFonts w:ascii="Times New Roman" w:hAnsi="Times New Roman" w:cs="Times New Roman"/>
          <w:sz w:val="24"/>
          <w:szCs w:val="24"/>
        </w:rPr>
        <w:t>ffers little explanation for</w:t>
      </w:r>
      <w:r w:rsidRPr="00AA2BCD">
        <w:rPr>
          <w:rFonts w:ascii="Times New Roman" w:hAnsi="Times New Roman" w:cs="Times New Roman"/>
          <w:sz w:val="24"/>
          <w:szCs w:val="24"/>
        </w:rPr>
        <w:t xml:space="preserve"> how </w:t>
      </w:r>
      <w:r w:rsidR="00E47ED1" w:rsidRPr="00AA2BCD">
        <w:rPr>
          <w:rFonts w:ascii="Times New Roman" w:hAnsi="Times New Roman" w:cs="Times New Roman"/>
          <w:sz w:val="24"/>
          <w:szCs w:val="24"/>
        </w:rPr>
        <w:t xml:space="preserve">bipolar-vulnerable </w:t>
      </w:r>
      <w:r w:rsidRPr="00AA2BCD">
        <w:rPr>
          <w:rFonts w:ascii="Times New Roman" w:hAnsi="Times New Roman" w:cs="Times New Roman"/>
          <w:sz w:val="24"/>
          <w:szCs w:val="24"/>
        </w:rPr>
        <w:t>individuals</w:t>
      </w:r>
      <w:r w:rsidR="00A9684A" w:rsidRPr="00AA2BCD">
        <w:rPr>
          <w:rFonts w:ascii="Times New Roman" w:hAnsi="Times New Roman" w:cs="Times New Roman"/>
          <w:sz w:val="24"/>
          <w:szCs w:val="24"/>
        </w:rPr>
        <w:t xml:space="preserve"> with</w:t>
      </w:r>
      <w:r w:rsidRPr="00AA2BCD">
        <w:rPr>
          <w:rFonts w:ascii="Times New Roman" w:hAnsi="Times New Roman" w:cs="Times New Roman"/>
          <w:sz w:val="24"/>
          <w:szCs w:val="24"/>
        </w:rPr>
        <w:t xml:space="preserve"> high BAS sensitivity would be </w:t>
      </w:r>
      <w:r w:rsidR="00CA70CE" w:rsidRPr="00AA2BCD">
        <w:rPr>
          <w:rFonts w:ascii="Times New Roman" w:hAnsi="Times New Roman" w:cs="Times New Roman"/>
          <w:sz w:val="24"/>
          <w:szCs w:val="24"/>
        </w:rPr>
        <w:t>pre</w:t>
      </w:r>
      <w:r w:rsidR="00254A42" w:rsidRPr="00AA2BCD">
        <w:rPr>
          <w:rFonts w:ascii="Times New Roman" w:hAnsi="Times New Roman" w:cs="Times New Roman"/>
          <w:sz w:val="24"/>
          <w:szCs w:val="24"/>
        </w:rPr>
        <w:t>disposed</w:t>
      </w:r>
      <w:r w:rsidRPr="00AA2BCD">
        <w:rPr>
          <w:rFonts w:ascii="Times New Roman" w:hAnsi="Times New Roman" w:cs="Times New Roman"/>
          <w:sz w:val="24"/>
          <w:szCs w:val="24"/>
        </w:rPr>
        <w:t xml:space="preserve"> to experiencing depressive states typically associated with low-activation and low BAS </w:t>
      </w:r>
      <w:r w:rsidR="00A00587" w:rsidRPr="00AA2BCD">
        <w:rPr>
          <w:rFonts w:ascii="Times New Roman" w:hAnsi="Times New Roman" w:cs="Times New Roman"/>
          <w:sz w:val="24"/>
          <w:szCs w:val="24"/>
        </w:rPr>
        <w:t>levels</w:t>
      </w:r>
      <w:r w:rsidRPr="00AA2BCD">
        <w:rPr>
          <w:rFonts w:ascii="Times New Roman" w:hAnsi="Times New Roman" w:cs="Times New Roman"/>
          <w:sz w:val="24"/>
          <w:szCs w:val="24"/>
        </w:rPr>
        <w:t>. BAS dysregulation</w:t>
      </w:r>
      <w:r w:rsidR="00382CCD" w:rsidRPr="00AA2BCD">
        <w:rPr>
          <w:rFonts w:ascii="Times New Roman" w:hAnsi="Times New Roman" w:cs="Times New Roman"/>
          <w:sz w:val="24"/>
          <w:szCs w:val="24"/>
        </w:rPr>
        <w:t xml:space="preserve">, </w:t>
      </w:r>
      <w:r w:rsidRPr="00AA2BCD">
        <w:rPr>
          <w:rFonts w:ascii="Times New Roman" w:hAnsi="Times New Roman" w:cs="Times New Roman"/>
          <w:sz w:val="24"/>
          <w:szCs w:val="24"/>
        </w:rPr>
        <w:t>considered to be caused by low trait regulatory strength</w:t>
      </w:r>
      <w:r w:rsidR="002C6409" w:rsidRPr="00AA2BCD">
        <w:rPr>
          <w:rFonts w:ascii="Times New Roman" w:hAnsi="Times New Roman" w:cs="Times New Roman"/>
          <w:sz w:val="24"/>
          <w:szCs w:val="24"/>
        </w:rPr>
        <w:t xml:space="preserve"> in response to environmental stimuli</w:t>
      </w:r>
      <w:r w:rsidR="00F45F7C" w:rsidRPr="00AA2BCD">
        <w:rPr>
          <w:rFonts w:ascii="Times New Roman" w:hAnsi="Times New Roman" w:cs="Times New Roman"/>
          <w:sz w:val="24"/>
          <w:szCs w:val="24"/>
        </w:rPr>
        <w:t xml:space="preserve"> </w:t>
      </w:r>
      <w:r w:rsidR="00A12AD7" w:rsidRPr="00AA2BCD">
        <w:rPr>
          <w:rFonts w:ascii="Times New Roman" w:hAnsi="Times New Roman" w:cs="Times New Roman"/>
          <w:sz w:val="24"/>
          <w:szCs w:val="24"/>
        </w:rPr>
        <w:fldChar w:fldCharType="begin" w:fldLock="1"/>
      </w:r>
      <w:r w:rsidR="00C573E9" w:rsidRPr="00AA2BCD">
        <w:rPr>
          <w:rFonts w:ascii="Times New Roman" w:hAnsi="Times New Roman" w:cs="Times New Roman"/>
          <w:sz w:val="24"/>
          <w:szCs w:val="24"/>
        </w:rPr>
        <w:instrText>ADDIN CSL_CITATION { "citationItems" : [ { "id" : "ITEM-1", "itemData" : { "author" : [ { "dropping-particle" : "", "family" : "Depue", "given" : "Richard A.", "non-dropping-particle" : "", "parse-names" : false, "suffix" : "" }, { "dropping-particle" : "", "family" : "Krauss", "given" : "Steven P.", "non-dropping-particle" : "", "parse-names" : false, "suffix" : "" }, { "dropping-particle" : "", "family" : "Spoont", "given" : "Michele R.", "non-dropping-particle" : "", "parse-names" : false, "suffix" : "" } ], "container-title" : "Psychopathology: An interactionist perspective", "editor" : [ { "dropping-particle" : "", "family" : "Magnusson", "given" : "D.", "non-dropping-particle" : "", "parse-names" : false, "suffix" : "" }, { "dropping-particle" : "", "family" : "Ohman", "given" : "A.", "non-dropping-particle" : "", "parse-names" : false, "suffix" : "" } ], "id" : "ITEM-1", "issued" : { "date-parts" : [ [ "1987" ] ] }, "page" : "95-123", "publisher" : "Academic Press", "publisher-place" : "New York", "title" : "A two-dimensional threshold model of seasonal bipolar affective disorder", "type" : "chapter" }, "uris" : [ "http://www.mendeley.com/documents/?uuid=d8f08f08-f938-4b00-81c0-5c4e41fbc1bc" ] }, { "id" : "ITEM-2", "itemData" : { "DOI" : "10.1016/j.paid.2005.12.020", "ISSN" : "01918869", "abstract" : "Dysregulation of the Behavioural Activation System (BAS) is considered to a core vulnerability factor for bipolar affective disorders. To date, there is no self-report measurement that is aimed to assess this dysregulation independently from interindividual differences in the sensitivity of the BAS. Based upon the BIS/BAS-Scales (Carver &amp; White, 1994) we developed a scale assessing the dysregulation of the BAS (DYS scale). One-hundred-seventy people completed the new inventory and - for validation - the PANAS and the HCL-32. The factor analysis suggested a three-factor solution. The newly generated items loaded on a common factor, thus confirming a dimension independent of BAS and BIS. Positive correlations between the BAS scale and positive affect and between the BIS scale and negative affect were found. The DYS scale was unrelated to current affect as postulated. Using the HCL-32 people with probable bipolar disorders showed significantly higher BIS but not BAS scores, and there was a trend for elevated scores on the dysregulation scale. \u00a9 2006 Elsevier Ltd. All rights reserved.", "author" : [ { "dropping-particle" : "", "family" : "Holzwarth", "given" : "Katrin", "non-dropping-particle" : "", "parse-names" : false, "suffix" : "" }, { "dropping-particle" : "", "family" : "Meyer", "given" : "Thomas D.", "non-dropping-particle" : "", "parse-names" : false, "suffix" : "" } ], "container-title" : "Personality and Individual Differences", "id" : "ITEM-2", "issue" : "2", "issued" : { "date-parts" : [ [ "2006" ] ] }, "page" : "319-328", "title" : "The dysregulation of the \"Behavioural Activation System\": An independent dimension", "type" : "article-journal", "volume" : "41" }, "uris" : [ "http://www.mendeley.com/documents/?uuid=e8162ed7-c9df-44ee-b569-de19e004d2de" ] } ], "mendeley" : { "formattedCitation" : "[15,16]", "plainTextFormattedCitation" : "[15,16]", "previouslyFormattedCitation" : "[15,16]" }, "properties" : { "noteIndex" : 0 }, "schema" : "https://github.com/citation-style-language/schema/raw/master/csl-citation.json" }</w:instrText>
      </w:r>
      <w:r w:rsidR="00A12AD7" w:rsidRPr="00AA2BCD">
        <w:rPr>
          <w:rFonts w:ascii="Times New Roman" w:hAnsi="Times New Roman" w:cs="Times New Roman"/>
          <w:sz w:val="24"/>
          <w:szCs w:val="24"/>
        </w:rPr>
        <w:fldChar w:fldCharType="separate"/>
      </w:r>
      <w:r w:rsidR="004B2967" w:rsidRPr="00AA2BCD">
        <w:rPr>
          <w:rFonts w:ascii="Times New Roman" w:hAnsi="Times New Roman" w:cs="Times New Roman"/>
          <w:noProof/>
          <w:sz w:val="24"/>
          <w:szCs w:val="24"/>
        </w:rPr>
        <w:t>[15,16]</w:t>
      </w:r>
      <w:r w:rsidR="00A12AD7" w:rsidRPr="00AA2BCD">
        <w:rPr>
          <w:rFonts w:ascii="Times New Roman" w:hAnsi="Times New Roman" w:cs="Times New Roman"/>
          <w:sz w:val="24"/>
          <w:szCs w:val="24"/>
        </w:rPr>
        <w:fldChar w:fldCharType="end"/>
      </w:r>
      <w:r w:rsidRPr="00AA2BCD">
        <w:rPr>
          <w:rFonts w:ascii="Times New Roman" w:hAnsi="Times New Roman" w:cs="Times New Roman"/>
          <w:sz w:val="24"/>
          <w:szCs w:val="24"/>
        </w:rPr>
        <w:t>, p</w:t>
      </w:r>
      <w:r w:rsidR="00E47ED1" w:rsidRPr="00AA2BCD">
        <w:rPr>
          <w:rFonts w:ascii="Times New Roman" w:hAnsi="Times New Roman" w:cs="Times New Roman"/>
          <w:sz w:val="24"/>
          <w:szCs w:val="24"/>
        </w:rPr>
        <w:t xml:space="preserve">rovides an explanation </w:t>
      </w:r>
      <w:r w:rsidR="00A00587" w:rsidRPr="00AA2BCD">
        <w:rPr>
          <w:rFonts w:ascii="Times New Roman" w:hAnsi="Times New Roman" w:cs="Times New Roman"/>
          <w:sz w:val="24"/>
          <w:szCs w:val="24"/>
        </w:rPr>
        <w:t xml:space="preserve">for </w:t>
      </w:r>
      <w:r w:rsidR="00E47ED1" w:rsidRPr="00AA2BCD">
        <w:rPr>
          <w:rFonts w:ascii="Times New Roman" w:hAnsi="Times New Roman" w:cs="Times New Roman"/>
          <w:sz w:val="24"/>
          <w:szCs w:val="24"/>
        </w:rPr>
        <w:t xml:space="preserve">the </w:t>
      </w:r>
      <w:r w:rsidRPr="00AA2BCD">
        <w:rPr>
          <w:rFonts w:ascii="Times New Roman" w:hAnsi="Times New Roman" w:cs="Times New Roman"/>
          <w:sz w:val="24"/>
          <w:szCs w:val="24"/>
        </w:rPr>
        <w:t xml:space="preserve">experience </w:t>
      </w:r>
      <w:r w:rsidR="00A00587" w:rsidRPr="00AA2BCD">
        <w:rPr>
          <w:rFonts w:ascii="Times New Roman" w:hAnsi="Times New Roman" w:cs="Times New Roman"/>
          <w:sz w:val="24"/>
          <w:szCs w:val="24"/>
        </w:rPr>
        <w:t xml:space="preserve">of </w:t>
      </w:r>
      <w:r w:rsidRPr="00AA2BCD">
        <w:rPr>
          <w:rFonts w:ascii="Times New Roman" w:hAnsi="Times New Roman" w:cs="Times New Roman"/>
          <w:sz w:val="24"/>
          <w:szCs w:val="24"/>
        </w:rPr>
        <w:t>instability in mood, behavioural engagement and reward sensitivity</w:t>
      </w:r>
      <w:r w:rsidR="00E47ED1" w:rsidRPr="00AA2BCD">
        <w:rPr>
          <w:rFonts w:ascii="Times New Roman" w:hAnsi="Times New Roman" w:cs="Times New Roman"/>
          <w:sz w:val="24"/>
          <w:szCs w:val="24"/>
        </w:rPr>
        <w:t xml:space="preserve"> for bipolar-prone individuals</w:t>
      </w:r>
      <w:r w:rsidR="005D4C26" w:rsidRPr="00AA2BCD">
        <w:rPr>
          <w:rFonts w:ascii="Times New Roman" w:hAnsi="Times New Roman" w:cs="Times New Roman"/>
          <w:sz w:val="24"/>
          <w:szCs w:val="24"/>
        </w:rPr>
        <w:t xml:space="preserve"> </w:t>
      </w:r>
      <w:r w:rsidR="005D4C26" w:rsidRPr="00AA2BCD">
        <w:rPr>
          <w:rFonts w:ascii="Times New Roman" w:hAnsi="Times New Roman" w:cs="Times New Roman"/>
          <w:sz w:val="24"/>
          <w:szCs w:val="24"/>
        </w:rPr>
        <w:fldChar w:fldCharType="begin" w:fldLock="1"/>
      </w:r>
      <w:r w:rsidR="005D4C26" w:rsidRPr="00AA2BCD">
        <w:rPr>
          <w:rFonts w:ascii="Times New Roman" w:hAnsi="Times New Roman" w:cs="Times New Roman"/>
          <w:sz w:val="24"/>
          <w:szCs w:val="24"/>
        </w:rPr>
        <w:instrText>ADDIN CSL_CITATION { "citationItems" : [ { "id" : "ITEM-1", "itemData" : { "DOI" : "10.1016/j.cpr.2008.04.004", "ISBN" : "1873-7811", "ISSN" : "02727358", "PMID" : "18565633", "abstract" : "In recent years, a call for increased research on bipolar disorder has been answered with methodologically diverse studies exploring goal striving, life events, cognitive style, decision-making, and neurobiological abnormalities in bipolar disorder. In order to further this spurt of research and to systematize our understanding of bipolar disorder, an integrative perspective is warranted. The behavioral approach system (BAS) dysregulation theory, proposed by Richard Depue and colleagues, provides such an integrated model for understanding psychosocial and biological aspects of bipolar disorder. In this paper, we review studies on life events, cognitive style and other psychosocial and neurobiological factors to examine whether the BAS dysregulation theory is supported by existing data. Then, we draw on recent advances in the study of emotion and motivation, and propose an expansion of the BAS dysregulation model of bipolar spectrum disorders to foster further biopsychosocial investigations of bipolar disorder. This expanded model provides greater specificity in predictions, especially about the nature of BAS dysregulation, environmental factors and psychological processes (e.g., appraisal processes) featured in a causal chain culminating in bipolar symptoms. Finally, we discuss the implications of the expanded BAS model for the course of bipolar spectrum disorders.", "author" : [ { "dropping-particle" : "", "family" : "Uro\u0161evi\u0107", "given" : "Sne\u017eana", "non-dropping-particle" : "", "parse-names" : false, "suffix" : "" }, { "dropping-particle" : "", "family" : "Abramson", "given" : "Lyn Y.", "non-dropping-particle" : "", "parse-names" : false, "suffix" : "" }, { "dropping-particle" : "", "family" : "Harmon-Jones", "given" : "Eddie", "non-dropping-particle" : "", "parse-names" : false, "suffix" : "" }, { "dropping-particle" : "", "family" : "Alloy", "given" : "Lauren B.", "non-dropping-particle" : "", "parse-names" : false, "suffix" : "" } ], "container-title" : "Clinical Psychology Review", "id" : "ITEM-1", "issue" : "7", "issued" : { "date-parts" : [ [ "2008" ] ] }, "page" : "1188-1205", "title" : "Dysregulation of the behavioral approach system (BAS) in bipolar spectrum disorders: Review of theory and evidence", "type" : "article-journal", "volume" : "28" }, "uris" : [ "http://www.mendeley.com/documents/?uuid=8f6671bb-ac61-4140-9a01-9c3007426210" ] } ], "mendeley" : { "formattedCitation" : "[17]", "plainTextFormattedCitation" : "[17]", "previouslyFormattedCitation" : "[17]" }, "properties" : { "noteIndex" : 0 }, "schema" : "https://github.com/citation-style-language/schema/raw/master/csl-citation.json" }</w:instrText>
      </w:r>
      <w:r w:rsidR="005D4C26" w:rsidRPr="00AA2BCD">
        <w:rPr>
          <w:rFonts w:ascii="Times New Roman" w:hAnsi="Times New Roman" w:cs="Times New Roman"/>
          <w:sz w:val="24"/>
          <w:szCs w:val="24"/>
        </w:rPr>
        <w:fldChar w:fldCharType="separate"/>
      </w:r>
      <w:r w:rsidR="005D4C26" w:rsidRPr="00AA2BCD">
        <w:rPr>
          <w:rFonts w:ascii="Times New Roman" w:hAnsi="Times New Roman" w:cs="Times New Roman"/>
          <w:noProof/>
          <w:sz w:val="24"/>
          <w:szCs w:val="24"/>
        </w:rPr>
        <w:t>[17]</w:t>
      </w:r>
      <w:r w:rsidR="005D4C26"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w:t>
      </w:r>
      <w:r w:rsidR="00E47ED1" w:rsidRPr="00AA2BCD">
        <w:rPr>
          <w:rFonts w:ascii="Times New Roman" w:hAnsi="Times New Roman" w:cs="Times New Roman"/>
          <w:sz w:val="24"/>
          <w:szCs w:val="24"/>
        </w:rPr>
        <w:t>Weak</w:t>
      </w:r>
      <w:r w:rsidRPr="00AA2BCD">
        <w:rPr>
          <w:rFonts w:ascii="Times New Roman" w:hAnsi="Times New Roman" w:cs="Times New Roman"/>
          <w:sz w:val="24"/>
          <w:szCs w:val="24"/>
        </w:rPr>
        <w:t xml:space="preserve"> regulation of the BAS </w:t>
      </w:r>
      <w:r w:rsidR="00E47ED1" w:rsidRPr="00AA2BCD">
        <w:rPr>
          <w:rFonts w:ascii="Times New Roman" w:hAnsi="Times New Roman" w:cs="Times New Roman"/>
          <w:sz w:val="24"/>
          <w:szCs w:val="24"/>
        </w:rPr>
        <w:t>would</w:t>
      </w:r>
      <w:r w:rsidRPr="00AA2BCD">
        <w:rPr>
          <w:rFonts w:ascii="Times New Roman" w:hAnsi="Times New Roman" w:cs="Times New Roman"/>
          <w:sz w:val="24"/>
          <w:szCs w:val="24"/>
        </w:rPr>
        <w:t xml:space="preserve"> mean that vulnerable individuals</w:t>
      </w:r>
      <w:r w:rsidR="00E47ED1" w:rsidRPr="00AA2BCD">
        <w:rPr>
          <w:rFonts w:ascii="Times New Roman" w:hAnsi="Times New Roman" w:cs="Times New Roman"/>
          <w:sz w:val="24"/>
          <w:szCs w:val="24"/>
        </w:rPr>
        <w:t xml:space="preserve"> </w:t>
      </w:r>
      <w:r w:rsidRPr="00AA2BCD">
        <w:rPr>
          <w:rFonts w:ascii="Times New Roman" w:hAnsi="Times New Roman" w:cs="Times New Roman"/>
          <w:sz w:val="24"/>
          <w:szCs w:val="24"/>
        </w:rPr>
        <w:t>over-respond to rewarding stimuli</w:t>
      </w:r>
      <w:r w:rsidR="00E47ED1" w:rsidRPr="00AA2BCD">
        <w:rPr>
          <w:rFonts w:ascii="Times New Roman" w:hAnsi="Times New Roman" w:cs="Times New Roman"/>
          <w:sz w:val="24"/>
          <w:szCs w:val="24"/>
        </w:rPr>
        <w:t>, experienc</w:t>
      </w:r>
      <w:r w:rsidR="008842A9" w:rsidRPr="00AA2BCD">
        <w:rPr>
          <w:rFonts w:ascii="Times New Roman" w:hAnsi="Times New Roman" w:cs="Times New Roman"/>
          <w:sz w:val="24"/>
          <w:szCs w:val="24"/>
        </w:rPr>
        <w:t>e</w:t>
      </w:r>
      <w:r w:rsidR="00E47ED1" w:rsidRPr="00AA2BCD">
        <w:rPr>
          <w:rFonts w:ascii="Times New Roman" w:hAnsi="Times New Roman" w:cs="Times New Roman"/>
          <w:sz w:val="24"/>
          <w:szCs w:val="24"/>
        </w:rPr>
        <w:t xml:space="preserve"> prolonged periods of activation </w:t>
      </w:r>
      <w:r w:rsidR="00A00587" w:rsidRPr="00AA2BCD">
        <w:rPr>
          <w:rFonts w:ascii="Times New Roman" w:hAnsi="Times New Roman" w:cs="Times New Roman"/>
          <w:sz w:val="24"/>
          <w:szCs w:val="24"/>
        </w:rPr>
        <w:t>leading to</w:t>
      </w:r>
      <w:r w:rsidR="00E47ED1" w:rsidRPr="00AA2BCD">
        <w:rPr>
          <w:rFonts w:ascii="Times New Roman" w:hAnsi="Times New Roman" w:cs="Times New Roman"/>
          <w:sz w:val="24"/>
          <w:szCs w:val="24"/>
        </w:rPr>
        <w:t xml:space="preserve"> heightened manic states, with the opposite patterns for BAS</w:t>
      </w:r>
      <w:r w:rsidR="00A00587" w:rsidRPr="00AA2BCD">
        <w:rPr>
          <w:rFonts w:ascii="Times New Roman" w:hAnsi="Times New Roman" w:cs="Times New Roman"/>
          <w:sz w:val="24"/>
          <w:szCs w:val="24"/>
        </w:rPr>
        <w:t xml:space="preserve"> over-</w:t>
      </w:r>
      <w:r w:rsidR="00E47ED1" w:rsidRPr="00AA2BCD">
        <w:rPr>
          <w:rFonts w:ascii="Times New Roman" w:hAnsi="Times New Roman" w:cs="Times New Roman"/>
          <w:sz w:val="24"/>
          <w:szCs w:val="24"/>
        </w:rPr>
        <w:t>deactivation and the experience of depression and low behavioural activity.</w:t>
      </w:r>
    </w:p>
    <w:p w14:paraId="38285B68" w14:textId="77777777" w:rsidR="00525A90" w:rsidRPr="00AA2BCD" w:rsidRDefault="00525A90" w:rsidP="00AA2BCD">
      <w:pPr>
        <w:spacing w:line="480" w:lineRule="auto"/>
        <w:rPr>
          <w:rFonts w:ascii="Times New Roman" w:hAnsi="Times New Roman" w:cs="Times New Roman"/>
          <w:sz w:val="24"/>
          <w:szCs w:val="24"/>
        </w:rPr>
      </w:pPr>
    </w:p>
    <w:p w14:paraId="783C7F0E" w14:textId="30886A83" w:rsidR="000A40B4" w:rsidRPr="00AA2BCD" w:rsidRDefault="00DA3AD9"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To assess individual differences in BAS Dysregulation, </w:t>
      </w:r>
      <w:proofErr w:type="spellStart"/>
      <w:r w:rsidR="001C717B" w:rsidRPr="00AA2BCD">
        <w:rPr>
          <w:rFonts w:ascii="Times New Roman" w:hAnsi="Times New Roman" w:cs="Times New Roman"/>
          <w:sz w:val="24"/>
          <w:szCs w:val="24"/>
        </w:rPr>
        <w:t>Holzwarth</w:t>
      </w:r>
      <w:proofErr w:type="spellEnd"/>
      <w:r w:rsidR="001C717B" w:rsidRPr="00AA2BCD">
        <w:rPr>
          <w:rFonts w:ascii="Times New Roman" w:hAnsi="Times New Roman" w:cs="Times New Roman"/>
          <w:sz w:val="24"/>
          <w:szCs w:val="24"/>
        </w:rPr>
        <w:t xml:space="preserve"> and Meyer (2006)</w:t>
      </w:r>
      <w:r w:rsidRPr="00AA2BCD">
        <w:rPr>
          <w:rFonts w:ascii="Times New Roman" w:hAnsi="Times New Roman" w:cs="Times New Roman"/>
          <w:sz w:val="24"/>
          <w:szCs w:val="24"/>
        </w:rPr>
        <w:t xml:space="preserve"> developed and</w:t>
      </w:r>
      <w:r w:rsidR="001C717B" w:rsidRPr="00AA2BCD">
        <w:rPr>
          <w:rFonts w:ascii="Times New Roman" w:hAnsi="Times New Roman" w:cs="Times New Roman"/>
          <w:sz w:val="24"/>
          <w:szCs w:val="24"/>
        </w:rPr>
        <w:t xml:space="preserve"> validated</w:t>
      </w:r>
      <w:r w:rsidRPr="00AA2BCD">
        <w:rPr>
          <w:rFonts w:ascii="Times New Roman" w:hAnsi="Times New Roman" w:cs="Times New Roman"/>
          <w:sz w:val="24"/>
          <w:szCs w:val="24"/>
        </w:rPr>
        <w:t xml:space="preserve"> the Dysregulation of BAS subscale</w:t>
      </w:r>
      <w:r w:rsidR="000A40B4" w:rsidRPr="00AA2BCD">
        <w:rPr>
          <w:rFonts w:ascii="Times New Roman" w:hAnsi="Times New Roman" w:cs="Times New Roman"/>
          <w:sz w:val="24"/>
          <w:szCs w:val="24"/>
        </w:rPr>
        <w:t xml:space="preserve"> (DYS)</w:t>
      </w:r>
      <w:r w:rsidR="00B754A8"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C573E9" w:rsidRPr="00AA2BCD">
        <w:rPr>
          <w:rFonts w:ascii="Times New Roman" w:hAnsi="Times New Roman" w:cs="Times New Roman"/>
          <w:sz w:val="24"/>
          <w:szCs w:val="24"/>
        </w:rPr>
        <w:instrText>ADDIN CSL_CITATION { "citationItems" : [ { "id" : "ITEM-1", "itemData" : { "DOI" : "10.1016/j.paid.2005.12.020", "ISSN" : "01918869", "abstract" : "Dysregulation of the Behavioural Activation System (BAS) is considered to a core vulnerability factor for bipolar affective disorders. To date, there is no self-report measurement that is aimed to assess this dysregulation independently from interindividual differences in the sensitivity of the BAS. Based upon the BIS/BAS-Scales (Carver &amp; White, 1994) we developed a scale assessing the dysregulation of the BAS (DYS scale). One-hundred-seventy people completed the new inventory and - for validation - the PANAS and the HCL-32. The factor analysis suggested a three-factor solution. The newly generated items loaded on a common factor, thus confirming a dimension independent of BAS and BIS. Positive correlations between the BAS scale and positive affect and between the BIS scale and negative affect were found. The DYS scale was unrelated to current affect as postulated. Using the HCL-32 people with probable bipolar disorders showed significantly higher BIS but not BAS scores, and there was a trend for elevated scores on the dysregulation scale. \u00a9 2006 Elsevier Ltd. All rights reserved.", "author" : [ { "dropping-particle" : "", "family" : "Holzwarth", "given" : "Katrin", "non-dropping-particle" : "", "parse-names" : false, "suffix" : "" }, { "dropping-particle" : "", "family" : "Meyer", "given" : "Thomas D.", "non-dropping-particle" : "", "parse-names" : false, "suffix" : "" } ], "container-title" : "Personality and Individual Differences", "id" : "ITEM-1", "issue" : "2", "issued" : { "date-parts" : [ [ "2006" ] ] }, "page" : "319-328", "title" : "The dysregulation of the \"Behavioural Activation System\": An independent dimension", "type" : "article-journal", "volume" : "41" }, "uris" : [ "http://www.mendeley.com/documents/?uuid=e8162ed7-c9df-44ee-b569-de19e004d2de" ] } ], "mendeley" : { "formattedCitation" : "[16]", "plainTextFormattedCitation" : "[16]", "previouslyFormattedCitation" : "[16]"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4B2967" w:rsidRPr="00AA2BCD">
        <w:rPr>
          <w:rFonts w:ascii="Times New Roman" w:hAnsi="Times New Roman" w:cs="Times New Roman"/>
          <w:noProof/>
          <w:sz w:val="24"/>
          <w:szCs w:val="24"/>
        </w:rPr>
        <w:t>[16]</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based on Carver and White’s existing BIS/BAS measure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"author" : [ { "dropping-particle" : "", "family" : "Carver", "given" : "C. S.", "non-dropping-particle" : "", "parse-names" : false, "suffix" : "" }, { "dropping-particle" : "", "family" : "White", "given" : "T. L.", "non-dropping-particle" : "", "parse-names" : false, "suffix" : "" } ], "container-title" : "Journal of Personality and Social Psychology", "id" : "ITEM-1", "issue" : "2", "issued" : { "date-parts" : [ [ "1994" ] ] }, "page" : "319-333", "title" : "Behavioral inhibition, behavioral activation, and affective responses to impending reward and punishment: The BIS/BAS Scales", "type" : "article-journal", "volume" : "67" }, "uris" : [ "http://www.mendeley.com/documents/?uuid=2d148d59-e6be-4d7a-a407-44de9434f59b" ] } ], "mendeley" : { "formattedCitation" : "[10]", "plainTextFormattedCitation" : "[10]", "previouslyFormattedCitation" : "[10]"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[10]</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w:t>
      </w:r>
      <w:proofErr w:type="spellStart"/>
      <w:r w:rsidR="00E73648" w:rsidRPr="00AA2BCD">
        <w:rPr>
          <w:rFonts w:ascii="Times New Roman" w:hAnsi="Times New Roman" w:cs="Times New Roman"/>
          <w:sz w:val="24"/>
          <w:szCs w:val="24"/>
        </w:rPr>
        <w:t>Holzwarth</w:t>
      </w:r>
      <w:proofErr w:type="spellEnd"/>
      <w:r w:rsidR="00E73648" w:rsidRPr="00AA2BCD">
        <w:rPr>
          <w:rFonts w:ascii="Times New Roman" w:hAnsi="Times New Roman" w:cs="Times New Roman"/>
          <w:sz w:val="24"/>
          <w:szCs w:val="24"/>
        </w:rPr>
        <w:t xml:space="preserve"> and Meyer reported </w:t>
      </w:r>
      <w:r w:rsidR="00A37EFA" w:rsidRPr="00AA2BCD">
        <w:rPr>
          <w:rFonts w:ascii="Times New Roman" w:hAnsi="Times New Roman" w:cs="Times New Roman"/>
          <w:sz w:val="24"/>
          <w:szCs w:val="24"/>
        </w:rPr>
        <w:t xml:space="preserve">higher DYS scores for </w:t>
      </w:r>
      <w:r w:rsidR="0012257F" w:rsidRPr="00AA2BCD">
        <w:rPr>
          <w:rFonts w:ascii="Times New Roman" w:hAnsi="Times New Roman" w:cs="Times New Roman"/>
          <w:sz w:val="24"/>
          <w:szCs w:val="24"/>
        </w:rPr>
        <w:t>individuals with probable bipolar disorder</w:t>
      </w:r>
      <w:r w:rsidRPr="00AA2BCD">
        <w:rPr>
          <w:rFonts w:ascii="Times New Roman" w:hAnsi="Times New Roman" w:cs="Times New Roman"/>
          <w:sz w:val="24"/>
          <w:szCs w:val="24"/>
        </w:rPr>
        <w:t xml:space="preserve"> compared to low-risk controls</w:t>
      </w:r>
      <w:r w:rsidR="005B3305" w:rsidRPr="00AA2BCD">
        <w:rPr>
          <w:rFonts w:ascii="Times New Roman" w:hAnsi="Times New Roman" w:cs="Times New Roman"/>
          <w:sz w:val="24"/>
          <w:szCs w:val="24"/>
        </w:rPr>
        <w:t>, and</w:t>
      </w:r>
      <w:r w:rsidR="00B118AC" w:rsidRPr="00AA2BCD">
        <w:rPr>
          <w:rFonts w:ascii="Times New Roman" w:hAnsi="Times New Roman" w:cs="Times New Roman"/>
          <w:sz w:val="24"/>
          <w:szCs w:val="24"/>
        </w:rPr>
        <w:t xml:space="preserve"> </w:t>
      </w:r>
      <w:r w:rsidR="0012257F" w:rsidRPr="00AA2BCD">
        <w:rPr>
          <w:rFonts w:ascii="Times New Roman" w:hAnsi="Times New Roman" w:cs="Times New Roman"/>
          <w:sz w:val="24"/>
          <w:szCs w:val="24"/>
        </w:rPr>
        <w:t xml:space="preserve">a lack of an association between DYS and current mood </w:t>
      </w:r>
      <w:r w:rsidR="00D112A4" w:rsidRPr="00AA2BCD">
        <w:rPr>
          <w:rFonts w:ascii="Times New Roman" w:hAnsi="Times New Roman" w:cs="Times New Roman"/>
          <w:sz w:val="24"/>
          <w:szCs w:val="24"/>
        </w:rPr>
        <w:fldChar w:fldCharType="begin" w:fldLock="1"/>
      </w:r>
      <w:r w:rsidR="00C573E9" w:rsidRPr="00AA2BCD">
        <w:rPr>
          <w:rFonts w:ascii="Times New Roman" w:hAnsi="Times New Roman" w:cs="Times New Roman"/>
          <w:sz w:val="24"/>
          <w:szCs w:val="24"/>
        </w:rPr>
        <w:instrText>ADDIN CSL_CITATION { "citationItems" : [ { "id" : "ITEM-1", "itemData" : { "DOI" : "10.1016/j.paid.2005.12.020", "ISSN" : "01918869", "abstract" : "Dysregulation of the Behavioural Activation System (BAS) is considered to a core vulnerability factor for bipolar affective disorders. To date, there is no self-report measurement that is aimed to assess this dysregulation independently from interindividual differences in the sensitivity of the BAS. Based upon the BIS/BAS-Scales (Carver &amp; White, 1994) we developed a scale assessing the dysregulation of the BAS (DYS scale). One-hundred-seventy people completed the new inventory and - for validation - the PANAS and the HCL-32. The factor analysis suggested a three-factor solution. The newly generated items loaded on a common factor, thus confirming a dimension independent of BAS and BIS. Positive correlations between the BAS scale and positive affect and between the BIS scale and negative affect were found. The DYS scale was unrelated to current affect as postulated. Using the HCL-32 people with probable bipolar disorders showed significantly higher BIS but not BAS scores, and there was a trend for elevated scores on the dysregulation scale. \u00a9 2006 Elsevier Ltd. All rights reserved.", "author" : [ { "dropping-particle" : "", "family" : "Holzwarth", "given" : "Katrin", "non-dropping-particle" : "", "parse-names" : false, "suffix" : "" }, { "dropping-particle" : "", "family" : "Meyer", "given" : "Thomas D.", "non-dropping-particle" : "", "parse-names" : false, "suffix" : "" } ], "container-title" : "Personality and Individual Differences", "id" : "ITEM-1", "issue" : "2", "issued" : { "date-parts" : [ [ "2006" ] ] }, "page" : "319-328", "title" : "The dysregulation of the \"Behavioural Activation System\": An independent dimension", "type" : "article-journal", "volume" : "41" }, "uris" : [ "http://www.mendeley.com/documents/?uuid=e8162ed7-c9df-44ee-b569-de19e004d2de" ] } ], "mendeley" : { "formattedCitation" : "[16]", "plainTextFormattedCitation" : "[16]", "previouslyFormattedCitation" : "[16]" }, "properties" : { "noteIndex" : 0 }, "schema" : "https://github.com/citation-style-language/schema/raw/master/csl-citation.json" }</w:instrText>
      </w:r>
      <w:r w:rsidR="00D112A4" w:rsidRPr="00AA2BCD">
        <w:rPr>
          <w:rFonts w:ascii="Times New Roman" w:hAnsi="Times New Roman" w:cs="Times New Roman"/>
          <w:sz w:val="24"/>
          <w:szCs w:val="24"/>
        </w:rPr>
        <w:fldChar w:fldCharType="separate"/>
      </w:r>
      <w:r w:rsidR="004B2967" w:rsidRPr="00AA2BCD">
        <w:rPr>
          <w:rFonts w:ascii="Times New Roman" w:hAnsi="Times New Roman" w:cs="Times New Roman"/>
          <w:noProof/>
          <w:sz w:val="24"/>
          <w:szCs w:val="24"/>
        </w:rPr>
        <w:t>[16]</w:t>
      </w:r>
      <w:r w:rsidR="00D112A4" w:rsidRPr="00AA2BCD">
        <w:rPr>
          <w:rFonts w:ascii="Times New Roman" w:hAnsi="Times New Roman" w:cs="Times New Roman"/>
          <w:sz w:val="24"/>
          <w:szCs w:val="24"/>
        </w:rPr>
        <w:fldChar w:fldCharType="end"/>
      </w:r>
      <w:r w:rsidR="00D112A4" w:rsidRPr="00AA2BCD">
        <w:rPr>
          <w:rFonts w:ascii="Times New Roman" w:hAnsi="Times New Roman" w:cs="Times New Roman"/>
          <w:sz w:val="24"/>
          <w:szCs w:val="24"/>
        </w:rPr>
        <w:t xml:space="preserve">. This </w:t>
      </w:r>
      <w:r w:rsidR="00B118AC" w:rsidRPr="00AA2BCD">
        <w:rPr>
          <w:rFonts w:ascii="Times New Roman" w:hAnsi="Times New Roman" w:cs="Times New Roman"/>
          <w:sz w:val="24"/>
          <w:szCs w:val="24"/>
        </w:rPr>
        <w:t>latter finding is</w:t>
      </w:r>
      <w:r w:rsidR="00D112A4" w:rsidRPr="00AA2BCD">
        <w:rPr>
          <w:rFonts w:ascii="Times New Roman" w:hAnsi="Times New Roman" w:cs="Times New Roman"/>
          <w:sz w:val="24"/>
          <w:szCs w:val="24"/>
        </w:rPr>
        <w:t xml:space="preserve"> </w:t>
      </w:r>
      <w:r w:rsidR="0012257F" w:rsidRPr="00AA2BCD">
        <w:rPr>
          <w:rFonts w:ascii="Times New Roman" w:hAnsi="Times New Roman" w:cs="Times New Roman"/>
          <w:sz w:val="24"/>
          <w:szCs w:val="24"/>
        </w:rPr>
        <w:t xml:space="preserve">consistent with the hypothesis that DYS would not be </w:t>
      </w:r>
      <w:r w:rsidR="00B118AC" w:rsidRPr="00AA2BCD">
        <w:rPr>
          <w:rFonts w:ascii="Times New Roman" w:hAnsi="Times New Roman" w:cs="Times New Roman"/>
          <w:sz w:val="24"/>
          <w:szCs w:val="24"/>
        </w:rPr>
        <w:t xml:space="preserve">expected to be </w:t>
      </w:r>
      <w:r w:rsidR="0012257F" w:rsidRPr="00AA2BCD">
        <w:rPr>
          <w:rFonts w:ascii="Times New Roman" w:hAnsi="Times New Roman" w:cs="Times New Roman"/>
          <w:sz w:val="24"/>
          <w:szCs w:val="24"/>
        </w:rPr>
        <w:t>associated with mean</w:t>
      </w:r>
      <w:r w:rsidR="004A1854" w:rsidRPr="00AA2BCD">
        <w:rPr>
          <w:rFonts w:ascii="Times New Roman" w:hAnsi="Times New Roman" w:cs="Times New Roman"/>
          <w:sz w:val="24"/>
          <w:szCs w:val="24"/>
        </w:rPr>
        <w:t xml:space="preserve"> mood levels</w:t>
      </w:r>
      <w:r w:rsidR="008842A9" w:rsidRPr="00AA2BCD">
        <w:rPr>
          <w:rFonts w:ascii="Times New Roman" w:hAnsi="Times New Roman" w:cs="Times New Roman"/>
          <w:sz w:val="24"/>
          <w:szCs w:val="24"/>
        </w:rPr>
        <w:t>,</w:t>
      </w:r>
      <w:r w:rsidR="004A1854" w:rsidRPr="00AA2BCD">
        <w:rPr>
          <w:rFonts w:ascii="Times New Roman" w:hAnsi="Times New Roman" w:cs="Times New Roman"/>
          <w:sz w:val="24"/>
          <w:szCs w:val="24"/>
        </w:rPr>
        <w:t xml:space="preserve"> but rather</w:t>
      </w:r>
      <w:r w:rsidR="00B118AC" w:rsidRPr="00AA2BCD">
        <w:rPr>
          <w:rFonts w:ascii="Times New Roman" w:hAnsi="Times New Roman" w:cs="Times New Roman"/>
          <w:sz w:val="24"/>
          <w:szCs w:val="24"/>
        </w:rPr>
        <w:t xml:space="preserve"> with</w:t>
      </w:r>
      <w:r w:rsidR="004A1854" w:rsidRPr="00AA2BCD">
        <w:rPr>
          <w:rFonts w:ascii="Times New Roman" w:hAnsi="Times New Roman" w:cs="Times New Roman"/>
          <w:sz w:val="24"/>
          <w:szCs w:val="24"/>
        </w:rPr>
        <w:t xml:space="preserve"> </w:t>
      </w:r>
      <w:r w:rsidR="004C2CE5" w:rsidRPr="00AA2BCD">
        <w:rPr>
          <w:rFonts w:ascii="Times New Roman" w:hAnsi="Times New Roman" w:cs="Times New Roman"/>
          <w:sz w:val="24"/>
          <w:szCs w:val="24"/>
        </w:rPr>
        <w:t xml:space="preserve">increased </w:t>
      </w:r>
      <w:r w:rsidR="00316699" w:rsidRPr="00AA2BCD">
        <w:rPr>
          <w:rFonts w:ascii="Times New Roman" w:hAnsi="Times New Roman" w:cs="Times New Roman"/>
          <w:sz w:val="24"/>
          <w:szCs w:val="24"/>
        </w:rPr>
        <w:t>variability</w:t>
      </w:r>
      <w:r w:rsidRPr="00AA2BCD">
        <w:rPr>
          <w:rFonts w:ascii="Times New Roman" w:hAnsi="Times New Roman" w:cs="Times New Roman"/>
          <w:sz w:val="24"/>
          <w:szCs w:val="24"/>
        </w:rPr>
        <w:t xml:space="preserve"> in mood, </w:t>
      </w:r>
      <w:r w:rsidR="00316699" w:rsidRPr="00AA2BCD">
        <w:rPr>
          <w:rFonts w:ascii="Times New Roman" w:hAnsi="Times New Roman" w:cs="Times New Roman"/>
          <w:sz w:val="24"/>
          <w:szCs w:val="24"/>
        </w:rPr>
        <w:t>energy, motivation and locomotor activation</w:t>
      </w:r>
      <w:r w:rsidR="000A40B4" w:rsidRPr="00AA2BCD">
        <w:rPr>
          <w:rFonts w:ascii="Times New Roman" w:hAnsi="Times New Roman" w:cs="Times New Roman"/>
          <w:sz w:val="24"/>
          <w:szCs w:val="24"/>
        </w:rPr>
        <w:t xml:space="preserve"> reflecting a</w:t>
      </w:r>
      <w:r w:rsidR="004C2CE5" w:rsidRPr="00AA2BCD">
        <w:rPr>
          <w:rFonts w:ascii="Times New Roman" w:hAnsi="Times New Roman" w:cs="Times New Roman"/>
          <w:sz w:val="24"/>
          <w:szCs w:val="24"/>
        </w:rPr>
        <w:t>n underlying</w:t>
      </w:r>
      <w:r w:rsidR="000A40B4" w:rsidRPr="00AA2BCD">
        <w:rPr>
          <w:rFonts w:ascii="Times New Roman" w:hAnsi="Times New Roman" w:cs="Times New Roman"/>
          <w:sz w:val="24"/>
          <w:szCs w:val="24"/>
        </w:rPr>
        <w:t xml:space="preserve"> behavioural dysregulation</w:t>
      </w:r>
      <w:r w:rsidR="00316699"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C573E9" w:rsidRPr="00AA2BCD">
        <w:rPr>
          <w:rFonts w:ascii="Times New Roman" w:hAnsi="Times New Roman" w:cs="Times New Roman"/>
          <w:sz w:val="24"/>
          <w:szCs w:val="24"/>
        </w:rPr>
        <w:instrText>ADDIN CSL_CITATION { "citationItems" : [ { "id" : "ITEM-1", "itemData" : { "author" : [ { "dropping-particle" : "", "family" : "Depue", "given" : "Richard A.", "non-dropping-particle" : "", "parse-names" : false, "suffix" : "" }, { "dropping-particle" : "", "family" : "Krauss", "given" : "Steven P.", "non-dropping-particle" : "", "parse-names" : false, "suffix" : "" }, { "dropping-particle" : "", "family" : "Spoont", "given" : "Michele R.", "non-dropping-particle" : "", "parse-names" : false, "suffix" : "" } ], "container-title" : "Psychopathology: An interactionist perspective", "editor" : [ { "dropping-particle" : "", "family" : "Magnusson", "given" : "D.", "non-dropping-particle" : "", "parse-names" : false, "suffix" : "" }, { "dropping-particle" : "", "family" : "Ohman", "given" : "A.", "non-dropping-particle" : "", "parse-names" : false, "suffix" : "" } ], "id" : "ITEM-1", "issued" : { "date-parts" : [ [ "1987" ] ] }, "page" : "95-123", "publisher" : "Academic Press", "publisher-place" : "New York", "title" : "A two-dimensional threshold model of seasonal bipolar affective disorder", "type" : "chapter" }, "uris" : [ "http://www.mendeley.com/documents/?uuid=d8f08f08-f938-4b00-81c0-5c4e41fbc1bc" ] } ], "mendeley" : { "formattedCitation" : "[15]", "plainTextFormattedCitation" : "[15]", "previouslyFormattedCitation" : "[15]"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4B2967" w:rsidRPr="00AA2BCD">
        <w:rPr>
          <w:rFonts w:ascii="Times New Roman" w:hAnsi="Times New Roman" w:cs="Times New Roman"/>
          <w:noProof/>
          <w:sz w:val="24"/>
          <w:szCs w:val="24"/>
        </w:rPr>
        <w:t>[15]</w:t>
      </w:r>
      <w:r w:rsidR="004C2953" w:rsidRPr="00AA2BCD">
        <w:rPr>
          <w:rFonts w:ascii="Times New Roman" w:hAnsi="Times New Roman" w:cs="Times New Roman"/>
          <w:sz w:val="24"/>
          <w:szCs w:val="24"/>
        </w:rPr>
        <w:fldChar w:fldCharType="end"/>
      </w:r>
      <w:r w:rsidR="004A1854" w:rsidRPr="00AA2BCD">
        <w:rPr>
          <w:rFonts w:ascii="Times New Roman" w:hAnsi="Times New Roman" w:cs="Times New Roman"/>
          <w:sz w:val="24"/>
          <w:szCs w:val="24"/>
        </w:rPr>
        <w:t xml:space="preserve">. Higher DYS scores have also been </w:t>
      </w:r>
      <w:r w:rsidR="00B118AC" w:rsidRPr="00AA2BCD">
        <w:rPr>
          <w:rFonts w:ascii="Times New Roman" w:hAnsi="Times New Roman" w:cs="Times New Roman"/>
          <w:sz w:val="24"/>
          <w:szCs w:val="24"/>
        </w:rPr>
        <w:t xml:space="preserve">found </w:t>
      </w:r>
      <w:r w:rsidR="004A1854" w:rsidRPr="00AA2BCD">
        <w:rPr>
          <w:rFonts w:ascii="Times New Roman" w:hAnsi="Times New Roman" w:cs="Times New Roman"/>
          <w:sz w:val="24"/>
          <w:szCs w:val="24"/>
        </w:rPr>
        <w:t xml:space="preserve">in individuals </w:t>
      </w:r>
      <w:r w:rsidR="00EF28E7" w:rsidRPr="00AA2BCD">
        <w:rPr>
          <w:rFonts w:ascii="Times New Roman" w:hAnsi="Times New Roman" w:cs="Times New Roman"/>
          <w:sz w:val="24"/>
          <w:szCs w:val="24"/>
        </w:rPr>
        <w:t>cognitively at</w:t>
      </w:r>
      <w:r w:rsidRPr="00AA2BCD">
        <w:rPr>
          <w:rFonts w:ascii="Times New Roman" w:hAnsi="Times New Roman" w:cs="Times New Roman"/>
          <w:sz w:val="24"/>
          <w:szCs w:val="24"/>
        </w:rPr>
        <w:t xml:space="preserve"> risk for bipolar disorder</w:t>
      </w:r>
      <w:r w:rsidR="00B118AC" w:rsidRPr="00AA2BCD">
        <w:rPr>
          <w:rFonts w:ascii="Times New Roman" w:hAnsi="Times New Roman" w:cs="Times New Roman"/>
          <w:sz w:val="24"/>
          <w:szCs w:val="24"/>
        </w:rPr>
        <w:t xml:space="preserve"> compared to a control group</w:t>
      </w:r>
      <w:r w:rsidR="00254A42"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A12AD7" w:rsidRPr="00AA2BCD">
        <w:rPr>
          <w:rFonts w:ascii="Times New Roman" w:hAnsi="Times New Roman" w:cs="Times New Roman"/>
          <w:sz w:val="24"/>
          <w:szCs w:val="24"/>
        </w:rPr>
        <w:instrText>ADDIN CSL_CITATION { "citationItems" : [ { "id" : "ITEM-1", "itemData" : { "DOI" : "10.1007/s10608-013-9541-4", "ISBN" : "1060801395414", "ISSN" : "01475916", "author" : [ { "dropping-particle" : "", "family" : "Dodd", "given" : "Alyson L.", "non-dropping-particle" : "", "parse-names" : false, "suffix" : "" }, { "dropping-particle" : "", "family" : "Mansell", "given" : "Warren", "non-dropping-particle" : "", "parse-names" : false, "suffix" : "" }, { "dropping-particle" : "", "family" : "Beck", "given" : "Rosie A.", "non-dropping-particle" : "", "parse-names" : false, "suffix" : "" }, { "dropping-particle" : "", "family" : "Tai", "given" : "Sara J.", "non-dropping-particle" : "", "parse-names" : false, "suffix" : "" } ], "container-title" : "Cognitive Therapy and Research", "id" : "ITEM-1", "issue" : "5", "issued" : { "date-parts" : [ [ "2013" ] ] }, "page" : "981-995", "title" : "Self appraisals of internal states and risk of analogue bipolar symptoms in student samples: Evidence from standardised behavioural observations and a diary study", "type" : "article-journal", "volume" : "37" }, "uris" : [ "http://www.mendeley.com/documents/?uuid=33ed8e6a-8584-40c1-9565-b7821b8d957d" ] } ], "mendeley" : { "formattedCitation" : "[18]", "plainTextFormattedCitation" : "[18]", "previouslyFormattedCitation" : "[18]"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A12AD7" w:rsidRPr="00AA2BCD">
        <w:rPr>
          <w:rFonts w:ascii="Times New Roman" w:hAnsi="Times New Roman" w:cs="Times New Roman"/>
          <w:noProof/>
          <w:sz w:val="24"/>
          <w:szCs w:val="24"/>
        </w:rPr>
        <w:t>[18]</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w:t>
      </w:r>
      <w:r w:rsidR="000A40B4" w:rsidRPr="00AA2BCD">
        <w:rPr>
          <w:rFonts w:ascii="Times New Roman" w:hAnsi="Times New Roman" w:cs="Times New Roman"/>
          <w:sz w:val="24"/>
          <w:szCs w:val="24"/>
        </w:rPr>
        <w:t xml:space="preserve"> </w:t>
      </w:r>
      <w:r w:rsidR="00BC6213" w:rsidRPr="00AA2BCD">
        <w:rPr>
          <w:rFonts w:ascii="Times New Roman" w:hAnsi="Times New Roman" w:cs="Times New Roman"/>
          <w:sz w:val="24"/>
          <w:szCs w:val="24"/>
        </w:rPr>
        <w:t>T</w:t>
      </w:r>
      <w:r w:rsidR="00A05527" w:rsidRPr="00AA2BCD">
        <w:rPr>
          <w:rFonts w:ascii="Times New Roman" w:hAnsi="Times New Roman" w:cs="Times New Roman"/>
          <w:sz w:val="24"/>
          <w:szCs w:val="24"/>
        </w:rPr>
        <w:t>here has</w:t>
      </w:r>
      <w:r w:rsidR="00BC6213" w:rsidRPr="00AA2BCD">
        <w:rPr>
          <w:rFonts w:ascii="Times New Roman" w:hAnsi="Times New Roman" w:cs="Times New Roman"/>
          <w:sz w:val="24"/>
          <w:szCs w:val="24"/>
        </w:rPr>
        <w:t>, however,</w:t>
      </w:r>
      <w:r w:rsidR="00A05527" w:rsidRPr="00AA2BCD">
        <w:rPr>
          <w:rFonts w:ascii="Times New Roman" w:hAnsi="Times New Roman" w:cs="Times New Roman"/>
          <w:sz w:val="24"/>
          <w:szCs w:val="24"/>
        </w:rPr>
        <w:t xml:space="preserve"> been a lack of prospective studies investigating the predictive role of BIS/BAS sensitivities</w:t>
      </w:r>
      <w:r w:rsidR="009B148D" w:rsidRPr="00AA2BCD">
        <w:rPr>
          <w:rFonts w:ascii="Times New Roman" w:hAnsi="Times New Roman" w:cs="Times New Roman"/>
          <w:sz w:val="24"/>
          <w:szCs w:val="24"/>
        </w:rPr>
        <w:t xml:space="preserve">, particularly </w:t>
      </w:r>
      <w:r w:rsidR="00F03107" w:rsidRPr="00AA2BCD">
        <w:rPr>
          <w:rFonts w:ascii="Times New Roman" w:hAnsi="Times New Roman" w:cs="Times New Roman"/>
          <w:sz w:val="24"/>
          <w:szCs w:val="24"/>
        </w:rPr>
        <w:t xml:space="preserve">the predictive utility of the DYS scale </w:t>
      </w:r>
      <w:r w:rsidR="00A05527" w:rsidRPr="00AA2BCD">
        <w:rPr>
          <w:rFonts w:ascii="Times New Roman" w:hAnsi="Times New Roman" w:cs="Times New Roman"/>
          <w:sz w:val="24"/>
          <w:szCs w:val="24"/>
        </w:rPr>
        <w:t xml:space="preserve">with the </w:t>
      </w:r>
      <w:r w:rsidR="00F03107" w:rsidRPr="00AA2BCD">
        <w:rPr>
          <w:rFonts w:ascii="Times New Roman" w:hAnsi="Times New Roman" w:cs="Times New Roman"/>
          <w:sz w:val="24"/>
          <w:szCs w:val="24"/>
        </w:rPr>
        <w:t xml:space="preserve">prospective </w:t>
      </w:r>
      <w:r w:rsidR="00A05527" w:rsidRPr="00AA2BCD">
        <w:rPr>
          <w:rFonts w:ascii="Times New Roman" w:hAnsi="Times New Roman" w:cs="Times New Roman"/>
          <w:sz w:val="24"/>
          <w:szCs w:val="24"/>
        </w:rPr>
        <w:t xml:space="preserve">vulnerability to bipolar disorder. </w:t>
      </w:r>
    </w:p>
    <w:p w14:paraId="68C456DA" w14:textId="77777777" w:rsidR="00525A90" w:rsidRPr="00AA2BCD" w:rsidRDefault="00525A90" w:rsidP="00AA2BCD">
      <w:pPr>
        <w:spacing w:line="480" w:lineRule="auto"/>
        <w:rPr>
          <w:rFonts w:ascii="Times New Roman" w:hAnsi="Times New Roman" w:cs="Times New Roman"/>
          <w:sz w:val="24"/>
          <w:szCs w:val="24"/>
        </w:rPr>
      </w:pPr>
    </w:p>
    <w:p w14:paraId="63B1D057" w14:textId="691E795F" w:rsidR="00554312" w:rsidRPr="00AA2BCD" w:rsidRDefault="00A05527"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The current study had two aims. </w:t>
      </w:r>
      <w:r w:rsidR="00554312" w:rsidRPr="00AA2BCD">
        <w:rPr>
          <w:rFonts w:ascii="Times New Roman" w:hAnsi="Times New Roman" w:cs="Times New Roman"/>
          <w:sz w:val="24"/>
          <w:szCs w:val="24"/>
        </w:rPr>
        <w:t xml:space="preserve">As </w:t>
      </w:r>
      <w:r w:rsidR="008842A9" w:rsidRPr="00AA2BCD">
        <w:rPr>
          <w:rFonts w:ascii="Times New Roman" w:hAnsi="Times New Roman" w:cs="Times New Roman"/>
          <w:sz w:val="24"/>
          <w:szCs w:val="24"/>
        </w:rPr>
        <w:t>the</w:t>
      </w:r>
      <w:r w:rsidR="00554312" w:rsidRPr="00AA2BCD">
        <w:rPr>
          <w:rFonts w:ascii="Times New Roman" w:hAnsi="Times New Roman" w:cs="Times New Roman"/>
          <w:sz w:val="24"/>
          <w:szCs w:val="24"/>
        </w:rPr>
        <w:t xml:space="preserve"> DYS scale has not been used in any prospective studies to date, the first aim was </w:t>
      </w:r>
      <w:r w:rsidRPr="00AA2BCD">
        <w:rPr>
          <w:rFonts w:ascii="Times New Roman" w:hAnsi="Times New Roman" w:cs="Times New Roman"/>
          <w:sz w:val="24"/>
          <w:szCs w:val="24"/>
        </w:rPr>
        <w:t>to investigate whether the self-reported dysregulation of BAS</w:t>
      </w:r>
      <w:r w:rsidR="000A40B4" w:rsidRPr="00AA2BCD">
        <w:rPr>
          <w:rFonts w:ascii="Times New Roman" w:hAnsi="Times New Roman" w:cs="Times New Roman"/>
          <w:sz w:val="24"/>
          <w:szCs w:val="24"/>
        </w:rPr>
        <w:t xml:space="preserve"> (DYS)</w:t>
      </w:r>
      <w:r w:rsidRPr="00AA2BCD">
        <w:rPr>
          <w:rFonts w:ascii="Times New Roman" w:hAnsi="Times New Roman" w:cs="Times New Roman"/>
          <w:sz w:val="24"/>
          <w:szCs w:val="24"/>
        </w:rPr>
        <w:t xml:space="preserve"> </w:t>
      </w:r>
      <w:r w:rsidR="00EF28E7" w:rsidRPr="00AA2BCD">
        <w:rPr>
          <w:rFonts w:ascii="Times New Roman" w:hAnsi="Times New Roman" w:cs="Times New Roman"/>
          <w:sz w:val="24"/>
          <w:szCs w:val="24"/>
        </w:rPr>
        <w:t>wa</w:t>
      </w:r>
      <w:r w:rsidRPr="00AA2BCD">
        <w:rPr>
          <w:rFonts w:ascii="Times New Roman" w:hAnsi="Times New Roman" w:cs="Times New Roman"/>
          <w:sz w:val="24"/>
          <w:szCs w:val="24"/>
        </w:rPr>
        <w:t>s a significant predictor of prospective bipolar disorder vulnerability</w:t>
      </w:r>
      <w:r w:rsidR="00F37C1C" w:rsidRPr="00AA2BCD">
        <w:rPr>
          <w:rFonts w:ascii="Times New Roman" w:hAnsi="Times New Roman" w:cs="Times New Roman"/>
          <w:sz w:val="24"/>
          <w:szCs w:val="24"/>
        </w:rPr>
        <w:t xml:space="preserve"> (MDQ)</w:t>
      </w:r>
      <w:r w:rsidRPr="00AA2BCD">
        <w:rPr>
          <w:rFonts w:ascii="Times New Roman" w:hAnsi="Times New Roman" w:cs="Times New Roman"/>
          <w:sz w:val="24"/>
          <w:szCs w:val="24"/>
        </w:rPr>
        <w:t xml:space="preserve"> at </w:t>
      </w:r>
      <w:r w:rsidR="002E76DC" w:rsidRPr="00AA2BCD">
        <w:rPr>
          <w:rFonts w:ascii="Times New Roman" w:hAnsi="Times New Roman" w:cs="Times New Roman"/>
          <w:sz w:val="24"/>
          <w:szCs w:val="24"/>
        </w:rPr>
        <w:t xml:space="preserve">a </w:t>
      </w:r>
      <w:r w:rsidRPr="00AA2BCD">
        <w:rPr>
          <w:rFonts w:ascii="Times New Roman" w:hAnsi="Times New Roman" w:cs="Times New Roman"/>
          <w:sz w:val="24"/>
          <w:szCs w:val="24"/>
        </w:rPr>
        <w:t>six month follow-up compared to other BAS measures.</w:t>
      </w:r>
      <w:r w:rsidR="00664708" w:rsidRPr="00AA2BCD">
        <w:rPr>
          <w:rFonts w:ascii="Times New Roman" w:hAnsi="Times New Roman" w:cs="Times New Roman"/>
          <w:sz w:val="24"/>
          <w:szCs w:val="24"/>
        </w:rPr>
        <w:t xml:space="preserve"> Baseline mood symptoms</w:t>
      </w:r>
      <w:r w:rsidR="00451F0C" w:rsidRPr="00AA2BCD">
        <w:rPr>
          <w:rFonts w:ascii="Times New Roman" w:hAnsi="Times New Roman" w:cs="Times New Roman"/>
          <w:sz w:val="24"/>
          <w:szCs w:val="24"/>
        </w:rPr>
        <w:t xml:space="preserve"> scores,</w:t>
      </w:r>
      <w:r w:rsidR="00664708" w:rsidRPr="00AA2BCD">
        <w:rPr>
          <w:rFonts w:ascii="Times New Roman" w:hAnsi="Times New Roman" w:cs="Times New Roman"/>
          <w:sz w:val="24"/>
          <w:szCs w:val="24"/>
        </w:rPr>
        <w:t xml:space="preserve"> and </w:t>
      </w:r>
      <w:r w:rsidR="00451F0C" w:rsidRPr="00AA2BCD">
        <w:rPr>
          <w:rFonts w:ascii="Times New Roman" w:hAnsi="Times New Roman" w:cs="Times New Roman"/>
          <w:sz w:val="24"/>
          <w:szCs w:val="24"/>
        </w:rPr>
        <w:t xml:space="preserve">those on </w:t>
      </w:r>
      <w:r w:rsidR="00664708" w:rsidRPr="00AA2BCD">
        <w:rPr>
          <w:rFonts w:ascii="Times New Roman" w:hAnsi="Times New Roman" w:cs="Times New Roman"/>
          <w:sz w:val="24"/>
          <w:szCs w:val="24"/>
        </w:rPr>
        <w:t>a</w:t>
      </w:r>
      <w:r w:rsidR="00C52207" w:rsidRPr="00AA2BCD">
        <w:rPr>
          <w:rFonts w:ascii="Times New Roman" w:hAnsi="Times New Roman" w:cs="Times New Roman"/>
          <w:sz w:val="24"/>
          <w:szCs w:val="24"/>
        </w:rPr>
        <w:t xml:space="preserve"> personality</w:t>
      </w:r>
      <w:r w:rsidR="00664708" w:rsidRPr="00AA2BCD">
        <w:rPr>
          <w:rFonts w:ascii="Times New Roman" w:hAnsi="Times New Roman" w:cs="Times New Roman"/>
          <w:sz w:val="24"/>
          <w:szCs w:val="24"/>
        </w:rPr>
        <w:t xml:space="preserve"> trait-measure of bipolar-vulnerability</w:t>
      </w:r>
      <w:r w:rsidR="00451F0C" w:rsidRPr="00AA2BCD">
        <w:rPr>
          <w:rFonts w:ascii="Times New Roman" w:hAnsi="Times New Roman" w:cs="Times New Roman"/>
          <w:sz w:val="24"/>
          <w:szCs w:val="24"/>
        </w:rPr>
        <w:t>,</w:t>
      </w:r>
      <w:r w:rsidR="00664708" w:rsidRPr="00AA2BCD">
        <w:rPr>
          <w:rFonts w:ascii="Times New Roman" w:hAnsi="Times New Roman" w:cs="Times New Roman"/>
          <w:sz w:val="24"/>
          <w:szCs w:val="24"/>
        </w:rPr>
        <w:t xml:space="preserve"> were controlled for in the analyses to ensure that the associations between the BAS-related measures</w:t>
      </w:r>
      <w:r w:rsidR="00633648" w:rsidRPr="00AA2BCD">
        <w:rPr>
          <w:rFonts w:ascii="Times New Roman" w:hAnsi="Times New Roman" w:cs="Times New Roman"/>
          <w:sz w:val="24"/>
          <w:szCs w:val="24"/>
        </w:rPr>
        <w:t xml:space="preserve"> and MDQ</w:t>
      </w:r>
      <w:r w:rsidR="00664708" w:rsidRPr="00AA2BCD">
        <w:rPr>
          <w:rFonts w:ascii="Times New Roman" w:hAnsi="Times New Roman" w:cs="Times New Roman"/>
          <w:sz w:val="24"/>
          <w:szCs w:val="24"/>
        </w:rPr>
        <w:t xml:space="preserve"> were independent of current mood and </w:t>
      </w:r>
      <w:r w:rsidR="008842A9" w:rsidRPr="00AA2BCD">
        <w:rPr>
          <w:rFonts w:ascii="Times New Roman" w:hAnsi="Times New Roman" w:cs="Times New Roman"/>
          <w:sz w:val="24"/>
          <w:szCs w:val="24"/>
        </w:rPr>
        <w:t xml:space="preserve">hypomanic </w:t>
      </w:r>
      <w:r w:rsidR="00664708" w:rsidRPr="00AA2BCD">
        <w:rPr>
          <w:rFonts w:ascii="Times New Roman" w:hAnsi="Times New Roman" w:cs="Times New Roman"/>
          <w:sz w:val="24"/>
          <w:szCs w:val="24"/>
        </w:rPr>
        <w:t>personality characteristics</w:t>
      </w:r>
      <w:r w:rsidR="00575260" w:rsidRPr="00AA2BCD">
        <w:rPr>
          <w:rFonts w:ascii="Times New Roman" w:hAnsi="Times New Roman" w:cs="Times New Roman"/>
          <w:sz w:val="24"/>
          <w:szCs w:val="24"/>
        </w:rPr>
        <w:t xml:space="preserve"> commonly</w:t>
      </w:r>
      <w:r w:rsidR="00664708" w:rsidRPr="00AA2BCD">
        <w:rPr>
          <w:rFonts w:ascii="Times New Roman" w:hAnsi="Times New Roman" w:cs="Times New Roman"/>
          <w:sz w:val="24"/>
          <w:szCs w:val="24"/>
        </w:rPr>
        <w:t xml:space="preserve"> associated with bipolar</w:t>
      </w:r>
      <w:r w:rsidR="00575260" w:rsidRPr="00AA2BCD">
        <w:rPr>
          <w:rFonts w:ascii="Times New Roman" w:hAnsi="Times New Roman" w:cs="Times New Roman"/>
          <w:sz w:val="24"/>
          <w:szCs w:val="24"/>
        </w:rPr>
        <w:t>-vulnerability in analogue samples</w:t>
      </w:r>
      <w:r w:rsidR="00664708" w:rsidRPr="00AA2BCD">
        <w:rPr>
          <w:rFonts w:ascii="Times New Roman" w:hAnsi="Times New Roman" w:cs="Times New Roman"/>
          <w:sz w:val="24"/>
          <w:szCs w:val="24"/>
        </w:rPr>
        <w:t>.</w:t>
      </w:r>
      <w:r w:rsidRPr="00AA2BCD">
        <w:rPr>
          <w:rFonts w:ascii="Times New Roman" w:hAnsi="Times New Roman" w:cs="Times New Roman"/>
          <w:sz w:val="24"/>
          <w:szCs w:val="24"/>
        </w:rPr>
        <w:t xml:space="preserve"> Second, </w:t>
      </w:r>
      <w:r w:rsidR="00554312" w:rsidRPr="00AA2BCD">
        <w:rPr>
          <w:rFonts w:ascii="Times New Roman" w:hAnsi="Times New Roman" w:cs="Times New Roman"/>
          <w:sz w:val="24"/>
          <w:szCs w:val="24"/>
        </w:rPr>
        <w:t>to explore the specific nature of the behavioural dysregulation associated with bipolar-vulnerability, we investigated the potential interactions between BAS and DYS with BIS in predicting MD</w:t>
      </w:r>
      <w:r w:rsidR="00664708" w:rsidRPr="00AA2BCD">
        <w:rPr>
          <w:rFonts w:ascii="Times New Roman" w:hAnsi="Times New Roman" w:cs="Times New Roman"/>
          <w:sz w:val="24"/>
          <w:szCs w:val="24"/>
        </w:rPr>
        <w:t xml:space="preserve">Q scores at six-months. Whilst the weak regulation of BAS, as measured by the DYS scale, should be associated with increased bipolar-vulnerability, it may be that bipolar-proneness is </w:t>
      </w:r>
      <w:r w:rsidR="005B7CBC" w:rsidRPr="00AA2BCD">
        <w:rPr>
          <w:rFonts w:ascii="Times New Roman" w:hAnsi="Times New Roman" w:cs="Times New Roman"/>
          <w:sz w:val="24"/>
          <w:szCs w:val="24"/>
        </w:rPr>
        <w:t xml:space="preserve">better </w:t>
      </w:r>
      <w:r w:rsidR="00664708" w:rsidRPr="00AA2BCD">
        <w:rPr>
          <w:rFonts w:ascii="Times New Roman" w:hAnsi="Times New Roman" w:cs="Times New Roman"/>
          <w:sz w:val="24"/>
          <w:szCs w:val="24"/>
        </w:rPr>
        <w:t>characterised by a combination of heightened BAS and BIS activation</w:t>
      </w:r>
      <w:r w:rsidR="00575260" w:rsidRPr="00AA2BCD">
        <w:rPr>
          <w:rFonts w:ascii="Times New Roman" w:hAnsi="Times New Roman" w:cs="Times New Roman"/>
          <w:sz w:val="24"/>
          <w:szCs w:val="24"/>
        </w:rPr>
        <w:t xml:space="preserve"> rather than higher DYS scores</w:t>
      </w:r>
      <w:r w:rsidR="00664708" w:rsidRPr="00AA2BCD">
        <w:rPr>
          <w:rFonts w:ascii="Times New Roman" w:hAnsi="Times New Roman" w:cs="Times New Roman"/>
          <w:sz w:val="24"/>
          <w:szCs w:val="24"/>
        </w:rPr>
        <w:t>.</w:t>
      </w:r>
    </w:p>
    <w:p w14:paraId="00B7A72F" w14:textId="77777777" w:rsidR="00A05527" w:rsidRPr="00AA2BCD" w:rsidRDefault="00A05527" w:rsidP="00AA2BCD">
      <w:pPr>
        <w:spacing w:line="480" w:lineRule="auto"/>
        <w:rPr>
          <w:rFonts w:ascii="Times New Roman" w:hAnsi="Times New Roman" w:cs="Times New Roman"/>
          <w:sz w:val="24"/>
          <w:szCs w:val="24"/>
        </w:rPr>
      </w:pPr>
    </w:p>
    <w:p w14:paraId="2095697A" w14:textId="77777777" w:rsidR="007A0566" w:rsidRPr="00AA2BCD" w:rsidRDefault="00B00F51"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2. </w:t>
      </w:r>
      <w:r w:rsidR="007A0566" w:rsidRPr="00AA2BCD">
        <w:rPr>
          <w:rFonts w:ascii="Times New Roman" w:hAnsi="Times New Roman" w:cs="Times New Roman"/>
          <w:sz w:val="24"/>
          <w:szCs w:val="24"/>
        </w:rPr>
        <w:t>Method</w:t>
      </w:r>
    </w:p>
    <w:p w14:paraId="4CFE2731" w14:textId="77777777" w:rsidR="002B3AF2" w:rsidRPr="00AA2BCD" w:rsidRDefault="00B00F51"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2.1 </w:t>
      </w:r>
      <w:r w:rsidR="002B3AF2" w:rsidRPr="00AA2BCD">
        <w:rPr>
          <w:rFonts w:ascii="Times New Roman" w:hAnsi="Times New Roman" w:cs="Times New Roman"/>
          <w:sz w:val="24"/>
          <w:szCs w:val="24"/>
        </w:rPr>
        <w:t>Design</w:t>
      </w:r>
    </w:p>
    <w:p w14:paraId="4D325F4D" w14:textId="06EE62EA" w:rsidR="002B3AF2" w:rsidRPr="00AA2BCD" w:rsidRDefault="00190791"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This study used a prospective questionnaire</w:t>
      </w:r>
      <w:r w:rsidR="001263F8" w:rsidRPr="00AA2BCD">
        <w:rPr>
          <w:rFonts w:ascii="Times New Roman" w:hAnsi="Times New Roman" w:cs="Times New Roman"/>
          <w:sz w:val="24"/>
          <w:szCs w:val="24"/>
        </w:rPr>
        <w:t>-based</w:t>
      </w:r>
      <w:r w:rsidRPr="00AA2BCD">
        <w:rPr>
          <w:rFonts w:ascii="Times New Roman" w:hAnsi="Times New Roman" w:cs="Times New Roman"/>
          <w:sz w:val="24"/>
          <w:szCs w:val="24"/>
        </w:rPr>
        <w:t xml:space="preserve"> design. Participants completed measures of mood, personality, BIS/BAS and DYS at baseline and the MDQ at a </w:t>
      </w:r>
      <w:r w:rsidR="005A494A" w:rsidRPr="00AA2BCD">
        <w:rPr>
          <w:rFonts w:ascii="Times New Roman" w:hAnsi="Times New Roman" w:cs="Times New Roman"/>
          <w:sz w:val="24"/>
          <w:szCs w:val="24"/>
        </w:rPr>
        <w:t>six-month</w:t>
      </w:r>
      <w:r w:rsidRPr="00AA2BCD">
        <w:rPr>
          <w:rFonts w:ascii="Times New Roman" w:hAnsi="Times New Roman" w:cs="Times New Roman"/>
          <w:sz w:val="24"/>
          <w:szCs w:val="24"/>
        </w:rPr>
        <w:t xml:space="preserve"> follow-up. </w:t>
      </w:r>
      <w:r w:rsidR="005E79CE" w:rsidRPr="00AA2BCD">
        <w:rPr>
          <w:rFonts w:ascii="Times New Roman" w:hAnsi="Times New Roman" w:cs="Times New Roman"/>
          <w:sz w:val="24"/>
          <w:szCs w:val="24"/>
        </w:rPr>
        <w:t xml:space="preserve">Scores on the BAS and DYS measures were treated as predictor variables with MDQ scores as the </w:t>
      </w:r>
      <w:r w:rsidR="00DE6B04" w:rsidRPr="00AA2BCD">
        <w:rPr>
          <w:rFonts w:ascii="Times New Roman" w:hAnsi="Times New Roman" w:cs="Times New Roman"/>
          <w:sz w:val="24"/>
          <w:szCs w:val="24"/>
        </w:rPr>
        <w:t>outcome</w:t>
      </w:r>
      <w:r w:rsidR="005E79CE" w:rsidRPr="00AA2BCD">
        <w:rPr>
          <w:rFonts w:ascii="Times New Roman" w:hAnsi="Times New Roman" w:cs="Times New Roman"/>
          <w:sz w:val="24"/>
          <w:szCs w:val="24"/>
        </w:rPr>
        <w:t xml:space="preserve"> variable</w:t>
      </w:r>
      <w:r w:rsidR="001B5B53" w:rsidRPr="00AA2BCD">
        <w:rPr>
          <w:rFonts w:ascii="Times New Roman" w:hAnsi="Times New Roman" w:cs="Times New Roman"/>
          <w:sz w:val="24"/>
          <w:szCs w:val="24"/>
        </w:rPr>
        <w:t xml:space="preserve">. </w:t>
      </w:r>
      <w:r w:rsidR="005E79CE" w:rsidRPr="00AA2BCD">
        <w:rPr>
          <w:rFonts w:ascii="Times New Roman" w:hAnsi="Times New Roman" w:cs="Times New Roman"/>
          <w:sz w:val="24"/>
          <w:szCs w:val="24"/>
        </w:rPr>
        <w:t>BIS</w:t>
      </w:r>
      <w:r w:rsidR="001B5B53" w:rsidRPr="00AA2BCD">
        <w:rPr>
          <w:rFonts w:ascii="Times New Roman" w:hAnsi="Times New Roman" w:cs="Times New Roman"/>
          <w:sz w:val="24"/>
          <w:szCs w:val="24"/>
        </w:rPr>
        <w:t xml:space="preserve"> was</w:t>
      </w:r>
      <w:r w:rsidR="005E79CE" w:rsidRPr="00AA2BCD">
        <w:rPr>
          <w:rFonts w:ascii="Times New Roman" w:hAnsi="Times New Roman" w:cs="Times New Roman"/>
          <w:sz w:val="24"/>
          <w:szCs w:val="24"/>
        </w:rPr>
        <w:t xml:space="preserve"> treated as </w:t>
      </w:r>
      <w:r w:rsidR="00302E53" w:rsidRPr="00AA2BCD">
        <w:rPr>
          <w:rFonts w:ascii="Times New Roman" w:hAnsi="Times New Roman" w:cs="Times New Roman"/>
          <w:sz w:val="24"/>
          <w:szCs w:val="24"/>
        </w:rPr>
        <w:t xml:space="preserve">a </w:t>
      </w:r>
      <w:r w:rsidR="005E79CE" w:rsidRPr="00AA2BCD">
        <w:rPr>
          <w:rFonts w:ascii="Times New Roman" w:hAnsi="Times New Roman" w:cs="Times New Roman"/>
          <w:sz w:val="24"/>
          <w:szCs w:val="24"/>
        </w:rPr>
        <w:t>potential moderator in the analyses.</w:t>
      </w:r>
    </w:p>
    <w:p w14:paraId="207EDCB3" w14:textId="77777777" w:rsidR="009812DD" w:rsidRPr="00AA2BCD" w:rsidRDefault="009812DD" w:rsidP="00AA2BCD">
      <w:pPr>
        <w:spacing w:line="480" w:lineRule="auto"/>
        <w:rPr>
          <w:rFonts w:ascii="Times New Roman" w:hAnsi="Times New Roman" w:cs="Times New Roman"/>
          <w:sz w:val="24"/>
          <w:szCs w:val="24"/>
        </w:rPr>
      </w:pPr>
    </w:p>
    <w:p w14:paraId="3DE57CB2" w14:textId="77777777" w:rsidR="007A0566" w:rsidRPr="00AA2BCD" w:rsidRDefault="00B00F51"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2.2 </w:t>
      </w:r>
      <w:r w:rsidR="008A5E29" w:rsidRPr="00AA2BCD">
        <w:rPr>
          <w:rFonts w:ascii="Times New Roman" w:hAnsi="Times New Roman" w:cs="Times New Roman"/>
          <w:sz w:val="24"/>
          <w:szCs w:val="24"/>
        </w:rPr>
        <w:t>Participants</w:t>
      </w:r>
    </w:p>
    <w:p w14:paraId="27ED7EF3" w14:textId="2F5CE20C" w:rsidR="00934D0F" w:rsidRPr="00AA2BCD" w:rsidRDefault="00934D0F"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A sample of 127 students (</w:t>
      </w:r>
      <w:r w:rsidR="00D206E6" w:rsidRPr="00AA2BCD">
        <w:rPr>
          <w:rFonts w:ascii="Times New Roman" w:hAnsi="Times New Roman" w:cs="Times New Roman"/>
          <w:sz w:val="24"/>
          <w:szCs w:val="24"/>
        </w:rPr>
        <w:t xml:space="preserve">104 females, 23 males; </w:t>
      </w:r>
      <w:r w:rsidR="00A32D9E" w:rsidRPr="00AA2BCD">
        <w:rPr>
          <w:rFonts w:ascii="Times New Roman" w:hAnsi="Times New Roman" w:cs="Times New Roman"/>
          <w:sz w:val="24"/>
          <w:szCs w:val="24"/>
        </w:rPr>
        <w:t xml:space="preserve">mean </w:t>
      </w:r>
      <w:r w:rsidRPr="00AA2BCD">
        <w:rPr>
          <w:rFonts w:ascii="Times New Roman" w:hAnsi="Times New Roman" w:cs="Times New Roman"/>
          <w:sz w:val="24"/>
          <w:szCs w:val="24"/>
        </w:rPr>
        <w:t xml:space="preserve">age = </w:t>
      </w:r>
      <w:r w:rsidR="00D206E6" w:rsidRPr="00AA2BCD">
        <w:rPr>
          <w:rFonts w:ascii="Times New Roman" w:hAnsi="Times New Roman" w:cs="Times New Roman"/>
          <w:sz w:val="24"/>
          <w:szCs w:val="24"/>
        </w:rPr>
        <w:t>24.30 years</w:t>
      </w:r>
      <w:r w:rsidRPr="00AA2BCD">
        <w:rPr>
          <w:rFonts w:ascii="Times New Roman" w:hAnsi="Times New Roman" w:cs="Times New Roman"/>
          <w:sz w:val="24"/>
          <w:szCs w:val="24"/>
        </w:rPr>
        <w:t xml:space="preserve">, SD = </w:t>
      </w:r>
      <w:r w:rsidR="00D206E6" w:rsidRPr="00AA2BCD">
        <w:rPr>
          <w:rFonts w:ascii="Times New Roman" w:hAnsi="Times New Roman" w:cs="Times New Roman"/>
          <w:sz w:val="24"/>
          <w:szCs w:val="24"/>
        </w:rPr>
        <w:t>8.04</w:t>
      </w:r>
      <w:r w:rsidR="00F917FF" w:rsidRPr="00AA2BCD">
        <w:rPr>
          <w:rFonts w:ascii="Times New Roman" w:hAnsi="Times New Roman" w:cs="Times New Roman"/>
          <w:sz w:val="24"/>
          <w:szCs w:val="24"/>
        </w:rPr>
        <w:t>; 35% of the baseline sample</w:t>
      </w:r>
      <w:r w:rsidRPr="00AA2BCD">
        <w:rPr>
          <w:rFonts w:ascii="Times New Roman" w:hAnsi="Times New Roman" w:cs="Times New Roman"/>
          <w:sz w:val="24"/>
          <w:szCs w:val="24"/>
        </w:rPr>
        <w:t xml:space="preserve">) completed </w:t>
      </w:r>
      <w:r w:rsidR="00B914A3" w:rsidRPr="00AA2BCD">
        <w:rPr>
          <w:rFonts w:ascii="Times New Roman" w:hAnsi="Times New Roman" w:cs="Times New Roman"/>
          <w:sz w:val="24"/>
          <w:szCs w:val="24"/>
        </w:rPr>
        <w:t xml:space="preserve">baseline and </w:t>
      </w:r>
      <w:r w:rsidR="005A494A" w:rsidRPr="00AA2BCD">
        <w:rPr>
          <w:rFonts w:ascii="Times New Roman" w:hAnsi="Times New Roman" w:cs="Times New Roman"/>
          <w:sz w:val="24"/>
          <w:szCs w:val="24"/>
        </w:rPr>
        <w:t>six-month</w:t>
      </w:r>
      <w:r w:rsidRPr="00AA2BCD">
        <w:rPr>
          <w:rFonts w:ascii="Times New Roman" w:hAnsi="Times New Roman" w:cs="Times New Roman"/>
          <w:sz w:val="24"/>
          <w:szCs w:val="24"/>
        </w:rPr>
        <w:t xml:space="preserve"> follow-up</w:t>
      </w:r>
      <w:r w:rsidR="00A32D9E" w:rsidRPr="00AA2BCD">
        <w:rPr>
          <w:rFonts w:ascii="Times New Roman" w:hAnsi="Times New Roman" w:cs="Times New Roman"/>
          <w:sz w:val="24"/>
          <w:szCs w:val="24"/>
        </w:rPr>
        <w:t xml:space="preserve"> assessments</w:t>
      </w:r>
      <w:r w:rsidR="00D176DF" w:rsidRPr="00AA2BCD">
        <w:rPr>
          <w:rFonts w:ascii="Times New Roman" w:hAnsi="Times New Roman" w:cs="Times New Roman"/>
          <w:sz w:val="24"/>
          <w:szCs w:val="24"/>
        </w:rPr>
        <w:t>. Participants were initially recruited on an opportunity basis at baseline and invited, via email, to complete the follow-up measures</w:t>
      </w:r>
      <w:r w:rsidRPr="00AA2BCD">
        <w:rPr>
          <w:rFonts w:ascii="Times New Roman" w:hAnsi="Times New Roman" w:cs="Times New Roman"/>
          <w:sz w:val="24"/>
          <w:szCs w:val="24"/>
        </w:rPr>
        <w:t>.</w:t>
      </w:r>
      <w:r w:rsidR="008A55BF" w:rsidRPr="00AA2BCD">
        <w:rPr>
          <w:rFonts w:ascii="Times New Roman" w:hAnsi="Times New Roman" w:cs="Times New Roman"/>
          <w:sz w:val="24"/>
          <w:szCs w:val="24"/>
        </w:rPr>
        <w:t xml:space="preserve"> Participants who completed the follow-up </w:t>
      </w:r>
      <w:r w:rsidR="00A32D9E" w:rsidRPr="00AA2BCD">
        <w:rPr>
          <w:rFonts w:ascii="Times New Roman" w:hAnsi="Times New Roman" w:cs="Times New Roman"/>
          <w:sz w:val="24"/>
          <w:szCs w:val="24"/>
        </w:rPr>
        <w:t xml:space="preserve">assessments </w:t>
      </w:r>
      <w:r w:rsidR="008A55BF" w:rsidRPr="00AA2BCD">
        <w:rPr>
          <w:rFonts w:ascii="Times New Roman" w:hAnsi="Times New Roman" w:cs="Times New Roman"/>
          <w:sz w:val="24"/>
          <w:szCs w:val="24"/>
        </w:rPr>
        <w:t>reported a higher mean age</w:t>
      </w:r>
      <w:r w:rsidR="00BC6213" w:rsidRPr="00AA2BCD">
        <w:rPr>
          <w:rFonts w:ascii="Times New Roman" w:hAnsi="Times New Roman" w:cs="Times New Roman"/>
          <w:sz w:val="24"/>
          <w:szCs w:val="24"/>
        </w:rPr>
        <w:t xml:space="preserve"> </w:t>
      </w:r>
      <w:r w:rsidR="00B72535" w:rsidRPr="00AA2BCD">
        <w:rPr>
          <w:rFonts w:ascii="Times New Roman" w:hAnsi="Times New Roman" w:cs="Times New Roman"/>
          <w:sz w:val="24"/>
          <w:szCs w:val="24"/>
        </w:rPr>
        <w:t>(</w:t>
      </w:r>
      <w:r w:rsidR="00B72535" w:rsidRPr="00AA2BCD">
        <w:rPr>
          <w:rFonts w:ascii="Times New Roman" w:hAnsi="Times New Roman" w:cs="Times New Roman"/>
          <w:i/>
          <w:sz w:val="24"/>
          <w:szCs w:val="24"/>
        </w:rPr>
        <w:t>M</w:t>
      </w:r>
      <w:r w:rsidR="00B72535" w:rsidRPr="00AA2BCD">
        <w:rPr>
          <w:rFonts w:ascii="Times New Roman" w:hAnsi="Times New Roman" w:cs="Times New Roman"/>
          <w:i/>
          <w:sz w:val="24"/>
          <w:szCs w:val="24"/>
          <w:vertAlign w:val="subscript"/>
        </w:rPr>
        <w:t>age</w:t>
      </w:r>
      <w:r w:rsidR="00B72535" w:rsidRPr="00AA2BCD">
        <w:rPr>
          <w:rFonts w:ascii="Times New Roman" w:hAnsi="Times New Roman" w:cs="Times New Roman"/>
          <w:sz w:val="24"/>
          <w:szCs w:val="24"/>
        </w:rPr>
        <w:t xml:space="preserve"> = 24.29 years, SD = 8.05)</w:t>
      </w:r>
      <w:r w:rsidR="008A55BF" w:rsidRPr="00AA2BCD">
        <w:rPr>
          <w:rFonts w:ascii="Times New Roman" w:hAnsi="Times New Roman" w:cs="Times New Roman"/>
          <w:sz w:val="24"/>
          <w:szCs w:val="24"/>
        </w:rPr>
        <w:t>, compared to non-completers</w:t>
      </w:r>
      <w:r w:rsidR="0032300A" w:rsidRPr="00AA2BCD">
        <w:rPr>
          <w:rFonts w:ascii="Times New Roman" w:hAnsi="Times New Roman" w:cs="Times New Roman"/>
          <w:sz w:val="24"/>
          <w:szCs w:val="24"/>
        </w:rPr>
        <w:t xml:space="preserve"> </w:t>
      </w:r>
      <w:r w:rsidR="00B72535" w:rsidRPr="00AA2BCD">
        <w:rPr>
          <w:rFonts w:ascii="Times New Roman" w:hAnsi="Times New Roman" w:cs="Times New Roman"/>
          <w:sz w:val="24"/>
          <w:szCs w:val="24"/>
        </w:rPr>
        <w:t>(</w:t>
      </w:r>
      <w:r w:rsidR="00B72535" w:rsidRPr="00AA2BCD">
        <w:rPr>
          <w:rFonts w:ascii="Times New Roman" w:hAnsi="Times New Roman" w:cs="Times New Roman"/>
          <w:i/>
          <w:sz w:val="24"/>
          <w:szCs w:val="24"/>
        </w:rPr>
        <w:t>M</w:t>
      </w:r>
      <w:r w:rsidR="00B72535" w:rsidRPr="00AA2BCD">
        <w:rPr>
          <w:rFonts w:ascii="Times New Roman" w:hAnsi="Times New Roman" w:cs="Times New Roman"/>
          <w:i/>
          <w:sz w:val="24"/>
          <w:szCs w:val="24"/>
          <w:vertAlign w:val="subscript"/>
        </w:rPr>
        <w:t>age</w:t>
      </w:r>
      <w:r w:rsidR="00B72535" w:rsidRPr="00AA2BCD">
        <w:rPr>
          <w:rFonts w:ascii="Times New Roman" w:hAnsi="Times New Roman" w:cs="Times New Roman"/>
          <w:sz w:val="24"/>
          <w:szCs w:val="24"/>
        </w:rPr>
        <w:t xml:space="preserve"> = 21.73 years, SD = 4.90</w:t>
      </w:r>
      <w:r w:rsidR="00E81B19" w:rsidRPr="00AA2BCD">
        <w:rPr>
          <w:rFonts w:ascii="Times New Roman" w:hAnsi="Times New Roman" w:cs="Times New Roman"/>
          <w:sz w:val="24"/>
          <w:szCs w:val="24"/>
        </w:rPr>
        <w:t xml:space="preserve">), </w:t>
      </w:r>
      <w:proofErr w:type="gramStart"/>
      <w:r w:rsidR="00E81B19" w:rsidRPr="00AA2BCD">
        <w:rPr>
          <w:rFonts w:ascii="Times New Roman" w:hAnsi="Times New Roman" w:cs="Times New Roman"/>
          <w:i/>
          <w:sz w:val="24"/>
          <w:szCs w:val="24"/>
        </w:rPr>
        <w:t>t</w:t>
      </w:r>
      <w:r w:rsidR="00E81B19" w:rsidRPr="00AA2BCD">
        <w:rPr>
          <w:rFonts w:ascii="Times New Roman" w:hAnsi="Times New Roman" w:cs="Times New Roman"/>
          <w:sz w:val="24"/>
          <w:szCs w:val="24"/>
        </w:rPr>
        <w:t>(</w:t>
      </w:r>
      <w:proofErr w:type="gramEnd"/>
      <w:r w:rsidR="00E81B19" w:rsidRPr="00AA2BCD">
        <w:rPr>
          <w:rFonts w:ascii="Times New Roman" w:hAnsi="Times New Roman" w:cs="Times New Roman"/>
          <w:sz w:val="24"/>
          <w:szCs w:val="24"/>
        </w:rPr>
        <w:t xml:space="preserve">175.926) = -3.291, </w:t>
      </w:r>
      <w:r w:rsidR="00E81B19" w:rsidRPr="00AA2BCD">
        <w:rPr>
          <w:rFonts w:ascii="Times New Roman" w:hAnsi="Times New Roman" w:cs="Times New Roman"/>
          <w:i/>
          <w:sz w:val="24"/>
          <w:szCs w:val="24"/>
        </w:rPr>
        <w:t>p</w:t>
      </w:r>
      <w:r w:rsidR="00E81B19" w:rsidRPr="00AA2BCD">
        <w:rPr>
          <w:rFonts w:ascii="Times New Roman" w:hAnsi="Times New Roman" w:cs="Times New Roman"/>
          <w:sz w:val="24"/>
          <w:szCs w:val="24"/>
        </w:rPr>
        <w:t xml:space="preserve"> &lt; .01 (adjusted alpha = .005)</w:t>
      </w:r>
      <w:r w:rsidR="00B72535" w:rsidRPr="00AA2BCD">
        <w:rPr>
          <w:rFonts w:ascii="Times New Roman" w:hAnsi="Times New Roman" w:cs="Times New Roman"/>
          <w:sz w:val="24"/>
          <w:szCs w:val="24"/>
        </w:rPr>
        <w:t xml:space="preserve">. </w:t>
      </w:r>
      <w:r w:rsidR="008A55BF" w:rsidRPr="00AA2BCD">
        <w:rPr>
          <w:rFonts w:ascii="Times New Roman" w:hAnsi="Times New Roman" w:cs="Times New Roman"/>
          <w:sz w:val="24"/>
          <w:szCs w:val="24"/>
        </w:rPr>
        <w:t>No between-group differences in</w:t>
      </w:r>
      <w:r w:rsidR="00F37C1C" w:rsidRPr="00AA2BCD">
        <w:rPr>
          <w:rFonts w:ascii="Times New Roman" w:hAnsi="Times New Roman" w:cs="Times New Roman"/>
          <w:sz w:val="24"/>
          <w:szCs w:val="24"/>
        </w:rPr>
        <w:t xml:space="preserve"> baseline</w:t>
      </w:r>
      <w:r w:rsidR="008A55BF" w:rsidRPr="00AA2BCD">
        <w:rPr>
          <w:rFonts w:ascii="Times New Roman" w:hAnsi="Times New Roman" w:cs="Times New Roman"/>
          <w:sz w:val="24"/>
          <w:szCs w:val="24"/>
        </w:rPr>
        <w:t xml:space="preserve"> </w:t>
      </w:r>
      <w:r w:rsidR="00DC77A3" w:rsidRPr="00AA2BCD">
        <w:rPr>
          <w:rFonts w:ascii="Times New Roman" w:hAnsi="Times New Roman" w:cs="Times New Roman"/>
          <w:sz w:val="24"/>
          <w:szCs w:val="24"/>
        </w:rPr>
        <w:t>mood or bipolar-</w:t>
      </w:r>
      <w:r w:rsidR="00F37C1C" w:rsidRPr="00AA2BCD">
        <w:rPr>
          <w:rFonts w:ascii="Times New Roman" w:hAnsi="Times New Roman" w:cs="Times New Roman"/>
          <w:sz w:val="24"/>
          <w:szCs w:val="24"/>
        </w:rPr>
        <w:t xml:space="preserve">risk </w:t>
      </w:r>
      <w:r w:rsidR="00DC77A3" w:rsidRPr="00AA2BCD">
        <w:rPr>
          <w:rFonts w:ascii="Times New Roman" w:hAnsi="Times New Roman" w:cs="Times New Roman"/>
          <w:sz w:val="24"/>
          <w:szCs w:val="24"/>
        </w:rPr>
        <w:t xml:space="preserve">measures </w:t>
      </w:r>
      <w:r w:rsidR="008A55BF" w:rsidRPr="00AA2BCD">
        <w:rPr>
          <w:rFonts w:ascii="Times New Roman" w:hAnsi="Times New Roman" w:cs="Times New Roman"/>
          <w:sz w:val="24"/>
          <w:szCs w:val="24"/>
        </w:rPr>
        <w:t>were found between completers and non-completers.</w:t>
      </w:r>
    </w:p>
    <w:p w14:paraId="5D2BF24A" w14:textId="77777777" w:rsidR="004C24C0" w:rsidRPr="00AA2BCD" w:rsidRDefault="004C24C0" w:rsidP="00AA2BCD">
      <w:pPr>
        <w:spacing w:line="480" w:lineRule="auto"/>
        <w:rPr>
          <w:rFonts w:ascii="Times New Roman" w:hAnsi="Times New Roman" w:cs="Times New Roman"/>
          <w:sz w:val="24"/>
          <w:szCs w:val="24"/>
        </w:rPr>
      </w:pPr>
    </w:p>
    <w:p w14:paraId="79FADBB1" w14:textId="77777777" w:rsidR="00776C30" w:rsidRPr="00AA2BCD" w:rsidRDefault="00B00F51"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2.3 </w:t>
      </w:r>
      <w:r w:rsidR="008A5E29" w:rsidRPr="00AA2BCD">
        <w:rPr>
          <w:rFonts w:ascii="Times New Roman" w:hAnsi="Times New Roman" w:cs="Times New Roman"/>
          <w:sz w:val="24"/>
          <w:szCs w:val="24"/>
        </w:rPr>
        <w:t>Materials</w:t>
      </w:r>
    </w:p>
    <w:p w14:paraId="35DF3DC8" w14:textId="77777777" w:rsidR="00776C30" w:rsidRPr="00AA2BCD" w:rsidRDefault="00C94FC6" w:rsidP="00AA2BCD">
      <w:pPr>
        <w:spacing w:line="480" w:lineRule="auto"/>
        <w:rPr>
          <w:rFonts w:ascii="Times New Roman" w:hAnsi="Times New Roman" w:cs="Times New Roman"/>
          <w:i/>
          <w:sz w:val="24"/>
          <w:szCs w:val="24"/>
        </w:rPr>
      </w:pPr>
      <w:r w:rsidRPr="00AA2BCD">
        <w:rPr>
          <w:rFonts w:ascii="Times New Roman" w:hAnsi="Times New Roman" w:cs="Times New Roman"/>
          <w:i/>
          <w:sz w:val="24"/>
          <w:szCs w:val="24"/>
        </w:rPr>
        <w:t xml:space="preserve">2.3.1 </w:t>
      </w:r>
      <w:r w:rsidR="00776C30" w:rsidRPr="00AA2BCD">
        <w:rPr>
          <w:rFonts w:ascii="Times New Roman" w:hAnsi="Times New Roman" w:cs="Times New Roman"/>
          <w:i/>
          <w:sz w:val="24"/>
          <w:szCs w:val="24"/>
        </w:rPr>
        <w:t>Baseline Measures</w:t>
      </w:r>
    </w:p>
    <w:p w14:paraId="5051FBB8" w14:textId="77777777" w:rsidR="00840957" w:rsidRPr="00AA2BCD" w:rsidRDefault="00840957" w:rsidP="00AA2BCD">
      <w:pPr>
        <w:spacing w:line="480" w:lineRule="auto"/>
        <w:rPr>
          <w:rFonts w:ascii="Times New Roman" w:hAnsi="Times New Roman" w:cs="Times New Roman"/>
          <w:i/>
          <w:sz w:val="24"/>
          <w:szCs w:val="24"/>
        </w:rPr>
      </w:pPr>
      <w:r w:rsidRPr="00AA2BCD">
        <w:rPr>
          <w:rFonts w:ascii="Times New Roman" w:hAnsi="Times New Roman" w:cs="Times New Roman"/>
          <w:i/>
          <w:sz w:val="24"/>
          <w:szCs w:val="24"/>
        </w:rPr>
        <w:t>The Behavioural Activation and Inhibition Scales (BIS/BAS)</w:t>
      </w:r>
    </w:p>
    <w:p w14:paraId="7432A86B" w14:textId="7DAB17C4" w:rsidR="00840957" w:rsidRPr="00AA2BCD" w:rsidRDefault="00840957"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The 28-item version of the BIS/BAS scales, including the 4-item version of the Dysregulation of BAS (DYS) subscale, was used to assess sensitivity of the behavioural activation and inhibition systems, and instability of the BAS </w:t>
      </w:r>
      <w:r w:rsidR="004C2953" w:rsidRPr="00AA2BCD">
        <w:rPr>
          <w:rFonts w:ascii="Times New Roman" w:hAnsi="Times New Roman" w:cs="Times New Roman"/>
          <w:sz w:val="24"/>
          <w:szCs w:val="24"/>
        </w:rPr>
        <w:fldChar w:fldCharType="begin" w:fldLock="1"/>
      </w:r>
      <w:r w:rsidR="00C573E9" w:rsidRPr="00AA2BCD">
        <w:rPr>
          <w:rFonts w:ascii="Times New Roman" w:hAnsi="Times New Roman" w:cs="Times New Roman"/>
          <w:sz w:val="24"/>
          <w:szCs w:val="24"/>
        </w:rPr>
        <w:instrText>ADDIN CSL_CITATION { "citationItems" : [ { "id" : "ITEM-1", "itemData" : { "DOI" : "10.1016/j.paid.2005.12.020", "ISSN" : "01918869", "abstract" : "Dysregulation of the Behavioural Activation System (BAS) is considered to a core vulnerability factor for bipolar affective disorders. To date, there is no self-report measurement that is aimed to assess this dysregulation independently from interindividual differences in the sensitivity of the BAS. Based upon the BIS/BAS-Scales (Carver &amp; White, 1994) we developed a scale assessing the dysregulation of the BAS (DYS scale). One-hundred-seventy people completed the new inventory and - for validation - the PANAS and the HCL-32. The factor analysis suggested a three-factor solution. The newly generated items loaded on a common factor, thus confirming a dimension independent of BAS and BIS. Positive correlations between the BAS scale and positive affect and between the BIS scale and negative affect were found. The DYS scale was unrelated to current affect as postulated. Using the HCL-32 people with probable bipolar disorders showed significantly higher BIS but not BAS scores, and there was a trend for elevated scores on the dysregulation scale. \u00a9 2006 Elsevier Ltd. All rights reserved.", "author" : [ { "dropping-particle" : "", "family" : "Holzwarth", "given" : "Katrin", "non-dropping-particle" : "", "parse-names" : false, "suffix" : "" }, { "dropping-particle" : "", "family" : "Meyer", "given" : "Thomas D.", "non-dropping-particle" : "", "parse-names" : false, "suffix" : "" } ], "container-title" : "Personality and Individual Differences", "id" : "ITEM-1", "issue" : "2", "issued" : { "date-parts" : [ [ "2006" ] ] }, "page" : "319-328", "title" : "The dysregulation of the \"Behavioural Activation System\": An independent dimension", "type" : "article-journal", "volume" : "41" }, "uris" : [ "http://www.mendeley.com/documents/?uuid=e8162ed7-c9df-44ee-b569-de19e004d2de", "http://www.mendeley.com/documents/?uuid=29126a15-403b-4dbc-bb99-dbbf784628b3" ] }, { "id" : "ITEM-2", "itemData" : { "author" : [ { "dropping-particle" : "", "family" : "Carver", "given" : "C. S.", "non-dropping-particle" : "", "parse-names" : false, "suffix" : "" }, { "dropping-particle" : "", "family" : "White", "given" : "T. L.", "non-dropping-particle" : "", "parse-names" : false, "suffix" : "" } ], "container-title" : "Journal of Personality and Social Psychology", "id" : "ITEM-2", "issue" : "2", "issued" : { "date-parts" : [ [ "1994" ] ] }, "page" : "319-333", "title" : "Behavioral inhibition, behavioral activation, and affective responses to impending reward and punishment: The BIS/BAS Scales", "type" : "article-journal", "volume" : "67" }, "uris" : [ "http://www.mendeley.com/documents/?uuid=2d148d59-e6be-4d7a-a407-44de9434f59b", "http://www.mendeley.com/documents/?uuid=1009a05b-bd72-4d35-88ed-187f0cbf1743" ] } ], "mendeley" : { "formattedCitation" : "[10,16]", "plainTextFormattedCitation" : "[10,16]", "previouslyFormattedCitation" : "[10,16]"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4B2967" w:rsidRPr="00AA2BCD">
        <w:rPr>
          <w:rFonts w:ascii="Times New Roman" w:hAnsi="Times New Roman" w:cs="Times New Roman"/>
          <w:noProof/>
          <w:sz w:val="24"/>
          <w:szCs w:val="24"/>
        </w:rPr>
        <w:t>[10,16]</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The DYS scale has been used in previous analogue studies</w:t>
      </w:r>
      <w:r w:rsidR="00A12AD7" w:rsidRPr="00AA2BCD">
        <w:rPr>
          <w:rFonts w:ascii="Times New Roman" w:hAnsi="Times New Roman" w:cs="Times New Roman"/>
          <w:sz w:val="24"/>
          <w:szCs w:val="24"/>
        </w:rPr>
        <w:t xml:space="preserve"> </w:t>
      </w:r>
      <w:r w:rsidR="00A12AD7" w:rsidRPr="00AA2BCD">
        <w:rPr>
          <w:rFonts w:ascii="Times New Roman" w:hAnsi="Times New Roman" w:cs="Times New Roman"/>
          <w:sz w:val="24"/>
          <w:szCs w:val="24"/>
        </w:rPr>
        <w:fldChar w:fldCharType="begin" w:fldLock="1"/>
      </w:r>
      <w:r w:rsidR="004B2967" w:rsidRPr="00AA2BCD">
        <w:rPr>
          <w:rFonts w:ascii="Times New Roman" w:hAnsi="Times New Roman" w:cs="Times New Roman"/>
          <w:sz w:val="24"/>
          <w:szCs w:val="24"/>
        </w:rPr>
        <w:instrText>ADDIN CSL_CITATION { "citationItems" : [ { "id" : "ITEM-1", "itemData" : { "author" : [ { "dropping-particle" : "", "family" : "Dodd", "given" : "A. L.", "non-dropping-particle" : "", "parse-names" : false, "suffix" : "" }, { "dropping-particle" : "", "family" : "Mansell", "given" : "W.", "non-dropping-particle" : "", "parse-names" : false, "suffix" : "" }, { "dropping-particle" : "", "family" : "Sadhnani", "given" : "V.", "non-dropping-particle" : "", "parse-names" : false, "suffix" : "" }, { "dropping-particle" : "", "family" : "Morrison", "given" : "A. P.", "non-dropping-particle" : "", "parse-names" : false, "suffix" : "" }, { "dropping-particle" : "", "family" : "Tai", "given" : "S.", "non-dropping-particle" : "", "parse-names" : false, "suffix" : "" } ], "container-title" : "Behavioural and Cognitive Psychotherapy.", "id" : "ITEM-1", "issue" : "1", "issued" : { "date-parts" : [ [ "2010" ] ] }, "page" : "15-33", "title" : "Principal components analysis of the Hypomanic Attitudes and Positive Predictions Inventory &amp; associations with measures of personality, cognitive style &amp; analogue symptoms in a student sample.", "type" : "article-journal", "volume" : "38" }, "uris" : [ "http://www.mendeley.com/documents/?uuid=af2c307f-8953-4fb5-86eb-95cbfb8104eb" ] }, { "id" : "ITEM-2", "itemData" : { "DOI" : "10.1007/s10608-013-9541-4", "ISBN" : "1060801395414", "ISSN" : "01475916", "author" : [ { "dropping-particle" : "", "family" : "Dodd", "given" : "Alyson L.", "non-dropping-particle" : "", "parse-names" : false, "suffix" : "" }, { "dropping-particle" : "", "family" : "Mansell", "given" : "Warren", "non-dropping-particle" : "", "parse-names" : false, "suffix" : "" }, { "dropping-particle" : "", "family" : "Beck", "given" : "Rosie A.", "non-dropping-particle" : "", "parse-names" : false, "suffix" : "" }, { "dropping-particle" : "", "family" : "Tai", "given" : "Sara J.", "non-dropping-particle" : "", "parse-names" : false, "suffix" : "" } ], "container-title" : "Cognitive Therapy and Research", "id" : "ITEM-2", "issue" : "5", "issued" : { "date-parts" : [ [ "2013" ] ] }, "page" : "981-995", "title" : "Self appraisals of internal states and risk of analogue bipolar symptoms in student samples: Evidence from standardised behavioural observations and a diary study", "type" : "article-journal", "volume" : "37" }, "uris" : [ "http://www.mendeley.com/documents/?uuid=33ed8e6a-8584-40c1-9565-b7821b8d957d" ] } ], "mendeley" : { "formattedCitation" : "[18,19]", "plainTextFormattedCitation" : "[18,19]", "previouslyFormattedCitation" : "[18,19]" }, "properties" : { "noteIndex" : 0 }, "schema" : "https://github.com/citation-style-language/schema/raw/master/csl-citation.json" }</w:instrText>
      </w:r>
      <w:r w:rsidR="00A12AD7" w:rsidRPr="00AA2BCD">
        <w:rPr>
          <w:rFonts w:ascii="Times New Roman" w:hAnsi="Times New Roman" w:cs="Times New Roman"/>
          <w:sz w:val="24"/>
          <w:szCs w:val="24"/>
        </w:rPr>
        <w:fldChar w:fldCharType="separate"/>
      </w:r>
      <w:r w:rsidR="00A12AD7" w:rsidRPr="00AA2BCD">
        <w:rPr>
          <w:rFonts w:ascii="Times New Roman" w:hAnsi="Times New Roman" w:cs="Times New Roman"/>
          <w:noProof/>
          <w:sz w:val="24"/>
          <w:szCs w:val="24"/>
        </w:rPr>
        <w:t>[18,19]</w:t>
      </w:r>
      <w:r w:rsidR="00A12AD7" w:rsidRPr="00AA2BCD">
        <w:rPr>
          <w:rFonts w:ascii="Times New Roman" w:hAnsi="Times New Roman" w:cs="Times New Roman"/>
          <w:sz w:val="24"/>
          <w:szCs w:val="24"/>
        </w:rPr>
        <w:fldChar w:fldCharType="end"/>
      </w:r>
      <w:r w:rsidR="00A12AD7" w:rsidRPr="00AA2BCD">
        <w:rPr>
          <w:rFonts w:ascii="Times New Roman" w:hAnsi="Times New Roman" w:cs="Times New Roman"/>
          <w:sz w:val="24"/>
          <w:szCs w:val="24"/>
        </w:rPr>
        <w:t xml:space="preserve"> (Example DYS item: "</w:t>
      </w:r>
      <w:r w:rsidR="00A12AD7" w:rsidRPr="00AA2BCD">
        <w:rPr>
          <w:rFonts w:ascii="Times New Roman" w:hAnsi="Times New Roman" w:cs="Times New Roman"/>
          <w:i/>
          <w:sz w:val="24"/>
          <w:szCs w:val="24"/>
        </w:rPr>
        <w:t>There are times in which I get immediately excited when I see an opportunity for something, while in other periods of time this is not the case at all</w:t>
      </w:r>
      <w:r w:rsidR="00A12AD7" w:rsidRPr="00AA2BCD">
        <w:rPr>
          <w:rFonts w:ascii="Times New Roman" w:hAnsi="Times New Roman" w:cs="Times New Roman"/>
          <w:sz w:val="24"/>
          <w:szCs w:val="24"/>
        </w:rPr>
        <w:t>")</w:t>
      </w:r>
      <w:r w:rsidRPr="00AA2BCD">
        <w:rPr>
          <w:rFonts w:ascii="Times New Roman" w:hAnsi="Times New Roman" w:cs="Times New Roman"/>
          <w:sz w:val="24"/>
          <w:szCs w:val="24"/>
        </w:rPr>
        <w:t>. Behavioural Activation System activity is measured by three subscales</w:t>
      </w:r>
      <w:r w:rsidR="003D413F" w:rsidRPr="00AA2BCD">
        <w:rPr>
          <w:rFonts w:ascii="Times New Roman" w:hAnsi="Times New Roman" w:cs="Times New Roman"/>
          <w:sz w:val="24"/>
          <w:szCs w:val="24"/>
        </w:rPr>
        <w:t>,</w:t>
      </w:r>
      <w:r w:rsidRPr="00AA2BCD">
        <w:rPr>
          <w:rFonts w:ascii="Times New Roman" w:hAnsi="Times New Roman" w:cs="Times New Roman"/>
          <w:sz w:val="24"/>
          <w:szCs w:val="24"/>
        </w:rPr>
        <w:t xml:space="preserve"> including</w:t>
      </w:r>
      <w:r w:rsidR="003D413F" w:rsidRPr="00AA2BCD">
        <w:rPr>
          <w:rFonts w:ascii="Times New Roman" w:hAnsi="Times New Roman" w:cs="Times New Roman"/>
          <w:sz w:val="24"/>
          <w:szCs w:val="24"/>
        </w:rPr>
        <w:t>:</w:t>
      </w:r>
      <w:r w:rsidRPr="00AA2BCD">
        <w:rPr>
          <w:rFonts w:ascii="Times New Roman" w:hAnsi="Times New Roman" w:cs="Times New Roman"/>
          <w:sz w:val="24"/>
          <w:szCs w:val="24"/>
        </w:rPr>
        <w:t xml:space="preserve"> BAS Drive</w:t>
      </w:r>
      <w:r w:rsidR="003D413F" w:rsidRPr="00AA2BCD">
        <w:rPr>
          <w:rFonts w:ascii="Times New Roman" w:hAnsi="Times New Roman" w:cs="Times New Roman"/>
          <w:sz w:val="24"/>
          <w:szCs w:val="24"/>
        </w:rPr>
        <w:t xml:space="preserve">, which measures the </w:t>
      </w:r>
      <w:r w:rsidR="00D1072A" w:rsidRPr="00AA2BCD">
        <w:rPr>
          <w:rFonts w:ascii="Times New Roman" w:hAnsi="Times New Roman" w:cs="Times New Roman"/>
          <w:sz w:val="24"/>
          <w:szCs w:val="24"/>
        </w:rPr>
        <w:t xml:space="preserve">persistent </w:t>
      </w:r>
      <w:r w:rsidR="003D413F" w:rsidRPr="00AA2BCD">
        <w:rPr>
          <w:rFonts w:ascii="Times New Roman" w:hAnsi="Times New Roman" w:cs="Times New Roman"/>
          <w:sz w:val="24"/>
          <w:szCs w:val="24"/>
        </w:rPr>
        <w:t>pursuit of rewards</w:t>
      </w:r>
      <w:r w:rsidRPr="00AA2BCD">
        <w:rPr>
          <w:rFonts w:ascii="Times New Roman" w:hAnsi="Times New Roman" w:cs="Times New Roman"/>
          <w:sz w:val="24"/>
          <w:szCs w:val="24"/>
        </w:rPr>
        <w:t xml:space="preserve"> (“</w:t>
      </w:r>
      <w:r w:rsidRPr="00AA2BCD">
        <w:rPr>
          <w:rFonts w:ascii="Times New Roman" w:hAnsi="Times New Roman" w:cs="Times New Roman"/>
          <w:i/>
          <w:color w:val="000000"/>
          <w:sz w:val="24"/>
          <w:szCs w:val="24"/>
        </w:rPr>
        <w:t>When I want something I usually go all-out to get it</w:t>
      </w:r>
      <w:r w:rsidRPr="00AA2BCD">
        <w:rPr>
          <w:rFonts w:ascii="Times New Roman" w:hAnsi="Times New Roman" w:cs="Times New Roman"/>
          <w:color w:val="000000"/>
          <w:sz w:val="24"/>
          <w:szCs w:val="24"/>
        </w:rPr>
        <w:t>”</w:t>
      </w:r>
      <w:r w:rsidRPr="00AA2BCD">
        <w:rPr>
          <w:rFonts w:ascii="Times New Roman" w:hAnsi="Times New Roman" w:cs="Times New Roman"/>
          <w:sz w:val="24"/>
          <w:szCs w:val="24"/>
        </w:rPr>
        <w:t>)</w:t>
      </w:r>
      <w:r w:rsidR="003D413F" w:rsidRPr="00AA2BCD">
        <w:rPr>
          <w:rFonts w:ascii="Times New Roman" w:hAnsi="Times New Roman" w:cs="Times New Roman"/>
          <w:sz w:val="24"/>
          <w:szCs w:val="24"/>
        </w:rPr>
        <w:t>;</w:t>
      </w:r>
      <w:r w:rsidRPr="00AA2BCD">
        <w:rPr>
          <w:rFonts w:ascii="Times New Roman" w:hAnsi="Times New Roman" w:cs="Times New Roman"/>
          <w:sz w:val="24"/>
          <w:szCs w:val="24"/>
        </w:rPr>
        <w:t xml:space="preserve"> Fun Seeking</w:t>
      </w:r>
      <w:r w:rsidR="003D413F" w:rsidRPr="00AA2BCD">
        <w:rPr>
          <w:rFonts w:ascii="Times New Roman" w:hAnsi="Times New Roman" w:cs="Times New Roman"/>
          <w:sz w:val="24"/>
          <w:szCs w:val="24"/>
        </w:rPr>
        <w:t xml:space="preserve">, relating to </w:t>
      </w:r>
      <w:r w:rsidR="007340B1" w:rsidRPr="00AA2BCD">
        <w:rPr>
          <w:rFonts w:ascii="Times New Roman" w:hAnsi="Times New Roman" w:cs="Times New Roman"/>
          <w:sz w:val="24"/>
          <w:szCs w:val="24"/>
        </w:rPr>
        <w:t xml:space="preserve">impulsive </w:t>
      </w:r>
      <w:r w:rsidR="003D413F" w:rsidRPr="00AA2BCD">
        <w:rPr>
          <w:rFonts w:ascii="Times New Roman" w:hAnsi="Times New Roman" w:cs="Times New Roman"/>
          <w:sz w:val="24"/>
          <w:szCs w:val="24"/>
        </w:rPr>
        <w:t>novelty seeking, pleasure and a desire for new rewards</w:t>
      </w:r>
      <w:r w:rsidRPr="00AA2BCD">
        <w:rPr>
          <w:rFonts w:ascii="Times New Roman" w:hAnsi="Times New Roman" w:cs="Times New Roman"/>
          <w:sz w:val="24"/>
          <w:szCs w:val="24"/>
        </w:rPr>
        <w:t xml:space="preserve"> (“</w:t>
      </w:r>
      <w:r w:rsidRPr="00AA2BCD">
        <w:rPr>
          <w:rFonts w:ascii="Times New Roman" w:hAnsi="Times New Roman" w:cs="Times New Roman"/>
          <w:i/>
          <w:color w:val="000000"/>
          <w:sz w:val="24"/>
          <w:szCs w:val="24"/>
        </w:rPr>
        <w:t>I will often do things for no other reason than that they might be fun</w:t>
      </w:r>
      <w:r w:rsidRPr="00AA2BCD">
        <w:rPr>
          <w:rFonts w:ascii="Times New Roman" w:hAnsi="Times New Roman" w:cs="Times New Roman"/>
          <w:color w:val="000000"/>
          <w:sz w:val="24"/>
          <w:szCs w:val="24"/>
        </w:rPr>
        <w:t>“</w:t>
      </w:r>
      <w:r w:rsidRPr="00AA2BCD">
        <w:rPr>
          <w:rFonts w:ascii="Times New Roman" w:hAnsi="Times New Roman" w:cs="Times New Roman"/>
          <w:sz w:val="24"/>
          <w:szCs w:val="24"/>
        </w:rPr>
        <w:t>)</w:t>
      </w:r>
      <w:r w:rsidR="003D413F" w:rsidRPr="00AA2BCD">
        <w:rPr>
          <w:rFonts w:ascii="Times New Roman" w:hAnsi="Times New Roman" w:cs="Times New Roman"/>
          <w:sz w:val="24"/>
          <w:szCs w:val="24"/>
        </w:rPr>
        <w:t>;</w:t>
      </w:r>
      <w:r w:rsidRPr="00AA2BCD">
        <w:rPr>
          <w:rFonts w:ascii="Times New Roman" w:hAnsi="Times New Roman" w:cs="Times New Roman"/>
          <w:sz w:val="24"/>
          <w:szCs w:val="24"/>
        </w:rPr>
        <w:t xml:space="preserve"> and Reward Responsiveness</w:t>
      </w:r>
      <w:r w:rsidR="003D413F" w:rsidRPr="00AA2BCD">
        <w:rPr>
          <w:rFonts w:ascii="Times New Roman" w:hAnsi="Times New Roman" w:cs="Times New Roman"/>
          <w:sz w:val="24"/>
          <w:szCs w:val="24"/>
        </w:rPr>
        <w:t>, measuring responses in anticipation of rewards or after receiving a reward</w:t>
      </w:r>
      <w:r w:rsidRPr="00AA2BCD">
        <w:rPr>
          <w:rFonts w:ascii="Times New Roman" w:hAnsi="Times New Roman" w:cs="Times New Roman"/>
          <w:sz w:val="24"/>
          <w:szCs w:val="24"/>
        </w:rPr>
        <w:t xml:space="preserve"> (“</w:t>
      </w:r>
      <w:r w:rsidRPr="00AA2BCD">
        <w:rPr>
          <w:rFonts w:ascii="Times New Roman" w:hAnsi="Times New Roman" w:cs="Times New Roman"/>
          <w:i/>
          <w:color w:val="000000"/>
          <w:sz w:val="24"/>
          <w:szCs w:val="24"/>
        </w:rPr>
        <w:t>When I get something I want, I feel excited and energised</w:t>
      </w:r>
      <w:r w:rsidRPr="00AA2BCD">
        <w:rPr>
          <w:rFonts w:ascii="Times New Roman" w:hAnsi="Times New Roman" w:cs="Times New Roman"/>
          <w:color w:val="000000"/>
          <w:sz w:val="24"/>
          <w:szCs w:val="24"/>
        </w:rPr>
        <w:t>”</w:t>
      </w:r>
      <w:r w:rsidRPr="00AA2BCD">
        <w:rPr>
          <w:rFonts w:ascii="Times New Roman" w:hAnsi="Times New Roman" w:cs="Times New Roman"/>
          <w:sz w:val="24"/>
          <w:szCs w:val="24"/>
        </w:rPr>
        <w:t>)</w:t>
      </w:r>
      <w:r w:rsidR="00AA4972"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"author" : [ { "dropping-particle" : "", "family" : "Carver", "given" : "C. S.", "non-dropping-particle" : "", "parse-names" : false, "suffix" : "" }, { "dropping-particle" : "", "family" : "White", "given" : "T. L.", "non-dropping-particle" : "", "parse-names" : false, "suffix" : "" } ], "container-title" : "Journal of Personality and Social Psychology", "id" : "ITEM-1", "issue" : "2", "issued" : { "date-parts" : [ [ "1994" ] ] }, "page" : "319-333", "title" : "Behavioral inhibition, behavioral activation, and affective responses to impending reward and punishment: The BIS/BAS Scales", "type" : "article-journal", "volume" : "67" }, "uris" : [ "http://www.mendeley.com/documents/?uuid=2d148d59-e6be-4d7a-a407-44de9434f59b" ] } ], "mendeley" : { "formattedCitation" : "[10]", "plainTextFormattedCitation" : "[10]", "previouslyFormattedCitation" : "[10]"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[10]</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Behavioural Inhibition is measured by </w:t>
      </w:r>
      <w:r w:rsidR="00F93AED" w:rsidRPr="00AA2BCD">
        <w:rPr>
          <w:rFonts w:ascii="Times New Roman" w:hAnsi="Times New Roman" w:cs="Times New Roman"/>
          <w:sz w:val="24"/>
          <w:szCs w:val="24"/>
        </w:rPr>
        <w:t xml:space="preserve">a </w:t>
      </w:r>
      <w:r w:rsidRPr="00AA2BCD">
        <w:rPr>
          <w:rFonts w:ascii="Times New Roman" w:hAnsi="Times New Roman" w:cs="Times New Roman"/>
          <w:sz w:val="24"/>
          <w:szCs w:val="24"/>
        </w:rPr>
        <w:t>seven</w:t>
      </w:r>
      <w:r w:rsidR="00057536" w:rsidRPr="00AA2BCD">
        <w:rPr>
          <w:rFonts w:ascii="Times New Roman" w:hAnsi="Times New Roman" w:cs="Times New Roman"/>
          <w:sz w:val="24"/>
          <w:szCs w:val="24"/>
        </w:rPr>
        <w:t>-</w:t>
      </w:r>
      <w:r w:rsidRPr="00AA2BCD">
        <w:rPr>
          <w:rFonts w:ascii="Times New Roman" w:hAnsi="Times New Roman" w:cs="Times New Roman"/>
          <w:sz w:val="24"/>
          <w:szCs w:val="24"/>
        </w:rPr>
        <w:t>item BIS subscale</w:t>
      </w:r>
      <w:r w:rsidR="00CC172E" w:rsidRPr="00AA2BCD">
        <w:rPr>
          <w:rFonts w:ascii="Times New Roman" w:hAnsi="Times New Roman" w:cs="Times New Roman"/>
          <w:sz w:val="24"/>
          <w:szCs w:val="24"/>
        </w:rPr>
        <w:t xml:space="preserve"> and captures the anticipation of potential punishments or non-rewards</w:t>
      </w:r>
      <w:r w:rsidRPr="00AA2BCD">
        <w:rPr>
          <w:rFonts w:ascii="Times New Roman" w:hAnsi="Times New Roman" w:cs="Times New Roman"/>
          <w:sz w:val="24"/>
          <w:szCs w:val="24"/>
        </w:rPr>
        <w:t xml:space="preserve"> (e.g. “</w:t>
      </w:r>
      <w:r w:rsidRPr="00AA2BCD">
        <w:rPr>
          <w:rFonts w:ascii="Times New Roman" w:hAnsi="Times New Roman" w:cs="Times New Roman"/>
          <w:i/>
          <w:color w:val="000000"/>
          <w:sz w:val="24"/>
          <w:szCs w:val="24"/>
        </w:rPr>
        <w:t>I worry about making mistakes</w:t>
      </w:r>
      <w:r w:rsidRPr="00AA2BCD">
        <w:rPr>
          <w:rFonts w:ascii="Times New Roman" w:hAnsi="Times New Roman" w:cs="Times New Roman"/>
          <w:color w:val="000000"/>
          <w:sz w:val="24"/>
          <w:szCs w:val="24"/>
        </w:rPr>
        <w:t>”</w:t>
      </w:r>
      <w:r w:rsidRPr="00AA2BCD">
        <w:rPr>
          <w:rFonts w:ascii="Times New Roman" w:hAnsi="Times New Roman" w:cs="Times New Roman"/>
          <w:sz w:val="24"/>
          <w:szCs w:val="24"/>
        </w:rPr>
        <w:t>)</w:t>
      </w:r>
      <w:r w:rsidR="00CC172E"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"author" : [ { "dropping-particle" : "", "family" : "Carver", "given" : "C. S.", "non-dropping-particle" : "", "parse-names" : false, "suffix" : "" }, { "dropping-particle" : "", "family" : "White", "given" : "T. L.", "non-dropping-particle" : "", "parse-names" : false, "suffix" : "" } ], "container-title" : "Journal of Personality and Social Psychology", "id" : "ITEM-1", "issue" : "2", "issued" : { "date-parts" : [ [ "1994" ] ] }, "page" : "319-333", "title" : "Behavioral inhibition, behavioral activation, and affective responses to impending reward and punishment: The BIS/BAS Scales", "type" : "article-journal", "volume" : "67" }, "uris" : [ "http://www.mendeley.com/documents/?uuid=2d148d59-e6be-4d7a-a407-44de9434f59b" ] } ], "mendeley" : { "formattedCitation" : "[10]", "plainTextFormattedCitation" : "[10]", "previouslyFormattedCitation" : "[10]"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[10]</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Participants complete the scales by rating a series of statements relating to each subscale from 1, “Very false for me”, to 4, “Very true for me”, with scores summed to provide a score for each subscale. The BIS/BAS subscales have demonstrated acceptable-to-good levels of internal reliability (Cronbach αs = .71-.84</w:t>
      </w:r>
      <w:r w:rsidR="00B44E1F"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C573E9" w:rsidRPr="00AA2BCD">
        <w:rPr>
          <w:rFonts w:ascii="Times New Roman" w:hAnsi="Times New Roman" w:cs="Times New Roman"/>
          <w:sz w:val="24"/>
          <w:szCs w:val="24"/>
        </w:rPr>
        <w:instrText>ADDIN CSL_CITATION { "citationItems" : [ { "id" : "ITEM-1", "itemData" : { "DOI" : "10.1016/j.paid.2005.12.020", "ISSN" : "01918869", "abstract" : "Dysregulation of the Behavioural Activation System (BAS) is considered to a core vulnerability factor for bipolar affective disorders. To date, there is no self-report measurement that is aimed to assess this dysregulation independently from interindividual differences in the sensitivity of the BAS. Based upon the BIS/BAS-Scales (Carver &amp; White, 1994) we developed a scale assessing the dysregulation of the BAS (DYS scale). One-hundred-seventy people completed the new inventory and - for validation - the PANAS and the HCL-32. The factor analysis suggested a three-factor solution. The newly generated items loaded on a common factor, thus confirming a dimension independent of BAS and BIS. Positive correlations between the BAS scale and positive affect and between the BIS scale and negative affect were found. The DYS scale was unrelated to current affect as postulated. Using the HCL-32 people with probable bipolar disorders showed significantly higher BIS but not BAS scores, and there was a trend for elevated scores on the dysregulation scale. \u00a9 2006 Elsevier Ltd. All rights reserved.", "author" : [ { "dropping-particle" : "", "family" : "Holzwarth", "given" : "Katrin", "non-dropping-particle" : "", "parse-names" : false, "suffix" : "" }, { "dropping-particle" : "", "family" : "Meyer", "given" : "Thomas D.", "non-dropping-particle" : "", "parse-names" : false, "suffix" : "" } ], "container-title" : "Personality and Individual Differences", "id" : "ITEM-1", "issue" : "2", "issued" : { "date-parts" : [ [ "2006" ] ] }, "page" : "319-328", "title" : "The dysregulation of the \"Behavioural Activation System\": An independent dimension", "type" : "article-journal", "volume" : "41" }, "uris" : [ "http://www.mendeley.com/documents/?uuid=e8162ed7-c9df-44ee-b569-de19e004d2de" ] }, { "id" : "ITEM-2", "itemData" : { "DOI" : "10.1016/j.paid.2008.07.008", "ISSN" : "01918869", "abstract" : "Hypomanic personality is characterised by increased positive mood and energy but also more depression and greater risk of bipolar disorder. It is linked with positive self-appraisals for hypomania-relevant events and Behavioural Activation System (BAS) sensitivity such that hypomanic individuals tend preferentially towards goal-related activities. This study investigated relationships between positive and negative self-appraisal and BAS functioning and hypomanic personality and depressive symptoms. Participants (N = 231) completed measures of hypomanic personality, mood symptoms, dysfunctional attitudes, self-appraisal and behavioural activation/inhibition. Positive but not negative self-appraisal contributed to prediction of hypomanic personality as did higher BAS fun seeking and lower Behavioural Inhibition System (BIS) scores. Conversely, negative self-appraisal was positively predictive of current depressive mood, whilst BAS reward responsiveness was negatively predictive. There are specific relationships between positive and negative appraisal styles and hypomanic personality and depressive mood, respectively. The findings of complimentary contributions from appraisal style, BAS and BIS to prediction of hypomanic personality are relevant to developing a better understanding of risk factors for bipolar disorder. \u00a9 2008 Elsevier Ltd. All rights reserved.", "author" : [ { "dropping-particle" : "", "family" : "Jones", "given" : "Steven", "non-dropping-particle" : "", "parse-names" : false, "suffix" : "" }, { "dropping-particle" : "", "family" : "Day", "given" : "Christine", "non-dropping-particle" : "", "parse-names" : false, "suffix" : "" } ], "container-title" : "Personality and Individual Differences", "id" : "ITEM-2", "issue" : "7", "issued" : { "date-parts" : [ [ "2008" ] ] }, "page" : "643-648", "publisher" : "Elsevier Ltd", "title" : "Self appraisal and behavioural activation in the prediction of hypomanic personality and depressive symptoms", "type" : "article-journal", "volume" : "45" }, "uris" : [ "http://www.mendeley.com/documents/?uuid=006c5442-d52a-4397-9ea3-03f9567876c0" ] } ], "mendeley" : { "formattedCitation" : "[2,16]", "plainTextFormattedCitation" : "[2,16]", "previouslyFormattedCitation" : "[2,16]"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4B2967" w:rsidRPr="00AA2BCD">
        <w:rPr>
          <w:rFonts w:ascii="Times New Roman" w:hAnsi="Times New Roman" w:cs="Times New Roman"/>
          <w:noProof/>
          <w:sz w:val="24"/>
          <w:szCs w:val="24"/>
        </w:rPr>
        <w:t>[2,16]</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w:t>
      </w:r>
    </w:p>
    <w:p w14:paraId="56740442" w14:textId="77777777" w:rsidR="008A5E29" w:rsidRPr="00AA2BCD" w:rsidRDefault="008A5E29" w:rsidP="00AA2BCD">
      <w:pPr>
        <w:spacing w:line="480" w:lineRule="auto"/>
        <w:rPr>
          <w:rFonts w:ascii="Times New Roman" w:hAnsi="Times New Roman" w:cs="Times New Roman"/>
          <w:sz w:val="24"/>
          <w:szCs w:val="24"/>
        </w:rPr>
      </w:pPr>
    </w:p>
    <w:p w14:paraId="3BD44DB1" w14:textId="77777777" w:rsidR="00840957" w:rsidRPr="00AA2BCD" w:rsidRDefault="00840957" w:rsidP="00AA2BCD">
      <w:pPr>
        <w:spacing w:line="480" w:lineRule="auto"/>
        <w:rPr>
          <w:rFonts w:ascii="Times New Roman" w:hAnsi="Times New Roman" w:cs="Times New Roman"/>
          <w:i/>
          <w:sz w:val="24"/>
          <w:szCs w:val="24"/>
        </w:rPr>
      </w:pPr>
      <w:r w:rsidRPr="00AA2BCD">
        <w:rPr>
          <w:rFonts w:ascii="Times New Roman" w:hAnsi="Times New Roman" w:cs="Times New Roman"/>
          <w:i/>
          <w:sz w:val="24"/>
          <w:szCs w:val="24"/>
        </w:rPr>
        <w:t>The Hypomanic Personality Scale (HPS)</w:t>
      </w:r>
    </w:p>
    <w:p w14:paraId="5AB5407D" w14:textId="6467FB7F" w:rsidR="00840957" w:rsidRPr="00AA2BCD" w:rsidRDefault="00840957"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The 48</w:t>
      </w:r>
      <w:r w:rsidR="00633648" w:rsidRPr="00AA2BCD">
        <w:rPr>
          <w:rFonts w:ascii="Times New Roman" w:hAnsi="Times New Roman" w:cs="Times New Roman"/>
          <w:sz w:val="24"/>
          <w:szCs w:val="24"/>
        </w:rPr>
        <w:t>-</w:t>
      </w:r>
      <w:r w:rsidRPr="00AA2BCD">
        <w:rPr>
          <w:rFonts w:ascii="Times New Roman" w:hAnsi="Times New Roman" w:cs="Times New Roman"/>
          <w:sz w:val="24"/>
          <w:szCs w:val="24"/>
        </w:rPr>
        <w:t xml:space="preserve">item HPS was used to assess hypomanic personality traits, relating to bipolar mood symptoms such as mood lability and increased energy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"author" : [ { "dropping-particle" : "", "family" : "Eckblad", "given" : "M.", "non-dropping-particle" : "", "parse-names" : false, "suffix" : "" }, { "dropping-particle" : "", "family" : "Chapman", "given" : "L. J.", "non-dropping-particle" : "", "parse-names" : false, "suffix" : "" } ], "container-title" : "Journal of Abnormal Psychology", "id" : "ITEM-1", "issue" : "3", "issued" : { "date-parts" : [ [ "1986" ] ] }, "page" : "214-222", "title" : "Development and validation of a scale for hypomanic personality.", "type" : "article-journal", "volume" : "95" }, "uris" : [ "http://www.mendeley.com/documents/?uuid=f58e8efd-37b3-4daa-956a-7cbdedef9615", "http://www.mendeley.com/documents/?uuid=423f1f74-3835-487f-ac94-ba747e5e3ad7" ] } ], "mendeley" : { "formattedCitation" : "[1]", "plainTextFormattedCitation" : "[1]", "previouslyFormattedCitation" : "[1]"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[1]</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Participants are required to rate whether each item is a true or false representation of their own personality. The HPS has been demonstrated to be predictive of future bipolar mood symptoms in both at-risk and bipolar samples </w:t>
      </w:r>
      <w:r w:rsidR="004C2953" w:rsidRPr="00AA2BCD">
        <w:rPr>
          <w:rFonts w:ascii="Times New Roman" w:hAnsi="Times New Roman" w:cs="Times New Roman"/>
          <w:sz w:val="24"/>
          <w:szCs w:val="24"/>
        </w:rPr>
        <w:fldChar w:fldCharType="begin" w:fldLock="1"/>
      </w:r>
      <w:r w:rsidR="00A12AD7" w:rsidRPr="00AA2BCD">
        <w:rPr>
          <w:rFonts w:ascii="Times New Roman" w:hAnsi="Times New Roman" w:cs="Times New Roman"/>
          <w:sz w:val="24"/>
          <w:szCs w:val="24"/>
        </w:rPr>
        <w:instrText>ADDIN CSL_CITATION { "citationItems" : [ { "id" : "ITEM-1", "itemData" : { "DOI" : "10.1016/j.jad.2011.06.060", "ISBN" : "1573-2517", "ISSN" : "01650327", "PMID" : "21783259", "abstract" : "Background:: Bipolar disorder (BD) is associated with alterations in mood, personality, cognition and event-related potential (ERP) measures. The relationship between these multidimensional measures of state and subsequent course of the illness is not well understood. Therefore, this study aimed to prospectively identify factors that predicted the course of mood episodes. Methods:: Sixty-five participants with BD were administered the auditory P300 oddball task, clinical assessment instruments and cognitive tests at baseline, and were subsequently administered the SCID interview once a month by telephone for 12 months. Results:: Hierarchical regression analyses indicated that the Montgomery-Asberg Depression Rating Scale (MADRS) predicted the number of months spent in a depressed state (p &lt;.001) and in a mixed state (p =.001), while both the MADRS (p &lt;.001) and time to complete Trails A (p =.033) predicted total number of months in a mood episode (across all mood states). Among euthymic patients at entry, Cox regression analyses indicated that higher ratings on both the MADRS (p =.017) and Hypomanic Personality Scale (HPS; p &lt;.001) were associated with both increased likelihood of a mood episode and less time until the onset of a mood episode. Limitations:: The sample size is relatively small, not all participants completed 12 months, and follow-up assessments were conducted via telephone. Conclusions:: Our results suggest that affective and cognitive measures, and personality factors, especially the MADRS and HPS, serve as important predictors of the course of mood episodes or relapse in BD patients. These prospective markers of acute mood states may be used to guide treatment decisions. ?? 2011 Elsevier B.V. All rights reserved.", "author" : [ { "dropping-particle" : "", "family" : "Kam", "given" : "Julia W. Y.", "non-dropping-particle" : "", "parse-names" : false, "suffix" : "" }, { "dropping-particle" : "", "family" : "Bolbecker", "given" : "Amanda R.", "non-dropping-particle" : "", "parse-names" : false, "suffix" : "" }, { "dropping-particle" : "", "family" : "O'Donnell", "given" : "Brian F.", "non-dropping-particle" : "", "parse-names" : false, "suffix" : "" }, { "dropping-particle" : "", "family" : "Hetrick", "given" : "William P.", "non-dropping-particle" : "", "parse-names" : false, "suffix" : "" }, { "dropping-particle" : "", "family" : "Brenner", "given" : "Colleen A.", "non-dropping-particle" : "", "parse-names" : false, "suffix" : "" } ], "container-title" : "Journal of Affective Disorders", "id" : "ITEM-1", "issue" : "1-3", "issued" : { "date-parts" : [ [ "2011" ] ] }, "page" : "298-304", "title" : "Prospective predictors of mood episodes in bipolar disorder", "type" : "article-journal", "volume" : "135" }, "uris" : [ "http://www.mendeley.com/documents/?uuid=660fc345-d9b6-4551-ab0b-c1efadeceff5" ] }, { "id" : "ITEM-2", "itemData" : { "DOI" : "10.1037/0021-843X.109.2.222", "ISBN" : "0021-843X (Print)\\r0021-843X (Linking)", "ISSN" : "0021-843X", "PMID" : "10895560", "abstract" : "Former college students (n = 36) identified by high scores on the Hypomanic Personality Scale (HYP; Eckblad &amp; Chapman, 1986) were compared with control participants (n = 31) at a 13-year follow-up assessment. As hypothesized, the HYP group reported more bipolar disorders and major depressive episodes than the control group. The HYP group also exceeded the control group on the severity of psychotic-like experiences, symptoms of borderline personality disorder, and rates of substance use disorders. HYP group members with elevated scores on the Impulsive-Nonconformity Scale (Chapman et al., 1984) experienced greater rates of bipolar mood disorders, poorer overall adjustment, and higher rates of arrest than the remaining HYP or control participants.", "author" : [ { "dropping-particle" : "", "family" : "Kwapil", "given" : "T R", "non-dropping-particle" : "", "parse-names" : false, "suffix" : "" }, { "dropping-particle" : "", "family" : "Miller", "given" : "M B", "non-dropping-particle" : "", "parse-names" : false, "suffix" : "" }, { "dropping-particle" : "", "family" : "Zinser", "given" : "M C", "non-dropping-particle" : "", "parse-names" : false, "suffix" : "" }, { "dropping-particle" : "", "family" : "Chapman", "given" : "L J", "non-dropping-particle" : "", "parse-names" : false, "suffix" : "" }, { "dropping-particle" : "", "family" : "Chapman", "given" : "J", "non-dropping-particle" : "", "parse-names" : false, "suffix" : "" }, { "dropping-particle" : "", "family" : "Eckblad", "given" : "M", "non-dropping-particle" : "", "parse-names" : false, "suffix" : "" } ], "container-title" : "Journal of Abnormal Psychology", "id" : "ITEM-2", "issue" : "2", "issued" : { "date-parts" : [ [ "2000" ] ] }, "page" : "222-226", "title" : "A longitudinal study of high scorers on the hypomanic personality scale.", "type" : "article-journal", "volume" : "109" }, "uris" : [ "http://www.mendeley.com/documents/?uuid=3dfb54ee-6812-4b4e-acd9-b57484233069" ] } ], "mendeley" : { "formattedCitation" : "[20,21]", "plainTextFormattedCitation" : "[20,21]", "previouslyFormattedCitation" : "[20,21]"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A12AD7" w:rsidRPr="00AA2BCD">
        <w:rPr>
          <w:rFonts w:ascii="Times New Roman" w:hAnsi="Times New Roman" w:cs="Times New Roman"/>
          <w:noProof/>
          <w:sz w:val="24"/>
          <w:szCs w:val="24"/>
        </w:rPr>
        <w:t>[20,21]</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The HPS has </w:t>
      </w:r>
      <w:r w:rsidR="00134B1B" w:rsidRPr="00AA2BCD">
        <w:rPr>
          <w:rFonts w:ascii="Times New Roman" w:hAnsi="Times New Roman" w:cs="Times New Roman"/>
          <w:sz w:val="24"/>
          <w:szCs w:val="24"/>
        </w:rPr>
        <w:t xml:space="preserve">demonstrable high </w:t>
      </w:r>
      <w:r w:rsidRPr="00AA2BCD">
        <w:rPr>
          <w:rFonts w:ascii="Times New Roman" w:hAnsi="Times New Roman" w:cs="Times New Roman"/>
          <w:sz w:val="24"/>
          <w:szCs w:val="24"/>
        </w:rPr>
        <w:t>internal consistency (Cronbach α = .89</w:t>
      </w:r>
      <w:r w:rsidR="00B93CEF"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"10.1002/jclp.20789", "ISSN" : "1097-4679", "PMID" : "21425259", "abstract" : "Specific forms of ruminative cognitive styles and self-appraisals have been implicated in the development of bipolar symptomatology. This study investigated the associations between measures of positive and negative forms of appraisals and rumination with vulnerability to hypomania, and also investigated the conceptual overlap between these measures in terms of the responses to emotional experiences captured. Hypomania vulnerability was predicted by measures of positive cognitive styles, whilst current depressive symptoms were explained by scores on measures of negative cognitive styles in an analogue sample of 353 participants. A principal components analysis conducted upon the rumination and appraisal measures yielded three components representing positive and negative cognitive styles, and a normalizing of symptoms component. The implications of these results are discussed.", "author" : [ { "dropping-particle" : "", "family" : "Dempsey", "given" : "Robert C", "non-dropping-particle" : "", "parse-names" : false, "suffix" : "" }, { "dropping-particle" : "", "family" : "Gooding", "given" : "Patricia A", "non-dropping-particle" : "", "parse-names" : false, "suffix" : "" }, { "dropping-particle" : "", "family" : "Jones", "given" : "Steven H", "non-dropping-particle" : "", "parse-names" : false, "suffix" : "" } ], "container-title" : "Journal of Clinical Psychology", "id" : "ITEM-1", "issue" : "7", "issued" : { "date-parts" : [ [ "2011", "7" ] ] }, "page" : "673-690", "title" : "Positive and negative cognitive style correlates of the vulnerability to hypomania.", "type" : "article-journal", "volume" : "67" }, "uris" : [ "http://www.mendeley.com/documents/?uuid=83f00c9b-a723-4cc9-bf46-63692981c846" ] } ], "mendeley" : { "formattedCitation" : "[7]", "plainTextFormattedCitation" : "[7]", "previouslyFormattedCitation" : "[7]"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[7]</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w:t>
      </w:r>
    </w:p>
    <w:p w14:paraId="7677D64C" w14:textId="77777777" w:rsidR="00840957" w:rsidRPr="00AA2BCD" w:rsidRDefault="00840957" w:rsidP="00AA2BCD">
      <w:pPr>
        <w:spacing w:line="480" w:lineRule="auto"/>
        <w:rPr>
          <w:rFonts w:ascii="Times New Roman" w:hAnsi="Times New Roman" w:cs="Times New Roman"/>
          <w:sz w:val="24"/>
          <w:szCs w:val="24"/>
        </w:rPr>
      </w:pPr>
    </w:p>
    <w:p w14:paraId="6E65081C" w14:textId="77777777" w:rsidR="00840957" w:rsidRPr="00AA2BCD" w:rsidRDefault="00840957" w:rsidP="00AA2BCD">
      <w:pPr>
        <w:spacing w:line="480" w:lineRule="auto"/>
        <w:rPr>
          <w:rFonts w:ascii="Times New Roman" w:hAnsi="Times New Roman" w:cs="Times New Roman"/>
          <w:i/>
          <w:sz w:val="24"/>
          <w:szCs w:val="24"/>
        </w:rPr>
      </w:pPr>
      <w:r w:rsidRPr="00AA2BCD">
        <w:rPr>
          <w:rFonts w:ascii="Times New Roman" w:hAnsi="Times New Roman" w:cs="Times New Roman"/>
          <w:i/>
          <w:sz w:val="24"/>
          <w:szCs w:val="24"/>
        </w:rPr>
        <w:t>The Internal States Scale (ISS)</w:t>
      </w:r>
    </w:p>
    <w:p w14:paraId="34F50698" w14:textId="02B9CD57" w:rsidR="00840957" w:rsidRPr="00AA2BCD" w:rsidRDefault="00840957"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The ISS is a 15-item measure of current bipolar mood symptomatology </w:t>
      </w:r>
      <w:r w:rsidR="004C2953" w:rsidRPr="00AA2BCD">
        <w:rPr>
          <w:rFonts w:ascii="Times New Roman" w:hAnsi="Times New Roman" w:cs="Times New Roman"/>
          <w:sz w:val="24"/>
          <w:szCs w:val="24"/>
        </w:rPr>
        <w:fldChar w:fldCharType="begin" w:fldLock="1"/>
      </w:r>
      <w:r w:rsidR="00A12AD7" w:rsidRPr="00AA2BCD">
        <w:rPr>
          <w:rFonts w:ascii="Times New Roman" w:hAnsi="Times New Roman" w:cs="Times New Roman"/>
          <w:sz w:val="24"/>
          <w:szCs w:val="24"/>
        </w:rPr>
        <w:instrText>ADDIN CSL_CITATION { "citationItems" : [ { "id" : "ITEM-1", "itemData" : { "author" : [ { "dropping-particle" : "", "family" : "Bauer", "given" : "M. S.", "non-dropping-particle" : "", "parse-names" : false, "suffix" : "" }, { "dropping-particle" : "", "family" : "Crits-Christoph", "given" : "P.", "non-dropping-particle" : "", "parse-names" : false, "suffix" : "" }, { "dropping-particle" : "", "family" : "Ball", "given" : "W. A.", "non-dropping-particle" : "", "parse-names" : false, "suffix" : "" }, { "dropping-particle" : "", "family" : "Dewees", "given" : "E.", "non-dropping-particle" : "", "parse-names" : false, "suffix" : "" }, { "dropping-particle" : "", "family" : "McAllister", "given" : "T.", "non-dropping-particle" : "", "parse-names" : false, "suffix" : "" }, { "dropping-particle" : "", "family" : "Alahi", "given" : "P.", "non-dropping-particle" : "", "parse-names" : false, "suffix" : "" }, { "dropping-particle" : "", "family" : "Cacciola", "given" : "J.", "non-dropping-particle" : "", "parse-names" : false, "suffix" : "" }, { "dropping-particle" : "", "family" : "Whybrow", "given" : "P. C.", "non-dropping-particle" : "", "parse-names" : false, "suffix" : "" } ], "container-title" : "Archives of General Psychiatry", "id" : "ITEM-1", "issue" : "9", "issued" : { "date-parts" : [ [ "1991" ] ] }, "page" : "807-812", "title" : "Independent assessment of manic and depressive symptoms by self-rating", "type" : "article-journal", "volume" : "48" }, "uris" : [ "http://www.mendeley.com/documents/?uuid=262c5d0a-dc09-4757-8dd9-304cade1943c" ] } ], "mendeley" : { "formattedCitation" : "[22]", "plainTextFormattedCitation" : "[22]", "previouslyFormattedCitation" : "[22]"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A12AD7" w:rsidRPr="00AA2BCD">
        <w:rPr>
          <w:rFonts w:ascii="Times New Roman" w:hAnsi="Times New Roman" w:cs="Times New Roman"/>
          <w:noProof/>
          <w:sz w:val="24"/>
          <w:szCs w:val="24"/>
        </w:rPr>
        <w:t>[22]</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and includes subscales measuring emotional well-being (ISS-WB), internal and interpersonal conflict (ISS-PC), depression (ISS-D) and activation (i.e., manic symptoms; ISS-A). Participants rate the extent </w:t>
      </w:r>
      <w:r w:rsidR="00612E04" w:rsidRPr="00AA2BCD">
        <w:rPr>
          <w:rFonts w:ascii="Times New Roman" w:hAnsi="Times New Roman" w:cs="Times New Roman"/>
          <w:sz w:val="24"/>
          <w:szCs w:val="24"/>
        </w:rPr>
        <w:t xml:space="preserve">to which </w:t>
      </w:r>
      <w:r w:rsidRPr="00AA2BCD">
        <w:rPr>
          <w:rFonts w:ascii="Times New Roman" w:hAnsi="Times New Roman" w:cs="Times New Roman"/>
          <w:sz w:val="24"/>
          <w:szCs w:val="24"/>
        </w:rPr>
        <w:t>they have experienced 15 bipolar symptoms over the past 24</w:t>
      </w:r>
      <w:r w:rsidR="00EA3494" w:rsidRPr="00AA2BCD">
        <w:rPr>
          <w:rFonts w:ascii="Times New Roman" w:hAnsi="Times New Roman" w:cs="Times New Roman"/>
          <w:sz w:val="24"/>
          <w:szCs w:val="24"/>
        </w:rPr>
        <w:t xml:space="preserve"> </w:t>
      </w:r>
      <w:r w:rsidRPr="00AA2BCD">
        <w:rPr>
          <w:rFonts w:ascii="Times New Roman" w:hAnsi="Times New Roman" w:cs="Times New Roman"/>
          <w:sz w:val="24"/>
          <w:szCs w:val="24"/>
        </w:rPr>
        <w:t xml:space="preserve">hours using a 0-100 visual analogue scale (0 = “Not at all/Rarely” to 100 “Very much so/Much of the time). ISS scores have been associated with clinician-made ratings of bipolar mood symptoms </w:t>
      </w:r>
      <w:r w:rsidR="004C2953" w:rsidRPr="00AA2BCD">
        <w:rPr>
          <w:rFonts w:ascii="Times New Roman" w:hAnsi="Times New Roman" w:cs="Times New Roman"/>
          <w:sz w:val="24"/>
          <w:szCs w:val="24"/>
        </w:rPr>
        <w:fldChar w:fldCharType="begin" w:fldLock="1"/>
      </w:r>
      <w:r w:rsidR="00A12AD7" w:rsidRPr="00AA2BCD">
        <w:rPr>
          <w:rFonts w:ascii="Times New Roman" w:hAnsi="Times New Roman" w:cs="Times New Roman"/>
          <w:sz w:val="24"/>
          <w:szCs w:val="24"/>
        </w:rPr>
        <w:instrText>ADDIN CSL_CITATION { "citationItems" : [ { "id" : "ITEM-1", "itemData" : { "author" : [ { "dropping-particle" : "", "family" : "Bauer", "given" : "M. S.", "non-dropping-particle" : "", "parse-names" : false, "suffix" : "" }, { "dropping-particle" : "", "family" : "Crits-Christoph", "given" : "P.", "non-dropping-particle" : "", "parse-names" : false, "suffix" : "" }, { "dropping-particle" : "", "family" : "Ball", "given" : "W. A.", "non-dropping-particle" : "", "parse-names" : false, "suffix" : "" }, { "dropping-particle" : "", "family" : "Dewees", "given" : "E.", "non-dropping-particle" : "", "parse-names" : false, "suffix" : "" }, { "dropping-particle" : "", "family" : "McAllister", "given" : "T.", "non-dropping-particle" : "", "parse-names" : false, "suffix" : "" }, { "dropping-particle" : "", "family" : "Alahi", "given" : "P.", "non-dropping-particle" : "", "parse-names" : false, "suffix" : "" }, { "dropping-particle" : "", "family" : "Cacciola", "given" : "J.", "non-dropping-particle" : "", "parse-names" : false, "suffix" : "" }, { "dropping-particle" : "", "family" : "Whybrow", "given" : "P. C.", "non-dropping-particle" : "", "parse-names" : false, "suffix" : "" } ], "container-title" : "Archives of General Psychiatry", "id" : "ITEM-1", "issue" : "9", "issued" : { "date-parts" : [ [ "1991" ] ] }, "page" : "807-812", "title" : "Independent assessment of manic and depressive symptoms by self-rating", "type" : "article-journal", "volume" : "48" }, "uris" : [ "http://www.mendeley.com/documents/?uuid=262c5d0a-dc09-4757-8dd9-304cade1943c" ] } ], "mendeley" : { "formattedCitation" : "[22]", "plainTextFormattedCitation" : "[22]", "previouslyFormattedCitation" : "[22]"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A12AD7" w:rsidRPr="00AA2BCD">
        <w:rPr>
          <w:rFonts w:ascii="Times New Roman" w:hAnsi="Times New Roman" w:cs="Times New Roman"/>
          <w:noProof/>
          <w:sz w:val="24"/>
          <w:szCs w:val="24"/>
        </w:rPr>
        <w:t>[22]</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 The ISS subscales have demonstrated acceptable levels of reliability (Cronbach αs = .73-.82</w:t>
      </w:r>
      <w:r w:rsidR="007C180D"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"10.1002/jclp.20789", "ISSN" : "1097-4679", "PMID" : "21425259", "abstract" : "Specific forms of ruminative cognitive styles and self-appraisals have been implicated in the development of bipolar symptomatology. This study investigated the associations between measures of positive and negative forms of appraisals and rumination with vulnerability to hypomania, and also investigated the conceptual overlap between these measures in terms of the responses to emotional experiences captured. Hypomania vulnerability was predicted by measures of positive cognitive styles, whilst current depressive symptoms were explained by scores on measures of negative cognitive styles in an analogue sample of 353 participants. A principal components analysis conducted upon the rumination and appraisal measures yielded three components representing positive and negative cognitive styles, and a normalizing of symptoms component. The implications of these results are discussed.", "author" : [ { "dropping-particle" : "", "family" : "Dempsey", "given" : "Robert C", "non-dropping-particle" : "", "parse-names" : false, "suffix" : "" }, { "dropping-particle" : "", "family" : "Gooding", "given" : "Patricia A", "non-dropping-particle" : "", "parse-names" : false, "suffix" : "" }, { "dropping-particle" : "", "family" : "Jones", "given" : "Steven H", "non-dropping-particle" : "", "parse-names" : false, "suffix" : "" } ], "container-title" : "Journal of Clinical Psychology", "id" : "ITEM-1", "issue" : "7", "issued" : { "date-parts" : [ [ "2011", "7" ] ] }, "page" : "673-690", "title" : "Positive and negative cognitive style correlates of the vulnerability to hypomania.", "type" : "article-journal", "volume" : "67" }, "uris" : [ "http://www.mendeley.com/documents/?uuid=83f00c9b-a723-4cc9-bf46-63692981c846" ] }, { "id" : "ITEM-2", "itemData" : { "DOI" : "10.1016/j.paid.2008.07.008", "ISSN" : "01918869", "abstract" : "Hypomanic personality is characterised by increased positive mood and energy but also more depression and greater risk of bipolar disorder. It is linked with positive self-appraisals for hypomania-relevant events and Behavioural Activation System (BAS) sensitivity such that hypomanic individuals tend preferentially towards goal-related activities. This study investigated relationships between positive and negative self-appraisal and BAS functioning and hypomanic personality and depressive symptoms. Participants (N = 231) completed measures of hypomanic personality, mood symptoms, dysfunctional attitudes, self-appraisal and behavioural activation/inhibition. Positive but not negative self-appraisal contributed to prediction of hypomanic personality as did higher BAS fun seeking and lower Behavioural Inhibition System (BIS) scores. Conversely, negative self-appraisal was positively predictive of current depressive mood, whilst BAS reward responsiveness was negatively predictive. There are specific relationships between positive and negative appraisal styles and hypomanic personality and depressive mood, respectively. The findings of complimentary contributions from appraisal style, BAS and BIS to prediction of hypomanic personality are relevant to developing a better understanding of risk factors for bipolar disorder. \u00a9 2008 Elsevier Ltd. All rights reserved.", "author" : [ { "dropping-particle" : "", "family" : "Jones", "given" : "Steven", "non-dropping-particle" : "", "parse-names" : false, "suffix" : "" }, { "dropping-particle" : "", "family" : "Day", "given" : "Christine", "non-dropping-particle" : "", "parse-names" : false, "suffix" : "" } ], "container-title" : "Personality and Individual Differences", "id" : "ITEM-2", "issue" : "7", "issued" : { "date-parts" : [ [ "2008" ] ] }, "page" : "643-648", "publisher" : "Elsevier Ltd", "title" : "Self appraisal and behavioural activation in the prediction of hypomanic personality and depressive symptoms", "type" : "article-journal", "volume" : "45" }, "uris" : [ "http://www.mendeley.com/documents/?uuid=006c5442-d52a-4397-9ea3-03f9567876c0" ] } ], "mendeley" : { "formattedCitation" : "[2,7]", "plainTextFormattedCitation" : "[2,7]", "previouslyFormattedCitation" : "[2,7]"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[2,7]</w:t>
      </w:r>
      <w:r w:rsidR="004C2953" w:rsidRPr="00AA2BCD">
        <w:rPr>
          <w:rFonts w:ascii="Times New Roman" w:hAnsi="Times New Roman" w:cs="Times New Roman"/>
          <w:sz w:val="24"/>
          <w:szCs w:val="24"/>
        </w:rPr>
        <w:fldChar w:fldCharType="end"/>
      </w:r>
      <w:r w:rsidRPr="00AA2BCD">
        <w:rPr>
          <w:rFonts w:ascii="Times New Roman" w:hAnsi="Times New Roman" w:cs="Times New Roman"/>
          <w:sz w:val="24"/>
          <w:szCs w:val="24"/>
        </w:rPr>
        <w:t>.</w:t>
      </w:r>
    </w:p>
    <w:p w14:paraId="370AC8C4" w14:textId="77777777" w:rsidR="00840957" w:rsidRPr="00AA2BCD" w:rsidRDefault="00840957" w:rsidP="00AA2BCD">
      <w:pPr>
        <w:spacing w:line="480" w:lineRule="auto"/>
        <w:rPr>
          <w:rFonts w:ascii="Times New Roman" w:hAnsi="Times New Roman" w:cs="Times New Roman"/>
          <w:sz w:val="24"/>
          <w:szCs w:val="24"/>
        </w:rPr>
      </w:pPr>
    </w:p>
    <w:p w14:paraId="33C4CEFC" w14:textId="77777777" w:rsidR="00776C30" w:rsidRPr="00AA2BCD" w:rsidRDefault="00C94FC6" w:rsidP="00AA2BCD">
      <w:pPr>
        <w:spacing w:line="480" w:lineRule="auto"/>
        <w:rPr>
          <w:rFonts w:ascii="Times New Roman" w:hAnsi="Times New Roman" w:cs="Times New Roman"/>
          <w:i/>
          <w:sz w:val="24"/>
          <w:szCs w:val="24"/>
        </w:rPr>
      </w:pPr>
      <w:r w:rsidRPr="00AA2BCD">
        <w:rPr>
          <w:rFonts w:ascii="Times New Roman" w:hAnsi="Times New Roman" w:cs="Times New Roman"/>
          <w:i/>
          <w:sz w:val="24"/>
          <w:szCs w:val="24"/>
        </w:rPr>
        <w:t xml:space="preserve">2.3.2 </w:t>
      </w:r>
      <w:r w:rsidR="00776C30" w:rsidRPr="00AA2BCD">
        <w:rPr>
          <w:rFonts w:ascii="Times New Roman" w:hAnsi="Times New Roman" w:cs="Times New Roman"/>
          <w:i/>
          <w:sz w:val="24"/>
          <w:szCs w:val="24"/>
        </w:rPr>
        <w:t>Six Month Follow-up Measure</w:t>
      </w:r>
      <w:r w:rsidR="001D1383" w:rsidRPr="00AA2BCD">
        <w:rPr>
          <w:rFonts w:ascii="Times New Roman" w:hAnsi="Times New Roman" w:cs="Times New Roman"/>
          <w:i/>
          <w:sz w:val="24"/>
          <w:szCs w:val="24"/>
        </w:rPr>
        <w:t>s</w:t>
      </w:r>
    </w:p>
    <w:p w14:paraId="204573D6" w14:textId="77777777" w:rsidR="00743F89" w:rsidRPr="00AA2BCD" w:rsidRDefault="00743F89" w:rsidP="00AA2BCD">
      <w:pPr>
        <w:spacing w:line="480" w:lineRule="auto"/>
        <w:rPr>
          <w:rFonts w:ascii="Times New Roman" w:hAnsi="Times New Roman" w:cs="Times New Roman"/>
          <w:i/>
          <w:sz w:val="24"/>
          <w:szCs w:val="24"/>
        </w:rPr>
      </w:pPr>
      <w:r w:rsidRPr="00AA2BCD">
        <w:rPr>
          <w:rFonts w:ascii="Times New Roman" w:hAnsi="Times New Roman" w:cs="Times New Roman"/>
          <w:i/>
          <w:sz w:val="24"/>
          <w:szCs w:val="24"/>
        </w:rPr>
        <w:t>Mood Disorders Questionnaire (MDQ)</w:t>
      </w:r>
    </w:p>
    <w:p w14:paraId="2379ADDD" w14:textId="50F828BB" w:rsidR="00743F89" w:rsidRPr="00AA2BCD" w:rsidRDefault="001A4B99"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Section 1 of the </w:t>
      </w:r>
      <w:r w:rsidR="004F2BBA" w:rsidRPr="00AA2BCD">
        <w:rPr>
          <w:rFonts w:ascii="Times New Roman" w:hAnsi="Times New Roman" w:cs="Times New Roman"/>
          <w:sz w:val="24"/>
          <w:szCs w:val="24"/>
        </w:rPr>
        <w:t>MDQ</w:t>
      </w:r>
      <w:r w:rsidRPr="00AA2BCD">
        <w:rPr>
          <w:rFonts w:ascii="Times New Roman" w:hAnsi="Times New Roman" w:cs="Times New Roman"/>
          <w:sz w:val="24"/>
          <w:szCs w:val="24"/>
        </w:rPr>
        <w:t xml:space="preserve"> was used </w:t>
      </w:r>
      <w:r w:rsidR="00612E04" w:rsidRPr="00AA2BCD">
        <w:rPr>
          <w:rFonts w:ascii="Times New Roman" w:hAnsi="Times New Roman" w:cs="Times New Roman"/>
          <w:sz w:val="24"/>
          <w:szCs w:val="24"/>
        </w:rPr>
        <w:t xml:space="preserve">at the 6 month follow up </w:t>
      </w:r>
      <w:r w:rsidR="004C2953" w:rsidRPr="00AA2BCD">
        <w:rPr>
          <w:rFonts w:ascii="Times New Roman" w:hAnsi="Times New Roman" w:cs="Times New Roman"/>
          <w:noProof/>
          <w:sz w:val="24"/>
          <w:szCs w:val="24"/>
        </w:rPr>
        <w:fldChar w:fldCharType="begin" w:fldLock="1"/>
      </w:r>
      <w:r w:rsidR="00A12AD7" w:rsidRPr="00AA2BCD">
        <w:rPr>
          <w:rFonts w:ascii="Times New Roman" w:hAnsi="Times New Roman" w:cs="Times New Roman"/>
          <w:noProof/>
          <w:sz w:val="24"/>
          <w:szCs w:val="24"/>
        </w:rPr>
        <w:instrText>ADDIN CSL_CITATION { "citationItems" : [ { "id" : "ITEM-1", "itemData" : { "DOI" : "10.1176/appi.ajp.157.11.1873", "ISSN" : "0002953X", "author" : [ { "dropping-particle" : "", "family" : "Hirschfeld", "given" : "R. M. A.", "non-dropping-particle" : "", "parse-names" : false, "suffix" : "" }, { "dropping-particle" : "", "family" : "Williams", "given" : "J. B", "non-dropping-particle" : "", "parse-names" : false, "suffix" : "" }, { "dropping-particle" : "", "family" : "Spitzer", "given" : "R. L.", "non-dropping-particle" : "", "parse-names" : false, "suffix" : "" }, { "dropping-particle" : "", "family" : "Calabrese", "given" : "J. R.", "non-dropping-particle" : "", "parse-names" : false, "suffix" : "" }, { "dropping-particle" : "", "family" : "Flynn", "given" : "L.", "non-dropping-particle" : "", "parse-names" : false, "suffix" : "" }, { "dropping-particle" : "", "family" : "Keck", "given" : "P. E. Jr.", "non-dropping-particle" : "", "parse-names" : false, "suffix" : "" }, { "dropping-particle" : "", "family" : "Lewis", "given" : "L.", "non-dropping-particle" : "", "parse-names" : false, "suffix" : "" }, { "dropping-particle" : "", "family" : "McElroy", "given" : "S. L.", "non-dropping-particle" : "", "parse-names" : false, "suffix" : "" }, { "dropping-particle" : "", "family" : "Post", "given" : "R. M.", "non-dropping-particle" : "", "parse-names" : false, "suffix" : "" }, { "dropping-particle" : "", "family" : "Rapport", "given" : "D. J.", "non-dropping-particle" : "", "parse-names" : false, "suffix" : "" }, { "dropping-particle" : "", "family" : "Russell", "given" : "J. M.", "non-dropping-particle" : "", "parse-names" : false, "suffix" : "" }, { "dropping-particle" : "", "family" : "Sachs", "given" : "G. S.", "non-dropping-particle" : "", "parse-names" : false, "suffix" : "" }, { "dropping-particle" : "", "family" : "Zajecka", "given" : "J.", "non-dropping-particle" : "", "parse-names" : false, "suffix" : "" } ], "container-title" : "American Journal of Psychiatry", "id" : "ITEM-1", "issue" : "11", "issued" : { "date-parts" : [ [ "2000" ] ] }, "page" : "1873-1875", "title" : "Development and Validation of a Screening Instrument for Bipolar Spectrum Disorder: The Mood Disorder Questionnaire", "type" : "article-journal", "volume" : "157" }, "uris" : [ "http://www.mendeley.com/documents/?uuid=a5263992-5f44-4e50-b009-37e7f8b1d9ea" ] } ], "mendeley" : { "formattedCitation" : "[23]", "plainTextFormattedCitation" : "[23]", "previouslyFormattedCitation" : "[23]" }, "properties" : { "noteIndex" : 0 }, "schema" : "https://github.com/citation-style-language/schema/raw/master/csl-citation.json" }</w:instrText>
      </w:r>
      <w:r w:rsidR="004C2953" w:rsidRPr="00AA2BCD">
        <w:rPr>
          <w:rFonts w:ascii="Times New Roman" w:hAnsi="Times New Roman" w:cs="Times New Roman"/>
          <w:noProof/>
          <w:sz w:val="24"/>
          <w:szCs w:val="24"/>
        </w:rPr>
        <w:fldChar w:fldCharType="separate"/>
      </w:r>
      <w:r w:rsidR="00A12AD7" w:rsidRPr="00AA2BCD">
        <w:rPr>
          <w:rFonts w:ascii="Times New Roman" w:hAnsi="Times New Roman" w:cs="Times New Roman"/>
          <w:noProof/>
          <w:sz w:val="24"/>
          <w:szCs w:val="24"/>
        </w:rPr>
        <w:t>[23]</w:t>
      </w:r>
      <w:r w:rsidR="004C2953" w:rsidRPr="00AA2BCD">
        <w:rPr>
          <w:rFonts w:ascii="Times New Roman" w:hAnsi="Times New Roman" w:cs="Times New Roman"/>
          <w:noProof/>
          <w:sz w:val="24"/>
          <w:szCs w:val="24"/>
        </w:rPr>
        <w:fldChar w:fldCharType="end"/>
      </w:r>
      <w:r w:rsidRPr="00AA2BCD">
        <w:rPr>
          <w:rFonts w:ascii="Times New Roman" w:hAnsi="Times New Roman" w:cs="Times New Roman"/>
          <w:sz w:val="24"/>
          <w:szCs w:val="24"/>
        </w:rPr>
        <w:t>. This</w:t>
      </w:r>
      <w:r w:rsidR="004F2BBA" w:rsidRPr="00AA2BCD">
        <w:rPr>
          <w:rFonts w:ascii="Times New Roman" w:hAnsi="Times New Roman" w:cs="Times New Roman"/>
          <w:sz w:val="24"/>
          <w:szCs w:val="24"/>
        </w:rPr>
        <w:t xml:space="preserve"> is a </w:t>
      </w:r>
      <w:r w:rsidR="003A7382" w:rsidRPr="00AA2BCD">
        <w:rPr>
          <w:rFonts w:ascii="Times New Roman" w:hAnsi="Times New Roman" w:cs="Times New Roman"/>
          <w:sz w:val="24"/>
          <w:szCs w:val="24"/>
        </w:rPr>
        <w:t xml:space="preserve">13-item </w:t>
      </w:r>
      <w:r w:rsidR="004F2BBA" w:rsidRPr="00AA2BCD">
        <w:rPr>
          <w:rFonts w:ascii="Times New Roman" w:hAnsi="Times New Roman" w:cs="Times New Roman"/>
          <w:sz w:val="24"/>
          <w:szCs w:val="24"/>
        </w:rPr>
        <w:t xml:space="preserve">self-report screening measure for the lifetime experience of bipolar </w:t>
      </w:r>
      <w:r w:rsidR="00576FE0" w:rsidRPr="00AA2BCD">
        <w:rPr>
          <w:rFonts w:ascii="Times New Roman" w:hAnsi="Times New Roman" w:cs="Times New Roman"/>
          <w:sz w:val="24"/>
          <w:szCs w:val="24"/>
        </w:rPr>
        <w:t>disorder</w:t>
      </w:r>
      <w:r w:rsidR="008E40B5" w:rsidRPr="00AA2BCD">
        <w:rPr>
          <w:rFonts w:ascii="Times New Roman" w:hAnsi="Times New Roman" w:cs="Times New Roman"/>
          <w:sz w:val="24"/>
          <w:szCs w:val="24"/>
        </w:rPr>
        <w:t xml:space="preserve"> which has been used as a screening tool in various clinical studies</w:t>
      </w:r>
      <w:r w:rsidR="003A7382" w:rsidRPr="00AA2BCD">
        <w:rPr>
          <w:rFonts w:ascii="Times New Roman" w:hAnsi="Times New Roman" w:cs="Times New Roman"/>
          <w:sz w:val="24"/>
          <w:szCs w:val="24"/>
        </w:rPr>
        <w:t xml:space="preserve"> </w:t>
      </w:r>
      <w:r w:rsidR="003A7382"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"author" : [ { "dropping-particle" : "", "family" : "Owen", "given" : "R.", "non-dropping-particle" : "", "parse-names" : false, "suffix" : "" }, { "dropping-particle" : "", "family" : "Gooding", "given" : "P.", "non-dropping-particle" : "", "parse-names" : false, "suffix" : "" }, { "dropping-particle" : "", "family" : "Dempsey", "given" : "R.", "non-dropping-particle" : "", "parse-names" : false, "suffix" : "" }, { "dropping-particle" : "", "family" : "Jones", "given" : "S.", "non-dropping-particle" : "", "parse-names" : false, "suffix" : "" } ], "container-title" : "Journal of Affective Disorders", "id" : "ITEM-1", "issued" : { "date-parts" : [ [ "2015" ] ] }, "page" : "133-140", "title" : "A qualitative investigation into the relationships between social factors and suicidal thoughts and acts experienced by people with a Bipolar Disorder diagnosis", "type" : "article-journal", "volume" : "176" }, "uris" : [ "http://www.mendeley.com/documents/?uuid=99826258-4cee-3bcb-99f9-0bc8b249bd8a" ] }, { "id" : "ITEM-2", "itemData" : { "DOI" : "10.1016/j.jad.2016.05.075", "ISSN" : "15732517", "abstract" : "Background Internal appraisal styles, in addition to circadian and social rhythm instability, have been implicated in the development of mood experiences in bipolar disorder (BD), yet potential interactions between these variables remain under researched. Methods This study used online questionnaires to examine relationships between social and circadian rhythm instability, appraisal style and mood within populations at varying vulnerability for BD. Results Participants with BD (n=51), and those at behavioural high-risk (BHR; n=77), exhibited poor sleep quality and a stronger tendency to form internal appraisals of both positive and negative experiences compared to non-clinical controls (n=498) and participants with fibromyalgia (n=80). Participants with BD also exhibited a stronger tendency to adopt an internal, negative appraisal style compared to individuals at BHR. Sleep disturbance and internal appraisal styles were significantly associated with low mood in BD. Limitations Sleep quality and social rhythm stability were assessed using self-report measures only, which may differ from objective measures. Causal relationships between constructs could not be examined due to the cross-sectional design. Conclusions The findings suggest the importance of attending to internal appraisal styles and sleep quality when working therapeutically with individuals diagnosed with BD. Potential differences in the effect of appraisal style at the state and trait level warrant further exploration.", "author" : [ { "dropping-particle" : "", "family" : "Banks", "given" : "Faye D.", "non-dropping-particle" : "", "parse-names" : false, "suffix" : "" }, { "dropping-particle" : "", "family" : "Lobban", "given" : "Fiona", "non-dropping-particle" : "", "parse-names" : false, "suffix" : "" }, { "dropping-particle" : "", "family" : "Fanshawe", "given" : "Thomas R.", "non-dropping-particle" : "", "parse-names" : false, "suffix" : "" }, { "dropping-particle" : "", "family" : "Jones", "given" : "Steven H.", "non-dropping-particle" : "", "parse-names" : false, "suffix" : "" } ], "container-title" : "Journal of Affective Disorders", "id" : "ITEM-2", "issue" : "October", "issued" : { "date-parts" : [ [ "2016" ] ] }, "page" : "166-175", "title" : "Associations between circadian rhythm instability, appraisal style and mood in bipolar disorder", "type" : "article-journal", "volume" : "203" }, "uris" : [ "http://www.mendeley.com/documents/?uuid=e97d9269-1344-413b-a2ed-662e4125f3ca" ] }, { "id" : "ITEM-3", "itemData" : { "DOI" : "10.1017/S1352465812000094", "ISSN" : "1469-1833", "PMID" : "22414657", "abstract" : "BACKGROUND: Children of parents with bipolar disorder are at increased risk of disturbance. AIMS: This study examined relationships between parental mood, parenting, household organization and child emotional and behavioural adjustment in families with a parent with bipolar disorder to determine areas of specific need for parenting support. METHOD: 48 parents were recruited through advertisements via self-help organizations. The study was conducted online. Parental mood and activity was assessed by self-report questionnaires (CES-D, ISS, MDQ and SRM); parenting was assessed using the Parenting Scale (PS). The SDQ was used to assess the parent's view of their child's emotional and behavioural difficulties. The Confusion, Hubbub and Order Scale (CHAOS) assessed household organization. RESULTS: Parents reported high levels of difficulties across all measures and scores were above clinical cut-offs on most scales. Children were reported as showing high levels of disturbance on the SDQ, including all sub-scales. Parenting and depression scores were significantly positively correlated, as were depression, parenting and CHAOS score. Regression analyses indicated that CHAOS was the strongest predictor of Total Difficulties and Emotional Symptoms on the SDQ. CONCLUSIONS: Families are likely to benefit from interventions tailored to meet their parenting needs.", "author" : [ { "dropping-particle" : "", "family" : "Calam", "given" : "Rachel", "non-dropping-particle" : "", "parse-names" : false, "suffix" : "" }, { "dropping-particle" : "", "family" : "Jones", "given" : "Steven", "non-dropping-particle" : "", "parse-names" : false, "suffix" : "" }, { "dropping-particle" : "", "family" : "Sanders", "given" : "Matthew R", "non-dropping-particle" : "", "parse-names" : false, "suffix" : "" }, { "dropping-particle" : "", "family" : "Dempsey", "given" : "Robert", "non-dropping-particle" : "", "parse-names" : false, "suffix" : "" }, { "dropping-particle" : "", "family" : "Sadhnani", "given" : "Vaneeta", "non-dropping-particle" : "", "parse-names" : false, "suffix" : "" } ], "container-title" : "Behavioural and Cognitive Psychotherapy", "id" : "ITEM-3", "issue" : "4", "issued" : { "date-parts" : [ [ "2012", "7" ] ] }, "page" : "425-37", "title" : "Parenting and the emotional and behavioural adjustment of young children in families with a parent with bipolar disorder.", "type" : "article-journal", "volume" : "40" }, "uris" : [ "http://www.mendeley.com/documents/?uuid=1183a9d3-8df7-4fb8-ba81-017c6059cd6f" ] } ], "mendeley" : { "formattedCitation" : "[24\u201326]", "plainTextFormattedCitation" : "[24\u201326]", "previouslyFormattedCitation" : "[24\u201326]" }, "properties" : { "noteIndex" : 0 }, "schema" : "https://github.com/citation-style-language/schema/raw/master/csl-citation.json" }</w:instrText>
      </w:r>
      <w:r w:rsidR="003A7382" w:rsidRPr="00AA2BCD">
        <w:rPr>
          <w:rFonts w:ascii="Times New Roman" w:hAnsi="Times New Roman" w:cs="Times New Roman"/>
          <w:sz w:val="24"/>
          <w:szCs w:val="24"/>
        </w:rPr>
        <w:fldChar w:fldCharType="separate"/>
      </w:r>
      <w:r w:rsidR="008E40B5" w:rsidRPr="00AA2BCD">
        <w:rPr>
          <w:rFonts w:ascii="Times New Roman" w:hAnsi="Times New Roman" w:cs="Times New Roman"/>
          <w:noProof/>
          <w:sz w:val="24"/>
          <w:szCs w:val="24"/>
        </w:rPr>
        <w:t>[24–26]</w:t>
      </w:r>
      <w:r w:rsidR="003A7382" w:rsidRPr="00AA2BCD">
        <w:rPr>
          <w:rFonts w:ascii="Times New Roman" w:hAnsi="Times New Roman" w:cs="Times New Roman"/>
          <w:sz w:val="24"/>
          <w:szCs w:val="24"/>
        </w:rPr>
        <w:fldChar w:fldCharType="end"/>
      </w:r>
      <w:r w:rsidR="003A7382" w:rsidRPr="00AA2BCD">
        <w:rPr>
          <w:rFonts w:ascii="Times New Roman" w:hAnsi="Times New Roman" w:cs="Times New Roman"/>
          <w:sz w:val="24"/>
          <w:szCs w:val="24"/>
        </w:rPr>
        <w:t>. Section 1’s items assess</w:t>
      </w:r>
      <w:r w:rsidRPr="00AA2BCD">
        <w:rPr>
          <w:rFonts w:ascii="Times New Roman" w:hAnsi="Times New Roman" w:cs="Times New Roman"/>
          <w:sz w:val="24"/>
          <w:szCs w:val="24"/>
        </w:rPr>
        <w:t xml:space="preserve"> recent symptomatic experiences associated with </w:t>
      </w:r>
      <w:r w:rsidR="00FD052D" w:rsidRPr="00AA2BCD">
        <w:rPr>
          <w:rFonts w:ascii="Times New Roman" w:hAnsi="Times New Roman" w:cs="Times New Roman"/>
          <w:sz w:val="24"/>
          <w:szCs w:val="24"/>
        </w:rPr>
        <w:t xml:space="preserve">the </w:t>
      </w:r>
      <w:r w:rsidRPr="00AA2BCD">
        <w:rPr>
          <w:rFonts w:ascii="Times New Roman" w:hAnsi="Times New Roman" w:cs="Times New Roman"/>
          <w:sz w:val="24"/>
          <w:szCs w:val="24"/>
        </w:rPr>
        <w:t xml:space="preserve">DSM-IV definitions </w:t>
      </w:r>
      <w:r w:rsidR="00FD052D" w:rsidRPr="00AA2BCD">
        <w:rPr>
          <w:rFonts w:ascii="Times New Roman" w:hAnsi="Times New Roman" w:cs="Times New Roman"/>
          <w:sz w:val="24"/>
          <w:szCs w:val="24"/>
        </w:rPr>
        <w:t>for</w:t>
      </w:r>
      <w:r w:rsidRPr="00AA2BCD">
        <w:rPr>
          <w:rFonts w:ascii="Times New Roman" w:hAnsi="Times New Roman" w:cs="Times New Roman"/>
          <w:sz w:val="24"/>
          <w:szCs w:val="24"/>
        </w:rPr>
        <w:t xml:space="preserve"> mania </w:t>
      </w:r>
      <w:r w:rsidR="004C2953" w:rsidRPr="00AA2BCD">
        <w:rPr>
          <w:rFonts w:ascii="Times New Roman" w:hAnsi="Times New Roman" w:cs="Times New Roman"/>
          <w:sz w:val="24"/>
          <w:szCs w:val="24"/>
        </w:rPr>
        <w:fldChar w:fldCharType="begin" w:fldLock="1"/>
      </w:r>
      <w:r w:rsidR="00580C72" w:rsidRPr="00AA2BCD">
        <w:rPr>
          <w:rFonts w:ascii="Times New Roman" w:hAnsi="Times New Roman" w:cs="Times New Roman"/>
          <w:sz w:val="24"/>
          <w:szCs w:val="24"/>
        </w:rPr>
        <w:instrText>ADDIN CSL_CITATION { "citationItems" : [ { "id" : "ITEM-1", "itemData" : { "author" : [ { "dropping-particle" : "", "family" : "American Psychiatric Association", "given" : "", "non-dropping-particle" : "", "parse-names" : false, "suffix" : "" } ], "edition" : "4th Editio", "id" : "ITEM-1", "issued" : { "date-parts" : [ [ "2000" ] ] }, "publisher" : "American Psychiatric Association", "publisher-place" : "Washington D.C.", "title" : "Diagnostic and Statistical Manual for Mental Disorders", "type" : "book" }, "uris" : [ "http://www.mendeley.com/documents/?uuid=121ee971-4c5a-4109-afc7-2f12899a9e36" ] } ], "mendeley" : { "formattedCitation" : "[27]", "plainTextFormattedCitation" : "[27]", "previouslyFormattedCitation" : "[27]"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8E40B5" w:rsidRPr="00AA2BCD">
        <w:rPr>
          <w:rFonts w:ascii="Times New Roman" w:hAnsi="Times New Roman" w:cs="Times New Roman"/>
          <w:noProof/>
          <w:sz w:val="24"/>
          <w:szCs w:val="24"/>
        </w:rPr>
        <w:t>[27]</w:t>
      </w:r>
      <w:r w:rsidR="004C2953" w:rsidRPr="00AA2BCD">
        <w:rPr>
          <w:rFonts w:ascii="Times New Roman" w:hAnsi="Times New Roman" w:cs="Times New Roman"/>
          <w:sz w:val="24"/>
          <w:szCs w:val="24"/>
        </w:rPr>
        <w:fldChar w:fldCharType="end"/>
      </w:r>
      <w:r w:rsidR="00576FE0" w:rsidRPr="00AA2BCD">
        <w:rPr>
          <w:rFonts w:ascii="Times New Roman" w:hAnsi="Times New Roman" w:cs="Times New Roman"/>
          <w:sz w:val="24"/>
          <w:szCs w:val="24"/>
        </w:rPr>
        <w:t xml:space="preserve">. </w:t>
      </w:r>
      <w:r w:rsidR="003F11FC" w:rsidRPr="00AA2BCD">
        <w:rPr>
          <w:rFonts w:ascii="Times New Roman" w:hAnsi="Times New Roman" w:cs="Times New Roman"/>
          <w:sz w:val="24"/>
          <w:szCs w:val="24"/>
        </w:rPr>
        <w:t xml:space="preserve">Section 1 </w:t>
      </w:r>
      <w:r w:rsidR="00576FE0" w:rsidRPr="00AA2BCD">
        <w:rPr>
          <w:rFonts w:ascii="Times New Roman" w:hAnsi="Times New Roman" w:cs="Times New Roman"/>
          <w:sz w:val="24"/>
          <w:szCs w:val="24"/>
        </w:rPr>
        <w:t xml:space="preserve">was </w:t>
      </w:r>
      <w:r w:rsidR="00343B01" w:rsidRPr="00AA2BCD">
        <w:rPr>
          <w:rFonts w:ascii="Times New Roman" w:hAnsi="Times New Roman" w:cs="Times New Roman"/>
          <w:sz w:val="24"/>
          <w:szCs w:val="24"/>
        </w:rPr>
        <w:t xml:space="preserve">used </w:t>
      </w:r>
      <w:r w:rsidR="00576FE0" w:rsidRPr="00AA2BCD">
        <w:rPr>
          <w:rFonts w:ascii="Times New Roman" w:hAnsi="Times New Roman" w:cs="Times New Roman"/>
          <w:sz w:val="24"/>
          <w:szCs w:val="24"/>
        </w:rPr>
        <w:t>in the current study in line with a prior validation of the MDQ</w:t>
      </w:r>
      <w:r w:rsidR="002F1D88" w:rsidRPr="00AA2BCD">
        <w:rPr>
          <w:rFonts w:ascii="Times New Roman" w:hAnsi="Times New Roman" w:cs="Times New Roman"/>
          <w:sz w:val="24"/>
          <w:szCs w:val="24"/>
        </w:rPr>
        <w:t>,</w:t>
      </w:r>
      <w:r w:rsidR="00576FE0" w:rsidRPr="00AA2BCD">
        <w:rPr>
          <w:rFonts w:ascii="Times New Roman" w:hAnsi="Times New Roman" w:cs="Times New Roman"/>
          <w:sz w:val="24"/>
          <w:szCs w:val="24"/>
        </w:rPr>
        <w:t xml:space="preserve"> </w:t>
      </w:r>
      <w:r w:rsidR="003F11FC" w:rsidRPr="00AA2BCD">
        <w:rPr>
          <w:rFonts w:ascii="Times New Roman" w:hAnsi="Times New Roman" w:cs="Times New Roman"/>
          <w:sz w:val="24"/>
          <w:szCs w:val="24"/>
        </w:rPr>
        <w:t xml:space="preserve">which indicated that the measure was valid and reliable for identifying individuals with bipolar disorder </w:t>
      </w:r>
      <w:r w:rsidR="002F1D88" w:rsidRPr="00AA2BCD">
        <w:rPr>
          <w:rFonts w:ascii="Times New Roman" w:hAnsi="Times New Roman" w:cs="Times New Roman"/>
          <w:sz w:val="24"/>
          <w:szCs w:val="24"/>
        </w:rPr>
        <w:t xml:space="preserve">diagnoses </w:t>
      </w:r>
      <w:r w:rsidR="003F11FC" w:rsidRPr="00AA2BCD">
        <w:rPr>
          <w:rFonts w:ascii="Times New Roman" w:hAnsi="Times New Roman" w:cs="Times New Roman"/>
          <w:sz w:val="24"/>
          <w:szCs w:val="24"/>
        </w:rPr>
        <w:t xml:space="preserve">when excluding other sections </w:t>
      </w:r>
      <w:r w:rsidR="004C2953" w:rsidRPr="00AA2BCD">
        <w:rPr>
          <w:rFonts w:ascii="Times New Roman" w:hAnsi="Times New Roman" w:cs="Times New Roman"/>
          <w:sz w:val="24"/>
          <w:szCs w:val="24"/>
        </w:rPr>
        <w:fldChar w:fldCharType="begin" w:fldLock="1"/>
      </w:r>
      <w:r w:rsidR="00580C72" w:rsidRPr="00AA2BCD">
        <w:rPr>
          <w:rFonts w:ascii="Times New Roman" w:hAnsi="Times New Roman" w:cs="Times New Roman"/>
          <w:sz w:val="24"/>
          <w:szCs w:val="24"/>
        </w:rPr>
        <w:instrText>ADDIN CSL_CITATION { "citationItems" : [ { "id" : "ITEM-1", "itemData" : { "DOI" : "10.1016/j.jad.2007.12.235", "ISBN" : "0165-0327 (Print)\\r0165-0327 (Linking)", "ISSN" : "01650327", "PMID" : "18261804", "abstract" : "Background: The Mood Disorder Questionnaire (MDQ) was designed as a screening questionnaire for bipolar disorder. Previous research has raised questions about the suitability of the MDQ structure for screening for bipolar II disorder. This study investigated the optimal sensitivity and specificity cut-off thresholds for the MDQ in bipolar I and bipolar II patients in a UK sample. Methods: The MDQ was administered to patients before attending a tertiary mood disorders clinic. Diagnostic interviews were used to determine DSM-IV diagnoses and these were used as the gold standard against which to investigate the performance of the MDQ. Results: 54 patients with bipolar spectrum disorder and 73 patients with unipolar depressive disorder completed the MDQ. With the original scoring criteria (symptoms and supplementary questions) the sensitivity for bipolar disorder was 0.76 (bipolar I disorder 0.83, bipolar II disorder 0.67) with specificity 0.86. The optimal cut-off score in the current sample was a score of 9 or more endorsed symptoms without applying the supplementary questions (sensitivity of 0.90 and 0.88 for bipolar I and bipolar II groups respectively with a specificity of 0.90). Limitations: The sample was drawn from a tertiary mood disorders clinic. Conclusions: The MDQ appears to be a useful screening tool for bipolar spectrum disorder in UK psychiatric practice with sensitivity for bipolar II disorder improved by dropping the supplementary sections. Further investigation of the optimal cut-off scores of the MDQ is needed to determine its utility in non-specialist and community based samples. \u00a9 2008 Elsevier B.V. All rights reserved.", "author" : [ { "dropping-particle" : "", "family" : "Twiss", "given" : "James", "non-dropping-particle" : "", "parse-names" : false, "suffix" : "" }, { "dropping-particle" : "", "family" : "Jones", "given" : "Steven", "non-dropping-particle" : "", "parse-names" : false, "suffix" : "" }, { "dropping-particle" : "", "family" : "Anderson", "given" : "Ian", "non-dropping-particle" : "", "parse-names" : false, "suffix" : "" } ], "container-title" : "Journal of Affective Disorders", "id" : "ITEM-1", "issue" : "1-2", "issued" : { "date-parts" : [ [ "2008" ] ] }, "page" : "180-184", "title" : "Validation of the Mood Disorder Questionnaire for screening for bipolar disorder in a UK sample", "type" : "article-journal", "volume" : "110" }, "uris" : [ "http://www.mendeley.com/documents/?uuid=dd358572-0326-4f0d-b17b-a08d37709cb6" ] } ], "mendeley" : { "formattedCitation" : "[28]", "plainTextFormattedCitation" : "[28]", "previouslyFormattedCitation" : "[28]"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8E40B5" w:rsidRPr="00AA2BCD">
        <w:rPr>
          <w:rFonts w:ascii="Times New Roman" w:hAnsi="Times New Roman" w:cs="Times New Roman"/>
          <w:noProof/>
          <w:sz w:val="24"/>
          <w:szCs w:val="24"/>
        </w:rPr>
        <w:t>[28]</w:t>
      </w:r>
      <w:r w:rsidR="004C2953" w:rsidRPr="00AA2BCD">
        <w:rPr>
          <w:rFonts w:ascii="Times New Roman" w:hAnsi="Times New Roman" w:cs="Times New Roman"/>
          <w:sz w:val="24"/>
          <w:szCs w:val="24"/>
        </w:rPr>
        <w:fldChar w:fldCharType="end"/>
      </w:r>
      <w:r w:rsidR="00576FE0" w:rsidRPr="00AA2BCD">
        <w:rPr>
          <w:rFonts w:ascii="Times New Roman" w:hAnsi="Times New Roman" w:cs="Times New Roman"/>
          <w:sz w:val="24"/>
          <w:szCs w:val="24"/>
        </w:rPr>
        <w:t>.</w:t>
      </w:r>
      <w:r w:rsidR="003F11FC" w:rsidRPr="00AA2BCD">
        <w:rPr>
          <w:rFonts w:ascii="Times New Roman" w:hAnsi="Times New Roman" w:cs="Times New Roman"/>
          <w:sz w:val="24"/>
          <w:szCs w:val="24"/>
        </w:rPr>
        <w:t xml:space="preserve"> For Section 1, p</w:t>
      </w:r>
      <w:r w:rsidR="00E568C2" w:rsidRPr="00AA2BCD">
        <w:rPr>
          <w:rFonts w:ascii="Times New Roman" w:hAnsi="Times New Roman" w:cs="Times New Roman"/>
          <w:sz w:val="24"/>
          <w:szCs w:val="24"/>
        </w:rPr>
        <w:t>articipants rate</w:t>
      </w:r>
      <w:r w:rsidR="00516063" w:rsidRPr="00AA2BCD">
        <w:rPr>
          <w:rFonts w:ascii="Times New Roman" w:hAnsi="Times New Roman" w:cs="Times New Roman"/>
          <w:sz w:val="24"/>
          <w:szCs w:val="24"/>
        </w:rPr>
        <w:t xml:space="preserve"> </w:t>
      </w:r>
      <w:r w:rsidR="00E568C2" w:rsidRPr="00AA2BCD">
        <w:rPr>
          <w:rFonts w:ascii="Times New Roman" w:hAnsi="Times New Roman" w:cs="Times New Roman"/>
          <w:sz w:val="24"/>
          <w:szCs w:val="24"/>
        </w:rPr>
        <w:t>whether they have experienced each symptom in their lifetime (yes</w:t>
      </w:r>
      <w:r w:rsidR="00742A72" w:rsidRPr="00AA2BCD">
        <w:rPr>
          <w:rFonts w:ascii="Times New Roman" w:hAnsi="Times New Roman" w:cs="Times New Roman"/>
          <w:sz w:val="24"/>
          <w:szCs w:val="24"/>
        </w:rPr>
        <w:t xml:space="preserve"> = 1; </w:t>
      </w:r>
      <w:r w:rsidR="00E568C2" w:rsidRPr="00AA2BCD">
        <w:rPr>
          <w:rFonts w:ascii="Times New Roman" w:hAnsi="Times New Roman" w:cs="Times New Roman"/>
          <w:sz w:val="24"/>
          <w:szCs w:val="24"/>
        </w:rPr>
        <w:t>no</w:t>
      </w:r>
      <w:r w:rsidR="00742A72" w:rsidRPr="00AA2BCD">
        <w:rPr>
          <w:rFonts w:ascii="Times New Roman" w:hAnsi="Times New Roman" w:cs="Times New Roman"/>
          <w:sz w:val="24"/>
          <w:szCs w:val="24"/>
        </w:rPr>
        <w:t xml:space="preserve"> = 0</w:t>
      </w:r>
      <w:r w:rsidR="00E568C2" w:rsidRPr="00AA2BCD">
        <w:rPr>
          <w:rFonts w:ascii="Times New Roman" w:hAnsi="Times New Roman" w:cs="Times New Roman"/>
          <w:sz w:val="24"/>
          <w:szCs w:val="24"/>
        </w:rPr>
        <w:t>)</w:t>
      </w:r>
      <w:r w:rsidR="003F11FC" w:rsidRPr="00AA2BCD">
        <w:rPr>
          <w:rFonts w:ascii="Times New Roman" w:hAnsi="Times New Roman" w:cs="Times New Roman"/>
          <w:sz w:val="24"/>
          <w:szCs w:val="24"/>
        </w:rPr>
        <w:t xml:space="preserve"> with</w:t>
      </w:r>
      <w:r w:rsidR="00742A72" w:rsidRPr="00AA2BCD">
        <w:rPr>
          <w:rFonts w:ascii="Times New Roman" w:hAnsi="Times New Roman" w:cs="Times New Roman"/>
          <w:sz w:val="24"/>
          <w:szCs w:val="24"/>
        </w:rPr>
        <w:t xml:space="preserve"> scores summed to produce a total MDQ score</w:t>
      </w:r>
      <w:r w:rsidR="001F0F0B" w:rsidRPr="00AA2BCD">
        <w:rPr>
          <w:rFonts w:ascii="Times New Roman" w:hAnsi="Times New Roman" w:cs="Times New Roman"/>
          <w:sz w:val="24"/>
          <w:szCs w:val="24"/>
        </w:rPr>
        <w:t xml:space="preserve"> (example item: “</w:t>
      </w:r>
      <w:r w:rsidR="001F0F0B" w:rsidRPr="00AA2BCD">
        <w:rPr>
          <w:rFonts w:ascii="Times New Roman" w:hAnsi="Times New Roman" w:cs="Times New Roman"/>
          <w:i/>
          <w:sz w:val="24"/>
        </w:rPr>
        <w:t>Has there ever been a period of time when you were not your usual self and...</w:t>
      </w:r>
      <w:r w:rsidR="003A7382" w:rsidRPr="00AA2BCD">
        <w:rPr>
          <w:rFonts w:ascii="Times New Roman" w:hAnsi="Times New Roman" w:cs="Times New Roman"/>
          <w:i/>
          <w:sz w:val="24"/>
        </w:rPr>
        <w:t xml:space="preserve"> </w:t>
      </w:r>
      <w:r w:rsidR="001F0F0B" w:rsidRPr="00AA2BCD">
        <w:rPr>
          <w:rFonts w:ascii="Times New Roman" w:hAnsi="Times New Roman" w:cs="Times New Roman"/>
          <w:i/>
          <w:sz w:val="24"/>
          <w:szCs w:val="24"/>
        </w:rPr>
        <w:t>you felt so good or so hyper that other people thought you were not your normal self or you were so hyper that you got into trouble?</w:t>
      </w:r>
      <w:r w:rsidR="001F0F0B" w:rsidRPr="00AA2BCD">
        <w:rPr>
          <w:rFonts w:ascii="Times New Roman" w:hAnsi="Times New Roman" w:cs="Times New Roman"/>
          <w:sz w:val="24"/>
          <w:szCs w:val="24"/>
        </w:rPr>
        <w:t>”)</w:t>
      </w:r>
      <w:r w:rsidR="00533992" w:rsidRPr="00AA2BCD">
        <w:rPr>
          <w:rFonts w:ascii="Times New Roman" w:hAnsi="Times New Roman" w:cs="Times New Roman"/>
          <w:sz w:val="24"/>
          <w:szCs w:val="24"/>
        </w:rPr>
        <w:t xml:space="preserve">. </w:t>
      </w:r>
      <w:r w:rsidR="003A7382" w:rsidRPr="00AA2BCD">
        <w:rPr>
          <w:rFonts w:ascii="Times New Roman" w:hAnsi="Times New Roman" w:cs="Times New Roman"/>
          <w:sz w:val="24"/>
          <w:szCs w:val="24"/>
        </w:rPr>
        <w:t xml:space="preserve">Sections 2 and 3 of the MDQ assess the co-occurrence of symptoms from Section 1 and the level of impairment associated with these symptoms. </w:t>
      </w:r>
      <w:r w:rsidR="00533992" w:rsidRPr="00AA2BCD">
        <w:rPr>
          <w:rFonts w:ascii="Times New Roman" w:hAnsi="Times New Roman" w:cs="Times New Roman"/>
          <w:sz w:val="24"/>
          <w:szCs w:val="24"/>
        </w:rPr>
        <w:t xml:space="preserve">Twiss and colleagues’ (2008) analysis indicated that a </w:t>
      </w:r>
      <w:r w:rsidR="003F11FC" w:rsidRPr="00AA2BCD">
        <w:rPr>
          <w:rFonts w:ascii="Times New Roman" w:hAnsi="Times New Roman" w:cs="Times New Roman"/>
          <w:sz w:val="24"/>
          <w:szCs w:val="24"/>
        </w:rPr>
        <w:t>score of 9 or above</w:t>
      </w:r>
      <w:r w:rsidR="00533992" w:rsidRPr="00AA2BCD">
        <w:rPr>
          <w:rFonts w:ascii="Times New Roman" w:hAnsi="Times New Roman" w:cs="Times New Roman"/>
          <w:sz w:val="24"/>
          <w:szCs w:val="24"/>
        </w:rPr>
        <w:t xml:space="preserve"> on Section 1</w:t>
      </w:r>
      <w:r w:rsidR="003A7382" w:rsidRPr="00AA2BCD">
        <w:rPr>
          <w:rFonts w:ascii="Times New Roman" w:hAnsi="Times New Roman" w:cs="Times New Roman"/>
          <w:sz w:val="24"/>
          <w:szCs w:val="24"/>
        </w:rPr>
        <w:t>, excluding Sections 2 and 3,</w:t>
      </w:r>
      <w:r w:rsidR="00533992" w:rsidRPr="00AA2BCD">
        <w:rPr>
          <w:rFonts w:ascii="Times New Roman" w:hAnsi="Times New Roman" w:cs="Times New Roman"/>
          <w:sz w:val="24"/>
          <w:szCs w:val="24"/>
        </w:rPr>
        <w:t xml:space="preserve"> was the optimal cut-off </w:t>
      </w:r>
      <w:r w:rsidR="00612E04" w:rsidRPr="00AA2BCD">
        <w:rPr>
          <w:rFonts w:ascii="Times New Roman" w:hAnsi="Times New Roman" w:cs="Times New Roman"/>
          <w:sz w:val="24"/>
          <w:szCs w:val="24"/>
        </w:rPr>
        <w:t xml:space="preserve">point </w:t>
      </w:r>
      <w:r w:rsidR="00533992" w:rsidRPr="00AA2BCD">
        <w:rPr>
          <w:rFonts w:ascii="Times New Roman" w:hAnsi="Times New Roman" w:cs="Times New Roman"/>
          <w:sz w:val="24"/>
          <w:szCs w:val="24"/>
        </w:rPr>
        <w:t>for identifying individuals at high risk for bipolar disorder whilst maintaining the specificity and sensitivity of the MDQ</w:t>
      </w:r>
      <w:r w:rsidR="00516063" w:rsidRPr="00AA2BCD">
        <w:rPr>
          <w:rFonts w:ascii="Times New Roman" w:hAnsi="Times New Roman" w:cs="Times New Roman"/>
          <w:sz w:val="24"/>
          <w:szCs w:val="24"/>
        </w:rPr>
        <w:t>.</w:t>
      </w:r>
      <w:r w:rsidR="003A7382" w:rsidRPr="00AA2BCD">
        <w:rPr>
          <w:rFonts w:ascii="Times New Roman" w:hAnsi="Times New Roman" w:cs="Times New Roman"/>
          <w:sz w:val="24"/>
          <w:szCs w:val="24"/>
        </w:rPr>
        <w:t xml:space="preserve"> </w:t>
      </w:r>
      <w:r w:rsidR="005E7630" w:rsidRPr="00AA2BCD">
        <w:rPr>
          <w:rFonts w:ascii="Times New Roman" w:hAnsi="Times New Roman" w:cs="Times New Roman"/>
          <w:sz w:val="24"/>
          <w:szCs w:val="24"/>
        </w:rPr>
        <w:t xml:space="preserve">The MDQ has </w:t>
      </w:r>
      <w:r w:rsidR="007E62F5" w:rsidRPr="00AA2BCD">
        <w:rPr>
          <w:rFonts w:ascii="Times New Roman" w:hAnsi="Times New Roman" w:cs="Times New Roman"/>
          <w:sz w:val="24"/>
          <w:szCs w:val="24"/>
        </w:rPr>
        <w:t xml:space="preserve">previously </w:t>
      </w:r>
      <w:r w:rsidR="005E7630" w:rsidRPr="00AA2BCD">
        <w:rPr>
          <w:rFonts w:ascii="Times New Roman" w:hAnsi="Times New Roman" w:cs="Times New Roman"/>
          <w:sz w:val="24"/>
          <w:szCs w:val="24"/>
        </w:rPr>
        <w:t>demonstrated good internal reliability (α = .91</w:t>
      </w:r>
      <w:r w:rsidR="001F30D4"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80C72" w:rsidRPr="00AA2BCD">
        <w:rPr>
          <w:rFonts w:ascii="Times New Roman" w:hAnsi="Times New Roman" w:cs="Times New Roman"/>
          <w:sz w:val="24"/>
          <w:szCs w:val="24"/>
        </w:rPr>
        <w:instrText>ADDIN CSL_CITATION { "citationItems" : [ { "id" : "ITEM-1", "itemData" : { "DOI" : "10.1016/j.jad.2007.12.235", "ISBN" : "0165-0327 (Print)\\r0165-0327 (Linking)", "ISSN" : "01650327", "PMID" : "18261804", "abstract" : "Background: The Mood Disorder Questionnaire (MDQ) was designed as a screening questionnaire for bipolar disorder. Previous research has raised questions about the suitability of the MDQ structure for screening for bipolar II disorder. This study investigated the optimal sensitivity and specificity cut-off thresholds for the MDQ in bipolar I and bipolar II patients in a UK sample. Methods: The MDQ was administered to patients before attending a tertiary mood disorders clinic. Diagnostic interviews were used to determine DSM-IV diagnoses and these were used as the gold standard against which to investigate the performance of the MDQ. Results: 54 patients with bipolar spectrum disorder and 73 patients with unipolar depressive disorder completed the MDQ. With the original scoring criteria (symptoms and supplementary questions) the sensitivity for bipolar disorder was 0.76 (bipolar I disorder 0.83, bipolar II disorder 0.67) with specificity 0.86. The optimal cut-off score in the current sample was a score of 9 or more endorsed symptoms without applying the supplementary questions (sensitivity of 0.90 and 0.88 for bipolar I and bipolar II groups respectively with a specificity of 0.90). Limitations: The sample was drawn from a tertiary mood disorders clinic. Conclusions: The MDQ appears to be a useful screening tool for bipolar spectrum disorder in UK psychiatric practice with sensitivity for bipolar II disorder improved by dropping the supplementary sections. Further investigation of the optimal cut-off scores of the MDQ is needed to determine its utility in non-specialist and community based samples. \u00a9 2008 Elsevier B.V. All rights reserved.", "author" : [ { "dropping-particle" : "", "family" : "Twiss", "given" : "James", "non-dropping-particle" : "", "parse-names" : false, "suffix" : "" }, { "dropping-particle" : "", "family" : "Jones", "given" : "Steven", "non-dropping-particle" : "", "parse-names" : false, "suffix" : "" }, { "dropping-particle" : "", "family" : "Anderson", "given" : "Ian", "non-dropping-particle" : "", "parse-names" : false, "suffix" : "" } ], "container-title" : "Journal of Affective Disorders", "id" : "ITEM-1", "issue" : "1-2", "issued" : { "date-parts" : [ [ "2008" ] ] }, "page" : "180-184", "title" : "Validation of the Mood Disorder Questionnaire for screening for bipolar disorder in a UK sample", "type" : "article-journal", "volume" : "110" }, "uris" : [ "http://www.mendeley.com/documents/?uuid=dd358572-0326-4f0d-b17b-a08d37709cb6" ] } ], "mendeley" : { "formattedCitation" : "[28]", "plainTextFormattedCitation" : "[28]", "previouslyFormattedCitation" : "[28]"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8E40B5" w:rsidRPr="00AA2BCD">
        <w:rPr>
          <w:rFonts w:ascii="Times New Roman" w:hAnsi="Times New Roman" w:cs="Times New Roman"/>
          <w:noProof/>
          <w:sz w:val="24"/>
          <w:szCs w:val="24"/>
        </w:rPr>
        <w:t>[28]</w:t>
      </w:r>
      <w:r w:rsidR="004C2953" w:rsidRPr="00AA2BCD">
        <w:rPr>
          <w:rFonts w:ascii="Times New Roman" w:hAnsi="Times New Roman" w:cs="Times New Roman"/>
          <w:sz w:val="24"/>
          <w:szCs w:val="24"/>
        </w:rPr>
        <w:fldChar w:fldCharType="end"/>
      </w:r>
      <w:r w:rsidR="005E7630" w:rsidRPr="00AA2BCD">
        <w:rPr>
          <w:rFonts w:ascii="Times New Roman" w:hAnsi="Times New Roman" w:cs="Times New Roman"/>
          <w:sz w:val="24"/>
          <w:szCs w:val="24"/>
        </w:rPr>
        <w:t>.</w:t>
      </w:r>
    </w:p>
    <w:p w14:paraId="0E0FB7F4" w14:textId="77777777" w:rsidR="005A7725" w:rsidRPr="00AA2BCD" w:rsidRDefault="005A7725" w:rsidP="00AA2BCD">
      <w:pPr>
        <w:spacing w:line="480" w:lineRule="auto"/>
        <w:rPr>
          <w:rFonts w:ascii="Times New Roman" w:hAnsi="Times New Roman" w:cs="Times New Roman"/>
          <w:sz w:val="24"/>
          <w:szCs w:val="24"/>
        </w:rPr>
      </w:pPr>
    </w:p>
    <w:p w14:paraId="0C10B5C1" w14:textId="77777777" w:rsidR="008A5E29" w:rsidRPr="00AA2BCD" w:rsidRDefault="00C94FC6"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2.4 </w:t>
      </w:r>
      <w:r w:rsidR="008A5E29" w:rsidRPr="00AA2BCD">
        <w:rPr>
          <w:rFonts w:ascii="Times New Roman" w:hAnsi="Times New Roman" w:cs="Times New Roman"/>
          <w:sz w:val="24"/>
          <w:szCs w:val="24"/>
        </w:rPr>
        <w:t>Procedure</w:t>
      </w:r>
    </w:p>
    <w:p w14:paraId="781963BC" w14:textId="442B6607" w:rsidR="008A5E29" w:rsidRPr="00AA2BCD" w:rsidRDefault="00743F89"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Participants </w:t>
      </w:r>
      <w:r w:rsidR="000C5762" w:rsidRPr="00AA2BCD">
        <w:rPr>
          <w:rFonts w:ascii="Times New Roman" w:hAnsi="Times New Roman" w:cs="Times New Roman"/>
          <w:sz w:val="24"/>
          <w:szCs w:val="24"/>
        </w:rPr>
        <w:t xml:space="preserve">completed the baseline measures online </w:t>
      </w:r>
      <w:r w:rsidR="003D24FE" w:rsidRPr="00AA2BCD">
        <w:rPr>
          <w:rFonts w:ascii="Times New Roman" w:hAnsi="Times New Roman" w:cs="Times New Roman"/>
          <w:sz w:val="24"/>
          <w:szCs w:val="24"/>
        </w:rPr>
        <w:t xml:space="preserve">in a fixed order </w:t>
      </w:r>
      <w:r w:rsidR="000C5762" w:rsidRPr="00AA2BCD">
        <w:rPr>
          <w:rFonts w:ascii="Times New Roman" w:hAnsi="Times New Roman" w:cs="Times New Roman"/>
          <w:sz w:val="24"/>
          <w:szCs w:val="24"/>
        </w:rPr>
        <w:t xml:space="preserve">as part of a larger series of studies </w:t>
      </w:r>
      <w:r w:rsidR="004C2953" w:rsidRPr="00AA2BCD">
        <w:rPr>
          <w:rFonts w:ascii="Times New Roman" w:hAnsi="Times New Roman" w:cs="Times New Roman"/>
          <w:sz w:val="24"/>
          <w:szCs w:val="24"/>
        </w:rPr>
        <w:fldChar w:fldCharType="begin" w:fldLock="1"/>
      </w:r>
      <w:r w:rsidR="005B1018" w:rsidRPr="00AA2BCD">
        <w:rPr>
          <w:rFonts w:ascii="Times New Roman" w:hAnsi="Times New Roman" w:cs="Times New Roman"/>
          <w:sz w:val="24"/>
          <w:szCs w:val="24"/>
        </w:rPr>
        <w:instrText>ADDIN CSL_CITATION { "citationItems" : [ { "id" : "ITEM-1", "itemData" : { "DOI" : "10.1002/jclp.20789", "ISSN" : "1097-4679", "PMID" : "21425259", "abstract" : "Specific forms of ruminative cognitive styles and self-appraisals have been implicated in the development of bipolar symptomatology. This study investigated the associations between measures of positive and negative forms of appraisals and rumination with vulnerability to hypomania, and also investigated the conceptual overlap between these measures in terms of the responses to emotional experiences captured. Hypomania vulnerability was predicted by measures of positive cognitive styles, whilst current depressive symptoms were explained by scores on measures of negative cognitive styles in an analogue sample of 353 participants. A principal components analysis conducted upon the rumination and appraisal measures yielded three components representing positive and negative cognitive styles, and a normalizing of symptoms component. The implications of these results are discussed.", "author" : [ { "dropping-particle" : "", "family" : "Dempsey", "given" : "Robert C", "non-dropping-particle" : "", "parse-names" : false, "suffix" : "" }, { "dropping-particle" : "", "family" : "Gooding", "given" : "Patricia A", "non-dropping-particle" : "", "parse-names" : false, "suffix" : "" }, { "dropping-particle" : "", "family" : "Jones", "given" : "Steven H", "non-dropping-particle" : "", "parse-names" : false, "suffix" : "" } ], "container-title" : "Journal of Clinical Psychology", "id" : "ITEM-1", "issue" : "7", "issued" : { "date-parts" : [ [ "2011", "7" ] ] }, "page" : "673-690", "title" : "Positive and negative cognitive style correlates of the vulnerability to hypomania.", "type" : "article-journal", "volume" : "67" }, "uris" : [ "http://www.mendeley.com/documents/?uuid=83f00c9b-a723-4cc9-bf46-63692981c846" ] } ], "mendeley" : { "formattedCitation" : "[7]", "plainTextFormattedCitation" : "[7]", "previouslyFormattedCitation" : "[7]"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5B1018" w:rsidRPr="00AA2BCD">
        <w:rPr>
          <w:rFonts w:ascii="Times New Roman" w:hAnsi="Times New Roman" w:cs="Times New Roman"/>
          <w:noProof/>
          <w:sz w:val="24"/>
          <w:szCs w:val="24"/>
        </w:rPr>
        <w:t>[7]</w:t>
      </w:r>
      <w:r w:rsidR="004C2953" w:rsidRPr="00AA2BCD">
        <w:rPr>
          <w:rFonts w:ascii="Times New Roman" w:hAnsi="Times New Roman" w:cs="Times New Roman"/>
          <w:sz w:val="24"/>
          <w:szCs w:val="24"/>
        </w:rPr>
        <w:fldChar w:fldCharType="end"/>
      </w:r>
      <w:r w:rsidR="000C5762" w:rsidRPr="00AA2BCD">
        <w:rPr>
          <w:rFonts w:ascii="Times New Roman" w:hAnsi="Times New Roman" w:cs="Times New Roman"/>
          <w:sz w:val="24"/>
          <w:szCs w:val="24"/>
        </w:rPr>
        <w:t xml:space="preserve"> and </w:t>
      </w:r>
      <w:r w:rsidRPr="00AA2BCD">
        <w:rPr>
          <w:rFonts w:ascii="Times New Roman" w:hAnsi="Times New Roman" w:cs="Times New Roman"/>
          <w:sz w:val="24"/>
          <w:szCs w:val="24"/>
        </w:rPr>
        <w:t>consented to be contacted regarding future studies</w:t>
      </w:r>
      <w:r w:rsidR="00A61591" w:rsidRPr="00AA2BCD">
        <w:rPr>
          <w:rFonts w:ascii="Times New Roman" w:hAnsi="Times New Roman" w:cs="Times New Roman"/>
          <w:sz w:val="24"/>
          <w:szCs w:val="24"/>
        </w:rPr>
        <w:t>, including the present study</w:t>
      </w:r>
      <w:r w:rsidR="000C5762" w:rsidRPr="00AA2BCD">
        <w:rPr>
          <w:rFonts w:ascii="Times New Roman" w:hAnsi="Times New Roman" w:cs="Times New Roman"/>
          <w:sz w:val="24"/>
          <w:szCs w:val="24"/>
        </w:rPr>
        <w:t xml:space="preserve">. Participants </w:t>
      </w:r>
      <w:r w:rsidRPr="00AA2BCD">
        <w:rPr>
          <w:rFonts w:ascii="Times New Roman" w:hAnsi="Times New Roman" w:cs="Times New Roman"/>
          <w:sz w:val="24"/>
          <w:szCs w:val="24"/>
        </w:rPr>
        <w:t xml:space="preserve">were invited via email to complete the follow-up measures </w:t>
      </w:r>
      <w:r w:rsidR="00533992" w:rsidRPr="00AA2BCD">
        <w:rPr>
          <w:rFonts w:ascii="Times New Roman" w:hAnsi="Times New Roman" w:cs="Times New Roman"/>
          <w:sz w:val="24"/>
          <w:szCs w:val="24"/>
        </w:rPr>
        <w:t>six</w:t>
      </w:r>
      <w:r w:rsidRPr="00AA2BCD">
        <w:rPr>
          <w:rFonts w:ascii="Times New Roman" w:hAnsi="Times New Roman" w:cs="Times New Roman"/>
          <w:sz w:val="24"/>
          <w:szCs w:val="24"/>
        </w:rPr>
        <w:t xml:space="preserve"> months after completing the baseline questionnaire. </w:t>
      </w:r>
      <w:r w:rsidR="000C5762" w:rsidRPr="00AA2BCD">
        <w:rPr>
          <w:rFonts w:ascii="Times New Roman" w:hAnsi="Times New Roman" w:cs="Times New Roman"/>
          <w:sz w:val="24"/>
          <w:szCs w:val="24"/>
        </w:rPr>
        <w:t>The follow-up study website contained an</w:t>
      </w:r>
      <w:r w:rsidRPr="00AA2BCD">
        <w:rPr>
          <w:rFonts w:ascii="Times New Roman" w:hAnsi="Times New Roman" w:cs="Times New Roman"/>
          <w:sz w:val="24"/>
          <w:szCs w:val="24"/>
        </w:rPr>
        <w:t xml:space="preserve"> information sheet</w:t>
      </w:r>
      <w:r w:rsidR="00F917FF" w:rsidRPr="00AA2BCD">
        <w:rPr>
          <w:rFonts w:ascii="Times New Roman" w:hAnsi="Times New Roman" w:cs="Times New Roman"/>
          <w:sz w:val="24"/>
          <w:szCs w:val="24"/>
        </w:rPr>
        <w:t xml:space="preserve">, </w:t>
      </w:r>
      <w:r w:rsidRPr="00AA2BCD">
        <w:rPr>
          <w:rFonts w:ascii="Times New Roman" w:hAnsi="Times New Roman" w:cs="Times New Roman"/>
          <w:sz w:val="24"/>
          <w:szCs w:val="24"/>
        </w:rPr>
        <w:t>electronic consent form</w:t>
      </w:r>
      <w:r w:rsidR="000C5762" w:rsidRPr="00AA2BCD">
        <w:rPr>
          <w:rFonts w:ascii="Times New Roman" w:hAnsi="Times New Roman" w:cs="Times New Roman"/>
          <w:sz w:val="24"/>
          <w:szCs w:val="24"/>
        </w:rPr>
        <w:t xml:space="preserve">, </w:t>
      </w:r>
      <w:r w:rsidR="00F917FF" w:rsidRPr="00AA2BCD">
        <w:rPr>
          <w:rFonts w:ascii="Times New Roman" w:hAnsi="Times New Roman" w:cs="Times New Roman"/>
          <w:sz w:val="24"/>
          <w:szCs w:val="24"/>
        </w:rPr>
        <w:t>and</w:t>
      </w:r>
      <w:r w:rsidR="000C5762" w:rsidRPr="00AA2BCD">
        <w:rPr>
          <w:rFonts w:ascii="Times New Roman" w:hAnsi="Times New Roman" w:cs="Times New Roman"/>
          <w:sz w:val="24"/>
          <w:szCs w:val="24"/>
        </w:rPr>
        <w:t xml:space="preserve"> the follow-up </w:t>
      </w:r>
      <w:r w:rsidR="002D61F8" w:rsidRPr="00AA2BCD">
        <w:rPr>
          <w:rFonts w:ascii="Times New Roman" w:hAnsi="Times New Roman" w:cs="Times New Roman"/>
          <w:sz w:val="24"/>
          <w:szCs w:val="24"/>
        </w:rPr>
        <w:t>questions</w:t>
      </w:r>
      <w:r w:rsidRPr="00AA2BCD">
        <w:rPr>
          <w:rFonts w:ascii="Times New Roman" w:hAnsi="Times New Roman" w:cs="Times New Roman"/>
          <w:sz w:val="24"/>
          <w:szCs w:val="24"/>
        </w:rPr>
        <w:t xml:space="preserve">. </w:t>
      </w:r>
      <w:r w:rsidR="00AA71B0" w:rsidRPr="00AA2BCD">
        <w:rPr>
          <w:rFonts w:ascii="Times New Roman" w:hAnsi="Times New Roman" w:cs="Times New Roman"/>
          <w:sz w:val="24"/>
          <w:szCs w:val="24"/>
        </w:rPr>
        <w:t>The</w:t>
      </w:r>
      <w:r w:rsidR="007030A2" w:rsidRPr="00AA2BCD">
        <w:rPr>
          <w:rFonts w:ascii="Times New Roman" w:hAnsi="Times New Roman" w:cs="Times New Roman"/>
          <w:sz w:val="24"/>
          <w:szCs w:val="24"/>
        </w:rPr>
        <w:t xml:space="preserve"> </w:t>
      </w:r>
      <w:r w:rsidR="00AA71B0" w:rsidRPr="00AA2BCD">
        <w:rPr>
          <w:rFonts w:ascii="Times New Roman" w:hAnsi="Times New Roman" w:cs="Times New Roman"/>
          <w:sz w:val="24"/>
          <w:szCs w:val="24"/>
        </w:rPr>
        <w:t xml:space="preserve">study received </w:t>
      </w:r>
      <w:r w:rsidR="00F917FF" w:rsidRPr="00AA2BCD">
        <w:rPr>
          <w:rFonts w:ascii="Times New Roman" w:hAnsi="Times New Roman" w:cs="Times New Roman"/>
          <w:sz w:val="24"/>
          <w:szCs w:val="24"/>
        </w:rPr>
        <w:t xml:space="preserve">ethical approval from the </w:t>
      </w:r>
      <w:r w:rsidR="00A61591" w:rsidRPr="00AA2BCD">
        <w:rPr>
          <w:rFonts w:ascii="Times New Roman" w:hAnsi="Times New Roman" w:cs="Times New Roman"/>
          <w:sz w:val="24"/>
          <w:szCs w:val="24"/>
        </w:rPr>
        <w:t>Research Ethics Committee at the</w:t>
      </w:r>
      <w:r w:rsidR="00AA71B0" w:rsidRPr="00AA2BCD">
        <w:rPr>
          <w:rFonts w:ascii="Times New Roman" w:hAnsi="Times New Roman" w:cs="Times New Roman"/>
          <w:sz w:val="24"/>
          <w:szCs w:val="24"/>
        </w:rPr>
        <w:t xml:space="preserve"> University of Manchester.</w:t>
      </w:r>
    </w:p>
    <w:p w14:paraId="01140D1A" w14:textId="77777777" w:rsidR="008A5E29" w:rsidRPr="00AA2BCD" w:rsidRDefault="008A5E29" w:rsidP="00AA2BCD">
      <w:pPr>
        <w:spacing w:line="480" w:lineRule="auto"/>
        <w:rPr>
          <w:rFonts w:ascii="Times New Roman" w:hAnsi="Times New Roman" w:cs="Times New Roman"/>
          <w:sz w:val="24"/>
          <w:szCs w:val="24"/>
        </w:rPr>
      </w:pPr>
    </w:p>
    <w:p w14:paraId="79473DD6" w14:textId="77777777" w:rsidR="00982D32" w:rsidRPr="00AA2BCD" w:rsidRDefault="00C94FC6"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2.5 </w:t>
      </w:r>
      <w:r w:rsidR="002B3AF2" w:rsidRPr="00AA2BCD">
        <w:rPr>
          <w:rFonts w:ascii="Times New Roman" w:hAnsi="Times New Roman" w:cs="Times New Roman"/>
          <w:sz w:val="24"/>
          <w:szCs w:val="24"/>
        </w:rPr>
        <w:t>Data Analysis</w:t>
      </w:r>
    </w:p>
    <w:p w14:paraId="3D1C3F11" w14:textId="3BFFE4B8" w:rsidR="00982D32" w:rsidRPr="00AA2BCD" w:rsidRDefault="00CA267D"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Analyses were conducted using IBM SPSS Version 23. </w:t>
      </w:r>
      <w:r w:rsidR="00BB17B6" w:rsidRPr="00AA2BCD">
        <w:rPr>
          <w:rFonts w:ascii="Times New Roman" w:hAnsi="Times New Roman" w:cs="Times New Roman"/>
          <w:sz w:val="24"/>
          <w:szCs w:val="24"/>
        </w:rPr>
        <w:t xml:space="preserve">Normality of data distributions were checked via calculation of skewness and kurtosis statistics, </w:t>
      </w:r>
      <w:r w:rsidR="009744BC" w:rsidRPr="00AA2BCD">
        <w:rPr>
          <w:rFonts w:ascii="Times New Roman" w:hAnsi="Times New Roman" w:cs="Times New Roman"/>
          <w:sz w:val="24"/>
          <w:szCs w:val="24"/>
        </w:rPr>
        <w:t xml:space="preserve">review of histograms, and </w:t>
      </w:r>
      <w:r w:rsidR="00BB17B6" w:rsidRPr="00AA2BCD">
        <w:rPr>
          <w:rFonts w:ascii="Times New Roman" w:hAnsi="Times New Roman" w:cs="Times New Roman"/>
          <w:sz w:val="24"/>
          <w:szCs w:val="24"/>
        </w:rPr>
        <w:t>calculation of z-scores to identify potential outliers</w:t>
      </w:r>
      <w:r w:rsidR="009744BC" w:rsidRPr="00AA2BCD">
        <w:rPr>
          <w:rFonts w:ascii="Times New Roman" w:hAnsi="Times New Roman" w:cs="Times New Roman"/>
          <w:sz w:val="24"/>
          <w:szCs w:val="24"/>
        </w:rPr>
        <w:t>. There was no indication of non-normal data or outliers on the study measures</w:t>
      </w:r>
      <w:r w:rsidR="00BB17B6" w:rsidRPr="00AA2BCD">
        <w:rPr>
          <w:rFonts w:ascii="Times New Roman" w:hAnsi="Times New Roman" w:cs="Times New Roman"/>
          <w:sz w:val="24"/>
          <w:szCs w:val="24"/>
        </w:rPr>
        <w:t xml:space="preserve">. </w:t>
      </w:r>
      <w:r w:rsidR="008236C4" w:rsidRPr="00AA2BCD">
        <w:rPr>
          <w:rFonts w:ascii="Times New Roman" w:hAnsi="Times New Roman" w:cs="Times New Roman"/>
          <w:sz w:val="24"/>
          <w:szCs w:val="24"/>
        </w:rPr>
        <w:t>Bivariate</w:t>
      </w:r>
      <w:r w:rsidR="009744BC" w:rsidRPr="00AA2BCD">
        <w:rPr>
          <w:rFonts w:ascii="Times New Roman" w:hAnsi="Times New Roman" w:cs="Times New Roman"/>
          <w:sz w:val="24"/>
          <w:szCs w:val="24"/>
        </w:rPr>
        <w:t xml:space="preserve"> Pearson’s </w:t>
      </w:r>
      <w:r w:rsidR="009744BC" w:rsidRPr="00AA2BCD">
        <w:rPr>
          <w:rFonts w:ascii="Times New Roman" w:hAnsi="Times New Roman" w:cs="Times New Roman"/>
          <w:i/>
          <w:sz w:val="24"/>
          <w:szCs w:val="24"/>
        </w:rPr>
        <w:t>r</w:t>
      </w:r>
      <w:r w:rsidR="008236C4" w:rsidRPr="00AA2BCD">
        <w:rPr>
          <w:rFonts w:ascii="Times New Roman" w:hAnsi="Times New Roman" w:cs="Times New Roman"/>
          <w:sz w:val="24"/>
          <w:szCs w:val="24"/>
        </w:rPr>
        <w:t xml:space="preserve"> correlations were conducted to investigate associations between the Time 1 mood (ISS scales), </w:t>
      </w:r>
      <w:r w:rsidR="00F908F4" w:rsidRPr="00AA2BCD">
        <w:rPr>
          <w:rFonts w:ascii="Times New Roman" w:hAnsi="Times New Roman" w:cs="Times New Roman"/>
          <w:sz w:val="24"/>
          <w:szCs w:val="24"/>
        </w:rPr>
        <w:t xml:space="preserve">hypomanic traits </w:t>
      </w:r>
      <w:r w:rsidR="008236C4" w:rsidRPr="00AA2BCD">
        <w:rPr>
          <w:rFonts w:ascii="Times New Roman" w:hAnsi="Times New Roman" w:cs="Times New Roman"/>
          <w:sz w:val="24"/>
          <w:szCs w:val="24"/>
        </w:rPr>
        <w:t>(HPS), behavioural activation (BAS</w:t>
      </w:r>
      <w:r w:rsidR="00D9518A" w:rsidRPr="00AA2BCD">
        <w:rPr>
          <w:rFonts w:ascii="Times New Roman" w:hAnsi="Times New Roman" w:cs="Times New Roman"/>
          <w:sz w:val="24"/>
          <w:szCs w:val="24"/>
        </w:rPr>
        <w:t xml:space="preserve"> Reward, Drive and Fun Seeking</w:t>
      </w:r>
      <w:r w:rsidR="008236C4" w:rsidRPr="00AA2BCD">
        <w:rPr>
          <w:rFonts w:ascii="Times New Roman" w:hAnsi="Times New Roman" w:cs="Times New Roman"/>
          <w:sz w:val="24"/>
          <w:szCs w:val="24"/>
        </w:rPr>
        <w:t>)</w:t>
      </w:r>
      <w:r w:rsidR="00D9518A" w:rsidRPr="00AA2BCD">
        <w:rPr>
          <w:rFonts w:ascii="Times New Roman" w:hAnsi="Times New Roman" w:cs="Times New Roman"/>
          <w:sz w:val="24"/>
          <w:szCs w:val="24"/>
        </w:rPr>
        <w:t>, dysregulation (DYS),</w:t>
      </w:r>
      <w:r w:rsidR="008236C4" w:rsidRPr="00AA2BCD">
        <w:rPr>
          <w:rFonts w:ascii="Times New Roman" w:hAnsi="Times New Roman" w:cs="Times New Roman"/>
          <w:sz w:val="24"/>
          <w:szCs w:val="24"/>
        </w:rPr>
        <w:t xml:space="preserve"> and inhibition (BIS) measures</w:t>
      </w:r>
      <w:r w:rsidR="00F908F4" w:rsidRPr="00AA2BCD">
        <w:rPr>
          <w:rFonts w:ascii="Times New Roman" w:hAnsi="Times New Roman" w:cs="Times New Roman"/>
          <w:sz w:val="24"/>
          <w:szCs w:val="24"/>
        </w:rPr>
        <w:t xml:space="preserve">, </w:t>
      </w:r>
      <w:r w:rsidR="00222506" w:rsidRPr="00AA2BCD">
        <w:rPr>
          <w:rFonts w:ascii="Times New Roman" w:hAnsi="Times New Roman" w:cs="Times New Roman"/>
          <w:sz w:val="24"/>
          <w:szCs w:val="24"/>
        </w:rPr>
        <w:t xml:space="preserve">and </w:t>
      </w:r>
      <w:r w:rsidR="00F908F4" w:rsidRPr="00AA2BCD">
        <w:rPr>
          <w:rFonts w:ascii="Times New Roman" w:hAnsi="Times New Roman" w:cs="Times New Roman"/>
          <w:sz w:val="24"/>
          <w:szCs w:val="24"/>
        </w:rPr>
        <w:t>prospective bipolar-vulnerability</w:t>
      </w:r>
      <w:r w:rsidR="007E36F0" w:rsidRPr="00AA2BCD">
        <w:rPr>
          <w:rFonts w:ascii="Times New Roman" w:hAnsi="Times New Roman" w:cs="Times New Roman"/>
          <w:sz w:val="24"/>
          <w:szCs w:val="24"/>
        </w:rPr>
        <w:t xml:space="preserve"> at Time 2</w:t>
      </w:r>
      <w:r w:rsidR="00F908F4" w:rsidRPr="00AA2BCD">
        <w:rPr>
          <w:rFonts w:ascii="Times New Roman" w:hAnsi="Times New Roman" w:cs="Times New Roman"/>
          <w:sz w:val="24"/>
          <w:szCs w:val="24"/>
        </w:rPr>
        <w:t xml:space="preserve"> (MDQ)</w:t>
      </w:r>
      <w:r w:rsidR="008236C4" w:rsidRPr="00AA2BCD">
        <w:rPr>
          <w:rFonts w:ascii="Times New Roman" w:hAnsi="Times New Roman" w:cs="Times New Roman"/>
          <w:sz w:val="24"/>
          <w:szCs w:val="24"/>
        </w:rPr>
        <w:t xml:space="preserve">. </w:t>
      </w:r>
      <w:r w:rsidR="00F908F4" w:rsidRPr="00AA2BCD">
        <w:rPr>
          <w:rFonts w:ascii="Times New Roman" w:hAnsi="Times New Roman" w:cs="Times New Roman"/>
          <w:sz w:val="24"/>
          <w:szCs w:val="24"/>
        </w:rPr>
        <w:t xml:space="preserve">A </w:t>
      </w:r>
      <w:r w:rsidR="00DD237E" w:rsidRPr="00AA2BCD">
        <w:rPr>
          <w:rFonts w:ascii="Times New Roman" w:hAnsi="Times New Roman" w:cs="Times New Roman"/>
          <w:sz w:val="24"/>
          <w:szCs w:val="24"/>
        </w:rPr>
        <w:t xml:space="preserve">multiple </w:t>
      </w:r>
      <w:r w:rsidR="00982D32" w:rsidRPr="00AA2BCD">
        <w:rPr>
          <w:rFonts w:ascii="Times New Roman" w:hAnsi="Times New Roman" w:cs="Times New Roman"/>
          <w:sz w:val="24"/>
          <w:szCs w:val="24"/>
        </w:rPr>
        <w:t>linear regression analys</w:t>
      </w:r>
      <w:r w:rsidR="00F908F4" w:rsidRPr="00AA2BCD">
        <w:rPr>
          <w:rFonts w:ascii="Times New Roman" w:hAnsi="Times New Roman" w:cs="Times New Roman"/>
          <w:sz w:val="24"/>
          <w:szCs w:val="24"/>
        </w:rPr>
        <w:t>i</w:t>
      </w:r>
      <w:r w:rsidR="00982D32" w:rsidRPr="00AA2BCD">
        <w:rPr>
          <w:rFonts w:ascii="Times New Roman" w:hAnsi="Times New Roman" w:cs="Times New Roman"/>
          <w:sz w:val="24"/>
          <w:szCs w:val="24"/>
        </w:rPr>
        <w:t>s w</w:t>
      </w:r>
      <w:r w:rsidR="00F908F4" w:rsidRPr="00AA2BCD">
        <w:rPr>
          <w:rFonts w:ascii="Times New Roman" w:hAnsi="Times New Roman" w:cs="Times New Roman"/>
          <w:sz w:val="24"/>
          <w:szCs w:val="24"/>
        </w:rPr>
        <w:t>as</w:t>
      </w:r>
      <w:r w:rsidR="00982D32" w:rsidRPr="00AA2BCD">
        <w:rPr>
          <w:rFonts w:ascii="Times New Roman" w:hAnsi="Times New Roman" w:cs="Times New Roman"/>
          <w:sz w:val="24"/>
          <w:szCs w:val="24"/>
        </w:rPr>
        <w:t xml:space="preserve"> conducted to investigate the associations between behavioural activation, inhibition and dysregulation of BAS </w:t>
      </w:r>
      <w:r w:rsidR="00222506" w:rsidRPr="00AA2BCD">
        <w:rPr>
          <w:rFonts w:ascii="Times New Roman" w:hAnsi="Times New Roman" w:cs="Times New Roman"/>
          <w:sz w:val="24"/>
          <w:szCs w:val="24"/>
        </w:rPr>
        <w:t>and</w:t>
      </w:r>
      <w:r w:rsidR="00DD237E" w:rsidRPr="00AA2BCD">
        <w:rPr>
          <w:rFonts w:ascii="Times New Roman" w:hAnsi="Times New Roman" w:cs="Times New Roman"/>
          <w:sz w:val="24"/>
          <w:szCs w:val="24"/>
        </w:rPr>
        <w:t xml:space="preserve"> MDQ</w:t>
      </w:r>
      <w:r w:rsidR="00222506" w:rsidRPr="00AA2BCD">
        <w:rPr>
          <w:rFonts w:ascii="Times New Roman" w:hAnsi="Times New Roman" w:cs="Times New Roman"/>
          <w:sz w:val="24"/>
          <w:szCs w:val="24"/>
        </w:rPr>
        <w:t xml:space="preserve"> </w:t>
      </w:r>
      <w:r w:rsidR="00982D32" w:rsidRPr="00AA2BCD">
        <w:rPr>
          <w:rFonts w:ascii="Times New Roman" w:hAnsi="Times New Roman" w:cs="Times New Roman"/>
          <w:sz w:val="24"/>
          <w:szCs w:val="24"/>
        </w:rPr>
        <w:t xml:space="preserve">scores at six-month follow-up. Time 1 scores on the HPS and ISS scales were entered into the first block of the regression </w:t>
      </w:r>
      <w:r w:rsidR="0044192F" w:rsidRPr="00AA2BCD">
        <w:rPr>
          <w:rFonts w:ascii="Times New Roman" w:hAnsi="Times New Roman" w:cs="Times New Roman"/>
          <w:sz w:val="24"/>
          <w:szCs w:val="24"/>
        </w:rPr>
        <w:t xml:space="preserve">model </w:t>
      </w:r>
      <w:r w:rsidR="00982D32" w:rsidRPr="00AA2BCD">
        <w:rPr>
          <w:rFonts w:ascii="Times New Roman" w:hAnsi="Times New Roman" w:cs="Times New Roman"/>
          <w:sz w:val="24"/>
          <w:szCs w:val="24"/>
        </w:rPr>
        <w:t>to control for variance in MDQ scores associated with baseline hypomanic personality traits and mood symptoms. Mean-</w:t>
      </w:r>
      <w:proofErr w:type="spellStart"/>
      <w:r w:rsidR="00982D32" w:rsidRPr="00AA2BCD">
        <w:rPr>
          <w:rFonts w:ascii="Times New Roman" w:hAnsi="Times New Roman" w:cs="Times New Roman"/>
          <w:sz w:val="24"/>
          <w:szCs w:val="24"/>
        </w:rPr>
        <w:t>centered</w:t>
      </w:r>
      <w:proofErr w:type="spellEnd"/>
      <w:r w:rsidR="00982D32" w:rsidRPr="00AA2BCD">
        <w:rPr>
          <w:rFonts w:ascii="Times New Roman" w:hAnsi="Times New Roman" w:cs="Times New Roman"/>
          <w:sz w:val="24"/>
          <w:szCs w:val="24"/>
        </w:rPr>
        <w:t xml:space="preserve"> Time 1 BIS, BAS and DYS scores were entered in Block 2 with interaction terms between BIS and BAS subscales (including BAS Drive, Fun Seeking, Reward Responsiveness</w:t>
      </w:r>
      <w:r w:rsidR="006826F5" w:rsidRPr="00AA2BCD">
        <w:rPr>
          <w:rFonts w:ascii="Times New Roman" w:hAnsi="Times New Roman" w:cs="Times New Roman"/>
          <w:sz w:val="24"/>
          <w:szCs w:val="24"/>
        </w:rPr>
        <w:t>,</w:t>
      </w:r>
      <w:r w:rsidR="00982D32" w:rsidRPr="00AA2BCD">
        <w:rPr>
          <w:rFonts w:ascii="Times New Roman" w:hAnsi="Times New Roman" w:cs="Times New Roman"/>
          <w:sz w:val="24"/>
          <w:szCs w:val="24"/>
        </w:rPr>
        <w:t xml:space="preserve"> and Dysregulation of BAS</w:t>
      </w:r>
      <w:r w:rsidR="005E4A08" w:rsidRPr="00AA2BCD">
        <w:rPr>
          <w:rFonts w:ascii="Times New Roman" w:hAnsi="Times New Roman" w:cs="Times New Roman"/>
          <w:sz w:val="24"/>
          <w:szCs w:val="24"/>
        </w:rPr>
        <w:t xml:space="preserve"> scores</w:t>
      </w:r>
      <w:r w:rsidR="00982D32" w:rsidRPr="00AA2BCD">
        <w:rPr>
          <w:rFonts w:ascii="Times New Roman" w:hAnsi="Times New Roman" w:cs="Times New Roman"/>
          <w:sz w:val="24"/>
          <w:szCs w:val="24"/>
        </w:rPr>
        <w:t>) entered into Block 3 of the regression</w:t>
      </w:r>
      <w:r w:rsidR="0044192F" w:rsidRPr="00AA2BCD">
        <w:rPr>
          <w:rFonts w:ascii="Times New Roman" w:hAnsi="Times New Roman" w:cs="Times New Roman"/>
          <w:sz w:val="24"/>
          <w:szCs w:val="24"/>
        </w:rPr>
        <w:t xml:space="preserve"> model</w:t>
      </w:r>
      <w:r w:rsidR="00982D32" w:rsidRPr="00AA2BCD">
        <w:rPr>
          <w:rFonts w:ascii="Times New Roman" w:hAnsi="Times New Roman" w:cs="Times New Roman"/>
          <w:sz w:val="24"/>
          <w:szCs w:val="24"/>
        </w:rPr>
        <w:t>.</w:t>
      </w:r>
      <w:r w:rsidRPr="00AA2BCD">
        <w:rPr>
          <w:rFonts w:ascii="Times New Roman" w:hAnsi="Times New Roman" w:cs="Times New Roman"/>
          <w:sz w:val="24"/>
          <w:szCs w:val="24"/>
        </w:rPr>
        <w:t xml:space="preserve"> </w:t>
      </w:r>
      <w:r w:rsidR="003D24FE" w:rsidRPr="00AA2BCD">
        <w:rPr>
          <w:rFonts w:ascii="Times New Roman" w:hAnsi="Times New Roman" w:cs="Times New Roman"/>
          <w:sz w:val="24"/>
          <w:szCs w:val="24"/>
        </w:rPr>
        <w:t xml:space="preserve">Follow-up </w:t>
      </w:r>
      <w:r w:rsidR="002F6A9E" w:rsidRPr="00AA2BCD">
        <w:rPr>
          <w:rFonts w:ascii="Times New Roman" w:hAnsi="Times New Roman" w:cs="Times New Roman"/>
          <w:sz w:val="24"/>
          <w:szCs w:val="24"/>
        </w:rPr>
        <w:t>S</w:t>
      </w:r>
      <w:r w:rsidR="00982D32" w:rsidRPr="00AA2BCD">
        <w:rPr>
          <w:rFonts w:ascii="Times New Roman" w:hAnsi="Times New Roman" w:cs="Times New Roman"/>
          <w:sz w:val="24"/>
          <w:szCs w:val="24"/>
        </w:rPr>
        <w:t xml:space="preserve">imple Slopes Analysis using Hayes’ PROCESS </w:t>
      </w:r>
      <w:r w:rsidR="001863CE" w:rsidRPr="00AA2BCD">
        <w:rPr>
          <w:rFonts w:ascii="Times New Roman" w:hAnsi="Times New Roman" w:cs="Times New Roman"/>
          <w:sz w:val="24"/>
          <w:szCs w:val="24"/>
        </w:rPr>
        <w:t>macro</w:t>
      </w:r>
      <w:r w:rsidR="00001457" w:rsidRPr="00AA2BCD">
        <w:rPr>
          <w:rFonts w:ascii="Times New Roman" w:hAnsi="Times New Roman" w:cs="Times New Roman"/>
          <w:sz w:val="24"/>
          <w:szCs w:val="24"/>
        </w:rPr>
        <w:t xml:space="preserve"> (Model 1)</w:t>
      </w:r>
      <w:r w:rsidR="001863CE"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580C72" w:rsidRPr="00AA2BCD">
        <w:rPr>
          <w:rFonts w:ascii="Times New Roman" w:hAnsi="Times New Roman" w:cs="Times New Roman"/>
          <w:sz w:val="24"/>
          <w:szCs w:val="24"/>
        </w:rPr>
        <w:instrText>ADDIN CSL_CITATION { "citationItems" : [ { "id" : "ITEM-1", "itemData" : { "author" : [ { "dropping-particle" : "", "family" : "Hayes", "given" : "A. F.", "non-dropping-particle" : "", "parse-names" : false, "suffix" : "" } ], "id" : "ITEM-1", "issued" : { "date-parts" : [ [ "2013" ] ] }, "publisher" : "Guilford Press", "publisher-place" : "New York", "title" : "Introduction to mediation, moderation, and conditional process analysis: A regression-based approach.", "type" : "book" }, "uris" : [ "http://www.mendeley.com/documents/?uuid=ff79cd10-2d2a-4329-b198-a86f8be2950d", "http://www.mendeley.com/documents/?uuid=c687afec-1315-4660-9882-b0b41e1bdb58" ] } ], "mendeley" : { "formattedCitation" : "[29]", "plainTextFormattedCitation" : "[29]", "previouslyFormattedCitation" : "[29]"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8E40B5" w:rsidRPr="00AA2BCD">
        <w:rPr>
          <w:rFonts w:ascii="Times New Roman" w:hAnsi="Times New Roman" w:cs="Times New Roman"/>
          <w:noProof/>
          <w:sz w:val="24"/>
          <w:szCs w:val="24"/>
        </w:rPr>
        <w:t>[29]</w:t>
      </w:r>
      <w:r w:rsidR="004C2953" w:rsidRPr="00AA2BCD">
        <w:rPr>
          <w:rFonts w:ascii="Times New Roman" w:hAnsi="Times New Roman" w:cs="Times New Roman"/>
          <w:sz w:val="24"/>
          <w:szCs w:val="24"/>
        </w:rPr>
        <w:fldChar w:fldCharType="end"/>
      </w:r>
      <w:r w:rsidR="00C446BD" w:rsidRPr="00AA2BCD">
        <w:rPr>
          <w:rFonts w:ascii="Times New Roman" w:hAnsi="Times New Roman" w:cs="Times New Roman"/>
          <w:sz w:val="24"/>
          <w:szCs w:val="24"/>
        </w:rPr>
        <w:t xml:space="preserve"> </w:t>
      </w:r>
      <w:r w:rsidR="00982D32" w:rsidRPr="00AA2BCD">
        <w:rPr>
          <w:rFonts w:ascii="Times New Roman" w:hAnsi="Times New Roman" w:cs="Times New Roman"/>
          <w:sz w:val="24"/>
          <w:szCs w:val="24"/>
        </w:rPr>
        <w:t>was</w:t>
      </w:r>
      <w:r w:rsidR="00001457" w:rsidRPr="00AA2BCD">
        <w:rPr>
          <w:rFonts w:ascii="Times New Roman" w:hAnsi="Times New Roman" w:cs="Times New Roman"/>
          <w:sz w:val="24"/>
          <w:szCs w:val="24"/>
        </w:rPr>
        <w:t xml:space="preserve"> used to investigate moderated relationships between BIS</w:t>
      </w:r>
      <w:r w:rsidR="00982D32" w:rsidRPr="00AA2BCD">
        <w:rPr>
          <w:rFonts w:ascii="Times New Roman" w:hAnsi="Times New Roman" w:cs="Times New Roman"/>
          <w:sz w:val="24"/>
          <w:szCs w:val="24"/>
        </w:rPr>
        <w:t xml:space="preserve"> and BAS/DYS on MDQ scores</w:t>
      </w:r>
      <w:r w:rsidR="003D24FE" w:rsidRPr="00AA2BCD">
        <w:rPr>
          <w:rFonts w:ascii="Times New Roman" w:hAnsi="Times New Roman" w:cs="Times New Roman"/>
          <w:sz w:val="24"/>
          <w:szCs w:val="24"/>
        </w:rPr>
        <w:t xml:space="preserve"> as indicated by the regression analysis</w:t>
      </w:r>
      <w:r w:rsidR="00982D32" w:rsidRPr="00AA2BCD">
        <w:rPr>
          <w:rFonts w:ascii="Times New Roman" w:hAnsi="Times New Roman" w:cs="Times New Roman"/>
          <w:sz w:val="24"/>
          <w:szCs w:val="24"/>
        </w:rPr>
        <w:t>.</w:t>
      </w:r>
    </w:p>
    <w:p w14:paraId="7FAC4C02" w14:textId="262B7115" w:rsidR="002B3AF2" w:rsidRPr="00AA2BCD" w:rsidRDefault="002B3AF2" w:rsidP="00AA2BCD">
      <w:pPr>
        <w:spacing w:line="480" w:lineRule="auto"/>
        <w:rPr>
          <w:rFonts w:ascii="Times New Roman" w:hAnsi="Times New Roman" w:cs="Times New Roman"/>
          <w:sz w:val="24"/>
          <w:szCs w:val="24"/>
        </w:rPr>
      </w:pPr>
    </w:p>
    <w:p w14:paraId="0FECEAF5" w14:textId="77777777" w:rsidR="007A0566" w:rsidRPr="00AA2BCD" w:rsidRDefault="00C94FC6"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3. </w:t>
      </w:r>
      <w:r w:rsidR="007A0566" w:rsidRPr="00AA2BCD">
        <w:rPr>
          <w:rFonts w:ascii="Times New Roman" w:hAnsi="Times New Roman" w:cs="Times New Roman"/>
          <w:sz w:val="24"/>
          <w:szCs w:val="24"/>
        </w:rPr>
        <w:t>Results</w:t>
      </w:r>
    </w:p>
    <w:p w14:paraId="0EFE60CB" w14:textId="084152BE" w:rsidR="009548D7" w:rsidRPr="00AA2BCD" w:rsidRDefault="009548D7" w:rsidP="00AA2BCD">
      <w:pPr>
        <w:autoSpaceDE w:val="0"/>
        <w:autoSpaceDN w:val="0"/>
        <w:adjustRightInd w:val="0"/>
        <w:spacing w:after="0" w:line="480" w:lineRule="auto"/>
        <w:rPr>
          <w:rFonts w:ascii="Times New Roman" w:hAnsi="Times New Roman" w:cs="Times New Roman"/>
          <w:sz w:val="24"/>
          <w:szCs w:val="24"/>
        </w:rPr>
      </w:pPr>
      <w:r w:rsidRPr="00AA2BCD">
        <w:rPr>
          <w:rFonts w:ascii="Times New Roman" w:hAnsi="Times New Roman" w:cs="Times New Roman"/>
          <w:sz w:val="24"/>
          <w:szCs w:val="24"/>
        </w:rPr>
        <w:t>Descriptive statistics (Means, SDs</w:t>
      </w:r>
      <w:r w:rsidR="00624913" w:rsidRPr="00AA2BCD">
        <w:rPr>
          <w:rFonts w:ascii="Times New Roman" w:hAnsi="Times New Roman" w:cs="Times New Roman"/>
          <w:sz w:val="24"/>
          <w:szCs w:val="24"/>
        </w:rPr>
        <w:t xml:space="preserve">, </w:t>
      </w:r>
      <w:r w:rsidR="002371C2" w:rsidRPr="00AA2BCD">
        <w:rPr>
          <w:rFonts w:ascii="Times New Roman" w:hAnsi="Times New Roman" w:cs="Times New Roman"/>
          <w:sz w:val="24"/>
          <w:szCs w:val="24"/>
        </w:rPr>
        <w:t>Range</w:t>
      </w:r>
      <w:r w:rsidR="000F5371" w:rsidRPr="00AA2BCD">
        <w:rPr>
          <w:rFonts w:ascii="Times New Roman" w:hAnsi="Times New Roman" w:cs="Times New Roman"/>
          <w:sz w:val="24"/>
          <w:szCs w:val="24"/>
        </w:rPr>
        <w:t>s</w:t>
      </w:r>
      <w:r w:rsidR="002371C2" w:rsidRPr="00AA2BCD">
        <w:rPr>
          <w:rFonts w:ascii="Times New Roman" w:hAnsi="Times New Roman" w:cs="Times New Roman"/>
          <w:sz w:val="24"/>
          <w:szCs w:val="24"/>
        </w:rPr>
        <w:t xml:space="preserve">, </w:t>
      </w:r>
      <w:proofErr w:type="gramStart"/>
      <w:r w:rsidR="00624913" w:rsidRPr="00AA2BCD">
        <w:rPr>
          <w:rFonts w:ascii="Times New Roman" w:hAnsi="Times New Roman" w:cs="Times New Roman"/>
          <w:sz w:val="24"/>
          <w:szCs w:val="24"/>
        </w:rPr>
        <w:t>Cronbach</w:t>
      </w:r>
      <w:proofErr w:type="gramEnd"/>
      <w:r w:rsidR="00624913" w:rsidRPr="00AA2BCD">
        <w:rPr>
          <w:rFonts w:ascii="Times New Roman" w:hAnsi="Times New Roman" w:cs="Times New Roman"/>
          <w:sz w:val="24"/>
          <w:szCs w:val="24"/>
        </w:rPr>
        <w:t xml:space="preserve"> Alpha statistics</w:t>
      </w:r>
      <w:r w:rsidRPr="00AA2BCD">
        <w:rPr>
          <w:rFonts w:ascii="Times New Roman" w:hAnsi="Times New Roman" w:cs="Times New Roman"/>
          <w:sz w:val="24"/>
          <w:szCs w:val="24"/>
        </w:rPr>
        <w:t xml:space="preserve">) for scores on the self-report measures are presented in Table 1. </w:t>
      </w:r>
      <w:r w:rsidR="000E6BDA" w:rsidRPr="00AA2BCD">
        <w:rPr>
          <w:rFonts w:ascii="Times New Roman" w:hAnsi="Times New Roman" w:cs="Times New Roman"/>
          <w:sz w:val="24"/>
          <w:szCs w:val="24"/>
        </w:rPr>
        <w:t>Thirty-six participants had a score above 9 on the MDQ</w:t>
      </w:r>
      <w:r w:rsidR="003C586A" w:rsidRPr="00AA2BCD">
        <w:rPr>
          <w:rFonts w:ascii="Times New Roman" w:hAnsi="Times New Roman" w:cs="Times New Roman"/>
          <w:sz w:val="24"/>
          <w:szCs w:val="24"/>
        </w:rPr>
        <w:t xml:space="preserve"> at the six month follow-up</w:t>
      </w:r>
      <w:r w:rsidR="000E6BDA" w:rsidRPr="00AA2BCD">
        <w:rPr>
          <w:rFonts w:ascii="Times New Roman" w:hAnsi="Times New Roman" w:cs="Times New Roman"/>
          <w:sz w:val="24"/>
          <w:szCs w:val="24"/>
        </w:rPr>
        <w:t xml:space="preserve"> (28.35% of the sample), indicating recent bipolar-</w:t>
      </w:r>
      <w:r w:rsidR="000F38C7" w:rsidRPr="00AA2BCD">
        <w:rPr>
          <w:rFonts w:ascii="Times New Roman" w:hAnsi="Times New Roman" w:cs="Times New Roman"/>
          <w:sz w:val="24"/>
          <w:szCs w:val="24"/>
        </w:rPr>
        <w:t xml:space="preserve">relevant </w:t>
      </w:r>
      <w:r w:rsidR="000E6BDA" w:rsidRPr="00AA2BCD">
        <w:rPr>
          <w:rFonts w:ascii="Times New Roman" w:hAnsi="Times New Roman" w:cs="Times New Roman"/>
          <w:sz w:val="24"/>
          <w:szCs w:val="24"/>
        </w:rPr>
        <w:t>experiences</w:t>
      </w:r>
      <w:r w:rsidR="00001457" w:rsidRPr="00AA2BCD">
        <w:rPr>
          <w:rFonts w:ascii="Times New Roman" w:hAnsi="Times New Roman" w:cs="Times New Roman"/>
          <w:sz w:val="24"/>
          <w:szCs w:val="24"/>
        </w:rPr>
        <w:t xml:space="preserve"> </w:t>
      </w:r>
      <w:r w:rsidR="00001457" w:rsidRPr="00AA2BCD">
        <w:rPr>
          <w:rFonts w:ascii="Times New Roman" w:hAnsi="Times New Roman" w:cs="Times New Roman"/>
          <w:sz w:val="24"/>
          <w:szCs w:val="24"/>
        </w:rPr>
        <w:fldChar w:fldCharType="begin" w:fldLock="1"/>
      </w:r>
      <w:r w:rsidR="00580C72" w:rsidRPr="00AA2BCD">
        <w:rPr>
          <w:rFonts w:ascii="Times New Roman" w:hAnsi="Times New Roman" w:cs="Times New Roman"/>
          <w:sz w:val="24"/>
          <w:szCs w:val="24"/>
        </w:rPr>
        <w:instrText>ADDIN CSL_CITATION { "citationItems" : [ { "id" : "ITEM-1", "itemData" : { "DOI" : "10.1016/j.jad.2007.12.235", "ISBN" : "0165-0327 (Print)\\r0165-0327 (Linking)", "ISSN" : "01650327", "PMID" : "18261804", "abstract" : "Background: The Mood Disorder Questionnaire (MDQ) was designed as a screening questionnaire for bipolar disorder. Previous research has raised questions about the suitability of the MDQ structure for screening for bipolar II disorder. This study investigated the optimal sensitivity and specificity cut-off thresholds for the MDQ in bipolar I and bipolar II patients in a UK sample. Methods: The MDQ was administered to patients before attending a tertiary mood disorders clinic. Diagnostic interviews were used to determine DSM-IV diagnoses and these were used as the gold standard against which to investigate the performance of the MDQ. Results: 54 patients with bipolar spectrum disorder and 73 patients with unipolar depressive disorder completed the MDQ. With the original scoring criteria (symptoms and supplementary questions) the sensitivity for bipolar disorder was 0.76 (bipolar I disorder 0.83, bipolar II disorder 0.67) with specificity 0.86. The optimal cut-off score in the current sample was a score of 9 or more endorsed symptoms without applying the supplementary questions (sensitivity of 0.90 and 0.88 for bipolar I and bipolar II groups respectively with a specificity of 0.90). Limitations: The sample was drawn from a tertiary mood disorders clinic. Conclusions: The MDQ appears to be a useful screening tool for bipolar spectrum disorder in UK psychiatric practice with sensitivity for bipolar II disorder improved by dropping the supplementary sections. Further investigation of the optimal cut-off scores of the MDQ is needed to determine its utility in non-specialist and community based samples. \u00a9 2008 Elsevier B.V. All rights reserved.", "author" : [ { "dropping-particle" : "", "family" : "Twiss", "given" : "James", "non-dropping-particle" : "", "parse-names" : false, "suffix" : "" }, { "dropping-particle" : "", "family" : "Jones", "given" : "Steven", "non-dropping-particle" : "", "parse-names" : false, "suffix" : "" }, { "dropping-particle" : "", "family" : "Anderson", "given" : "Ian", "non-dropping-particle" : "", "parse-names" : false, "suffix" : "" } ], "container-title" : "Journal of Affective Disorders", "id" : "ITEM-1", "issue" : "1-2", "issued" : { "date-parts" : [ [ "2008" ] ] }, "page" : "180-184", "title" : "Validation of the Mood Disorder Questionnaire for screening for bipolar disorder in a UK sample", "type" : "article-journal", "volume" : "110" }, "uris" : [ "http://www.mendeley.com/documents/?uuid=dd358572-0326-4f0d-b17b-a08d37709cb6" ] } ], "mendeley" : { "formattedCitation" : "[28]", "plainTextFormattedCitation" : "[28]", "previouslyFormattedCitation" : "[28]" }, "properties" : { "noteIndex" : 0 }, "schema" : "https://github.com/citation-style-language/schema/raw/master/csl-citation.json" }</w:instrText>
      </w:r>
      <w:r w:rsidR="00001457" w:rsidRPr="00AA2BCD">
        <w:rPr>
          <w:rFonts w:ascii="Times New Roman" w:hAnsi="Times New Roman" w:cs="Times New Roman"/>
          <w:sz w:val="24"/>
          <w:szCs w:val="24"/>
        </w:rPr>
        <w:fldChar w:fldCharType="separate"/>
      </w:r>
      <w:r w:rsidR="008E40B5" w:rsidRPr="00AA2BCD">
        <w:rPr>
          <w:rFonts w:ascii="Times New Roman" w:hAnsi="Times New Roman" w:cs="Times New Roman"/>
          <w:noProof/>
          <w:sz w:val="24"/>
          <w:szCs w:val="24"/>
        </w:rPr>
        <w:t>[28]</w:t>
      </w:r>
      <w:r w:rsidR="00001457" w:rsidRPr="00AA2BCD">
        <w:rPr>
          <w:rFonts w:ascii="Times New Roman" w:hAnsi="Times New Roman" w:cs="Times New Roman"/>
          <w:sz w:val="24"/>
          <w:szCs w:val="24"/>
        </w:rPr>
        <w:fldChar w:fldCharType="end"/>
      </w:r>
      <w:r w:rsidR="000E6BDA" w:rsidRPr="00AA2BCD">
        <w:rPr>
          <w:rFonts w:ascii="Times New Roman" w:hAnsi="Times New Roman" w:cs="Times New Roman"/>
          <w:sz w:val="24"/>
          <w:szCs w:val="24"/>
        </w:rPr>
        <w:t>.</w:t>
      </w:r>
      <w:r w:rsidR="00672EE8" w:rsidRPr="00AA2BCD">
        <w:rPr>
          <w:rFonts w:ascii="Times New Roman" w:hAnsi="Times New Roman" w:cs="Times New Roman"/>
          <w:sz w:val="24"/>
          <w:szCs w:val="24"/>
        </w:rPr>
        <w:t xml:space="preserve"> </w:t>
      </w:r>
    </w:p>
    <w:p w14:paraId="35DE5280" w14:textId="77777777" w:rsidR="00525A90" w:rsidRPr="00AA2BCD" w:rsidRDefault="00525A90" w:rsidP="00AA2BCD">
      <w:pPr>
        <w:autoSpaceDE w:val="0"/>
        <w:autoSpaceDN w:val="0"/>
        <w:adjustRightInd w:val="0"/>
        <w:spacing w:after="0" w:line="480" w:lineRule="auto"/>
        <w:rPr>
          <w:rFonts w:ascii="Times New Roman" w:hAnsi="Times New Roman" w:cs="Times New Roman"/>
          <w:sz w:val="24"/>
          <w:szCs w:val="24"/>
        </w:rPr>
      </w:pPr>
    </w:p>
    <w:p w14:paraId="4FD41088" w14:textId="5A7930FA" w:rsidR="00672EE8" w:rsidRPr="00AA2BCD" w:rsidRDefault="00525A90" w:rsidP="00AA2BCD">
      <w:pPr>
        <w:autoSpaceDE w:val="0"/>
        <w:autoSpaceDN w:val="0"/>
        <w:adjustRightInd w:val="0"/>
        <w:spacing w:after="0" w:line="480" w:lineRule="auto"/>
        <w:jc w:val="center"/>
        <w:rPr>
          <w:rFonts w:ascii="Times New Roman" w:hAnsi="Times New Roman" w:cs="Times New Roman"/>
          <w:sz w:val="24"/>
          <w:szCs w:val="24"/>
        </w:rPr>
      </w:pPr>
      <w:r w:rsidRPr="00AA2BCD">
        <w:rPr>
          <w:rFonts w:ascii="Times New Roman" w:hAnsi="Times New Roman" w:cs="Times New Roman"/>
          <w:sz w:val="24"/>
          <w:szCs w:val="24"/>
        </w:rPr>
        <w:t>[Table 1 about here]</w:t>
      </w:r>
    </w:p>
    <w:p w14:paraId="61CBE17C" w14:textId="77777777" w:rsidR="00525A90" w:rsidRPr="00AA2BCD" w:rsidRDefault="00525A90" w:rsidP="00AA2BCD">
      <w:pPr>
        <w:autoSpaceDE w:val="0"/>
        <w:autoSpaceDN w:val="0"/>
        <w:adjustRightInd w:val="0"/>
        <w:spacing w:after="0" w:line="480" w:lineRule="auto"/>
        <w:rPr>
          <w:rFonts w:ascii="Times New Roman" w:hAnsi="Times New Roman" w:cs="Times New Roman"/>
          <w:sz w:val="24"/>
          <w:szCs w:val="24"/>
        </w:rPr>
      </w:pPr>
    </w:p>
    <w:p w14:paraId="74074238" w14:textId="539C949E" w:rsidR="00FF76B6" w:rsidRPr="00AA2BCD" w:rsidRDefault="002F1D88" w:rsidP="00AA2BCD">
      <w:pPr>
        <w:spacing w:line="480" w:lineRule="auto"/>
        <w:rPr>
          <w:rFonts w:ascii="Times New Roman" w:eastAsia="Times New Roman" w:hAnsi="Times New Roman" w:cs="Times New Roman"/>
          <w:color w:val="000000"/>
          <w:sz w:val="24"/>
          <w:szCs w:val="24"/>
          <w:lang w:eastAsia="en-GB"/>
        </w:rPr>
      </w:pPr>
      <w:r w:rsidRPr="00AA2BCD">
        <w:rPr>
          <w:rFonts w:ascii="Times New Roman" w:hAnsi="Times New Roman" w:cs="Times New Roman"/>
          <w:sz w:val="24"/>
          <w:szCs w:val="24"/>
        </w:rPr>
        <w:t>Bivariate correlations were conducted to explore associations between the Time 1 BIS/BAS and risk measures with MDQ scores at follow-up (see Table 2).</w:t>
      </w:r>
      <w:r w:rsidRPr="00AA2BCD">
        <w:rPr>
          <w:rFonts w:ascii="Times New Roman" w:eastAsia="Times New Roman" w:hAnsi="Times New Roman" w:cs="Times New Roman"/>
          <w:color w:val="000000"/>
          <w:sz w:val="24"/>
          <w:szCs w:val="24"/>
          <w:lang w:eastAsia="en-GB"/>
        </w:rPr>
        <w:t xml:space="preserve"> </w:t>
      </w:r>
      <w:r w:rsidR="00222506" w:rsidRPr="00AA2BCD">
        <w:rPr>
          <w:rFonts w:ascii="Times New Roman" w:eastAsia="Times New Roman" w:hAnsi="Times New Roman" w:cs="Times New Roman"/>
          <w:color w:val="000000"/>
          <w:sz w:val="24"/>
          <w:szCs w:val="24"/>
          <w:lang w:eastAsia="en-GB"/>
        </w:rPr>
        <w:t>Manic symptoms (ISS-Activation) and global psychopathology (ISS-Perceived Conflict) were associated with DYS scores and follow-up MDQ.</w:t>
      </w:r>
      <w:r w:rsidR="00216426" w:rsidRPr="00AA2BCD">
        <w:rPr>
          <w:rFonts w:ascii="Times New Roman" w:eastAsia="Times New Roman" w:hAnsi="Times New Roman" w:cs="Times New Roman"/>
          <w:color w:val="000000"/>
          <w:sz w:val="24"/>
          <w:szCs w:val="24"/>
          <w:lang w:eastAsia="en-GB"/>
        </w:rPr>
        <w:t xml:space="preserve"> In terms of BIS/BAS,</w:t>
      </w:r>
      <w:r w:rsidR="00222506" w:rsidRPr="00AA2BCD">
        <w:rPr>
          <w:rFonts w:ascii="Times New Roman" w:eastAsia="Times New Roman" w:hAnsi="Times New Roman" w:cs="Times New Roman"/>
          <w:color w:val="000000"/>
          <w:sz w:val="24"/>
          <w:szCs w:val="24"/>
          <w:lang w:eastAsia="en-GB"/>
        </w:rPr>
        <w:t xml:space="preserve"> </w:t>
      </w:r>
      <w:r w:rsidR="00216426" w:rsidRPr="00AA2BCD">
        <w:rPr>
          <w:rFonts w:ascii="Times New Roman" w:eastAsia="Times New Roman" w:hAnsi="Times New Roman" w:cs="Times New Roman"/>
          <w:color w:val="000000"/>
          <w:sz w:val="24"/>
          <w:szCs w:val="24"/>
          <w:lang w:eastAsia="en-GB"/>
        </w:rPr>
        <w:t>n</w:t>
      </w:r>
      <w:r w:rsidR="00302E53" w:rsidRPr="00AA2BCD">
        <w:rPr>
          <w:rFonts w:ascii="Times New Roman" w:eastAsia="Times New Roman" w:hAnsi="Times New Roman" w:cs="Times New Roman"/>
          <w:color w:val="000000"/>
          <w:sz w:val="24"/>
          <w:szCs w:val="24"/>
          <w:lang w:eastAsia="en-GB"/>
        </w:rPr>
        <w:t xml:space="preserve">egative correlations were observed between BIS with </w:t>
      </w:r>
      <w:r w:rsidR="00222506" w:rsidRPr="00AA2BCD">
        <w:rPr>
          <w:rFonts w:ascii="Times New Roman" w:eastAsia="Times New Roman" w:hAnsi="Times New Roman" w:cs="Times New Roman"/>
          <w:color w:val="000000"/>
          <w:sz w:val="24"/>
          <w:szCs w:val="24"/>
          <w:lang w:eastAsia="en-GB"/>
        </w:rPr>
        <w:t>manic symptoms (ISS-A)</w:t>
      </w:r>
      <w:r w:rsidR="00302E53" w:rsidRPr="00AA2BCD">
        <w:rPr>
          <w:rFonts w:ascii="Times New Roman" w:eastAsia="Times New Roman" w:hAnsi="Times New Roman" w:cs="Times New Roman"/>
          <w:color w:val="000000"/>
          <w:sz w:val="24"/>
          <w:szCs w:val="24"/>
          <w:lang w:eastAsia="en-GB"/>
        </w:rPr>
        <w:t xml:space="preserve">, </w:t>
      </w:r>
      <w:r w:rsidR="00222506" w:rsidRPr="00AA2BCD">
        <w:rPr>
          <w:rFonts w:ascii="Times New Roman" w:eastAsia="Times New Roman" w:hAnsi="Times New Roman" w:cs="Times New Roman"/>
          <w:color w:val="000000"/>
          <w:sz w:val="24"/>
          <w:szCs w:val="24"/>
          <w:lang w:eastAsia="en-GB"/>
        </w:rPr>
        <w:t>wellbeing (ISS-WB)</w:t>
      </w:r>
      <w:r w:rsidR="00302E53" w:rsidRPr="00AA2BCD">
        <w:rPr>
          <w:rFonts w:ascii="Times New Roman" w:eastAsia="Times New Roman" w:hAnsi="Times New Roman" w:cs="Times New Roman"/>
          <w:color w:val="000000"/>
          <w:sz w:val="24"/>
          <w:szCs w:val="24"/>
          <w:lang w:eastAsia="en-GB"/>
        </w:rPr>
        <w:t xml:space="preserve">, hypomanic traits (HPS) and BAS Fun Seeking. </w:t>
      </w:r>
      <w:r w:rsidR="00216426" w:rsidRPr="00AA2BCD">
        <w:rPr>
          <w:rFonts w:ascii="Times New Roman" w:eastAsia="Times New Roman" w:hAnsi="Times New Roman" w:cs="Times New Roman"/>
          <w:color w:val="000000"/>
          <w:sz w:val="24"/>
          <w:szCs w:val="24"/>
          <w:lang w:eastAsia="en-GB"/>
        </w:rPr>
        <w:t xml:space="preserve">For BAS, there were positive associations between manic symptoms (ISS-A) with BAS Drive and Fun Seeking, and wellbeing (ISS-WB) with BAS Drive and Reward Responsivity. BAS Reward was negatively associated with depressive symptoms (ISS-D). </w:t>
      </w:r>
      <w:r w:rsidR="00FF76B6" w:rsidRPr="00AA2BCD">
        <w:rPr>
          <w:rFonts w:ascii="Times New Roman" w:eastAsia="Times New Roman" w:hAnsi="Times New Roman" w:cs="Times New Roman"/>
          <w:color w:val="000000"/>
          <w:sz w:val="24"/>
          <w:szCs w:val="24"/>
          <w:lang w:eastAsia="en-GB"/>
        </w:rPr>
        <w:t>Positive correlations were observed between scores on the HPS, DYS,</w:t>
      </w:r>
      <w:r w:rsidR="00DD237E" w:rsidRPr="00AA2BCD">
        <w:rPr>
          <w:rFonts w:ascii="Times New Roman" w:eastAsia="Times New Roman" w:hAnsi="Times New Roman" w:cs="Times New Roman"/>
          <w:color w:val="000000"/>
          <w:sz w:val="24"/>
          <w:szCs w:val="24"/>
          <w:lang w:eastAsia="en-GB"/>
        </w:rPr>
        <w:t xml:space="preserve"> and</w:t>
      </w:r>
      <w:r w:rsidR="00FF76B6" w:rsidRPr="00AA2BCD">
        <w:rPr>
          <w:rFonts w:ascii="Times New Roman" w:eastAsia="Times New Roman" w:hAnsi="Times New Roman" w:cs="Times New Roman"/>
          <w:color w:val="000000"/>
          <w:sz w:val="24"/>
          <w:szCs w:val="24"/>
          <w:lang w:eastAsia="en-GB"/>
        </w:rPr>
        <w:t xml:space="preserve"> the BAS Subscales </w:t>
      </w:r>
      <w:r w:rsidR="00DD237E" w:rsidRPr="00AA2BCD">
        <w:rPr>
          <w:rFonts w:ascii="Times New Roman" w:eastAsia="Times New Roman" w:hAnsi="Times New Roman" w:cs="Times New Roman"/>
          <w:color w:val="000000"/>
          <w:sz w:val="24"/>
          <w:szCs w:val="24"/>
          <w:lang w:eastAsia="en-GB"/>
        </w:rPr>
        <w:t xml:space="preserve">with </w:t>
      </w:r>
      <w:r w:rsidR="00FF76B6" w:rsidRPr="00AA2BCD">
        <w:rPr>
          <w:rFonts w:ascii="Times New Roman" w:eastAsia="Times New Roman" w:hAnsi="Times New Roman" w:cs="Times New Roman"/>
          <w:color w:val="000000"/>
          <w:sz w:val="24"/>
          <w:szCs w:val="24"/>
          <w:lang w:eastAsia="en-GB"/>
        </w:rPr>
        <w:t>the MDQ. BIS and BAS Reward Responsiveness scores were not significantly associated with MDQ scores at six months.</w:t>
      </w:r>
      <w:r w:rsidR="007B2BBF" w:rsidRPr="00AA2BCD">
        <w:rPr>
          <w:rFonts w:ascii="Times New Roman" w:eastAsia="Times New Roman" w:hAnsi="Times New Roman" w:cs="Times New Roman"/>
          <w:color w:val="000000"/>
          <w:sz w:val="24"/>
          <w:szCs w:val="24"/>
          <w:lang w:eastAsia="en-GB"/>
        </w:rPr>
        <w:t xml:space="preserve"> </w:t>
      </w:r>
    </w:p>
    <w:p w14:paraId="0067E790" w14:textId="77777777" w:rsidR="00525A90" w:rsidRPr="00AA2BCD" w:rsidRDefault="00525A90" w:rsidP="00AA2BCD">
      <w:pPr>
        <w:spacing w:line="480" w:lineRule="auto"/>
        <w:rPr>
          <w:rFonts w:ascii="Times New Roman" w:eastAsia="Times New Roman" w:hAnsi="Times New Roman" w:cs="Times New Roman"/>
          <w:color w:val="000000"/>
          <w:sz w:val="24"/>
          <w:szCs w:val="24"/>
          <w:lang w:eastAsia="en-GB"/>
        </w:rPr>
      </w:pPr>
    </w:p>
    <w:p w14:paraId="3B5AA4F3" w14:textId="47F17149" w:rsidR="00525A90" w:rsidRPr="00AA2BCD" w:rsidRDefault="00525A90" w:rsidP="00AA2BCD">
      <w:pPr>
        <w:autoSpaceDE w:val="0"/>
        <w:autoSpaceDN w:val="0"/>
        <w:adjustRightInd w:val="0"/>
        <w:spacing w:after="0" w:line="480" w:lineRule="auto"/>
        <w:jc w:val="center"/>
        <w:rPr>
          <w:rFonts w:ascii="Times New Roman" w:hAnsi="Times New Roman" w:cs="Times New Roman"/>
          <w:sz w:val="24"/>
          <w:szCs w:val="24"/>
        </w:rPr>
      </w:pPr>
      <w:r w:rsidRPr="00AA2BCD">
        <w:rPr>
          <w:rFonts w:ascii="Times New Roman" w:hAnsi="Times New Roman" w:cs="Times New Roman"/>
          <w:sz w:val="24"/>
          <w:szCs w:val="24"/>
        </w:rPr>
        <w:t>[Table 2 about here]</w:t>
      </w:r>
    </w:p>
    <w:p w14:paraId="55846630" w14:textId="7BC1B446" w:rsidR="00AB0B4E" w:rsidRPr="00AA2BCD" w:rsidRDefault="00AB0B4E" w:rsidP="00AA2BCD">
      <w:pPr>
        <w:spacing w:line="480" w:lineRule="auto"/>
        <w:rPr>
          <w:rFonts w:ascii="Times New Roman" w:hAnsi="Times New Roman" w:cs="Times New Roman"/>
          <w:sz w:val="24"/>
          <w:szCs w:val="24"/>
        </w:rPr>
      </w:pPr>
    </w:p>
    <w:p w14:paraId="4DF01BEC" w14:textId="719FDC90" w:rsidR="008D1F7B" w:rsidRPr="00AA2BCD" w:rsidRDefault="00AF22BA" w:rsidP="00AA2BCD">
      <w:pPr>
        <w:autoSpaceDE w:val="0"/>
        <w:autoSpaceDN w:val="0"/>
        <w:adjustRightInd w:val="0"/>
        <w:spacing w:after="0" w:line="480" w:lineRule="auto"/>
        <w:rPr>
          <w:rFonts w:ascii="MS Shell Dlg 2" w:hAnsi="MS Shell Dlg 2" w:cs="MS Shell Dlg 2"/>
          <w:sz w:val="17"/>
          <w:szCs w:val="17"/>
        </w:rPr>
      </w:pPr>
      <w:r w:rsidRPr="00AA2BCD">
        <w:rPr>
          <w:rFonts w:ascii="Times New Roman" w:hAnsi="Times New Roman" w:cs="Times New Roman"/>
          <w:sz w:val="24"/>
          <w:szCs w:val="24"/>
        </w:rPr>
        <w:t>A l</w:t>
      </w:r>
      <w:r w:rsidR="005C54BC" w:rsidRPr="00AA2BCD">
        <w:rPr>
          <w:rFonts w:ascii="Times New Roman" w:hAnsi="Times New Roman" w:cs="Times New Roman"/>
          <w:sz w:val="24"/>
          <w:szCs w:val="24"/>
        </w:rPr>
        <w:t xml:space="preserve">inear regression </w:t>
      </w:r>
      <w:r w:rsidRPr="00AA2BCD">
        <w:rPr>
          <w:rFonts w:ascii="Times New Roman" w:hAnsi="Times New Roman" w:cs="Times New Roman"/>
          <w:sz w:val="24"/>
          <w:szCs w:val="24"/>
        </w:rPr>
        <w:t xml:space="preserve">analysis was </w:t>
      </w:r>
      <w:r w:rsidR="005C54BC" w:rsidRPr="00AA2BCD">
        <w:rPr>
          <w:rFonts w:ascii="Times New Roman" w:hAnsi="Times New Roman" w:cs="Times New Roman"/>
          <w:sz w:val="24"/>
          <w:szCs w:val="24"/>
        </w:rPr>
        <w:t xml:space="preserve">conducted to investigate the prediction of MDQ scores at the six month follow-up, whilst </w:t>
      </w:r>
      <w:r w:rsidR="00984EDA" w:rsidRPr="00AA2BCD">
        <w:rPr>
          <w:rFonts w:ascii="Times New Roman" w:hAnsi="Times New Roman" w:cs="Times New Roman"/>
          <w:sz w:val="24"/>
          <w:szCs w:val="24"/>
        </w:rPr>
        <w:t>controlling for baseline HPS and ISS mood symptoms</w:t>
      </w:r>
      <w:r w:rsidR="005C54BC" w:rsidRPr="00AA2BCD">
        <w:rPr>
          <w:rFonts w:ascii="Times New Roman" w:hAnsi="Times New Roman" w:cs="Times New Roman"/>
          <w:sz w:val="24"/>
          <w:szCs w:val="24"/>
        </w:rPr>
        <w:t xml:space="preserve"> in the first block of the regression. Scores on the</w:t>
      </w:r>
      <w:r w:rsidR="00AD346B" w:rsidRPr="00AA2BCD">
        <w:rPr>
          <w:rFonts w:ascii="Times New Roman" w:hAnsi="Times New Roman" w:cs="Times New Roman"/>
          <w:sz w:val="24"/>
          <w:szCs w:val="24"/>
        </w:rPr>
        <w:t xml:space="preserve"> BIS, DYS and BAS </w:t>
      </w:r>
      <w:r w:rsidR="005C54BC" w:rsidRPr="00AA2BCD">
        <w:rPr>
          <w:rFonts w:ascii="Times New Roman" w:hAnsi="Times New Roman" w:cs="Times New Roman"/>
          <w:sz w:val="24"/>
          <w:szCs w:val="24"/>
        </w:rPr>
        <w:t>subscales were included as</w:t>
      </w:r>
      <w:r w:rsidR="00AD346B" w:rsidRPr="00AA2BCD">
        <w:rPr>
          <w:rFonts w:ascii="Times New Roman" w:hAnsi="Times New Roman" w:cs="Times New Roman"/>
          <w:sz w:val="24"/>
          <w:szCs w:val="24"/>
        </w:rPr>
        <w:t xml:space="preserve"> predictor variables in Block 2 and interaction terms between BIS and BAS/DYS scales in Block 3</w:t>
      </w:r>
      <w:r w:rsidR="00DD237E" w:rsidRPr="00AA2BCD">
        <w:rPr>
          <w:rFonts w:ascii="Times New Roman" w:hAnsi="Times New Roman" w:cs="Times New Roman"/>
          <w:sz w:val="24"/>
          <w:szCs w:val="24"/>
        </w:rPr>
        <w:t xml:space="preserve"> (See Table 3)</w:t>
      </w:r>
      <w:r w:rsidR="00AD346B" w:rsidRPr="00AA2BCD">
        <w:rPr>
          <w:rFonts w:ascii="Times New Roman" w:hAnsi="Times New Roman" w:cs="Times New Roman"/>
          <w:sz w:val="24"/>
          <w:szCs w:val="24"/>
        </w:rPr>
        <w:t xml:space="preserve">. </w:t>
      </w:r>
      <w:r w:rsidR="00342486" w:rsidRPr="00AA2BCD">
        <w:rPr>
          <w:rFonts w:ascii="Times New Roman" w:hAnsi="Times New Roman" w:cs="Times New Roman"/>
          <w:sz w:val="24"/>
          <w:szCs w:val="24"/>
        </w:rPr>
        <w:t>Collinearity</w:t>
      </w:r>
      <w:r w:rsidR="00125CA1" w:rsidRPr="00AA2BCD">
        <w:rPr>
          <w:rFonts w:ascii="Times New Roman" w:hAnsi="Times New Roman" w:cs="Times New Roman"/>
          <w:sz w:val="24"/>
          <w:szCs w:val="24"/>
        </w:rPr>
        <w:t xml:space="preserve"> statistics for the main predictor variables (BIS/BAS/DYS) suggested no significant issues with </w:t>
      </w:r>
      <w:r w:rsidR="00931F96" w:rsidRPr="00AA2BCD">
        <w:rPr>
          <w:rFonts w:ascii="Times New Roman" w:hAnsi="Times New Roman" w:cs="Times New Roman"/>
          <w:sz w:val="24"/>
          <w:szCs w:val="24"/>
        </w:rPr>
        <w:t>collinearity</w:t>
      </w:r>
      <w:r w:rsidR="00125CA1" w:rsidRPr="00AA2BCD">
        <w:rPr>
          <w:rFonts w:ascii="Times New Roman" w:hAnsi="Times New Roman" w:cs="Times New Roman"/>
          <w:sz w:val="24"/>
          <w:szCs w:val="24"/>
        </w:rPr>
        <w:t xml:space="preserve"> (Variance Inflation Factors = 1.5-1.9) </w:t>
      </w:r>
      <w:r w:rsidR="00C9689B" w:rsidRPr="00AA2BCD">
        <w:rPr>
          <w:rFonts w:ascii="Times New Roman" w:hAnsi="Times New Roman" w:cs="Times New Roman"/>
          <w:sz w:val="24"/>
          <w:szCs w:val="24"/>
        </w:rPr>
        <w:t>or with</w:t>
      </w:r>
      <w:r w:rsidR="00125CA1" w:rsidRPr="00AA2BCD">
        <w:rPr>
          <w:rFonts w:ascii="Times New Roman" w:hAnsi="Times New Roman" w:cs="Times New Roman"/>
          <w:sz w:val="24"/>
          <w:szCs w:val="24"/>
        </w:rPr>
        <w:t xml:space="preserve"> autocorrelation in the model (Durbin-Watson = 2.27).</w:t>
      </w:r>
      <w:r w:rsidR="00DB37E3" w:rsidRPr="00AA2BCD">
        <w:rPr>
          <w:rFonts w:ascii="Arial" w:hAnsi="Arial" w:cs="Arial"/>
          <w:color w:val="000000"/>
          <w:sz w:val="18"/>
          <w:szCs w:val="18"/>
        </w:rPr>
        <w:t xml:space="preserve"> </w:t>
      </w:r>
    </w:p>
    <w:p w14:paraId="45CD67BC" w14:textId="2183EDCF" w:rsidR="00695984" w:rsidRPr="00AA2BCD" w:rsidRDefault="00695984" w:rsidP="00AA2BCD">
      <w:pPr>
        <w:autoSpaceDE w:val="0"/>
        <w:autoSpaceDN w:val="0"/>
        <w:adjustRightInd w:val="0"/>
        <w:spacing w:after="0" w:line="480" w:lineRule="auto"/>
        <w:rPr>
          <w:rFonts w:ascii="Times New Roman" w:hAnsi="Times New Roman" w:cs="Times New Roman"/>
          <w:sz w:val="24"/>
          <w:szCs w:val="24"/>
        </w:rPr>
      </w:pPr>
    </w:p>
    <w:p w14:paraId="56D34DE9" w14:textId="258655DD" w:rsidR="00525A90" w:rsidRPr="00AA2BCD" w:rsidRDefault="00525A90" w:rsidP="00AA2BCD">
      <w:pPr>
        <w:autoSpaceDE w:val="0"/>
        <w:autoSpaceDN w:val="0"/>
        <w:adjustRightInd w:val="0"/>
        <w:spacing w:after="0" w:line="480" w:lineRule="auto"/>
        <w:jc w:val="center"/>
        <w:rPr>
          <w:rFonts w:ascii="Times New Roman" w:hAnsi="Times New Roman" w:cs="Times New Roman"/>
          <w:sz w:val="24"/>
          <w:szCs w:val="24"/>
        </w:rPr>
      </w:pPr>
      <w:r w:rsidRPr="00AA2BCD">
        <w:rPr>
          <w:rFonts w:ascii="Times New Roman" w:hAnsi="Times New Roman" w:cs="Times New Roman"/>
          <w:sz w:val="24"/>
          <w:szCs w:val="24"/>
        </w:rPr>
        <w:t>[Table 3 about here]</w:t>
      </w:r>
    </w:p>
    <w:p w14:paraId="53901EBE" w14:textId="77777777" w:rsidR="00525A90" w:rsidRPr="00AA2BCD" w:rsidRDefault="00525A90" w:rsidP="00AA2BCD">
      <w:pPr>
        <w:autoSpaceDE w:val="0"/>
        <w:autoSpaceDN w:val="0"/>
        <w:adjustRightInd w:val="0"/>
        <w:spacing w:after="0" w:line="480" w:lineRule="auto"/>
        <w:rPr>
          <w:rFonts w:ascii="Times New Roman" w:hAnsi="Times New Roman" w:cs="Times New Roman"/>
          <w:sz w:val="24"/>
          <w:szCs w:val="24"/>
        </w:rPr>
      </w:pPr>
    </w:p>
    <w:p w14:paraId="74116DD6" w14:textId="773426B5" w:rsidR="00C56D5D" w:rsidRPr="00AA2BCD" w:rsidRDefault="00DB37E3" w:rsidP="00AA2BCD">
      <w:pPr>
        <w:autoSpaceDE w:val="0"/>
        <w:autoSpaceDN w:val="0"/>
        <w:adjustRightInd w:val="0"/>
        <w:spacing w:after="0" w:line="480" w:lineRule="auto"/>
        <w:rPr>
          <w:rFonts w:ascii="Times New Roman" w:hAnsi="Times New Roman" w:cs="Times New Roman"/>
          <w:sz w:val="24"/>
          <w:szCs w:val="24"/>
        </w:rPr>
      </w:pPr>
      <w:r w:rsidRPr="00AA2BCD">
        <w:rPr>
          <w:rFonts w:ascii="Times New Roman" w:hAnsi="Times New Roman" w:cs="Times New Roman"/>
          <w:sz w:val="24"/>
          <w:szCs w:val="24"/>
        </w:rPr>
        <w:t xml:space="preserve">The three steps of the model were significant (Step 1: </w:t>
      </w:r>
      <w:proofErr w:type="gramStart"/>
      <w:r w:rsidRPr="00AA2BCD">
        <w:rPr>
          <w:rFonts w:ascii="Times New Roman" w:hAnsi="Times New Roman" w:cs="Times New Roman"/>
          <w:i/>
          <w:sz w:val="24"/>
          <w:szCs w:val="24"/>
          <w:lang w:val="en-US"/>
        </w:rPr>
        <w:t>F</w:t>
      </w:r>
      <w:r w:rsidRPr="00AA2BCD">
        <w:rPr>
          <w:rFonts w:ascii="Times New Roman" w:hAnsi="Times New Roman" w:cs="Times New Roman"/>
          <w:sz w:val="24"/>
          <w:szCs w:val="24"/>
          <w:lang w:val="en-US"/>
        </w:rPr>
        <w:t>(</w:t>
      </w:r>
      <w:proofErr w:type="gramEnd"/>
      <w:r w:rsidRPr="00AA2BCD">
        <w:rPr>
          <w:rFonts w:ascii="Times New Roman" w:hAnsi="Times New Roman" w:cs="Times New Roman"/>
          <w:sz w:val="24"/>
          <w:szCs w:val="24"/>
          <w:lang w:val="en-US"/>
        </w:rPr>
        <w:t xml:space="preserve">5, 121) = 8.094, </w:t>
      </w:r>
      <w:r w:rsidRPr="00AA2BCD">
        <w:rPr>
          <w:rFonts w:ascii="Times New Roman" w:hAnsi="Times New Roman" w:cs="Times New Roman"/>
          <w:i/>
          <w:sz w:val="24"/>
          <w:szCs w:val="24"/>
          <w:lang w:val="en-US"/>
        </w:rPr>
        <w:t>R</w:t>
      </w:r>
      <w:r w:rsidRPr="00AA2BCD">
        <w:rPr>
          <w:rFonts w:ascii="Times New Roman" w:hAnsi="Times New Roman" w:cs="Times New Roman"/>
          <w:i/>
          <w:sz w:val="24"/>
          <w:szCs w:val="24"/>
          <w:vertAlign w:val="superscript"/>
          <w:lang w:val="en-US"/>
        </w:rPr>
        <w:t>2</w:t>
      </w:r>
      <w:r w:rsidRPr="00AA2BCD">
        <w:rPr>
          <w:rFonts w:ascii="Times New Roman" w:hAnsi="Times New Roman" w:cs="Times New Roman"/>
          <w:sz w:val="24"/>
          <w:szCs w:val="24"/>
          <w:vertAlign w:val="superscript"/>
          <w:lang w:val="en-US"/>
        </w:rPr>
        <w:t xml:space="preserve"> </w:t>
      </w:r>
      <w:r w:rsidRPr="00AA2BCD">
        <w:rPr>
          <w:rFonts w:ascii="Times New Roman" w:hAnsi="Times New Roman" w:cs="Times New Roman"/>
          <w:sz w:val="24"/>
          <w:szCs w:val="24"/>
          <w:lang w:val="en-US"/>
        </w:rPr>
        <w:t xml:space="preserve">= .25, </w:t>
      </w:r>
      <w:r w:rsidRPr="00AA2BCD">
        <w:rPr>
          <w:rFonts w:ascii="Times New Roman" w:hAnsi="Times New Roman" w:cs="Times New Roman"/>
          <w:i/>
          <w:sz w:val="24"/>
          <w:szCs w:val="24"/>
          <w:lang w:val="en-US"/>
        </w:rPr>
        <w:t>p</w:t>
      </w:r>
      <w:r w:rsidRPr="00AA2BCD">
        <w:rPr>
          <w:rFonts w:ascii="Times New Roman" w:hAnsi="Times New Roman" w:cs="Times New Roman"/>
          <w:sz w:val="24"/>
          <w:szCs w:val="24"/>
          <w:lang w:val="en-US"/>
        </w:rPr>
        <w:t xml:space="preserve"> &lt; .001; Step 2: </w:t>
      </w:r>
      <w:r w:rsidRPr="00AA2BCD">
        <w:rPr>
          <w:rFonts w:ascii="Times New Roman" w:hAnsi="Times New Roman" w:cs="Times New Roman"/>
          <w:sz w:val="24"/>
          <w:szCs w:val="24"/>
        </w:rPr>
        <w:t>Δ</w:t>
      </w:r>
      <w:r w:rsidRPr="00AA2BCD">
        <w:rPr>
          <w:rFonts w:ascii="Times New Roman" w:hAnsi="Times New Roman" w:cs="Times New Roman"/>
          <w:i/>
          <w:sz w:val="24"/>
          <w:szCs w:val="24"/>
        </w:rPr>
        <w:t>F</w:t>
      </w:r>
      <w:r w:rsidRPr="00AA2BCD">
        <w:rPr>
          <w:rFonts w:ascii="Times New Roman" w:hAnsi="Times New Roman" w:cs="Times New Roman"/>
          <w:sz w:val="24"/>
          <w:szCs w:val="24"/>
        </w:rPr>
        <w:t>(5, 116) = 2.95, Δ</w:t>
      </w:r>
      <w:r w:rsidRPr="00AA2BCD">
        <w:rPr>
          <w:rFonts w:ascii="Times New Roman" w:hAnsi="Times New Roman" w:cs="Times New Roman"/>
          <w:i/>
          <w:sz w:val="24"/>
          <w:szCs w:val="24"/>
          <w:lang w:val="en-US"/>
        </w:rPr>
        <w:t>R</w:t>
      </w:r>
      <w:r w:rsidRPr="00AA2BCD">
        <w:rPr>
          <w:rFonts w:ascii="Times New Roman" w:hAnsi="Times New Roman" w:cs="Times New Roman"/>
          <w:i/>
          <w:sz w:val="24"/>
          <w:szCs w:val="24"/>
          <w:vertAlign w:val="superscript"/>
          <w:lang w:val="en-US"/>
        </w:rPr>
        <w:t>2</w:t>
      </w:r>
      <w:r w:rsidRPr="00AA2BCD">
        <w:rPr>
          <w:rFonts w:ascii="Times New Roman" w:hAnsi="Times New Roman" w:cs="Times New Roman"/>
          <w:sz w:val="24"/>
          <w:szCs w:val="24"/>
          <w:vertAlign w:val="superscript"/>
          <w:lang w:val="en-US"/>
        </w:rPr>
        <w:t xml:space="preserve"> </w:t>
      </w:r>
      <w:r w:rsidRPr="00AA2BCD">
        <w:rPr>
          <w:rFonts w:ascii="Times New Roman" w:hAnsi="Times New Roman" w:cs="Times New Roman"/>
          <w:sz w:val="24"/>
          <w:szCs w:val="24"/>
          <w:lang w:val="en-US"/>
        </w:rPr>
        <w:t xml:space="preserve">= .84, </w:t>
      </w:r>
      <w:r w:rsidRPr="00AA2BCD">
        <w:rPr>
          <w:rFonts w:ascii="Times New Roman" w:hAnsi="Times New Roman" w:cs="Times New Roman"/>
          <w:i/>
          <w:sz w:val="24"/>
          <w:szCs w:val="24"/>
          <w:lang w:val="en-US"/>
        </w:rPr>
        <w:t>p</w:t>
      </w:r>
      <w:r w:rsidRPr="00AA2BCD">
        <w:rPr>
          <w:rFonts w:ascii="Times New Roman" w:hAnsi="Times New Roman" w:cs="Times New Roman"/>
          <w:sz w:val="24"/>
          <w:szCs w:val="24"/>
          <w:lang w:val="en-US"/>
        </w:rPr>
        <w:t xml:space="preserve"> &lt; .05; Step 3: </w:t>
      </w:r>
      <w:r w:rsidRPr="00AA2BCD">
        <w:rPr>
          <w:rFonts w:ascii="Times New Roman" w:hAnsi="Times New Roman" w:cs="Times New Roman"/>
          <w:sz w:val="24"/>
          <w:szCs w:val="24"/>
        </w:rPr>
        <w:t>Δ</w:t>
      </w:r>
      <w:r w:rsidRPr="00AA2BCD">
        <w:rPr>
          <w:rFonts w:ascii="Times New Roman" w:hAnsi="Times New Roman" w:cs="Times New Roman"/>
          <w:i/>
          <w:sz w:val="24"/>
          <w:szCs w:val="24"/>
        </w:rPr>
        <w:t>F</w:t>
      </w:r>
      <w:r w:rsidRPr="00AA2BCD">
        <w:rPr>
          <w:rFonts w:ascii="Times New Roman" w:hAnsi="Times New Roman" w:cs="Times New Roman"/>
          <w:sz w:val="24"/>
          <w:szCs w:val="24"/>
        </w:rPr>
        <w:t>(4, 112) = 2.75, Δ</w:t>
      </w:r>
      <w:r w:rsidRPr="00AA2BCD">
        <w:rPr>
          <w:rFonts w:ascii="Times New Roman" w:hAnsi="Times New Roman" w:cs="Times New Roman"/>
          <w:i/>
          <w:sz w:val="24"/>
          <w:szCs w:val="24"/>
          <w:lang w:val="en-US"/>
        </w:rPr>
        <w:t>R</w:t>
      </w:r>
      <w:r w:rsidRPr="00AA2BCD">
        <w:rPr>
          <w:rFonts w:ascii="Times New Roman" w:hAnsi="Times New Roman" w:cs="Times New Roman"/>
          <w:i/>
          <w:sz w:val="24"/>
          <w:szCs w:val="24"/>
          <w:vertAlign w:val="superscript"/>
          <w:lang w:val="en-US"/>
        </w:rPr>
        <w:t>2</w:t>
      </w:r>
      <w:r w:rsidRPr="00AA2BCD">
        <w:rPr>
          <w:rFonts w:ascii="Times New Roman" w:hAnsi="Times New Roman" w:cs="Times New Roman"/>
          <w:sz w:val="24"/>
          <w:szCs w:val="24"/>
          <w:vertAlign w:val="superscript"/>
          <w:lang w:val="en-US"/>
        </w:rPr>
        <w:t xml:space="preserve"> </w:t>
      </w:r>
      <w:r w:rsidRPr="00AA2BCD">
        <w:rPr>
          <w:rFonts w:ascii="Times New Roman" w:hAnsi="Times New Roman" w:cs="Times New Roman"/>
          <w:sz w:val="24"/>
          <w:szCs w:val="24"/>
          <w:lang w:val="en-US"/>
        </w:rPr>
        <w:t xml:space="preserve">= .06, </w:t>
      </w:r>
      <w:r w:rsidRPr="00AA2BCD">
        <w:rPr>
          <w:rFonts w:ascii="Times New Roman" w:hAnsi="Times New Roman" w:cs="Times New Roman"/>
          <w:i/>
          <w:sz w:val="24"/>
          <w:szCs w:val="24"/>
          <w:lang w:val="en-US"/>
        </w:rPr>
        <w:t>p</w:t>
      </w:r>
      <w:r w:rsidRPr="00AA2BCD">
        <w:rPr>
          <w:rFonts w:ascii="Times New Roman" w:hAnsi="Times New Roman" w:cs="Times New Roman"/>
          <w:sz w:val="24"/>
          <w:szCs w:val="24"/>
          <w:lang w:val="en-US"/>
        </w:rPr>
        <w:t xml:space="preserve"> &lt; .05</w:t>
      </w:r>
      <w:r w:rsidR="005B7CBC" w:rsidRPr="00AA2BCD">
        <w:rPr>
          <w:rFonts w:ascii="Times New Roman" w:hAnsi="Times New Roman" w:cs="Times New Roman"/>
          <w:sz w:val="24"/>
          <w:szCs w:val="24"/>
          <w:lang w:val="en-US"/>
        </w:rPr>
        <w:t xml:space="preserve">; Total variance explained at Step 3, </w:t>
      </w:r>
      <w:r w:rsidR="005B7CBC" w:rsidRPr="00AA2BCD">
        <w:rPr>
          <w:rFonts w:ascii="Times New Roman" w:hAnsi="Times New Roman" w:cs="Times New Roman"/>
          <w:i/>
          <w:sz w:val="24"/>
          <w:szCs w:val="24"/>
          <w:lang w:val="en-US"/>
        </w:rPr>
        <w:t>R</w:t>
      </w:r>
      <w:r w:rsidR="005B7CBC" w:rsidRPr="00AA2BCD">
        <w:rPr>
          <w:rFonts w:ascii="Times New Roman" w:hAnsi="Times New Roman" w:cs="Times New Roman"/>
          <w:i/>
          <w:sz w:val="24"/>
          <w:szCs w:val="24"/>
          <w:vertAlign w:val="superscript"/>
          <w:lang w:val="en-US"/>
        </w:rPr>
        <w:t>2</w:t>
      </w:r>
      <w:r w:rsidR="005B7CBC" w:rsidRPr="00AA2BCD">
        <w:rPr>
          <w:rFonts w:ascii="Times New Roman" w:hAnsi="Times New Roman" w:cs="Times New Roman"/>
          <w:sz w:val="24"/>
          <w:szCs w:val="24"/>
          <w:vertAlign w:val="superscript"/>
          <w:lang w:val="en-US"/>
        </w:rPr>
        <w:t xml:space="preserve"> </w:t>
      </w:r>
      <w:r w:rsidR="005B7CBC" w:rsidRPr="00AA2BCD">
        <w:rPr>
          <w:rFonts w:ascii="Times New Roman" w:hAnsi="Times New Roman" w:cs="Times New Roman"/>
          <w:sz w:val="24"/>
          <w:szCs w:val="24"/>
          <w:lang w:val="en-US"/>
        </w:rPr>
        <w:t>= .39</w:t>
      </w:r>
      <w:r w:rsidRPr="00AA2BCD">
        <w:rPr>
          <w:rFonts w:ascii="Times New Roman" w:hAnsi="Times New Roman" w:cs="Times New Roman"/>
          <w:sz w:val="24"/>
          <w:szCs w:val="24"/>
          <w:lang w:val="en-US"/>
        </w:rPr>
        <w:t xml:space="preserve">). </w:t>
      </w:r>
      <w:r w:rsidR="00A613A9" w:rsidRPr="00AA2BCD">
        <w:rPr>
          <w:rFonts w:ascii="Times New Roman" w:hAnsi="Times New Roman" w:cs="Times New Roman"/>
          <w:sz w:val="24"/>
          <w:szCs w:val="24"/>
          <w:lang w:val="en-US"/>
        </w:rPr>
        <w:t>As shown in Table 3, after controlling for baseline mood and hypomanic personality traits, s</w:t>
      </w:r>
      <w:r w:rsidRPr="00AA2BCD">
        <w:rPr>
          <w:rFonts w:ascii="Times New Roman" w:hAnsi="Times New Roman" w:cs="Times New Roman"/>
          <w:sz w:val="24"/>
          <w:szCs w:val="24"/>
          <w:lang w:val="en-US"/>
        </w:rPr>
        <w:t>cores on the Dysregulation of BAS scale had a main effect on MDQ scores</w:t>
      </w:r>
      <w:r w:rsidR="00A613A9" w:rsidRPr="00AA2BCD">
        <w:rPr>
          <w:rFonts w:ascii="Times New Roman" w:hAnsi="Times New Roman" w:cs="Times New Roman"/>
          <w:sz w:val="24"/>
          <w:szCs w:val="24"/>
          <w:lang w:val="en-US"/>
        </w:rPr>
        <w:t xml:space="preserve"> whilst none of the other BAS or BIS measures were significantly associated with prospective MDQ scores. However, the third step of the regression </w:t>
      </w:r>
      <w:r w:rsidR="00222506" w:rsidRPr="00AA2BCD">
        <w:rPr>
          <w:rFonts w:ascii="Times New Roman" w:hAnsi="Times New Roman" w:cs="Times New Roman"/>
          <w:sz w:val="24"/>
          <w:szCs w:val="24"/>
          <w:lang w:val="en-US"/>
        </w:rPr>
        <w:t xml:space="preserve">also </w:t>
      </w:r>
      <w:r w:rsidR="00A613A9" w:rsidRPr="00AA2BCD">
        <w:rPr>
          <w:rFonts w:ascii="Times New Roman" w:hAnsi="Times New Roman" w:cs="Times New Roman"/>
          <w:sz w:val="24"/>
          <w:szCs w:val="24"/>
          <w:lang w:val="en-US"/>
        </w:rPr>
        <w:t>revealed a significant</w:t>
      </w:r>
      <w:r w:rsidR="00222506" w:rsidRPr="00AA2BCD">
        <w:rPr>
          <w:rFonts w:ascii="Times New Roman" w:hAnsi="Times New Roman" w:cs="Times New Roman"/>
          <w:sz w:val="24"/>
          <w:szCs w:val="24"/>
          <w:lang w:val="en-US"/>
        </w:rPr>
        <w:t xml:space="preserve"> </w:t>
      </w:r>
      <w:r w:rsidR="00A613A9" w:rsidRPr="00AA2BCD">
        <w:rPr>
          <w:rFonts w:ascii="Times New Roman" w:hAnsi="Times New Roman" w:cs="Times New Roman"/>
          <w:sz w:val="24"/>
          <w:szCs w:val="24"/>
          <w:lang w:val="en-US"/>
        </w:rPr>
        <w:t xml:space="preserve">interaction effect between BIS and BAS Fun Seeking scores on MDQ scores but </w:t>
      </w:r>
      <w:r w:rsidR="009674D8" w:rsidRPr="00AA2BCD">
        <w:rPr>
          <w:rFonts w:ascii="Times New Roman" w:hAnsi="Times New Roman" w:cs="Times New Roman"/>
          <w:sz w:val="24"/>
          <w:szCs w:val="24"/>
          <w:lang w:val="en-US"/>
        </w:rPr>
        <w:t>there were no</w:t>
      </w:r>
      <w:r w:rsidR="00A613A9" w:rsidRPr="00AA2BCD">
        <w:rPr>
          <w:rFonts w:ascii="Times New Roman" w:hAnsi="Times New Roman" w:cs="Times New Roman"/>
          <w:sz w:val="24"/>
          <w:szCs w:val="24"/>
          <w:lang w:val="en-US"/>
        </w:rPr>
        <w:t xml:space="preserve"> interaction</w:t>
      </w:r>
      <w:r w:rsidR="009674D8" w:rsidRPr="00AA2BCD">
        <w:rPr>
          <w:rFonts w:ascii="Times New Roman" w:hAnsi="Times New Roman" w:cs="Times New Roman"/>
          <w:sz w:val="24"/>
          <w:szCs w:val="24"/>
          <w:lang w:val="en-US"/>
        </w:rPr>
        <w:t xml:space="preserve"> effect</w:t>
      </w:r>
      <w:r w:rsidR="00A613A9" w:rsidRPr="00AA2BCD">
        <w:rPr>
          <w:rFonts w:ascii="Times New Roman" w:hAnsi="Times New Roman" w:cs="Times New Roman"/>
          <w:sz w:val="24"/>
          <w:szCs w:val="24"/>
          <w:lang w:val="en-US"/>
        </w:rPr>
        <w:t xml:space="preserve">s between BIS and the other BAS measures. </w:t>
      </w:r>
    </w:p>
    <w:p w14:paraId="5BAFA313" w14:textId="77777777" w:rsidR="00C56D5D" w:rsidRPr="00AA2BCD" w:rsidRDefault="00C56D5D" w:rsidP="00AA2BCD">
      <w:pPr>
        <w:autoSpaceDE w:val="0"/>
        <w:autoSpaceDN w:val="0"/>
        <w:adjustRightInd w:val="0"/>
        <w:spacing w:after="0" w:line="480" w:lineRule="auto"/>
        <w:rPr>
          <w:rFonts w:ascii="Times New Roman" w:hAnsi="Times New Roman" w:cs="Times New Roman"/>
          <w:sz w:val="24"/>
          <w:szCs w:val="24"/>
        </w:rPr>
      </w:pPr>
    </w:p>
    <w:p w14:paraId="7C100550" w14:textId="2C9BD610" w:rsidR="007B6E3B" w:rsidRPr="00AA2BCD" w:rsidRDefault="00B1644C" w:rsidP="00AA2BCD">
      <w:pPr>
        <w:autoSpaceDE w:val="0"/>
        <w:autoSpaceDN w:val="0"/>
        <w:adjustRightInd w:val="0"/>
        <w:spacing w:after="0" w:line="480" w:lineRule="auto"/>
        <w:rPr>
          <w:rFonts w:ascii="Times New Roman" w:hAnsi="Times New Roman" w:cs="Times New Roman"/>
          <w:sz w:val="24"/>
          <w:szCs w:val="24"/>
        </w:rPr>
      </w:pPr>
      <w:r w:rsidRPr="00AA2BCD">
        <w:rPr>
          <w:rFonts w:ascii="Times New Roman" w:hAnsi="Times New Roman" w:cs="Times New Roman"/>
          <w:sz w:val="24"/>
          <w:szCs w:val="24"/>
        </w:rPr>
        <w:t>S</w:t>
      </w:r>
      <w:r w:rsidR="00AE03EC" w:rsidRPr="00AA2BCD">
        <w:rPr>
          <w:rFonts w:ascii="Times New Roman" w:hAnsi="Times New Roman" w:cs="Times New Roman"/>
          <w:sz w:val="24"/>
          <w:szCs w:val="24"/>
        </w:rPr>
        <w:t>imple slopes analysis</w:t>
      </w:r>
      <w:r w:rsidR="007373EB" w:rsidRPr="00AA2BCD">
        <w:rPr>
          <w:rFonts w:ascii="Times New Roman" w:hAnsi="Times New Roman" w:cs="Times New Roman"/>
          <w:sz w:val="24"/>
          <w:szCs w:val="24"/>
        </w:rPr>
        <w:t xml:space="preserve"> using</w:t>
      </w:r>
      <w:r w:rsidR="004813D5" w:rsidRPr="00AA2BCD">
        <w:rPr>
          <w:rFonts w:ascii="Times New Roman" w:hAnsi="Times New Roman" w:cs="Times New Roman"/>
          <w:sz w:val="24"/>
          <w:szCs w:val="24"/>
        </w:rPr>
        <w:t xml:space="preserve"> Hayes’ (2013)</w:t>
      </w:r>
      <w:r w:rsidR="007373EB" w:rsidRPr="00AA2BCD">
        <w:rPr>
          <w:rFonts w:ascii="Times New Roman" w:hAnsi="Times New Roman" w:cs="Times New Roman"/>
          <w:sz w:val="24"/>
          <w:szCs w:val="24"/>
        </w:rPr>
        <w:t xml:space="preserve"> PROCESS </w:t>
      </w:r>
      <w:r w:rsidR="004813D5" w:rsidRPr="00AA2BCD">
        <w:rPr>
          <w:rFonts w:ascii="Times New Roman" w:hAnsi="Times New Roman" w:cs="Times New Roman"/>
          <w:sz w:val="24"/>
          <w:szCs w:val="24"/>
        </w:rPr>
        <w:t>SPSS tool</w:t>
      </w:r>
      <w:r w:rsidR="007373EB" w:rsidRPr="00AA2BCD">
        <w:rPr>
          <w:rFonts w:ascii="Times New Roman" w:hAnsi="Times New Roman" w:cs="Times New Roman"/>
          <w:sz w:val="24"/>
          <w:szCs w:val="24"/>
        </w:rPr>
        <w:t xml:space="preserve"> </w:t>
      </w:r>
      <w:r w:rsidR="007B6E3B" w:rsidRPr="00AA2BCD">
        <w:rPr>
          <w:rFonts w:ascii="Times New Roman" w:hAnsi="Times New Roman" w:cs="Times New Roman"/>
          <w:sz w:val="24"/>
          <w:szCs w:val="24"/>
        </w:rPr>
        <w:t xml:space="preserve">was conducted to interpret the moderated relationship between </w:t>
      </w:r>
      <w:r w:rsidR="00DB4255" w:rsidRPr="00AA2BCD">
        <w:rPr>
          <w:rFonts w:ascii="Times New Roman" w:hAnsi="Times New Roman" w:cs="Times New Roman"/>
          <w:sz w:val="24"/>
          <w:szCs w:val="24"/>
        </w:rPr>
        <w:t>BAS Fun Seeking and BIS on</w:t>
      </w:r>
      <w:r w:rsidR="007B6E3B" w:rsidRPr="00AA2BCD">
        <w:rPr>
          <w:rFonts w:ascii="Times New Roman" w:hAnsi="Times New Roman" w:cs="Times New Roman"/>
          <w:sz w:val="24"/>
          <w:szCs w:val="24"/>
        </w:rPr>
        <w:t xml:space="preserve"> MDQ </w:t>
      </w:r>
      <w:r w:rsidR="00DB4255" w:rsidRPr="00AA2BCD">
        <w:rPr>
          <w:rFonts w:ascii="Times New Roman" w:hAnsi="Times New Roman" w:cs="Times New Roman"/>
          <w:sz w:val="24"/>
          <w:szCs w:val="24"/>
        </w:rPr>
        <w:t>scores</w:t>
      </w:r>
      <w:r w:rsidR="007B6E3B" w:rsidRPr="00AA2BCD">
        <w:rPr>
          <w:rFonts w:ascii="Times New Roman" w:hAnsi="Times New Roman" w:cs="Times New Roman"/>
          <w:sz w:val="24"/>
          <w:szCs w:val="24"/>
        </w:rPr>
        <w:t>. The</w:t>
      </w:r>
      <w:r w:rsidRPr="00AA2BCD">
        <w:rPr>
          <w:rFonts w:ascii="Times New Roman" w:hAnsi="Times New Roman" w:cs="Times New Roman"/>
          <w:sz w:val="24"/>
          <w:szCs w:val="24"/>
        </w:rPr>
        <w:t xml:space="preserve"> simple slopes</w:t>
      </w:r>
      <w:r w:rsidR="007B6E3B" w:rsidRPr="00AA2BCD">
        <w:rPr>
          <w:rFonts w:ascii="Times New Roman" w:hAnsi="Times New Roman" w:cs="Times New Roman"/>
          <w:sz w:val="24"/>
          <w:szCs w:val="24"/>
        </w:rPr>
        <w:t xml:space="preserve"> analysis indicated that at low levels of B</w:t>
      </w:r>
      <w:r w:rsidR="000578D3" w:rsidRPr="00AA2BCD">
        <w:rPr>
          <w:rFonts w:ascii="Times New Roman" w:hAnsi="Times New Roman" w:cs="Times New Roman"/>
          <w:sz w:val="24"/>
          <w:szCs w:val="24"/>
        </w:rPr>
        <w:t>IS</w:t>
      </w:r>
      <w:r w:rsidR="007B6E3B" w:rsidRPr="00AA2BCD">
        <w:rPr>
          <w:rFonts w:ascii="Times New Roman" w:hAnsi="Times New Roman" w:cs="Times New Roman"/>
          <w:sz w:val="24"/>
          <w:szCs w:val="24"/>
        </w:rPr>
        <w:t xml:space="preserve">, there </w:t>
      </w:r>
      <w:r w:rsidR="009674D8" w:rsidRPr="00AA2BCD">
        <w:rPr>
          <w:rFonts w:ascii="Times New Roman" w:hAnsi="Times New Roman" w:cs="Times New Roman"/>
          <w:sz w:val="24"/>
          <w:szCs w:val="24"/>
        </w:rPr>
        <w:t xml:space="preserve">was </w:t>
      </w:r>
      <w:r w:rsidR="007B6E3B" w:rsidRPr="00AA2BCD">
        <w:rPr>
          <w:rFonts w:ascii="Times New Roman" w:hAnsi="Times New Roman" w:cs="Times New Roman"/>
          <w:sz w:val="24"/>
          <w:szCs w:val="24"/>
        </w:rPr>
        <w:t xml:space="preserve">a non-significant </w:t>
      </w:r>
      <w:r w:rsidR="000578D3" w:rsidRPr="00AA2BCD">
        <w:rPr>
          <w:rFonts w:ascii="Times New Roman" w:hAnsi="Times New Roman" w:cs="Times New Roman"/>
          <w:sz w:val="24"/>
          <w:szCs w:val="24"/>
        </w:rPr>
        <w:t>positive</w:t>
      </w:r>
      <w:r w:rsidR="007B6E3B" w:rsidRPr="00AA2BCD">
        <w:rPr>
          <w:rFonts w:ascii="Times New Roman" w:hAnsi="Times New Roman" w:cs="Times New Roman"/>
          <w:sz w:val="24"/>
          <w:szCs w:val="24"/>
        </w:rPr>
        <w:t xml:space="preserve"> relationship between </w:t>
      </w:r>
      <w:r w:rsidR="000578D3" w:rsidRPr="00AA2BCD">
        <w:rPr>
          <w:rFonts w:ascii="Times New Roman" w:hAnsi="Times New Roman" w:cs="Times New Roman"/>
          <w:sz w:val="24"/>
          <w:szCs w:val="24"/>
        </w:rPr>
        <w:t>BAS Fun Seeking</w:t>
      </w:r>
      <w:r w:rsidR="007B6E3B" w:rsidRPr="00AA2BCD">
        <w:rPr>
          <w:rFonts w:ascii="Times New Roman" w:hAnsi="Times New Roman" w:cs="Times New Roman"/>
          <w:sz w:val="24"/>
          <w:szCs w:val="24"/>
        </w:rPr>
        <w:t xml:space="preserve"> and MDQ scores</w:t>
      </w:r>
      <w:r w:rsidR="00556176" w:rsidRPr="00AA2BCD">
        <w:rPr>
          <w:rFonts w:ascii="Times New Roman" w:hAnsi="Times New Roman" w:cs="Times New Roman"/>
          <w:sz w:val="24"/>
          <w:szCs w:val="24"/>
        </w:rPr>
        <w:t xml:space="preserve">, </w:t>
      </w:r>
      <w:r w:rsidR="00556176" w:rsidRPr="00AA2BCD">
        <w:rPr>
          <w:rFonts w:ascii="Times New Roman" w:hAnsi="Times New Roman" w:cs="Times New Roman"/>
          <w:i/>
          <w:sz w:val="24"/>
          <w:szCs w:val="24"/>
        </w:rPr>
        <w:t>b</w:t>
      </w:r>
      <w:r w:rsidR="00556176" w:rsidRPr="00AA2BCD">
        <w:rPr>
          <w:rFonts w:ascii="Times New Roman" w:hAnsi="Times New Roman" w:cs="Times New Roman"/>
          <w:sz w:val="24"/>
          <w:szCs w:val="24"/>
        </w:rPr>
        <w:t xml:space="preserve"> = .16, 95% CI [-0.17, 0.48], </w:t>
      </w:r>
      <w:r w:rsidR="00556176" w:rsidRPr="00AA2BCD">
        <w:rPr>
          <w:rFonts w:ascii="Times New Roman" w:hAnsi="Times New Roman" w:cs="Times New Roman"/>
          <w:i/>
          <w:sz w:val="24"/>
          <w:szCs w:val="24"/>
        </w:rPr>
        <w:t>t</w:t>
      </w:r>
      <w:r w:rsidR="00556176" w:rsidRPr="00AA2BCD">
        <w:rPr>
          <w:rFonts w:ascii="Times New Roman" w:hAnsi="Times New Roman" w:cs="Times New Roman"/>
          <w:sz w:val="24"/>
          <w:szCs w:val="24"/>
        </w:rPr>
        <w:t xml:space="preserve"> = 0.97, </w:t>
      </w:r>
      <w:r w:rsidR="00556176" w:rsidRPr="00AA2BCD">
        <w:rPr>
          <w:rFonts w:ascii="Times New Roman" w:hAnsi="Times New Roman" w:cs="Times New Roman"/>
          <w:i/>
          <w:sz w:val="24"/>
          <w:szCs w:val="24"/>
        </w:rPr>
        <w:t>p</w:t>
      </w:r>
      <w:r w:rsidR="00556176" w:rsidRPr="00AA2BCD">
        <w:rPr>
          <w:rFonts w:ascii="Times New Roman" w:hAnsi="Times New Roman" w:cs="Times New Roman"/>
          <w:sz w:val="24"/>
          <w:szCs w:val="24"/>
        </w:rPr>
        <w:t xml:space="preserve"> = .34</w:t>
      </w:r>
      <w:r w:rsidR="007B6E3B" w:rsidRPr="00AA2BCD">
        <w:rPr>
          <w:rFonts w:ascii="Times New Roman" w:hAnsi="Times New Roman" w:cs="Times New Roman"/>
          <w:sz w:val="24"/>
          <w:szCs w:val="24"/>
        </w:rPr>
        <w:t xml:space="preserve">. At the mean value for </w:t>
      </w:r>
      <w:r w:rsidR="000578D3" w:rsidRPr="00AA2BCD">
        <w:rPr>
          <w:rFonts w:ascii="Times New Roman" w:hAnsi="Times New Roman" w:cs="Times New Roman"/>
          <w:sz w:val="24"/>
          <w:szCs w:val="24"/>
        </w:rPr>
        <w:t xml:space="preserve">BIS, there </w:t>
      </w:r>
      <w:r w:rsidR="009674D8" w:rsidRPr="00AA2BCD">
        <w:rPr>
          <w:rFonts w:ascii="Times New Roman" w:hAnsi="Times New Roman" w:cs="Times New Roman"/>
          <w:sz w:val="24"/>
          <w:szCs w:val="24"/>
        </w:rPr>
        <w:t xml:space="preserve">was </w:t>
      </w:r>
      <w:r w:rsidR="000578D3" w:rsidRPr="00AA2BCD">
        <w:rPr>
          <w:rFonts w:ascii="Times New Roman" w:hAnsi="Times New Roman" w:cs="Times New Roman"/>
          <w:sz w:val="24"/>
          <w:szCs w:val="24"/>
        </w:rPr>
        <w:t xml:space="preserve">a significant positive relationship between BAS Fun Seeking </w:t>
      </w:r>
      <w:r w:rsidR="00556176" w:rsidRPr="00AA2BCD">
        <w:rPr>
          <w:rFonts w:ascii="Times New Roman" w:hAnsi="Times New Roman" w:cs="Times New Roman"/>
          <w:sz w:val="24"/>
          <w:szCs w:val="24"/>
        </w:rPr>
        <w:t xml:space="preserve">and MDQ scores, </w:t>
      </w:r>
      <w:r w:rsidR="00556176" w:rsidRPr="00AA2BCD">
        <w:rPr>
          <w:rFonts w:ascii="Times New Roman" w:hAnsi="Times New Roman" w:cs="Times New Roman"/>
          <w:i/>
          <w:sz w:val="24"/>
          <w:szCs w:val="24"/>
        </w:rPr>
        <w:t>b</w:t>
      </w:r>
      <w:r w:rsidR="00556176" w:rsidRPr="00AA2BCD">
        <w:rPr>
          <w:rFonts w:ascii="Times New Roman" w:hAnsi="Times New Roman" w:cs="Times New Roman"/>
          <w:sz w:val="24"/>
          <w:szCs w:val="24"/>
        </w:rPr>
        <w:t xml:space="preserve"> = </w:t>
      </w:r>
      <w:r w:rsidR="005E1FB5" w:rsidRPr="00AA2BCD">
        <w:rPr>
          <w:rFonts w:ascii="Times New Roman" w:hAnsi="Times New Roman" w:cs="Times New Roman"/>
          <w:sz w:val="24"/>
          <w:szCs w:val="24"/>
        </w:rPr>
        <w:t>.44</w:t>
      </w:r>
      <w:r w:rsidR="00556176" w:rsidRPr="00AA2BCD">
        <w:rPr>
          <w:rFonts w:ascii="Times New Roman" w:hAnsi="Times New Roman" w:cs="Times New Roman"/>
          <w:sz w:val="24"/>
          <w:szCs w:val="24"/>
        </w:rPr>
        <w:t>, 95% CI [</w:t>
      </w:r>
      <w:r w:rsidR="005E1FB5" w:rsidRPr="00AA2BCD">
        <w:rPr>
          <w:rFonts w:ascii="Times New Roman" w:hAnsi="Times New Roman" w:cs="Times New Roman"/>
          <w:sz w:val="24"/>
          <w:szCs w:val="24"/>
        </w:rPr>
        <w:t>0.19</w:t>
      </w:r>
      <w:r w:rsidR="00556176" w:rsidRPr="00AA2BCD">
        <w:rPr>
          <w:rFonts w:ascii="Times New Roman" w:hAnsi="Times New Roman" w:cs="Times New Roman"/>
          <w:sz w:val="24"/>
          <w:szCs w:val="24"/>
        </w:rPr>
        <w:t xml:space="preserve">, </w:t>
      </w:r>
      <w:r w:rsidR="005E1FB5" w:rsidRPr="00AA2BCD">
        <w:rPr>
          <w:rFonts w:ascii="Times New Roman" w:hAnsi="Times New Roman" w:cs="Times New Roman"/>
          <w:sz w:val="24"/>
          <w:szCs w:val="24"/>
        </w:rPr>
        <w:t>0.70</w:t>
      </w:r>
      <w:r w:rsidR="00556176" w:rsidRPr="00AA2BCD">
        <w:rPr>
          <w:rFonts w:ascii="Times New Roman" w:hAnsi="Times New Roman" w:cs="Times New Roman"/>
          <w:sz w:val="24"/>
          <w:szCs w:val="24"/>
        </w:rPr>
        <w:t xml:space="preserve">], </w:t>
      </w:r>
      <w:r w:rsidR="00556176" w:rsidRPr="00AA2BCD">
        <w:rPr>
          <w:rFonts w:ascii="Times New Roman" w:hAnsi="Times New Roman" w:cs="Times New Roman"/>
          <w:i/>
          <w:sz w:val="24"/>
          <w:szCs w:val="24"/>
        </w:rPr>
        <w:t>t</w:t>
      </w:r>
      <w:r w:rsidR="00556176" w:rsidRPr="00AA2BCD">
        <w:rPr>
          <w:rFonts w:ascii="Times New Roman" w:hAnsi="Times New Roman" w:cs="Times New Roman"/>
          <w:sz w:val="24"/>
          <w:szCs w:val="24"/>
        </w:rPr>
        <w:t xml:space="preserve"> =</w:t>
      </w:r>
      <w:r w:rsidR="005E1FB5" w:rsidRPr="00AA2BCD">
        <w:rPr>
          <w:rFonts w:ascii="Times New Roman" w:hAnsi="Times New Roman" w:cs="Times New Roman"/>
          <w:sz w:val="24"/>
          <w:szCs w:val="24"/>
        </w:rPr>
        <w:t xml:space="preserve"> 3.41</w:t>
      </w:r>
      <w:r w:rsidR="00556176" w:rsidRPr="00AA2BCD">
        <w:rPr>
          <w:rFonts w:ascii="Times New Roman" w:hAnsi="Times New Roman" w:cs="Times New Roman"/>
          <w:sz w:val="24"/>
          <w:szCs w:val="24"/>
        </w:rPr>
        <w:t xml:space="preserve">, </w:t>
      </w:r>
      <w:r w:rsidR="00556176" w:rsidRPr="00AA2BCD">
        <w:rPr>
          <w:rFonts w:ascii="Times New Roman" w:hAnsi="Times New Roman" w:cs="Times New Roman"/>
          <w:i/>
          <w:sz w:val="24"/>
          <w:szCs w:val="24"/>
        </w:rPr>
        <w:t>p</w:t>
      </w:r>
      <w:r w:rsidR="00556176" w:rsidRPr="00AA2BCD">
        <w:rPr>
          <w:rFonts w:ascii="Times New Roman" w:hAnsi="Times New Roman" w:cs="Times New Roman"/>
          <w:sz w:val="24"/>
          <w:szCs w:val="24"/>
        </w:rPr>
        <w:t xml:space="preserve"> </w:t>
      </w:r>
      <w:r w:rsidR="005E1FB5" w:rsidRPr="00AA2BCD">
        <w:rPr>
          <w:rFonts w:ascii="Times New Roman" w:hAnsi="Times New Roman" w:cs="Times New Roman"/>
          <w:sz w:val="24"/>
          <w:szCs w:val="24"/>
        </w:rPr>
        <w:t>&lt; .001</w:t>
      </w:r>
      <w:r w:rsidR="00556176" w:rsidRPr="00AA2BCD">
        <w:rPr>
          <w:rFonts w:ascii="Times New Roman" w:hAnsi="Times New Roman" w:cs="Times New Roman"/>
          <w:sz w:val="24"/>
          <w:szCs w:val="24"/>
        </w:rPr>
        <w:t>. For high levels of BIS</w:t>
      </w:r>
      <w:r w:rsidR="001E602E" w:rsidRPr="00AA2BCD">
        <w:rPr>
          <w:rFonts w:ascii="Times New Roman" w:hAnsi="Times New Roman" w:cs="Times New Roman"/>
          <w:sz w:val="24"/>
          <w:szCs w:val="24"/>
        </w:rPr>
        <w:t>,</w:t>
      </w:r>
      <w:r w:rsidR="004813D5" w:rsidRPr="00AA2BCD">
        <w:rPr>
          <w:rFonts w:ascii="Times New Roman" w:hAnsi="Times New Roman" w:cs="Times New Roman"/>
          <w:sz w:val="24"/>
          <w:szCs w:val="24"/>
        </w:rPr>
        <w:t xml:space="preserve"> </w:t>
      </w:r>
      <w:r w:rsidR="001E602E" w:rsidRPr="00AA2BCD">
        <w:rPr>
          <w:rFonts w:ascii="Times New Roman" w:hAnsi="Times New Roman" w:cs="Times New Roman"/>
          <w:sz w:val="24"/>
          <w:szCs w:val="24"/>
        </w:rPr>
        <w:t xml:space="preserve">there </w:t>
      </w:r>
      <w:r w:rsidR="009674D8" w:rsidRPr="00AA2BCD">
        <w:rPr>
          <w:rFonts w:ascii="Times New Roman" w:hAnsi="Times New Roman" w:cs="Times New Roman"/>
          <w:sz w:val="24"/>
          <w:szCs w:val="24"/>
        </w:rPr>
        <w:t xml:space="preserve">was </w:t>
      </w:r>
      <w:r w:rsidR="001E602E" w:rsidRPr="00AA2BCD">
        <w:rPr>
          <w:rFonts w:ascii="Times New Roman" w:hAnsi="Times New Roman" w:cs="Times New Roman"/>
          <w:sz w:val="24"/>
          <w:szCs w:val="24"/>
        </w:rPr>
        <w:t>a</w:t>
      </w:r>
      <w:r w:rsidR="009674D8" w:rsidRPr="00AA2BCD">
        <w:rPr>
          <w:rFonts w:ascii="Times New Roman" w:hAnsi="Times New Roman" w:cs="Times New Roman"/>
          <w:sz w:val="24"/>
          <w:szCs w:val="24"/>
        </w:rPr>
        <w:t>lso a</w:t>
      </w:r>
      <w:r w:rsidR="001E602E" w:rsidRPr="00AA2BCD">
        <w:rPr>
          <w:rFonts w:ascii="Times New Roman" w:hAnsi="Times New Roman" w:cs="Times New Roman"/>
          <w:sz w:val="24"/>
          <w:szCs w:val="24"/>
        </w:rPr>
        <w:t xml:space="preserve"> </w:t>
      </w:r>
      <w:r w:rsidR="00556176" w:rsidRPr="00AA2BCD">
        <w:rPr>
          <w:rFonts w:ascii="Times New Roman" w:hAnsi="Times New Roman" w:cs="Times New Roman"/>
          <w:sz w:val="24"/>
          <w:szCs w:val="24"/>
        </w:rPr>
        <w:t>significant positive relationship between BAS Fun Seeking and MDQ scores,</w:t>
      </w:r>
      <w:r w:rsidR="00556176" w:rsidRPr="00AA2BCD">
        <w:rPr>
          <w:rFonts w:ascii="Times New Roman" w:hAnsi="Times New Roman" w:cs="Times New Roman"/>
          <w:i/>
          <w:sz w:val="24"/>
          <w:szCs w:val="24"/>
        </w:rPr>
        <w:t xml:space="preserve"> b</w:t>
      </w:r>
      <w:r w:rsidR="00556176" w:rsidRPr="00AA2BCD">
        <w:rPr>
          <w:rFonts w:ascii="Times New Roman" w:hAnsi="Times New Roman" w:cs="Times New Roman"/>
          <w:sz w:val="24"/>
          <w:szCs w:val="24"/>
        </w:rPr>
        <w:t xml:space="preserve"> = .</w:t>
      </w:r>
      <w:r w:rsidR="005E1FB5" w:rsidRPr="00AA2BCD">
        <w:rPr>
          <w:rFonts w:ascii="Times New Roman" w:hAnsi="Times New Roman" w:cs="Times New Roman"/>
          <w:sz w:val="24"/>
          <w:szCs w:val="24"/>
        </w:rPr>
        <w:t>73</w:t>
      </w:r>
      <w:r w:rsidR="00556176" w:rsidRPr="00AA2BCD">
        <w:rPr>
          <w:rFonts w:ascii="Times New Roman" w:hAnsi="Times New Roman" w:cs="Times New Roman"/>
          <w:sz w:val="24"/>
          <w:szCs w:val="24"/>
        </w:rPr>
        <w:t>, 95% CI [0.</w:t>
      </w:r>
      <w:r w:rsidR="005E1FB5" w:rsidRPr="00AA2BCD">
        <w:rPr>
          <w:rFonts w:ascii="Times New Roman" w:hAnsi="Times New Roman" w:cs="Times New Roman"/>
          <w:sz w:val="24"/>
          <w:szCs w:val="24"/>
        </w:rPr>
        <w:t>41</w:t>
      </w:r>
      <w:r w:rsidR="00556176" w:rsidRPr="00AA2BCD">
        <w:rPr>
          <w:rFonts w:ascii="Times New Roman" w:hAnsi="Times New Roman" w:cs="Times New Roman"/>
          <w:sz w:val="24"/>
          <w:szCs w:val="24"/>
        </w:rPr>
        <w:t xml:space="preserve">, </w:t>
      </w:r>
      <w:r w:rsidR="005E1FB5" w:rsidRPr="00AA2BCD">
        <w:rPr>
          <w:rFonts w:ascii="Times New Roman" w:hAnsi="Times New Roman" w:cs="Times New Roman"/>
          <w:sz w:val="24"/>
          <w:szCs w:val="24"/>
        </w:rPr>
        <w:t>1.04</w:t>
      </w:r>
      <w:r w:rsidR="00556176" w:rsidRPr="00AA2BCD">
        <w:rPr>
          <w:rFonts w:ascii="Times New Roman" w:hAnsi="Times New Roman" w:cs="Times New Roman"/>
          <w:sz w:val="24"/>
          <w:szCs w:val="24"/>
        </w:rPr>
        <w:t xml:space="preserve">], </w:t>
      </w:r>
      <w:r w:rsidR="00556176" w:rsidRPr="00AA2BCD">
        <w:rPr>
          <w:rFonts w:ascii="Times New Roman" w:hAnsi="Times New Roman" w:cs="Times New Roman"/>
          <w:i/>
          <w:sz w:val="24"/>
          <w:szCs w:val="24"/>
        </w:rPr>
        <w:t>t</w:t>
      </w:r>
      <w:r w:rsidR="005E1FB5" w:rsidRPr="00AA2BCD">
        <w:rPr>
          <w:rFonts w:ascii="Times New Roman" w:hAnsi="Times New Roman" w:cs="Times New Roman"/>
          <w:sz w:val="24"/>
          <w:szCs w:val="24"/>
        </w:rPr>
        <w:t xml:space="preserve"> = 4.61</w:t>
      </w:r>
      <w:r w:rsidR="00556176" w:rsidRPr="00AA2BCD">
        <w:rPr>
          <w:rFonts w:ascii="Times New Roman" w:hAnsi="Times New Roman" w:cs="Times New Roman"/>
          <w:sz w:val="24"/>
          <w:szCs w:val="24"/>
        </w:rPr>
        <w:t xml:space="preserve">, </w:t>
      </w:r>
      <w:r w:rsidR="00556176" w:rsidRPr="00AA2BCD">
        <w:rPr>
          <w:rFonts w:ascii="Times New Roman" w:hAnsi="Times New Roman" w:cs="Times New Roman"/>
          <w:i/>
          <w:sz w:val="24"/>
          <w:szCs w:val="24"/>
        </w:rPr>
        <w:t>p</w:t>
      </w:r>
      <w:r w:rsidR="00556176" w:rsidRPr="00AA2BCD">
        <w:rPr>
          <w:rFonts w:ascii="Times New Roman" w:hAnsi="Times New Roman" w:cs="Times New Roman"/>
          <w:sz w:val="24"/>
          <w:szCs w:val="24"/>
        </w:rPr>
        <w:t xml:space="preserve"> </w:t>
      </w:r>
      <w:r w:rsidR="005E1FB5" w:rsidRPr="00AA2BCD">
        <w:rPr>
          <w:rFonts w:ascii="Times New Roman" w:hAnsi="Times New Roman" w:cs="Times New Roman"/>
          <w:sz w:val="24"/>
          <w:szCs w:val="24"/>
        </w:rPr>
        <w:t>&lt; .001</w:t>
      </w:r>
      <w:r w:rsidR="00DB4255" w:rsidRPr="00AA2BCD">
        <w:rPr>
          <w:rFonts w:ascii="Times New Roman" w:hAnsi="Times New Roman" w:cs="Times New Roman"/>
          <w:sz w:val="24"/>
          <w:szCs w:val="24"/>
        </w:rPr>
        <w:t xml:space="preserve"> (See Figure 1)</w:t>
      </w:r>
      <w:r w:rsidR="00556176" w:rsidRPr="00AA2BCD">
        <w:rPr>
          <w:rFonts w:ascii="Times New Roman" w:hAnsi="Times New Roman" w:cs="Times New Roman"/>
          <w:sz w:val="24"/>
          <w:szCs w:val="24"/>
        </w:rPr>
        <w:t>.</w:t>
      </w:r>
      <w:r w:rsidR="001B5B53" w:rsidRPr="00AA2BCD">
        <w:rPr>
          <w:rFonts w:ascii="Times New Roman" w:hAnsi="Times New Roman" w:cs="Times New Roman"/>
          <w:sz w:val="24"/>
          <w:szCs w:val="24"/>
        </w:rPr>
        <w:t xml:space="preserve"> The lowest MDQ scores were noted for a combination of low BAS-Fun Seeking and high BIS, with highest MDQ scores noted for high BAS-Fun Seeking and high BIS.</w:t>
      </w:r>
      <w:r w:rsidR="00553DB4" w:rsidRPr="00AA2BCD">
        <w:rPr>
          <w:rFonts w:ascii="Times New Roman" w:hAnsi="Times New Roman" w:cs="Times New Roman"/>
          <w:sz w:val="24"/>
          <w:szCs w:val="24"/>
        </w:rPr>
        <w:t xml:space="preserve"> </w:t>
      </w:r>
    </w:p>
    <w:p w14:paraId="540AD288" w14:textId="77777777" w:rsidR="00525A90" w:rsidRPr="00AA2BCD" w:rsidRDefault="00525A90" w:rsidP="00AA2BCD">
      <w:pPr>
        <w:autoSpaceDE w:val="0"/>
        <w:autoSpaceDN w:val="0"/>
        <w:adjustRightInd w:val="0"/>
        <w:spacing w:after="0" w:line="480" w:lineRule="auto"/>
        <w:jc w:val="center"/>
        <w:rPr>
          <w:rFonts w:ascii="Times New Roman" w:hAnsi="Times New Roman" w:cs="Times New Roman"/>
          <w:sz w:val="24"/>
          <w:szCs w:val="24"/>
        </w:rPr>
      </w:pPr>
    </w:p>
    <w:p w14:paraId="6D48DB77" w14:textId="62AAF877" w:rsidR="00525A90" w:rsidRPr="00AA2BCD" w:rsidRDefault="00525A90" w:rsidP="00AA2BCD">
      <w:pPr>
        <w:autoSpaceDE w:val="0"/>
        <w:autoSpaceDN w:val="0"/>
        <w:adjustRightInd w:val="0"/>
        <w:spacing w:after="0" w:line="480" w:lineRule="auto"/>
        <w:jc w:val="center"/>
        <w:rPr>
          <w:rFonts w:ascii="Times New Roman" w:hAnsi="Times New Roman" w:cs="Times New Roman"/>
          <w:sz w:val="24"/>
          <w:szCs w:val="24"/>
        </w:rPr>
      </w:pPr>
      <w:r w:rsidRPr="00AA2BCD">
        <w:rPr>
          <w:rFonts w:ascii="Times New Roman" w:hAnsi="Times New Roman" w:cs="Times New Roman"/>
          <w:sz w:val="24"/>
          <w:szCs w:val="24"/>
        </w:rPr>
        <w:t>[Figure 1 about here]</w:t>
      </w:r>
    </w:p>
    <w:p w14:paraId="0DA8C01B" w14:textId="77777777" w:rsidR="004F5DB3" w:rsidRPr="00AA2BCD" w:rsidRDefault="004F5DB3" w:rsidP="00AA2BCD">
      <w:pPr>
        <w:autoSpaceDE w:val="0"/>
        <w:autoSpaceDN w:val="0"/>
        <w:adjustRightInd w:val="0"/>
        <w:spacing w:after="0" w:line="480" w:lineRule="auto"/>
        <w:rPr>
          <w:rFonts w:ascii="Courier New" w:hAnsi="Courier New" w:cs="Courier New"/>
          <w:color w:val="000000"/>
          <w:sz w:val="20"/>
          <w:szCs w:val="20"/>
        </w:rPr>
      </w:pPr>
    </w:p>
    <w:p w14:paraId="22FB7F66" w14:textId="31DFAC58" w:rsidR="007A0566" w:rsidRPr="00AA2BCD" w:rsidRDefault="00B307E2"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4. </w:t>
      </w:r>
      <w:r w:rsidR="007A0566" w:rsidRPr="00AA2BCD">
        <w:rPr>
          <w:rFonts w:ascii="Times New Roman" w:hAnsi="Times New Roman" w:cs="Times New Roman"/>
          <w:sz w:val="24"/>
          <w:szCs w:val="24"/>
        </w:rPr>
        <w:t>Discussion</w:t>
      </w:r>
    </w:p>
    <w:p w14:paraId="67E96436" w14:textId="12E3681A" w:rsidR="00BB0069" w:rsidRPr="00AA2BCD" w:rsidRDefault="00703AEB"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There </w:t>
      </w:r>
      <w:r w:rsidR="00631A38" w:rsidRPr="00AA2BCD">
        <w:rPr>
          <w:rFonts w:ascii="Times New Roman" w:hAnsi="Times New Roman" w:cs="Times New Roman"/>
          <w:sz w:val="24"/>
          <w:szCs w:val="24"/>
        </w:rPr>
        <w:t>are</w:t>
      </w:r>
      <w:r w:rsidRPr="00AA2BCD">
        <w:rPr>
          <w:rFonts w:ascii="Times New Roman" w:hAnsi="Times New Roman" w:cs="Times New Roman"/>
          <w:sz w:val="24"/>
          <w:szCs w:val="24"/>
        </w:rPr>
        <w:t xml:space="preserve"> several key findings from </w:t>
      </w:r>
      <w:r w:rsidR="009A5C7D" w:rsidRPr="00AA2BCD">
        <w:rPr>
          <w:rFonts w:ascii="Times New Roman" w:hAnsi="Times New Roman" w:cs="Times New Roman"/>
          <w:sz w:val="24"/>
          <w:szCs w:val="24"/>
        </w:rPr>
        <w:t>this study</w:t>
      </w:r>
      <w:r w:rsidRPr="00AA2BCD">
        <w:rPr>
          <w:rFonts w:ascii="Times New Roman" w:hAnsi="Times New Roman" w:cs="Times New Roman"/>
          <w:sz w:val="24"/>
          <w:szCs w:val="24"/>
        </w:rPr>
        <w:t xml:space="preserve">. First, this provides evidence that </w:t>
      </w:r>
      <w:r w:rsidR="00EA61D0" w:rsidRPr="00AA2BCD">
        <w:rPr>
          <w:rFonts w:ascii="Times New Roman" w:hAnsi="Times New Roman" w:cs="Times New Roman"/>
          <w:sz w:val="24"/>
          <w:szCs w:val="24"/>
        </w:rPr>
        <w:t xml:space="preserve">the </w:t>
      </w:r>
      <w:r w:rsidRPr="00AA2BCD">
        <w:rPr>
          <w:rFonts w:ascii="Times New Roman" w:hAnsi="Times New Roman" w:cs="Times New Roman"/>
          <w:sz w:val="24"/>
          <w:szCs w:val="24"/>
        </w:rPr>
        <w:t xml:space="preserve">self-reported </w:t>
      </w:r>
      <w:r w:rsidR="00741659" w:rsidRPr="00AA2BCD">
        <w:rPr>
          <w:rFonts w:ascii="Times New Roman" w:hAnsi="Times New Roman" w:cs="Times New Roman"/>
          <w:sz w:val="24"/>
          <w:szCs w:val="24"/>
        </w:rPr>
        <w:t xml:space="preserve">dysregulation </w:t>
      </w:r>
      <w:r w:rsidRPr="00AA2BCD">
        <w:rPr>
          <w:rFonts w:ascii="Times New Roman" w:hAnsi="Times New Roman" w:cs="Times New Roman"/>
          <w:sz w:val="24"/>
          <w:szCs w:val="24"/>
        </w:rPr>
        <w:t>of the Behavioural Activation System</w:t>
      </w:r>
      <w:r w:rsidR="00741659" w:rsidRPr="00AA2BCD">
        <w:rPr>
          <w:rFonts w:ascii="Times New Roman" w:hAnsi="Times New Roman" w:cs="Times New Roman"/>
          <w:sz w:val="24"/>
          <w:szCs w:val="24"/>
        </w:rPr>
        <w:t xml:space="preserve"> as measured by</w:t>
      </w:r>
      <w:r w:rsidRPr="00AA2BCD">
        <w:rPr>
          <w:rFonts w:ascii="Times New Roman" w:hAnsi="Times New Roman" w:cs="Times New Roman"/>
          <w:sz w:val="24"/>
          <w:szCs w:val="24"/>
        </w:rPr>
        <w:t xml:space="preserve"> the DYS scale </w:t>
      </w:r>
      <w:r w:rsidRPr="00AA2BCD">
        <w:rPr>
          <w:rFonts w:ascii="Times New Roman" w:hAnsi="Times New Roman" w:cs="Times New Roman"/>
          <w:sz w:val="24"/>
          <w:szCs w:val="24"/>
        </w:rPr>
        <w:fldChar w:fldCharType="begin" w:fldLock="1"/>
      </w:r>
      <w:r w:rsidR="00B7456C" w:rsidRPr="00AA2BCD">
        <w:rPr>
          <w:rFonts w:ascii="Times New Roman" w:hAnsi="Times New Roman" w:cs="Times New Roman"/>
          <w:sz w:val="24"/>
          <w:szCs w:val="24"/>
        </w:rPr>
        <w:instrText>ADDIN CSL_CITATION { "citationItems" : [ { "id" : "ITEM-1", "itemData" : { "DOI" : "10.1016/j.paid.2005.12.020", "ISSN" : "01918869", "abstract" : "Dysregulation of the Behavioural Activation System (BAS) is considered to a core vulnerability factor for bipolar affective disorders. To date, there is no self-report measurement that is aimed to assess this dysregulation independently from interindividual differences in the sensitivity of the BAS. Based upon the BIS/BAS-Scales (Carver &amp; White, 1994) we developed a scale assessing the dysregulation of the BAS (DYS scale). One-hundred-seventy people completed the new inventory and - for validation - the PANAS and the HCL-32. The factor analysis suggested a three-factor solution. The newly generated items loaded on a common factor, thus confirming a dimension independent of BAS and BIS. Positive correlations between the BAS scale and positive affect and between the BIS scale and negative affect were found. The DYS scale was unrelated to current affect as postulated. Using the HCL-32 people with probable bipolar disorders showed significantly higher BIS but not BAS scores, and there was a trend for elevated scores on the dysregulation scale. \u00a9 2006 Elsevier Ltd. All rights reserved.", "author" : [ { "dropping-particle" : "", "family" : "Holzwarth", "given" : "Katrin", "non-dropping-particle" : "", "parse-names" : false, "suffix" : "" }, { "dropping-particle" : "", "family" : "Meyer", "given" : "Thomas D.", "non-dropping-particle" : "", "parse-names" : false, "suffix" : "" } ], "container-title" : "Personality and Individual Differences", "id" : "ITEM-1", "issue" : "2", "issued" : { "date-parts" : [ [ "2006" ] ] }, "page" : "319-328", "title" : "The dysregulation of the \"Behavioural Activation System\": An independent dimension", "type" : "article-journal", "volume" : "41" }, "uris" : [ "http://www.mendeley.com/documents/?uuid=e8162ed7-c9df-44ee-b569-de19e004d2de" ] } ], "mendeley" : { "formattedCitation" : "[16]", "plainTextFormattedCitation" : "[16]", "previouslyFormattedCitation" : "[16]" }, "properties" : { "noteIndex" : 0 }, "schema" : "https://github.com/citation-style-language/schema/raw/master/csl-citation.json" }</w:instrText>
      </w:r>
      <w:r w:rsidRPr="00AA2BCD">
        <w:rPr>
          <w:rFonts w:ascii="Times New Roman" w:hAnsi="Times New Roman" w:cs="Times New Roman"/>
          <w:sz w:val="24"/>
          <w:szCs w:val="24"/>
        </w:rPr>
        <w:fldChar w:fldCharType="separate"/>
      </w:r>
      <w:r w:rsidRPr="00AA2BCD">
        <w:rPr>
          <w:rFonts w:ascii="Times New Roman" w:hAnsi="Times New Roman" w:cs="Times New Roman"/>
          <w:noProof/>
          <w:sz w:val="24"/>
          <w:szCs w:val="24"/>
        </w:rPr>
        <w:t>[16]</w:t>
      </w:r>
      <w:r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is predictive of prospective bipolar disorder vulnerability as measured by the Mood Disorders Questionnaire (MDQ). </w:t>
      </w:r>
      <w:r w:rsidR="00EA61D0" w:rsidRPr="00AA2BCD">
        <w:rPr>
          <w:rFonts w:ascii="Times New Roman" w:hAnsi="Times New Roman" w:cs="Times New Roman"/>
          <w:sz w:val="24"/>
          <w:szCs w:val="24"/>
        </w:rPr>
        <w:t xml:space="preserve">This is the first demonstration of the utility of the DYS scale in predicting bipolar-proneness at a longitudinal follow-up. </w:t>
      </w:r>
      <w:r w:rsidRPr="00AA2BCD">
        <w:rPr>
          <w:rFonts w:ascii="Times New Roman" w:hAnsi="Times New Roman" w:cs="Times New Roman"/>
          <w:sz w:val="24"/>
          <w:szCs w:val="24"/>
        </w:rPr>
        <w:t xml:space="preserve">Second, none of the other BAS or BIS measures </w:t>
      </w:r>
      <w:r w:rsidR="001936DC" w:rsidRPr="00AA2BCD">
        <w:rPr>
          <w:rFonts w:ascii="Times New Roman" w:hAnsi="Times New Roman" w:cs="Times New Roman"/>
          <w:sz w:val="24"/>
          <w:szCs w:val="24"/>
        </w:rPr>
        <w:t xml:space="preserve">had a </w:t>
      </w:r>
      <w:r w:rsidR="00014B00" w:rsidRPr="00AA2BCD">
        <w:rPr>
          <w:rFonts w:ascii="Times New Roman" w:hAnsi="Times New Roman" w:cs="Times New Roman"/>
          <w:sz w:val="24"/>
          <w:szCs w:val="24"/>
        </w:rPr>
        <w:t xml:space="preserve">significant </w:t>
      </w:r>
      <w:r w:rsidR="001936DC" w:rsidRPr="00AA2BCD">
        <w:rPr>
          <w:rFonts w:ascii="Times New Roman" w:hAnsi="Times New Roman" w:cs="Times New Roman"/>
          <w:sz w:val="24"/>
          <w:szCs w:val="24"/>
        </w:rPr>
        <w:t xml:space="preserve">main effect </w:t>
      </w:r>
      <w:r w:rsidR="00DD0F40" w:rsidRPr="00AA2BCD">
        <w:rPr>
          <w:rFonts w:ascii="Times New Roman" w:hAnsi="Times New Roman" w:cs="Times New Roman"/>
          <w:sz w:val="24"/>
          <w:szCs w:val="24"/>
        </w:rPr>
        <w:t>on</w:t>
      </w:r>
      <w:r w:rsidRPr="00AA2BCD">
        <w:rPr>
          <w:rFonts w:ascii="Times New Roman" w:hAnsi="Times New Roman" w:cs="Times New Roman"/>
          <w:sz w:val="24"/>
          <w:szCs w:val="24"/>
        </w:rPr>
        <w:t xml:space="preserve"> predicti</w:t>
      </w:r>
      <w:r w:rsidR="001936DC" w:rsidRPr="00AA2BCD">
        <w:rPr>
          <w:rFonts w:ascii="Times New Roman" w:hAnsi="Times New Roman" w:cs="Times New Roman"/>
          <w:sz w:val="24"/>
          <w:szCs w:val="24"/>
        </w:rPr>
        <w:t>ng</w:t>
      </w:r>
      <w:r w:rsidRPr="00AA2BCD">
        <w:rPr>
          <w:rFonts w:ascii="Times New Roman" w:hAnsi="Times New Roman" w:cs="Times New Roman"/>
          <w:sz w:val="24"/>
          <w:szCs w:val="24"/>
        </w:rPr>
        <w:t xml:space="preserve"> bipolar-vulnerability at </w:t>
      </w:r>
      <w:r w:rsidR="00BB0069" w:rsidRPr="00AA2BCD">
        <w:rPr>
          <w:rFonts w:ascii="Times New Roman" w:hAnsi="Times New Roman" w:cs="Times New Roman"/>
          <w:sz w:val="24"/>
          <w:szCs w:val="24"/>
        </w:rPr>
        <w:t>six</w:t>
      </w:r>
      <w:r w:rsidRPr="00AA2BCD">
        <w:rPr>
          <w:rFonts w:ascii="Times New Roman" w:hAnsi="Times New Roman" w:cs="Times New Roman"/>
          <w:sz w:val="24"/>
          <w:szCs w:val="24"/>
        </w:rPr>
        <w:t xml:space="preserve"> months. Third, there was a</w:t>
      </w:r>
      <w:r w:rsidR="00014B00" w:rsidRPr="00AA2BCD">
        <w:rPr>
          <w:rFonts w:ascii="Times New Roman" w:hAnsi="Times New Roman" w:cs="Times New Roman"/>
          <w:sz w:val="24"/>
          <w:szCs w:val="24"/>
        </w:rPr>
        <w:t>n</w:t>
      </w:r>
      <w:r w:rsidRPr="00AA2BCD">
        <w:rPr>
          <w:rFonts w:ascii="Times New Roman" w:hAnsi="Times New Roman" w:cs="Times New Roman"/>
          <w:sz w:val="24"/>
          <w:szCs w:val="24"/>
        </w:rPr>
        <w:t xml:space="preserve"> interaction effect between BIS and BAS Fun Seeking scores on prospective MDQ scores, with</w:t>
      </w:r>
      <w:r w:rsidR="001B5B53" w:rsidRPr="00AA2BCD">
        <w:rPr>
          <w:rFonts w:ascii="Times New Roman" w:hAnsi="Times New Roman" w:cs="Times New Roman"/>
          <w:sz w:val="24"/>
          <w:szCs w:val="24"/>
        </w:rPr>
        <w:t xml:space="preserve"> the lowest MDQ scores associated with a combination of low BAS-Fun Seeking and high BIS, and</w:t>
      </w:r>
      <w:r w:rsidRPr="00AA2BCD">
        <w:rPr>
          <w:rFonts w:ascii="Times New Roman" w:hAnsi="Times New Roman" w:cs="Times New Roman"/>
          <w:sz w:val="24"/>
          <w:szCs w:val="24"/>
        </w:rPr>
        <w:t xml:space="preserve"> the highest MDQ scores </w:t>
      </w:r>
      <w:r w:rsidR="00BB0069" w:rsidRPr="00AA2BCD">
        <w:rPr>
          <w:rFonts w:ascii="Times New Roman" w:hAnsi="Times New Roman" w:cs="Times New Roman"/>
          <w:sz w:val="24"/>
          <w:szCs w:val="24"/>
        </w:rPr>
        <w:t>associated with</w:t>
      </w:r>
      <w:r w:rsidRPr="00AA2BCD">
        <w:rPr>
          <w:rFonts w:ascii="Times New Roman" w:hAnsi="Times New Roman" w:cs="Times New Roman"/>
          <w:sz w:val="24"/>
          <w:szCs w:val="24"/>
        </w:rPr>
        <w:t xml:space="preserve"> a combination of high </w:t>
      </w:r>
      <w:r w:rsidR="00EA61D0" w:rsidRPr="00AA2BCD">
        <w:rPr>
          <w:rFonts w:ascii="Times New Roman" w:hAnsi="Times New Roman" w:cs="Times New Roman"/>
          <w:sz w:val="24"/>
          <w:szCs w:val="24"/>
        </w:rPr>
        <w:t xml:space="preserve">BAS Fun Seeking </w:t>
      </w:r>
      <w:r w:rsidRPr="00AA2BCD">
        <w:rPr>
          <w:rFonts w:ascii="Times New Roman" w:hAnsi="Times New Roman" w:cs="Times New Roman"/>
          <w:sz w:val="24"/>
          <w:szCs w:val="24"/>
        </w:rPr>
        <w:t xml:space="preserve">and high </w:t>
      </w:r>
      <w:r w:rsidR="00EA61D0" w:rsidRPr="00AA2BCD">
        <w:rPr>
          <w:rFonts w:ascii="Times New Roman" w:hAnsi="Times New Roman" w:cs="Times New Roman"/>
          <w:sz w:val="24"/>
          <w:szCs w:val="24"/>
        </w:rPr>
        <w:t>BIS</w:t>
      </w:r>
      <w:r w:rsidRPr="00AA2BCD">
        <w:rPr>
          <w:rFonts w:ascii="Times New Roman" w:hAnsi="Times New Roman" w:cs="Times New Roman"/>
          <w:sz w:val="24"/>
          <w:szCs w:val="24"/>
        </w:rPr>
        <w:t>.</w:t>
      </w:r>
      <w:r w:rsidR="00DA5F41" w:rsidRPr="00AA2BCD">
        <w:rPr>
          <w:rFonts w:ascii="Times New Roman" w:hAnsi="Times New Roman" w:cs="Times New Roman"/>
          <w:sz w:val="24"/>
          <w:szCs w:val="24"/>
        </w:rPr>
        <w:t xml:space="preserve"> However,</w:t>
      </w:r>
      <w:r w:rsidR="009A5C7D" w:rsidRPr="00AA2BCD">
        <w:rPr>
          <w:rFonts w:ascii="Times New Roman" w:hAnsi="Times New Roman" w:cs="Times New Roman"/>
          <w:sz w:val="24"/>
          <w:szCs w:val="24"/>
        </w:rPr>
        <w:t xml:space="preserve"> as indicated by the beta values,</w:t>
      </w:r>
      <w:r w:rsidR="00DA5F41" w:rsidRPr="00AA2BCD">
        <w:rPr>
          <w:rFonts w:ascii="Times New Roman" w:hAnsi="Times New Roman" w:cs="Times New Roman"/>
          <w:sz w:val="24"/>
          <w:szCs w:val="24"/>
        </w:rPr>
        <w:t xml:space="preserve"> DYS </w:t>
      </w:r>
      <w:r w:rsidR="00F90978" w:rsidRPr="00AA2BCD">
        <w:rPr>
          <w:rFonts w:ascii="Times New Roman" w:hAnsi="Times New Roman" w:cs="Times New Roman"/>
          <w:sz w:val="24"/>
          <w:szCs w:val="24"/>
        </w:rPr>
        <w:t>was</w:t>
      </w:r>
      <w:r w:rsidR="00DA5F41" w:rsidRPr="00AA2BCD">
        <w:rPr>
          <w:rFonts w:ascii="Times New Roman" w:hAnsi="Times New Roman" w:cs="Times New Roman"/>
          <w:sz w:val="24"/>
          <w:szCs w:val="24"/>
        </w:rPr>
        <w:t xml:space="preserve"> the</w:t>
      </w:r>
      <w:r w:rsidR="00EA61D0" w:rsidRPr="00AA2BCD">
        <w:rPr>
          <w:rFonts w:ascii="Times New Roman" w:hAnsi="Times New Roman" w:cs="Times New Roman"/>
          <w:sz w:val="24"/>
          <w:szCs w:val="24"/>
        </w:rPr>
        <w:t xml:space="preserve"> stronger predictor of prospective MDQ scores compared to the BAS Fun Seeking by BIS interaction</w:t>
      </w:r>
      <w:r w:rsidR="001B5B53" w:rsidRPr="00AA2BCD">
        <w:rPr>
          <w:rFonts w:ascii="Times New Roman" w:hAnsi="Times New Roman" w:cs="Times New Roman"/>
          <w:sz w:val="24"/>
          <w:szCs w:val="24"/>
        </w:rPr>
        <w:t xml:space="preserve"> when controlling for baseline mood symptoms and hypomanic personality traits</w:t>
      </w:r>
      <w:r w:rsidR="00EA61D0" w:rsidRPr="00AA2BCD">
        <w:rPr>
          <w:rFonts w:ascii="Times New Roman" w:hAnsi="Times New Roman" w:cs="Times New Roman"/>
          <w:sz w:val="24"/>
          <w:szCs w:val="24"/>
        </w:rPr>
        <w:t>.</w:t>
      </w:r>
      <w:r w:rsidR="00014B00" w:rsidRPr="00AA2BCD">
        <w:rPr>
          <w:rFonts w:ascii="Times New Roman" w:hAnsi="Times New Roman" w:cs="Times New Roman"/>
          <w:sz w:val="24"/>
          <w:szCs w:val="24"/>
        </w:rPr>
        <w:t xml:space="preserve"> </w:t>
      </w:r>
    </w:p>
    <w:p w14:paraId="71F6944E" w14:textId="0E39C4A3" w:rsidR="00703AEB" w:rsidRPr="00AA2BCD" w:rsidRDefault="00703AEB" w:rsidP="00AA2BCD">
      <w:pPr>
        <w:spacing w:line="480" w:lineRule="auto"/>
        <w:rPr>
          <w:rFonts w:ascii="Times New Roman" w:hAnsi="Times New Roman" w:cs="Times New Roman"/>
          <w:sz w:val="24"/>
          <w:szCs w:val="24"/>
        </w:rPr>
      </w:pPr>
    </w:p>
    <w:p w14:paraId="6BBD1A3E" w14:textId="10BFC7E9" w:rsidR="00350BDB" w:rsidRPr="00AA2BCD" w:rsidRDefault="00EA61D0"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These findings have several implications</w:t>
      </w:r>
      <w:r w:rsidR="009B25C7" w:rsidRPr="00AA2BCD">
        <w:rPr>
          <w:rFonts w:ascii="Times New Roman" w:hAnsi="Times New Roman" w:cs="Times New Roman"/>
          <w:sz w:val="24"/>
          <w:szCs w:val="24"/>
        </w:rPr>
        <w:t xml:space="preserve"> for theory and the empirical literature</w:t>
      </w:r>
      <w:r w:rsidRPr="00AA2BCD">
        <w:rPr>
          <w:rFonts w:ascii="Times New Roman" w:hAnsi="Times New Roman" w:cs="Times New Roman"/>
          <w:sz w:val="24"/>
          <w:szCs w:val="24"/>
        </w:rPr>
        <w:t xml:space="preserve">. </w:t>
      </w:r>
      <w:r w:rsidR="008C0F52" w:rsidRPr="00AA2BCD">
        <w:rPr>
          <w:rFonts w:ascii="Times New Roman" w:hAnsi="Times New Roman" w:cs="Times New Roman"/>
          <w:sz w:val="24"/>
          <w:szCs w:val="24"/>
        </w:rPr>
        <w:t>Our results</w:t>
      </w:r>
      <w:r w:rsidR="00014B00" w:rsidRPr="00AA2BCD">
        <w:rPr>
          <w:rFonts w:ascii="Times New Roman" w:hAnsi="Times New Roman" w:cs="Times New Roman"/>
          <w:sz w:val="24"/>
          <w:szCs w:val="24"/>
        </w:rPr>
        <w:t xml:space="preserve"> </w:t>
      </w:r>
      <w:r w:rsidR="004C743A" w:rsidRPr="00AA2BCD">
        <w:rPr>
          <w:rFonts w:ascii="Times New Roman" w:hAnsi="Times New Roman" w:cs="Times New Roman"/>
          <w:sz w:val="24"/>
          <w:szCs w:val="24"/>
        </w:rPr>
        <w:t xml:space="preserve">add </w:t>
      </w:r>
      <w:r w:rsidR="00014B00" w:rsidRPr="00AA2BCD">
        <w:rPr>
          <w:rFonts w:ascii="Times New Roman" w:hAnsi="Times New Roman" w:cs="Times New Roman"/>
          <w:sz w:val="24"/>
          <w:szCs w:val="24"/>
        </w:rPr>
        <w:t xml:space="preserve">support </w:t>
      </w:r>
      <w:r w:rsidR="004C743A" w:rsidRPr="00AA2BCD">
        <w:rPr>
          <w:rFonts w:ascii="Times New Roman" w:hAnsi="Times New Roman" w:cs="Times New Roman"/>
          <w:sz w:val="24"/>
          <w:szCs w:val="24"/>
        </w:rPr>
        <w:t xml:space="preserve">to </w:t>
      </w:r>
      <w:r w:rsidR="00014B00" w:rsidRPr="00AA2BCD">
        <w:rPr>
          <w:rFonts w:ascii="Times New Roman" w:hAnsi="Times New Roman" w:cs="Times New Roman"/>
          <w:sz w:val="24"/>
          <w:szCs w:val="24"/>
        </w:rPr>
        <w:t>the BAS dysregulation hypothesis’ assumption that bipolar-proneness is characterised by weak behavioural regulation</w:t>
      </w:r>
      <w:r w:rsidR="009A5C7D" w:rsidRPr="00AA2BCD">
        <w:rPr>
          <w:rFonts w:ascii="Times New Roman" w:hAnsi="Times New Roman" w:cs="Times New Roman"/>
          <w:sz w:val="24"/>
          <w:szCs w:val="24"/>
        </w:rPr>
        <w:t xml:space="preserve"> </w:t>
      </w:r>
      <w:r w:rsidR="000C308E" w:rsidRPr="00AA2BCD">
        <w:rPr>
          <w:rFonts w:ascii="Times New Roman" w:hAnsi="Times New Roman" w:cs="Times New Roman"/>
          <w:sz w:val="24"/>
          <w:szCs w:val="24"/>
        </w:rPr>
        <w:fldChar w:fldCharType="begin" w:fldLock="1"/>
      </w:r>
      <w:r w:rsidR="009062C3" w:rsidRPr="00AA2BCD">
        <w:rPr>
          <w:rFonts w:ascii="Times New Roman" w:hAnsi="Times New Roman" w:cs="Times New Roman"/>
          <w:sz w:val="24"/>
          <w:szCs w:val="24"/>
        </w:rPr>
        <w:instrText>ADDIN CSL_CITATION { "citationItems" : [ { "id" : "ITEM-1", "itemData" : { "author" : [ { "dropping-particle" : "", "family" : "Depue", "given" : "Richard A.", "non-dropping-particle" : "", "parse-names" : false, "suffix" : "" }, { "dropping-particle" : "", "family" : "Krauss", "given" : "Steven P.", "non-dropping-particle" : "", "parse-names" : false, "suffix" : "" }, { "dropping-particle" : "", "family" : "Spoont", "given" : "Michele R.", "non-dropping-particle" : "", "parse-names" : false, "suffix" : "" } ], "container-title" : "Psychopathology: An interactionist perspective", "editor" : [ { "dropping-particle" : "", "family" : "Magnusson", "given" : "D.", "non-dropping-particle" : "", "parse-names" : false, "suffix" : "" }, { "dropping-particle" : "", "family" : "Ohman", "given" : "A.", "non-dropping-particle" : "", "parse-names" : false, "suffix" : "" } ], "id" : "ITEM-1", "issued" : { "date-parts" : [ [ "1987" ] ] }, "page" : "95-123", "publisher" : "Academic Press", "publisher-place" : "New York", "title" : "A two-dimensional threshold model of seasonal bipolar affective disorder", "type" : "chapter" }, "uris" : [ "http://www.mendeley.com/documents/?uuid=d8f08f08-f938-4b00-81c0-5c4e41fbc1bc" ] }, { "id" : "ITEM-2", "itemData" : { "DOI" : "10.1016/j.cpr.2008.04.004", "ISBN" : "1873-7811", "ISSN" : "02727358", "PMID" : "18565633", "abstract" : "In recent years, a call for increased research on bipolar disorder has been answered with methodologically diverse studies exploring goal striving, life events, cognitive style, decision-making, and neurobiological abnormalities in bipolar disorder. In order to further this spurt of research and to systematize our understanding of bipolar disorder, an integrative perspective is warranted. The behavioral approach system (BAS) dysregulation theory, proposed by Richard Depue and colleagues, provides such an integrated model for understanding psychosocial and biological aspects of bipolar disorder. In this paper, we review studies on life events, cognitive style and other psychosocial and neurobiological factors to examine whether the BAS dysregulation theory is supported by existing data. Then, we draw on recent advances in the study of emotion and motivation, and propose an expansion of the BAS dysregulation model of bipolar spectrum disorders to foster further biopsychosocial investigations of bipolar disorder. This expanded model provides greater specificity in predictions, especially about the nature of BAS dysregulation, environmental factors and psychological processes (e.g., appraisal processes) featured in a causal chain culminating in bipolar symptoms. Finally, we discuss the implications of the expanded BAS model for the course of bipolar spectrum disorders.", "author" : [ { "dropping-particle" : "", "family" : "Uro\u0161evi\u0107", "given" : "Sne\u017eana", "non-dropping-particle" : "", "parse-names" : false, "suffix" : "" }, { "dropping-particle" : "", "family" : "Abramson", "given" : "Lyn Y.", "non-dropping-particle" : "", "parse-names" : false, "suffix" : "" }, { "dropping-particle" : "", "family" : "Harmon-Jones", "given" : "Eddie", "non-dropping-particle" : "", "parse-names" : false, "suffix" : "" }, { "dropping-particle" : "", "family" : "Alloy", "given" : "Lauren B.", "non-dropping-particle" : "", "parse-names" : false, "suffix" : "" } ], "container-title" : "Clinical Psychology Review", "id" : "ITEM-2", "issue" : "7", "issued" : { "date-parts" : [ [ "2008" ] ] }, "page" : "1188-1205", "title" : "Dysregulation of the behavioral approach system (BAS) in bipolar spectrum disorders: Review of theory and evidence", "type" : "article-journal", "volume" : "28" }, "uris" : [ "http://www.mendeley.com/documents/?uuid=8f6671bb-ac61-4140-9a01-9c3007426210" ] } ], "mendeley" : { "formattedCitation" : "[15,17]", "plainTextFormattedCitation" : "[15,17]", "previouslyFormattedCitation" : "[15,17]" }, "properties" : { "noteIndex" : 0 }, "schema" : "https://github.com/citation-style-language/schema/raw/master/csl-citation.json" }</w:instrText>
      </w:r>
      <w:r w:rsidR="000C308E" w:rsidRPr="00AA2BCD">
        <w:rPr>
          <w:rFonts w:ascii="Times New Roman" w:hAnsi="Times New Roman" w:cs="Times New Roman"/>
          <w:sz w:val="24"/>
          <w:szCs w:val="24"/>
        </w:rPr>
        <w:fldChar w:fldCharType="separate"/>
      </w:r>
      <w:r w:rsidR="000C308E" w:rsidRPr="00AA2BCD">
        <w:rPr>
          <w:rFonts w:ascii="Times New Roman" w:hAnsi="Times New Roman" w:cs="Times New Roman"/>
          <w:noProof/>
          <w:sz w:val="24"/>
          <w:szCs w:val="24"/>
        </w:rPr>
        <w:t>[15,17]</w:t>
      </w:r>
      <w:r w:rsidR="000C308E" w:rsidRPr="00AA2BCD">
        <w:rPr>
          <w:rFonts w:ascii="Times New Roman" w:hAnsi="Times New Roman" w:cs="Times New Roman"/>
          <w:sz w:val="24"/>
          <w:szCs w:val="24"/>
        </w:rPr>
        <w:fldChar w:fldCharType="end"/>
      </w:r>
      <w:r w:rsidR="00296342" w:rsidRPr="00AA2BCD">
        <w:rPr>
          <w:rFonts w:ascii="Times New Roman" w:hAnsi="Times New Roman" w:cs="Times New Roman"/>
          <w:sz w:val="24"/>
          <w:szCs w:val="24"/>
        </w:rPr>
        <w:t>,</w:t>
      </w:r>
      <w:r w:rsidR="00B7568E" w:rsidRPr="00AA2BCD">
        <w:rPr>
          <w:rFonts w:ascii="Times New Roman" w:hAnsi="Times New Roman" w:cs="Times New Roman"/>
          <w:sz w:val="24"/>
          <w:szCs w:val="24"/>
        </w:rPr>
        <w:t xml:space="preserve"> </w:t>
      </w:r>
      <w:r w:rsidR="00014B00" w:rsidRPr="00AA2BCD">
        <w:rPr>
          <w:rFonts w:ascii="Times New Roman" w:hAnsi="Times New Roman" w:cs="Times New Roman"/>
          <w:sz w:val="24"/>
          <w:szCs w:val="24"/>
        </w:rPr>
        <w:t xml:space="preserve">rather </w:t>
      </w:r>
      <w:r w:rsidR="00A9684A" w:rsidRPr="00AA2BCD">
        <w:rPr>
          <w:rFonts w:ascii="Times New Roman" w:hAnsi="Times New Roman" w:cs="Times New Roman"/>
          <w:sz w:val="24"/>
          <w:szCs w:val="24"/>
        </w:rPr>
        <w:t xml:space="preserve">than </w:t>
      </w:r>
      <w:r w:rsidR="00B7568E" w:rsidRPr="00AA2BCD">
        <w:rPr>
          <w:rFonts w:ascii="Times New Roman" w:hAnsi="Times New Roman" w:cs="Times New Roman"/>
          <w:sz w:val="24"/>
          <w:szCs w:val="24"/>
        </w:rPr>
        <w:t xml:space="preserve">just </w:t>
      </w:r>
      <w:r w:rsidR="00014B00" w:rsidRPr="00AA2BCD">
        <w:rPr>
          <w:rFonts w:ascii="Times New Roman" w:hAnsi="Times New Roman" w:cs="Times New Roman"/>
          <w:sz w:val="24"/>
          <w:szCs w:val="24"/>
        </w:rPr>
        <w:t xml:space="preserve">the heightened </w:t>
      </w:r>
      <w:r w:rsidR="00B7568E" w:rsidRPr="00AA2BCD">
        <w:rPr>
          <w:rFonts w:ascii="Times New Roman" w:hAnsi="Times New Roman" w:cs="Times New Roman"/>
          <w:sz w:val="24"/>
          <w:szCs w:val="24"/>
        </w:rPr>
        <w:t>activation</w:t>
      </w:r>
      <w:r w:rsidR="00014B00" w:rsidRPr="00AA2BCD">
        <w:rPr>
          <w:rFonts w:ascii="Times New Roman" w:hAnsi="Times New Roman" w:cs="Times New Roman"/>
          <w:sz w:val="24"/>
          <w:szCs w:val="24"/>
        </w:rPr>
        <w:t xml:space="preserve"> of the BAS</w:t>
      </w:r>
      <w:r w:rsidR="00B7568E" w:rsidRPr="00AA2BCD">
        <w:rPr>
          <w:rFonts w:ascii="Times New Roman" w:hAnsi="Times New Roman" w:cs="Times New Roman"/>
          <w:sz w:val="24"/>
          <w:szCs w:val="24"/>
        </w:rPr>
        <w:t xml:space="preserve"> as proposed by the BAS sensitivity approach</w:t>
      </w:r>
      <w:r w:rsidR="00014B00" w:rsidRPr="00AA2BCD">
        <w:rPr>
          <w:rFonts w:ascii="Times New Roman" w:hAnsi="Times New Roman" w:cs="Times New Roman"/>
          <w:sz w:val="24"/>
          <w:szCs w:val="24"/>
        </w:rPr>
        <w:t>.</w:t>
      </w:r>
      <w:r w:rsidR="00580C72" w:rsidRPr="00AA2BCD">
        <w:rPr>
          <w:rFonts w:ascii="Times New Roman" w:hAnsi="Times New Roman" w:cs="Times New Roman"/>
          <w:sz w:val="24"/>
          <w:szCs w:val="24"/>
        </w:rPr>
        <w:t xml:space="preserve"> Prior cross-sectional analogue studies have reported main effects of higher BAS Fun Seeking but lower BIS scores on hypomanic personality trait scores, an index of bipolar-vulnerability </w:t>
      </w:r>
      <w:r w:rsidR="00580C72" w:rsidRPr="00AA2BCD">
        <w:rPr>
          <w:rFonts w:ascii="Times New Roman" w:hAnsi="Times New Roman" w:cs="Times New Roman"/>
          <w:sz w:val="24"/>
          <w:szCs w:val="24"/>
        </w:rPr>
        <w:fldChar w:fldCharType="begin" w:fldLock="1"/>
      </w:r>
      <w:r w:rsidR="00580C72" w:rsidRPr="00AA2BCD">
        <w:rPr>
          <w:rFonts w:ascii="Times New Roman" w:hAnsi="Times New Roman" w:cs="Times New Roman"/>
          <w:sz w:val="24"/>
          <w:szCs w:val="24"/>
        </w:rPr>
        <w:instrText>ADDIN CSL_CITATION { "citationItems" : [ { "id" : "ITEM-1", "itemData" : { "DOI" : "10.1016/j.paid.2008.07.008", "ISSN" : "01918869", "abstract" : "Hypomanic personality is characterised by increased positive mood and energy but also more depression and greater risk of bipolar disorder. It is linked with positive self-appraisals for hypomania-relevant events and Behavioural Activation System (BAS) sensitivity such that hypomanic individuals tend preferentially towards goal-related activities. This study investigated relationships between positive and negative self-appraisal and BAS functioning and hypomanic personality and depressive symptoms. Participants (N = 231) completed measures of hypomanic personality, mood symptoms, dysfunctional attitudes, self-appraisal and behavioural activation/inhibition. Positive but not negative self-appraisal contributed to prediction of hypomanic personality as did higher BAS fun seeking and lower Behavioural Inhibition System (BIS) scores. Conversely, negative self-appraisal was positively predictive of current depressive mood, whilst BAS reward responsiveness was negatively predictive. There are specific relationships between positive and negative appraisal styles and hypomanic personality and depressive mood, respectively. The findings of complimentary contributions from appraisal style, BAS and BIS to prediction of hypomanic personality are relevant to developing a better understanding of risk factors for bipolar disorder. \u00a9 2008 Elsevier Ltd. All rights reserved.", "author" : [ { "dropping-particle" : "", "family" : "Jones", "given" : "Steven", "non-dropping-particle" : "", "parse-names" : false, "suffix" : "" }, { "dropping-particle" : "", "family" : "Day", "given" : "Christine", "non-dropping-particle" : "", "parse-names" : false, "suffix" : "" } ], "container-title" : "Personality and Individual Differences", "id" : "ITEM-1", "issue" : "7", "issued" : { "date-parts" : [ [ "2008" ] ] }, "page" : "643-648", "publisher" : "Elsevier Ltd", "title" : "Self appraisal and behavioural activation in the prediction of hypomanic personality and depressive symptoms", "type" : "article-journal", "volume" : "45" }, "uris" : [ "http://www.mendeley.com/documents/?uuid=006c5442-d52a-4397-9ea3-03f9567876c0" ] } ], "mendeley" : { "formattedCitation" : "[2]", "plainTextFormattedCitation" : "[2]", "previouslyFormattedCitation" : "[2]" }, "properties" : { "noteIndex" : 0 }, "schema" : "https://github.com/citation-style-language/schema/raw/master/csl-citation.json" }</w:instrText>
      </w:r>
      <w:r w:rsidR="00580C72" w:rsidRPr="00AA2BCD">
        <w:rPr>
          <w:rFonts w:ascii="Times New Roman" w:hAnsi="Times New Roman" w:cs="Times New Roman"/>
          <w:sz w:val="24"/>
          <w:szCs w:val="24"/>
        </w:rPr>
        <w:fldChar w:fldCharType="separate"/>
      </w:r>
      <w:r w:rsidR="00580C72" w:rsidRPr="00AA2BCD">
        <w:rPr>
          <w:rFonts w:ascii="Times New Roman" w:hAnsi="Times New Roman" w:cs="Times New Roman"/>
          <w:noProof/>
          <w:sz w:val="24"/>
          <w:szCs w:val="24"/>
        </w:rPr>
        <w:t>[2]</w:t>
      </w:r>
      <w:r w:rsidR="00580C72" w:rsidRPr="00AA2BCD">
        <w:rPr>
          <w:rFonts w:ascii="Times New Roman" w:hAnsi="Times New Roman" w:cs="Times New Roman"/>
          <w:sz w:val="24"/>
          <w:szCs w:val="24"/>
        </w:rPr>
        <w:fldChar w:fldCharType="end"/>
      </w:r>
      <w:r w:rsidR="00580C72" w:rsidRPr="00AA2BCD">
        <w:rPr>
          <w:rFonts w:ascii="Times New Roman" w:hAnsi="Times New Roman" w:cs="Times New Roman"/>
          <w:sz w:val="24"/>
          <w:szCs w:val="24"/>
        </w:rPr>
        <w:t>, with no reported investigation of the potential interactions between BAS facets like Fun Seeking with BIS</w:t>
      </w:r>
      <w:r w:rsidR="001F133D" w:rsidRPr="00AA2BCD">
        <w:rPr>
          <w:rFonts w:ascii="Times New Roman" w:hAnsi="Times New Roman" w:cs="Times New Roman"/>
          <w:sz w:val="24"/>
          <w:szCs w:val="24"/>
        </w:rPr>
        <w:t xml:space="preserve"> or the role of DYS scores on prospective bipolar-vulnerability scores</w:t>
      </w:r>
      <w:r w:rsidR="00580C72" w:rsidRPr="00AA2BCD">
        <w:rPr>
          <w:rFonts w:ascii="Times New Roman" w:hAnsi="Times New Roman" w:cs="Times New Roman"/>
          <w:sz w:val="24"/>
          <w:szCs w:val="24"/>
        </w:rPr>
        <w:t>.</w:t>
      </w:r>
      <w:r w:rsidR="008647BA" w:rsidRPr="00AA2BCD">
        <w:rPr>
          <w:rFonts w:ascii="Times New Roman" w:hAnsi="Times New Roman" w:cs="Times New Roman"/>
          <w:sz w:val="24"/>
          <w:szCs w:val="24"/>
        </w:rPr>
        <w:t xml:space="preserve"> </w:t>
      </w:r>
      <w:r w:rsidR="001A67A5" w:rsidRPr="00AA2BCD">
        <w:rPr>
          <w:rFonts w:ascii="Times New Roman" w:hAnsi="Times New Roman" w:cs="Times New Roman"/>
          <w:sz w:val="24"/>
          <w:szCs w:val="24"/>
        </w:rPr>
        <w:t xml:space="preserve">Similar interactions have, however, been reported in clinical samples, where high BIS scores interacted with a higher BAS-Total score to predict a higher likelihood of being diagnosed with bipolar 1 disorder amongst individuals with “softer” bipolar II and bipolar “not otherwise specified” (NOS) diagnoses </w:t>
      </w:r>
      <w:r w:rsidR="001A67A5"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"10.1037/a0023973", "ISBN" : "9780195314274", "ISSN" : "1469-8978", "PMID" : "17314720", "abstract" : "Little longitudinal research has examined progression to more severe bipolar disorders in individuals with \u201csoft\u201d bipolar spectrum conditions. We examine rates and predictors of progression to bipolar I and II diagnoses in a non-patient sample of college-age participants (n = 201) with high General Behavior Inventory scores and childhood or adolescent onset of \u201csoft\u201d bipolar spectrum disorders followed longitudinally for 4.5 years from the Longitudinal Investigation of Bipolar Spectrum (LIBS) project. Of 57 individuals with initial cyclothymia or bipolar disorder not otherwise specified (BiNOS) diagnoses, 42.1% progressed to a bipolar II diagnosis and 10.5% progressed to a bipolar I diagnosis. Of 144 individuals with initial bipolar II diagnoses, 17.4% progressed to a bipolar I diagnosis. Consistent with hypotheses derived from the clinical literature and the Behavioral Approach System (BAS) model of bipolar disorder, and controlling for relevant variables (length of follow-up, initial depressive and hypomanic symptoms, treatment-seeking, and family history), high BAS sensitivity (especially BAS Fun Seeking) predicted a greater likelihood of progression to bipolar II disorder, whereas early age of onset and high impulsivity predicted a greater likelihood of progression to bipolar I (high BAS sensitivity and Fun-Seeking also predicted progression to bipolar I when family history was not controlled). The interaction of high BAS and high Behavioral Inhibition System (BIS) sensitivities also predicted greater likelihood of progression to bipolar I. We discuss implications of the findings for the bipolar spectrum concept, the BAS model of bipolar disorder, and early intervention efforts", "author" : [ { "dropping-particle" : "", "family" : "Alloy", "given" : "Lauren B.", "non-dropping-particle" : "", "parse-names" : false, "suffix" : "" }, { "dropping-particle" : "", "family" : "Uro\u0161evi\u0107", "given" : "Sne\u017eana", "non-dropping-particle" : "", "parse-names" : false, "suffix" : "" }, { "dropping-particle" : "", "family" : "Abramson", "given" : "Lyn Y.", "non-dropping-particle" : "", "parse-names" : false, "suffix" : "" }, { "dropping-particle" : "", "family" : "Jager-Hyman", "given" : "S", "non-dropping-particle" : "", "parse-names" : false, "suffix" : "" }, { "dropping-particle" : "", "family" : "Nusslock", "given" : "R.", "non-dropping-particle" : "", "parse-names" : false, "suffix" : "" }, { "dropping-particle" : "", "family" : "Whitehouse", "given" : "Wayne G.", "non-dropping-particle" : "", "parse-names" : false, "suffix" : "" }, { "dropping-particle" : "", "family" : "Hogan", "given" : "Michael", "non-dropping-particle" : "", "parse-names" : false, "suffix" : "" } ], "container-title" : "Journal of Abnormal Psychology", "id" : "ITEM-1", "issue" : "1", "issued" : { "date-parts" : [ [ "2012" ] ] }, "page" : "16-27", "title" : "Progression along the Bipolar Spectrum: A Longitudinal Study of Predictors of Conversion from Bipolar Spectrum Conditions to Bipolar I and II Disorders", "type" : "article-journal", "volume" : "121" }, "uris" : [ "http://www.mendeley.com/documents/?uuid=46836d7e-b4f3-4bbe-be7c-5b797678419f" ] } ], "mendeley" : { "formattedCitation" : "[30]", "plainTextFormattedCitation" : "[30]", "previouslyFormattedCitation" : "[32]" }, "properties" : { "noteIndex" : 0 }, "schema" : "https://github.com/citation-style-language/schema/raw/master/csl-citation.json" }</w:instrText>
      </w:r>
      <w:r w:rsidR="001A67A5" w:rsidRPr="00AA2BCD">
        <w:rPr>
          <w:rFonts w:ascii="Times New Roman" w:hAnsi="Times New Roman" w:cs="Times New Roman"/>
          <w:sz w:val="24"/>
          <w:szCs w:val="24"/>
        </w:rPr>
        <w:fldChar w:fldCharType="separate"/>
      </w:r>
      <w:r w:rsidR="003E6121" w:rsidRPr="00AA2BCD">
        <w:rPr>
          <w:rFonts w:ascii="Times New Roman" w:hAnsi="Times New Roman" w:cs="Times New Roman"/>
          <w:noProof/>
          <w:sz w:val="24"/>
          <w:szCs w:val="24"/>
        </w:rPr>
        <w:t>[30]</w:t>
      </w:r>
      <w:r w:rsidR="001A67A5" w:rsidRPr="00AA2BCD">
        <w:rPr>
          <w:rFonts w:ascii="Times New Roman" w:hAnsi="Times New Roman" w:cs="Times New Roman"/>
          <w:sz w:val="24"/>
          <w:szCs w:val="24"/>
        </w:rPr>
        <w:fldChar w:fldCharType="end"/>
      </w:r>
      <w:r w:rsidR="001A67A5" w:rsidRPr="00AA2BCD">
        <w:rPr>
          <w:rFonts w:ascii="Times New Roman" w:hAnsi="Times New Roman" w:cs="Times New Roman"/>
          <w:sz w:val="24"/>
          <w:szCs w:val="24"/>
        </w:rPr>
        <w:t xml:space="preserve">. Scores on the BAS Fun Seeking subscale were also implicated in the progression to meeting diagnostic criteria for bipolar I and II in the same study </w:t>
      </w:r>
      <w:r w:rsidR="001A67A5"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"10.1037/a0023973", "ISBN" : "9780195314274", "ISSN" : "1469-8978", "PMID" : "17314720", "abstract" : "Little longitudinal research has examined progression to more severe bipolar disorders in individuals with \u201csoft\u201d bipolar spectrum conditions. We examine rates and predictors of progression to bipolar I and II diagnoses in a non-patient sample of college-age participants (n = 201) with high General Behavior Inventory scores and childhood or adolescent onset of \u201csoft\u201d bipolar spectrum disorders followed longitudinally for 4.5 years from the Longitudinal Investigation of Bipolar Spectrum (LIBS) project. Of 57 individuals with initial cyclothymia or bipolar disorder not otherwise specified (BiNOS) diagnoses, 42.1% progressed to a bipolar II diagnosis and 10.5% progressed to a bipolar I diagnosis. Of 144 individuals with initial bipolar II diagnoses, 17.4% progressed to a bipolar I diagnosis. Consistent with hypotheses derived from the clinical literature and the Behavioral Approach System (BAS) model of bipolar disorder, and controlling for relevant variables (length of follow-up, initial depressive and hypomanic symptoms, treatment-seeking, and family history), high BAS sensitivity (especially BAS Fun Seeking) predicted a greater likelihood of progression to bipolar II disorder, whereas early age of onset and high impulsivity predicted a greater likelihood of progression to bipolar I (high BAS sensitivity and Fun-Seeking also predicted progression to bipolar I when family history was not controlled). The interaction of high BAS and high Behavioral Inhibition System (BIS) sensitivities also predicted greater likelihood of progression to bipolar I. We discuss implications of the findings for the bipolar spectrum concept, the BAS model of bipolar disorder, and early intervention efforts", "author" : [ { "dropping-particle" : "", "family" : "Alloy", "given" : "Lauren B.", "non-dropping-particle" : "", "parse-names" : false, "suffix" : "" }, { "dropping-particle" : "", "family" : "Uro\u0161evi\u0107", "given" : "Sne\u017eana", "non-dropping-particle" : "", "parse-names" : false, "suffix" : "" }, { "dropping-particle" : "", "family" : "Abramson", "given" : "Lyn Y.", "non-dropping-particle" : "", "parse-names" : false, "suffix" : "" }, { "dropping-particle" : "", "family" : "Jager-Hyman", "given" : "S", "non-dropping-particle" : "", "parse-names" : false, "suffix" : "" }, { "dropping-particle" : "", "family" : "Nusslock", "given" : "R.", "non-dropping-particle" : "", "parse-names" : false, "suffix" : "" }, { "dropping-particle" : "", "family" : "Whitehouse", "given" : "Wayne G.", "non-dropping-particle" : "", "parse-names" : false, "suffix" : "" }, { "dropping-particle" : "", "family" : "Hogan", "given" : "Michael", "non-dropping-particle" : "", "parse-names" : false, "suffix" : "" } ], "container-title" : "Journal of Abnormal Psychology", "id" : "ITEM-1", "issue" : "1", "issued" : { "date-parts" : [ [ "2012" ] ] }, "page" : "16-27", "title" : "Progression along the Bipolar Spectrum: A Longitudinal Study of Predictors of Conversion from Bipolar Spectrum Conditions to Bipolar I and II Disorders", "type" : "article-journal", "volume" : "121" }, "uris" : [ "http://www.mendeley.com/documents/?uuid=46836d7e-b4f3-4bbe-be7c-5b797678419f" ] } ], "mendeley" : { "formattedCitation" : "[30]", "plainTextFormattedCitation" : "[30]", "previouslyFormattedCitation" : "[32]" }, "properties" : { "noteIndex" : 0 }, "schema" : "https://github.com/citation-style-language/schema/raw/master/csl-citation.json" }</w:instrText>
      </w:r>
      <w:r w:rsidR="001A67A5" w:rsidRPr="00AA2BCD">
        <w:rPr>
          <w:rFonts w:ascii="Times New Roman" w:hAnsi="Times New Roman" w:cs="Times New Roman"/>
          <w:sz w:val="24"/>
          <w:szCs w:val="24"/>
        </w:rPr>
        <w:fldChar w:fldCharType="separate"/>
      </w:r>
      <w:r w:rsidR="003E6121" w:rsidRPr="00AA2BCD">
        <w:rPr>
          <w:rFonts w:ascii="Times New Roman" w:hAnsi="Times New Roman" w:cs="Times New Roman"/>
          <w:noProof/>
          <w:sz w:val="24"/>
          <w:szCs w:val="24"/>
        </w:rPr>
        <w:t>[30]</w:t>
      </w:r>
      <w:r w:rsidR="001A67A5" w:rsidRPr="00AA2BCD">
        <w:rPr>
          <w:rFonts w:ascii="Times New Roman" w:hAnsi="Times New Roman" w:cs="Times New Roman"/>
          <w:sz w:val="24"/>
          <w:szCs w:val="24"/>
        </w:rPr>
        <w:fldChar w:fldCharType="end"/>
      </w:r>
      <w:r w:rsidR="001A67A5" w:rsidRPr="00AA2BCD">
        <w:rPr>
          <w:rFonts w:ascii="Times New Roman" w:hAnsi="Times New Roman" w:cs="Times New Roman"/>
          <w:sz w:val="24"/>
          <w:szCs w:val="24"/>
        </w:rPr>
        <w:t xml:space="preserve">. </w:t>
      </w:r>
      <w:r w:rsidR="001F133D" w:rsidRPr="00AA2BCD">
        <w:rPr>
          <w:rFonts w:ascii="Times New Roman" w:hAnsi="Times New Roman" w:cs="Times New Roman"/>
          <w:sz w:val="24"/>
          <w:szCs w:val="24"/>
        </w:rPr>
        <w:t>It is possible that the impulsive pursuit of pleasurable rewards and withdrawal of behaviour act as a compen</w:t>
      </w:r>
      <w:r w:rsidR="008647BA" w:rsidRPr="00AA2BCD">
        <w:rPr>
          <w:rFonts w:ascii="Times New Roman" w:hAnsi="Times New Roman" w:cs="Times New Roman"/>
          <w:sz w:val="24"/>
          <w:szCs w:val="24"/>
        </w:rPr>
        <w:t>satory mechanism for each other for individuals vulnerable to bipolar disorder</w:t>
      </w:r>
      <w:r w:rsidR="001F133D" w:rsidRPr="00AA2BCD">
        <w:rPr>
          <w:rFonts w:ascii="Times New Roman" w:hAnsi="Times New Roman" w:cs="Times New Roman"/>
          <w:sz w:val="24"/>
          <w:szCs w:val="24"/>
        </w:rPr>
        <w:t xml:space="preserve">, and may explain the interaction effect noted in </w:t>
      </w:r>
      <w:r w:rsidR="001A67A5" w:rsidRPr="00AA2BCD">
        <w:rPr>
          <w:rFonts w:ascii="Times New Roman" w:hAnsi="Times New Roman" w:cs="Times New Roman"/>
          <w:sz w:val="24"/>
          <w:szCs w:val="24"/>
        </w:rPr>
        <w:t>the present</w:t>
      </w:r>
      <w:r w:rsidR="001F133D" w:rsidRPr="00AA2BCD">
        <w:rPr>
          <w:rFonts w:ascii="Times New Roman" w:hAnsi="Times New Roman" w:cs="Times New Roman"/>
          <w:sz w:val="24"/>
          <w:szCs w:val="24"/>
        </w:rPr>
        <w:t xml:space="preserve"> study. For example,</w:t>
      </w:r>
      <w:r w:rsidR="006A2A52" w:rsidRPr="00AA2BCD">
        <w:rPr>
          <w:rFonts w:ascii="Times New Roman" w:hAnsi="Times New Roman" w:cs="Times New Roman"/>
          <w:sz w:val="24"/>
          <w:szCs w:val="24"/>
        </w:rPr>
        <w:t xml:space="preserve"> the</w:t>
      </w:r>
      <w:r w:rsidR="001F133D" w:rsidRPr="00AA2BCD">
        <w:rPr>
          <w:rFonts w:ascii="Times New Roman" w:hAnsi="Times New Roman" w:cs="Times New Roman"/>
          <w:sz w:val="24"/>
          <w:szCs w:val="24"/>
        </w:rPr>
        <w:t xml:space="preserve"> </w:t>
      </w:r>
      <w:r w:rsidR="006A2A52" w:rsidRPr="00AA2BCD">
        <w:rPr>
          <w:rFonts w:ascii="Times New Roman" w:hAnsi="Times New Roman" w:cs="Times New Roman"/>
          <w:sz w:val="24"/>
          <w:szCs w:val="24"/>
        </w:rPr>
        <w:t>excessive</w:t>
      </w:r>
      <w:r w:rsidR="001F133D" w:rsidRPr="00AA2BCD">
        <w:rPr>
          <w:rFonts w:ascii="Times New Roman" w:hAnsi="Times New Roman" w:cs="Times New Roman"/>
          <w:sz w:val="24"/>
          <w:szCs w:val="24"/>
        </w:rPr>
        <w:t xml:space="preserve"> impulsive pursuit of pleasure-associated goals may be compensated by a heightened withdr</w:t>
      </w:r>
      <w:r w:rsidR="001A67A5" w:rsidRPr="00AA2BCD">
        <w:rPr>
          <w:rFonts w:ascii="Times New Roman" w:hAnsi="Times New Roman" w:cs="Times New Roman"/>
          <w:sz w:val="24"/>
          <w:szCs w:val="24"/>
        </w:rPr>
        <w:t>awal of behaviour (via the BIS)</w:t>
      </w:r>
      <w:r w:rsidR="001F133D" w:rsidRPr="00AA2BCD">
        <w:rPr>
          <w:rFonts w:ascii="Times New Roman" w:hAnsi="Times New Roman" w:cs="Times New Roman"/>
          <w:sz w:val="24"/>
          <w:szCs w:val="24"/>
        </w:rPr>
        <w:t xml:space="preserve"> and</w:t>
      </w:r>
      <w:r w:rsidR="001A67A5" w:rsidRPr="00AA2BCD">
        <w:rPr>
          <w:rFonts w:ascii="Times New Roman" w:hAnsi="Times New Roman" w:cs="Times New Roman"/>
          <w:sz w:val="24"/>
          <w:szCs w:val="24"/>
        </w:rPr>
        <w:t>,</w:t>
      </w:r>
      <w:r w:rsidR="001F133D" w:rsidRPr="00AA2BCD">
        <w:rPr>
          <w:rFonts w:ascii="Times New Roman" w:hAnsi="Times New Roman" w:cs="Times New Roman"/>
          <w:sz w:val="24"/>
          <w:szCs w:val="24"/>
        </w:rPr>
        <w:t xml:space="preserve"> vice versa, increased goal-direct</w:t>
      </w:r>
      <w:r w:rsidR="001A67A5" w:rsidRPr="00AA2BCD">
        <w:rPr>
          <w:rFonts w:ascii="Times New Roman" w:hAnsi="Times New Roman" w:cs="Times New Roman"/>
          <w:sz w:val="24"/>
          <w:szCs w:val="24"/>
        </w:rPr>
        <w:t>ed</w:t>
      </w:r>
      <w:r w:rsidR="001F133D" w:rsidRPr="00AA2BCD">
        <w:rPr>
          <w:rFonts w:ascii="Times New Roman" w:hAnsi="Times New Roman" w:cs="Times New Roman"/>
          <w:sz w:val="24"/>
          <w:szCs w:val="24"/>
        </w:rPr>
        <w:t xml:space="preserve"> fun seeking may compensate low behavioural activity and withdrawal. This would be consistent with </w:t>
      </w:r>
      <w:r w:rsidR="008647BA" w:rsidRPr="00AA2BCD">
        <w:rPr>
          <w:rFonts w:ascii="Times New Roman" w:hAnsi="Times New Roman" w:cs="Times New Roman"/>
          <w:sz w:val="24"/>
          <w:szCs w:val="24"/>
        </w:rPr>
        <w:t>previous findings</w:t>
      </w:r>
      <w:r w:rsidR="001F133D" w:rsidRPr="00AA2BCD">
        <w:rPr>
          <w:rFonts w:ascii="Times New Roman" w:hAnsi="Times New Roman" w:cs="Times New Roman"/>
          <w:sz w:val="24"/>
          <w:szCs w:val="24"/>
        </w:rPr>
        <w:t xml:space="preserve"> suggesting that a combination of extreme positive and negative appraisals of internal states are characteristic of bipolar disorder</w:t>
      </w:r>
      <w:r w:rsidR="008647BA" w:rsidRPr="00AA2BCD">
        <w:rPr>
          <w:rFonts w:ascii="Times New Roman" w:hAnsi="Times New Roman" w:cs="Times New Roman"/>
          <w:sz w:val="24"/>
          <w:szCs w:val="24"/>
        </w:rPr>
        <w:t xml:space="preserve"> </w:t>
      </w:r>
      <w:r w:rsidR="008647BA"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"10.1016/j.jad.2011.05.042", "ISSN" : "01650327", "PMID" : "21683449", "abstract" : "Background: This research aimed to test whether positive, negative, or conflicting appraisals about activated mood states (e.g., energetic and high states) predicted bipolar disorder. Methods: A sample of individuals from clinical and control groups (171 with bipolar disorder, 42 with unipolar depression, and 64 controls) completed a measure of appraisals of internal states. Results: High negative appraisals related to a higher likelihood of bipolar disorder irrespective of positive appraisals. High positive appraisals related to a higher likelihood of bipolar disorder only when negative appraisals were also high. Individuals were most likely to have bipolar disorder, as opposed to unipolar depression or no diagnosis, when they endorsed both extremely positive and extremely negative appraisals of the same, activated states. Limitations: Appraisals of internal states were based on self-report. Conclusions: The results indicate that individuals with bipolar disorder tend to appraise activated, energetic internal states in opposing or conflicting ways, interpreting these states as both extremely positive and extremely negative. This may lead to contradictory attempts to regulate these states, which may in turn contribute to mood swing symptoms. Psychological therapy for mood swings and bipolar disorder should address extreme and conflicting appraisals of mood states. ?? 2011 Elsevier B.V. All rights reserved.", "author" : [ { "dropping-particle" : "", "family" : "Kelly", "given" : "Rebecca E.", "non-dropping-particle" : "", "parse-names" : false, "suffix" : "" }, { "dropping-particle" : "", "family" : "Mansell", "given" : "Warren", "non-dropping-particle" : "", "parse-names" : false, "suffix" : "" }, { "dropping-particle" : "", "family" : "Wood", "given" : "Alex M.", "non-dropping-particle" : "", "parse-names" : false, "suffix" : "" }, { "dropping-particle" : "", "family" : "Alatiq", "given" : "Yousra", "non-dropping-particle" : "", "parse-names" : false, "suffix" : "" }, { "dropping-particle" : "", "family" : "Dodd", "given" : "Alyson", "non-dropping-particle" : "", "parse-names" : false, "suffix" : "" }, { "dropping-particle" : "", "family" : "Searson", "given" : "Ruth", "non-dropping-particle" : "", "parse-names" : false, "suffix" : "" } ], "container-title" : "Journal of Affective Disorders", "id" : "ITEM-1", "issue" : "1-3", "issued" : { "date-parts" : [ [ "2011" ] ] }, "page" : "438-443", "publisher" : "Elsevier B.V.", "title" : "Extreme positive and negative appraisals of activated states interact to discriminate bipolar disorder from unipolar depression and non-clinical controls", "type" : "article-journal", "volume" : "134" }, "uris" : [ "http://www.mendeley.com/documents/?uuid=24df9455-2fb2-4e62-823b-14c7ae8eef4b" ] } ], "mendeley" : { "formattedCitation" : "[31]", "plainTextFormattedCitation" : "[31]", "previouslyFormattedCitation" : "[30]" }, "properties" : { "noteIndex" : 0 }, "schema" : "https://github.com/citation-style-language/schema/raw/master/csl-citation.json" }</w:instrText>
      </w:r>
      <w:r w:rsidR="008647BA" w:rsidRPr="00AA2BCD">
        <w:rPr>
          <w:rFonts w:ascii="Times New Roman" w:hAnsi="Times New Roman" w:cs="Times New Roman"/>
          <w:sz w:val="24"/>
          <w:szCs w:val="24"/>
        </w:rPr>
        <w:fldChar w:fldCharType="separate"/>
      </w:r>
      <w:r w:rsidR="003E6121" w:rsidRPr="00AA2BCD">
        <w:rPr>
          <w:rFonts w:ascii="Times New Roman" w:hAnsi="Times New Roman" w:cs="Times New Roman"/>
          <w:noProof/>
          <w:sz w:val="24"/>
          <w:szCs w:val="24"/>
        </w:rPr>
        <w:t>[31]</w:t>
      </w:r>
      <w:r w:rsidR="008647BA" w:rsidRPr="00AA2BCD">
        <w:rPr>
          <w:rFonts w:ascii="Times New Roman" w:hAnsi="Times New Roman" w:cs="Times New Roman"/>
          <w:sz w:val="24"/>
          <w:szCs w:val="24"/>
        </w:rPr>
        <w:fldChar w:fldCharType="end"/>
      </w:r>
      <w:r w:rsidR="008647BA" w:rsidRPr="00AA2BCD">
        <w:rPr>
          <w:rFonts w:ascii="Times New Roman" w:hAnsi="Times New Roman" w:cs="Times New Roman"/>
          <w:sz w:val="24"/>
          <w:szCs w:val="24"/>
        </w:rPr>
        <w:t xml:space="preserve">, </w:t>
      </w:r>
      <w:r w:rsidR="001A67A5" w:rsidRPr="00AA2BCD">
        <w:rPr>
          <w:rFonts w:ascii="Times New Roman" w:hAnsi="Times New Roman" w:cs="Times New Roman"/>
          <w:sz w:val="24"/>
          <w:szCs w:val="24"/>
        </w:rPr>
        <w:t xml:space="preserve">with such opposing appraisals leading </w:t>
      </w:r>
      <w:r w:rsidR="001F133D" w:rsidRPr="00AA2BCD">
        <w:rPr>
          <w:rFonts w:ascii="Times New Roman" w:hAnsi="Times New Roman" w:cs="Times New Roman"/>
          <w:sz w:val="24"/>
          <w:szCs w:val="24"/>
        </w:rPr>
        <w:t xml:space="preserve">to </w:t>
      </w:r>
      <w:r w:rsidR="008647BA" w:rsidRPr="00AA2BCD">
        <w:rPr>
          <w:rFonts w:ascii="Times New Roman" w:hAnsi="Times New Roman" w:cs="Times New Roman"/>
          <w:sz w:val="24"/>
          <w:szCs w:val="24"/>
        </w:rPr>
        <w:t xml:space="preserve">conflicting attempts at mood regulation which becomes manifested as increased mood lability </w:t>
      </w:r>
      <w:r w:rsidR="008647BA"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"10.1017/S1352465807003827", "ISBN" : "1469-1833", "ISSN" : "1352-4658", "abstract" : "A cognitive approach to understanding mood swings and bipolar disorders is provided, with the interpretation of changes in internal state as a central explanatory factor. The model explains how attempts at affect regulation are disturbed through the multiple and conflicting extreme personal meanings that are given to internal states. They prompt exaggerated efforts to enhance or exert control over internal states, which paradoxically provoke further internal state changes, thereby feeding into a vicious cycle that can maintain or exacerbate symptoms. Counterproductive attempts at control are classified as either ascent behaviours (increasing activation), or descent behaviours (decreasing activation). It is suggested that appraisals of extreme personal meaning are influenced by specific sets of beliefs about affect and its regulation, and about the self and relations with others, leading to an interaction that raises vulnerability to relapse. Pertinent literature is reviewed and found to be compatible with such a model. The clinical implications are discussed and compared to existing interventions. [PUBLICATION ABSTRACT]", "author" : [ { "dropping-particle" : "", "family" : "Mansell", "given" : "Warren", "non-dropping-particle" : "", "parse-names" : false, "suffix" : "" }, { "dropping-particle" : "", "family" : "Morrison", "given" : "Anthony P.", "non-dropping-particle" : "", "parse-names" : false, "suffix" : "" }, { "dropping-particle" : "", "family" : "Reid", "given" : "Graeme", "non-dropping-particle" : "", "parse-names" : false, "suffix" : "" }, { "dropping-particle" : "", "family" : "Lowens", "given" : "Ian", "non-dropping-particle" : "", "parse-names" : false, "suffix" : "" }, { "dropping-particle" : "", "family" : "Tai", "given" : "Sara", "non-dropping-particle" : "", "parse-names" : false, "suffix" : "" } ], "container-title" : "Behavioural and Cognitive Psychotherapy", "id" : "ITEM-1", "issue" : "June", "issued" : { "date-parts" : [ [ "2007" ] ] }, "page" : "515-539", "title" : "The Interpretation of, and Responses to, Changes in Internal States: An Integrative Cognitive Model of Mood Swings and Bipolar Disorders", "type" : "article-journal", "volume" : "35" }, "uris" : [ "http://www.mendeley.com/documents/?uuid=89743f37-f53d-41c3-b6f6-985674c8de62" ] } ], "mendeley" : { "formattedCitation" : "[32]", "plainTextFormattedCitation" : "[32]", "previouslyFormattedCitation" : "[31]" }, "properties" : { "noteIndex" : 0 }, "schema" : "https://github.com/citation-style-language/schema/raw/master/csl-citation.json" }</w:instrText>
      </w:r>
      <w:r w:rsidR="008647BA" w:rsidRPr="00AA2BCD">
        <w:rPr>
          <w:rFonts w:ascii="Times New Roman" w:hAnsi="Times New Roman" w:cs="Times New Roman"/>
          <w:sz w:val="24"/>
          <w:szCs w:val="24"/>
        </w:rPr>
        <w:fldChar w:fldCharType="separate"/>
      </w:r>
      <w:r w:rsidR="003E6121" w:rsidRPr="00AA2BCD">
        <w:rPr>
          <w:rFonts w:ascii="Times New Roman" w:hAnsi="Times New Roman" w:cs="Times New Roman"/>
          <w:noProof/>
          <w:sz w:val="24"/>
          <w:szCs w:val="24"/>
        </w:rPr>
        <w:t>[32]</w:t>
      </w:r>
      <w:r w:rsidR="008647BA" w:rsidRPr="00AA2BCD">
        <w:rPr>
          <w:rFonts w:ascii="Times New Roman" w:hAnsi="Times New Roman" w:cs="Times New Roman"/>
          <w:sz w:val="24"/>
          <w:szCs w:val="24"/>
        </w:rPr>
        <w:fldChar w:fldCharType="end"/>
      </w:r>
      <w:r w:rsidR="008647BA" w:rsidRPr="00AA2BCD">
        <w:rPr>
          <w:rFonts w:ascii="Times New Roman" w:hAnsi="Times New Roman" w:cs="Times New Roman"/>
          <w:sz w:val="24"/>
          <w:szCs w:val="24"/>
        </w:rPr>
        <w:t xml:space="preserve">. </w:t>
      </w:r>
      <w:r w:rsidR="001A67A5" w:rsidRPr="00AA2BCD">
        <w:rPr>
          <w:rFonts w:ascii="Times New Roman" w:hAnsi="Times New Roman" w:cs="Times New Roman"/>
          <w:sz w:val="24"/>
          <w:szCs w:val="24"/>
        </w:rPr>
        <w:t xml:space="preserve">The opposing role of BAS Fun Seeking and BIS may prompt similar dysfunctional attempts at mood regulation leading to increased mood swings, although this hypothesis would require investigation. </w:t>
      </w:r>
    </w:p>
    <w:p w14:paraId="5604CF27" w14:textId="77777777" w:rsidR="00525A90" w:rsidRPr="00AA2BCD" w:rsidRDefault="00525A90" w:rsidP="00AA2BCD">
      <w:pPr>
        <w:spacing w:line="480" w:lineRule="auto"/>
        <w:rPr>
          <w:rFonts w:ascii="Times New Roman" w:hAnsi="Times New Roman" w:cs="Times New Roman"/>
          <w:sz w:val="24"/>
          <w:szCs w:val="24"/>
        </w:rPr>
      </w:pPr>
    </w:p>
    <w:p w14:paraId="00758528" w14:textId="0C4D9078" w:rsidR="003B47F2" w:rsidRPr="00AA2BCD" w:rsidRDefault="002D62EB"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From a theoretical perspective, e</w:t>
      </w:r>
      <w:r w:rsidR="009B7C9B" w:rsidRPr="00AA2BCD">
        <w:rPr>
          <w:rFonts w:ascii="Times New Roman" w:hAnsi="Times New Roman" w:cs="Times New Roman"/>
          <w:sz w:val="24"/>
          <w:szCs w:val="24"/>
        </w:rPr>
        <w:t xml:space="preserve">xtensions of the BAS dysregulation hypothesis have highlighted the potential interactions between BAS sensitivity and </w:t>
      </w:r>
      <w:r w:rsidR="00775F32" w:rsidRPr="00AA2BCD">
        <w:rPr>
          <w:rFonts w:ascii="Times New Roman" w:hAnsi="Times New Roman" w:cs="Times New Roman"/>
          <w:sz w:val="24"/>
          <w:szCs w:val="24"/>
        </w:rPr>
        <w:t xml:space="preserve">the experience of </w:t>
      </w:r>
      <w:r w:rsidR="009B7C9B" w:rsidRPr="00AA2BCD">
        <w:rPr>
          <w:rFonts w:ascii="Times New Roman" w:hAnsi="Times New Roman" w:cs="Times New Roman"/>
          <w:sz w:val="24"/>
          <w:szCs w:val="24"/>
        </w:rPr>
        <w:t>BAS-activating life events</w:t>
      </w:r>
      <w:r w:rsidR="00AA3EEF" w:rsidRPr="00AA2BCD">
        <w:rPr>
          <w:rFonts w:ascii="Times New Roman" w:hAnsi="Times New Roman" w:cs="Times New Roman"/>
          <w:sz w:val="24"/>
          <w:szCs w:val="24"/>
        </w:rPr>
        <w:t xml:space="preserve">, such as schedule-disrupting and goal-related events </w:t>
      </w:r>
      <w:r w:rsidR="004C2953"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"abstract" : "This article reviews the evidence concerning life events as a predictor of symptoms within bipolar disorder. First, key methodological issues in this area are described, and criteria used for including studies in this review are defined. Then findings that negative life events predict worse outcomes within bipolar disorder are reviewed. Beyond general studies on relapse, it is important to differentiate predictors of depression from predictors of mania. When severe negative life events occur, they appear to trigger increases in bipolar depression. Nonetheless, many depressions are unrelated to negative life events and appear to be triggered by other variables. The strongest evidence suggests that negative life events do not trigger mania, except perhaps in certain contexts. Retrospective findings for schedule-disrupting life events as a trigger for manic symptoms await further assessment within a longitudinal study. Life events involving goal attainment do appear to trigger manic symptoms. Overall, it is time to differentiate among specific types of life events, as these different forms of events point towards mechanisms linking stressors with symptom expression. These mechanisms provide clues into ways to integrate the social environment with biological vulnerability (see [Monroe, S. M., &amp; Johnson, S. L. (1990). The dimensions of life stress and the specificity of disorder. Journal of Applied Social Psychology, 20, 167\u20131694; Harris, T. O. (1991). Life stress and illness: The question of specificity. Annals of Behavioral Medicine, 13, 211\u2013219]).", "author" : [ { "dropping-particle" : "", "family" : "Johnson", "given" : "Sheri", "non-dropping-particle" : "", "parse-names" : false, "suffix" : "" } ], "container-title" : "Clinical Psychology Review", "id" : "ITEM-1", "issue" : "8", "issued" : { "date-parts" : [ [ "2005" ] ] }, "page" : "1008-1027", "title" : "Life events in bipolar disorder: Towards more specific models", "type" : "article-journal", "volume" : "25" }, "uris" : [ "http://www.mendeley.com/documents/?uuid=53cba90d-0654-485e-a32d-30202134d64d", "http://www.mendeley.com/documents/?uuid=41102f6e-e824-4b58-aef3-5a079c62d5b4" ] } ], "mendeley" : { "formattedCitation" : "[33]", "plainTextFormattedCitation" : "[33]", "previouslyFormattedCitation" : "[33]"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8647BA" w:rsidRPr="00AA2BCD">
        <w:rPr>
          <w:rFonts w:ascii="Times New Roman" w:hAnsi="Times New Roman" w:cs="Times New Roman"/>
          <w:noProof/>
          <w:sz w:val="24"/>
          <w:szCs w:val="24"/>
        </w:rPr>
        <w:t>[33]</w:t>
      </w:r>
      <w:r w:rsidR="004C2953" w:rsidRPr="00AA2BCD">
        <w:rPr>
          <w:rFonts w:ascii="Times New Roman" w:hAnsi="Times New Roman" w:cs="Times New Roman"/>
          <w:sz w:val="24"/>
          <w:szCs w:val="24"/>
        </w:rPr>
        <w:fldChar w:fldCharType="end"/>
      </w:r>
      <w:r w:rsidR="00AA3EEF" w:rsidRPr="00AA2BCD">
        <w:rPr>
          <w:rFonts w:ascii="Times New Roman" w:hAnsi="Times New Roman" w:cs="Times New Roman"/>
          <w:sz w:val="24"/>
          <w:szCs w:val="24"/>
        </w:rPr>
        <w:t>,</w:t>
      </w:r>
      <w:r w:rsidR="009B7C9B" w:rsidRPr="00AA2BCD">
        <w:rPr>
          <w:rFonts w:ascii="Times New Roman" w:hAnsi="Times New Roman" w:cs="Times New Roman"/>
          <w:sz w:val="24"/>
          <w:szCs w:val="24"/>
        </w:rPr>
        <w:t xml:space="preserve"> </w:t>
      </w:r>
      <w:r w:rsidR="001042FD" w:rsidRPr="00AA2BCD">
        <w:rPr>
          <w:rFonts w:ascii="Times New Roman" w:hAnsi="Times New Roman" w:cs="Times New Roman"/>
          <w:sz w:val="24"/>
          <w:szCs w:val="24"/>
        </w:rPr>
        <w:t>in the precipitation of</w:t>
      </w:r>
      <w:r w:rsidR="009B7C9B" w:rsidRPr="00AA2BCD">
        <w:rPr>
          <w:rFonts w:ascii="Times New Roman" w:hAnsi="Times New Roman" w:cs="Times New Roman"/>
          <w:sz w:val="24"/>
          <w:szCs w:val="24"/>
        </w:rPr>
        <w:t xml:space="preserve"> mood swings and symptom exacerbation </w:t>
      </w:r>
      <w:r w:rsidR="004C2953" w:rsidRPr="00AA2BCD">
        <w:rPr>
          <w:rFonts w:ascii="Times New Roman" w:hAnsi="Times New Roman" w:cs="Times New Roman"/>
          <w:sz w:val="24"/>
          <w:szCs w:val="24"/>
        </w:rPr>
        <w:fldChar w:fldCharType="begin" w:fldLock="1"/>
      </w:r>
      <w:r w:rsidR="00C573E9" w:rsidRPr="00AA2BCD">
        <w:rPr>
          <w:rFonts w:ascii="Times New Roman" w:hAnsi="Times New Roman" w:cs="Times New Roman"/>
          <w:sz w:val="24"/>
          <w:szCs w:val="24"/>
        </w:rPr>
        <w:instrText>ADDIN CSL_CITATION { "citationItems" : [ { "id" : "ITEM-1", "itemData" : { "DOI" : "10.1016/j.cpr.2008.04.004", "ISBN" : "1873-7811", "ISSN" : "02727358", "PMID" : "18565633", "abstract" : "In recent years, a call for increased research on bipolar disorder has been answered with methodologically diverse studies exploring goal striving, life events, cognitive style, decision-making, and neurobiological abnormalities in bipolar disorder. In order to further this spurt of research and to systematize our understanding of bipolar disorder, an integrative perspective is warranted. The behavioral approach system (BAS) dysregulation theory, proposed by Richard Depue and colleagues, provides such an integrated model for understanding psychosocial and biological aspects of bipolar disorder. In this paper, we review studies on life events, cognitive style and other psychosocial and neurobiological factors to examine whether the BAS dysregulation theory is supported by existing data. Then, we draw on recent advances in the study of emotion and motivation, and propose an expansion of the BAS dysregulation model of bipolar spectrum disorders to foster further biopsychosocial investigations of bipolar disorder. This expanded model provides greater specificity in predictions, especially about the nature of BAS dysregulation, environmental factors and psychological processes (e.g., appraisal processes) featured in a causal chain culminating in bipolar symptoms. Finally, we discuss the implications of the expanded BAS model for the course of bipolar spectrum disorders.", "author" : [ { "dropping-particle" : "", "family" : "Uro\u0161evi\u0107", "given" : "Sne\u017eana", "non-dropping-particle" : "", "parse-names" : false, "suffix" : "" }, { "dropping-particle" : "", "family" : "Abramson", "given" : "Lyn Y.", "non-dropping-particle" : "", "parse-names" : false, "suffix" : "" }, { "dropping-particle" : "", "family" : "Harmon-Jones", "given" : "Eddie", "non-dropping-particle" : "", "parse-names" : false, "suffix" : "" }, { "dropping-particle" : "", "family" : "Alloy", "given" : "Lauren B.", "non-dropping-particle" : "", "parse-names" : false, "suffix" : "" } ], "container-title" : "Clinical Psychology Review", "id" : "ITEM-1", "issue" : "7", "issued" : { "date-parts" : [ [ "2008" ] ] }, "page" : "1188-1205", "title" : "Dysregulation of the behavioral approach system (BAS) in bipolar spectrum disorders: Review of theory and evidence", "type" : "article-journal", "volume" : "28" }, "uris" : [ "http://www.mendeley.com/documents/?uuid=8f6671bb-ac61-4140-9a01-9c3007426210" ] } ], "mendeley" : { "formattedCitation" : "[17]", "plainTextFormattedCitation" : "[17]", "previouslyFormattedCitation" : "[17]"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4B2967" w:rsidRPr="00AA2BCD">
        <w:rPr>
          <w:rFonts w:ascii="Times New Roman" w:hAnsi="Times New Roman" w:cs="Times New Roman"/>
          <w:noProof/>
          <w:sz w:val="24"/>
          <w:szCs w:val="24"/>
        </w:rPr>
        <w:t>[17]</w:t>
      </w:r>
      <w:r w:rsidR="004C2953" w:rsidRPr="00AA2BCD">
        <w:rPr>
          <w:rFonts w:ascii="Times New Roman" w:hAnsi="Times New Roman" w:cs="Times New Roman"/>
          <w:sz w:val="24"/>
          <w:szCs w:val="24"/>
        </w:rPr>
        <w:fldChar w:fldCharType="end"/>
      </w:r>
      <w:r w:rsidR="009B7C9B" w:rsidRPr="00AA2BCD">
        <w:rPr>
          <w:rFonts w:ascii="Times New Roman" w:hAnsi="Times New Roman" w:cs="Times New Roman"/>
          <w:sz w:val="24"/>
          <w:szCs w:val="24"/>
        </w:rPr>
        <w:t>.</w:t>
      </w:r>
      <w:r w:rsidR="004212C0" w:rsidRPr="00AA2BCD">
        <w:rPr>
          <w:rFonts w:ascii="Times New Roman" w:hAnsi="Times New Roman" w:cs="Times New Roman"/>
          <w:sz w:val="24"/>
          <w:szCs w:val="24"/>
        </w:rPr>
        <w:t xml:space="preserve"> </w:t>
      </w:r>
      <w:r w:rsidR="001042FD" w:rsidRPr="00AA2BCD">
        <w:rPr>
          <w:rFonts w:ascii="Times New Roman" w:hAnsi="Times New Roman" w:cs="Times New Roman"/>
          <w:sz w:val="24"/>
          <w:szCs w:val="24"/>
        </w:rPr>
        <w:t>The appraisal of positive and negative</w:t>
      </w:r>
      <w:r w:rsidR="00EF7A6D" w:rsidRPr="00AA2BCD">
        <w:rPr>
          <w:rFonts w:ascii="Times New Roman" w:hAnsi="Times New Roman" w:cs="Times New Roman"/>
          <w:sz w:val="24"/>
          <w:szCs w:val="24"/>
        </w:rPr>
        <w:t xml:space="preserve"> life events as being relevant to the individual’s personal goals may</w:t>
      </w:r>
      <w:r w:rsidR="004212C0" w:rsidRPr="00AA2BCD">
        <w:rPr>
          <w:rFonts w:ascii="Times New Roman" w:hAnsi="Times New Roman" w:cs="Times New Roman"/>
          <w:sz w:val="24"/>
          <w:szCs w:val="24"/>
        </w:rPr>
        <w:t xml:space="preserve"> lead</w:t>
      </w:r>
      <w:r w:rsidR="00314CBE" w:rsidRPr="00AA2BCD">
        <w:rPr>
          <w:rFonts w:ascii="Times New Roman" w:hAnsi="Times New Roman" w:cs="Times New Roman"/>
          <w:sz w:val="24"/>
          <w:szCs w:val="24"/>
        </w:rPr>
        <w:t xml:space="preserve"> to</w:t>
      </w:r>
      <w:r w:rsidR="00E87F91" w:rsidRPr="00AA2BCD">
        <w:rPr>
          <w:rFonts w:ascii="Times New Roman" w:hAnsi="Times New Roman" w:cs="Times New Roman"/>
          <w:sz w:val="24"/>
          <w:szCs w:val="24"/>
        </w:rPr>
        <w:t xml:space="preserve"> the</w:t>
      </w:r>
      <w:r w:rsidR="00314CBE" w:rsidRPr="00AA2BCD">
        <w:rPr>
          <w:rFonts w:ascii="Times New Roman" w:hAnsi="Times New Roman" w:cs="Times New Roman"/>
          <w:sz w:val="24"/>
          <w:szCs w:val="24"/>
        </w:rPr>
        <w:t xml:space="preserve"> </w:t>
      </w:r>
      <w:r w:rsidR="00EF7A6D" w:rsidRPr="00AA2BCD">
        <w:rPr>
          <w:rFonts w:ascii="Times New Roman" w:hAnsi="Times New Roman" w:cs="Times New Roman"/>
          <w:sz w:val="24"/>
          <w:szCs w:val="24"/>
        </w:rPr>
        <w:t>activat</w:t>
      </w:r>
      <w:r w:rsidR="00314CBE" w:rsidRPr="00AA2BCD">
        <w:rPr>
          <w:rFonts w:ascii="Times New Roman" w:hAnsi="Times New Roman" w:cs="Times New Roman"/>
          <w:sz w:val="24"/>
          <w:szCs w:val="24"/>
        </w:rPr>
        <w:t>ion of</w:t>
      </w:r>
      <w:r w:rsidR="00EF7A6D" w:rsidRPr="00AA2BCD">
        <w:rPr>
          <w:rFonts w:ascii="Times New Roman" w:hAnsi="Times New Roman" w:cs="Times New Roman"/>
          <w:sz w:val="24"/>
          <w:szCs w:val="24"/>
        </w:rPr>
        <w:t xml:space="preserve"> the already weakly-regulated BAS</w:t>
      </w:r>
      <w:r w:rsidR="00314CBE" w:rsidRPr="00AA2BCD">
        <w:rPr>
          <w:rFonts w:ascii="Times New Roman" w:hAnsi="Times New Roman" w:cs="Times New Roman"/>
          <w:sz w:val="24"/>
          <w:szCs w:val="24"/>
        </w:rPr>
        <w:t>, further</w:t>
      </w:r>
      <w:r w:rsidR="00EF7A6D" w:rsidRPr="00AA2BCD">
        <w:rPr>
          <w:rFonts w:ascii="Times New Roman" w:hAnsi="Times New Roman" w:cs="Times New Roman"/>
          <w:sz w:val="24"/>
          <w:szCs w:val="24"/>
        </w:rPr>
        <w:t xml:space="preserve"> </w:t>
      </w:r>
      <w:r w:rsidR="004212C0" w:rsidRPr="00AA2BCD">
        <w:rPr>
          <w:rFonts w:ascii="Times New Roman" w:hAnsi="Times New Roman" w:cs="Times New Roman"/>
          <w:sz w:val="24"/>
          <w:szCs w:val="24"/>
        </w:rPr>
        <w:t>i</w:t>
      </w:r>
      <w:r w:rsidR="00314CBE" w:rsidRPr="00AA2BCD">
        <w:rPr>
          <w:rFonts w:ascii="Times New Roman" w:hAnsi="Times New Roman" w:cs="Times New Roman"/>
          <w:sz w:val="24"/>
          <w:szCs w:val="24"/>
        </w:rPr>
        <w:t>ncreasing</w:t>
      </w:r>
      <w:r w:rsidR="004212C0" w:rsidRPr="00AA2BCD">
        <w:rPr>
          <w:rFonts w:ascii="Times New Roman" w:hAnsi="Times New Roman" w:cs="Times New Roman"/>
          <w:sz w:val="24"/>
          <w:szCs w:val="24"/>
        </w:rPr>
        <w:t xml:space="preserve"> mood lability</w:t>
      </w:r>
      <w:r w:rsidR="00904FD9"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C573E9" w:rsidRPr="00AA2BCD">
        <w:rPr>
          <w:rFonts w:ascii="Times New Roman" w:hAnsi="Times New Roman" w:cs="Times New Roman"/>
          <w:sz w:val="24"/>
          <w:szCs w:val="24"/>
        </w:rPr>
        <w:instrText>ADDIN CSL_CITATION { "citationItems" : [ { "id" : "ITEM-1", "itemData" : { "DOI" : "10.1016/j.cpr.2008.04.004", "ISBN" : "1873-7811", "ISSN" : "02727358", "PMID" : "18565633", "abstract" : "In recent years, a call for increased research on bipolar disorder has been answered with methodologically diverse studies exploring goal striving, life events, cognitive style, decision-making, and neurobiological abnormalities in bipolar disorder. In order to further this spurt of research and to systematize our understanding of bipolar disorder, an integrative perspective is warranted. The behavioral approach system (BAS) dysregulation theory, proposed by Richard Depue and colleagues, provides such an integrated model for understanding psychosocial and biological aspects of bipolar disorder. In this paper, we review studies on life events, cognitive style and other psychosocial and neurobiological factors to examine whether the BAS dysregulation theory is supported by existing data. Then, we draw on recent advances in the study of emotion and motivation, and propose an expansion of the BAS dysregulation model of bipolar spectrum disorders to foster further biopsychosocial investigations of bipolar disorder. This expanded model provides greater specificity in predictions, especially about the nature of BAS dysregulation, environmental factors and psychological processes (e.g., appraisal processes) featured in a causal chain culminating in bipolar symptoms. Finally, we discuss the implications of the expanded BAS model for the course of bipolar spectrum disorders.", "author" : [ { "dropping-particle" : "", "family" : "Uro\u0161evi\u0107", "given" : "Sne\u017eana", "non-dropping-particle" : "", "parse-names" : false, "suffix" : "" }, { "dropping-particle" : "", "family" : "Abramson", "given" : "Lyn Y.", "non-dropping-particle" : "", "parse-names" : false, "suffix" : "" }, { "dropping-particle" : "", "family" : "Harmon-Jones", "given" : "Eddie", "non-dropping-particle" : "", "parse-names" : false, "suffix" : "" }, { "dropping-particle" : "", "family" : "Alloy", "given" : "Lauren B.", "non-dropping-particle" : "", "parse-names" : false, "suffix" : "" } ], "container-title" : "Clinical Psychology Review", "id" : "ITEM-1", "issue" : "7", "issued" : { "date-parts" : [ [ "2008" ] ] }, "page" : "1188-1205", "title" : "Dysregulation of the behavioral approach system (BAS) in bipolar spectrum disorders: Review of theory and evidence", "type" : "article-journal", "volume" : "28" }, "uris" : [ "http://www.mendeley.com/documents/?uuid=8f6671bb-ac61-4140-9a01-9c3007426210" ] } ], "mendeley" : { "formattedCitation" : "[17]", "plainTextFormattedCitation" : "[17]", "previouslyFormattedCitation" : "[17]"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4B2967" w:rsidRPr="00AA2BCD">
        <w:rPr>
          <w:rFonts w:ascii="Times New Roman" w:hAnsi="Times New Roman" w:cs="Times New Roman"/>
          <w:noProof/>
          <w:sz w:val="24"/>
          <w:szCs w:val="24"/>
        </w:rPr>
        <w:t>[17]</w:t>
      </w:r>
      <w:r w:rsidR="004C2953" w:rsidRPr="00AA2BCD">
        <w:rPr>
          <w:rFonts w:ascii="Times New Roman" w:hAnsi="Times New Roman" w:cs="Times New Roman"/>
          <w:sz w:val="24"/>
          <w:szCs w:val="24"/>
        </w:rPr>
        <w:fldChar w:fldCharType="end"/>
      </w:r>
      <w:r w:rsidR="00EF7A6D" w:rsidRPr="00AA2BCD">
        <w:rPr>
          <w:rFonts w:ascii="Times New Roman" w:hAnsi="Times New Roman" w:cs="Times New Roman"/>
          <w:sz w:val="24"/>
          <w:szCs w:val="24"/>
        </w:rPr>
        <w:t xml:space="preserve">. </w:t>
      </w:r>
      <w:r w:rsidR="00314CBE" w:rsidRPr="00AA2BCD">
        <w:rPr>
          <w:rFonts w:ascii="Times New Roman" w:hAnsi="Times New Roman" w:cs="Times New Roman"/>
          <w:sz w:val="24"/>
          <w:szCs w:val="24"/>
        </w:rPr>
        <w:t xml:space="preserve">The </w:t>
      </w:r>
      <w:r w:rsidR="00114F7D" w:rsidRPr="00AA2BCD">
        <w:rPr>
          <w:rFonts w:ascii="Times New Roman" w:hAnsi="Times New Roman" w:cs="Times New Roman"/>
          <w:sz w:val="24"/>
          <w:szCs w:val="24"/>
        </w:rPr>
        <w:t>effect</w:t>
      </w:r>
      <w:r w:rsidR="00314CBE" w:rsidRPr="00AA2BCD">
        <w:rPr>
          <w:rFonts w:ascii="Times New Roman" w:hAnsi="Times New Roman" w:cs="Times New Roman"/>
          <w:sz w:val="24"/>
          <w:szCs w:val="24"/>
        </w:rPr>
        <w:t xml:space="preserve"> of life event appraisals </w:t>
      </w:r>
      <w:r w:rsidR="00114F7D" w:rsidRPr="00AA2BCD">
        <w:rPr>
          <w:rFonts w:ascii="Times New Roman" w:hAnsi="Times New Roman" w:cs="Times New Roman"/>
          <w:sz w:val="24"/>
          <w:szCs w:val="24"/>
        </w:rPr>
        <w:t>on</w:t>
      </w:r>
      <w:r w:rsidR="00314CBE" w:rsidRPr="00AA2BCD">
        <w:rPr>
          <w:rFonts w:ascii="Times New Roman" w:hAnsi="Times New Roman" w:cs="Times New Roman"/>
          <w:sz w:val="24"/>
          <w:szCs w:val="24"/>
        </w:rPr>
        <w:t xml:space="preserve"> BAS dysregulation may explain the association between life events and </w:t>
      </w:r>
      <w:r w:rsidR="00C27214" w:rsidRPr="00AA2BCD">
        <w:rPr>
          <w:rFonts w:ascii="Times New Roman" w:hAnsi="Times New Roman" w:cs="Times New Roman"/>
          <w:sz w:val="24"/>
          <w:szCs w:val="24"/>
        </w:rPr>
        <w:t xml:space="preserve">increases in </w:t>
      </w:r>
      <w:r w:rsidR="00314CBE" w:rsidRPr="00AA2BCD">
        <w:rPr>
          <w:rFonts w:ascii="Times New Roman" w:hAnsi="Times New Roman" w:cs="Times New Roman"/>
          <w:sz w:val="24"/>
          <w:szCs w:val="24"/>
        </w:rPr>
        <w:t xml:space="preserve">bipolar mood </w:t>
      </w:r>
      <w:r w:rsidR="00C27214" w:rsidRPr="00AA2BCD">
        <w:rPr>
          <w:rFonts w:ascii="Times New Roman" w:hAnsi="Times New Roman" w:cs="Times New Roman"/>
          <w:sz w:val="24"/>
          <w:szCs w:val="24"/>
        </w:rPr>
        <w:t xml:space="preserve">symptoms </w:t>
      </w:r>
      <w:r w:rsidR="00314CBE" w:rsidRPr="00AA2BCD">
        <w:rPr>
          <w:rFonts w:ascii="Times New Roman" w:hAnsi="Times New Roman" w:cs="Times New Roman"/>
          <w:sz w:val="24"/>
          <w:szCs w:val="24"/>
        </w:rPr>
        <w:t>reported</w:t>
      </w:r>
      <w:r w:rsidR="004C743A" w:rsidRPr="00AA2BCD">
        <w:rPr>
          <w:rFonts w:ascii="Times New Roman" w:hAnsi="Times New Roman" w:cs="Times New Roman"/>
          <w:sz w:val="24"/>
          <w:szCs w:val="24"/>
        </w:rPr>
        <w:t xml:space="preserve"> in previous studies</w:t>
      </w:r>
      <w:r w:rsidR="00314CBE"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"10.1016/j.jad.2014.02.036", "ISSN" : "15732517", "PMID" : "24751308", "abstract" : "Background Life events are assumed to be triggers for new mood episodes in bipolar disorder (BD). However whether life events may also be a result of previous mood episodes is rather unclear. Method 173 bipolar outpatients (BD I and II) were assessed every three months for two years. Life events were assessed by Paykel's self-report questionnaire. Both monthly functional impairment due to manic or depressive symptomatology and mood symptoms were assessed. Results Negative life events were significantly associated with both subsequent severity of mania and depressive symptoms and functional impairment, whereas positive life events only preceded functional impairment due to manic symptoms and mania severity. These associations were significantly stronger in BD I patients compared to BD II patients. For the opposite temporal direction (life events as a result of mood/functional impairment), we found that mania symptoms preceded the occurrence of positive life events and depressive symptoms preceded negative life events. Limitations The use of a self-report questionnaire for the assessment of life events makes it difficult to determine whether life events are cause or consequence of mood symptoms. Second, the results can only be generalized to relatively stable bipolar outpatients, as the number of severely depressed as well as severely manic patients was low. Conclusions Life events appear to precede the occurrence of mood symptoms and functional impairment, and this association is stronger in BD I patients. Mood symptoms also precede the occurrence of life event, but no differences were found between BD I and II patients. \u00a9 2014 Elsevier B.V.", "author" : [ { "dropping-particle" : "", "family" : "Koenders", "given" : "M. A.", "non-dropping-particle" : "", "parse-names" : false, "suffix" : "" }, { "dropping-particle" : "", "family" : "Giltay", "given" : "E. J.", "non-dropping-particle" : "", "parse-names" : false, "suffix" : "" }, { "dropping-particle" : "", "family" : "Spijker", "given" : "A. T.", "non-dropping-particle" : "", "parse-names" : false, "suffix" : "" }, { "dropping-particle" : "", "family" : "Hoencamp", "given" : "E.", "non-dropping-particle" : "", "parse-names" : false, "suffix" : "" }, { "dropping-particle" : "", "family" : "Spinhoven", "given" : "P.", "non-dropping-particle" : "", "parse-names" : false, "suffix" : "" }, { "dropping-particle" : "", "family" : "Elzinga", "given" : "B. M.", "non-dropping-particle" : "", "parse-names" : false, "suffix" : "" } ], "container-title" : "Journal of Affective Disorders", "id" : "ITEM-1", "issued" : { "date-parts" : [ [ "2014" ] ] }, "page" : "55-64", "publisher" : "Elsevier", "title" : "Stressful life events in bipolar I and II disorder: Cause or consequence of mood symptoms?", "type" : "article-journal", "volume" : "161" }, "uris" : [ "http://www.mendeley.com/documents/?uuid=94f98080-bb79-4e33-a3f0-686c3a758924" ] }, { "id" : "ITEM-2", "itemData" : { "DOI" : "10.1037/0021-843X.117.2.268", "ISBN" : "0021-843X", "ISSN" : "0021-843X", "PMID" : "18489203", "abstract" : "To date, few prospective studies of life events and bipolar disorder are available, and even fewer have separately examined the role of life events in depression and mania. The goal of this study was to prospectively examine the role of negative and goal-attainment life events as predictors of the course of bipolar disorder. One hundred twenty-five individuals with bipolar I disorder were interviewed monthly for an average of 27 months. Negative and goal-attainment life events were assessed with the Life Events and Difficulties Schedule. Changes in symptoms were evaluated using the Modified Hamilton Rating Scale for Depression and the Bech-Rafaelsen Mania Scale. The clearest results were obtained for goal-attainment life events, which predicted increases in manic symptoms over time. Negative life events predicted increases in depressive symptoms within regression models but were not predictive within multilevel modeling of changes in depressive symptoms. Given different patterns for goal attainment and negative life events, it appears important to consider specific forms of life events in models of bipolar disorder.", "author" : [ { "dropping-particle" : "", "family" : "Johnson", "given" : "Sheri L", "non-dropping-particle" : "", "parse-names" : false, "suffix" : "" }, { "dropping-particle" : "", "family" : "Cuellar", "given" : "Amy K", "non-dropping-particle" : "", "parse-names" : false, "suffix" : "" }, { "dropping-particle" : "", "family" : "Ruggero", "given" : "Camilo", "non-dropping-particle" : "", "parse-names" : false, "suffix" : "" }, { "dropping-particle" : "", "family" : "Winett-Perlman", "given" : "Carol", "non-dropping-particle" : "", "parse-names" : false, "suffix" : "" }, { "dropping-particle" : "", "family" : "Goodnick", "given" : "Paul", "non-dropping-particle" : "", "parse-names" : false, "suffix" : "" }, { "dropping-particle" : "", "family" : "White", "given" : "Richard", "non-dropping-particle" : "", "parse-names" : false, "suffix" : "" }, { "dropping-particle" : "", "family" : "Miller", "given" : "Ivan", "non-dropping-particle" : "", "parse-names" : false, "suffix" : "" } ], "container-title" : "Journal of Abnormal Psychology", "id" : "ITEM-2", "issue" : "2", "issued" : { "date-parts" : [ [ "2008" ] ] }, "page" : "268-277", "title" : "Life events as predictors of mania and depression in bipolar I disorder.", "type" : "article-journal", "volume" : "117" }, "uris" : [ "http://www.mendeley.com/documents/?uuid=8570669a-e47b-4d70-9f69-024cd950d49a" ] }, { "id" : "ITEM-3", "itemData" : { "DOI" : "10.1037/0021-843X.109.4.721", "ISBN" : "0021-843X (Print)\\r0021-843X (Linking)", "ISSN" : "0021-843X", "PMID" : "11195996", "abstract" : "Bipolar disorder has been conceptualized as an outcome of dysregulation in the behavioral activation system (BAS), a brain system that regulates goal-directed activity. On the basis of the BAS model, the authors hypothesized that life events involving goal attainment would promote manic symptoms in bipolar individuals. The authors followed 43 bipolar I individuals monthly with standardized symptom severity assessments (the Modified Hamilton Rating Scale for Depression and the Bech-Rafaelsen Mania Rating Scale). Life events were assessed using the Goal Attainment and Positivity scales of the Life Events and Difficulties Schedule. As hypothesized, manic symptoms increased in the 2 months following goal-attainment events, but depressed symptoms were not changed following goal-attainment events. These results are congruent with a series of recent polarity-specific findings.", "author" : [ { "dropping-particle" : "", "family" : "Johnson", "given" : "S L", "non-dropping-particle" : "", "parse-names" : false, "suffix" : "" }, { "dropping-particle" : "", "family" : "Sandrow", "given" : "D", "non-dropping-particle" : "", "parse-names" : false, "suffix" : "" }, { "dropping-particle" : "", "family" : "Meyer", "given" : "B", "non-dropping-particle" : "", "parse-names" : false, "suffix" : "" }, { "dropping-particle" : "", "family" : "Winters", "given" : "R", "non-dropping-particle" : "", "parse-names" : false, "suffix" : "" }, { "dropping-particle" : "", "family" : "Miller", "given" : "I", "non-dropping-particle" : "", "parse-names" : false, "suffix" : "" }, { "dropping-particle" : "", "family" : "Solomon", "given" : "D", "non-dropping-particle" : "", "parse-names" : false, "suffix" : "" }, { "dropping-particle" : "", "family" : "Keitner", "given" : "G", "non-dropping-particle" : "", "parse-names" : false, "suffix" : "" } ], "container-title" : "Journal of Abnormal Psychology", "id" : "ITEM-3", "issue" : "4", "issued" : { "date-parts" : [ [ "2000" ] ] }, "page" : "721-727", "title" : "Increases in manic symptoms after life events involving goal attainment.", "type" : "article-journal", "volume" : "109" }, "uris" : [ "http://www.mendeley.com/documents/?uuid=0c482713-964e-4130-bb57-579dc09c63e1" ] } ], "mendeley" : { "formattedCitation" : "[34\u201336]", "plainTextFormattedCitation" : "[34\u201336]", "previouslyFormattedCitation" : "[34\u201336]"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8647BA" w:rsidRPr="00AA2BCD">
        <w:rPr>
          <w:rFonts w:ascii="Times New Roman" w:hAnsi="Times New Roman" w:cs="Times New Roman"/>
          <w:noProof/>
          <w:sz w:val="24"/>
          <w:szCs w:val="24"/>
        </w:rPr>
        <w:t>[34–36]</w:t>
      </w:r>
      <w:r w:rsidR="004C2953" w:rsidRPr="00AA2BCD">
        <w:rPr>
          <w:rFonts w:ascii="Times New Roman" w:hAnsi="Times New Roman" w:cs="Times New Roman"/>
          <w:sz w:val="24"/>
          <w:szCs w:val="24"/>
        </w:rPr>
        <w:fldChar w:fldCharType="end"/>
      </w:r>
      <w:r w:rsidR="00C27214" w:rsidRPr="00AA2BCD">
        <w:rPr>
          <w:rFonts w:ascii="Times New Roman" w:hAnsi="Times New Roman" w:cs="Times New Roman"/>
          <w:sz w:val="24"/>
          <w:szCs w:val="24"/>
        </w:rPr>
        <w:t xml:space="preserve">. </w:t>
      </w:r>
      <w:r w:rsidR="00314CBE" w:rsidRPr="00AA2BCD">
        <w:rPr>
          <w:rFonts w:ascii="Times New Roman" w:hAnsi="Times New Roman" w:cs="Times New Roman"/>
          <w:sz w:val="24"/>
          <w:szCs w:val="24"/>
        </w:rPr>
        <w:t xml:space="preserve">However, the effects of </w:t>
      </w:r>
      <w:r w:rsidR="009B7C9B" w:rsidRPr="00AA2BCD">
        <w:rPr>
          <w:rFonts w:ascii="Times New Roman" w:hAnsi="Times New Roman" w:cs="Times New Roman"/>
          <w:sz w:val="24"/>
          <w:szCs w:val="24"/>
        </w:rPr>
        <w:t>appraisals of BAS-</w:t>
      </w:r>
      <w:r w:rsidR="00314CBE" w:rsidRPr="00AA2BCD">
        <w:rPr>
          <w:rFonts w:ascii="Times New Roman" w:hAnsi="Times New Roman" w:cs="Times New Roman"/>
          <w:sz w:val="24"/>
          <w:szCs w:val="24"/>
        </w:rPr>
        <w:t xml:space="preserve">disrupting </w:t>
      </w:r>
      <w:r w:rsidR="009B7C9B" w:rsidRPr="00AA2BCD">
        <w:rPr>
          <w:rFonts w:ascii="Times New Roman" w:hAnsi="Times New Roman" w:cs="Times New Roman"/>
          <w:sz w:val="24"/>
          <w:szCs w:val="24"/>
        </w:rPr>
        <w:t>events</w:t>
      </w:r>
      <w:r w:rsidR="00924F19" w:rsidRPr="00AA2BCD">
        <w:rPr>
          <w:rFonts w:ascii="Times New Roman" w:hAnsi="Times New Roman" w:cs="Times New Roman"/>
          <w:sz w:val="24"/>
          <w:szCs w:val="24"/>
        </w:rPr>
        <w:t xml:space="preserve"> </w:t>
      </w:r>
      <w:r w:rsidR="000716EB" w:rsidRPr="00AA2BCD">
        <w:rPr>
          <w:rFonts w:ascii="Times New Roman" w:hAnsi="Times New Roman" w:cs="Times New Roman"/>
          <w:sz w:val="24"/>
          <w:szCs w:val="24"/>
        </w:rPr>
        <w:t>on BAS dysregulation</w:t>
      </w:r>
      <w:r w:rsidR="00314CBE" w:rsidRPr="00AA2BCD">
        <w:rPr>
          <w:rFonts w:ascii="Times New Roman" w:hAnsi="Times New Roman" w:cs="Times New Roman"/>
          <w:sz w:val="24"/>
          <w:szCs w:val="24"/>
        </w:rPr>
        <w:t xml:space="preserve">, </w:t>
      </w:r>
      <w:r w:rsidR="000716EB" w:rsidRPr="00AA2BCD">
        <w:rPr>
          <w:rFonts w:ascii="Times New Roman" w:hAnsi="Times New Roman" w:cs="Times New Roman"/>
          <w:sz w:val="24"/>
          <w:szCs w:val="24"/>
        </w:rPr>
        <w:t>mood symptoms</w:t>
      </w:r>
      <w:r w:rsidR="001042FD" w:rsidRPr="00AA2BCD">
        <w:rPr>
          <w:rFonts w:ascii="Times New Roman" w:hAnsi="Times New Roman" w:cs="Times New Roman"/>
          <w:sz w:val="24"/>
          <w:szCs w:val="24"/>
        </w:rPr>
        <w:t>,</w:t>
      </w:r>
      <w:r w:rsidR="00314CBE" w:rsidRPr="00AA2BCD">
        <w:rPr>
          <w:rFonts w:ascii="Times New Roman" w:hAnsi="Times New Roman" w:cs="Times New Roman"/>
          <w:sz w:val="24"/>
          <w:szCs w:val="24"/>
        </w:rPr>
        <w:t xml:space="preserve"> and bipolar-vulnerability</w:t>
      </w:r>
      <w:r w:rsidR="000716EB" w:rsidRPr="00AA2BCD">
        <w:rPr>
          <w:rFonts w:ascii="Times New Roman" w:hAnsi="Times New Roman" w:cs="Times New Roman"/>
          <w:sz w:val="24"/>
          <w:szCs w:val="24"/>
        </w:rPr>
        <w:t xml:space="preserve"> </w:t>
      </w:r>
      <w:r w:rsidR="00924F19" w:rsidRPr="00AA2BCD">
        <w:rPr>
          <w:rFonts w:ascii="Times New Roman" w:hAnsi="Times New Roman" w:cs="Times New Roman"/>
          <w:sz w:val="24"/>
          <w:szCs w:val="24"/>
        </w:rPr>
        <w:t xml:space="preserve">amongst </w:t>
      </w:r>
      <w:r w:rsidR="00631A38" w:rsidRPr="00AA2BCD">
        <w:rPr>
          <w:rFonts w:ascii="Times New Roman" w:hAnsi="Times New Roman" w:cs="Times New Roman"/>
          <w:sz w:val="24"/>
          <w:szCs w:val="24"/>
        </w:rPr>
        <w:t>non-clinical groups</w:t>
      </w:r>
      <w:r w:rsidR="00314CBE" w:rsidRPr="00AA2BCD">
        <w:rPr>
          <w:rFonts w:ascii="Times New Roman" w:hAnsi="Times New Roman" w:cs="Times New Roman"/>
          <w:sz w:val="24"/>
          <w:szCs w:val="24"/>
        </w:rPr>
        <w:t xml:space="preserve"> </w:t>
      </w:r>
      <w:r w:rsidR="00912065" w:rsidRPr="00AA2BCD">
        <w:rPr>
          <w:rFonts w:ascii="Times New Roman" w:hAnsi="Times New Roman" w:cs="Times New Roman"/>
          <w:sz w:val="24"/>
          <w:szCs w:val="24"/>
        </w:rPr>
        <w:t>is currently unclear and</w:t>
      </w:r>
      <w:r w:rsidR="00314CBE" w:rsidRPr="00AA2BCD">
        <w:rPr>
          <w:rFonts w:ascii="Times New Roman" w:hAnsi="Times New Roman" w:cs="Times New Roman"/>
          <w:sz w:val="24"/>
          <w:szCs w:val="24"/>
        </w:rPr>
        <w:t xml:space="preserve"> requires </w:t>
      </w:r>
      <w:r w:rsidR="00843D40" w:rsidRPr="00AA2BCD">
        <w:rPr>
          <w:rFonts w:ascii="Times New Roman" w:hAnsi="Times New Roman" w:cs="Times New Roman"/>
          <w:sz w:val="24"/>
          <w:szCs w:val="24"/>
        </w:rPr>
        <w:t>exploration</w:t>
      </w:r>
      <w:r w:rsidR="009B7C9B" w:rsidRPr="00AA2BCD">
        <w:rPr>
          <w:rFonts w:ascii="Times New Roman" w:hAnsi="Times New Roman" w:cs="Times New Roman"/>
          <w:sz w:val="24"/>
          <w:szCs w:val="24"/>
        </w:rPr>
        <w:t>.</w:t>
      </w:r>
      <w:r w:rsidR="002B2D05" w:rsidRPr="00AA2BCD">
        <w:rPr>
          <w:rFonts w:ascii="Times New Roman" w:hAnsi="Times New Roman" w:cs="Times New Roman"/>
          <w:sz w:val="24"/>
          <w:szCs w:val="24"/>
        </w:rPr>
        <w:t xml:space="preserve"> </w:t>
      </w:r>
    </w:p>
    <w:p w14:paraId="08BED558" w14:textId="77777777" w:rsidR="00525A90" w:rsidRPr="00AA2BCD" w:rsidRDefault="00525A90" w:rsidP="00AA2BCD">
      <w:pPr>
        <w:spacing w:line="480" w:lineRule="auto"/>
        <w:rPr>
          <w:rFonts w:ascii="Times New Roman" w:hAnsi="Times New Roman" w:cs="Times New Roman"/>
          <w:sz w:val="24"/>
          <w:szCs w:val="24"/>
        </w:rPr>
      </w:pPr>
    </w:p>
    <w:p w14:paraId="3781F093" w14:textId="22525D7D" w:rsidR="008A5E29" w:rsidRPr="00AA2BCD" w:rsidRDefault="00503984"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There are some limitations to consider with the present research. </w:t>
      </w:r>
      <w:r w:rsidR="00600F98" w:rsidRPr="00AA2BCD">
        <w:rPr>
          <w:rFonts w:ascii="Times New Roman" w:hAnsi="Times New Roman" w:cs="Times New Roman"/>
          <w:sz w:val="24"/>
          <w:szCs w:val="24"/>
        </w:rPr>
        <w:t>Th</w:t>
      </w:r>
      <w:r w:rsidRPr="00AA2BCD">
        <w:rPr>
          <w:rFonts w:ascii="Times New Roman" w:hAnsi="Times New Roman" w:cs="Times New Roman"/>
          <w:sz w:val="24"/>
          <w:szCs w:val="24"/>
        </w:rPr>
        <w:t>e</w:t>
      </w:r>
      <w:r w:rsidR="00600F98" w:rsidRPr="00AA2BCD">
        <w:rPr>
          <w:rFonts w:ascii="Times New Roman" w:hAnsi="Times New Roman" w:cs="Times New Roman"/>
          <w:sz w:val="24"/>
          <w:szCs w:val="24"/>
        </w:rPr>
        <w:t xml:space="preserve"> study was conducted online </w:t>
      </w:r>
      <w:r w:rsidR="00704DF3" w:rsidRPr="00AA2BCD">
        <w:rPr>
          <w:rFonts w:ascii="Times New Roman" w:hAnsi="Times New Roman" w:cs="Times New Roman"/>
          <w:sz w:val="24"/>
          <w:szCs w:val="24"/>
        </w:rPr>
        <w:t xml:space="preserve">with a student sample </w:t>
      </w:r>
      <w:r w:rsidR="00600F98" w:rsidRPr="00AA2BCD">
        <w:rPr>
          <w:rFonts w:ascii="Times New Roman" w:hAnsi="Times New Roman" w:cs="Times New Roman"/>
          <w:sz w:val="24"/>
          <w:szCs w:val="24"/>
        </w:rPr>
        <w:t>using a series of validated self-report measures of mood, bipolar-vulnerability and behavioural activation. There was no clinician-</w:t>
      </w:r>
      <w:r w:rsidR="00D33930" w:rsidRPr="00AA2BCD">
        <w:rPr>
          <w:rFonts w:ascii="Times New Roman" w:hAnsi="Times New Roman" w:cs="Times New Roman"/>
          <w:sz w:val="24"/>
          <w:szCs w:val="24"/>
        </w:rPr>
        <w:t xml:space="preserve">made </w:t>
      </w:r>
      <w:r w:rsidR="00600F98" w:rsidRPr="00AA2BCD">
        <w:rPr>
          <w:rFonts w:ascii="Times New Roman" w:hAnsi="Times New Roman" w:cs="Times New Roman"/>
          <w:sz w:val="24"/>
          <w:szCs w:val="24"/>
        </w:rPr>
        <w:t xml:space="preserve">assessment of bipolar disorder </w:t>
      </w:r>
      <w:r w:rsidR="00E86361" w:rsidRPr="00AA2BCD">
        <w:rPr>
          <w:rFonts w:ascii="Times New Roman" w:hAnsi="Times New Roman" w:cs="Times New Roman"/>
          <w:sz w:val="24"/>
          <w:szCs w:val="24"/>
        </w:rPr>
        <w:t xml:space="preserve">diagnosis or symptoms </w:t>
      </w:r>
      <w:r w:rsidR="005A7725" w:rsidRPr="00AA2BCD">
        <w:rPr>
          <w:rFonts w:ascii="Times New Roman" w:hAnsi="Times New Roman" w:cs="Times New Roman"/>
          <w:sz w:val="24"/>
          <w:szCs w:val="24"/>
        </w:rPr>
        <w:t>taken at follow-up</w:t>
      </w:r>
      <w:r w:rsidR="00BF49B6" w:rsidRPr="00AA2BCD">
        <w:rPr>
          <w:rFonts w:ascii="Times New Roman" w:hAnsi="Times New Roman" w:cs="Times New Roman"/>
          <w:sz w:val="24"/>
          <w:szCs w:val="24"/>
        </w:rPr>
        <w:t xml:space="preserve">. The MDQ is a measure of lifetime hypo/manic symptoms </w:t>
      </w:r>
      <w:r w:rsidR="00504A2A" w:rsidRPr="00AA2BCD">
        <w:rPr>
          <w:rFonts w:ascii="Times New Roman" w:hAnsi="Times New Roman" w:cs="Times New Roman"/>
          <w:sz w:val="24"/>
          <w:szCs w:val="24"/>
        </w:rPr>
        <w:fldChar w:fldCharType="begin" w:fldLock="1"/>
      </w:r>
      <w:r w:rsidR="003A7382" w:rsidRPr="00AA2BCD">
        <w:rPr>
          <w:rFonts w:ascii="Times New Roman" w:hAnsi="Times New Roman" w:cs="Times New Roman"/>
          <w:sz w:val="24"/>
          <w:szCs w:val="24"/>
        </w:rPr>
        <w:instrText>ADDIN CSL_CITATION { "citationItems" : [ { "id" : "ITEM-1", "itemData" : { "DOI" : "10.1176/appi.ajp.157.11.1873", "ISSN" : "0002953X", "author" : [ { "dropping-particle" : "", "family" : "Hirschfeld", "given" : "R. M. A.", "non-dropping-particle" : "", "parse-names" : false, "suffix" : "" }, { "dropping-particle" : "", "family" : "Williams", "given" : "J. B", "non-dropping-particle" : "", "parse-names" : false, "suffix" : "" }, { "dropping-particle" : "", "family" : "Spitzer", "given" : "R. L.", "non-dropping-particle" : "", "parse-names" : false, "suffix" : "" }, { "dropping-particle" : "", "family" : "Calabrese", "given" : "J. R.", "non-dropping-particle" : "", "parse-names" : false, "suffix" : "" }, { "dropping-particle" : "", "family" : "Flynn", "given" : "L.", "non-dropping-particle" : "", "parse-names" : false, "suffix" : "" }, { "dropping-particle" : "", "family" : "Keck", "given" : "P. E. Jr.", "non-dropping-particle" : "", "parse-names" : false, "suffix" : "" }, { "dropping-particle" : "", "family" : "Lewis", "given" : "L.", "non-dropping-particle" : "", "parse-names" : false, "suffix" : "" }, { "dropping-particle" : "", "family" : "McElroy", "given" : "S. L.", "non-dropping-particle" : "", "parse-names" : false, "suffix" : "" }, { "dropping-particle" : "", "family" : "Post", "given" : "R. M.", "non-dropping-particle" : "", "parse-names" : false, "suffix" : "" }, { "dropping-particle" : "", "family" : "Rapport", "given" : "D. J.", "non-dropping-particle" : "", "parse-names" : false, "suffix" : "" }, { "dropping-particle" : "", "family" : "Russell", "given" : "J. M.", "non-dropping-particle" : "", "parse-names" : false, "suffix" : "" }, { "dropping-particle" : "", "family" : "Sachs", "given" : "G. S.", "non-dropping-particle" : "", "parse-names" : false, "suffix" : "" }, { "dropping-particle" : "", "family" : "Zajecka", "given" : "J.", "non-dropping-particle" : "", "parse-names" : false, "suffix" : "" } ], "container-title" : "American Journal of Psychiatry", "id" : "ITEM-1", "issue" : "11", "issued" : { "date-parts" : [ [ "2000" ] ] }, "page" : "1873-1875", "title" : "Development and Validation of a Screening Instrument for Bipolar Spectrum Disorder: The Mood Disorder Questionnaire", "type" : "article-journal", "volume" : "157" }, "uris" : [ "http://www.mendeley.com/documents/?uuid=a5263992-5f44-4e50-b009-37e7f8b1d9ea" ] } ], "mendeley" : { "formattedCitation" : "[23]", "plainTextFormattedCitation" : "[23]", "previouslyFormattedCitation" : "[23]" }, "properties" : { "noteIndex" : 0 }, "schema" : "https://github.com/citation-style-language/schema/raw/master/csl-citation.json" }</w:instrText>
      </w:r>
      <w:r w:rsidR="00504A2A" w:rsidRPr="00AA2BCD">
        <w:rPr>
          <w:rFonts w:ascii="Times New Roman" w:hAnsi="Times New Roman" w:cs="Times New Roman"/>
          <w:sz w:val="24"/>
          <w:szCs w:val="24"/>
        </w:rPr>
        <w:fldChar w:fldCharType="separate"/>
      </w:r>
      <w:r w:rsidR="00504A2A" w:rsidRPr="00AA2BCD">
        <w:rPr>
          <w:rFonts w:ascii="Times New Roman" w:hAnsi="Times New Roman" w:cs="Times New Roman"/>
          <w:noProof/>
          <w:sz w:val="24"/>
          <w:szCs w:val="24"/>
        </w:rPr>
        <w:t>[23]</w:t>
      </w:r>
      <w:r w:rsidR="00504A2A" w:rsidRPr="00AA2BCD">
        <w:rPr>
          <w:rFonts w:ascii="Times New Roman" w:hAnsi="Times New Roman" w:cs="Times New Roman"/>
          <w:sz w:val="24"/>
          <w:szCs w:val="24"/>
        </w:rPr>
        <w:fldChar w:fldCharType="end"/>
      </w:r>
      <w:r w:rsidR="00BF49B6" w:rsidRPr="00AA2BCD">
        <w:rPr>
          <w:rFonts w:ascii="Times New Roman" w:hAnsi="Times New Roman" w:cs="Times New Roman"/>
          <w:sz w:val="24"/>
          <w:szCs w:val="24"/>
        </w:rPr>
        <w:t xml:space="preserve"> and may not </w:t>
      </w:r>
      <w:r w:rsidR="008E40B5" w:rsidRPr="00AA2BCD">
        <w:rPr>
          <w:rFonts w:ascii="Times New Roman" w:hAnsi="Times New Roman" w:cs="Times New Roman"/>
          <w:sz w:val="24"/>
          <w:szCs w:val="24"/>
        </w:rPr>
        <w:t xml:space="preserve">have </w:t>
      </w:r>
      <w:r w:rsidR="00BF49B6" w:rsidRPr="00AA2BCD">
        <w:rPr>
          <w:rFonts w:ascii="Times New Roman" w:hAnsi="Times New Roman" w:cs="Times New Roman"/>
          <w:sz w:val="24"/>
          <w:szCs w:val="24"/>
        </w:rPr>
        <w:t>fully capture</w:t>
      </w:r>
      <w:r w:rsidR="008E40B5" w:rsidRPr="00AA2BCD">
        <w:rPr>
          <w:rFonts w:ascii="Times New Roman" w:hAnsi="Times New Roman" w:cs="Times New Roman"/>
          <w:sz w:val="24"/>
          <w:szCs w:val="24"/>
        </w:rPr>
        <w:t>d</w:t>
      </w:r>
      <w:r w:rsidR="00BF49B6" w:rsidRPr="00AA2BCD">
        <w:rPr>
          <w:rFonts w:ascii="Times New Roman" w:hAnsi="Times New Roman" w:cs="Times New Roman"/>
          <w:sz w:val="24"/>
          <w:szCs w:val="24"/>
        </w:rPr>
        <w:t xml:space="preserve"> the </w:t>
      </w:r>
      <w:r w:rsidR="0066446E" w:rsidRPr="00AA2BCD">
        <w:rPr>
          <w:rFonts w:ascii="Times New Roman" w:hAnsi="Times New Roman" w:cs="Times New Roman"/>
          <w:sz w:val="24"/>
          <w:szCs w:val="24"/>
        </w:rPr>
        <w:t>experience</w:t>
      </w:r>
      <w:r w:rsidR="00BF49B6" w:rsidRPr="00AA2BCD">
        <w:rPr>
          <w:rFonts w:ascii="Times New Roman" w:hAnsi="Times New Roman" w:cs="Times New Roman"/>
          <w:sz w:val="24"/>
          <w:szCs w:val="24"/>
        </w:rPr>
        <w:t xml:space="preserve"> of more recent hypo/manic symptoms over the follow-up period. </w:t>
      </w:r>
      <w:r w:rsidR="001D174B" w:rsidRPr="00AA2BCD">
        <w:rPr>
          <w:rFonts w:ascii="Times New Roman" w:hAnsi="Times New Roman" w:cs="Times New Roman"/>
          <w:sz w:val="24"/>
          <w:szCs w:val="24"/>
        </w:rPr>
        <w:t>T</w:t>
      </w:r>
      <w:r w:rsidR="00851D4E" w:rsidRPr="00AA2BCD">
        <w:rPr>
          <w:rFonts w:ascii="Times New Roman" w:hAnsi="Times New Roman" w:cs="Times New Roman"/>
          <w:sz w:val="24"/>
          <w:szCs w:val="24"/>
        </w:rPr>
        <w:t>here is</w:t>
      </w:r>
      <w:r w:rsidR="001B5B53" w:rsidRPr="00AA2BCD">
        <w:rPr>
          <w:rFonts w:ascii="Times New Roman" w:hAnsi="Times New Roman" w:cs="Times New Roman"/>
          <w:sz w:val="24"/>
          <w:szCs w:val="24"/>
        </w:rPr>
        <w:t xml:space="preserve"> also</w:t>
      </w:r>
      <w:r w:rsidR="00851D4E" w:rsidRPr="00AA2BCD">
        <w:rPr>
          <w:rFonts w:ascii="Times New Roman" w:hAnsi="Times New Roman" w:cs="Times New Roman"/>
          <w:sz w:val="24"/>
          <w:szCs w:val="24"/>
        </w:rPr>
        <w:t xml:space="preserve"> a debate regarding the MDQ’s ability to discriminate between possible bipolar disorder versus borderline personality</w:t>
      </w:r>
      <w:r w:rsidR="0025115A" w:rsidRPr="00AA2BCD">
        <w:rPr>
          <w:rFonts w:ascii="Times New Roman" w:hAnsi="Times New Roman" w:cs="Times New Roman"/>
          <w:sz w:val="24"/>
          <w:szCs w:val="24"/>
        </w:rPr>
        <w:t xml:space="preserve"> and other personality</w:t>
      </w:r>
      <w:r w:rsidR="00851D4E" w:rsidRPr="00AA2BCD">
        <w:rPr>
          <w:rFonts w:ascii="Times New Roman" w:hAnsi="Times New Roman" w:cs="Times New Roman"/>
          <w:sz w:val="24"/>
          <w:szCs w:val="24"/>
        </w:rPr>
        <w:t xml:space="preserve"> disorder</w:t>
      </w:r>
      <w:r w:rsidR="0025115A" w:rsidRPr="00AA2BCD">
        <w:rPr>
          <w:rFonts w:ascii="Times New Roman" w:hAnsi="Times New Roman" w:cs="Times New Roman"/>
          <w:sz w:val="24"/>
          <w:szCs w:val="24"/>
        </w:rPr>
        <w:t>s</w:t>
      </w:r>
      <w:r w:rsidR="00851D4E" w:rsidRPr="00AA2BCD">
        <w:rPr>
          <w:rFonts w:ascii="Times New Roman" w:hAnsi="Times New Roman" w:cs="Times New Roman"/>
          <w:sz w:val="24"/>
          <w:szCs w:val="24"/>
        </w:rPr>
        <w:t xml:space="preserve"> </w:t>
      </w:r>
      <w:r w:rsidR="009062C3"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"10.4088/JCP.09m05161yel", "ISBN" : "0160-6689", "ISSN" : "01606689", "PMID" : "20361913", "abstract" : "OBJECTIVE: Bipolar disorder and borderline personality disorder share some clinical features and have similar correlates. It is, therefore, not surprising that differential diagnosis is sometimes difficult. The Mood Disorder Questionnaire (MDQ) is the most widely used screening scale for bipolar disorder. Prior studies found a high false-positive rate on the MDQ in a heterogeneous sample of psychiatric patients and primary care patients with a history of trauma. In the present report from the Rhode Island Methods to Improve Diagnostic Assessment and Services project, we examined whether psychiatric outpatients without bipolar disorder who screened positive on the MDQ would be significantly more often diagnosed with borderline personality disorder than patients who did not screen positive. METHOD: The study was conducted from September 2005 to November 2008. Five hundred thirty-four psychiatric outpatients were interviewed with the Structured Clinical Interview for DSM-IV and Structured Interview for DSM-IV Personality Disorders and asked to complete the MDQ. Missing data on the MDQ reduced the sample size to 480. Approximately 10% of the study sample were diagnosed with a lifetime history of bipolar disorder (n = 52) and excluded from the initial analyses. RESULTS: Borderline personality disorder was 4 times more frequently diagnosed in the MDQ positive group than the MDQ negative group (21.5% vs 4.1%, P &lt; .001). The results were essentially the same when the analysis was restricted to patients with a current diagnosis of major depressive disorder (27.6% vs 6.9%, P = .001). Of the 98 patients who screened positive on the MDQ in the entire sample of patients, including those diagnosed with bipolar disorder, 23.5% (n = 23) were diagnosed with bipolar disorder, and 27.6% (n = 27) were diagnosed with borderline personality disorder. CONCLUSIONS: Positive results on the MDQ were as likely to indicate that a patient has borderline personality disorder as bipolar disorder. The clinical utility of the MDQ in routine clinical practice is uncertain.", "author" : [ { "dropping-particle" : "", "family" : "Zimmerman", "given" : "Mark", "non-dropping-particle" : "", "parse-names" : false, "suffix" : "" }, { "dropping-particle" : "", "family" : "Galione", "given" : "Janine N.", "non-dropping-particle" : "", "parse-names" : false, "suffix" : "" }, { "dropping-particle" : "", "family" : "Ruggero", "given" : "Camilo J.", "non-dropping-particle" : "", "parse-names" : false, "suffix" : "" }, { "dropping-particle" : "", "family" : "Chelminski", "given" : "Iwona", "non-dropping-particle" : "", "parse-names" : false, "suffix" : "" }, { "dropping-particle" : "", "family" : "Young", "given" : "Diane", "non-dropping-particle" : "", "parse-names" : false, "suffix" : "" }, { "dropping-particle" : "", "family" : "Dalrymple", "given" : "Kristy", "non-dropping-particle" : "", "parse-names" : false, "suffix" : "" }, { "dropping-particle" : "", "family" : "McGlinchey", "given" : "Joseph B.", "non-dropping-particle" : "", "parse-names" : false, "suffix" : "" } ], "container-title" : "Journal of Clinical Psychiatry", "id" : "ITEM-1", "issue" : "9", "issued" : { "date-parts" : [ [ "2010" ] ] }, "page" : "1212-1217", "title" : "Screening for bipolar disorder and finding borderline personality disorder", "type" : "article-journal", "volume" : "71" }, "uris" : [ "http://www.mendeley.com/documents/?uuid=69f2ec55-3e68-4d60-a2d6-504197abb2bf" ] }, { "id" : "ITEM-2", "itemData" : { "DOI" : "10.1007/s11920-013-0422-z", "ISBN" : "1535-1645 (Electronic)\\r1523-3812 (Linking)", "ISSN" : "15233812", "PMID" : "24254199", "abstract" : "It is clinically important to recognize both bipolar disorder and borderline personality disorder (BPD) in patients seeking treatment for depression, and it is important to distinguish between the two. The most studied question on the relationship between BPD and bipolar disorder is their diagnostic concordance. Across studies approximately 10 % of patients with BPD had bipolar I disorder and another 10 % had bipolar II disorder. Likewise, approximately 20 % of bipolar II patients were diagnosed with BPD, though only 10 % of bipolar I patients were diagnosed with BPD. While the comorbidity rates are substantial, each disorder is, nonetheless, diagnosed in the absence of the other in the vast majority of cases (80-90 %). In studies examining personality disorders broadly, other personality disorders were more commonly diagnosed in bipolar patients than was BPD. Likewise, the converse is also true: other axis I disorders such as major depression, substance abuse, and post-traumatic stress disorder are more commonly diagnosed in patients with BPD than is bipolar disorder. Studies comparing patients with BPD and bipolar disorder find significant differences on a range of variables. These findings challenge the notion that BPD is part of the bipolar spectrum. While a substantial literature has documented problems with the under-recognition and under-diagnosis of bipolar disorder, more recent studies have found evidence of bipolar disorder over-diagnosis and that BPD is a significant contributor to over-diagnosis. Re-conceptualizing the Diagnostic and Statistical Manual of Mental Disorders, fifth edition, diagnostic criteria for bipolar disorder as a type of test, rather than the final word on diagnosis, shifts the diagnostician from thinking solely whether a patient does or does not have a disorder to considering the risks of false-positive and false-negative diagnoses, and the ease by which each type of diagnostic error can be corrected by longitudinal observation.", "author" : [ { "dropping-particle" : "", "family" : "Zimmerman", "given" : "Mark", "non-dropping-particle" : "", "parse-names" : false, "suffix" : "" }, { "dropping-particle" : "", "family" : "Morgan", "given" : "Theresa A.", "non-dropping-particle" : "", "parse-names" : false, "suffix" : "" } ], "container-title" : "Current Psychiatry Reports", "id" : "ITEM-2", "issue" : "12", "issued" : { "date-parts" : [ [ "2013" ] ] }, "page" : "422", "title" : "Problematic boundaries in the diagnosis of bipolar disorder: The interface with borderline personality disorder", "type" : "article-journal", "volume" : "15" }, "uris" : [ "http://www.mendeley.com/documents/?uuid=d41c39f7-6bac-49c3-90f8-0f8028b4bf6a" ] } ], "mendeley" : { "formattedCitation" : "[37,38]", "plainTextFormattedCitation" : "[37,38]", "previouslyFormattedCitation" : "[37,38]" }, "properties" : { "noteIndex" : 0 }, "schema" : "https://github.com/citation-style-language/schema/raw/master/csl-citation.json" }</w:instrText>
      </w:r>
      <w:r w:rsidR="009062C3" w:rsidRPr="00AA2BCD">
        <w:rPr>
          <w:rFonts w:ascii="Times New Roman" w:hAnsi="Times New Roman" w:cs="Times New Roman"/>
          <w:sz w:val="24"/>
          <w:szCs w:val="24"/>
        </w:rPr>
        <w:fldChar w:fldCharType="separate"/>
      </w:r>
      <w:r w:rsidR="008647BA" w:rsidRPr="00AA2BCD">
        <w:rPr>
          <w:rFonts w:ascii="Times New Roman" w:hAnsi="Times New Roman" w:cs="Times New Roman"/>
          <w:noProof/>
          <w:sz w:val="24"/>
          <w:szCs w:val="24"/>
        </w:rPr>
        <w:t>[37,38]</w:t>
      </w:r>
      <w:r w:rsidR="009062C3" w:rsidRPr="00AA2BCD">
        <w:rPr>
          <w:rFonts w:ascii="Times New Roman" w:hAnsi="Times New Roman" w:cs="Times New Roman"/>
          <w:sz w:val="24"/>
          <w:szCs w:val="24"/>
        </w:rPr>
        <w:fldChar w:fldCharType="end"/>
      </w:r>
      <w:r w:rsidR="00851D4E" w:rsidRPr="00AA2BCD">
        <w:rPr>
          <w:rFonts w:ascii="Times New Roman" w:hAnsi="Times New Roman" w:cs="Times New Roman"/>
          <w:sz w:val="24"/>
          <w:szCs w:val="24"/>
        </w:rPr>
        <w:t xml:space="preserve">. </w:t>
      </w:r>
      <w:r w:rsidR="00062C5D" w:rsidRPr="00AA2BCD">
        <w:rPr>
          <w:rFonts w:ascii="Times New Roman" w:hAnsi="Times New Roman" w:cs="Times New Roman"/>
          <w:sz w:val="24"/>
          <w:szCs w:val="24"/>
        </w:rPr>
        <w:t>T</w:t>
      </w:r>
      <w:r w:rsidR="00851D4E" w:rsidRPr="00AA2BCD">
        <w:rPr>
          <w:rFonts w:ascii="Times New Roman" w:hAnsi="Times New Roman" w:cs="Times New Roman"/>
          <w:sz w:val="24"/>
          <w:szCs w:val="24"/>
        </w:rPr>
        <w:t xml:space="preserve">his distinction may be complicated due to the comorbidity and overlapping symptoms associated with bipolar disorder and borderline personality, especially in terms of unstable mood and behaviour </w:t>
      </w:r>
      <w:r w:rsidR="009062C3"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"10.4088/JCP.09m05161yel", "ISBN" : "0160-6689", "ISSN" : "01606689", "PMID" : "20361913", "abstract" : "OBJECTIVE: Bipolar disorder and borderline personality disorder share some clinical features and have similar correlates. It is, therefore, not surprising that differential diagnosis is sometimes difficult. The Mood Disorder Questionnaire (MDQ) is the most widely used screening scale for bipolar disorder. Prior studies found a high false-positive rate on the MDQ in a heterogeneous sample of psychiatric patients and primary care patients with a history of trauma. In the present report from the Rhode Island Methods to Improve Diagnostic Assessment and Services project, we examined whether psychiatric outpatients without bipolar disorder who screened positive on the MDQ would be significantly more often diagnosed with borderline personality disorder than patients who did not screen positive. METHOD: The study was conducted from September 2005 to November 2008. Five hundred thirty-four psychiatric outpatients were interviewed with the Structured Clinical Interview for DSM-IV and Structured Interview for DSM-IV Personality Disorders and asked to complete the MDQ. Missing data on the MDQ reduced the sample size to 480. Approximately 10% of the study sample were diagnosed with a lifetime history of bipolar disorder (n = 52) and excluded from the initial analyses. RESULTS: Borderline personality disorder was 4 times more frequently diagnosed in the MDQ positive group than the MDQ negative group (21.5% vs 4.1%, P &lt; .001). The results were essentially the same when the analysis was restricted to patients with a current diagnosis of major depressive disorder (27.6% vs 6.9%, P = .001). Of the 98 patients who screened positive on the MDQ in the entire sample of patients, including those diagnosed with bipolar disorder, 23.5% (n = 23) were diagnosed with bipolar disorder, and 27.6% (n = 27) were diagnosed with borderline personality disorder. CONCLUSIONS: Positive results on the MDQ were as likely to indicate that a patient has borderline personality disorder as bipolar disorder. The clinical utility of the MDQ in routine clinical practice is uncertain.", "author" : [ { "dropping-particle" : "", "family" : "Zimmerman", "given" : "Mark", "non-dropping-particle" : "", "parse-names" : false, "suffix" : "" }, { "dropping-particle" : "", "family" : "Galione", "given" : "Janine N.", "non-dropping-particle" : "", "parse-names" : false, "suffix" : "" }, { "dropping-particle" : "", "family" : "Ruggero", "given" : "Camilo J.", "non-dropping-particle" : "", "parse-names" : false, "suffix" : "" }, { "dropping-particle" : "", "family" : "Chelminski", "given" : "Iwona", "non-dropping-particle" : "", "parse-names" : false, "suffix" : "" }, { "dropping-particle" : "", "family" : "Young", "given" : "Diane", "non-dropping-particle" : "", "parse-names" : false, "suffix" : "" }, { "dropping-particle" : "", "family" : "Dalrymple", "given" : "Kristy", "non-dropping-particle" : "", "parse-names" : false, "suffix" : "" }, { "dropping-particle" : "", "family" : "McGlinchey", "given" : "Joseph B.", "non-dropping-particle" : "", "parse-names" : false, "suffix" : "" } ], "container-title" : "Journal of Clinical Psychiatry", "id" : "ITEM-1", "issue" : "9", "issued" : { "date-parts" : [ [ "2010" ] ] }, "page" : "1212-1217", "title" : "Screening for bipolar disorder and finding borderline personality disorder", "type" : "article-journal", "volume" : "71" }, "uris" : [ "http://www.mendeley.com/documents/?uuid=69f2ec55-3e68-4d60-a2d6-504197abb2bf" ] } ], "mendeley" : { "formattedCitation" : "[37]", "plainTextFormattedCitation" : "[37]", "previouslyFormattedCitation" : "[37]" }, "properties" : { "noteIndex" : 0 }, "schema" : "https://github.com/citation-style-language/schema/raw/master/csl-citation.json" }</w:instrText>
      </w:r>
      <w:r w:rsidR="009062C3" w:rsidRPr="00AA2BCD">
        <w:rPr>
          <w:rFonts w:ascii="Times New Roman" w:hAnsi="Times New Roman" w:cs="Times New Roman"/>
          <w:sz w:val="24"/>
          <w:szCs w:val="24"/>
        </w:rPr>
        <w:fldChar w:fldCharType="separate"/>
      </w:r>
      <w:r w:rsidR="008647BA" w:rsidRPr="00AA2BCD">
        <w:rPr>
          <w:rFonts w:ascii="Times New Roman" w:hAnsi="Times New Roman" w:cs="Times New Roman"/>
          <w:noProof/>
          <w:sz w:val="24"/>
          <w:szCs w:val="24"/>
        </w:rPr>
        <w:t>[37]</w:t>
      </w:r>
      <w:r w:rsidR="009062C3" w:rsidRPr="00AA2BCD">
        <w:rPr>
          <w:rFonts w:ascii="Times New Roman" w:hAnsi="Times New Roman" w:cs="Times New Roman"/>
          <w:sz w:val="24"/>
          <w:szCs w:val="24"/>
        </w:rPr>
        <w:fldChar w:fldCharType="end"/>
      </w:r>
      <w:r w:rsidR="00BA19C1" w:rsidRPr="00AA2BCD">
        <w:rPr>
          <w:rFonts w:ascii="Times New Roman" w:hAnsi="Times New Roman" w:cs="Times New Roman"/>
          <w:sz w:val="24"/>
          <w:szCs w:val="24"/>
        </w:rPr>
        <w:t>. Future</w:t>
      </w:r>
      <w:r w:rsidR="001D174B" w:rsidRPr="00AA2BCD">
        <w:rPr>
          <w:rFonts w:ascii="Times New Roman" w:hAnsi="Times New Roman" w:cs="Times New Roman"/>
          <w:sz w:val="24"/>
          <w:szCs w:val="24"/>
        </w:rPr>
        <w:t xml:space="preserve"> analogue</w:t>
      </w:r>
      <w:r w:rsidR="00BA19C1" w:rsidRPr="00AA2BCD">
        <w:rPr>
          <w:rFonts w:ascii="Times New Roman" w:hAnsi="Times New Roman" w:cs="Times New Roman"/>
          <w:sz w:val="24"/>
          <w:szCs w:val="24"/>
        </w:rPr>
        <w:t xml:space="preserve"> studies may require the assessment of possible personality disorders when using the MDQ</w:t>
      </w:r>
      <w:r w:rsidR="001D174B" w:rsidRPr="00AA2BCD">
        <w:rPr>
          <w:rFonts w:ascii="Times New Roman" w:hAnsi="Times New Roman" w:cs="Times New Roman"/>
          <w:sz w:val="24"/>
          <w:szCs w:val="24"/>
        </w:rPr>
        <w:t xml:space="preserve"> as a measure of bipolar-vulnerability</w:t>
      </w:r>
      <w:r w:rsidR="00851D4E" w:rsidRPr="00AA2BCD">
        <w:rPr>
          <w:rFonts w:ascii="Times New Roman" w:hAnsi="Times New Roman" w:cs="Times New Roman"/>
          <w:sz w:val="24"/>
          <w:szCs w:val="24"/>
        </w:rPr>
        <w:t>.</w:t>
      </w:r>
      <w:r w:rsidR="00600F98" w:rsidRPr="00AA2BCD">
        <w:rPr>
          <w:rFonts w:ascii="Times New Roman" w:hAnsi="Times New Roman" w:cs="Times New Roman"/>
          <w:sz w:val="24"/>
          <w:szCs w:val="24"/>
        </w:rPr>
        <w:t xml:space="preserve"> </w:t>
      </w:r>
      <w:r w:rsidR="005A7725" w:rsidRPr="00AA2BCD">
        <w:rPr>
          <w:rFonts w:ascii="Times New Roman" w:hAnsi="Times New Roman" w:cs="Times New Roman"/>
          <w:sz w:val="24"/>
          <w:szCs w:val="24"/>
        </w:rPr>
        <w:t xml:space="preserve">Whilst </w:t>
      </w:r>
      <w:r w:rsidR="000428A4" w:rsidRPr="00AA2BCD">
        <w:rPr>
          <w:rFonts w:ascii="Times New Roman" w:hAnsi="Times New Roman" w:cs="Times New Roman"/>
          <w:sz w:val="24"/>
          <w:szCs w:val="24"/>
        </w:rPr>
        <w:t xml:space="preserve">dysregulation </w:t>
      </w:r>
      <w:r w:rsidR="005A7725" w:rsidRPr="00AA2BCD">
        <w:rPr>
          <w:rFonts w:ascii="Times New Roman" w:hAnsi="Times New Roman" w:cs="Times New Roman"/>
          <w:sz w:val="24"/>
          <w:szCs w:val="24"/>
        </w:rPr>
        <w:t>of BAS</w:t>
      </w:r>
      <w:r w:rsidR="00904FD9" w:rsidRPr="00AA2BCD">
        <w:rPr>
          <w:rFonts w:ascii="Times New Roman" w:hAnsi="Times New Roman" w:cs="Times New Roman"/>
          <w:sz w:val="24"/>
          <w:szCs w:val="24"/>
        </w:rPr>
        <w:t xml:space="preserve">, and the BAS Fun Seeking by BIS interaction effect, </w:t>
      </w:r>
      <w:r w:rsidR="00A659D6" w:rsidRPr="00AA2BCD">
        <w:rPr>
          <w:rFonts w:ascii="Times New Roman" w:hAnsi="Times New Roman" w:cs="Times New Roman"/>
          <w:sz w:val="24"/>
          <w:szCs w:val="24"/>
        </w:rPr>
        <w:t>were</w:t>
      </w:r>
      <w:r w:rsidR="005A7725" w:rsidRPr="00AA2BCD">
        <w:rPr>
          <w:rFonts w:ascii="Times New Roman" w:hAnsi="Times New Roman" w:cs="Times New Roman"/>
          <w:sz w:val="24"/>
          <w:szCs w:val="24"/>
        </w:rPr>
        <w:t xml:space="preserve"> significant predictor</w:t>
      </w:r>
      <w:r w:rsidR="00A659D6" w:rsidRPr="00AA2BCD">
        <w:rPr>
          <w:rFonts w:ascii="Times New Roman" w:hAnsi="Times New Roman" w:cs="Times New Roman"/>
          <w:sz w:val="24"/>
          <w:szCs w:val="24"/>
        </w:rPr>
        <w:t>s</w:t>
      </w:r>
      <w:r w:rsidR="005A7725" w:rsidRPr="00AA2BCD">
        <w:rPr>
          <w:rFonts w:ascii="Times New Roman" w:hAnsi="Times New Roman" w:cs="Times New Roman"/>
          <w:sz w:val="24"/>
          <w:szCs w:val="24"/>
        </w:rPr>
        <w:t xml:space="preserve"> of MDQ scores at</w:t>
      </w:r>
      <w:r w:rsidR="0025257E" w:rsidRPr="00AA2BCD">
        <w:rPr>
          <w:rFonts w:ascii="Times New Roman" w:hAnsi="Times New Roman" w:cs="Times New Roman"/>
          <w:sz w:val="24"/>
          <w:szCs w:val="24"/>
        </w:rPr>
        <w:t xml:space="preserve"> a </w:t>
      </w:r>
      <w:r w:rsidR="001042FD" w:rsidRPr="00AA2BCD">
        <w:rPr>
          <w:rFonts w:ascii="Times New Roman" w:hAnsi="Times New Roman" w:cs="Times New Roman"/>
          <w:sz w:val="24"/>
          <w:szCs w:val="24"/>
        </w:rPr>
        <w:t>six-month</w:t>
      </w:r>
      <w:r w:rsidR="005A7725" w:rsidRPr="00AA2BCD">
        <w:rPr>
          <w:rFonts w:ascii="Times New Roman" w:hAnsi="Times New Roman" w:cs="Times New Roman"/>
          <w:sz w:val="24"/>
          <w:szCs w:val="24"/>
        </w:rPr>
        <w:t xml:space="preserve"> follow-up, whether this association</w:t>
      </w:r>
      <w:r w:rsidR="00AA71B0" w:rsidRPr="00AA2BCD">
        <w:rPr>
          <w:rFonts w:ascii="Times New Roman" w:hAnsi="Times New Roman" w:cs="Times New Roman"/>
          <w:sz w:val="24"/>
          <w:szCs w:val="24"/>
        </w:rPr>
        <w:t xml:space="preserve"> holds over the longer-term and is predictive of</w:t>
      </w:r>
      <w:r w:rsidR="008D435F" w:rsidRPr="00AA2BCD">
        <w:rPr>
          <w:rFonts w:ascii="Times New Roman" w:hAnsi="Times New Roman" w:cs="Times New Roman"/>
          <w:sz w:val="24"/>
          <w:szCs w:val="24"/>
        </w:rPr>
        <w:t xml:space="preserve"> participant</w:t>
      </w:r>
      <w:r w:rsidR="00432F95" w:rsidRPr="00AA2BCD">
        <w:rPr>
          <w:rFonts w:ascii="Times New Roman" w:hAnsi="Times New Roman" w:cs="Times New Roman"/>
          <w:sz w:val="24"/>
          <w:szCs w:val="24"/>
        </w:rPr>
        <w:t>s’</w:t>
      </w:r>
      <w:r w:rsidR="00AA71B0" w:rsidRPr="00AA2BCD">
        <w:rPr>
          <w:rFonts w:ascii="Times New Roman" w:hAnsi="Times New Roman" w:cs="Times New Roman"/>
          <w:sz w:val="24"/>
          <w:szCs w:val="24"/>
        </w:rPr>
        <w:t xml:space="preserve"> </w:t>
      </w:r>
      <w:r w:rsidR="008D435F" w:rsidRPr="00AA2BCD">
        <w:rPr>
          <w:rFonts w:ascii="Times New Roman" w:hAnsi="Times New Roman" w:cs="Times New Roman"/>
          <w:sz w:val="24"/>
          <w:szCs w:val="24"/>
        </w:rPr>
        <w:t xml:space="preserve">progression to </w:t>
      </w:r>
      <w:r w:rsidR="00AA71B0" w:rsidRPr="00AA2BCD">
        <w:rPr>
          <w:rFonts w:ascii="Times New Roman" w:hAnsi="Times New Roman" w:cs="Times New Roman"/>
          <w:sz w:val="24"/>
          <w:szCs w:val="24"/>
        </w:rPr>
        <w:t xml:space="preserve">receiving clinical diagnoses of bipolar disorder requires </w:t>
      </w:r>
      <w:r w:rsidR="00D33930" w:rsidRPr="00AA2BCD">
        <w:rPr>
          <w:rFonts w:ascii="Times New Roman" w:hAnsi="Times New Roman" w:cs="Times New Roman"/>
          <w:sz w:val="24"/>
          <w:szCs w:val="24"/>
        </w:rPr>
        <w:t xml:space="preserve">further </w:t>
      </w:r>
      <w:r w:rsidR="00AA71B0" w:rsidRPr="00AA2BCD">
        <w:rPr>
          <w:rFonts w:ascii="Times New Roman" w:hAnsi="Times New Roman" w:cs="Times New Roman"/>
          <w:sz w:val="24"/>
          <w:szCs w:val="24"/>
        </w:rPr>
        <w:t>investigation.</w:t>
      </w:r>
      <w:r w:rsidR="004F206B" w:rsidRPr="00AA2BCD">
        <w:rPr>
          <w:rFonts w:ascii="Times New Roman" w:hAnsi="Times New Roman" w:cs="Times New Roman"/>
          <w:sz w:val="24"/>
          <w:szCs w:val="24"/>
        </w:rPr>
        <w:t xml:space="preserve"> Assessment of BAS dysregulation was based on a self-report psychometric </w:t>
      </w:r>
      <w:r w:rsidR="000A7B68" w:rsidRPr="00AA2BCD">
        <w:rPr>
          <w:rFonts w:ascii="Times New Roman" w:hAnsi="Times New Roman" w:cs="Times New Roman"/>
          <w:sz w:val="24"/>
          <w:szCs w:val="24"/>
        </w:rPr>
        <w:t xml:space="preserve">measure </w:t>
      </w:r>
      <w:r w:rsidR="004F206B" w:rsidRPr="00AA2BCD">
        <w:rPr>
          <w:rFonts w:ascii="Times New Roman" w:hAnsi="Times New Roman" w:cs="Times New Roman"/>
          <w:sz w:val="24"/>
          <w:szCs w:val="24"/>
        </w:rPr>
        <w:t>which may only capture the participants’ subjective ratings</w:t>
      </w:r>
      <w:r w:rsidR="005A0AB6" w:rsidRPr="00AA2BCD">
        <w:rPr>
          <w:rFonts w:ascii="Times New Roman" w:hAnsi="Times New Roman" w:cs="Times New Roman"/>
          <w:sz w:val="24"/>
          <w:szCs w:val="24"/>
        </w:rPr>
        <w:t xml:space="preserve"> or appraisals</w:t>
      </w:r>
      <w:r w:rsidR="004F206B" w:rsidRPr="00AA2BCD">
        <w:rPr>
          <w:rFonts w:ascii="Times New Roman" w:hAnsi="Times New Roman" w:cs="Times New Roman"/>
          <w:sz w:val="24"/>
          <w:szCs w:val="24"/>
        </w:rPr>
        <w:t xml:space="preserve"> of</w:t>
      </w:r>
      <w:r w:rsidR="005A0AB6" w:rsidRPr="00AA2BCD">
        <w:rPr>
          <w:rFonts w:ascii="Times New Roman" w:hAnsi="Times New Roman" w:cs="Times New Roman"/>
          <w:sz w:val="24"/>
          <w:szCs w:val="24"/>
        </w:rPr>
        <w:t xml:space="preserve"> their</w:t>
      </w:r>
      <w:r w:rsidR="004F206B" w:rsidRPr="00AA2BCD">
        <w:rPr>
          <w:rFonts w:ascii="Times New Roman" w:hAnsi="Times New Roman" w:cs="Times New Roman"/>
          <w:sz w:val="24"/>
          <w:szCs w:val="24"/>
        </w:rPr>
        <w:t xml:space="preserve"> own BAS </w:t>
      </w:r>
      <w:r w:rsidR="001B5B53" w:rsidRPr="00AA2BCD">
        <w:rPr>
          <w:rFonts w:ascii="Times New Roman" w:hAnsi="Times New Roman" w:cs="Times New Roman"/>
          <w:sz w:val="24"/>
          <w:szCs w:val="24"/>
        </w:rPr>
        <w:t>regulation</w:t>
      </w:r>
      <w:r w:rsidR="004F206B" w:rsidRPr="00AA2BCD">
        <w:rPr>
          <w:rFonts w:ascii="Times New Roman" w:hAnsi="Times New Roman" w:cs="Times New Roman"/>
          <w:sz w:val="24"/>
          <w:szCs w:val="24"/>
        </w:rPr>
        <w:t xml:space="preserve">. Future studies may consider incorporating more objective, </w:t>
      </w:r>
      <w:r w:rsidR="0008787B" w:rsidRPr="00AA2BCD">
        <w:rPr>
          <w:rFonts w:ascii="Times New Roman" w:hAnsi="Times New Roman" w:cs="Times New Roman"/>
          <w:sz w:val="24"/>
          <w:szCs w:val="24"/>
        </w:rPr>
        <w:t xml:space="preserve">psychophysiological and </w:t>
      </w:r>
      <w:r w:rsidR="004F206B" w:rsidRPr="00AA2BCD">
        <w:rPr>
          <w:rFonts w:ascii="Times New Roman" w:hAnsi="Times New Roman" w:cs="Times New Roman"/>
          <w:sz w:val="24"/>
          <w:szCs w:val="24"/>
        </w:rPr>
        <w:t>behavioural assessments of BAS regulation</w:t>
      </w:r>
      <w:r w:rsidR="006B48E9" w:rsidRPr="00AA2BCD">
        <w:rPr>
          <w:rFonts w:ascii="Times New Roman" w:hAnsi="Times New Roman" w:cs="Times New Roman"/>
          <w:sz w:val="24"/>
          <w:szCs w:val="24"/>
        </w:rPr>
        <w:t xml:space="preserve"> </w:t>
      </w:r>
      <w:r w:rsidR="007E7BAC" w:rsidRPr="00AA2BCD">
        <w:rPr>
          <w:rFonts w:ascii="Times New Roman" w:hAnsi="Times New Roman" w:cs="Times New Roman"/>
          <w:sz w:val="24"/>
          <w:szCs w:val="24"/>
        </w:rPr>
        <w:t>to avoid subjective ratings biases</w:t>
      </w:r>
      <w:r w:rsidR="00A13022" w:rsidRPr="00AA2BCD">
        <w:rPr>
          <w:rFonts w:ascii="Times New Roman" w:hAnsi="Times New Roman" w:cs="Times New Roman"/>
          <w:sz w:val="24"/>
          <w:szCs w:val="24"/>
        </w:rPr>
        <w:t xml:space="preserve"> </w:t>
      </w:r>
      <w:r w:rsidR="004C2953"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"10.1016/j.jad.2013.05.061", "ISBN" : "0165-0327", "ISSN" : "01650327", "PMID" : "23810478", "abstract" : "Background: A growing body of evidence supports the Behavioral Activation System (BAS) dyresgulation model of bipolar disorder, however its application to bipolar II disorder is limited. The current study examines its potential relevance to bipolar I and II disorders. We specifically sought to determine whether bipolar sub-types would differ in terms of BAS sensitivity, and examined for differential. prospective relationships between BAS sensitivity and bipolar I and II symptom expression. Method: Participants were recruited from the Sydney-based Black Dog Institute. Diagnostic groups were derived on the basis of agreement between clinician and DSM-IV diagnoses from structured interviews. Baseline measures of BAS sensitivity, mood symptoms and anxiety were completed. Self-rated mood was assessed over a 6-month period. Clinician-rated mood status was re-assessed at follow-up to determine . the predictive utility of BAS scores. Results: The sample comprised 151 bipolar participants (69 bipolar 1, 82 bipolar II). BAS-Drive and Reward Responsiveness scores were significantly higher in bipolar I disorder participants. BAS sub-scale scores were uniquely positively associated with mood variability in bipolar I and II disorder. BAS-Drive and Reward Responsiveness scores were positively associated with bipolar I hypo(mania), and with the former also positively associated with bipolar II depression. BAS scores did not predict bipolar I or II mood episode status at 6-month follow-up. Limitations: BAS sensitivity was self-reported; inability to establish independence of BAS scores from residual symptoms; lack of controlling for medication effects; inability to determine the influence of life events; length of follow-up period may have not been sufficient to evaluate the predictive utility of BAS sensitivity for mood episodes or detect course of illness differences across bipolar sub-types. Conclusions: Differences in BAS sensitivity and associations with mood variability were quantified in bipolar I and II disorder, suggesting the need for tailored treatments for these separate conditions. Further investigation of the role of the BAS in bipolar sub-types is warranted. ?? 2013 Elsevier BV. All rights reserved. ?? 2013 Elsevier B.V. All rights reserved.", "author" : [ { "dropping-particle" : "", "family" : "Fletcher", "given" : "Kathryn", "non-dropping-particle" : "", "parse-names" : false, "suffix" : "" }, { "dropping-particle" : "", "family" : "Parker", "given" : "Gordon", "non-dropping-particle" : "", "parse-names" : false, "suffix" : "" }, { "dropping-particle" : "", "family" : "Manicavasagar", "given" : "Vijaya", "non-dropping-particle" : "", "parse-names" : false, "suffix" : "" } ], "container-title" : "Journal of Affective Disorders", "id" : "ITEM-1", "issue" : "1", "issued" : { "date-parts" : [ [ "2013" ] ] }, "page" : "121-128", "publisher" : "Elsevier", "title" : "Behavioral Activation System (BAS) differences in bipolar i and II disorder", "type" : "article-journal", "volume" : "151" }, "uris" : [ "http://www.mendeley.com/documents/?uuid=31e3525f-b429-44dc-a7f0-02075675b0dd" ] }, { "id" : "ITEM-2", "itemData" : { "DOI" : "10.1037/a0023973", "ISBN" : "9780195314274", "ISSN" : "1469-8978", "PMID" : "17314720", "abstract" : "Little longitudinal research has examined progression to more severe bipolar disorders in individuals with \u201csoft\u201d bipolar spectrum conditions. We examine rates and predictors of progression to bipolar I and II diagnoses in a non-patient sample of college-age participants (n = 201) with high General Behavior Inventory scores and childhood or adolescent onset of \u201csoft\u201d bipolar spectrum disorders followed longitudinally for 4.5 years from the Longitudinal Investigation of Bipolar Spectrum (LIBS) project. Of 57 individuals with initial cyclothymia or bipolar disorder not otherwise specified (BiNOS) diagnoses, 42.1% progressed to a bipolar II diagnosis and 10.5% progressed to a bipolar I diagnosis. Of 144 individuals with initial bipolar II diagnoses, 17.4% progressed to a bipolar I diagnosis. Consistent with hypotheses derived from the clinical literature and the Behavioral Approach System (BAS) model of bipolar disorder, and controlling for relevant variables (length of follow-up, initial depressive and hypomanic symptoms, treatment-seeking, and family history), high BAS sensitivity (especially BAS Fun Seeking) predicted a greater likelihood of progression to bipolar II disorder, whereas early age of onset and high impulsivity predicted a greater likelihood of progression to bipolar I (high BAS sensitivity and Fun-Seeking also predicted progression to bipolar I when family history was not controlled). The interaction of high BAS and high Behavioral Inhibition System (BIS) sensitivities also predicted greater likelihood of progression to bipolar I. We discuss implications of the findings for the bipolar spectrum concept, the BAS model of bipolar disorder, and early intervention efforts", "author" : [ { "dropping-particle" : "", "family" : "Alloy", "given" : "Lauren B.", "non-dropping-particle" : "", "parse-names" : false, "suffix" : "" }, { "dropping-particle" : "", "family" : "Uro\u0161evi\u0107", "given" : "Sne\u017eana", "non-dropping-particle" : "", "parse-names" : false, "suffix" : "" }, { "dropping-particle" : "", "family" : "Abramson", "given" : "Lyn Y.", "non-dropping-particle" : "", "parse-names" : false, "suffix" : "" }, { "dropping-particle" : "", "family" : "Jager-Hyman", "given" : "S", "non-dropping-particle" : "", "parse-names" : false, "suffix" : "" }, { "dropping-particle" : "", "family" : "Nusslock", "given" : "R.", "non-dropping-particle" : "", "parse-names" : false, "suffix" : "" }, { "dropping-particle" : "", "family" : "Whitehouse", "given" : "Wayne G.", "non-dropping-particle" : "", "parse-names" : false, "suffix" : "" }, { "dropping-particle" : "", "family" : "Hogan", "given" : "Michael", "non-dropping-particle" : "", "parse-names" : false, "suffix" : "" } ], "container-title" : "Journal of Abnormal Psychology", "id" : "ITEM-2", "issue" : "1", "issued" : { "date-parts" : [ [ "2012" ] ] }, "page" : "16-27", "title" : "Progression along the Bipolar Spectrum: A Longitudinal Study of Predictors of Conversion from Bipolar Spectrum Conditions to Bipolar I and II Disorders", "type" : "article-journal", "volume" : "121" }, "uris" : [ "http://www.mendeley.com/documents/?uuid=46836d7e-b4f3-4bbe-be7c-5b797678419f" ] } ], "mendeley" : { "formattedCitation" : "[30,39]", "plainTextFormattedCitation" : "[30,39]", "previouslyFormattedCitation" : "[32,39]" }, "properties" : { "noteIndex" : 0 }, "schema" : "https://github.com/citation-style-language/schema/raw/master/csl-citation.json" }</w:instrText>
      </w:r>
      <w:r w:rsidR="004C2953" w:rsidRPr="00AA2BCD">
        <w:rPr>
          <w:rFonts w:ascii="Times New Roman" w:hAnsi="Times New Roman" w:cs="Times New Roman"/>
          <w:sz w:val="24"/>
          <w:szCs w:val="24"/>
        </w:rPr>
        <w:fldChar w:fldCharType="separate"/>
      </w:r>
      <w:r w:rsidR="003E6121" w:rsidRPr="00AA2BCD">
        <w:rPr>
          <w:rFonts w:ascii="Times New Roman" w:hAnsi="Times New Roman" w:cs="Times New Roman"/>
          <w:noProof/>
          <w:sz w:val="24"/>
          <w:szCs w:val="24"/>
        </w:rPr>
        <w:t>[30,39]</w:t>
      </w:r>
      <w:r w:rsidR="004C2953" w:rsidRPr="00AA2BCD">
        <w:rPr>
          <w:rFonts w:ascii="Times New Roman" w:hAnsi="Times New Roman" w:cs="Times New Roman"/>
          <w:sz w:val="24"/>
          <w:szCs w:val="24"/>
        </w:rPr>
        <w:fldChar w:fldCharType="end"/>
      </w:r>
      <w:r w:rsidR="004F206B" w:rsidRPr="00AA2BCD">
        <w:rPr>
          <w:rFonts w:ascii="Times New Roman" w:hAnsi="Times New Roman" w:cs="Times New Roman"/>
          <w:sz w:val="24"/>
          <w:szCs w:val="24"/>
        </w:rPr>
        <w:t>.</w:t>
      </w:r>
    </w:p>
    <w:p w14:paraId="0EF71538" w14:textId="77777777" w:rsidR="00AB0B4E" w:rsidRPr="00AA2BCD" w:rsidRDefault="00AB0B4E" w:rsidP="00AA2BCD">
      <w:pPr>
        <w:spacing w:line="480" w:lineRule="auto"/>
        <w:rPr>
          <w:rFonts w:ascii="Times New Roman" w:hAnsi="Times New Roman" w:cs="Times New Roman"/>
          <w:sz w:val="24"/>
          <w:szCs w:val="24"/>
        </w:rPr>
      </w:pPr>
    </w:p>
    <w:p w14:paraId="37F5ADCE" w14:textId="77777777" w:rsidR="00AA71B0" w:rsidRPr="00AA2BCD" w:rsidRDefault="00AB0B4E"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 xml:space="preserve">5. Conclusion </w:t>
      </w:r>
    </w:p>
    <w:p w14:paraId="6A04A7F2" w14:textId="6E9A1286" w:rsidR="00FF7E97" w:rsidRPr="00AA2BCD" w:rsidRDefault="00FF7E97"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Investigations into the contribution of behavioural regulation</w:t>
      </w:r>
      <w:r w:rsidR="00E87F91" w:rsidRPr="00AA2BCD">
        <w:rPr>
          <w:rFonts w:ascii="Times New Roman" w:hAnsi="Times New Roman" w:cs="Times New Roman"/>
          <w:sz w:val="24"/>
          <w:szCs w:val="24"/>
        </w:rPr>
        <w:t xml:space="preserve"> to the vulnerability to bipolar disorder</w:t>
      </w:r>
      <w:r w:rsidRPr="00AA2BCD">
        <w:rPr>
          <w:rFonts w:ascii="Times New Roman" w:hAnsi="Times New Roman" w:cs="Times New Roman"/>
          <w:sz w:val="24"/>
          <w:szCs w:val="24"/>
        </w:rPr>
        <w:t>, in the form of the behavioural activation and inhibition systems, have been limited by cross-sectional designs and</w:t>
      </w:r>
      <w:r w:rsidR="00664DEE" w:rsidRPr="00AA2BCD">
        <w:rPr>
          <w:rFonts w:ascii="Times New Roman" w:hAnsi="Times New Roman" w:cs="Times New Roman"/>
          <w:sz w:val="24"/>
          <w:szCs w:val="24"/>
        </w:rPr>
        <w:t xml:space="preserve"> the</w:t>
      </w:r>
      <w:r w:rsidRPr="00AA2BCD">
        <w:rPr>
          <w:rFonts w:ascii="Times New Roman" w:hAnsi="Times New Roman" w:cs="Times New Roman"/>
          <w:sz w:val="24"/>
          <w:szCs w:val="24"/>
        </w:rPr>
        <w:t xml:space="preserve"> focus on the role of BAS sensitivity rather than BAS dysregulation in determining bipolar-risk. This study investigated the utility of the DYS self-report measure of BAS </w:t>
      </w:r>
      <w:r w:rsidR="00B165EF" w:rsidRPr="00AA2BCD">
        <w:rPr>
          <w:rFonts w:ascii="Times New Roman" w:hAnsi="Times New Roman" w:cs="Times New Roman"/>
          <w:sz w:val="24"/>
          <w:szCs w:val="24"/>
        </w:rPr>
        <w:t>dysregulation</w:t>
      </w:r>
      <w:r w:rsidRPr="00AA2BCD">
        <w:rPr>
          <w:rFonts w:ascii="Times New Roman" w:hAnsi="Times New Roman" w:cs="Times New Roman"/>
          <w:sz w:val="24"/>
          <w:szCs w:val="24"/>
        </w:rPr>
        <w:t xml:space="preserve">, and the potential interactive effects of </w:t>
      </w:r>
      <w:r w:rsidR="00BB0069" w:rsidRPr="00AA2BCD">
        <w:rPr>
          <w:rFonts w:ascii="Times New Roman" w:hAnsi="Times New Roman" w:cs="Times New Roman"/>
          <w:sz w:val="24"/>
          <w:szCs w:val="24"/>
        </w:rPr>
        <w:t xml:space="preserve">measures of </w:t>
      </w:r>
      <w:r w:rsidRPr="00AA2BCD">
        <w:rPr>
          <w:rFonts w:ascii="Times New Roman" w:hAnsi="Times New Roman" w:cs="Times New Roman"/>
          <w:sz w:val="24"/>
          <w:szCs w:val="24"/>
        </w:rPr>
        <w:t>behavioural inhibition (BIS) and activation (BAS) on prospective bipolar-vulnerability in an analogue sample. DYS was the strongest predictor of bipolar-vulnerability</w:t>
      </w:r>
      <w:r w:rsidR="00E87F91" w:rsidRPr="00AA2BCD">
        <w:rPr>
          <w:rFonts w:ascii="Times New Roman" w:hAnsi="Times New Roman" w:cs="Times New Roman"/>
          <w:sz w:val="24"/>
          <w:szCs w:val="24"/>
        </w:rPr>
        <w:t xml:space="preserve"> (as measured by the MDQ) </w:t>
      </w:r>
      <w:r w:rsidR="001646D4" w:rsidRPr="00AA2BCD">
        <w:rPr>
          <w:rFonts w:ascii="Times New Roman" w:hAnsi="Times New Roman" w:cs="Times New Roman"/>
          <w:sz w:val="24"/>
          <w:szCs w:val="24"/>
        </w:rPr>
        <w:t>at six months</w:t>
      </w:r>
      <w:r w:rsidR="005F1D31" w:rsidRPr="00AA2BCD">
        <w:rPr>
          <w:rFonts w:ascii="Times New Roman" w:hAnsi="Times New Roman" w:cs="Times New Roman"/>
          <w:sz w:val="24"/>
          <w:szCs w:val="24"/>
        </w:rPr>
        <w:t xml:space="preserve"> compared to an observed</w:t>
      </w:r>
      <w:r w:rsidRPr="00AA2BCD">
        <w:rPr>
          <w:rFonts w:ascii="Times New Roman" w:hAnsi="Times New Roman" w:cs="Times New Roman"/>
          <w:sz w:val="24"/>
          <w:szCs w:val="24"/>
        </w:rPr>
        <w:t xml:space="preserve"> interaction between BAS Fun Seeking and BIS</w:t>
      </w:r>
      <w:r w:rsidR="005F1D31" w:rsidRPr="00AA2BCD">
        <w:rPr>
          <w:rFonts w:ascii="Times New Roman" w:hAnsi="Times New Roman" w:cs="Times New Roman"/>
          <w:sz w:val="24"/>
          <w:szCs w:val="24"/>
        </w:rPr>
        <w:t xml:space="preserve"> scores</w:t>
      </w:r>
      <w:r w:rsidR="00C91A30" w:rsidRPr="00AA2BCD">
        <w:rPr>
          <w:rFonts w:ascii="Times New Roman" w:hAnsi="Times New Roman" w:cs="Times New Roman"/>
          <w:sz w:val="24"/>
          <w:szCs w:val="24"/>
        </w:rPr>
        <w:t>.</w:t>
      </w:r>
      <w:r w:rsidR="005F1D31" w:rsidRPr="00AA2BCD">
        <w:rPr>
          <w:rFonts w:ascii="Times New Roman" w:hAnsi="Times New Roman" w:cs="Times New Roman"/>
          <w:sz w:val="24"/>
          <w:szCs w:val="24"/>
        </w:rPr>
        <w:t xml:space="preserve"> </w:t>
      </w:r>
      <w:r w:rsidRPr="00AA2BCD">
        <w:rPr>
          <w:rFonts w:ascii="Times New Roman" w:hAnsi="Times New Roman" w:cs="Times New Roman"/>
          <w:sz w:val="24"/>
          <w:szCs w:val="24"/>
        </w:rPr>
        <w:t>These results provide further support for the BAS Dysregulation hypothesis</w:t>
      </w:r>
      <w:r w:rsidR="00B165EF" w:rsidRPr="00AA2BCD">
        <w:rPr>
          <w:rFonts w:ascii="Times New Roman" w:hAnsi="Times New Roman" w:cs="Times New Roman"/>
          <w:sz w:val="24"/>
          <w:szCs w:val="24"/>
        </w:rPr>
        <w:t>, rather than the BAS sensitivity approach</w:t>
      </w:r>
      <w:r w:rsidRPr="00AA2BCD">
        <w:rPr>
          <w:rFonts w:ascii="Times New Roman" w:hAnsi="Times New Roman" w:cs="Times New Roman"/>
          <w:sz w:val="24"/>
          <w:szCs w:val="24"/>
        </w:rPr>
        <w:t xml:space="preserve">, </w:t>
      </w:r>
      <w:r w:rsidR="00B165EF" w:rsidRPr="00AA2BCD">
        <w:rPr>
          <w:rFonts w:ascii="Times New Roman" w:hAnsi="Times New Roman" w:cs="Times New Roman"/>
          <w:sz w:val="24"/>
          <w:szCs w:val="24"/>
        </w:rPr>
        <w:t xml:space="preserve">as </w:t>
      </w:r>
      <w:r w:rsidR="00BB0069" w:rsidRPr="00AA2BCD">
        <w:rPr>
          <w:rFonts w:ascii="Times New Roman" w:hAnsi="Times New Roman" w:cs="Times New Roman"/>
          <w:sz w:val="24"/>
          <w:szCs w:val="24"/>
        </w:rPr>
        <w:t>bipolar-</w:t>
      </w:r>
      <w:r w:rsidRPr="00AA2BCD">
        <w:rPr>
          <w:rFonts w:ascii="Times New Roman" w:hAnsi="Times New Roman" w:cs="Times New Roman"/>
          <w:sz w:val="24"/>
          <w:szCs w:val="24"/>
        </w:rPr>
        <w:t xml:space="preserve">vulnerability </w:t>
      </w:r>
      <w:r w:rsidR="00B165EF" w:rsidRPr="00AA2BCD">
        <w:rPr>
          <w:rFonts w:ascii="Times New Roman" w:hAnsi="Times New Roman" w:cs="Times New Roman"/>
          <w:sz w:val="24"/>
          <w:szCs w:val="24"/>
        </w:rPr>
        <w:t>appears</w:t>
      </w:r>
      <w:r w:rsidRPr="00AA2BCD">
        <w:rPr>
          <w:rFonts w:ascii="Times New Roman" w:hAnsi="Times New Roman" w:cs="Times New Roman"/>
          <w:sz w:val="24"/>
          <w:szCs w:val="24"/>
        </w:rPr>
        <w:t xml:space="preserve"> to be associated with a weakly regulated behavioural engagement system towards environmental stimuli</w:t>
      </w:r>
      <w:r w:rsidR="00A57849" w:rsidRPr="00AA2BCD">
        <w:rPr>
          <w:rFonts w:ascii="Times New Roman" w:hAnsi="Times New Roman" w:cs="Times New Roman"/>
          <w:sz w:val="24"/>
          <w:szCs w:val="24"/>
        </w:rPr>
        <w:t xml:space="preserve"> </w:t>
      </w:r>
      <w:r w:rsidR="00A57849" w:rsidRPr="00AA2BCD">
        <w:rPr>
          <w:rFonts w:ascii="Times New Roman" w:hAnsi="Times New Roman" w:cs="Times New Roman"/>
          <w:sz w:val="24"/>
          <w:szCs w:val="24"/>
        </w:rPr>
        <w:fldChar w:fldCharType="begin" w:fldLock="1"/>
      </w:r>
      <w:r w:rsidR="00504A2A" w:rsidRPr="00AA2BCD">
        <w:rPr>
          <w:rFonts w:ascii="Times New Roman" w:hAnsi="Times New Roman" w:cs="Times New Roman"/>
          <w:sz w:val="24"/>
          <w:szCs w:val="24"/>
        </w:rPr>
        <w:instrText>ADDIN CSL_CITATION { "citationItems" : [ { "id" : "ITEM-1", "itemData" : { "DOI" : "10.1016/j.cpr.2008.04.004", "ISBN" : "1873-7811", "ISSN" : "02727358", "PMID" : "18565633", "abstract" : "In recent years, a call for increased research on bipolar disorder has been answered with methodologically diverse studies exploring goal striving, life events, cognitive style, decision-making, and neurobiological abnormalities in bipolar disorder. In order to further this spurt of research and to systematize our understanding of bipolar disorder, an integrative perspective is warranted. The behavioral approach system (BAS) dysregulation theory, proposed by Richard Depue and colleagues, provides such an integrated model for understanding psychosocial and biological aspects of bipolar disorder. In this paper, we review studies on life events, cognitive style and other psychosocial and neurobiological factors to examine whether the BAS dysregulation theory is supported by existing data. Then, we draw on recent advances in the study of emotion and motivation, and propose an expansion of the BAS dysregulation model of bipolar spectrum disorders to foster further biopsychosocial investigations of bipolar disorder. This expanded model provides greater specificity in predictions, especially about the nature of BAS dysregulation, environmental factors and psychological processes (e.g., appraisal processes) featured in a causal chain culminating in bipolar symptoms. Finally, we discuss the implications of the expanded BAS model for the course of bipolar spectrum disorders.", "author" : [ { "dropping-particle" : "", "family" : "Uro\u0161evi\u0107", "given" : "Sne\u017eana", "non-dropping-particle" : "", "parse-names" : false, "suffix" : "" }, { "dropping-particle" : "", "family" : "Abramson", "given" : "Lyn Y.", "non-dropping-particle" : "", "parse-names" : false, "suffix" : "" }, { "dropping-particle" : "", "family" : "Harmon-Jones", "given" : "Eddie", "non-dropping-particle" : "", "parse-names" : false, "suffix" : "" }, { "dropping-particle" : "", "family" : "Alloy", "given" : "Lauren B.", "non-dropping-particle" : "", "parse-names" : false, "suffix" : "" } ], "container-title" : "Clinical Psychology Review", "id" : "ITEM-1", "issue" : "7", "issued" : { "date-parts" : [ [ "2008" ] ] }, "page" : "1188-1205", "title" : "Dysregulation of the behavioral approach system (BAS) in bipolar spectrum disorders: Review of theory and evidence", "type" : "article-journal", "volume" : "28" }, "uris" : [ "http://www.mendeley.com/documents/?uuid=8f6671bb-ac61-4140-9a01-9c3007426210" ] }, { "id" : "ITEM-2", "itemData" : { "author" : [ { "dropping-particle" : "", "family" : "Depue", "given" : "Richard A.", "non-dropping-particle" : "", "parse-names" : false, "suffix" : "" }, { "dropping-particle" : "", "family" : "Krauss", "given" : "Steven P.", "non-dropping-particle" : "", "parse-names" : false, "suffix" : "" }, { "dropping-particle" : "", "family" : "Spoont", "given" : "Michele R.", "non-dropping-particle" : "", "parse-names" : false, "suffix" : "" } ], "container-title" : "Psychopathology: An interactionist perspective", "editor" : [ { "dropping-particle" : "", "family" : "Magnusson", "given" : "D.", "non-dropping-particle" : "", "parse-names" : false, "suffix" : "" }, { "dropping-particle" : "", "family" : "Ohman", "given" : "A.", "non-dropping-particle" : "", "parse-names" : false, "suffix" : "" } ], "id" : "ITEM-2", "issued" : { "date-parts" : [ [ "1987" ] ] }, "page" : "95-123", "publisher" : "Academic Press", "publisher-place" : "New York", "title" : "A two-dimensional threshold model of seasonal bipolar affective disorder", "type" : "chapter" }, "uris" : [ "http://www.mendeley.com/documents/?uuid=d8f08f08-f938-4b00-81c0-5c4e41fbc1bc" ] } ], "mendeley" : { "formattedCitation" : "[15,17]", "plainTextFormattedCitation" : "[15,17]", "previouslyFormattedCitation" : "[15,17]" }, "properties" : { "noteIndex" : 0 }, "schema" : "https://github.com/citation-style-language/schema/raw/master/csl-citation.json" }</w:instrText>
      </w:r>
      <w:r w:rsidR="00A57849" w:rsidRPr="00AA2BCD">
        <w:rPr>
          <w:rFonts w:ascii="Times New Roman" w:hAnsi="Times New Roman" w:cs="Times New Roman"/>
          <w:sz w:val="24"/>
          <w:szCs w:val="24"/>
        </w:rPr>
        <w:fldChar w:fldCharType="separate"/>
      </w:r>
      <w:r w:rsidR="00A57849" w:rsidRPr="00AA2BCD">
        <w:rPr>
          <w:rFonts w:ascii="Times New Roman" w:hAnsi="Times New Roman" w:cs="Times New Roman"/>
          <w:noProof/>
          <w:sz w:val="24"/>
          <w:szCs w:val="24"/>
        </w:rPr>
        <w:t>[15,17]</w:t>
      </w:r>
      <w:r w:rsidR="00A57849"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The </w:t>
      </w:r>
      <w:r w:rsidR="00B165EF" w:rsidRPr="00AA2BCD">
        <w:rPr>
          <w:rFonts w:ascii="Times New Roman" w:hAnsi="Times New Roman" w:cs="Times New Roman"/>
          <w:sz w:val="24"/>
          <w:szCs w:val="24"/>
        </w:rPr>
        <w:t>observed</w:t>
      </w:r>
      <w:r w:rsidRPr="00AA2BCD">
        <w:rPr>
          <w:rFonts w:ascii="Times New Roman" w:hAnsi="Times New Roman" w:cs="Times New Roman"/>
          <w:sz w:val="24"/>
          <w:szCs w:val="24"/>
        </w:rPr>
        <w:t xml:space="preserve"> BAS Fun Seeking by BIS interaction effect is similar</w:t>
      </w:r>
      <w:r w:rsidR="00035F98" w:rsidRPr="00AA2BCD">
        <w:rPr>
          <w:rFonts w:ascii="Times New Roman" w:hAnsi="Times New Roman" w:cs="Times New Roman"/>
          <w:sz w:val="24"/>
          <w:szCs w:val="24"/>
        </w:rPr>
        <w:t xml:space="preserve"> in nature</w:t>
      </w:r>
      <w:r w:rsidRPr="00AA2BCD">
        <w:rPr>
          <w:rFonts w:ascii="Times New Roman" w:hAnsi="Times New Roman" w:cs="Times New Roman"/>
          <w:sz w:val="24"/>
          <w:szCs w:val="24"/>
        </w:rPr>
        <w:t xml:space="preserve"> to those noted in clinical bipolar samples </w:t>
      </w:r>
      <w:r w:rsidRPr="00AA2BCD">
        <w:rPr>
          <w:rFonts w:ascii="Times New Roman" w:hAnsi="Times New Roman" w:cs="Times New Roman"/>
          <w:sz w:val="24"/>
          <w:szCs w:val="24"/>
        </w:rPr>
        <w:fldChar w:fldCharType="begin" w:fldLock="1"/>
      </w:r>
      <w:r w:rsidR="003E6121" w:rsidRPr="00AA2BCD">
        <w:rPr>
          <w:rFonts w:ascii="Times New Roman" w:hAnsi="Times New Roman" w:cs="Times New Roman"/>
          <w:sz w:val="24"/>
          <w:szCs w:val="24"/>
        </w:rPr>
        <w:instrText>ADDIN CSL_CITATION { "citationItems" : [ { "id" : "ITEM-1", "itemData" : { "DOI" : "10.1037/a0023973", "ISBN" : "9780195314274", "ISSN" : "1469-8978", "PMID" : "17314720", "abstract" : "Little longitudinal research has examined progression to more severe bipolar disorders in individuals with \u201csoft\u201d bipolar spectrum conditions. We examine rates and predictors of progression to bipolar I and II diagnoses in a non-patient sample of college-age participants (n = 201) with high General Behavior Inventory scores and childhood or adolescent onset of \u201csoft\u201d bipolar spectrum disorders followed longitudinally for 4.5 years from the Longitudinal Investigation of Bipolar Spectrum (LIBS) project. Of 57 individuals with initial cyclothymia or bipolar disorder not otherwise specified (BiNOS) diagnoses, 42.1% progressed to a bipolar II diagnosis and 10.5% progressed to a bipolar I diagnosis. Of 144 individuals with initial bipolar II diagnoses, 17.4% progressed to a bipolar I diagnosis. Consistent with hypotheses derived from the clinical literature and the Behavioral Approach System (BAS) model of bipolar disorder, and controlling for relevant variables (length of follow-up, initial depressive and hypomanic symptoms, treatment-seeking, and family history), high BAS sensitivity (especially BAS Fun Seeking) predicted a greater likelihood of progression to bipolar II disorder, whereas early age of onset and high impulsivity predicted a greater likelihood of progression to bipolar I (high BAS sensitivity and Fun-Seeking also predicted progression to bipolar I when family history was not controlled). The interaction of high BAS and high Behavioral Inhibition System (BIS) sensitivities also predicted greater likelihood of progression to bipolar I. We discuss implications of the findings for the bipolar spectrum concept, the BAS model of bipolar disorder, and early intervention efforts", "author" : [ { "dropping-particle" : "", "family" : "Alloy", "given" : "Lauren B.", "non-dropping-particle" : "", "parse-names" : false, "suffix" : "" }, { "dropping-particle" : "", "family" : "Uro\u0161evi\u0107", "given" : "Sne\u017eana", "non-dropping-particle" : "", "parse-names" : false, "suffix" : "" }, { "dropping-particle" : "", "family" : "Abramson", "given" : "Lyn Y.", "non-dropping-particle" : "", "parse-names" : false, "suffix" : "" }, { "dropping-particle" : "", "family" : "Jager-Hyman", "given" : "S", "non-dropping-particle" : "", "parse-names" : false, "suffix" : "" }, { "dropping-particle" : "", "family" : "Nusslock", "given" : "R.", "non-dropping-particle" : "", "parse-names" : false, "suffix" : "" }, { "dropping-particle" : "", "family" : "Whitehouse", "given" : "Wayne G.", "non-dropping-particle" : "", "parse-names" : false, "suffix" : "" }, { "dropping-particle" : "", "family" : "Hogan", "given" : "Michael", "non-dropping-particle" : "", "parse-names" : false, "suffix" : "" } ], "container-title" : "Journal of Abnormal Psychology", "id" : "ITEM-1", "issue" : "1", "issued" : { "date-parts" : [ [ "2012" ] ] }, "page" : "16-27", "title" : "Progression along the Bipolar Spectrum: A Longitudinal Study of Predictors of Conversion from Bipolar Spectrum Conditions to Bipolar I and II Disorders", "type" : "article-journal", "volume" : "121" }, "uris" : [ "http://www.mendeley.com/documents/?uuid=46836d7e-b4f3-4bbe-be7c-5b797678419f" ] } ], "mendeley" : { "formattedCitation" : "[30]", "plainTextFormattedCitation" : "[30]", "previouslyFormattedCitation" : "[32]" }, "properties" : { "noteIndex" : 0 }, "schema" : "https://github.com/citation-style-language/schema/raw/master/csl-citation.json" }</w:instrText>
      </w:r>
      <w:r w:rsidRPr="00AA2BCD">
        <w:rPr>
          <w:rFonts w:ascii="Times New Roman" w:hAnsi="Times New Roman" w:cs="Times New Roman"/>
          <w:sz w:val="24"/>
          <w:szCs w:val="24"/>
        </w:rPr>
        <w:fldChar w:fldCharType="separate"/>
      </w:r>
      <w:r w:rsidR="003E6121" w:rsidRPr="00AA2BCD">
        <w:rPr>
          <w:rFonts w:ascii="Times New Roman" w:hAnsi="Times New Roman" w:cs="Times New Roman"/>
          <w:noProof/>
          <w:sz w:val="24"/>
          <w:szCs w:val="24"/>
        </w:rPr>
        <w:t>[30]</w:t>
      </w:r>
      <w:r w:rsidRPr="00AA2BCD">
        <w:rPr>
          <w:rFonts w:ascii="Times New Roman" w:hAnsi="Times New Roman" w:cs="Times New Roman"/>
          <w:sz w:val="24"/>
          <w:szCs w:val="24"/>
        </w:rPr>
        <w:fldChar w:fldCharType="end"/>
      </w:r>
      <w:r w:rsidRPr="00AA2BCD">
        <w:rPr>
          <w:rFonts w:ascii="Times New Roman" w:hAnsi="Times New Roman" w:cs="Times New Roman"/>
          <w:sz w:val="24"/>
          <w:szCs w:val="24"/>
        </w:rPr>
        <w:t xml:space="preserve">, and suggests a potential dysfunctional compensatory mechanism </w:t>
      </w:r>
      <w:r w:rsidR="00BB0069" w:rsidRPr="00AA2BCD">
        <w:rPr>
          <w:rFonts w:ascii="Times New Roman" w:hAnsi="Times New Roman" w:cs="Times New Roman"/>
          <w:sz w:val="24"/>
          <w:szCs w:val="24"/>
        </w:rPr>
        <w:t>between the</w:t>
      </w:r>
      <w:r w:rsidRPr="00AA2BCD">
        <w:rPr>
          <w:rFonts w:ascii="Times New Roman" w:hAnsi="Times New Roman" w:cs="Times New Roman"/>
          <w:sz w:val="24"/>
          <w:szCs w:val="24"/>
        </w:rPr>
        <w:t xml:space="preserve"> impulsive pursuit of pleasure-associated rewards (BAS Fun Seeking) </w:t>
      </w:r>
      <w:r w:rsidR="00BB0069" w:rsidRPr="00AA2BCD">
        <w:rPr>
          <w:rFonts w:ascii="Times New Roman" w:hAnsi="Times New Roman" w:cs="Times New Roman"/>
          <w:sz w:val="24"/>
          <w:szCs w:val="24"/>
        </w:rPr>
        <w:t>and the</w:t>
      </w:r>
      <w:r w:rsidRPr="00AA2BCD">
        <w:rPr>
          <w:rFonts w:ascii="Times New Roman" w:hAnsi="Times New Roman" w:cs="Times New Roman"/>
          <w:sz w:val="24"/>
          <w:szCs w:val="24"/>
        </w:rPr>
        <w:t xml:space="preserve"> deactivation of behaviour (BIS).</w:t>
      </w:r>
      <w:r w:rsidR="005F1D31" w:rsidRPr="00AA2BCD">
        <w:rPr>
          <w:rFonts w:ascii="Times New Roman" w:hAnsi="Times New Roman" w:cs="Times New Roman"/>
          <w:sz w:val="24"/>
          <w:szCs w:val="24"/>
        </w:rPr>
        <w:t xml:space="preserve"> However, t</w:t>
      </w:r>
      <w:r w:rsidR="00BB0069" w:rsidRPr="00AA2BCD">
        <w:rPr>
          <w:rFonts w:ascii="Times New Roman" w:hAnsi="Times New Roman" w:cs="Times New Roman"/>
          <w:sz w:val="24"/>
          <w:szCs w:val="24"/>
        </w:rPr>
        <w:t>he lack of main effects of the BAS measures on bipolar-vulnerability in this study</w:t>
      </w:r>
      <w:r w:rsidR="005F1D31" w:rsidRPr="00AA2BCD">
        <w:rPr>
          <w:rFonts w:ascii="Times New Roman" w:hAnsi="Times New Roman" w:cs="Times New Roman"/>
          <w:sz w:val="24"/>
          <w:szCs w:val="24"/>
        </w:rPr>
        <w:t xml:space="preserve"> do</w:t>
      </w:r>
      <w:r w:rsidR="00B165EF" w:rsidRPr="00AA2BCD">
        <w:rPr>
          <w:rFonts w:ascii="Times New Roman" w:hAnsi="Times New Roman" w:cs="Times New Roman"/>
          <w:sz w:val="24"/>
          <w:szCs w:val="24"/>
        </w:rPr>
        <w:t>es</w:t>
      </w:r>
      <w:r w:rsidR="005F1D31" w:rsidRPr="00AA2BCD">
        <w:rPr>
          <w:rFonts w:ascii="Times New Roman" w:hAnsi="Times New Roman" w:cs="Times New Roman"/>
          <w:sz w:val="24"/>
          <w:szCs w:val="24"/>
        </w:rPr>
        <w:t xml:space="preserve"> not support prior suggestions that bipolar-vulnerability is associated with a</w:t>
      </w:r>
      <w:r w:rsidR="00BF5A01" w:rsidRPr="00AA2BCD">
        <w:rPr>
          <w:rFonts w:ascii="Times New Roman" w:hAnsi="Times New Roman" w:cs="Times New Roman"/>
          <w:sz w:val="24"/>
          <w:szCs w:val="24"/>
        </w:rPr>
        <w:t>n elevated BAS alone, rather it is the dysregulation of BAS which is a significant predictor of bipolar-vulnerability.</w:t>
      </w:r>
    </w:p>
    <w:p w14:paraId="5B74E5D4" w14:textId="77777777" w:rsidR="00152940" w:rsidRPr="00AA2BCD" w:rsidRDefault="00152940" w:rsidP="00AA2BCD">
      <w:pPr>
        <w:spacing w:line="480" w:lineRule="auto"/>
        <w:rPr>
          <w:rFonts w:ascii="Times New Roman" w:hAnsi="Times New Roman" w:cs="Times New Roman"/>
          <w:sz w:val="24"/>
          <w:szCs w:val="24"/>
        </w:rPr>
      </w:pPr>
    </w:p>
    <w:p w14:paraId="2EA1D9E5" w14:textId="77777777" w:rsidR="003936C7" w:rsidRPr="00AA2BCD" w:rsidRDefault="003936C7" w:rsidP="00AA2BCD">
      <w:pPr>
        <w:spacing w:line="480" w:lineRule="auto"/>
        <w:jc w:val="center"/>
        <w:rPr>
          <w:rFonts w:ascii="Times New Roman" w:hAnsi="Times New Roman" w:cs="Times New Roman"/>
          <w:sz w:val="24"/>
          <w:szCs w:val="24"/>
        </w:rPr>
      </w:pPr>
      <w:r w:rsidRPr="00AA2BCD">
        <w:rPr>
          <w:rFonts w:ascii="Times New Roman" w:hAnsi="Times New Roman" w:cs="Times New Roman"/>
          <w:sz w:val="24"/>
          <w:szCs w:val="24"/>
        </w:rPr>
        <w:t>Funding source</w:t>
      </w:r>
    </w:p>
    <w:p w14:paraId="123104E7" w14:textId="77777777" w:rsidR="003936C7" w:rsidRPr="00AA2BCD" w:rsidRDefault="003936C7" w:rsidP="00AA2BCD">
      <w:pPr>
        <w:spacing w:line="480" w:lineRule="auto"/>
        <w:rPr>
          <w:rFonts w:ascii="Times New Roman" w:hAnsi="Times New Roman" w:cs="Times New Roman"/>
          <w:sz w:val="24"/>
          <w:szCs w:val="24"/>
        </w:rPr>
      </w:pPr>
      <w:r w:rsidRPr="00AA2BCD">
        <w:rPr>
          <w:rFonts w:ascii="Times New Roman" w:hAnsi="Times New Roman" w:cs="Times New Roman"/>
          <w:sz w:val="24"/>
          <w:szCs w:val="24"/>
        </w:rPr>
        <w:t>This work was supported by a PhD studentship awarded to the first author from the University of Manchester. The funder had no input into the design, data collection, analysis or interpretation of data, and no input into writing of this article or the decision to submit it for peer review.</w:t>
      </w:r>
    </w:p>
    <w:p w14:paraId="2534FC08" w14:textId="77777777" w:rsidR="004C1F81" w:rsidRPr="00AA2BCD" w:rsidRDefault="004C1F81" w:rsidP="00AA2BCD">
      <w:pPr>
        <w:spacing w:line="480" w:lineRule="auto"/>
        <w:rPr>
          <w:rFonts w:ascii="Times New Roman" w:hAnsi="Times New Roman" w:cs="Times New Roman"/>
          <w:sz w:val="24"/>
          <w:szCs w:val="24"/>
        </w:rPr>
      </w:pPr>
    </w:p>
    <w:p w14:paraId="7CB58CFA" w14:textId="77777777" w:rsidR="007A0566" w:rsidRPr="00AA2BCD" w:rsidRDefault="007A0566" w:rsidP="00AA2BCD">
      <w:pPr>
        <w:spacing w:line="480" w:lineRule="auto"/>
        <w:jc w:val="center"/>
        <w:rPr>
          <w:rFonts w:ascii="Times New Roman" w:hAnsi="Times New Roman" w:cs="Times New Roman"/>
          <w:sz w:val="24"/>
          <w:szCs w:val="24"/>
        </w:rPr>
      </w:pPr>
      <w:r w:rsidRPr="00AA2BCD">
        <w:rPr>
          <w:rFonts w:ascii="Times New Roman" w:hAnsi="Times New Roman" w:cs="Times New Roman"/>
          <w:sz w:val="24"/>
          <w:szCs w:val="24"/>
        </w:rPr>
        <w:t>References</w:t>
      </w:r>
    </w:p>
    <w:p w14:paraId="74D00298" w14:textId="78F82304" w:rsidR="003E6121" w:rsidRPr="00AA2BCD" w:rsidRDefault="004C2953"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eastAsiaTheme="minorEastAsia" w:hAnsi="Times New Roman" w:cs="Times New Roman"/>
          <w:sz w:val="24"/>
          <w:szCs w:val="24"/>
          <w:lang w:eastAsia="en-GB"/>
        </w:rPr>
        <w:fldChar w:fldCharType="begin" w:fldLock="1"/>
      </w:r>
      <w:r w:rsidR="00743F89" w:rsidRPr="00AA2BCD">
        <w:rPr>
          <w:rFonts w:ascii="Times New Roman" w:hAnsi="Times New Roman" w:cs="Times New Roman"/>
          <w:sz w:val="24"/>
          <w:szCs w:val="24"/>
        </w:rPr>
        <w:instrText xml:space="preserve">ADDIN Mendeley Bibliography CSL_BIBLIOGRAPHY </w:instrText>
      </w:r>
      <w:r w:rsidRPr="00AA2BCD">
        <w:rPr>
          <w:rFonts w:ascii="Times New Roman" w:eastAsiaTheme="minorEastAsia" w:hAnsi="Times New Roman" w:cs="Times New Roman"/>
          <w:sz w:val="24"/>
          <w:szCs w:val="24"/>
          <w:lang w:eastAsia="en-GB"/>
        </w:rPr>
        <w:fldChar w:fldCharType="separate"/>
      </w:r>
      <w:r w:rsidR="003E6121" w:rsidRPr="00AA2BCD">
        <w:rPr>
          <w:rFonts w:ascii="Times New Roman" w:hAnsi="Times New Roman" w:cs="Times New Roman"/>
          <w:noProof/>
          <w:sz w:val="24"/>
          <w:szCs w:val="24"/>
        </w:rPr>
        <w:t>[1]</w:t>
      </w:r>
      <w:r w:rsidR="003E6121" w:rsidRPr="00AA2BCD">
        <w:rPr>
          <w:rFonts w:ascii="Times New Roman" w:hAnsi="Times New Roman" w:cs="Times New Roman"/>
          <w:noProof/>
          <w:sz w:val="24"/>
          <w:szCs w:val="24"/>
        </w:rPr>
        <w:tab/>
        <w:t>Eckblad M, Chapman LJ. Development and validation of a scale for hypomanic personality. J Abnorm Psychol 1986;95:214–22.</w:t>
      </w:r>
    </w:p>
    <w:p w14:paraId="6B0072BC"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w:t>
      </w:r>
      <w:r w:rsidRPr="00AA2BCD">
        <w:rPr>
          <w:rFonts w:ascii="Times New Roman" w:hAnsi="Times New Roman" w:cs="Times New Roman"/>
          <w:noProof/>
          <w:sz w:val="24"/>
          <w:szCs w:val="24"/>
        </w:rPr>
        <w:tab/>
        <w:t>Jones S, Day C. Self appraisal and behavioural activation in the prediction of hypomanic personality and depressive symptoms. Pers Individ Dif 2008;45:643–8. doi:10.1016/j.paid.2008.07.008.</w:t>
      </w:r>
    </w:p>
    <w:p w14:paraId="0B3E7755"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w:t>
      </w:r>
      <w:r w:rsidRPr="00AA2BCD">
        <w:rPr>
          <w:rFonts w:ascii="Times New Roman" w:hAnsi="Times New Roman" w:cs="Times New Roman"/>
          <w:noProof/>
          <w:sz w:val="24"/>
          <w:szCs w:val="24"/>
        </w:rPr>
        <w:tab/>
        <w:t>Dodd AL, Mansell W, Morrison AP, Tai S. Factor structure of the Hypomanic Attitudes and Positive Predictions Inventory and associations with analogue bipolar symptoms in a student sample. Pers Individ Dif 2011;50:349–54. doi:10.1016/j.paid.2010.10.018.</w:t>
      </w:r>
    </w:p>
    <w:p w14:paraId="7674B40B"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[4]</w:t>
      </w:r>
      <w:r w:rsidRPr="00AA2BCD">
        <w:rPr>
          <w:rFonts w:ascii="Times New Roman" w:hAnsi="Times New Roman" w:cs="Times New Roman"/>
          <w:noProof/>
          <w:sz w:val="24"/>
          <w:szCs w:val="24"/>
        </w:rPr>
        <w:tab/>
        <w:t>Jones S, Mansell W, Waller L. Appraisal of hypomania-relevant experiences: Development of a questionnaire to assess positive self-dispositional appraisals in bipolar and behavioural high risk samples. J Affect Disord 2006;93:19–28. doi:10.1016/j.jad.2006.01.017.</w:t>
      </w:r>
    </w:p>
    <w:p w14:paraId="762C04BA"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[5]</w:t>
      </w:r>
      <w:r w:rsidRPr="00AA2BCD">
        <w:rPr>
          <w:rFonts w:ascii="Times New Roman" w:hAnsi="Times New Roman" w:cs="Times New Roman"/>
          <w:noProof/>
          <w:sz w:val="24"/>
          <w:szCs w:val="24"/>
        </w:rPr>
        <w:tab/>
        <w:t>Johnson SL, Jones S. Cognitive correlates of mania risk: Are responses to success, positive moods, and manic symptoms distinct or overlapping? J Clin Psychol 2009;65:891–905. doi:10.1002/jclp.20585.</w:t>
      </w:r>
    </w:p>
    <w:p w14:paraId="11BE41CB"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[6]</w:t>
      </w:r>
      <w:r w:rsidRPr="00AA2BCD">
        <w:rPr>
          <w:rFonts w:ascii="Times New Roman" w:hAnsi="Times New Roman" w:cs="Times New Roman"/>
          <w:noProof/>
          <w:sz w:val="24"/>
          <w:szCs w:val="24"/>
        </w:rPr>
        <w:tab/>
        <w:t>Jones S, Shams M, Liversidge T. Approach goals, behavioural activation and risk of hypomania. Pers Individ Dif 2007;43:1366–75. doi:10.1016/j.paid.2007.04.005.</w:t>
      </w:r>
    </w:p>
    <w:p w14:paraId="4AEEC3B7"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[7]</w:t>
      </w:r>
      <w:r w:rsidRPr="00AA2BCD">
        <w:rPr>
          <w:rFonts w:ascii="Times New Roman" w:hAnsi="Times New Roman" w:cs="Times New Roman"/>
          <w:noProof/>
          <w:sz w:val="24"/>
          <w:szCs w:val="24"/>
        </w:rPr>
        <w:tab/>
        <w:t>Dempsey RC, Gooding PA, Jones SH. Positive and negative cognitive style correlates of the vulnerability to hypomania. J Clin Psychol 2011;67:673–90. doi:10.1002/jclp.20789.</w:t>
      </w:r>
    </w:p>
    <w:p w14:paraId="44D71B72"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[8]</w:t>
      </w:r>
      <w:r w:rsidRPr="00AA2BCD">
        <w:rPr>
          <w:rFonts w:ascii="Times New Roman" w:hAnsi="Times New Roman" w:cs="Times New Roman"/>
          <w:noProof/>
          <w:sz w:val="24"/>
          <w:szCs w:val="24"/>
        </w:rPr>
        <w:tab/>
        <w:t>Gray JA. Perspectives on anxiety and impulsivity: A commentary. J Res Pers 1987;21:493–509.</w:t>
      </w:r>
    </w:p>
    <w:p w14:paraId="0B44C7B3"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[9]</w:t>
      </w:r>
      <w:r w:rsidRPr="00AA2BCD">
        <w:rPr>
          <w:rFonts w:ascii="Times New Roman" w:hAnsi="Times New Roman" w:cs="Times New Roman"/>
          <w:noProof/>
          <w:sz w:val="24"/>
          <w:szCs w:val="24"/>
        </w:rPr>
        <w:tab/>
        <w:t>Gray JA. Brain systems that mediate both emotion and cognition. Cogn Emot 1990;4:269–88.</w:t>
      </w:r>
    </w:p>
    <w:p w14:paraId="68ADC4FD"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[10]</w:t>
      </w:r>
      <w:r w:rsidRPr="00AA2BCD">
        <w:rPr>
          <w:rFonts w:ascii="Times New Roman" w:hAnsi="Times New Roman" w:cs="Times New Roman"/>
          <w:noProof/>
          <w:sz w:val="24"/>
          <w:szCs w:val="24"/>
        </w:rPr>
        <w:tab/>
        <w:t>Carver CS, White TL. Behavioral inhibition, behavioral activation, and affective responses to impending reward and punishment: The BIS/BAS Scales. J Pers Soc Psychol 1994;67:319–33.</w:t>
      </w:r>
    </w:p>
    <w:p w14:paraId="6D6B0921"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[11]</w:t>
      </w:r>
      <w:r w:rsidRPr="00AA2BCD">
        <w:rPr>
          <w:rFonts w:ascii="Times New Roman" w:hAnsi="Times New Roman" w:cs="Times New Roman"/>
          <w:noProof/>
          <w:sz w:val="24"/>
          <w:szCs w:val="24"/>
        </w:rPr>
        <w:tab/>
        <w:t>Nusslock R, Abramson LY, Harmon-Jones E, Alloy LB, Coan JA. Psychosocial Interventions for Bipolar Disorder: Perspective from the Behavioural Approach System (Dysregulation) Theory. Clin Psychol Sci Pract 2009;16:449–69.</w:t>
      </w:r>
    </w:p>
    <w:p w14:paraId="3E4A346B"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[12]</w:t>
      </w:r>
      <w:r w:rsidRPr="00AA2BCD">
        <w:rPr>
          <w:rFonts w:ascii="Times New Roman" w:hAnsi="Times New Roman" w:cs="Times New Roman"/>
          <w:noProof/>
          <w:sz w:val="24"/>
          <w:szCs w:val="24"/>
        </w:rPr>
        <w:tab/>
        <w:t>Alloy LB, Bender RE, Whitehouse WG, Wagner CA, Liu RT, Grant DA, et al. High Behavioral Approach System (BAS) Sensitivity, Reward Responsiveness, and Goal-Striving Predict First Onset of Bipolar Spectrum Disorders: A Prospective Behavioral High- Risk Design. J Abnorm Psychol 2012;121:339–51. doi:10.1037/a0025877.</w:t>
      </w:r>
    </w:p>
    <w:p w14:paraId="3FC9C968"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[13]</w:t>
      </w:r>
      <w:r w:rsidRPr="00AA2BCD">
        <w:rPr>
          <w:rFonts w:ascii="Times New Roman" w:hAnsi="Times New Roman" w:cs="Times New Roman"/>
          <w:noProof/>
          <w:sz w:val="24"/>
          <w:szCs w:val="24"/>
        </w:rPr>
        <w:tab/>
        <w:t>Alloy LB, Abramson LY, Walshaw PD, Cogswell A, Smith JM, Neeren AM, et al. Behavioral Approach System (BAS) Sensitivity and Bipolar Spectrum Disorders: A Retrospective and Concurrent Behavioral High-Risk Design. Motiv Emot 2006;30:143–55.</w:t>
      </w:r>
    </w:p>
    <w:p w14:paraId="3B408122"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[14]</w:t>
      </w:r>
      <w:r w:rsidRPr="00AA2BCD">
        <w:rPr>
          <w:rFonts w:ascii="Times New Roman" w:hAnsi="Times New Roman" w:cs="Times New Roman"/>
          <w:noProof/>
          <w:sz w:val="24"/>
          <w:szCs w:val="24"/>
        </w:rPr>
        <w:tab/>
        <w:t>Alloy LB, Abramson LY, Walshaw PD, Cogswell A, Grandin LD, Hughes ME, et al. Behavioral Approach System and Behavioral Inhibition System sensitivities and bipolar spectrum disorders: Prospective prediction of bipolar mood episodes. Bipolar Disord 2008;10:310–22. doi:10.1111/j.1399-5618.2007.00547.x.</w:t>
      </w:r>
    </w:p>
    <w:p w14:paraId="34A6D3D6"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[15]</w:t>
      </w:r>
      <w:r w:rsidRPr="00AA2BCD">
        <w:rPr>
          <w:rFonts w:ascii="Times New Roman" w:hAnsi="Times New Roman" w:cs="Times New Roman"/>
          <w:noProof/>
          <w:sz w:val="24"/>
          <w:szCs w:val="24"/>
        </w:rPr>
        <w:tab/>
        <w:t>Depue RA, Krauss SP, Spoont MR. A two-dimensional threshold model of seasonal bipolar affective disorder. In: Magnusson D, Ohman A, editors. Psychopathol. An Interact. Perspect., New York: Academic Press; 1987, p. 95–123.</w:t>
      </w:r>
    </w:p>
    <w:p w14:paraId="7F199473"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[16]</w:t>
      </w:r>
      <w:r w:rsidRPr="00AA2BCD">
        <w:rPr>
          <w:rFonts w:ascii="Times New Roman" w:hAnsi="Times New Roman" w:cs="Times New Roman"/>
          <w:noProof/>
          <w:sz w:val="24"/>
          <w:szCs w:val="24"/>
        </w:rPr>
        <w:tab/>
        <w:t>Holzwarth K, Meyer TD. The dysregulation of the “Behavioural Activation System”: An independent dimension. Pers Individ Dif 2006;41:319–28. doi:10.1016/j.paid.2005.12.020.</w:t>
      </w:r>
    </w:p>
    <w:p w14:paraId="13610C92"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[17]</w:t>
      </w:r>
      <w:r w:rsidRPr="00AA2BCD">
        <w:rPr>
          <w:rFonts w:ascii="Times New Roman" w:hAnsi="Times New Roman" w:cs="Times New Roman"/>
          <w:noProof/>
          <w:sz w:val="24"/>
          <w:szCs w:val="24"/>
        </w:rPr>
        <w:tab/>
        <w:t>Urošević S, Abramson LY, Harmon-Jones E, Alloy LB. Dysregulation of the behavioral approach system (BAS) in bipolar spectrum disorders: Review of theory and evidence. Clin Psychol Rev 2008;28:1188–205. doi:10.1016/j.cpr.2008.04.004.</w:t>
      </w:r>
    </w:p>
    <w:p w14:paraId="0D2BFC35"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[18]</w:t>
      </w:r>
      <w:r w:rsidRPr="00AA2BCD">
        <w:rPr>
          <w:rFonts w:ascii="Times New Roman" w:hAnsi="Times New Roman" w:cs="Times New Roman"/>
          <w:noProof/>
          <w:sz w:val="24"/>
          <w:szCs w:val="24"/>
        </w:rPr>
        <w:tab/>
        <w:t>Dodd AL, Mansell W, Beck RA, Tai SJ. Self appraisals of internal states and risk of analogue bipolar symptoms in student samples: Evidence from standardised behavioural observations and a diary study. Cognit Ther Res 2013;37:981–95. doi:10.1007/s10608-013-9541-4.</w:t>
      </w:r>
    </w:p>
    <w:p w14:paraId="6B773573"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[19]</w:t>
      </w:r>
      <w:r w:rsidRPr="00AA2BCD">
        <w:rPr>
          <w:rFonts w:ascii="Times New Roman" w:hAnsi="Times New Roman" w:cs="Times New Roman"/>
          <w:noProof/>
          <w:sz w:val="24"/>
          <w:szCs w:val="24"/>
        </w:rPr>
        <w:tab/>
        <w:t>Dodd AL, Mansell W, Sadhnani V, Morrison AP, Tai S. Principal components analysis of the Hypomanic Attitudes and Positive Predictions Inventory &amp; associations with measures of personality, cognitive style &amp; analogue symptoms in a student sample. Behav Cogn Psychother 2010;38:15–33.</w:t>
      </w:r>
    </w:p>
    <w:p w14:paraId="574A5F75"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[20]</w:t>
      </w:r>
      <w:r w:rsidRPr="00AA2BCD">
        <w:rPr>
          <w:rFonts w:ascii="Times New Roman" w:hAnsi="Times New Roman" w:cs="Times New Roman"/>
          <w:noProof/>
          <w:sz w:val="24"/>
          <w:szCs w:val="24"/>
        </w:rPr>
        <w:tab/>
        <w:t>Kam JWY, Bolbecker AR, O’Donnell BF, Hetrick WP, Brenner CA. Prospective predictors of mood episodes in bipolar disorder. J Affect Disord 2011;135:298–304. doi:10.1016/j.jad.2011.06.060.</w:t>
      </w:r>
    </w:p>
    <w:p w14:paraId="5B3CEDE2"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[21]</w:t>
      </w:r>
      <w:r w:rsidRPr="00AA2BCD">
        <w:rPr>
          <w:rFonts w:ascii="Times New Roman" w:hAnsi="Times New Roman" w:cs="Times New Roman"/>
          <w:noProof/>
          <w:sz w:val="24"/>
          <w:szCs w:val="24"/>
        </w:rPr>
        <w:tab/>
        <w:t>Kwapil TR, Miller MB, Zinser MC, Chapman LJ, Chapman J, Eckblad M. A longitudinal study of high scorers on the hypomanic personality scale. J Abnorm Psychol 2000;109:222–6. doi:10.1037/0021-843X.109.2.222.</w:t>
      </w:r>
    </w:p>
    <w:p w14:paraId="4B7EE3E6"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[22]</w:t>
      </w:r>
      <w:r w:rsidRPr="00AA2BCD">
        <w:rPr>
          <w:rFonts w:ascii="Times New Roman" w:hAnsi="Times New Roman" w:cs="Times New Roman"/>
          <w:noProof/>
          <w:sz w:val="24"/>
          <w:szCs w:val="24"/>
        </w:rPr>
        <w:tab/>
        <w:t>Bauer MS, Crits-Christoph P, Ball WA, Dewees E, McAllister T, Alahi P, et al. Independent assessment of manic and depressive symptoms by self-rating. Arch Gen Psychiatry 1991;48:807–12.</w:t>
      </w:r>
    </w:p>
    <w:p w14:paraId="5DF9BE80"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[23]</w:t>
      </w:r>
      <w:r w:rsidRPr="00AA2BCD">
        <w:rPr>
          <w:rFonts w:ascii="Times New Roman" w:hAnsi="Times New Roman" w:cs="Times New Roman"/>
          <w:noProof/>
          <w:sz w:val="24"/>
          <w:szCs w:val="24"/>
        </w:rPr>
        <w:tab/>
        <w:t>Hirschfeld RMA, Williams JB, Spitzer RL, Calabrese JR, Flynn L, Keck PEJ, et al. Development and Validation of a Screening Instrument for Bipolar Spectrum Disorder: The Mood Disorder Questionnaire. Am J Psychiatry 2000;157:1873–5. doi:10.1176/appi.ajp.157.11.1873.</w:t>
      </w:r>
    </w:p>
    <w:p w14:paraId="510E2D6F"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[24]</w:t>
      </w:r>
      <w:r w:rsidRPr="00AA2BCD">
        <w:rPr>
          <w:rFonts w:ascii="Times New Roman" w:hAnsi="Times New Roman" w:cs="Times New Roman"/>
          <w:noProof/>
          <w:sz w:val="24"/>
          <w:szCs w:val="24"/>
        </w:rPr>
        <w:tab/>
        <w:t>Owen R, Gooding P, Dempsey R, Jones S. A qualitative investigation into the relationships between social factors and suicidal thoughts and acts experienced by people with a Bipolar Disorder diagnosis. J Affect Disord 2015;176:133–40.</w:t>
      </w:r>
    </w:p>
    <w:p w14:paraId="27F1DB9C"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[25]</w:t>
      </w:r>
      <w:r w:rsidRPr="00AA2BCD">
        <w:rPr>
          <w:rFonts w:ascii="Times New Roman" w:hAnsi="Times New Roman" w:cs="Times New Roman"/>
          <w:noProof/>
          <w:sz w:val="24"/>
          <w:szCs w:val="24"/>
        </w:rPr>
        <w:tab/>
        <w:t>Banks FD, Lobban F, Fanshawe TR, Jones SH. Associations between circadian rhythm instability, appraisal style and mood in bipolar disorder. J Affect Disord 2016;203:166–75. doi:10.1016/j.jad.2016.05.075.</w:t>
      </w:r>
    </w:p>
    <w:p w14:paraId="0482B2D0"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[26]</w:t>
      </w:r>
      <w:r w:rsidRPr="00AA2BCD">
        <w:rPr>
          <w:rFonts w:ascii="Times New Roman" w:hAnsi="Times New Roman" w:cs="Times New Roman"/>
          <w:noProof/>
          <w:sz w:val="24"/>
          <w:szCs w:val="24"/>
        </w:rPr>
        <w:tab/>
        <w:t>Calam R, Jones S, Sanders MR, Dempsey R, Sadhnani V. Parenting and the emotional and behavioural adjustment of young children in families with a parent with bipolar disorder. Behav Cogn Psychother 2012;40:425–37. doi:10.1017/S1352465812000094.</w:t>
      </w:r>
    </w:p>
    <w:p w14:paraId="25127F73"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[27]</w:t>
      </w:r>
      <w:r w:rsidRPr="00AA2BCD">
        <w:rPr>
          <w:rFonts w:ascii="Times New Roman" w:hAnsi="Times New Roman" w:cs="Times New Roman"/>
          <w:noProof/>
          <w:sz w:val="24"/>
          <w:szCs w:val="24"/>
        </w:rPr>
        <w:tab/>
        <w:t>American Psychiatric Association. Diagnostic and Statistical Manual for Mental Disorders. 4th Editio. Washington D.C.: American Psychiatric Association; 2000.</w:t>
      </w:r>
    </w:p>
    <w:p w14:paraId="51B026DC"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[28]</w:t>
      </w:r>
      <w:r w:rsidRPr="00AA2BCD">
        <w:rPr>
          <w:rFonts w:ascii="Times New Roman" w:hAnsi="Times New Roman" w:cs="Times New Roman"/>
          <w:noProof/>
          <w:sz w:val="24"/>
          <w:szCs w:val="24"/>
        </w:rPr>
        <w:tab/>
        <w:t>Twiss J, Jones S, Anderson I. Validation of the Mood Disorder Questionnaire for screening for bipolar disorder in a UK sample. J Affect Disord 2008;110:180–4. doi:10.1016/j.jad.2007.12.235.</w:t>
      </w:r>
    </w:p>
    <w:p w14:paraId="6DCF95B8"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[29]</w:t>
      </w:r>
      <w:r w:rsidRPr="00AA2BCD">
        <w:rPr>
          <w:rFonts w:ascii="Times New Roman" w:hAnsi="Times New Roman" w:cs="Times New Roman"/>
          <w:noProof/>
          <w:sz w:val="24"/>
          <w:szCs w:val="24"/>
        </w:rPr>
        <w:tab/>
        <w:t>Hayes AF. Introduction to mediation, moderation, and conditional process analysis: A regression-based approach. New York: Guilford Press; 2013.</w:t>
      </w:r>
    </w:p>
    <w:p w14:paraId="4FAF9ED7"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[30]</w:t>
      </w:r>
      <w:r w:rsidRPr="00AA2BCD">
        <w:rPr>
          <w:rFonts w:ascii="Times New Roman" w:hAnsi="Times New Roman" w:cs="Times New Roman"/>
          <w:noProof/>
          <w:sz w:val="24"/>
          <w:szCs w:val="24"/>
        </w:rPr>
        <w:tab/>
        <w:t>Alloy LB, Urošević S, Abramson LY, Jager-Hyman S, Nusslock R, Whitehouse WG, et al. Progression along the Bipolar Spectrum: A Longitudinal Study of Predictors of Conversion from Bipolar Spectrum Conditions to Bipolar I and II Disorders. J Abnorm Psychol 2012;121:16–27. doi:10.1037/a0023973.</w:t>
      </w:r>
    </w:p>
    <w:p w14:paraId="1F6D86A2"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[31]</w:t>
      </w:r>
      <w:r w:rsidRPr="00AA2BCD">
        <w:rPr>
          <w:rFonts w:ascii="Times New Roman" w:hAnsi="Times New Roman" w:cs="Times New Roman"/>
          <w:noProof/>
          <w:sz w:val="24"/>
          <w:szCs w:val="24"/>
        </w:rPr>
        <w:tab/>
        <w:t>Kelly RE, Mansell W, Wood AM, Alatiq Y, Dodd A, Searson R. Extreme positive and negative appraisals of activated states interact to discriminate bipolar disorder from unipolar depression and non-clinical controls. J Affect Disord 2011;134:438–43. doi:10.1016/j.jad.2011.05.042.</w:t>
      </w:r>
    </w:p>
    <w:p w14:paraId="47D2B73D"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[32]</w:t>
      </w:r>
      <w:r w:rsidRPr="00AA2BCD">
        <w:rPr>
          <w:rFonts w:ascii="Times New Roman" w:hAnsi="Times New Roman" w:cs="Times New Roman"/>
          <w:noProof/>
          <w:sz w:val="24"/>
          <w:szCs w:val="24"/>
        </w:rPr>
        <w:tab/>
        <w:t>Mansell W, Morrison AP, Reid G, Lowens I, Tai S. The Interpretation of, and Responses to, Changes in Internal States: An Integrative Cognitive Model of Mood Swings and Bipolar Disorders. Behav Cogn Psychother 2007;35:515–39. doi:10.1017/S1352465807003827.</w:t>
      </w:r>
    </w:p>
    <w:p w14:paraId="79CC7673"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[33]</w:t>
      </w:r>
      <w:r w:rsidRPr="00AA2BCD">
        <w:rPr>
          <w:rFonts w:ascii="Times New Roman" w:hAnsi="Times New Roman" w:cs="Times New Roman"/>
          <w:noProof/>
          <w:sz w:val="24"/>
          <w:szCs w:val="24"/>
        </w:rPr>
        <w:tab/>
        <w:t>Johnson S. Life events in bipolar disorder: Towards more specific models. Clin Psychol Rev 2005;25:1008–27.</w:t>
      </w:r>
    </w:p>
    <w:p w14:paraId="33E90B12"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[34]</w:t>
      </w:r>
      <w:r w:rsidRPr="00AA2BCD">
        <w:rPr>
          <w:rFonts w:ascii="Times New Roman" w:hAnsi="Times New Roman" w:cs="Times New Roman"/>
          <w:noProof/>
          <w:sz w:val="24"/>
          <w:szCs w:val="24"/>
        </w:rPr>
        <w:tab/>
        <w:t>Koenders MA, Giltay EJ, Spijker AT, Hoencamp E, Spinhoven P, Elzinga BM. Stressful life events in bipolar I and II disorder: Cause or consequence of mood symptoms? J Affect Disord 2014;161:55–64. doi:10.1016/j.jad.2014.02.036.</w:t>
      </w:r>
    </w:p>
    <w:p w14:paraId="0E5A7D98"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[35]</w:t>
      </w:r>
      <w:r w:rsidRPr="00AA2BCD">
        <w:rPr>
          <w:rFonts w:ascii="Times New Roman" w:hAnsi="Times New Roman" w:cs="Times New Roman"/>
          <w:noProof/>
          <w:sz w:val="24"/>
          <w:szCs w:val="24"/>
        </w:rPr>
        <w:tab/>
        <w:t>Johnson SL, Cuellar AK, Ruggero C, Winett-Perlman C, Goodnick P, White R, et al. Life events as predictors of mania and depression in bipolar I disorder. J Abnorm Psychol 2008;117:268–77. doi:10.1037/0021-843X.117.2.268.</w:t>
      </w:r>
    </w:p>
    <w:p w14:paraId="4090F1B5"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[36]</w:t>
      </w:r>
      <w:r w:rsidRPr="00AA2BCD">
        <w:rPr>
          <w:rFonts w:ascii="Times New Roman" w:hAnsi="Times New Roman" w:cs="Times New Roman"/>
          <w:noProof/>
          <w:sz w:val="24"/>
          <w:szCs w:val="24"/>
        </w:rPr>
        <w:tab/>
        <w:t>Johnson SL, Sandrow D, Meyer B, Winters R, Miller I, Solomon D, et al. Increases in manic symptoms after life events involving goal attainment. J Abnorm Psychol 2000;109:721–7. doi:10.1037/0021-843X.109.4.721.</w:t>
      </w:r>
    </w:p>
    <w:p w14:paraId="13957D28"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[37]</w:t>
      </w:r>
      <w:r w:rsidRPr="00AA2BCD">
        <w:rPr>
          <w:rFonts w:ascii="Times New Roman" w:hAnsi="Times New Roman" w:cs="Times New Roman"/>
          <w:noProof/>
          <w:sz w:val="24"/>
          <w:szCs w:val="24"/>
        </w:rPr>
        <w:tab/>
        <w:t>Zimmerman M, Galione JN, Ruggero CJ, Chelminski I, Young D, Dalrymple K, et al. Screening for bipolar disorder and finding borderline personality disorder. J Clin Psychiatry 2010;71:1212–7. doi:10.4088/JCP.09m05161yel.</w:t>
      </w:r>
    </w:p>
    <w:p w14:paraId="68EF172F"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szCs w:val="24"/>
        </w:rPr>
      </w:pPr>
      <w:r w:rsidRPr="00AA2BCD">
        <w:rPr>
          <w:rFonts w:ascii="Times New Roman" w:hAnsi="Times New Roman" w:cs="Times New Roman"/>
          <w:noProof/>
          <w:sz w:val="24"/>
          <w:szCs w:val="24"/>
        </w:rPr>
        <w:t>[38]</w:t>
      </w:r>
      <w:r w:rsidRPr="00AA2BCD">
        <w:rPr>
          <w:rFonts w:ascii="Times New Roman" w:hAnsi="Times New Roman" w:cs="Times New Roman"/>
          <w:noProof/>
          <w:sz w:val="24"/>
          <w:szCs w:val="24"/>
        </w:rPr>
        <w:tab/>
        <w:t>Zimmerman M, Morgan TA. Problematic boundaries in the diagnosis of bipolar disorder: The interface with borderline personality disorder. Curr Psychiatry Rep 2013;15:422. doi:10.1007/s11920-013-0422-z.</w:t>
      </w:r>
    </w:p>
    <w:p w14:paraId="375953FF" w14:textId="77777777" w:rsidR="003E6121" w:rsidRPr="00AA2BCD" w:rsidRDefault="003E6121" w:rsidP="00AA2BCD">
      <w:pPr>
        <w:widowControl w:val="0"/>
        <w:autoSpaceDE w:val="0"/>
        <w:autoSpaceDN w:val="0"/>
        <w:adjustRightInd w:val="0"/>
        <w:spacing w:before="100" w:after="100" w:line="480" w:lineRule="auto"/>
        <w:ind w:left="640" w:hanging="640"/>
        <w:rPr>
          <w:rFonts w:ascii="Times New Roman" w:hAnsi="Times New Roman" w:cs="Times New Roman"/>
          <w:noProof/>
          <w:sz w:val="24"/>
        </w:rPr>
      </w:pPr>
      <w:r w:rsidRPr="00AA2BCD">
        <w:rPr>
          <w:rFonts w:ascii="Times New Roman" w:hAnsi="Times New Roman" w:cs="Times New Roman"/>
          <w:noProof/>
          <w:sz w:val="24"/>
          <w:szCs w:val="24"/>
        </w:rPr>
        <w:t>[39]</w:t>
      </w:r>
      <w:r w:rsidRPr="00AA2BCD">
        <w:rPr>
          <w:rFonts w:ascii="Times New Roman" w:hAnsi="Times New Roman" w:cs="Times New Roman"/>
          <w:noProof/>
          <w:sz w:val="24"/>
          <w:szCs w:val="24"/>
        </w:rPr>
        <w:tab/>
        <w:t>Fletcher K, Parker G, Manicavasagar V. Behavioral Activation System (BAS) differences in bipolar i and II disorder. J Affect Disord 2013;151:121–8. doi:10.1016/j.jad.2013.05.061.</w:t>
      </w:r>
    </w:p>
    <w:p w14:paraId="1F0178D9" w14:textId="5EA1A63D" w:rsidR="00743F89" w:rsidRDefault="004C2953" w:rsidP="00AA2BCD">
      <w:pPr>
        <w:spacing w:line="480" w:lineRule="auto"/>
        <w:jc w:val="center"/>
        <w:rPr>
          <w:rFonts w:ascii="Times New Roman" w:hAnsi="Times New Roman" w:cs="Times New Roman"/>
          <w:sz w:val="24"/>
          <w:szCs w:val="24"/>
        </w:rPr>
      </w:pPr>
      <w:r w:rsidRPr="00AA2BCD">
        <w:rPr>
          <w:rFonts w:ascii="Times New Roman" w:hAnsi="Times New Roman" w:cs="Times New Roman"/>
          <w:sz w:val="24"/>
          <w:szCs w:val="24"/>
        </w:rPr>
        <w:fldChar w:fldCharType="end"/>
      </w:r>
    </w:p>
    <w:p w14:paraId="7A736C97" w14:textId="4DE281DD" w:rsidR="007C5C4D" w:rsidRDefault="007C5C4D" w:rsidP="00AA2BCD">
      <w:pPr>
        <w:spacing w:line="480" w:lineRule="auto"/>
        <w:jc w:val="center"/>
        <w:rPr>
          <w:rFonts w:ascii="Times New Roman" w:hAnsi="Times New Roman" w:cs="Times New Roman"/>
          <w:sz w:val="24"/>
          <w:szCs w:val="24"/>
        </w:rPr>
      </w:pPr>
    </w:p>
    <w:p w14:paraId="059CCAA3" w14:textId="5FA0CF2A" w:rsidR="007C5C4D" w:rsidRDefault="007C5C4D" w:rsidP="00AA2BCD">
      <w:pPr>
        <w:spacing w:line="480" w:lineRule="auto"/>
        <w:jc w:val="center"/>
        <w:rPr>
          <w:rFonts w:ascii="Times New Roman" w:hAnsi="Times New Roman" w:cs="Times New Roman"/>
          <w:sz w:val="24"/>
          <w:szCs w:val="24"/>
        </w:rPr>
      </w:pPr>
    </w:p>
    <w:p w14:paraId="373864C3" w14:textId="5F984676" w:rsidR="007C5C4D" w:rsidRDefault="007C5C4D" w:rsidP="00AA2BCD">
      <w:pPr>
        <w:spacing w:line="480" w:lineRule="auto"/>
        <w:jc w:val="center"/>
        <w:rPr>
          <w:rFonts w:ascii="Times New Roman" w:hAnsi="Times New Roman" w:cs="Times New Roman"/>
          <w:sz w:val="24"/>
          <w:szCs w:val="24"/>
        </w:rPr>
      </w:pPr>
    </w:p>
    <w:p w14:paraId="6FD3F7FA" w14:textId="0B6603DB" w:rsidR="007C5C4D" w:rsidRDefault="007C5C4D" w:rsidP="00AA2BCD">
      <w:pPr>
        <w:spacing w:line="480" w:lineRule="auto"/>
        <w:jc w:val="center"/>
        <w:rPr>
          <w:rFonts w:ascii="Times New Roman" w:hAnsi="Times New Roman" w:cs="Times New Roman"/>
          <w:sz w:val="24"/>
          <w:szCs w:val="24"/>
        </w:rPr>
      </w:pPr>
    </w:p>
    <w:p w14:paraId="63AEA71F" w14:textId="43FF7981" w:rsidR="007C5C4D" w:rsidRDefault="007C5C4D" w:rsidP="00AA2BCD">
      <w:pPr>
        <w:spacing w:line="480" w:lineRule="auto"/>
        <w:jc w:val="center"/>
        <w:rPr>
          <w:rFonts w:ascii="Times New Roman" w:hAnsi="Times New Roman" w:cs="Times New Roman"/>
          <w:sz w:val="24"/>
          <w:szCs w:val="24"/>
        </w:rPr>
      </w:pPr>
    </w:p>
    <w:p w14:paraId="3AE52BF2" w14:textId="537CF4B6" w:rsidR="007C5C4D" w:rsidRDefault="007C5C4D" w:rsidP="00AA2BCD">
      <w:pPr>
        <w:spacing w:line="480" w:lineRule="auto"/>
        <w:jc w:val="center"/>
        <w:rPr>
          <w:rFonts w:ascii="Times New Roman" w:hAnsi="Times New Roman" w:cs="Times New Roman"/>
          <w:sz w:val="24"/>
          <w:szCs w:val="24"/>
        </w:rPr>
      </w:pPr>
    </w:p>
    <w:p w14:paraId="7BC4D689" w14:textId="3908E63F" w:rsidR="007C5C4D" w:rsidRDefault="007C5C4D" w:rsidP="00AA2BCD">
      <w:pPr>
        <w:spacing w:line="480" w:lineRule="auto"/>
        <w:jc w:val="center"/>
        <w:rPr>
          <w:rFonts w:ascii="Times New Roman" w:hAnsi="Times New Roman" w:cs="Times New Roman"/>
          <w:sz w:val="24"/>
          <w:szCs w:val="24"/>
        </w:rPr>
      </w:pPr>
    </w:p>
    <w:p w14:paraId="2575E338" w14:textId="7E0EEBE5" w:rsidR="007C5C4D" w:rsidRDefault="007C5C4D" w:rsidP="00AA2BCD">
      <w:pPr>
        <w:spacing w:line="480" w:lineRule="auto"/>
        <w:jc w:val="center"/>
        <w:rPr>
          <w:rFonts w:ascii="Times New Roman" w:hAnsi="Times New Roman" w:cs="Times New Roman"/>
          <w:sz w:val="24"/>
          <w:szCs w:val="24"/>
        </w:rPr>
      </w:pPr>
    </w:p>
    <w:p w14:paraId="1D7CAD19" w14:textId="337FB81A" w:rsidR="007C5C4D" w:rsidRDefault="007C5C4D" w:rsidP="00AA2BCD">
      <w:pPr>
        <w:spacing w:line="480" w:lineRule="auto"/>
        <w:jc w:val="center"/>
        <w:rPr>
          <w:rFonts w:ascii="Times New Roman" w:hAnsi="Times New Roman" w:cs="Times New Roman"/>
          <w:sz w:val="24"/>
          <w:szCs w:val="24"/>
        </w:rPr>
      </w:pPr>
    </w:p>
    <w:p w14:paraId="515E6960" w14:textId="77777777" w:rsidR="007C5C4D" w:rsidRPr="008723FC" w:rsidRDefault="007C5C4D" w:rsidP="007C5C4D">
      <w:pPr>
        <w:spacing w:line="480" w:lineRule="auto"/>
        <w:rPr>
          <w:rFonts w:ascii="Times New Roman" w:hAnsi="Times New Roman" w:cs="Times New Roman"/>
          <w:sz w:val="24"/>
          <w:szCs w:val="24"/>
        </w:rPr>
      </w:pPr>
      <w:r w:rsidRPr="008723FC">
        <w:rPr>
          <w:rFonts w:ascii="Times New Roman" w:hAnsi="Times New Roman" w:cs="Times New Roman"/>
          <w:sz w:val="24"/>
          <w:szCs w:val="24"/>
        </w:rPr>
        <w:t>Table 1. Means</w:t>
      </w:r>
      <w:r>
        <w:rPr>
          <w:rFonts w:ascii="Times New Roman" w:hAnsi="Times New Roman" w:cs="Times New Roman"/>
          <w:sz w:val="24"/>
          <w:szCs w:val="24"/>
        </w:rPr>
        <w:t xml:space="preserve">, </w:t>
      </w:r>
      <w:r w:rsidRPr="008723FC">
        <w:rPr>
          <w:rFonts w:ascii="Times New Roman" w:hAnsi="Times New Roman" w:cs="Times New Roman"/>
          <w:sz w:val="24"/>
          <w:szCs w:val="24"/>
        </w:rPr>
        <w:t>Standard Deviations</w:t>
      </w:r>
      <w:r>
        <w:rPr>
          <w:rFonts w:ascii="Times New Roman" w:hAnsi="Times New Roman" w:cs="Times New Roman"/>
          <w:sz w:val="24"/>
          <w:szCs w:val="24"/>
        </w:rPr>
        <w:t>, Ranges, and Cronbach Alpha statistics</w:t>
      </w:r>
      <w:r w:rsidRPr="008723FC">
        <w:rPr>
          <w:rFonts w:ascii="Times New Roman" w:hAnsi="Times New Roman" w:cs="Times New Roman"/>
          <w:sz w:val="24"/>
          <w:szCs w:val="24"/>
        </w:rPr>
        <w:t xml:space="preserve"> for the </w:t>
      </w:r>
      <w:r>
        <w:rPr>
          <w:rFonts w:ascii="Times New Roman" w:hAnsi="Times New Roman" w:cs="Times New Roman"/>
          <w:sz w:val="24"/>
          <w:szCs w:val="24"/>
        </w:rPr>
        <w:t>mood, bipolar-risk, and reward sensitivity measures</w:t>
      </w:r>
    </w:p>
    <w:tbl>
      <w:tblPr>
        <w:tblW w:w="8573"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848"/>
        <w:gridCol w:w="1575"/>
        <w:gridCol w:w="1575"/>
        <w:gridCol w:w="1575"/>
      </w:tblGrid>
      <w:tr w:rsidR="007C5C4D" w:rsidRPr="008723FC" w14:paraId="47228BD1" w14:textId="77777777" w:rsidTr="00896D7D">
        <w:trPr>
          <w:cantSplit/>
        </w:trPr>
        <w:tc>
          <w:tcPr>
            <w:tcW w:w="3848" w:type="dxa"/>
            <w:tcBorders>
              <w:top w:val="single" w:sz="4" w:space="0" w:color="auto"/>
              <w:bottom w:val="single" w:sz="4" w:space="0" w:color="auto"/>
            </w:tcBorders>
            <w:shd w:val="clear" w:color="auto" w:fill="FFFFFF"/>
            <w:vAlign w:val="bottom"/>
          </w:tcPr>
          <w:p w14:paraId="2DFD756C" w14:textId="77777777" w:rsidR="007C5C4D" w:rsidRPr="008723FC" w:rsidRDefault="007C5C4D" w:rsidP="00896D7D">
            <w:pPr>
              <w:autoSpaceDE w:val="0"/>
              <w:autoSpaceDN w:val="0"/>
              <w:adjustRightInd w:val="0"/>
              <w:spacing w:after="0" w:line="480" w:lineRule="auto"/>
              <w:rPr>
                <w:rFonts w:ascii="Times New Roman" w:hAnsi="Times New Roman" w:cs="Times New Roman"/>
                <w:sz w:val="24"/>
                <w:szCs w:val="24"/>
              </w:rPr>
            </w:pPr>
          </w:p>
        </w:tc>
        <w:tc>
          <w:tcPr>
            <w:tcW w:w="1575" w:type="dxa"/>
            <w:tcBorders>
              <w:top w:val="single" w:sz="4" w:space="0" w:color="auto"/>
              <w:bottom w:val="single" w:sz="4" w:space="0" w:color="auto"/>
            </w:tcBorders>
            <w:shd w:val="clear" w:color="auto" w:fill="FFFFFF"/>
            <w:vAlign w:val="bottom"/>
          </w:tcPr>
          <w:p w14:paraId="6F8E7923"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Mean (SD)</w:t>
            </w:r>
          </w:p>
        </w:tc>
        <w:tc>
          <w:tcPr>
            <w:tcW w:w="1575" w:type="dxa"/>
            <w:tcBorders>
              <w:top w:val="single" w:sz="4" w:space="0" w:color="auto"/>
              <w:bottom w:val="single" w:sz="4" w:space="0" w:color="auto"/>
            </w:tcBorders>
            <w:shd w:val="clear" w:color="auto" w:fill="FFFFFF"/>
          </w:tcPr>
          <w:p w14:paraId="47CA29CD" w14:textId="77777777" w:rsidR="007C5C4D"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p>
          <w:p w14:paraId="31B28181"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Range</w:t>
            </w:r>
          </w:p>
        </w:tc>
        <w:tc>
          <w:tcPr>
            <w:tcW w:w="1575" w:type="dxa"/>
            <w:tcBorders>
              <w:top w:val="single" w:sz="4" w:space="0" w:color="auto"/>
              <w:bottom w:val="single" w:sz="4" w:space="0" w:color="auto"/>
            </w:tcBorders>
            <w:shd w:val="clear" w:color="auto" w:fill="FFFFFF"/>
          </w:tcPr>
          <w:p w14:paraId="281EF826"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Cronbach’s Alpha</w:t>
            </w:r>
          </w:p>
        </w:tc>
      </w:tr>
      <w:tr w:rsidR="007C5C4D" w:rsidRPr="008723FC" w14:paraId="58B98482" w14:textId="77777777" w:rsidTr="00896D7D">
        <w:trPr>
          <w:cantSplit/>
        </w:trPr>
        <w:tc>
          <w:tcPr>
            <w:tcW w:w="3848" w:type="dxa"/>
            <w:tcBorders>
              <w:top w:val="single" w:sz="4" w:space="0" w:color="auto"/>
              <w:bottom w:val="nil"/>
            </w:tcBorders>
            <w:shd w:val="clear" w:color="auto" w:fill="FFFFFF"/>
            <w:vAlign w:val="bottom"/>
          </w:tcPr>
          <w:p w14:paraId="135AABBE" w14:textId="77777777" w:rsidR="007C5C4D" w:rsidRPr="008723FC" w:rsidRDefault="007C5C4D" w:rsidP="00896D7D">
            <w:pPr>
              <w:autoSpaceDE w:val="0"/>
              <w:autoSpaceDN w:val="0"/>
              <w:adjustRightInd w:val="0"/>
              <w:spacing w:after="0" w:line="480" w:lineRule="auto"/>
              <w:rPr>
                <w:rFonts w:ascii="Times New Roman" w:hAnsi="Times New Roman" w:cs="Times New Roman"/>
                <w:i/>
                <w:sz w:val="24"/>
                <w:szCs w:val="24"/>
              </w:rPr>
            </w:pPr>
            <w:r w:rsidRPr="008723FC">
              <w:rPr>
                <w:rFonts w:ascii="Times New Roman" w:hAnsi="Times New Roman" w:cs="Times New Roman"/>
                <w:i/>
                <w:sz w:val="24"/>
                <w:szCs w:val="24"/>
              </w:rPr>
              <w:t>Time 1 (Baseline)</w:t>
            </w:r>
          </w:p>
        </w:tc>
        <w:tc>
          <w:tcPr>
            <w:tcW w:w="1575" w:type="dxa"/>
            <w:tcBorders>
              <w:top w:val="single" w:sz="4" w:space="0" w:color="auto"/>
              <w:bottom w:val="nil"/>
            </w:tcBorders>
            <w:shd w:val="clear" w:color="auto" w:fill="FFFFFF"/>
            <w:vAlign w:val="bottom"/>
          </w:tcPr>
          <w:p w14:paraId="187B5132"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i/>
                <w:color w:val="000000"/>
                <w:sz w:val="24"/>
                <w:szCs w:val="24"/>
              </w:rPr>
            </w:pPr>
          </w:p>
        </w:tc>
        <w:tc>
          <w:tcPr>
            <w:tcW w:w="1575" w:type="dxa"/>
            <w:tcBorders>
              <w:top w:val="single" w:sz="4" w:space="0" w:color="auto"/>
              <w:bottom w:val="nil"/>
            </w:tcBorders>
            <w:shd w:val="clear" w:color="auto" w:fill="FFFFFF"/>
          </w:tcPr>
          <w:p w14:paraId="4DE6B558"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i/>
                <w:color w:val="000000"/>
                <w:sz w:val="24"/>
                <w:szCs w:val="24"/>
              </w:rPr>
            </w:pPr>
          </w:p>
        </w:tc>
        <w:tc>
          <w:tcPr>
            <w:tcW w:w="1575" w:type="dxa"/>
            <w:tcBorders>
              <w:top w:val="single" w:sz="4" w:space="0" w:color="auto"/>
              <w:bottom w:val="nil"/>
            </w:tcBorders>
            <w:shd w:val="clear" w:color="auto" w:fill="FFFFFF"/>
          </w:tcPr>
          <w:p w14:paraId="26C7C411"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i/>
                <w:color w:val="000000"/>
                <w:sz w:val="24"/>
                <w:szCs w:val="24"/>
              </w:rPr>
            </w:pPr>
          </w:p>
        </w:tc>
      </w:tr>
      <w:tr w:rsidR="007C5C4D" w:rsidRPr="008723FC" w14:paraId="565D788F" w14:textId="77777777" w:rsidTr="00896D7D">
        <w:trPr>
          <w:cantSplit/>
        </w:trPr>
        <w:tc>
          <w:tcPr>
            <w:tcW w:w="3848" w:type="dxa"/>
            <w:tcBorders>
              <w:top w:val="nil"/>
            </w:tcBorders>
            <w:shd w:val="clear" w:color="auto" w:fill="FFFFFF"/>
          </w:tcPr>
          <w:p w14:paraId="601D623D" w14:textId="77777777" w:rsidR="007C5C4D" w:rsidRPr="008723FC" w:rsidRDefault="007C5C4D" w:rsidP="00896D7D">
            <w:pPr>
              <w:autoSpaceDE w:val="0"/>
              <w:autoSpaceDN w:val="0"/>
              <w:adjustRightInd w:val="0"/>
              <w:spacing w:after="0" w:line="480" w:lineRule="auto"/>
              <w:ind w:right="60" w:firstLine="162"/>
              <w:rPr>
                <w:rFonts w:ascii="Times New Roman" w:hAnsi="Times New Roman" w:cs="Times New Roman"/>
                <w:color w:val="000000"/>
                <w:sz w:val="24"/>
                <w:szCs w:val="24"/>
              </w:rPr>
            </w:pPr>
            <w:r w:rsidRPr="008723FC">
              <w:rPr>
                <w:rFonts w:ascii="Times New Roman" w:hAnsi="Times New Roman" w:cs="Times New Roman"/>
                <w:color w:val="000000"/>
                <w:sz w:val="24"/>
                <w:szCs w:val="24"/>
              </w:rPr>
              <w:t>Hypomanic Personality Scale</w:t>
            </w:r>
          </w:p>
        </w:tc>
        <w:tc>
          <w:tcPr>
            <w:tcW w:w="1575" w:type="dxa"/>
            <w:tcBorders>
              <w:top w:val="nil"/>
            </w:tcBorders>
            <w:shd w:val="clear" w:color="auto" w:fill="FFFFFF"/>
            <w:vAlign w:val="center"/>
          </w:tcPr>
          <w:p w14:paraId="624EB764"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15.97 (8.49)</w:t>
            </w:r>
          </w:p>
        </w:tc>
        <w:tc>
          <w:tcPr>
            <w:tcW w:w="1575" w:type="dxa"/>
            <w:tcBorders>
              <w:top w:val="nil"/>
            </w:tcBorders>
            <w:shd w:val="clear" w:color="auto" w:fill="FFFFFF"/>
          </w:tcPr>
          <w:p w14:paraId="00DE737D"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2-39</w:t>
            </w:r>
          </w:p>
        </w:tc>
        <w:tc>
          <w:tcPr>
            <w:tcW w:w="1575" w:type="dxa"/>
            <w:tcBorders>
              <w:top w:val="nil"/>
            </w:tcBorders>
            <w:shd w:val="clear" w:color="auto" w:fill="FFFFFF"/>
          </w:tcPr>
          <w:p w14:paraId="7101350F"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7C5C4D" w:rsidRPr="008723FC" w14:paraId="4D26DFE9" w14:textId="77777777" w:rsidTr="00896D7D">
        <w:trPr>
          <w:cantSplit/>
        </w:trPr>
        <w:tc>
          <w:tcPr>
            <w:tcW w:w="3848" w:type="dxa"/>
            <w:shd w:val="clear" w:color="auto" w:fill="FFFFFF"/>
          </w:tcPr>
          <w:p w14:paraId="5AE6F1EB"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BIS</w:t>
            </w:r>
          </w:p>
        </w:tc>
        <w:tc>
          <w:tcPr>
            <w:tcW w:w="1575" w:type="dxa"/>
            <w:shd w:val="clear" w:color="auto" w:fill="FFFFFF"/>
            <w:vAlign w:val="center"/>
          </w:tcPr>
          <w:p w14:paraId="68DBBAC1"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22.79 (3.37)</w:t>
            </w:r>
          </w:p>
        </w:tc>
        <w:tc>
          <w:tcPr>
            <w:tcW w:w="1575" w:type="dxa"/>
            <w:shd w:val="clear" w:color="auto" w:fill="FFFFFF"/>
          </w:tcPr>
          <w:p w14:paraId="50987E04"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13-28</w:t>
            </w:r>
          </w:p>
        </w:tc>
        <w:tc>
          <w:tcPr>
            <w:tcW w:w="1575" w:type="dxa"/>
            <w:shd w:val="clear" w:color="auto" w:fill="FFFFFF"/>
          </w:tcPr>
          <w:p w14:paraId="05273B9E"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r>
      <w:tr w:rsidR="007C5C4D" w:rsidRPr="008723FC" w14:paraId="7AAED55B" w14:textId="77777777" w:rsidTr="00896D7D">
        <w:trPr>
          <w:cantSplit/>
        </w:trPr>
        <w:tc>
          <w:tcPr>
            <w:tcW w:w="3848" w:type="dxa"/>
            <w:shd w:val="clear" w:color="auto" w:fill="FFFFFF"/>
          </w:tcPr>
          <w:p w14:paraId="6768BA5E"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BAS Drive</w:t>
            </w:r>
          </w:p>
        </w:tc>
        <w:tc>
          <w:tcPr>
            <w:tcW w:w="1575" w:type="dxa"/>
            <w:shd w:val="clear" w:color="auto" w:fill="FFFFFF"/>
            <w:vAlign w:val="center"/>
          </w:tcPr>
          <w:p w14:paraId="37C2A85A"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10.39 (2.22)</w:t>
            </w:r>
          </w:p>
        </w:tc>
        <w:tc>
          <w:tcPr>
            <w:tcW w:w="1575" w:type="dxa"/>
            <w:shd w:val="clear" w:color="auto" w:fill="FFFFFF"/>
          </w:tcPr>
          <w:p w14:paraId="41C1565E"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5-16</w:t>
            </w:r>
          </w:p>
        </w:tc>
        <w:tc>
          <w:tcPr>
            <w:tcW w:w="1575" w:type="dxa"/>
            <w:shd w:val="clear" w:color="auto" w:fill="FFFFFF"/>
          </w:tcPr>
          <w:p w14:paraId="311B2D8A"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r>
      <w:tr w:rsidR="007C5C4D" w:rsidRPr="008723FC" w14:paraId="2E18E54E" w14:textId="77777777" w:rsidTr="00896D7D">
        <w:trPr>
          <w:cantSplit/>
        </w:trPr>
        <w:tc>
          <w:tcPr>
            <w:tcW w:w="3848" w:type="dxa"/>
            <w:shd w:val="clear" w:color="auto" w:fill="FFFFFF"/>
          </w:tcPr>
          <w:p w14:paraId="203BF62D"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BAS Reward Responsivity</w:t>
            </w:r>
          </w:p>
        </w:tc>
        <w:tc>
          <w:tcPr>
            <w:tcW w:w="1575" w:type="dxa"/>
            <w:shd w:val="clear" w:color="auto" w:fill="FFFFFF"/>
            <w:vAlign w:val="center"/>
          </w:tcPr>
          <w:p w14:paraId="375FE867"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16.57 (2.03)</w:t>
            </w:r>
          </w:p>
        </w:tc>
        <w:tc>
          <w:tcPr>
            <w:tcW w:w="1575" w:type="dxa"/>
            <w:shd w:val="clear" w:color="auto" w:fill="FFFFFF"/>
          </w:tcPr>
          <w:p w14:paraId="756378E7"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11-20</w:t>
            </w:r>
          </w:p>
        </w:tc>
        <w:tc>
          <w:tcPr>
            <w:tcW w:w="1575" w:type="dxa"/>
            <w:shd w:val="clear" w:color="auto" w:fill="FFFFFF"/>
          </w:tcPr>
          <w:p w14:paraId="04222CAF"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7C5C4D" w:rsidRPr="008723FC" w14:paraId="656E30B7" w14:textId="77777777" w:rsidTr="00896D7D">
        <w:trPr>
          <w:cantSplit/>
        </w:trPr>
        <w:tc>
          <w:tcPr>
            <w:tcW w:w="3848" w:type="dxa"/>
            <w:shd w:val="clear" w:color="auto" w:fill="FFFFFF"/>
          </w:tcPr>
          <w:p w14:paraId="0C21AFDD"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BAS Fun Seeking</w:t>
            </w:r>
          </w:p>
        </w:tc>
        <w:tc>
          <w:tcPr>
            <w:tcW w:w="1575" w:type="dxa"/>
            <w:shd w:val="clear" w:color="auto" w:fill="FFFFFF"/>
            <w:vAlign w:val="center"/>
          </w:tcPr>
          <w:p w14:paraId="0364728D"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11.69 (2.26)</w:t>
            </w:r>
          </w:p>
        </w:tc>
        <w:tc>
          <w:tcPr>
            <w:tcW w:w="1575" w:type="dxa"/>
            <w:shd w:val="clear" w:color="auto" w:fill="FFFFFF"/>
          </w:tcPr>
          <w:p w14:paraId="3F8B46B7"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4-16</w:t>
            </w:r>
          </w:p>
        </w:tc>
        <w:tc>
          <w:tcPr>
            <w:tcW w:w="1575" w:type="dxa"/>
            <w:shd w:val="clear" w:color="auto" w:fill="FFFFFF"/>
          </w:tcPr>
          <w:p w14:paraId="5D24BCDC"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r>
      <w:tr w:rsidR="007C5C4D" w:rsidRPr="008723FC" w14:paraId="6CC2D5DC" w14:textId="77777777" w:rsidTr="00896D7D">
        <w:trPr>
          <w:cantSplit/>
        </w:trPr>
        <w:tc>
          <w:tcPr>
            <w:tcW w:w="3848" w:type="dxa"/>
            <w:shd w:val="clear" w:color="auto" w:fill="FFFFFF"/>
          </w:tcPr>
          <w:p w14:paraId="4F4FD2CB"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Dysregulation of BAS</w:t>
            </w:r>
          </w:p>
        </w:tc>
        <w:tc>
          <w:tcPr>
            <w:tcW w:w="1575" w:type="dxa"/>
            <w:shd w:val="clear" w:color="auto" w:fill="FFFFFF"/>
            <w:vAlign w:val="center"/>
          </w:tcPr>
          <w:p w14:paraId="44568851"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11.89 (2.46)</w:t>
            </w:r>
          </w:p>
        </w:tc>
        <w:tc>
          <w:tcPr>
            <w:tcW w:w="1575" w:type="dxa"/>
            <w:shd w:val="clear" w:color="auto" w:fill="FFFFFF"/>
          </w:tcPr>
          <w:p w14:paraId="46B86BB5"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6-16</w:t>
            </w:r>
          </w:p>
        </w:tc>
        <w:tc>
          <w:tcPr>
            <w:tcW w:w="1575" w:type="dxa"/>
            <w:shd w:val="clear" w:color="auto" w:fill="FFFFFF"/>
          </w:tcPr>
          <w:p w14:paraId="2C08E841"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7C5C4D" w:rsidRPr="008723FC" w14:paraId="5232EF84" w14:textId="77777777" w:rsidTr="00896D7D">
        <w:trPr>
          <w:cantSplit/>
        </w:trPr>
        <w:tc>
          <w:tcPr>
            <w:tcW w:w="3848" w:type="dxa"/>
            <w:shd w:val="clear" w:color="auto" w:fill="FFFFFF"/>
          </w:tcPr>
          <w:p w14:paraId="0993475F"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ISS Activation</w:t>
            </w:r>
          </w:p>
        </w:tc>
        <w:tc>
          <w:tcPr>
            <w:tcW w:w="1575" w:type="dxa"/>
            <w:shd w:val="clear" w:color="auto" w:fill="FFFFFF"/>
            <w:vAlign w:val="center"/>
          </w:tcPr>
          <w:p w14:paraId="7225B118"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120.45 (86.81)</w:t>
            </w:r>
          </w:p>
        </w:tc>
        <w:tc>
          <w:tcPr>
            <w:tcW w:w="1575" w:type="dxa"/>
            <w:shd w:val="clear" w:color="auto" w:fill="FFFFFF"/>
          </w:tcPr>
          <w:p w14:paraId="2B07DEA8"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0-355</w:t>
            </w:r>
          </w:p>
        </w:tc>
        <w:tc>
          <w:tcPr>
            <w:tcW w:w="1575" w:type="dxa"/>
            <w:shd w:val="clear" w:color="auto" w:fill="FFFFFF"/>
          </w:tcPr>
          <w:p w14:paraId="67F58D19"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r>
      <w:tr w:rsidR="007C5C4D" w:rsidRPr="008723FC" w14:paraId="18C2D889" w14:textId="77777777" w:rsidTr="00896D7D">
        <w:trPr>
          <w:cantSplit/>
        </w:trPr>
        <w:tc>
          <w:tcPr>
            <w:tcW w:w="3848" w:type="dxa"/>
            <w:shd w:val="clear" w:color="auto" w:fill="FFFFFF"/>
          </w:tcPr>
          <w:p w14:paraId="071B8954"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ISS Depression</w:t>
            </w:r>
          </w:p>
        </w:tc>
        <w:tc>
          <w:tcPr>
            <w:tcW w:w="1575" w:type="dxa"/>
            <w:shd w:val="clear" w:color="auto" w:fill="FFFFFF"/>
            <w:vAlign w:val="center"/>
          </w:tcPr>
          <w:p w14:paraId="466FFDFC"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49.27 (47.76)</w:t>
            </w:r>
          </w:p>
        </w:tc>
        <w:tc>
          <w:tcPr>
            <w:tcW w:w="1575" w:type="dxa"/>
            <w:shd w:val="clear" w:color="auto" w:fill="FFFFFF"/>
          </w:tcPr>
          <w:p w14:paraId="516F754D"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0-195</w:t>
            </w:r>
          </w:p>
        </w:tc>
        <w:tc>
          <w:tcPr>
            <w:tcW w:w="1575" w:type="dxa"/>
            <w:shd w:val="clear" w:color="auto" w:fill="FFFFFF"/>
          </w:tcPr>
          <w:p w14:paraId="3BF3F320"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r>
      <w:tr w:rsidR="007C5C4D" w:rsidRPr="008723FC" w14:paraId="2518BE10" w14:textId="77777777" w:rsidTr="00896D7D">
        <w:trPr>
          <w:cantSplit/>
        </w:trPr>
        <w:tc>
          <w:tcPr>
            <w:tcW w:w="3848" w:type="dxa"/>
            <w:shd w:val="clear" w:color="auto" w:fill="FFFFFF"/>
          </w:tcPr>
          <w:p w14:paraId="05F9C54F"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ISS Perceived Conflict</w:t>
            </w:r>
          </w:p>
        </w:tc>
        <w:tc>
          <w:tcPr>
            <w:tcW w:w="1575" w:type="dxa"/>
            <w:shd w:val="clear" w:color="auto" w:fill="FFFFFF"/>
            <w:vAlign w:val="center"/>
          </w:tcPr>
          <w:p w14:paraId="5A130A64"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122.96 (89.93)</w:t>
            </w:r>
          </w:p>
        </w:tc>
        <w:tc>
          <w:tcPr>
            <w:tcW w:w="1575" w:type="dxa"/>
            <w:shd w:val="clear" w:color="auto" w:fill="FFFFFF"/>
          </w:tcPr>
          <w:p w14:paraId="27827BFE"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0-380</w:t>
            </w:r>
          </w:p>
        </w:tc>
        <w:tc>
          <w:tcPr>
            <w:tcW w:w="1575" w:type="dxa"/>
            <w:shd w:val="clear" w:color="auto" w:fill="FFFFFF"/>
          </w:tcPr>
          <w:p w14:paraId="53DB74B2"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r>
      <w:tr w:rsidR="007C5C4D" w:rsidRPr="008723FC" w14:paraId="4758C103" w14:textId="77777777" w:rsidTr="00896D7D">
        <w:trPr>
          <w:cantSplit/>
        </w:trPr>
        <w:tc>
          <w:tcPr>
            <w:tcW w:w="3848" w:type="dxa"/>
            <w:shd w:val="clear" w:color="auto" w:fill="FFFFFF"/>
          </w:tcPr>
          <w:p w14:paraId="414026C8"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ISS Wellbeing</w:t>
            </w:r>
          </w:p>
        </w:tc>
        <w:tc>
          <w:tcPr>
            <w:tcW w:w="1575" w:type="dxa"/>
            <w:shd w:val="clear" w:color="auto" w:fill="FFFFFF"/>
            <w:vAlign w:val="center"/>
          </w:tcPr>
          <w:p w14:paraId="551C9E9F"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126.27 (58.26)</w:t>
            </w:r>
          </w:p>
        </w:tc>
        <w:tc>
          <w:tcPr>
            <w:tcW w:w="1575" w:type="dxa"/>
            <w:shd w:val="clear" w:color="auto" w:fill="FFFFFF"/>
          </w:tcPr>
          <w:p w14:paraId="45FE1D0B"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0-265</w:t>
            </w:r>
          </w:p>
        </w:tc>
        <w:tc>
          <w:tcPr>
            <w:tcW w:w="1575" w:type="dxa"/>
            <w:shd w:val="clear" w:color="auto" w:fill="FFFFFF"/>
          </w:tcPr>
          <w:p w14:paraId="40ACFC53"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r>
      <w:tr w:rsidR="007C5C4D" w:rsidRPr="008723FC" w14:paraId="688B6B59" w14:textId="77777777" w:rsidTr="00896D7D">
        <w:trPr>
          <w:cantSplit/>
        </w:trPr>
        <w:tc>
          <w:tcPr>
            <w:tcW w:w="3848" w:type="dxa"/>
            <w:shd w:val="clear" w:color="auto" w:fill="FFFFFF"/>
          </w:tcPr>
          <w:p w14:paraId="32F16728" w14:textId="77777777" w:rsidR="007C5C4D" w:rsidRPr="008723FC" w:rsidRDefault="007C5C4D" w:rsidP="00896D7D">
            <w:pPr>
              <w:autoSpaceDE w:val="0"/>
              <w:autoSpaceDN w:val="0"/>
              <w:adjustRightInd w:val="0"/>
              <w:spacing w:after="0" w:line="480" w:lineRule="auto"/>
              <w:ind w:left="60" w:right="60"/>
              <w:rPr>
                <w:rFonts w:ascii="Times New Roman" w:hAnsi="Times New Roman" w:cs="Times New Roman"/>
                <w:i/>
                <w:color w:val="000000"/>
                <w:sz w:val="24"/>
                <w:szCs w:val="24"/>
              </w:rPr>
            </w:pPr>
            <w:r w:rsidRPr="008723FC">
              <w:rPr>
                <w:rFonts w:ascii="Times New Roman" w:hAnsi="Times New Roman" w:cs="Times New Roman"/>
                <w:i/>
                <w:color w:val="000000"/>
                <w:sz w:val="24"/>
                <w:szCs w:val="24"/>
              </w:rPr>
              <w:t>Time 2 (6 months)</w:t>
            </w:r>
          </w:p>
        </w:tc>
        <w:tc>
          <w:tcPr>
            <w:tcW w:w="1575" w:type="dxa"/>
            <w:shd w:val="clear" w:color="auto" w:fill="FFFFFF"/>
            <w:vAlign w:val="center"/>
          </w:tcPr>
          <w:p w14:paraId="720F45EA"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i/>
                <w:color w:val="000000"/>
                <w:sz w:val="24"/>
                <w:szCs w:val="24"/>
              </w:rPr>
            </w:pPr>
          </w:p>
        </w:tc>
        <w:tc>
          <w:tcPr>
            <w:tcW w:w="1575" w:type="dxa"/>
            <w:shd w:val="clear" w:color="auto" w:fill="FFFFFF"/>
          </w:tcPr>
          <w:p w14:paraId="4EFA20C9"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i/>
                <w:color w:val="000000"/>
                <w:sz w:val="24"/>
                <w:szCs w:val="24"/>
              </w:rPr>
            </w:pPr>
          </w:p>
        </w:tc>
        <w:tc>
          <w:tcPr>
            <w:tcW w:w="1575" w:type="dxa"/>
            <w:shd w:val="clear" w:color="auto" w:fill="FFFFFF"/>
          </w:tcPr>
          <w:p w14:paraId="6CC8A5BE"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i/>
                <w:color w:val="000000"/>
                <w:sz w:val="24"/>
                <w:szCs w:val="24"/>
              </w:rPr>
            </w:pPr>
          </w:p>
        </w:tc>
      </w:tr>
      <w:tr w:rsidR="007C5C4D" w:rsidRPr="008723FC" w14:paraId="411B7F09" w14:textId="77777777" w:rsidTr="00896D7D">
        <w:trPr>
          <w:cantSplit/>
        </w:trPr>
        <w:tc>
          <w:tcPr>
            <w:tcW w:w="3848" w:type="dxa"/>
            <w:tcBorders>
              <w:top w:val="nil"/>
              <w:bottom w:val="single" w:sz="4" w:space="0" w:color="auto"/>
            </w:tcBorders>
            <w:shd w:val="clear" w:color="auto" w:fill="FFFFFF"/>
          </w:tcPr>
          <w:p w14:paraId="47A222F4" w14:textId="77777777" w:rsidR="007C5C4D" w:rsidRPr="008723FC" w:rsidRDefault="007C5C4D" w:rsidP="00896D7D">
            <w:pPr>
              <w:autoSpaceDE w:val="0"/>
              <w:autoSpaceDN w:val="0"/>
              <w:adjustRightInd w:val="0"/>
              <w:spacing w:after="0" w:line="480" w:lineRule="auto"/>
              <w:ind w:left="60" w:right="60" w:firstLine="102"/>
              <w:rPr>
                <w:rFonts w:ascii="Times New Roman" w:hAnsi="Times New Roman" w:cs="Times New Roman"/>
                <w:color w:val="000000"/>
                <w:sz w:val="24"/>
                <w:szCs w:val="24"/>
              </w:rPr>
            </w:pPr>
            <w:r w:rsidRPr="008723FC">
              <w:rPr>
                <w:rFonts w:ascii="Times New Roman" w:hAnsi="Times New Roman" w:cs="Times New Roman"/>
                <w:color w:val="000000"/>
                <w:sz w:val="24"/>
                <w:szCs w:val="24"/>
              </w:rPr>
              <w:t>Mood Disorders Questionnaire</w:t>
            </w:r>
          </w:p>
        </w:tc>
        <w:tc>
          <w:tcPr>
            <w:tcW w:w="1575" w:type="dxa"/>
            <w:tcBorders>
              <w:top w:val="nil"/>
              <w:bottom w:val="single" w:sz="4" w:space="0" w:color="auto"/>
            </w:tcBorders>
            <w:shd w:val="clear" w:color="auto" w:fill="FFFFFF"/>
            <w:vAlign w:val="center"/>
          </w:tcPr>
          <w:p w14:paraId="3223BA84"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6.52 (3.33)</w:t>
            </w:r>
          </w:p>
        </w:tc>
        <w:tc>
          <w:tcPr>
            <w:tcW w:w="1575" w:type="dxa"/>
            <w:tcBorders>
              <w:top w:val="nil"/>
              <w:bottom w:val="single" w:sz="4" w:space="0" w:color="auto"/>
            </w:tcBorders>
            <w:shd w:val="clear" w:color="auto" w:fill="FFFFFF"/>
          </w:tcPr>
          <w:p w14:paraId="1FB7258F"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0-13</w:t>
            </w:r>
          </w:p>
        </w:tc>
        <w:tc>
          <w:tcPr>
            <w:tcW w:w="1575" w:type="dxa"/>
            <w:tcBorders>
              <w:top w:val="nil"/>
              <w:bottom w:val="single" w:sz="4" w:space="0" w:color="auto"/>
            </w:tcBorders>
            <w:shd w:val="clear" w:color="auto" w:fill="FFFFFF"/>
          </w:tcPr>
          <w:p w14:paraId="50289CFD" w14:textId="77777777" w:rsidR="007C5C4D" w:rsidRPr="008723FC" w:rsidRDefault="007C5C4D" w:rsidP="00896D7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723FC">
              <w:rPr>
                <w:rFonts w:ascii="Times New Roman" w:hAnsi="Times New Roman" w:cs="Times New Roman"/>
                <w:color w:val="000000"/>
                <w:sz w:val="24"/>
                <w:szCs w:val="24"/>
              </w:rPr>
              <w:t>.80</w:t>
            </w:r>
          </w:p>
        </w:tc>
      </w:tr>
    </w:tbl>
    <w:p w14:paraId="56E5500A" w14:textId="77777777" w:rsidR="007C5C4D" w:rsidRPr="008723FC" w:rsidRDefault="007C5C4D" w:rsidP="007C5C4D">
      <w:pPr>
        <w:spacing w:line="480" w:lineRule="auto"/>
        <w:rPr>
          <w:rFonts w:ascii="Times New Roman" w:hAnsi="Times New Roman" w:cs="Times New Roman"/>
          <w:sz w:val="24"/>
          <w:szCs w:val="24"/>
        </w:rPr>
      </w:pPr>
      <w:r w:rsidRPr="008723FC">
        <w:rPr>
          <w:rFonts w:ascii="Times New Roman" w:hAnsi="Times New Roman" w:cs="Times New Roman"/>
          <w:sz w:val="24"/>
          <w:szCs w:val="24"/>
        </w:rPr>
        <w:t>Key: BAS = Behavioural Activation System; BIS = Behavioural Inhibition System; ISS = Internal States Scale</w:t>
      </w:r>
      <w:r>
        <w:rPr>
          <w:rFonts w:ascii="Times New Roman" w:hAnsi="Times New Roman" w:cs="Times New Roman"/>
          <w:sz w:val="24"/>
          <w:szCs w:val="24"/>
        </w:rPr>
        <w:t>.</w:t>
      </w:r>
    </w:p>
    <w:p w14:paraId="363C6C52" w14:textId="77777777" w:rsidR="007C5C4D" w:rsidRDefault="007C5C4D" w:rsidP="007C5C4D">
      <w:pPr>
        <w:spacing w:line="480" w:lineRule="auto"/>
      </w:pPr>
    </w:p>
    <w:p w14:paraId="45C683A7" w14:textId="7AFE1AE0" w:rsidR="007C5C4D" w:rsidRDefault="007C5C4D" w:rsidP="007C5C4D">
      <w:pPr>
        <w:spacing w:line="480" w:lineRule="auto"/>
        <w:rPr>
          <w:rFonts w:ascii="Times New Roman" w:hAnsi="Times New Roman" w:cs="Times New Roman"/>
          <w:sz w:val="24"/>
          <w:szCs w:val="24"/>
        </w:rPr>
      </w:pPr>
    </w:p>
    <w:p w14:paraId="015A077A" w14:textId="72757365" w:rsidR="007C5C4D" w:rsidRDefault="007C5C4D" w:rsidP="007C5C4D">
      <w:pPr>
        <w:spacing w:line="480" w:lineRule="auto"/>
        <w:rPr>
          <w:rFonts w:ascii="Times New Roman" w:hAnsi="Times New Roman" w:cs="Times New Roman"/>
          <w:sz w:val="24"/>
          <w:szCs w:val="24"/>
        </w:rPr>
      </w:pPr>
    </w:p>
    <w:p w14:paraId="1ED8E866" w14:textId="7C8A75CE" w:rsidR="007C5C4D" w:rsidRDefault="007C5C4D" w:rsidP="007C5C4D">
      <w:pPr>
        <w:spacing w:line="480" w:lineRule="auto"/>
        <w:rPr>
          <w:rFonts w:ascii="Times New Roman" w:hAnsi="Times New Roman" w:cs="Times New Roman"/>
          <w:sz w:val="24"/>
          <w:szCs w:val="24"/>
        </w:rPr>
      </w:pPr>
    </w:p>
    <w:p w14:paraId="66D66B0D" w14:textId="54B9F563" w:rsidR="007C5C4D" w:rsidRDefault="007C5C4D" w:rsidP="007C5C4D">
      <w:pPr>
        <w:spacing w:line="480" w:lineRule="auto"/>
        <w:rPr>
          <w:rFonts w:ascii="Times New Roman" w:hAnsi="Times New Roman" w:cs="Times New Roman"/>
          <w:sz w:val="24"/>
          <w:szCs w:val="24"/>
        </w:rPr>
      </w:pPr>
    </w:p>
    <w:p w14:paraId="2E9662F2" w14:textId="77777777" w:rsidR="007C5C4D" w:rsidRPr="008723FC" w:rsidRDefault="007C5C4D" w:rsidP="007C5C4D">
      <w:pPr>
        <w:spacing w:line="480" w:lineRule="auto"/>
        <w:rPr>
          <w:rFonts w:ascii="Times New Roman" w:hAnsi="Times New Roman" w:cs="Times New Roman"/>
          <w:sz w:val="24"/>
          <w:szCs w:val="24"/>
        </w:rPr>
      </w:pPr>
      <w:r w:rsidRPr="008723FC">
        <w:rPr>
          <w:rFonts w:ascii="Times New Roman" w:hAnsi="Times New Roman" w:cs="Times New Roman"/>
          <w:sz w:val="24"/>
          <w:szCs w:val="24"/>
        </w:rPr>
        <w:t>Table 2. Bivariate correlations between bipolar mood symptoms, risk and behavioural activation/inhibition measures</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845"/>
        <w:gridCol w:w="975"/>
        <w:gridCol w:w="963"/>
        <w:gridCol w:w="1410"/>
        <w:gridCol w:w="850"/>
        <w:gridCol w:w="1985"/>
      </w:tblGrid>
      <w:tr w:rsidR="007C5C4D" w:rsidRPr="00B80567" w14:paraId="0F2371EF" w14:textId="77777777" w:rsidTr="00896D7D">
        <w:trPr>
          <w:trHeight w:val="525"/>
        </w:trPr>
        <w:tc>
          <w:tcPr>
            <w:tcW w:w="1336" w:type="dxa"/>
            <w:tcBorders>
              <w:left w:val="nil"/>
              <w:bottom w:val="nil"/>
              <w:right w:val="nil"/>
            </w:tcBorders>
            <w:shd w:val="clear" w:color="auto" w:fill="auto"/>
            <w:vAlign w:val="bottom"/>
          </w:tcPr>
          <w:p w14:paraId="5A5EB49B" w14:textId="77777777" w:rsidR="007C5C4D" w:rsidRPr="00B80567" w:rsidRDefault="007C5C4D" w:rsidP="00896D7D">
            <w:pPr>
              <w:spacing w:line="480" w:lineRule="auto"/>
              <w:rPr>
                <w:rFonts w:ascii="Times New Roman" w:hAnsi="Times New Roman" w:cs="Times New Roman"/>
                <w:sz w:val="24"/>
                <w:szCs w:val="24"/>
              </w:rPr>
            </w:pPr>
          </w:p>
        </w:tc>
        <w:tc>
          <w:tcPr>
            <w:tcW w:w="5043" w:type="dxa"/>
            <w:gridSpan w:val="5"/>
            <w:tcBorders>
              <w:left w:val="nil"/>
              <w:bottom w:val="nil"/>
              <w:right w:val="nil"/>
            </w:tcBorders>
            <w:vAlign w:val="center"/>
          </w:tcPr>
          <w:p w14:paraId="7E437E37" w14:textId="77777777" w:rsidR="007C5C4D" w:rsidRPr="00B80567" w:rsidRDefault="007C5C4D" w:rsidP="00896D7D">
            <w:pPr>
              <w:spacing w:line="480" w:lineRule="auto"/>
              <w:jc w:val="center"/>
              <w:rPr>
                <w:rFonts w:ascii="Times New Roman" w:hAnsi="Times New Roman" w:cs="Times New Roman"/>
                <w:i/>
                <w:sz w:val="24"/>
                <w:szCs w:val="24"/>
              </w:rPr>
            </w:pPr>
            <w:r w:rsidRPr="00B80567">
              <w:rPr>
                <w:rFonts w:ascii="Times New Roman" w:hAnsi="Times New Roman" w:cs="Times New Roman"/>
                <w:i/>
                <w:sz w:val="24"/>
                <w:szCs w:val="24"/>
              </w:rPr>
              <w:t>Time 1 Measures</w:t>
            </w:r>
          </w:p>
        </w:tc>
        <w:tc>
          <w:tcPr>
            <w:tcW w:w="1985" w:type="dxa"/>
            <w:tcBorders>
              <w:left w:val="nil"/>
              <w:bottom w:val="nil"/>
              <w:right w:val="nil"/>
            </w:tcBorders>
            <w:vAlign w:val="center"/>
          </w:tcPr>
          <w:p w14:paraId="7E4DF0FF" w14:textId="77777777" w:rsidR="007C5C4D" w:rsidRPr="00B80567" w:rsidRDefault="007C5C4D" w:rsidP="00896D7D">
            <w:pPr>
              <w:spacing w:line="480" w:lineRule="auto"/>
              <w:jc w:val="center"/>
              <w:rPr>
                <w:rFonts w:ascii="Times New Roman" w:hAnsi="Times New Roman" w:cs="Times New Roman"/>
                <w:i/>
                <w:sz w:val="24"/>
                <w:szCs w:val="24"/>
              </w:rPr>
            </w:pPr>
            <w:r w:rsidRPr="00B80567">
              <w:rPr>
                <w:rFonts w:ascii="Times New Roman" w:hAnsi="Times New Roman" w:cs="Times New Roman"/>
                <w:i/>
                <w:sz w:val="24"/>
                <w:szCs w:val="24"/>
              </w:rPr>
              <w:t>Time 2 Measures</w:t>
            </w:r>
          </w:p>
        </w:tc>
      </w:tr>
      <w:tr w:rsidR="007C5C4D" w:rsidRPr="00B80567" w14:paraId="7E4F2CDA" w14:textId="77777777" w:rsidTr="00896D7D">
        <w:trPr>
          <w:trHeight w:val="525"/>
        </w:trPr>
        <w:tc>
          <w:tcPr>
            <w:tcW w:w="1336" w:type="dxa"/>
            <w:tcBorders>
              <w:top w:val="nil"/>
              <w:left w:val="nil"/>
              <w:bottom w:val="single" w:sz="4" w:space="0" w:color="auto"/>
              <w:right w:val="nil"/>
            </w:tcBorders>
            <w:shd w:val="clear" w:color="auto" w:fill="auto"/>
            <w:vAlign w:val="bottom"/>
            <w:hideMark/>
          </w:tcPr>
          <w:p w14:paraId="5DD684B6" w14:textId="77777777" w:rsidR="007C5C4D" w:rsidRPr="00B80567" w:rsidRDefault="007C5C4D" w:rsidP="00896D7D">
            <w:pPr>
              <w:spacing w:line="480" w:lineRule="auto"/>
              <w:rPr>
                <w:rFonts w:ascii="Times New Roman" w:hAnsi="Times New Roman" w:cs="Times New Roman"/>
                <w:sz w:val="24"/>
                <w:szCs w:val="24"/>
              </w:rPr>
            </w:pPr>
            <w:r w:rsidRPr="00B80567">
              <w:rPr>
                <w:rFonts w:ascii="Times New Roman" w:hAnsi="Times New Roman" w:cs="Times New Roman"/>
                <w:sz w:val="24"/>
                <w:szCs w:val="24"/>
              </w:rPr>
              <w:t> </w:t>
            </w:r>
          </w:p>
        </w:tc>
        <w:tc>
          <w:tcPr>
            <w:tcW w:w="845" w:type="dxa"/>
            <w:tcBorders>
              <w:top w:val="nil"/>
              <w:left w:val="nil"/>
              <w:bottom w:val="single" w:sz="4" w:space="0" w:color="auto"/>
              <w:right w:val="nil"/>
            </w:tcBorders>
            <w:shd w:val="clear" w:color="auto" w:fill="auto"/>
            <w:vAlign w:val="center"/>
            <w:hideMark/>
          </w:tcPr>
          <w:p w14:paraId="09AE1E60"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BIS</w:t>
            </w:r>
          </w:p>
        </w:tc>
        <w:tc>
          <w:tcPr>
            <w:tcW w:w="975" w:type="dxa"/>
            <w:tcBorders>
              <w:top w:val="nil"/>
              <w:left w:val="nil"/>
              <w:bottom w:val="single" w:sz="4" w:space="0" w:color="auto"/>
              <w:right w:val="nil"/>
            </w:tcBorders>
            <w:shd w:val="clear" w:color="auto" w:fill="auto"/>
            <w:vAlign w:val="center"/>
            <w:hideMark/>
          </w:tcPr>
          <w:p w14:paraId="77CFFDB2"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BAS Drive</w:t>
            </w:r>
          </w:p>
        </w:tc>
        <w:tc>
          <w:tcPr>
            <w:tcW w:w="963" w:type="dxa"/>
            <w:tcBorders>
              <w:top w:val="nil"/>
              <w:left w:val="nil"/>
              <w:bottom w:val="single" w:sz="4" w:space="0" w:color="auto"/>
              <w:right w:val="nil"/>
            </w:tcBorders>
            <w:shd w:val="clear" w:color="auto" w:fill="auto"/>
            <w:vAlign w:val="center"/>
            <w:hideMark/>
          </w:tcPr>
          <w:p w14:paraId="0144980B"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BAS Reward</w:t>
            </w:r>
          </w:p>
        </w:tc>
        <w:tc>
          <w:tcPr>
            <w:tcW w:w="1410" w:type="dxa"/>
            <w:tcBorders>
              <w:top w:val="nil"/>
              <w:left w:val="nil"/>
              <w:bottom w:val="single" w:sz="4" w:space="0" w:color="auto"/>
              <w:right w:val="nil"/>
            </w:tcBorders>
            <w:shd w:val="clear" w:color="auto" w:fill="auto"/>
            <w:vAlign w:val="center"/>
            <w:hideMark/>
          </w:tcPr>
          <w:p w14:paraId="3F899392"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BAS Fun Seeking</w:t>
            </w:r>
          </w:p>
        </w:tc>
        <w:tc>
          <w:tcPr>
            <w:tcW w:w="850" w:type="dxa"/>
            <w:tcBorders>
              <w:top w:val="nil"/>
              <w:left w:val="nil"/>
              <w:bottom w:val="single" w:sz="4" w:space="0" w:color="auto"/>
              <w:right w:val="nil"/>
            </w:tcBorders>
            <w:vAlign w:val="center"/>
          </w:tcPr>
          <w:p w14:paraId="1BEF1D03"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DYS</w:t>
            </w:r>
          </w:p>
        </w:tc>
        <w:tc>
          <w:tcPr>
            <w:tcW w:w="1985" w:type="dxa"/>
            <w:tcBorders>
              <w:top w:val="nil"/>
              <w:left w:val="nil"/>
              <w:bottom w:val="single" w:sz="4" w:space="0" w:color="auto"/>
              <w:right w:val="nil"/>
            </w:tcBorders>
            <w:shd w:val="clear" w:color="auto" w:fill="auto"/>
            <w:vAlign w:val="center"/>
          </w:tcPr>
          <w:p w14:paraId="3F38BA48"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MDQ</w:t>
            </w:r>
          </w:p>
        </w:tc>
      </w:tr>
      <w:tr w:rsidR="007C5C4D" w:rsidRPr="00B80567" w14:paraId="3DCC5E9C" w14:textId="77777777" w:rsidTr="00896D7D">
        <w:trPr>
          <w:trHeight w:val="315"/>
        </w:trPr>
        <w:tc>
          <w:tcPr>
            <w:tcW w:w="1336" w:type="dxa"/>
            <w:tcBorders>
              <w:left w:val="nil"/>
              <w:bottom w:val="nil"/>
              <w:right w:val="nil"/>
            </w:tcBorders>
            <w:shd w:val="clear" w:color="auto" w:fill="auto"/>
          </w:tcPr>
          <w:p w14:paraId="3E789916" w14:textId="77777777" w:rsidR="007C5C4D" w:rsidRPr="003C586A" w:rsidRDefault="007C5C4D" w:rsidP="00896D7D">
            <w:pPr>
              <w:spacing w:line="480" w:lineRule="auto"/>
              <w:rPr>
                <w:rFonts w:ascii="Times New Roman" w:hAnsi="Times New Roman" w:cs="Times New Roman"/>
                <w:i/>
                <w:sz w:val="24"/>
                <w:szCs w:val="24"/>
              </w:rPr>
            </w:pPr>
            <w:r w:rsidRPr="003C586A">
              <w:rPr>
                <w:rFonts w:ascii="Times New Roman" w:hAnsi="Times New Roman" w:cs="Times New Roman"/>
                <w:i/>
                <w:sz w:val="24"/>
                <w:szCs w:val="24"/>
              </w:rPr>
              <w:t>Time 1 Measures</w:t>
            </w:r>
          </w:p>
        </w:tc>
        <w:tc>
          <w:tcPr>
            <w:tcW w:w="845" w:type="dxa"/>
            <w:tcBorders>
              <w:left w:val="nil"/>
              <w:bottom w:val="nil"/>
              <w:right w:val="nil"/>
            </w:tcBorders>
            <w:shd w:val="clear" w:color="auto" w:fill="auto"/>
            <w:noWrap/>
            <w:vAlign w:val="center"/>
          </w:tcPr>
          <w:p w14:paraId="3395BE6E" w14:textId="77777777" w:rsidR="007C5C4D" w:rsidRPr="00B80567" w:rsidRDefault="007C5C4D" w:rsidP="00896D7D">
            <w:pPr>
              <w:spacing w:line="480" w:lineRule="auto"/>
              <w:jc w:val="center"/>
              <w:rPr>
                <w:rFonts w:ascii="Times New Roman" w:hAnsi="Times New Roman" w:cs="Times New Roman"/>
                <w:sz w:val="24"/>
                <w:szCs w:val="24"/>
              </w:rPr>
            </w:pPr>
          </w:p>
        </w:tc>
        <w:tc>
          <w:tcPr>
            <w:tcW w:w="975" w:type="dxa"/>
            <w:tcBorders>
              <w:left w:val="nil"/>
              <w:bottom w:val="nil"/>
              <w:right w:val="nil"/>
            </w:tcBorders>
            <w:shd w:val="clear" w:color="auto" w:fill="auto"/>
            <w:noWrap/>
            <w:vAlign w:val="center"/>
          </w:tcPr>
          <w:p w14:paraId="12B748D9" w14:textId="77777777" w:rsidR="007C5C4D" w:rsidRPr="00B80567" w:rsidRDefault="007C5C4D" w:rsidP="00896D7D">
            <w:pPr>
              <w:spacing w:line="480" w:lineRule="auto"/>
              <w:jc w:val="center"/>
              <w:rPr>
                <w:rFonts w:ascii="Times New Roman" w:hAnsi="Times New Roman" w:cs="Times New Roman"/>
                <w:sz w:val="24"/>
                <w:szCs w:val="24"/>
              </w:rPr>
            </w:pPr>
          </w:p>
        </w:tc>
        <w:tc>
          <w:tcPr>
            <w:tcW w:w="963" w:type="dxa"/>
            <w:tcBorders>
              <w:left w:val="nil"/>
              <w:bottom w:val="nil"/>
              <w:right w:val="nil"/>
            </w:tcBorders>
            <w:shd w:val="clear" w:color="auto" w:fill="auto"/>
            <w:noWrap/>
            <w:vAlign w:val="center"/>
          </w:tcPr>
          <w:p w14:paraId="1C7259DE" w14:textId="77777777" w:rsidR="007C5C4D" w:rsidRPr="00B80567" w:rsidRDefault="007C5C4D" w:rsidP="00896D7D">
            <w:pPr>
              <w:spacing w:line="480" w:lineRule="auto"/>
              <w:jc w:val="center"/>
              <w:rPr>
                <w:rFonts w:ascii="Times New Roman" w:hAnsi="Times New Roman" w:cs="Times New Roman"/>
                <w:sz w:val="24"/>
                <w:szCs w:val="24"/>
              </w:rPr>
            </w:pPr>
          </w:p>
        </w:tc>
        <w:tc>
          <w:tcPr>
            <w:tcW w:w="1410" w:type="dxa"/>
            <w:tcBorders>
              <w:left w:val="nil"/>
              <w:bottom w:val="nil"/>
              <w:right w:val="nil"/>
            </w:tcBorders>
            <w:shd w:val="clear" w:color="auto" w:fill="auto"/>
            <w:noWrap/>
            <w:vAlign w:val="center"/>
          </w:tcPr>
          <w:p w14:paraId="69EE537E" w14:textId="77777777" w:rsidR="007C5C4D" w:rsidRPr="00B80567" w:rsidRDefault="007C5C4D" w:rsidP="00896D7D">
            <w:pPr>
              <w:spacing w:line="480" w:lineRule="auto"/>
              <w:jc w:val="center"/>
              <w:rPr>
                <w:rFonts w:ascii="Times New Roman" w:hAnsi="Times New Roman" w:cs="Times New Roman"/>
                <w:sz w:val="24"/>
                <w:szCs w:val="24"/>
              </w:rPr>
            </w:pPr>
          </w:p>
        </w:tc>
        <w:tc>
          <w:tcPr>
            <w:tcW w:w="850" w:type="dxa"/>
            <w:tcBorders>
              <w:left w:val="nil"/>
              <w:bottom w:val="nil"/>
              <w:right w:val="nil"/>
            </w:tcBorders>
            <w:vAlign w:val="center"/>
          </w:tcPr>
          <w:p w14:paraId="7705EB4D" w14:textId="77777777" w:rsidR="007C5C4D" w:rsidRPr="00B80567" w:rsidRDefault="007C5C4D" w:rsidP="00896D7D">
            <w:pPr>
              <w:spacing w:line="480" w:lineRule="auto"/>
              <w:jc w:val="center"/>
              <w:rPr>
                <w:rFonts w:ascii="Times New Roman" w:hAnsi="Times New Roman" w:cs="Times New Roman"/>
                <w:sz w:val="24"/>
                <w:szCs w:val="24"/>
              </w:rPr>
            </w:pPr>
          </w:p>
        </w:tc>
        <w:tc>
          <w:tcPr>
            <w:tcW w:w="1985" w:type="dxa"/>
            <w:tcBorders>
              <w:left w:val="nil"/>
              <w:bottom w:val="nil"/>
              <w:right w:val="nil"/>
            </w:tcBorders>
            <w:shd w:val="clear" w:color="auto" w:fill="auto"/>
            <w:noWrap/>
            <w:vAlign w:val="center"/>
          </w:tcPr>
          <w:p w14:paraId="3920E3B5" w14:textId="77777777" w:rsidR="007C5C4D" w:rsidRPr="00B80567" w:rsidRDefault="007C5C4D" w:rsidP="00896D7D">
            <w:pPr>
              <w:spacing w:line="480" w:lineRule="auto"/>
              <w:jc w:val="center"/>
              <w:rPr>
                <w:rFonts w:ascii="Times New Roman" w:hAnsi="Times New Roman" w:cs="Times New Roman"/>
                <w:sz w:val="24"/>
                <w:szCs w:val="24"/>
              </w:rPr>
            </w:pPr>
          </w:p>
        </w:tc>
      </w:tr>
      <w:tr w:rsidR="007C5C4D" w:rsidRPr="00B80567" w14:paraId="0061446A" w14:textId="77777777" w:rsidTr="00896D7D">
        <w:trPr>
          <w:trHeight w:val="315"/>
        </w:trPr>
        <w:tc>
          <w:tcPr>
            <w:tcW w:w="1336" w:type="dxa"/>
            <w:tcBorders>
              <w:top w:val="nil"/>
              <w:left w:val="nil"/>
              <w:bottom w:val="nil"/>
              <w:right w:val="nil"/>
            </w:tcBorders>
            <w:shd w:val="clear" w:color="auto" w:fill="auto"/>
          </w:tcPr>
          <w:p w14:paraId="645667ED" w14:textId="77777777" w:rsidR="007C5C4D" w:rsidRPr="00B80567" w:rsidRDefault="007C5C4D" w:rsidP="00896D7D">
            <w:pPr>
              <w:spacing w:line="480" w:lineRule="auto"/>
              <w:rPr>
                <w:rFonts w:ascii="Times New Roman" w:hAnsi="Times New Roman" w:cs="Times New Roman"/>
                <w:sz w:val="24"/>
                <w:szCs w:val="24"/>
              </w:rPr>
            </w:pPr>
            <w:r w:rsidRPr="008723FC">
              <w:rPr>
                <w:rFonts w:ascii="Times New Roman" w:hAnsi="Times New Roman" w:cs="Times New Roman"/>
                <w:color w:val="000000"/>
                <w:sz w:val="24"/>
                <w:szCs w:val="24"/>
              </w:rPr>
              <w:t>ISS</w:t>
            </w:r>
            <w:r>
              <w:rPr>
                <w:rFonts w:ascii="Times New Roman" w:hAnsi="Times New Roman" w:cs="Times New Roman"/>
                <w:color w:val="000000"/>
                <w:sz w:val="24"/>
                <w:szCs w:val="24"/>
              </w:rPr>
              <w:t>-A</w:t>
            </w:r>
          </w:p>
        </w:tc>
        <w:tc>
          <w:tcPr>
            <w:tcW w:w="845" w:type="dxa"/>
            <w:tcBorders>
              <w:top w:val="nil"/>
              <w:left w:val="nil"/>
              <w:bottom w:val="nil"/>
              <w:right w:val="nil"/>
            </w:tcBorders>
            <w:shd w:val="clear" w:color="auto" w:fill="auto"/>
            <w:noWrap/>
            <w:vAlign w:val="center"/>
          </w:tcPr>
          <w:p w14:paraId="61DDE675"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-.25**</w:t>
            </w:r>
          </w:p>
        </w:tc>
        <w:tc>
          <w:tcPr>
            <w:tcW w:w="975" w:type="dxa"/>
            <w:tcBorders>
              <w:top w:val="nil"/>
              <w:left w:val="nil"/>
              <w:bottom w:val="nil"/>
              <w:right w:val="nil"/>
            </w:tcBorders>
            <w:shd w:val="clear" w:color="auto" w:fill="auto"/>
            <w:noWrap/>
            <w:vAlign w:val="center"/>
          </w:tcPr>
          <w:p w14:paraId="18DEFDE8"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.23**</w:t>
            </w:r>
          </w:p>
        </w:tc>
        <w:tc>
          <w:tcPr>
            <w:tcW w:w="963" w:type="dxa"/>
            <w:tcBorders>
              <w:top w:val="nil"/>
              <w:left w:val="nil"/>
              <w:bottom w:val="nil"/>
              <w:right w:val="nil"/>
            </w:tcBorders>
            <w:shd w:val="clear" w:color="auto" w:fill="auto"/>
            <w:noWrap/>
            <w:vAlign w:val="center"/>
          </w:tcPr>
          <w:p w14:paraId="3DBF7A3C"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.15</w:t>
            </w:r>
          </w:p>
        </w:tc>
        <w:tc>
          <w:tcPr>
            <w:tcW w:w="1410" w:type="dxa"/>
            <w:tcBorders>
              <w:top w:val="nil"/>
              <w:left w:val="nil"/>
              <w:bottom w:val="nil"/>
              <w:right w:val="nil"/>
            </w:tcBorders>
            <w:shd w:val="clear" w:color="auto" w:fill="auto"/>
            <w:noWrap/>
            <w:vAlign w:val="center"/>
          </w:tcPr>
          <w:p w14:paraId="75C1182D"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.37**</w:t>
            </w:r>
          </w:p>
        </w:tc>
        <w:tc>
          <w:tcPr>
            <w:tcW w:w="850" w:type="dxa"/>
            <w:tcBorders>
              <w:top w:val="nil"/>
              <w:left w:val="nil"/>
              <w:bottom w:val="nil"/>
              <w:right w:val="nil"/>
            </w:tcBorders>
            <w:vAlign w:val="center"/>
          </w:tcPr>
          <w:p w14:paraId="0BC96206"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.34**</w:t>
            </w:r>
          </w:p>
        </w:tc>
        <w:tc>
          <w:tcPr>
            <w:tcW w:w="1985" w:type="dxa"/>
            <w:tcBorders>
              <w:top w:val="nil"/>
              <w:left w:val="nil"/>
              <w:bottom w:val="nil"/>
              <w:right w:val="nil"/>
            </w:tcBorders>
            <w:shd w:val="clear" w:color="auto" w:fill="auto"/>
            <w:noWrap/>
            <w:vAlign w:val="center"/>
          </w:tcPr>
          <w:p w14:paraId="47C23468"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.27**</w:t>
            </w:r>
          </w:p>
        </w:tc>
      </w:tr>
      <w:tr w:rsidR="007C5C4D" w:rsidRPr="00B80567" w14:paraId="181D7880" w14:textId="77777777" w:rsidTr="00896D7D">
        <w:trPr>
          <w:trHeight w:val="315"/>
        </w:trPr>
        <w:tc>
          <w:tcPr>
            <w:tcW w:w="1336" w:type="dxa"/>
            <w:tcBorders>
              <w:top w:val="nil"/>
              <w:left w:val="nil"/>
              <w:bottom w:val="nil"/>
              <w:right w:val="nil"/>
            </w:tcBorders>
            <w:shd w:val="clear" w:color="auto" w:fill="auto"/>
          </w:tcPr>
          <w:p w14:paraId="2E8A46B0" w14:textId="77777777" w:rsidR="007C5C4D" w:rsidRPr="00B80567" w:rsidRDefault="007C5C4D" w:rsidP="00896D7D">
            <w:pPr>
              <w:spacing w:line="480" w:lineRule="auto"/>
              <w:rPr>
                <w:rFonts w:ascii="Times New Roman" w:hAnsi="Times New Roman" w:cs="Times New Roman"/>
                <w:sz w:val="24"/>
                <w:szCs w:val="24"/>
              </w:rPr>
            </w:pPr>
            <w:r>
              <w:rPr>
                <w:rFonts w:ascii="Times New Roman" w:hAnsi="Times New Roman" w:cs="Times New Roman"/>
                <w:color w:val="000000"/>
                <w:sz w:val="24"/>
                <w:szCs w:val="24"/>
              </w:rPr>
              <w:t>ISS-D</w:t>
            </w:r>
          </w:p>
        </w:tc>
        <w:tc>
          <w:tcPr>
            <w:tcW w:w="845" w:type="dxa"/>
            <w:tcBorders>
              <w:top w:val="nil"/>
              <w:left w:val="nil"/>
              <w:bottom w:val="nil"/>
              <w:right w:val="nil"/>
            </w:tcBorders>
            <w:shd w:val="clear" w:color="auto" w:fill="auto"/>
            <w:noWrap/>
            <w:vAlign w:val="center"/>
          </w:tcPr>
          <w:p w14:paraId="09C69FEA"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.08</w:t>
            </w:r>
          </w:p>
        </w:tc>
        <w:tc>
          <w:tcPr>
            <w:tcW w:w="975" w:type="dxa"/>
            <w:tcBorders>
              <w:top w:val="nil"/>
              <w:left w:val="nil"/>
              <w:bottom w:val="nil"/>
              <w:right w:val="nil"/>
            </w:tcBorders>
            <w:shd w:val="clear" w:color="auto" w:fill="auto"/>
            <w:noWrap/>
            <w:vAlign w:val="center"/>
          </w:tcPr>
          <w:p w14:paraId="23F18AEF"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-.17</w:t>
            </w:r>
          </w:p>
        </w:tc>
        <w:tc>
          <w:tcPr>
            <w:tcW w:w="963" w:type="dxa"/>
            <w:tcBorders>
              <w:top w:val="nil"/>
              <w:left w:val="nil"/>
              <w:bottom w:val="nil"/>
              <w:right w:val="nil"/>
            </w:tcBorders>
            <w:shd w:val="clear" w:color="auto" w:fill="auto"/>
            <w:noWrap/>
            <w:vAlign w:val="center"/>
          </w:tcPr>
          <w:p w14:paraId="046BABC6"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-.30**</w:t>
            </w:r>
          </w:p>
        </w:tc>
        <w:tc>
          <w:tcPr>
            <w:tcW w:w="1410" w:type="dxa"/>
            <w:tcBorders>
              <w:top w:val="nil"/>
              <w:left w:val="nil"/>
              <w:bottom w:val="nil"/>
              <w:right w:val="nil"/>
            </w:tcBorders>
            <w:shd w:val="clear" w:color="auto" w:fill="auto"/>
            <w:noWrap/>
            <w:vAlign w:val="center"/>
          </w:tcPr>
          <w:p w14:paraId="31A98034"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.03</w:t>
            </w:r>
          </w:p>
        </w:tc>
        <w:tc>
          <w:tcPr>
            <w:tcW w:w="850" w:type="dxa"/>
            <w:tcBorders>
              <w:top w:val="nil"/>
              <w:left w:val="nil"/>
              <w:bottom w:val="nil"/>
              <w:right w:val="nil"/>
            </w:tcBorders>
            <w:vAlign w:val="center"/>
          </w:tcPr>
          <w:p w14:paraId="4EA82A59"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.08</w:t>
            </w:r>
          </w:p>
        </w:tc>
        <w:tc>
          <w:tcPr>
            <w:tcW w:w="1985" w:type="dxa"/>
            <w:tcBorders>
              <w:top w:val="nil"/>
              <w:left w:val="nil"/>
              <w:bottom w:val="nil"/>
              <w:right w:val="nil"/>
            </w:tcBorders>
            <w:shd w:val="clear" w:color="auto" w:fill="auto"/>
            <w:noWrap/>
            <w:vAlign w:val="center"/>
          </w:tcPr>
          <w:p w14:paraId="246D81E8"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.12</w:t>
            </w:r>
          </w:p>
        </w:tc>
      </w:tr>
      <w:tr w:rsidR="007C5C4D" w:rsidRPr="00B80567" w14:paraId="392EA73D" w14:textId="77777777" w:rsidTr="00896D7D">
        <w:trPr>
          <w:trHeight w:val="315"/>
        </w:trPr>
        <w:tc>
          <w:tcPr>
            <w:tcW w:w="1336" w:type="dxa"/>
            <w:tcBorders>
              <w:top w:val="nil"/>
              <w:left w:val="nil"/>
              <w:bottom w:val="nil"/>
              <w:right w:val="nil"/>
            </w:tcBorders>
            <w:shd w:val="clear" w:color="auto" w:fill="auto"/>
          </w:tcPr>
          <w:p w14:paraId="3DA48A76" w14:textId="77777777" w:rsidR="007C5C4D" w:rsidRPr="00B80567" w:rsidRDefault="007C5C4D" w:rsidP="00896D7D">
            <w:pPr>
              <w:spacing w:line="480" w:lineRule="auto"/>
              <w:rPr>
                <w:rFonts w:ascii="Times New Roman" w:hAnsi="Times New Roman" w:cs="Times New Roman"/>
                <w:sz w:val="24"/>
                <w:szCs w:val="24"/>
              </w:rPr>
            </w:pPr>
            <w:r>
              <w:rPr>
                <w:rFonts w:ascii="Times New Roman" w:hAnsi="Times New Roman" w:cs="Times New Roman"/>
                <w:color w:val="000000"/>
                <w:sz w:val="24"/>
                <w:szCs w:val="24"/>
              </w:rPr>
              <w:t>ISS-PC</w:t>
            </w:r>
          </w:p>
        </w:tc>
        <w:tc>
          <w:tcPr>
            <w:tcW w:w="845" w:type="dxa"/>
            <w:tcBorders>
              <w:top w:val="nil"/>
              <w:left w:val="nil"/>
              <w:bottom w:val="nil"/>
              <w:right w:val="nil"/>
            </w:tcBorders>
            <w:shd w:val="clear" w:color="auto" w:fill="auto"/>
            <w:noWrap/>
            <w:vAlign w:val="center"/>
          </w:tcPr>
          <w:p w14:paraId="6C60A10A"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-.04</w:t>
            </w:r>
          </w:p>
        </w:tc>
        <w:tc>
          <w:tcPr>
            <w:tcW w:w="975" w:type="dxa"/>
            <w:tcBorders>
              <w:top w:val="nil"/>
              <w:left w:val="nil"/>
              <w:bottom w:val="nil"/>
              <w:right w:val="nil"/>
            </w:tcBorders>
            <w:shd w:val="clear" w:color="auto" w:fill="auto"/>
            <w:noWrap/>
            <w:vAlign w:val="center"/>
          </w:tcPr>
          <w:p w14:paraId="520EE41C"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.01</w:t>
            </w:r>
          </w:p>
        </w:tc>
        <w:tc>
          <w:tcPr>
            <w:tcW w:w="963" w:type="dxa"/>
            <w:tcBorders>
              <w:top w:val="nil"/>
              <w:left w:val="nil"/>
              <w:bottom w:val="nil"/>
              <w:right w:val="nil"/>
            </w:tcBorders>
            <w:shd w:val="clear" w:color="auto" w:fill="auto"/>
            <w:noWrap/>
            <w:vAlign w:val="center"/>
          </w:tcPr>
          <w:p w14:paraId="2051DA2B"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-.15</w:t>
            </w:r>
          </w:p>
        </w:tc>
        <w:tc>
          <w:tcPr>
            <w:tcW w:w="1410" w:type="dxa"/>
            <w:tcBorders>
              <w:top w:val="nil"/>
              <w:left w:val="nil"/>
              <w:bottom w:val="nil"/>
              <w:right w:val="nil"/>
            </w:tcBorders>
            <w:shd w:val="clear" w:color="auto" w:fill="auto"/>
            <w:noWrap/>
            <w:vAlign w:val="center"/>
          </w:tcPr>
          <w:p w14:paraId="7F2B6ED8"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.13</w:t>
            </w:r>
          </w:p>
        </w:tc>
        <w:tc>
          <w:tcPr>
            <w:tcW w:w="850" w:type="dxa"/>
            <w:tcBorders>
              <w:top w:val="nil"/>
              <w:left w:val="nil"/>
              <w:bottom w:val="nil"/>
              <w:right w:val="nil"/>
            </w:tcBorders>
            <w:vAlign w:val="center"/>
          </w:tcPr>
          <w:p w14:paraId="404862C2"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.21*</w:t>
            </w:r>
          </w:p>
        </w:tc>
        <w:tc>
          <w:tcPr>
            <w:tcW w:w="1985" w:type="dxa"/>
            <w:tcBorders>
              <w:top w:val="nil"/>
              <w:left w:val="nil"/>
              <w:bottom w:val="nil"/>
              <w:right w:val="nil"/>
            </w:tcBorders>
            <w:shd w:val="clear" w:color="auto" w:fill="auto"/>
            <w:noWrap/>
            <w:vAlign w:val="center"/>
          </w:tcPr>
          <w:p w14:paraId="340183EB"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.26**</w:t>
            </w:r>
          </w:p>
        </w:tc>
      </w:tr>
      <w:tr w:rsidR="007C5C4D" w:rsidRPr="00B80567" w14:paraId="78A7BCC6" w14:textId="77777777" w:rsidTr="00896D7D">
        <w:trPr>
          <w:trHeight w:val="315"/>
        </w:trPr>
        <w:tc>
          <w:tcPr>
            <w:tcW w:w="1336" w:type="dxa"/>
            <w:tcBorders>
              <w:top w:val="nil"/>
              <w:left w:val="nil"/>
              <w:bottom w:val="nil"/>
              <w:right w:val="nil"/>
            </w:tcBorders>
            <w:shd w:val="clear" w:color="auto" w:fill="auto"/>
          </w:tcPr>
          <w:p w14:paraId="4DD292F8" w14:textId="77777777" w:rsidR="007C5C4D" w:rsidRPr="00B80567" w:rsidRDefault="007C5C4D" w:rsidP="00896D7D">
            <w:pPr>
              <w:spacing w:line="480" w:lineRule="auto"/>
              <w:rPr>
                <w:rFonts w:ascii="Times New Roman" w:hAnsi="Times New Roman" w:cs="Times New Roman"/>
                <w:sz w:val="24"/>
                <w:szCs w:val="24"/>
              </w:rPr>
            </w:pPr>
            <w:r>
              <w:rPr>
                <w:rFonts w:ascii="Times New Roman" w:hAnsi="Times New Roman" w:cs="Times New Roman"/>
                <w:color w:val="000000"/>
                <w:sz w:val="24"/>
                <w:szCs w:val="24"/>
              </w:rPr>
              <w:t>ISS-WB</w:t>
            </w:r>
          </w:p>
        </w:tc>
        <w:tc>
          <w:tcPr>
            <w:tcW w:w="845" w:type="dxa"/>
            <w:tcBorders>
              <w:top w:val="nil"/>
              <w:left w:val="nil"/>
              <w:bottom w:val="nil"/>
              <w:right w:val="nil"/>
            </w:tcBorders>
            <w:shd w:val="clear" w:color="auto" w:fill="auto"/>
            <w:noWrap/>
            <w:vAlign w:val="center"/>
          </w:tcPr>
          <w:p w14:paraId="225D1CB2"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-.37**</w:t>
            </w:r>
          </w:p>
        </w:tc>
        <w:tc>
          <w:tcPr>
            <w:tcW w:w="975" w:type="dxa"/>
            <w:tcBorders>
              <w:top w:val="nil"/>
              <w:left w:val="nil"/>
              <w:bottom w:val="nil"/>
              <w:right w:val="nil"/>
            </w:tcBorders>
            <w:shd w:val="clear" w:color="auto" w:fill="auto"/>
            <w:noWrap/>
            <w:vAlign w:val="center"/>
          </w:tcPr>
          <w:p w14:paraId="6922A204"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.25**</w:t>
            </w:r>
          </w:p>
        </w:tc>
        <w:tc>
          <w:tcPr>
            <w:tcW w:w="963" w:type="dxa"/>
            <w:tcBorders>
              <w:top w:val="nil"/>
              <w:left w:val="nil"/>
              <w:bottom w:val="nil"/>
              <w:right w:val="nil"/>
            </w:tcBorders>
            <w:shd w:val="clear" w:color="auto" w:fill="auto"/>
            <w:noWrap/>
            <w:vAlign w:val="center"/>
          </w:tcPr>
          <w:p w14:paraId="70AE6CFC"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.26**</w:t>
            </w:r>
          </w:p>
        </w:tc>
        <w:tc>
          <w:tcPr>
            <w:tcW w:w="1410" w:type="dxa"/>
            <w:tcBorders>
              <w:top w:val="nil"/>
              <w:left w:val="nil"/>
              <w:bottom w:val="nil"/>
              <w:right w:val="nil"/>
            </w:tcBorders>
            <w:shd w:val="clear" w:color="auto" w:fill="auto"/>
            <w:noWrap/>
            <w:vAlign w:val="center"/>
          </w:tcPr>
          <w:p w14:paraId="6E97F136"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.15</w:t>
            </w:r>
          </w:p>
        </w:tc>
        <w:tc>
          <w:tcPr>
            <w:tcW w:w="850" w:type="dxa"/>
            <w:tcBorders>
              <w:top w:val="nil"/>
              <w:left w:val="nil"/>
              <w:bottom w:val="nil"/>
              <w:right w:val="nil"/>
            </w:tcBorders>
            <w:vAlign w:val="center"/>
          </w:tcPr>
          <w:p w14:paraId="560D9396"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-.05</w:t>
            </w:r>
          </w:p>
        </w:tc>
        <w:tc>
          <w:tcPr>
            <w:tcW w:w="1985" w:type="dxa"/>
            <w:tcBorders>
              <w:top w:val="nil"/>
              <w:left w:val="nil"/>
              <w:bottom w:val="nil"/>
              <w:right w:val="nil"/>
            </w:tcBorders>
            <w:shd w:val="clear" w:color="auto" w:fill="auto"/>
            <w:noWrap/>
            <w:vAlign w:val="center"/>
          </w:tcPr>
          <w:p w14:paraId="61E3BBC7" w14:textId="77777777" w:rsidR="007C5C4D" w:rsidRPr="005701C1" w:rsidRDefault="007C5C4D" w:rsidP="00896D7D">
            <w:pPr>
              <w:spacing w:line="480" w:lineRule="auto"/>
              <w:jc w:val="center"/>
              <w:rPr>
                <w:rFonts w:ascii="Times New Roman" w:hAnsi="Times New Roman" w:cs="Times New Roman"/>
                <w:sz w:val="24"/>
                <w:szCs w:val="24"/>
              </w:rPr>
            </w:pPr>
            <w:r w:rsidRPr="005701C1">
              <w:rPr>
                <w:rFonts w:ascii="Times New Roman" w:hAnsi="Times New Roman" w:cs="Times New Roman"/>
                <w:color w:val="000000"/>
                <w:sz w:val="24"/>
                <w:szCs w:val="24"/>
              </w:rPr>
              <w:t>-.01</w:t>
            </w:r>
          </w:p>
        </w:tc>
      </w:tr>
      <w:tr w:rsidR="007C5C4D" w:rsidRPr="00B80567" w14:paraId="7D2DD02F" w14:textId="77777777" w:rsidTr="00896D7D">
        <w:trPr>
          <w:trHeight w:val="315"/>
        </w:trPr>
        <w:tc>
          <w:tcPr>
            <w:tcW w:w="1336" w:type="dxa"/>
            <w:tcBorders>
              <w:top w:val="nil"/>
              <w:left w:val="nil"/>
              <w:bottom w:val="nil"/>
              <w:right w:val="nil"/>
            </w:tcBorders>
            <w:shd w:val="clear" w:color="auto" w:fill="auto"/>
          </w:tcPr>
          <w:p w14:paraId="5601DEF4" w14:textId="77777777" w:rsidR="007C5C4D" w:rsidRPr="00B80567" w:rsidRDefault="007C5C4D" w:rsidP="00896D7D">
            <w:pPr>
              <w:spacing w:line="480" w:lineRule="auto"/>
              <w:rPr>
                <w:rFonts w:ascii="Times New Roman" w:hAnsi="Times New Roman" w:cs="Times New Roman"/>
                <w:sz w:val="24"/>
                <w:szCs w:val="24"/>
              </w:rPr>
            </w:pPr>
            <w:r w:rsidRPr="00B80567">
              <w:rPr>
                <w:rFonts w:ascii="Times New Roman" w:hAnsi="Times New Roman" w:cs="Times New Roman"/>
                <w:sz w:val="24"/>
                <w:szCs w:val="24"/>
              </w:rPr>
              <w:t>HPS</w:t>
            </w:r>
          </w:p>
        </w:tc>
        <w:tc>
          <w:tcPr>
            <w:tcW w:w="845" w:type="dxa"/>
            <w:tcBorders>
              <w:top w:val="nil"/>
              <w:left w:val="nil"/>
              <w:bottom w:val="nil"/>
              <w:right w:val="nil"/>
            </w:tcBorders>
            <w:shd w:val="clear" w:color="auto" w:fill="auto"/>
            <w:noWrap/>
            <w:vAlign w:val="center"/>
          </w:tcPr>
          <w:p w14:paraId="20D32D8E"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-.24**</w:t>
            </w:r>
          </w:p>
        </w:tc>
        <w:tc>
          <w:tcPr>
            <w:tcW w:w="975" w:type="dxa"/>
            <w:tcBorders>
              <w:top w:val="nil"/>
              <w:left w:val="nil"/>
              <w:bottom w:val="nil"/>
              <w:right w:val="nil"/>
            </w:tcBorders>
            <w:shd w:val="clear" w:color="auto" w:fill="auto"/>
            <w:noWrap/>
            <w:vAlign w:val="center"/>
          </w:tcPr>
          <w:p w14:paraId="60875E2D"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.41**</w:t>
            </w:r>
          </w:p>
        </w:tc>
        <w:tc>
          <w:tcPr>
            <w:tcW w:w="963" w:type="dxa"/>
            <w:tcBorders>
              <w:top w:val="nil"/>
              <w:left w:val="nil"/>
              <w:bottom w:val="nil"/>
              <w:right w:val="nil"/>
            </w:tcBorders>
            <w:shd w:val="clear" w:color="auto" w:fill="auto"/>
            <w:noWrap/>
            <w:vAlign w:val="center"/>
          </w:tcPr>
          <w:p w14:paraId="4434CA07"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.33**</w:t>
            </w:r>
          </w:p>
        </w:tc>
        <w:tc>
          <w:tcPr>
            <w:tcW w:w="1410" w:type="dxa"/>
            <w:tcBorders>
              <w:top w:val="nil"/>
              <w:left w:val="nil"/>
              <w:bottom w:val="nil"/>
              <w:right w:val="nil"/>
            </w:tcBorders>
            <w:shd w:val="clear" w:color="auto" w:fill="auto"/>
            <w:noWrap/>
            <w:vAlign w:val="center"/>
          </w:tcPr>
          <w:p w14:paraId="383734AD"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.51**</w:t>
            </w:r>
          </w:p>
        </w:tc>
        <w:tc>
          <w:tcPr>
            <w:tcW w:w="850" w:type="dxa"/>
            <w:tcBorders>
              <w:top w:val="nil"/>
              <w:left w:val="nil"/>
              <w:bottom w:val="nil"/>
              <w:right w:val="nil"/>
            </w:tcBorders>
            <w:vAlign w:val="center"/>
          </w:tcPr>
          <w:p w14:paraId="38ECAB49"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.46**</w:t>
            </w:r>
          </w:p>
        </w:tc>
        <w:tc>
          <w:tcPr>
            <w:tcW w:w="1985" w:type="dxa"/>
            <w:tcBorders>
              <w:top w:val="nil"/>
              <w:left w:val="nil"/>
              <w:bottom w:val="nil"/>
              <w:right w:val="nil"/>
            </w:tcBorders>
            <w:shd w:val="clear" w:color="auto" w:fill="auto"/>
            <w:noWrap/>
            <w:vAlign w:val="center"/>
          </w:tcPr>
          <w:p w14:paraId="6A73F293"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.48**</w:t>
            </w:r>
          </w:p>
        </w:tc>
      </w:tr>
      <w:tr w:rsidR="007C5C4D" w:rsidRPr="00B80567" w14:paraId="3DD804F2" w14:textId="77777777" w:rsidTr="00896D7D">
        <w:trPr>
          <w:trHeight w:val="300"/>
        </w:trPr>
        <w:tc>
          <w:tcPr>
            <w:tcW w:w="1336" w:type="dxa"/>
            <w:tcBorders>
              <w:top w:val="nil"/>
              <w:left w:val="nil"/>
              <w:bottom w:val="nil"/>
              <w:right w:val="nil"/>
            </w:tcBorders>
            <w:shd w:val="clear" w:color="auto" w:fill="auto"/>
            <w:hideMark/>
          </w:tcPr>
          <w:p w14:paraId="619892A8" w14:textId="77777777" w:rsidR="007C5C4D" w:rsidRPr="00B80567" w:rsidRDefault="007C5C4D" w:rsidP="00896D7D">
            <w:pPr>
              <w:spacing w:line="480" w:lineRule="auto"/>
              <w:rPr>
                <w:rFonts w:ascii="Times New Roman" w:hAnsi="Times New Roman" w:cs="Times New Roman"/>
                <w:sz w:val="24"/>
                <w:szCs w:val="24"/>
              </w:rPr>
            </w:pPr>
            <w:r w:rsidRPr="00B80567">
              <w:rPr>
                <w:rFonts w:ascii="Times New Roman" w:hAnsi="Times New Roman" w:cs="Times New Roman"/>
                <w:sz w:val="24"/>
                <w:szCs w:val="24"/>
              </w:rPr>
              <w:t>BIS</w:t>
            </w:r>
          </w:p>
        </w:tc>
        <w:tc>
          <w:tcPr>
            <w:tcW w:w="845" w:type="dxa"/>
            <w:tcBorders>
              <w:top w:val="nil"/>
              <w:left w:val="nil"/>
              <w:bottom w:val="nil"/>
              <w:right w:val="nil"/>
            </w:tcBorders>
            <w:shd w:val="clear" w:color="auto" w:fill="auto"/>
            <w:noWrap/>
            <w:vAlign w:val="center"/>
            <w:hideMark/>
          </w:tcPr>
          <w:p w14:paraId="353F3357" w14:textId="77777777" w:rsidR="007C5C4D" w:rsidRPr="00B80567" w:rsidRDefault="007C5C4D" w:rsidP="00896D7D">
            <w:pPr>
              <w:spacing w:line="480" w:lineRule="auto"/>
              <w:jc w:val="center"/>
              <w:rPr>
                <w:rFonts w:ascii="Times New Roman" w:hAnsi="Times New Roman" w:cs="Times New Roman"/>
                <w:sz w:val="24"/>
                <w:szCs w:val="24"/>
              </w:rPr>
            </w:pPr>
          </w:p>
        </w:tc>
        <w:tc>
          <w:tcPr>
            <w:tcW w:w="975" w:type="dxa"/>
            <w:tcBorders>
              <w:top w:val="nil"/>
              <w:left w:val="nil"/>
              <w:bottom w:val="nil"/>
              <w:right w:val="nil"/>
            </w:tcBorders>
            <w:shd w:val="clear" w:color="auto" w:fill="auto"/>
            <w:noWrap/>
            <w:vAlign w:val="center"/>
            <w:hideMark/>
          </w:tcPr>
          <w:p w14:paraId="54A15131"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-.10</w:t>
            </w:r>
          </w:p>
        </w:tc>
        <w:tc>
          <w:tcPr>
            <w:tcW w:w="963" w:type="dxa"/>
            <w:tcBorders>
              <w:top w:val="nil"/>
              <w:left w:val="nil"/>
              <w:bottom w:val="nil"/>
              <w:right w:val="nil"/>
            </w:tcBorders>
            <w:shd w:val="clear" w:color="auto" w:fill="auto"/>
            <w:noWrap/>
            <w:vAlign w:val="center"/>
            <w:hideMark/>
          </w:tcPr>
          <w:p w14:paraId="4BB4B4AB"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.05</w:t>
            </w:r>
          </w:p>
        </w:tc>
        <w:tc>
          <w:tcPr>
            <w:tcW w:w="1410" w:type="dxa"/>
            <w:tcBorders>
              <w:top w:val="nil"/>
              <w:left w:val="nil"/>
              <w:bottom w:val="nil"/>
              <w:right w:val="nil"/>
            </w:tcBorders>
            <w:shd w:val="clear" w:color="auto" w:fill="auto"/>
            <w:noWrap/>
            <w:vAlign w:val="center"/>
            <w:hideMark/>
          </w:tcPr>
          <w:p w14:paraId="6E83E53A"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-.31**</w:t>
            </w:r>
          </w:p>
        </w:tc>
        <w:tc>
          <w:tcPr>
            <w:tcW w:w="850" w:type="dxa"/>
            <w:tcBorders>
              <w:top w:val="nil"/>
              <w:left w:val="nil"/>
              <w:bottom w:val="nil"/>
              <w:right w:val="nil"/>
            </w:tcBorders>
            <w:vAlign w:val="center"/>
          </w:tcPr>
          <w:p w14:paraId="54FDCB7E"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.02</w:t>
            </w:r>
          </w:p>
        </w:tc>
        <w:tc>
          <w:tcPr>
            <w:tcW w:w="1985" w:type="dxa"/>
            <w:tcBorders>
              <w:top w:val="nil"/>
              <w:left w:val="nil"/>
              <w:bottom w:val="nil"/>
              <w:right w:val="nil"/>
            </w:tcBorders>
            <w:shd w:val="clear" w:color="auto" w:fill="auto"/>
            <w:noWrap/>
            <w:vAlign w:val="center"/>
          </w:tcPr>
          <w:p w14:paraId="2774907E"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-.13</w:t>
            </w:r>
          </w:p>
        </w:tc>
      </w:tr>
      <w:tr w:rsidR="007C5C4D" w:rsidRPr="00B80567" w14:paraId="30FFA628" w14:textId="77777777" w:rsidTr="00896D7D">
        <w:trPr>
          <w:trHeight w:val="300"/>
        </w:trPr>
        <w:tc>
          <w:tcPr>
            <w:tcW w:w="1336" w:type="dxa"/>
            <w:tcBorders>
              <w:top w:val="nil"/>
              <w:left w:val="nil"/>
              <w:bottom w:val="nil"/>
              <w:right w:val="nil"/>
            </w:tcBorders>
            <w:shd w:val="clear" w:color="auto" w:fill="auto"/>
            <w:hideMark/>
          </w:tcPr>
          <w:p w14:paraId="23428338" w14:textId="77777777" w:rsidR="007C5C4D" w:rsidRPr="00B80567" w:rsidRDefault="007C5C4D" w:rsidP="00896D7D">
            <w:pPr>
              <w:spacing w:line="480" w:lineRule="auto"/>
              <w:rPr>
                <w:rFonts w:ascii="Times New Roman" w:hAnsi="Times New Roman" w:cs="Times New Roman"/>
                <w:sz w:val="24"/>
                <w:szCs w:val="24"/>
              </w:rPr>
            </w:pPr>
            <w:r w:rsidRPr="00B80567">
              <w:rPr>
                <w:rFonts w:ascii="Times New Roman" w:hAnsi="Times New Roman" w:cs="Times New Roman"/>
                <w:sz w:val="24"/>
                <w:szCs w:val="24"/>
              </w:rPr>
              <w:t>BAS</w:t>
            </w:r>
            <w:r>
              <w:rPr>
                <w:rFonts w:ascii="Times New Roman" w:hAnsi="Times New Roman" w:cs="Times New Roman"/>
                <w:sz w:val="24"/>
                <w:szCs w:val="24"/>
              </w:rPr>
              <w:t>-</w:t>
            </w:r>
            <w:r w:rsidRPr="00B80567">
              <w:rPr>
                <w:rFonts w:ascii="Times New Roman" w:hAnsi="Times New Roman" w:cs="Times New Roman"/>
                <w:sz w:val="24"/>
                <w:szCs w:val="24"/>
              </w:rPr>
              <w:t>D</w:t>
            </w:r>
          </w:p>
        </w:tc>
        <w:tc>
          <w:tcPr>
            <w:tcW w:w="845" w:type="dxa"/>
            <w:tcBorders>
              <w:top w:val="nil"/>
              <w:left w:val="nil"/>
              <w:bottom w:val="nil"/>
              <w:right w:val="nil"/>
            </w:tcBorders>
            <w:shd w:val="clear" w:color="auto" w:fill="auto"/>
            <w:noWrap/>
            <w:vAlign w:val="center"/>
            <w:hideMark/>
          </w:tcPr>
          <w:p w14:paraId="49B0C3E0" w14:textId="77777777" w:rsidR="007C5C4D" w:rsidRPr="00B80567" w:rsidRDefault="007C5C4D" w:rsidP="00896D7D">
            <w:pPr>
              <w:spacing w:line="480" w:lineRule="auto"/>
              <w:jc w:val="center"/>
              <w:rPr>
                <w:rFonts w:ascii="Times New Roman" w:hAnsi="Times New Roman" w:cs="Times New Roman"/>
                <w:sz w:val="24"/>
                <w:szCs w:val="24"/>
              </w:rPr>
            </w:pPr>
          </w:p>
        </w:tc>
        <w:tc>
          <w:tcPr>
            <w:tcW w:w="975" w:type="dxa"/>
            <w:tcBorders>
              <w:top w:val="nil"/>
              <w:left w:val="nil"/>
              <w:bottom w:val="nil"/>
              <w:right w:val="nil"/>
            </w:tcBorders>
            <w:shd w:val="clear" w:color="auto" w:fill="auto"/>
            <w:noWrap/>
            <w:vAlign w:val="center"/>
            <w:hideMark/>
          </w:tcPr>
          <w:p w14:paraId="1D573B9F" w14:textId="77777777" w:rsidR="007C5C4D" w:rsidRPr="00B80567" w:rsidRDefault="007C5C4D" w:rsidP="00896D7D">
            <w:pPr>
              <w:spacing w:line="480" w:lineRule="auto"/>
              <w:jc w:val="center"/>
              <w:rPr>
                <w:rFonts w:ascii="Times New Roman" w:hAnsi="Times New Roman" w:cs="Times New Roman"/>
                <w:sz w:val="24"/>
                <w:szCs w:val="24"/>
              </w:rPr>
            </w:pPr>
          </w:p>
        </w:tc>
        <w:tc>
          <w:tcPr>
            <w:tcW w:w="963" w:type="dxa"/>
            <w:tcBorders>
              <w:top w:val="nil"/>
              <w:left w:val="nil"/>
              <w:bottom w:val="nil"/>
              <w:right w:val="nil"/>
            </w:tcBorders>
            <w:shd w:val="clear" w:color="auto" w:fill="auto"/>
            <w:noWrap/>
            <w:vAlign w:val="center"/>
            <w:hideMark/>
          </w:tcPr>
          <w:p w14:paraId="36971509"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.48**</w:t>
            </w:r>
          </w:p>
        </w:tc>
        <w:tc>
          <w:tcPr>
            <w:tcW w:w="1410" w:type="dxa"/>
            <w:tcBorders>
              <w:top w:val="nil"/>
              <w:left w:val="nil"/>
              <w:bottom w:val="nil"/>
              <w:right w:val="nil"/>
            </w:tcBorders>
            <w:shd w:val="clear" w:color="auto" w:fill="auto"/>
            <w:noWrap/>
            <w:vAlign w:val="center"/>
            <w:hideMark/>
          </w:tcPr>
          <w:p w14:paraId="5D0EBEAD"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.49**</w:t>
            </w:r>
          </w:p>
        </w:tc>
        <w:tc>
          <w:tcPr>
            <w:tcW w:w="850" w:type="dxa"/>
            <w:tcBorders>
              <w:top w:val="nil"/>
              <w:left w:val="nil"/>
              <w:bottom w:val="nil"/>
              <w:right w:val="nil"/>
            </w:tcBorders>
            <w:vAlign w:val="center"/>
          </w:tcPr>
          <w:p w14:paraId="19B5ECD5"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.20*</w:t>
            </w:r>
          </w:p>
        </w:tc>
        <w:tc>
          <w:tcPr>
            <w:tcW w:w="1985" w:type="dxa"/>
            <w:tcBorders>
              <w:top w:val="nil"/>
              <w:left w:val="nil"/>
              <w:bottom w:val="nil"/>
              <w:right w:val="nil"/>
            </w:tcBorders>
            <w:shd w:val="clear" w:color="auto" w:fill="auto"/>
            <w:noWrap/>
            <w:vAlign w:val="center"/>
          </w:tcPr>
          <w:p w14:paraId="734B7620"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.18*</w:t>
            </w:r>
          </w:p>
        </w:tc>
      </w:tr>
      <w:tr w:rsidR="007C5C4D" w:rsidRPr="00B80567" w14:paraId="19309040" w14:textId="77777777" w:rsidTr="00896D7D">
        <w:trPr>
          <w:trHeight w:val="300"/>
        </w:trPr>
        <w:tc>
          <w:tcPr>
            <w:tcW w:w="1336" w:type="dxa"/>
            <w:tcBorders>
              <w:top w:val="nil"/>
              <w:left w:val="nil"/>
              <w:bottom w:val="nil"/>
              <w:right w:val="nil"/>
            </w:tcBorders>
            <w:shd w:val="clear" w:color="auto" w:fill="auto"/>
            <w:hideMark/>
          </w:tcPr>
          <w:p w14:paraId="5A96222C" w14:textId="77777777" w:rsidR="007C5C4D" w:rsidRPr="00B80567" w:rsidRDefault="007C5C4D" w:rsidP="00896D7D">
            <w:pPr>
              <w:spacing w:line="480" w:lineRule="auto"/>
              <w:rPr>
                <w:rFonts w:ascii="Times New Roman" w:hAnsi="Times New Roman" w:cs="Times New Roman"/>
                <w:sz w:val="24"/>
                <w:szCs w:val="24"/>
              </w:rPr>
            </w:pPr>
            <w:r w:rsidRPr="00B80567">
              <w:rPr>
                <w:rFonts w:ascii="Times New Roman" w:hAnsi="Times New Roman" w:cs="Times New Roman"/>
                <w:sz w:val="24"/>
                <w:szCs w:val="24"/>
              </w:rPr>
              <w:t>BAS</w:t>
            </w:r>
            <w:r>
              <w:rPr>
                <w:rFonts w:ascii="Times New Roman" w:hAnsi="Times New Roman" w:cs="Times New Roman"/>
                <w:sz w:val="24"/>
                <w:szCs w:val="24"/>
              </w:rPr>
              <w:t>-</w:t>
            </w:r>
            <w:r w:rsidRPr="00B80567">
              <w:rPr>
                <w:rFonts w:ascii="Times New Roman" w:hAnsi="Times New Roman" w:cs="Times New Roman"/>
                <w:sz w:val="24"/>
                <w:szCs w:val="24"/>
              </w:rPr>
              <w:t>R</w:t>
            </w:r>
          </w:p>
        </w:tc>
        <w:tc>
          <w:tcPr>
            <w:tcW w:w="845" w:type="dxa"/>
            <w:tcBorders>
              <w:top w:val="nil"/>
              <w:left w:val="nil"/>
              <w:bottom w:val="nil"/>
              <w:right w:val="nil"/>
            </w:tcBorders>
            <w:shd w:val="clear" w:color="auto" w:fill="auto"/>
            <w:noWrap/>
            <w:vAlign w:val="center"/>
            <w:hideMark/>
          </w:tcPr>
          <w:p w14:paraId="4CA9E36D" w14:textId="77777777" w:rsidR="007C5C4D" w:rsidRPr="00B80567" w:rsidRDefault="007C5C4D" w:rsidP="00896D7D">
            <w:pPr>
              <w:spacing w:line="480" w:lineRule="auto"/>
              <w:jc w:val="center"/>
              <w:rPr>
                <w:rFonts w:ascii="Times New Roman" w:hAnsi="Times New Roman" w:cs="Times New Roman"/>
                <w:sz w:val="24"/>
                <w:szCs w:val="24"/>
              </w:rPr>
            </w:pPr>
          </w:p>
        </w:tc>
        <w:tc>
          <w:tcPr>
            <w:tcW w:w="975" w:type="dxa"/>
            <w:tcBorders>
              <w:top w:val="nil"/>
              <w:left w:val="nil"/>
              <w:bottom w:val="nil"/>
              <w:right w:val="nil"/>
            </w:tcBorders>
            <w:shd w:val="clear" w:color="auto" w:fill="auto"/>
            <w:noWrap/>
            <w:vAlign w:val="center"/>
            <w:hideMark/>
          </w:tcPr>
          <w:p w14:paraId="2C86A697" w14:textId="77777777" w:rsidR="007C5C4D" w:rsidRPr="00B80567" w:rsidRDefault="007C5C4D" w:rsidP="00896D7D">
            <w:pPr>
              <w:spacing w:line="480" w:lineRule="auto"/>
              <w:jc w:val="center"/>
              <w:rPr>
                <w:rFonts w:ascii="Times New Roman" w:hAnsi="Times New Roman" w:cs="Times New Roman"/>
                <w:sz w:val="24"/>
                <w:szCs w:val="24"/>
              </w:rPr>
            </w:pPr>
          </w:p>
        </w:tc>
        <w:tc>
          <w:tcPr>
            <w:tcW w:w="963" w:type="dxa"/>
            <w:tcBorders>
              <w:top w:val="nil"/>
              <w:left w:val="nil"/>
              <w:bottom w:val="nil"/>
              <w:right w:val="nil"/>
            </w:tcBorders>
            <w:shd w:val="clear" w:color="auto" w:fill="auto"/>
            <w:noWrap/>
            <w:vAlign w:val="center"/>
            <w:hideMark/>
          </w:tcPr>
          <w:p w14:paraId="44B1A81A" w14:textId="77777777" w:rsidR="007C5C4D" w:rsidRPr="00B80567" w:rsidRDefault="007C5C4D" w:rsidP="00896D7D">
            <w:pPr>
              <w:spacing w:line="480" w:lineRule="auto"/>
              <w:jc w:val="center"/>
              <w:rPr>
                <w:rFonts w:ascii="Times New Roman" w:hAnsi="Times New Roman" w:cs="Times New Roman"/>
                <w:sz w:val="24"/>
                <w:szCs w:val="24"/>
              </w:rPr>
            </w:pPr>
          </w:p>
        </w:tc>
        <w:tc>
          <w:tcPr>
            <w:tcW w:w="1410" w:type="dxa"/>
            <w:tcBorders>
              <w:top w:val="nil"/>
              <w:left w:val="nil"/>
              <w:bottom w:val="nil"/>
              <w:right w:val="nil"/>
            </w:tcBorders>
            <w:shd w:val="clear" w:color="auto" w:fill="auto"/>
            <w:noWrap/>
            <w:vAlign w:val="center"/>
            <w:hideMark/>
          </w:tcPr>
          <w:p w14:paraId="6E8ABE97"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.32**</w:t>
            </w:r>
          </w:p>
        </w:tc>
        <w:tc>
          <w:tcPr>
            <w:tcW w:w="850" w:type="dxa"/>
            <w:tcBorders>
              <w:top w:val="nil"/>
              <w:left w:val="nil"/>
              <w:bottom w:val="nil"/>
              <w:right w:val="nil"/>
            </w:tcBorders>
            <w:vAlign w:val="center"/>
          </w:tcPr>
          <w:p w14:paraId="5BBE9C31"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.31**</w:t>
            </w:r>
          </w:p>
        </w:tc>
        <w:tc>
          <w:tcPr>
            <w:tcW w:w="1985" w:type="dxa"/>
            <w:tcBorders>
              <w:top w:val="nil"/>
              <w:left w:val="nil"/>
              <w:bottom w:val="nil"/>
              <w:right w:val="nil"/>
            </w:tcBorders>
            <w:shd w:val="clear" w:color="auto" w:fill="auto"/>
            <w:noWrap/>
            <w:vAlign w:val="center"/>
          </w:tcPr>
          <w:p w14:paraId="3A7AEF06"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.11</w:t>
            </w:r>
          </w:p>
        </w:tc>
      </w:tr>
      <w:tr w:rsidR="007C5C4D" w:rsidRPr="00B80567" w14:paraId="73F33C0C" w14:textId="77777777" w:rsidTr="00896D7D">
        <w:trPr>
          <w:trHeight w:val="300"/>
        </w:trPr>
        <w:tc>
          <w:tcPr>
            <w:tcW w:w="1336" w:type="dxa"/>
            <w:tcBorders>
              <w:top w:val="nil"/>
              <w:left w:val="nil"/>
              <w:bottom w:val="nil"/>
              <w:right w:val="nil"/>
            </w:tcBorders>
            <w:shd w:val="clear" w:color="auto" w:fill="auto"/>
            <w:hideMark/>
          </w:tcPr>
          <w:p w14:paraId="771A9D45" w14:textId="77777777" w:rsidR="007C5C4D" w:rsidRPr="00B80567" w:rsidRDefault="007C5C4D" w:rsidP="00896D7D">
            <w:pPr>
              <w:spacing w:line="480" w:lineRule="auto"/>
              <w:rPr>
                <w:rFonts w:ascii="Times New Roman" w:hAnsi="Times New Roman" w:cs="Times New Roman"/>
                <w:sz w:val="24"/>
                <w:szCs w:val="24"/>
              </w:rPr>
            </w:pPr>
            <w:r w:rsidRPr="00B80567">
              <w:rPr>
                <w:rFonts w:ascii="Times New Roman" w:hAnsi="Times New Roman" w:cs="Times New Roman"/>
                <w:sz w:val="24"/>
                <w:szCs w:val="24"/>
              </w:rPr>
              <w:t>BAS</w:t>
            </w:r>
            <w:r>
              <w:rPr>
                <w:rFonts w:ascii="Times New Roman" w:hAnsi="Times New Roman" w:cs="Times New Roman"/>
                <w:sz w:val="24"/>
                <w:szCs w:val="24"/>
              </w:rPr>
              <w:t>-</w:t>
            </w:r>
            <w:r w:rsidRPr="00B80567">
              <w:rPr>
                <w:rFonts w:ascii="Times New Roman" w:hAnsi="Times New Roman" w:cs="Times New Roman"/>
                <w:sz w:val="24"/>
                <w:szCs w:val="24"/>
              </w:rPr>
              <w:t>FS</w:t>
            </w:r>
          </w:p>
        </w:tc>
        <w:tc>
          <w:tcPr>
            <w:tcW w:w="845" w:type="dxa"/>
            <w:tcBorders>
              <w:top w:val="nil"/>
              <w:left w:val="nil"/>
              <w:bottom w:val="nil"/>
              <w:right w:val="nil"/>
            </w:tcBorders>
            <w:shd w:val="clear" w:color="auto" w:fill="auto"/>
            <w:noWrap/>
            <w:vAlign w:val="center"/>
            <w:hideMark/>
          </w:tcPr>
          <w:p w14:paraId="53105ED8" w14:textId="77777777" w:rsidR="007C5C4D" w:rsidRPr="00B80567" w:rsidRDefault="007C5C4D" w:rsidP="00896D7D">
            <w:pPr>
              <w:spacing w:line="480" w:lineRule="auto"/>
              <w:jc w:val="center"/>
              <w:rPr>
                <w:rFonts w:ascii="Times New Roman" w:hAnsi="Times New Roman" w:cs="Times New Roman"/>
                <w:sz w:val="24"/>
                <w:szCs w:val="24"/>
              </w:rPr>
            </w:pPr>
          </w:p>
        </w:tc>
        <w:tc>
          <w:tcPr>
            <w:tcW w:w="975" w:type="dxa"/>
            <w:tcBorders>
              <w:top w:val="nil"/>
              <w:left w:val="nil"/>
              <w:bottom w:val="nil"/>
              <w:right w:val="nil"/>
            </w:tcBorders>
            <w:shd w:val="clear" w:color="auto" w:fill="auto"/>
            <w:noWrap/>
            <w:vAlign w:val="center"/>
            <w:hideMark/>
          </w:tcPr>
          <w:p w14:paraId="36136B32" w14:textId="77777777" w:rsidR="007C5C4D" w:rsidRPr="00B80567" w:rsidRDefault="007C5C4D" w:rsidP="00896D7D">
            <w:pPr>
              <w:spacing w:line="480" w:lineRule="auto"/>
              <w:jc w:val="center"/>
              <w:rPr>
                <w:rFonts w:ascii="Times New Roman" w:hAnsi="Times New Roman" w:cs="Times New Roman"/>
                <w:sz w:val="24"/>
                <w:szCs w:val="24"/>
              </w:rPr>
            </w:pPr>
          </w:p>
        </w:tc>
        <w:tc>
          <w:tcPr>
            <w:tcW w:w="963" w:type="dxa"/>
            <w:tcBorders>
              <w:top w:val="nil"/>
              <w:left w:val="nil"/>
              <w:bottom w:val="nil"/>
              <w:right w:val="nil"/>
            </w:tcBorders>
            <w:shd w:val="clear" w:color="auto" w:fill="auto"/>
            <w:noWrap/>
            <w:vAlign w:val="center"/>
            <w:hideMark/>
          </w:tcPr>
          <w:p w14:paraId="22043821" w14:textId="77777777" w:rsidR="007C5C4D" w:rsidRPr="00B80567" w:rsidRDefault="007C5C4D" w:rsidP="00896D7D">
            <w:pPr>
              <w:spacing w:line="480" w:lineRule="auto"/>
              <w:jc w:val="center"/>
              <w:rPr>
                <w:rFonts w:ascii="Times New Roman" w:hAnsi="Times New Roman" w:cs="Times New Roman"/>
                <w:sz w:val="24"/>
                <w:szCs w:val="24"/>
              </w:rPr>
            </w:pPr>
          </w:p>
        </w:tc>
        <w:tc>
          <w:tcPr>
            <w:tcW w:w="1410" w:type="dxa"/>
            <w:tcBorders>
              <w:top w:val="nil"/>
              <w:left w:val="nil"/>
              <w:bottom w:val="nil"/>
              <w:right w:val="nil"/>
            </w:tcBorders>
            <w:shd w:val="clear" w:color="auto" w:fill="auto"/>
            <w:noWrap/>
            <w:vAlign w:val="center"/>
            <w:hideMark/>
          </w:tcPr>
          <w:p w14:paraId="16EA1119" w14:textId="77777777" w:rsidR="007C5C4D" w:rsidRPr="00B80567" w:rsidRDefault="007C5C4D" w:rsidP="00896D7D">
            <w:pPr>
              <w:spacing w:line="480"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14:paraId="2C9EAE05"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.32**</w:t>
            </w:r>
          </w:p>
        </w:tc>
        <w:tc>
          <w:tcPr>
            <w:tcW w:w="1985" w:type="dxa"/>
            <w:tcBorders>
              <w:top w:val="nil"/>
              <w:left w:val="nil"/>
              <w:bottom w:val="nil"/>
              <w:right w:val="nil"/>
            </w:tcBorders>
            <w:shd w:val="clear" w:color="auto" w:fill="auto"/>
            <w:noWrap/>
            <w:vAlign w:val="center"/>
          </w:tcPr>
          <w:p w14:paraId="5E86C9A9"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.31**</w:t>
            </w:r>
          </w:p>
        </w:tc>
      </w:tr>
      <w:tr w:rsidR="007C5C4D" w:rsidRPr="00B80567" w14:paraId="5B150D5B" w14:textId="77777777" w:rsidTr="00896D7D">
        <w:trPr>
          <w:trHeight w:val="300"/>
        </w:trPr>
        <w:tc>
          <w:tcPr>
            <w:tcW w:w="1336" w:type="dxa"/>
            <w:tcBorders>
              <w:top w:val="nil"/>
              <w:left w:val="nil"/>
              <w:right w:val="nil"/>
            </w:tcBorders>
            <w:shd w:val="clear" w:color="auto" w:fill="auto"/>
            <w:hideMark/>
          </w:tcPr>
          <w:p w14:paraId="55538887" w14:textId="77777777" w:rsidR="007C5C4D" w:rsidRPr="00B80567" w:rsidRDefault="007C5C4D" w:rsidP="00896D7D">
            <w:pPr>
              <w:spacing w:line="480" w:lineRule="auto"/>
              <w:rPr>
                <w:rFonts w:ascii="Times New Roman" w:hAnsi="Times New Roman" w:cs="Times New Roman"/>
                <w:sz w:val="24"/>
                <w:szCs w:val="24"/>
              </w:rPr>
            </w:pPr>
            <w:r w:rsidRPr="00B80567">
              <w:rPr>
                <w:rFonts w:ascii="Times New Roman" w:hAnsi="Times New Roman" w:cs="Times New Roman"/>
                <w:sz w:val="24"/>
                <w:szCs w:val="24"/>
              </w:rPr>
              <w:t>DYS</w:t>
            </w:r>
          </w:p>
        </w:tc>
        <w:tc>
          <w:tcPr>
            <w:tcW w:w="845" w:type="dxa"/>
            <w:tcBorders>
              <w:top w:val="nil"/>
              <w:left w:val="nil"/>
              <w:right w:val="nil"/>
            </w:tcBorders>
            <w:shd w:val="clear" w:color="auto" w:fill="auto"/>
            <w:noWrap/>
            <w:vAlign w:val="center"/>
            <w:hideMark/>
          </w:tcPr>
          <w:p w14:paraId="00A979BD" w14:textId="77777777" w:rsidR="007C5C4D" w:rsidRPr="00B80567" w:rsidRDefault="007C5C4D" w:rsidP="00896D7D">
            <w:pPr>
              <w:spacing w:line="480" w:lineRule="auto"/>
              <w:jc w:val="center"/>
              <w:rPr>
                <w:rFonts w:ascii="Times New Roman" w:hAnsi="Times New Roman" w:cs="Times New Roman"/>
                <w:sz w:val="24"/>
                <w:szCs w:val="24"/>
              </w:rPr>
            </w:pPr>
          </w:p>
        </w:tc>
        <w:tc>
          <w:tcPr>
            <w:tcW w:w="975" w:type="dxa"/>
            <w:tcBorders>
              <w:top w:val="nil"/>
              <w:left w:val="nil"/>
              <w:right w:val="nil"/>
            </w:tcBorders>
            <w:shd w:val="clear" w:color="auto" w:fill="auto"/>
            <w:noWrap/>
            <w:vAlign w:val="center"/>
            <w:hideMark/>
          </w:tcPr>
          <w:p w14:paraId="00B00136" w14:textId="77777777" w:rsidR="007C5C4D" w:rsidRPr="00B80567" w:rsidRDefault="007C5C4D" w:rsidP="00896D7D">
            <w:pPr>
              <w:spacing w:line="480" w:lineRule="auto"/>
              <w:jc w:val="center"/>
              <w:rPr>
                <w:rFonts w:ascii="Times New Roman" w:hAnsi="Times New Roman" w:cs="Times New Roman"/>
                <w:sz w:val="24"/>
                <w:szCs w:val="24"/>
              </w:rPr>
            </w:pPr>
          </w:p>
        </w:tc>
        <w:tc>
          <w:tcPr>
            <w:tcW w:w="963" w:type="dxa"/>
            <w:tcBorders>
              <w:top w:val="nil"/>
              <w:left w:val="nil"/>
              <w:right w:val="nil"/>
            </w:tcBorders>
            <w:shd w:val="clear" w:color="auto" w:fill="auto"/>
            <w:noWrap/>
            <w:vAlign w:val="center"/>
            <w:hideMark/>
          </w:tcPr>
          <w:p w14:paraId="7B2B14E9" w14:textId="77777777" w:rsidR="007C5C4D" w:rsidRPr="00B80567" w:rsidRDefault="007C5C4D" w:rsidP="00896D7D">
            <w:pPr>
              <w:spacing w:line="480" w:lineRule="auto"/>
              <w:jc w:val="center"/>
              <w:rPr>
                <w:rFonts w:ascii="Times New Roman" w:hAnsi="Times New Roman" w:cs="Times New Roman"/>
                <w:sz w:val="24"/>
                <w:szCs w:val="24"/>
              </w:rPr>
            </w:pPr>
          </w:p>
        </w:tc>
        <w:tc>
          <w:tcPr>
            <w:tcW w:w="1410" w:type="dxa"/>
            <w:tcBorders>
              <w:top w:val="nil"/>
              <w:left w:val="nil"/>
              <w:right w:val="nil"/>
            </w:tcBorders>
            <w:shd w:val="clear" w:color="auto" w:fill="auto"/>
            <w:noWrap/>
            <w:vAlign w:val="center"/>
            <w:hideMark/>
          </w:tcPr>
          <w:p w14:paraId="3ECE1EFF" w14:textId="77777777" w:rsidR="007C5C4D" w:rsidRPr="00B80567" w:rsidRDefault="007C5C4D" w:rsidP="00896D7D">
            <w:pPr>
              <w:spacing w:line="480" w:lineRule="auto"/>
              <w:jc w:val="center"/>
              <w:rPr>
                <w:rFonts w:ascii="Times New Roman" w:hAnsi="Times New Roman" w:cs="Times New Roman"/>
                <w:sz w:val="24"/>
                <w:szCs w:val="24"/>
              </w:rPr>
            </w:pPr>
          </w:p>
        </w:tc>
        <w:tc>
          <w:tcPr>
            <w:tcW w:w="850" w:type="dxa"/>
            <w:tcBorders>
              <w:top w:val="nil"/>
              <w:left w:val="nil"/>
              <w:right w:val="nil"/>
            </w:tcBorders>
            <w:vAlign w:val="center"/>
          </w:tcPr>
          <w:p w14:paraId="048800F8" w14:textId="77777777" w:rsidR="007C5C4D" w:rsidRPr="00B80567" w:rsidRDefault="007C5C4D" w:rsidP="00896D7D">
            <w:pPr>
              <w:spacing w:line="480" w:lineRule="auto"/>
              <w:jc w:val="center"/>
              <w:rPr>
                <w:rFonts w:ascii="Times New Roman" w:hAnsi="Times New Roman" w:cs="Times New Roman"/>
                <w:sz w:val="24"/>
                <w:szCs w:val="24"/>
              </w:rPr>
            </w:pPr>
          </w:p>
        </w:tc>
        <w:tc>
          <w:tcPr>
            <w:tcW w:w="1985" w:type="dxa"/>
            <w:tcBorders>
              <w:top w:val="nil"/>
              <w:left w:val="nil"/>
              <w:right w:val="nil"/>
            </w:tcBorders>
            <w:shd w:val="clear" w:color="auto" w:fill="auto"/>
            <w:noWrap/>
            <w:vAlign w:val="center"/>
            <w:hideMark/>
          </w:tcPr>
          <w:p w14:paraId="7099E5E2" w14:textId="77777777" w:rsidR="007C5C4D" w:rsidRPr="00B80567" w:rsidRDefault="007C5C4D" w:rsidP="00896D7D">
            <w:pPr>
              <w:spacing w:line="480" w:lineRule="auto"/>
              <w:jc w:val="center"/>
              <w:rPr>
                <w:rFonts w:ascii="Times New Roman" w:hAnsi="Times New Roman" w:cs="Times New Roman"/>
                <w:sz w:val="24"/>
                <w:szCs w:val="24"/>
              </w:rPr>
            </w:pPr>
            <w:r w:rsidRPr="00B80567">
              <w:rPr>
                <w:rFonts w:ascii="Times New Roman" w:hAnsi="Times New Roman" w:cs="Times New Roman"/>
                <w:sz w:val="24"/>
                <w:szCs w:val="24"/>
              </w:rPr>
              <w:t>.47**</w:t>
            </w:r>
          </w:p>
        </w:tc>
      </w:tr>
    </w:tbl>
    <w:p w14:paraId="51AE3872" w14:textId="77777777" w:rsidR="007C5C4D" w:rsidRPr="008723FC" w:rsidRDefault="007C5C4D" w:rsidP="007C5C4D">
      <w:pPr>
        <w:spacing w:line="480" w:lineRule="auto"/>
        <w:rPr>
          <w:rFonts w:ascii="Times New Roman" w:eastAsia="Times New Roman" w:hAnsi="Times New Roman" w:cs="Times New Roman"/>
          <w:color w:val="000000"/>
          <w:sz w:val="24"/>
          <w:szCs w:val="24"/>
          <w:lang w:eastAsia="en-GB"/>
        </w:rPr>
      </w:pPr>
      <w:r w:rsidRPr="00B80567">
        <w:rPr>
          <w:rFonts w:ascii="Times New Roman" w:eastAsia="Times New Roman" w:hAnsi="Times New Roman" w:cs="Times New Roman"/>
          <w:color w:val="000000"/>
          <w:sz w:val="24"/>
          <w:szCs w:val="24"/>
          <w:lang w:eastAsia="en-GB"/>
        </w:rPr>
        <w:t>Key: BAS = Behavioural Activation System</w:t>
      </w:r>
      <w:r>
        <w:rPr>
          <w:rFonts w:ascii="Times New Roman" w:eastAsia="Times New Roman" w:hAnsi="Times New Roman" w:cs="Times New Roman"/>
          <w:color w:val="000000"/>
          <w:sz w:val="24"/>
          <w:szCs w:val="24"/>
          <w:lang w:eastAsia="en-GB"/>
        </w:rPr>
        <w:t xml:space="preserve"> (D = Drive; R = Reward; FS = Fun Seeking)</w:t>
      </w:r>
      <w:r w:rsidRPr="00B80567">
        <w:rPr>
          <w:rFonts w:ascii="Times New Roman" w:eastAsia="Times New Roman" w:hAnsi="Times New Roman" w:cs="Times New Roman"/>
          <w:color w:val="000000"/>
          <w:sz w:val="24"/>
          <w:szCs w:val="24"/>
          <w:lang w:eastAsia="en-GB"/>
        </w:rPr>
        <w:t xml:space="preserve">, BIS = Behavioural Inhibition System, DYS = Dysregulation of BAS, HPS = Hypomanic Personality Scale, </w:t>
      </w:r>
      <w:r>
        <w:rPr>
          <w:rFonts w:ascii="Times New Roman" w:eastAsia="Times New Roman" w:hAnsi="Times New Roman" w:cs="Times New Roman"/>
          <w:color w:val="000000"/>
          <w:sz w:val="24"/>
          <w:szCs w:val="24"/>
          <w:lang w:eastAsia="en-GB"/>
        </w:rPr>
        <w:t xml:space="preserve">ISS = Internal States Scale (A = Activation, D = Depression, PC = Perceived Conflict, WB = Wellbeing), </w:t>
      </w:r>
      <w:r w:rsidRPr="00B80567">
        <w:rPr>
          <w:rFonts w:ascii="Times New Roman" w:eastAsia="Times New Roman" w:hAnsi="Times New Roman" w:cs="Times New Roman"/>
          <w:color w:val="000000"/>
          <w:sz w:val="24"/>
          <w:szCs w:val="24"/>
          <w:lang w:eastAsia="en-GB"/>
        </w:rPr>
        <w:t xml:space="preserve">MDQ = Mood Disorders Questionnaire. * </w:t>
      </w:r>
      <w:proofErr w:type="gramStart"/>
      <w:r w:rsidRPr="00B80567">
        <w:rPr>
          <w:rFonts w:ascii="Times New Roman" w:eastAsia="Times New Roman" w:hAnsi="Times New Roman" w:cs="Times New Roman"/>
          <w:i/>
          <w:color w:val="000000"/>
          <w:sz w:val="24"/>
          <w:szCs w:val="24"/>
          <w:lang w:eastAsia="en-GB"/>
        </w:rPr>
        <w:t>p</w:t>
      </w:r>
      <w:proofErr w:type="gramEnd"/>
      <w:r w:rsidRPr="00B80567">
        <w:rPr>
          <w:rFonts w:ascii="Times New Roman" w:eastAsia="Times New Roman" w:hAnsi="Times New Roman" w:cs="Times New Roman"/>
          <w:color w:val="000000"/>
          <w:sz w:val="24"/>
          <w:szCs w:val="24"/>
          <w:lang w:eastAsia="en-GB"/>
        </w:rPr>
        <w:t xml:space="preserve"> &lt; .05, ** </w:t>
      </w:r>
      <w:r w:rsidRPr="00B80567">
        <w:rPr>
          <w:rFonts w:ascii="Times New Roman" w:eastAsia="Times New Roman" w:hAnsi="Times New Roman" w:cs="Times New Roman"/>
          <w:i/>
          <w:color w:val="000000"/>
          <w:sz w:val="24"/>
          <w:szCs w:val="24"/>
          <w:lang w:eastAsia="en-GB"/>
        </w:rPr>
        <w:t>p</w:t>
      </w:r>
      <w:r w:rsidRPr="00B80567">
        <w:rPr>
          <w:rFonts w:ascii="Times New Roman" w:eastAsia="Times New Roman" w:hAnsi="Times New Roman" w:cs="Times New Roman"/>
          <w:color w:val="000000"/>
          <w:sz w:val="24"/>
          <w:szCs w:val="24"/>
          <w:lang w:eastAsia="en-GB"/>
        </w:rPr>
        <w:t xml:space="preserve"> &lt; .01 level</w:t>
      </w:r>
    </w:p>
    <w:p w14:paraId="23B845D5" w14:textId="77777777" w:rsidR="007C5C4D" w:rsidRDefault="007C5C4D" w:rsidP="007C5C4D"/>
    <w:p w14:paraId="7D07B84B" w14:textId="690853E6" w:rsidR="007C5C4D" w:rsidRDefault="007C5C4D" w:rsidP="007C5C4D">
      <w:pPr>
        <w:spacing w:line="480" w:lineRule="auto"/>
        <w:rPr>
          <w:rFonts w:ascii="Times New Roman" w:hAnsi="Times New Roman" w:cs="Times New Roman"/>
          <w:sz w:val="24"/>
          <w:szCs w:val="24"/>
        </w:rPr>
      </w:pPr>
    </w:p>
    <w:p w14:paraId="7F879AEF" w14:textId="35B5FA28" w:rsidR="007C5C4D" w:rsidRDefault="007C5C4D" w:rsidP="007C5C4D">
      <w:pPr>
        <w:spacing w:line="480" w:lineRule="auto"/>
        <w:rPr>
          <w:rFonts w:ascii="Times New Roman" w:hAnsi="Times New Roman" w:cs="Times New Roman"/>
          <w:sz w:val="24"/>
          <w:szCs w:val="24"/>
        </w:rPr>
      </w:pPr>
    </w:p>
    <w:p w14:paraId="214A98C4" w14:textId="1EBFBB6C" w:rsidR="007C5C4D" w:rsidRDefault="007C5C4D" w:rsidP="007C5C4D">
      <w:pPr>
        <w:spacing w:line="480" w:lineRule="auto"/>
        <w:rPr>
          <w:rFonts w:ascii="Times New Roman" w:hAnsi="Times New Roman" w:cs="Times New Roman"/>
          <w:sz w:val="24"/>
          <w:szCs w:val="24"/>
        </w:rPr>
      </w:pPr>
    </w:p>
    <w:p w14:paraId="3C85DF6C" w14:textId="49227877" w:rsidR="007C5C4D" w:rsidRDefault="007C5C4D" w:rsidP="007C5C4D">
      <w:pPr>
        <w:spacing w:line="480" w:lineRule="auto"/>
        <w:rPr>
          <w:rFonts w:ascii="Times New Roman" w:hAnsi="Times New Roman" w:cs="Times New Roman"/>
          <w:sz w:val="24"/>
          <w:szCs w:val="24"/>
        </w:rPr>
      </w:pPr>
    </w:p>
    <w:p w14:paraId="4A745442" w14:textId="63D049B7" w:rsidR="007C5C4D" w:rsidRDefault="007C5C4D" w:rsidP="007C5C4D">
      <w:pPr>
        <w:spacing w:line="480" w:lineRule="auto"/>
        <w:rPr>
          <w:rFonts w:ascii="Times New Roman" w:hAnsi="Times New Roman" w:cs="Times New Roman"/>
          <w:sz w:val="24"/>
          <w:szCs w:val="24"/>
        </w:rPr>
      </w:pPr>
    </w:p>
    <w:p w14:paraId="48A8E612" w14:textId="14C6F35B" w:rsidR="007C5C4D" w:rsidRDefault="007C5C4D" w:rsidP="007C5C4D">
      <w:pPr>
        <w:spacing w:line="480" w:lineRule="auto"/>
        <w:rPr>
          <w:rFonts w:ascii="Times New Roman" w:hAnsi="Times New Roman" w:cs="Times New Roman"/>
          <w:sz w:val="24"/>
          <w:szCs w:val="24"/>
        </w:rPr>
      </w:pPr>
    </w:p>
    <w:p w14:paraId="2F72B271" w14:textId="2089E1A8" w:rsidR="007C5C4D" w:rsidRDefault="007C5C4D" w:rsidP="007C5C4D">
      <w:pPr>
        <w:spacing w:line="480" w:lineRule="auto"/>
        <w:rPr>
          <w:rFonts w:ascii="Times New Roman" w:hAnsi="Times New Roman" w:cs="Times New Roman"/>
          <w:sz w:val="24"/>
          <w:szCs w:val="24"/>
        </w:rPr>
      </w:pPr>
    </w:p>
    <w:p w14:paraId="64A2AD64" w14:textId="7423D4CE" w:rsidR="007C5C4D" w:rsidRDefault="007C5C4D" w:rsidP="007C5C4D">
      <w:pPr>
        <w:spacing w:line="480" w:lineRule="auto"/>
        <w:rPr>
          <w:rFonts w:ascii="Times New Roman" w:hAnsi="Times New Roman" w:cs="Times New Roman"/>
          <w:sz w:val="24"/>
          <w:szCs w:val="24"/>
        </w:rPr>
      </w:pPr>
    </w:p>
    <w:p w14:paraId="1DA7E058" w14:textId="04443D6B" w:rsidR="007C5C4D" w:rsidRDefault="007C5C4D" w:rsidP="007C5C4D">
      <w:pPr>
        <w:spacing w:line="480" w:lineRule="auto"/>
        <w:rPr>
          <w:rFonts w:ascii="Times New Roman" w:hAnsi="Times New Roman" w:cs="Times New Roman"/>
          <w:sz w:val="24"/>
          <w:szCs w:val="24"/>
        </w:rPr>
      </w:pPr>
    </w:p>
    <w:p w14:paraId="48F4F2C2" w14:textId="52435DF1" w:rsidR="007C5C4D" w:rsidRDefault="007C5C4D" w:rsidP="007C5C4D">
      <w:pPr>
        <w:spacing w:line="480" w:lineRule="auto"/>
        <w:rPr>
          <w:rFonts w:ascii="Times New Roman" w:hAnsi="Times New Roman" w:cs="Times New Roman"/>
          <w:sz w:val="24"/>
          <w:szCs w:val="24"/>
        </w:rPr>
      </w:pPr>
    </w:p>
    <w:p w14:paraId="7D77C734" w14:textId="5007B417" w:rsidR="007C5C4D" w:rsidRDefault="007C5C4D" w:rsidP="007C5C4D">
      <w:pPr>
        <w:spacing w:line="480" w:lineRule="auto"/>
        <w:rPr>
          <w:rFonts w:ascii="Times New Roman" w:hAnsi="Times New Roman" w:cs="Times New Roman"/>
          <w:sz w:val="24"/>
          <w:szCs w:val="24"/>
        </w:rPr>
      </w:pPr>
    </w:p>
    <w:p w14:paraId="5294AD59" w14:textId="792E646D" w:rsidR="007C5C4D" w:rsidRDefault="007C5C4D" w:rsidP="007C5C4D">
      <w:pPr>
        <w:spacing w:line="480" w:lineRule="auto"/>
        <w:rPr>
          <w:rFonts w:ascii="Times New Roman" w:hAnsi="Times New Roman" w:cs="Times New Roman"/>
          <w:sz w:val="24"/>
          <w:szCs w:val="24"/>
        </w:rPr>
      </w:pPr>
    </w:p>
    <w:p w14:paraId="03CFA78E" w14:textId="2A1DDAAF" w:rsidR="007C5C4D" w:rsidRDefault="007C5C4D" w:rsidP="007C5C4D">
      <w:pPr>
        <w:spacing w:line="480" w:lineRule="auto"/>
        <w:rPr>
          <w:rFonts w:ascii="Times New Roman" w:hAnsi="Times New Roman" w:cs="Times New Roman"/>
          <w:sz w:val="24"/>
          <w:szCs w:val="24"/>
        </w:rPr>
      </w:pPr>
    </w:p>
    <w:p w14:paraId="565B4556" w14:textId="6F5BA245" w:rsidR="007C5C4D" w:rsidRDefault="007C5C4D" w:rsidP="007C5C4D">
      <w:pPr>
        <w:spacing w:line="480" w:lineRule="auto"/>
        <w:rPr>
          <w:rFonts w:ascii="Times New Roman" w:hAnsi="Times New Roman" w:cs="Times New Roman"/>
          <w:sz w:val="24"/>
          <w:szCs w:val="24"/>
        </w:rPr>
      </w:pPr>
    </w:p>
    <w:p w14:paraId="296D1DDD" w14:textId="30C06FDB" w:rsidR="007C5C4D" w:rsidRDefault="007C5C4D" w:rsidP="007C5C4D">
      <w:pPr>
        <w:spacing w:line="480" w:lineRule="auto"/>
        <w:rPr>
          <w:rFonts w:ascii="Times New Roman" w:hAnsi="Times New Roman" w:cs="Times New Roman"/>
          <w:sz w:val="24"/>
          <w:szCs w:val="24"/>
        </w:rPr>
      </w:pPr>
    </w:p>
    <w:p w14:paraId="618FE538" w14:textId="4EAE8F9C" w:rsidR="007C5C4D" w:rsidRDefault="007C5C4D" w:rsidP="007C5C4D">
      <w:pPr>
        <w:spacing w:line="480" w:lineRule="auto"/>
        <w:rPr>
          <w:rFonts w:ascii="Times New Roman" w:hAnsi="Times New Roman" w:cs="Times New Roman"/>
          <w:sz w:val="24"/>
          <w:szCs w:val="24"/>
        </w:rPr>
      </w:pPr>
    </w:p>
    <w:p w14:paraId="19C83681" w14:textId="6BF8CE82" w:rsidR="007C5C4D" w:rsidRDefault="007C5C4D" w:rsidP="007C5C4D">
      <w:pPr>
        <w:spacing w:line="480" w:lineRule="auto"/>
        <w:rPr>
          <w:rFonts w:ascii="Times New Roman" w:hAnsi="Times New Roman" w:cs="Times New Roman"/>
          <w:sz w:val="24"/>
          <w:szCs w:val="24"/>
        </w:rPr>
      </w:pPr>
    </w:p>
    <w:p w14:paraId="330E6C77" w14:textId="77777777" w:rsidR="007C5C4D" w:rsidRPr="008723FC" w:rsidRDefault="007C5C4D" w:rsidP="007C5C4D">
      <w:pPr>
        <w:spacing w:line="480" w:lineRule="auto"/>
        <w:rPr>
          <w:rFonts w:ascii="Times New Roman" w:hAnsi="Times New Roman" w:cs="Times New Roman"/>
          <w:sz w:val="24"/>
          <w:szCs w:val="24"/>
        </w:rPr>
      </w:pPr>
      <w:r w:rsidRPr="008723FC">
        <w:rPr>
          <w:rFonts w:ascii="Times New Roman" w:hAnsi="Times New Roman" w:cs="Times New Roman"/>
          <w:sz w:val="24"/>
          <w:szCs w:val="24"/>
        </w:rPr>
        <w:t xml:space="preserve">Table 3. Results of the linear regression </w:t>
      </w:r>
      <w:r>
        <w:rPr>
          <w:rFonts w:ascii="Times New Roman" w:hAnsi="Times New Roman" w:cs="Times New Roman"/>
          <w:sz w:val="24"/>
          <w:szCs w:val="24"/>
        </w:rPr>
        <w:t xml:space="preserve">model </w:t>
      </w:r>
      <w:r w:rsidRPr="008723FC">
        <w:rPr>
          <w:rFonts w:ascii="Times New Roman" w:hAnsi="Times New Roman" w:cs="Times New Roman"/>
          <w:sz w:val="24"/>
          <w:szCs w:val="24"/>
        </w:rPr>
        <w:t>predicting MDQ scores at 6 months from baseline BIS</w:t>
      </w:r>
      <w:r>
        <w:rPr>
          <w:rFonts w:ascii="Times New Roman" w:hAnsi="Times New Roman" w:cs="Times New Roman"/>
          <w:sz w:val="24"/>
          <w:szCs w:val="24"/>
        </w:rPr>
        <w:t xml:space="preserve">, DYS and </w:t>
      </w:r>
      <w:r w:rsidRPr="008723FC">
        <w:rPr>
          <w:rFonts w:ascii="Times New Roman" w:hAnsi="Times New Roman" w:cs="Times New Roman"/>
          <w:sz w:val="24"/>
          <w:szCs w:val="24"/>
        </w:rPr>
        <w:t>BAS</w:t>
      </w:r>
      <w:r>
        <w:rPr>
          <w:rFonts w:ascii="Times New Roman" w:hAnsi="Times New Roman" w:cs="Times New Roman"/>
          <w:sz w:val="24"/>
          <w:szCs w:val="24"/>
        </w:rPr>
        <w:t xml:space="preserve"> subscale</w:t>
      </w:r>
      <w:r w:rsidRPr="008723FC">
        <w:rPr>
          <w:rFonts w:ascii="Times New Roman" w:hAnsi="Times New Roman" w:cs="Times New Roman"/>
          <w:sz w:val="24"/>
          <w:szCs w:val="24"/>
        </w:rPr>
        <w:t xml:space="preserve"> scores</w:t>
      </w:r>
    </w:p>
    <w:p w14:paraId="4B63DBEF" w14:textId="77777777" w:rsidR="007C5C4D" w:rsidRPr="008723FC" w:rsidRDefault="007C5C4D" w:rsidP="007C5C4D">
      <w:pPr>
        <w:autoSpaceDE w:val="0"/>
        <w:autoSpaceDN w:val="0"/>
        <w:adjustRightInd w:val="0"/>
        <w:spacing w:after="0" w:line="480" w:lineRule="auto"/>
        <w:rPr>
          <w:rFonts w:ascii="Times New Roman" w:hAnsi="Times New Roman" w:cs="Times New Roman"/>
          <w:sz w:val="24"/>
          <w:szCs w:val="24"/>
        </w:rPr>
      </w:pPr>
    </w:p>
    <w:tbl>
      <w:tblPr>
        <w:tblW w:w="8765" w:type="dxa"/>
        <w:tblLook w:val="04A0" w:firstRow="1" w:lastRow="0" w:firstColumn="1" w:lastColumn="0" w:noHBand="0" w:noVBand="1"/>
      </w:tblPr>
      <w:tblGrid>
        <w:gridCol w:w="704"/>
        <w:gridCol w:w="2698"/>
        <w:gridCol w:w="919"/>
        <w:gridCol w:w="919"/>
        <w:gridCol w:w="939"/>
        <w:gridCol w:w="934"/>
        <w:gridCol w:w="1652"/>
      </w:tblGrid>
      <w:tr w:rsidR="007C5C4D" w:rsidRPr="008723FC" w14:paraId="542D7795" w14:textId="77777777" w:rsidTr="00896D7D">
        <w:trPr>
          <w:trHeight w:val="480"/>
        </w:trPr>
        <w:tc>
          <w:tcPr>
            <w:tcW w:w="704" w:type="dxa"/>
            <w:tcBorders>
              <w:top w:val="single" w:sz="4" w:space="0" w:color="auto"/>
              <w:left w:val="nil"/>
              <w:bottom w:val="nil"/>
              <w:right w:val="nil"/>
            </w:tcBorders>
            <w:shd w:val="clear" w:color="000000" w:fill="FFFFFF"/>
            <w:vAlign w:val="center"/>
            <w:hideMark/>
          </w:tcPr>
          <w:p w14:paraId="50F93D56"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r>
              <w:rPr>
                <w:rFonts w:ascii="Times New Roman" w:eastAsia="Times New Roman" w:hAnsi="Times New Roman" w:cs="Times New Roman"/>
                <w:color w:val="000000"/>
                <w:sz w:val="24"/>
                <w:szCs w:val="24"/>
                <w:lang w:eastAsia="en-GB"/>
              </w:rPr>
              <w:t>Step</w:t>
            </w:r>
          </w:p>
        </w:tc>
        <w:tc>
          <w:tcPr>
            <w:tcW w:w="2698" w:type="dxa"/>
            <w:tcBorders>
              <w:top w:val="single" w:sz="4" w:space="0" w:color="auto"/>
              <w:left w:val="nil"/>
              <w:bottom w:val="nil"/>
              <w:right w:val="nil"/>
            </w:tcBorders>
            <w:shd w:val="clear" w:color="000000" w:fill="FFFFFF"/>
            <w:vAlign w:val="center"/>
            <w:hideMark/>
          </w:tcPr>
          <w:p w14:paraId="04B2DA19"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r>
              <w:rPr>
                <w:rFonts w:ascii="Times New Roman" w:eastAsia="Times New Roman" w:hAnsi="Times New Roman" w:cs="Times New Roman"/>
                <w:color w:val="000000"/>
                <w:sz w:val="24"/>
                <w:szCs w:val="24"/>
                <w:lang w:eastAsia="en-GB"/>
              </w:rPr>
              <w:t>Predictor</w:t>
            </w:r>
          </w:p>
        </w:tc>
        <w:tc>
          <w:tcPr>
            <w:tcW w:w="919" w:type="dxa"/>
            <w:tcBorders>
              <w:top w:val="single" w:sz="4" w:space="0" w:color="auto"/>
              <w:left w:val="nil"/>
              <w:bottom w:val="nil"/>
              <w:right w:val="nil"/>
            </w:tcBorders>
            <w:shd w:val="clear" w:color="000000" w:fill="FFFFFF"/>
            <w:vAlign w:val="center"/>
            <w:hideMark/>
          </w:tcPr>
          <w:p w14:paraId="5C6599FE" w14:textId="77777777" w:rsidR="007C5C4D" w:rsidRPr="008723FC" w:rsidRDefault="007C5C4D" w:rsidP="00896D7D">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w:t>
            </w:r>
          </w:p>
        </w:tc>
        <w:tc>
          <w:tcPr>
            <w:tcW w:w="919" w:type="dxa"/>
            <w:tcBorders>
              <w:top w:val="single" w:sz="4" w:space="0" w:color="auto"/>
              <w:left w:val="nil"/>
              <w:bottom w:val="nil"/>
              <w:right w:val="nil"/>
            </w:tcBorders>
            <w:shd w:val="clear" w:color="000000" w:fill="FFFFFF"/>
            <w:vAlign w:val="center"/>
            <w:hideMark/>
          </w:tcPr>
          <w:p w14:paraId="40D185DB" w14:textId="77777777" w:rsidR="007C5C4D" w:rsidRPr="008723F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xml:space="preserve">SE </w:t>
            </w:r>
            <w:r>
              <w:rPr>
                <w:rFonts w:ascii="Times New Roman" w:eastAsia="Times New Roman" w:hAnsi="Times New Roman" w:cs="Times New Roman"/>
                <w:color w:val="000000"/>
                <w:sz w:val="24"/>
                <w:szCs w:val="24"/>
                <w:lang w:eastAsia="en-GB"/>
              </w:rPr>
              <w:t>B</w:t>
            </w:r>
          </w:p>
        </w:tc>
        <w:tc>
          <w:tcPr>
            <w:tcW w:w="939" w:type="dxa"/>
            <w:tcBorders>
              <w:top w:val="single" w:sz="4" w:space="0" w:color="auto"/>
              <w:left w:val="nil"/>
              <w:bottom w:val="nil"/>
              <w:right w:val="nil"/>
            </w:tcBorders>
            <w:shd w:val="clear" w:color="000000" w:fill="FFFFFF"/>
            <w:vAlign w:val="center"/>
            <w:hideMark/>
          </w:tcPr>
          <w:p w14:paraId="41090191" w14:textId="77777777" w:rsidR="007C5C4D" w:rsidRPr="008723F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β</w:t>
            </w:r>
            <w:r w:rsidRPr="008723FC">
              <w:rPr>
                <w:rFonts w:ascii="Times New Roman" w:eastAsia="Times New Roman" w:hAnsi="Times New Roman" w:cs="Times New Roman"/>
                <w:color w:val="000000"/>
                <w:sz w:val="24"/>
                <w:szCs w:val="24"/>
                <w:lang w:eastAsia="en-GB"/>
              </w:rPr>
              <w:t xml:space="preserve"> </w:t>
            </w:r>
          </w:p>
        </w:tc>
        <w:tc>
          <w:tcPr>
            <w:tcW w:w="934" w:type="dxa"/>
            <w:tcBorders>
              <w:top w:val="single" w:sz="4" w:space="0" w:color="auto"/>
              <w:left w:val="nil"/>
              <w:bottom w:val="nil"/>
              <w:right w:val="nil"/>
            </w:tcBorders>
            <w:shd w:val="clear" w:color="000000" w:fill="FFFFFF"/>
            <w:vAlign w:val="center"/>
            <w:hideMark/>
          </w:tcPr>
          <w:p w14:paraId="118DFDCE" w14:textId="77777777" w:rsidR="007C5C4D" w:rsidRPr="008723FC" w:rsidRDefault="007C5C4D" w:rsidP="00896D7D">
            <w:pPr>
              <w:spacing w:after="0" w:line="480" w:lineRule="auto"/>
              <w:jc w:val="center"/>
              <w:rPr>
                <w:rFonts w:ascii="Times New Roman" w:eastAsia="Times New Roman" w:hAnsi="Times New Roman" w:cs="Times New Roman"/>
                <w:i/>
                <w:iCs/>
                <w:color w:val="000000"/>
                <w:sz w:val="24"/>
                <w:szCs w:val="24"/>
                <w:lang w:eastAsia="en-GB"/>
              </w:rPr>
            </w:pPr>
            <w:r w:rsidRPr="008723FC">
              <w:rPr>
                <w:rFonts w:ascii="Times New Roman" w:eastAsia="Times New Roman" w:hAnsi="Times New Roman" w:cs="Times New Roman"/>
                <w:i/>
                <w:iCs/>
                <w:color w:val="000000"/>
                <w:sz w:val="24"/>
                <w:szCs w:val="24"/>
                <w:lang w:eastAsia="en-GB"/>
              </w:rPr>
              <w:t>t</w:t>
            </w:r>
          </w:p>
        </w:tc>
        <w:tc>
          <w:tcPr>
            <w:tcW w:w="1652" w:type="dxa"/>
            <w:tcBorders>
              <w:top w:val="single" w:sz="4" w:space="0" w:color="auto"/>
              <w:left w:val="nil"/>
              <w:bottom w:val="nil"/>
              <w:right w:val="nil"/>
            </w:tcBorders>
            <w:shd w:val="clear" w:color="000000" w:fill="FFFFFF"/>
            <w:vAlign w:val="center"/>
            <w:hideMark/>
          </w:tcPr>
          <w:p w14:paraId="0F4E916B" w14:textId="77777777" w:rsidR="007C5C4D" w:rsidRPr="008723F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CI (95%)</w:t>
            </w:r>
          </w:p>
        </w:tc>
      </w:tr>
      <w:tr w:rsidR="007C5C4D" w:rsidRPr="008723FC" w14:paraId="73C704E4" w14:textId="77777777" w:rsidTr="00896D7D">
        <w:trPr>
          <w:trHeight w:val="300"/>
        </w:trPr>
        <w:tc>
          <w:tcPr>
            <w:tcW w:w="704" w:type="dxa"/>
            <w:tcBorders>
              <w:top w:val="single" w:sz="4" w:space="0" w:color="auto"/>
              <w:left w:val="nil"/>
              <w:bottom w:val="nil"/>
              <w:right w:val="nil"/>
            </w:tcBorders>
            <w:shd w:val="clear" w:color="000000" w:fill="FFFFFF"/>
            <w:vAlign w:val="center"/>
            <w:hideMark/>
          </w:tcPr>
          <w:p w14:paraId="6F51746E" w14:textId="77777777" w:rsidR="007C5C4D" w:rsidRPr="008723FC" w:rsidRDefault="007C5C4D" w:rsidP="00896D7D">
            <w:pPr>
              <w:spacing w:after="0" w:line="480" w:lineRule="auto"/>
              <w:jc w:val="right"/>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1</w:t>
            </w:r>
          </w:p>
        </w:tc>
        <w:tc>
          <w:tcPr>
            <w:tcW w:w="2698" w:type="dxa"/>
            <w:tcBorders>
              <w:top w:val="single" w:sz="4" w:space="0" w:color="auto"/>
              <w:left w:val="nil"/>
              <w:bottom w:val="nil"/>
              <w:right w:val="nil"/>
            </w:tcBorders>
            <w:shd w:val="clear" w:color="000000" w:fill="FFFFFF"/>
            <w:vAlign w:val="center"/>
            <w:hideMark/>
          </w:tcPr>
          <w:p w14:paraId="22EC8FFB"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ISS-Activation</w:t>
            </w:r>
          </w:p>
        </w:tc>
        <w:tc>
          <w:tcPr>
            <w:tcW w:w="919" w:type="dxa"/>
            <w:tcBorders>
              <w:top w:val="single" w:sz="4" w:space="0" w:color="auto"/>
              <w:left w:val="nil"/>
              <w:bottom w:val="nil"/>
              <w:right w:val="nil"/>
            </w:tcBorders>
            <w:shd w:val="clear" w:color="000000" w:fill="FFFFFF"/>
            <w:vAlign w:val="center"/>
            <w:hideMark/>
          </w:tcPr>
          <w:p w14:paraId="685C58F0" w14:textId="77777777" w:rsidR="007C5C4D" w:rsidRPr="00474DC7" w:rsidRDefault="007C5C4D" w:rsidP="00896D7D">
            <w:pPr>
              <w:spacing w:after="0" w:line="480" w:lineRule="auto"/>
              <w:jc w:val="center"/>
              <w:rPr>
                <w:rFonts w:ascii="Times New Roman" w:eastAsia="Times New Roman" w:hAnsi="Times New Roman" w:cs="Times New Roman"/>
                <w:color w:val="000000"/>
                <w:sz w:val="24"/>
                <w:szCs w:val="24"/>
                <w:highlight w:val="yellow"/>
                <w:lang w:eastAsia="en-GB"/>
              </w:rPr>
            </w:pPr>
            <w:r w:rsidRPr="00767890">
              <w:rPr>
                <w:rFonts w:ascii="Times New Roman" w:eastAsia="Times New Roman" w:hAnsi="Times New Roman" w:cs="Times New Roman"/>
                <w:color w:val="000000"/>
                <w:sz w:val="24"/>
                <w:szCs w:val="24"/>
                <w:lang w:eastAsia="en-GB"/>
              </w:rPr>
              <w:t>0.00</w:t>
            </w:r>
          </w:p>
        </w:tc>
        <w:tc>
          <w:tcPr>
            <w:tcW w:w="919" w:type="dxa"/>
            <w:tcBorders>
              <w:top w:val="single" w:sz="4" w:space="0" w:color="auto"/>
              <w:left w:val="nil"/>
              <w:bottom w:val="nil"/>
              <w:right w:val="nil"/>
            </w:tcBorders>
            <w:shd w:val="clear" w:color="000000" w:fill="FFFFFF"/>
            <w:vAlign w:val="center"/>
            <w:hideMark/>
          </w:tcPr>
          <w:p w14:paraId="39CCD757" w14:textId="77777777" w:rsidR="007C5C4D" w:rsidRPr="00474DC7" w:rsidRDefault="007C5C4D" w:rsidP="00896D7D">
            <w:pPr>
              <w:spacing w:after="0" w:line="480" w:lineRule="auto"/>
              <w:jc w:val="center"/>
              <w:rPr>
                <w:rFonts w:ascii="Times New Roman" w:eastAsia="Times New Roman" w:hAnsi="Times New Roman" w:cs="Times New Roman"/>
                <w:color w:val="000000"/>
                <w:sz w:val="24"/>
                <w:szCs w:val="24"/>
                <w:highlight w:val="yellow"/>
                <w:lang w:eastAsia="en-GB"/>
              </w:rPr>
            </w:pPr>
            <w:r w:rsidRPr="00767890">
              <w:rPr>
                <w:rFonts w:ascii="Times New Roman" w:eastAsia="Times New Roman" w:hAnsi="Times New Roman" w:cs="Times New Roman"/>
                <w:color w:val="000000"/>
                <w:sz w:val="24"/>
                <w:szCs w:val="24"/>
                <w:lang w:eastAsia="en-GB"/>
              </w:rPr>
              <w:t>0.00</w:t>
            </w:r>
          </w:p>
        </w:tc>
        <w:tc>
          <w:tcPr>
            <w:tcW w:w="939" w:type="dxa"/>
            <w:tcBorders>
              <w:top w:val="single" w:sz="4" w:space="0" w:color="auto"/>
              <w:left w:val="nil"/>
              <w:bottom w:val="nil"/>
              <w:right w:val="nil"/>
            </w:tcBorders>
            <w:shd w:val="clear" w:color="000000" w:fill="FFFFFF"/>
            <w:vAlign w:val="center"/>
            <w:hideMark/>
          </w:tcPr>
          <w:p w14:paraId="026DEA85"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0.06</w:t>
            </w:r>
          </w:p>
        </w:tc>
        <w:tc>
          <w:tcPr>
            <w:tcW w:w="934" w:type="dxa"/>
            <w:tcBorders>
              <w:top w:val="single" w:sz="4" w:space="0" w:color="auto"/>
              <w:left w:val="nil"/>
              <w:bottom w:val="nil"/>
              <w:right w:val="nil"/>
            </w:tcBorders>
            <w:shd w:val="clear" w:color="000000" w:fill="FFFFFF"/>
            <w:vAlign w:val="center"/>
            <w:hideMark/>
          </w:tcPr>
          <w:p w14:paraId="4DCA8F7C"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0.58</w:t>
            </w:r>
          </w:p>
        </w:tc>
        <w:tc>
          <w:tcPr>
            <w:tcW w:w="1652" w:type="dxa"/>
            <w:tcBorders>
              <w:top w:val="single" w:sz="4" w:space="0" w:color="auto"/>
              <w:left w:val="nil"/>
              <w:bottom w:val="nil"/>
              <w:right w:val="nil"/>
            </w:tcBorders>
            <w:shd w:val="clear" w:color="000000" w:fill="FFFFFF"/>
            <w:vAlign w:val="center"/>
            <w:hideMark/>
          </w:tcPr>
          <w:p w14:paraId="6EEF7777"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-0.01 - 0.01</w:t>
            </w:r>
          </w:p>
        </w:tc>
      </w:tr>
      <w:tr w:rsidR="007C5C4D" w:rsidRPr="008723FC" w14:paraId="79F2F271" w14:textId="77777777" w:rsidTr="00896D7D">
        <w:trPr>
          <w:trHeight w:val="300"/>
        </w:trPr>
        <w:tc>
          <w:tcPr>
            <w:tcW w:w="704" w:type="dxa"/>
            <w:tcBorders>
              <w:top w:val="nil"/>
              <w:left w:val="nil"/>
              <w:bottom w:val="nil"/>
              <w:right w:val="nil"/>
            </w:tcBorders>
            <w:shd w:val="clear" w:color="000000" w:fill="FFFFFF"/>
            <w:vAlign w:val="center"/>
            <w:hideMark/>
          </w:tcPr>
          <w:p w14:paraId="351397FD"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4BBA93CF"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ISS-Depression</w:t>
            </w:r>
          </w:p>
        </w:tc>
        <w:tc>
          <w:tcPr>
            <w:tcW w:w="919" w:type="dxa"/>
            <w:tcBorders>
              <w:top w:val="nil"/>
              <w:left w:val="nil"/>
              <w:bottom w:val="nil"/>
              <w:right w:val="nil"/>
            </w:tcBorders>
            <w:shd w:val="clear" w:color="000000" w:fill="FFFFFF"/>
            <w:vAlign w:val="center"/>
            <w:hideMark/>
          </w:tcPr>
          <w:p w14:paraId="4FC5504E"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5FA68D96"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0.01</w:t>
            </w:r>
          </w:p>
        </w:tc>
        <w:tc>
          <w:tcPr>
            <w:tcW w:w="939" w:type="dxa"/>
            <w:tcBorders>
              <w:top w:val="nil"/>
              <w:left w:val="nil"/>
              <w:bottom w:val="nil"/>
              <w:right w:val="nil"/>
            </w:tcBorders>
            <w:shd w:val="clear" w:color="000000" w:fill="FFFFFF"/>
            <w:vAlign w:val="center"/>
            <w:hideMark/>
          </w:tcPr>
          <w:p w14:paraId="139297C0"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-0.03</w:t>
            </w:r>
          </w:p>
        </w:tc>
        <w:tc>
          <w:tcPr>
            <w:tcW w:w="934" w:type="dxa"/>
            <w:tcBorders>
              <w:top w:val="nil"/>
              <w:left w:val="nil"/>
              <w:bottom w:val="nil"/>
              <w:right w:val="nil"/>
            </w:tcBorders>
            <w:shd w:val="clear" w:color="000000" w:fill="FFFFFF"/>
            <w:vAlign w:val="center"/>
            <w:hideMark/>
          </w:tcPr>
          <w:p w14:paraId="79D45592"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-0.29</w:t>
            </w:r>
          </w:p>
        </w:tc>
        <w:tc>
          <w:tcPr>
            <w:tcW w:w="1652" w:type="dxa"/>
            <w:tcBorders>
              <w:top w:val="nil"/>
              <w:left w:val="nil"/>
              <w:bottom w:val="nil"/>
              <w:right w:val="nil"/>
            </w:tcBorders>
            <w:shd w:val="clear" w:color="000000" w:fill="FFFFFF"/>
            <w:vAlign w:val="center"/>
            <w:hideMark/>
          </w:tcPr>
          <w:p w14:paraId="61E3C46A"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-0.02 - 0.01</w:t>
            </w:r>
          </w:p>
        </w:tc>
      </w:tr>
      <w:tr w:rsidR="007C5C4D" w:rsidRPr="008723FC" w14:paraId="5948F56A" w14:textId="77777777" w:rsidTr="00896D7D">
        <w:trPr>
          <w:trHeight w:val="300"/>
        </w:trPr>
        <w:tc>
          <w:tcPr>
            <w:tcW w:w="704" w:type="dxa"/>
            <w:tcBorders>
              <w:top w:val="nil"/>
              <w:left w:val="nil"/>
              <w:bottom w:val="nil"/>
              <w:right w:val="nil"/>
            </w:tcBorders>
            <w:shd w:val="clear" w:color="000000" w:fill="FFFFFF"/>
            <w:vAlign w:val="center"/>
            <w:hideMark/>
          </w:tcPr>
          <w:p w14:paraId="784BD461"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101F8CD8"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ISS-Perceived Conflict</w:t>
            </w:r>
          </w:p>
        </w:tc>
        <w:tc>
          <w:tcPr>
            <w:tcW w:w="919" w:type="dxa"/>
            <w:tcBorders>
              <w:top w:val="nil"/>
              <w:left w:val="nil"/>
              <w:bottom w:val="nil"/>
              <w:right w:val="nil"/>
            </w:tcBorders>
            <w:shd w:val="clear" w:color="auto" w:fill="auto"/>
            <w:vAlign w:val="center"/>
            <w:hideMark/>
          </w:tcPr>
          <w:p w14:paraId="256AFAD6"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auto" w:fill="auto"/>
            <w:vAlign w:val="center"/>
            <w:hideMark/>
          </w:tcPr>
          <w:p w14:paraId="14259858"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w:t>
            </w:r>
          </w:p>
        </w:tc>
        <w:tc>
          <w:tcPr>
            <w:tcW w:w="939" w:type="dxa"/>
            <w:tcBorders>
              <w:top w:val="nil"/>
              <w:left w:val="nil"/>
              <w:bottom w:val="nil"/>
              <w:right w:val="nil"/>
            </w:tcBorders>
            <w:shd w:val="clear" w:color="auto" w:fill="auto"/>
            <w:vAlign w:val="center"/>
            <w:hideMark/>
          </w:tcPr>
          <w:p w14:paraId="01522F14"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0.11</w:t>
            </w:r>
          </w:p>
        </w:tc>
        <w:tc>
          <w:tcPr>
            <w:tcW w:w="934" w:type="dxa"/>
            <w:tcBorders>
              <w:top w:val="nil"/>
              <w:left w:val="nil"/>
              <w:bottom w:val="nil"/>
              <w:right w:val="nil"/>
            </w:tcBorders>
            <w:shd w:val="clear" w:color="auto" w:fill="auto"/>
            <w:vAlign w:val="center"/>
            <w:hideMark/>
          </w:tcPr>
          <w:p w14:paraId="48E4D434"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0.91</w:t>
            </w:r>
          </w:p>
        </w:tc>
        <w:tc>
          <w:tcPr>
            <w:tcW w:w="1652" w:type="dxa"/>
            <w:tcBorders>
              <w:top w:val="nil"/>
              <w:left w:val="nil"/>
              <w:bottom w:val="nil"/>
              <w:right w:val="nil"/>
            </w:tcBorders>
            <w:shd w:val="clear" w:color="auto" w:fill="auto"/>
            <w:vAlign w:val="center"/>
            <w:hideMark/>
          </w:tcPr>
          <w:p w14:paraId="0DADA2BD"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-0.01</w:t>
            </w:r>
            <w:r w:rsidRPr="00767890">
              <w:rPr>
                <w:rFonts w:ascii="Times New Roman" w:eastAsia="Times New Roman" w:hAnsi="Times New Roman" w:cs="Times New Roman"/>
                <w:color w:val="000000"/>
                <w:sz w:val="24"/>
                <w:szCs w:val="24"/>
                <w:lang w:eastAsia="en-GB"/>
              </w:rPr>
              <w:t xml:space="preserve"> - 0.01</w:t>
            </w:r>
          </w:p>
        </w:tc>
      </w:tr>
      <w:tr w:rsidR="007C5C4D" w:rsidRPr="008723FC" w14:paraId="42373105" w14:textId="77777777" w:rsidTr="00896D7D">
        <w:trPr>
          <w:trHeight w:val="300"/>
        </w:trPr>
        <w:tc>
          <w:tcPr>
            <w:tcW w:w="704" w:type="dxa"/>
            <w:tcBorders>
              <w:top w:val="nil"/>
              <w:left w:val="nil"/>
              <w:bottom w:val="nil"/>
              <w:right w:val="nil"/>
            </w:tcBorders>
            <w:shd w:val="clear" w:color="000000" w:fill="FFFFFF"/>
            <w:vAlign w:val="center"/>
            <w:hideMark/>
          </w:tcPr>
          <w:p w14:paraId="5EFBCBA8"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7CC0D84D"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ISS-Wellbeing</w:t>
            </w:r>
          </w:p>
        </w:tc>
        <w:tc>
          <w:tcPr>
            <w:tcW w:w="919" w:type="dxa"/>
            <w:tcBorders>
              <w:top w:val="nil"/>
              <w:left w:val="nil"/>
              <w:bottom w:val="nil"/>
              <w:right w:val="nil"/>
            </w:tcBorders>
            <w:shd w:val="clear" w:color="000000" w:fill="FFFFFF"/>
            <w:vAlign w:val="center"/>
            <w:hideMark/>
          </w:tcPr>
          <w:p w14:paraId="0D36EDDF"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-0.01</w:t>
            </w:r>
          </w:p>
        </w:tc>
        <w:tc>
          <w:tcPr>
            <w:tcW w:w="919" w:type="dxa"/>
            <w:tcBorders>
              <w:top w:val="nil"/>
              <w:left w:val="nil"/>
              <w:bottom w:val="nil"/>
              <w:right w:val="nil"/>
            </w:tcBorders>
            <w:shd w:val="clear" w:color="000000" w:fill="FFFFFF"/>
            <w:vAlign w:val="center"/>
            <w:hideMark/>
          </w:tcPr>
          <w:p w14:paraId="0F504D12"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0.01</w:t>
            </w:r>
          </w:p>
        </w:tc>
        <w:tc>
          <w:tcPr>
            <w:tcW w:w="939" w:type="dxa"/>
            <w:tcBorders>
              <w:top w:val="nil"/>
              <w:left w:val="nil"/>
              <w:bottom w:val="nil"/>
              <w:right w:val="nil"/>
            </w:tcBorders>
            <w:shd w:val="clear" w:color="000000" w:fill="FFFFFF"/>
            <w:vAlign w:val="center"/>
            <w:hideMark/>
          </w:tcPr>
          <w:p w14:paraId="16A962D7"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-0.10</w:t>
            </w:r>
          </w:p>
        </w:tc>
        <w:tc>
          <w:tcPr>
            <w:tcW w:w="934" w:type="dxa"/>
            <w:tcBorders>
              <w:top w:val="nil"/>
              <w:left w:val="nil"/>
              <w:bottom w:val="nil"/>
              <w:right w:val="nil"/>
            </w:tcBorders>
            <w:shd w:val="clear" w:color="000000" w:fill="FFFFFF"/>
            <w:vAlign w:val="center"/>
            <w:hideMark/>
          </w:tcPr>
          <w:p w14:paraId="7B418787"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-0.98</w:t>
            </w:r>
          </w:p>
        </w:tc>
        <w:tc>
          <w:tcPr>
            <w:tcW w:w="1652" w:type="dxa"/>
            <w:tcBorders>
              <w:top w:val="nil"/>
              <w:left w:val="nil"/>
              <w:bottom w:val="nil"/>
              <w:right w:val="nil"/>
            </w:tcBorders>
            <w:shd w:val="clear" w:color="000000" w:fill="FFFFFF"/>
            <w:vAlign w:val="center"/>
            <w:hideMark/>
          </w:tcPr>
          <w:p w14:paraId="1BF93371"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-0.02 - 0.01</w:t>
            </w:r>
          </w:p>
        </w:tc>
      </w:tr>
      <w:tr w:rsidR="007C5C4D" w:rsidRPr="008723FC" w14:paraId="6B016DFA" w14:textId="77777777" w:rsidTr="00896D7D">
        <w:trPr>
          <w:trHeight w:val="300"/>
        </w:trPr>
        <w:tc>
          <w:tcPr>
            <w:tcW w:w="704" w:type="dxa"/>
            <w:tcBorders>
              <w:top w:val="nil"/>
              <w:left w:val="nil"/>
              <w:bottom w:val="single" w:sz="4" w:space="0" w:color="auto"/>
              <w:right w:val="nil"/>
            </w:tcBorders>
            <w:shd w:val="clear" w:color="000000" w:fill="FFFFFF"/>
            <w:vAlign w:val="center"/>
            <w:hideMark/>
          </w:tcPr>
          <w:p w14:paraId="5A6064C8"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single" w:sz="4" w:space="0" w:color="auto"/>
              <w:right w:val="nil"/>
            </w:tcBorders>
            <w:shd w:val="clear" w:color="000000" w:fill="FFFFFF"/>
            <w:vAlign w:val="center"/>
            <w:hideMark/>
          </w:tcPr>
          <w:p w14:paraId="3F072FF0"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HPS</w:t>
            </w:r>
          </w:p>
        </w:tc>
        <w:tc>
          <w:tcPr>
            <w:tcW w:w="919" w:type="dxa"/>
            <w:tcBorders>
              <w:top w:val="nil"/>
              <w:left w:val="nil"/>
              <w:bottom w:val="single" w:sz="4" w:space="0" w:color="auto"/>
              <w:right w:val="nil"/>
            </w:tcBorders>
            <w:shd w:val="clear" w:color="auto" w:fill="auto"/>
            <w:vAlign w:val="center"/>
            <w:hideMark/>
          </w:tcPr>
          <w:p w14:paraId="11C6D784"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0.17</w:t>
            </w:r>
          </w:p>
        </w:tc>
        <w:tc>
          <w:tcPr>
            <w:tcW w:w="919" w:type="dxa"/>
            <w:tcBorders>
              <w:top w:val="nil"/>
              <w:left w:val="nil"/>
              <w:bottom w:val="single" w:sz="4" w:space="0" w:color="auto"/>
              <w:right w:val="nil"/>
            </w:tcBorders>
            <w:shd w:val="clear" w:color="auto" w:fill="auto"/>
            <w:vAlign w:val="center"/>
            <w:hideMark/>
          </w:tcPr>
          <w:p w14:paraId="1446A7D1"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0.04</w:t>
            </w:r>
          </w:p>
        </w:tc>
        <w:tc>
          <w:tcPr>
            <w:tcW w:w="939" w:type="dxa"/>
            <w:tcBorders>
              <w:top w:val="nil"/>
              <w:left w:val="nil"/>
              <w:bottom w:val="single" w:sz="4" w:space="0" w:color="auto"/>
              <w:right w:val="nil"/>
            </w:tcBorders>
            <w:shd w:val="clear" w:color="auto" w:fill="auto"/>
            <w:vAlign w:val="center"/>
            <w:hideMark/>
          </w:tcPr>
          <w:p w14:paraId="75A0ADA0"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0.44</w:t>
            </w:r>
          </w:p>
        </w:tc>
        <w:tc>
          <w:tcPr>
            <w:tcW w:w="934" w:type="dxa"/>
            <w:tcBorders>
              <w:top w:val="nil"/>
              <w:left w:val="nil"/>
              <w:bottom w:val="single" w:sz="4" w:space="0" w:color="auto"/>
              <w:right w:val="nil"/>
            </w:tcBorders>
            <w:shd w:val="clear" w:color="auto" w:fill="auto"/>
            <w:vAlign w:val="center"/>
            <w:hideMark/>
          </w:tcPr>
          <w:p w14:paraId="3031D5E0"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4.94**</w:t>
            </w:r>
          </w:p>
        </w:tc>
        <w:tc>
          <w:tcPr>
            <w:tcW w:w="1652" w:type="dxa"/>
            <w:tcBorders>
              <w:top w:val="nil"/>
              <w:left w:val="nil"/>
              <w:bottom w:val="single" w:sz="4" w:space="0" w:color="auto"/>
              <w:right w:val="nil"/>
            </w:tcBorders>
            <w:shd w:val="clear" w:color="auto" w:fill="auto"/>
            <w:vAlign w:val="center"/>
            <w:hideMark/>
          </w:tcPr>
          <w:p w14:paraId="02E6CADF"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0.10 - 0.24</w:t>
            </w:r>
          </w:p>
        </w:tc>
      </w:tr>
      <w:tr w:rsidR="007C5C4D" w:rsidRPr="008723FC" w14:paraId="41A8962C" w14:textId="77777777" w:rsidTr="00896D7D">
        <w:trPr>
          <w:trHeight w:val="300"/>
        </w:trPr>
        <w:tc>
          <w:tcPr>
            <w:tcW w:w="704" w:type="dxa"/>
            <w:tcBorders>
              <w:top w:val="nil"/>
              <w:left w:val="nil"/>
              <w:bottom w:val="nil"/>
              <w:right w:val="nil"/>
            </w:tcBorders>
            <w:shd w:val="clear" w:color="000000" w:fill="FFFFFF"/>
            <w:vAlign w:val="center"/>
            <w:hideMark/>
          </w:tcPr>
          <w:p w14:paraId="30E50D07" w14:textId="77777777" w:rsidR="007C5C4D" w:rsidRPr="008723FC" w:rsidRDefault="007C5C4D" w:rsidP="00896D7D">
            <w:pPr>
              <w:spacing w:after="0" w:line="480" w:lineRule="auto"/>
              <w:jc w:val="right"/>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2</w:t>
            </w:r>
          </w:p>
        </w:tc>
        <w:tc>
          <w:tcPr>
            <w:tcW w:w="2698" w:type="dxa"/>
            <w:tcBorders>
              <w:top w:val="nil"/>
              <w:left w:val="nil"/>
              <w:bottom w:val="nil"/>
              <w:right w:val="nil"/>
            </w:tcBorders>
            <w:shd w:val="clear" w:color="000000" w:fill="FFFFFF"/>
            <w:vAlign w:val="center"/>
            <w:hideMark/>
          </w:tcPr>
          <w:p w14:paraId="5E31A407"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ISS-Activation</w:t>
            </w:r>
          </w:p>
        </w:tc>
        <w:tc>
          <w:tcPr>
            <w:tcW w:w="919" w:type="dxa"/>
            <w:tcBorders>
              <w:top w:val="nil"/>
              <w:left w:val="nil"/>
              <w:bottom w:val="nil"/>
              <w:right w:val="nil"/>
            </w:tcBorders>
            <w:shd w:val="clear" w:color="000000" w:fill="FFFFFF"/>
            <w:vAlign w:val="center"/>
            <w:hideMark/>
          </w:tcPr>
          <w:p w14:paraId="316E7C42"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76A1B00A"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w:t>
            </w:r>
          </w:p>
        </w:tc>
        <w:tc>
          <w:tcPr>
            <w:tcW w:w="939" w:type="dxa"/>
            <w:tcBorders>
              <w:top w:val="nil"/>
              <w:left w:val="nil"/>
              <w:bottom w:val="nil"/>
              <w:right w:val="nil"/>
            </w:tcBorders>
            <w:shd w:val="clear" w:color="000000" w:fill="FFFFFF"/>
            <w:vAlign w:val="center"/>
            <w:hideMark/>
          </w:tcPr>
          <w:p w14:paraId="33EB5516"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-0.04</w:t>
            </w:r>
          </w:p>
        </w:tc>
        <w:tc>
          <w:tcPr>
            <w:tcW w:w="934" w:type="dxa"/>
            <w:tcBorders>
              <w:top w:val="nil"/>
              <w:left w:val="nil"/>
              <w:bottom w:val="nil"/>
              <w:right w:val="nil"/>
            </w:tcBorders>
            <w:shd w:val="clear" w:color="000000" w:fill="FFFFFF"/>
            <w:vAlign w:val="center"/>
            <w:hideMark/>
          </w:tcPr>
          <w:p w14:paraId="662C04BB"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-0.40</w:t>
            </w:r>
          </w:p>
        </w:tc>
        <w:tc>
          <w:tcPr>
            <w:tcW w:w="1652" w:type="dxa"/>
            <w:tcBorders>
              <w:top w:val="nil"/>
              <w:left w:val="nil"/>
              <w:bottom w:val="nil"/>
              <w:right w:val="nil"/>
            </w:tcBorders>
            <w:shd w:val="clear" w:color="000000" w:fill="FFFFFF"/>
            <w:vAlign w:val="center"/>
            <w:hideMark/>
          </w:tcPr>
          <w:p w14:paraId="41BE6EAC"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-0.01 - 0.01</w:t>
            </w:r>
          </w:p>
        </w:tc>
      </w:tr>
      <w:tr w:rsidR="007C5C4D" w:rsidRPr="008723FC" w14:paraId="5F6ECDEF" w14:textId="77777777" w:rsidTr="00896D7D">
        <w:trPr>
          <w:trHeight w:val="300"/>
        </w:trPr>
        <w:tc>
          <w:tcPr>
            <w:tcW w:w="704" w:type="dxa"/>
            <w:tcBorders>
              <w:top w:val="nil"/>
              <w:left w:val="nil"/>
              <w:bottom w:val="nil"/>
              <w:right w:val="nil"/>
            </w:tcBorders>
            <w:shd w:val="clear" w:color="000000" w:fill="FFFFFF"/>
            <w:vAlign w:val="center"/>
            <w:hideMark/>
          </w:tcPr>
          <w:p w14:paraId="7B960014"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448E0743"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ISS-Depression</w:t>
            </w:r>
          </w:p>
        </w:tc>
        <w:tc>
          <w:tcPr>
            <w:tcW w:w="919" w:type="dxa"/>
            <w:tcBorders>
              <w:top w:val="nil"/>
              <w:left w:val="nil"/>
              <w:bottom w:val="nil"/>
              <w:right w:val="nil"/>
            </w:tcBorders>
            <w:shd w:val="clear" w:color="000000" w:fill="FFFFFF"/>
            <w:vAlign w:val="center"/>
            <w:hideMark/>
          </w:tcPr>
          <w:p w14:paraId="17B962E5"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3E139E98"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0.01</w:t>
            </w:r>
          </w:p>
        </w:tc>
        <w:tc>
          <w:tcPr>
            <w:tcW w:w="939" w:type="dxa"/>
            <w:tcBorders>
              <w:top w:val="nil"/>
              <w:left w:val="nil"/>
              <w:bottom w:val="nil"/>
              <w:right w:val="nil"/>
            </w:tcBorders>
            <w:shd w:val="clear" w:color="000000" w:fill="FFFFFF"/>
            <w:vAlign w:val="center"/>
            <w:hideMark/>
          </w:tcPr>
          <w:p w14:paraId="11B7F7ED"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-0.03</w:t>
            </w:r>
          </w:p>
        </w:tc>
        <w:tc>
          <w:tcPr>
            <w:tcW w:w="934" w:type="dxa"/>
            <w:tcBorders>
              <w:top w:val="nil"/>
              <w:left w:val="nil"/>
              <w:bottom w:val="nil"/>
              <w:right w:val="nil"/>
            </w:tcBorders>
            <w:shd w:val="clear" w:color="000000" w:fill="FFFFFF"/>
            <w:vAlign w:val="center"/>
            <w:hideMark/>
          </w:tcPr>
          <w:p w14:paraId="59AEF63E"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-0.26</w:t>
            </w:r>
          </w:p>
        </w:tc>
        <w:tc>
          <w:tcPr>
            <w:tcW w:w="1652" w:type="dxa"/>
            <w:tcBorders>
              <w:top w:val="nil"/>
              <w:left w:val="nil"/>
              <w:bottom w:val="nil"/>
              <w:right w:val="nil"/>
            </w:tcBorders>
            <w:shd w:val="clear" w:color="000000" w:fill="FFFFFF"/>
            <w:vAlign w:val="center"/>
            <w:hideMark/>
          </w:tcPr>
          <w:p w14:paraId="28299CBD"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-0.02 - 0.01</w:t>
            </w:r>
          </w:p>
        </w:tc>
      </w:tr>
      <w:tr w:rsidR="007C5C4D" w:rsidRPr="008723FC" w14:paraId="595AFBD6" w14:textId="77777777" w:rsidTr="00896D7D">
        <w:trPr>
          <w:trHeight w:val="300"/>
        </w:trPr>
        <w:tc>
          <w:tcPr>
            <w:tcW w:w="704" w:type="dxa"/>
            <w:tcBorders>
              <w:top w:val="nil"/>
              <w:left w:val="nil"/>
              <w:bottom w:val="nil"/>
              <w:right w:val="nil"/>
            </w:tcBorders>
            <w:shd w:val="clear" w:color="000000" w:fill="FFFFFF"/>
            <w:vAlign w:val="center"/>
            <w:hideMark/>
          </w:tcPr>
          <w:p w14:paraId="38DF2A68"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646AB6CA"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ISS-Perceived Conflict</w:t>
            </w:r>
          </w:p>
        </w:tc>
        <w:tc>
          <w:tcPr>
            <w:tcW w:w="919" w:type="dxa"/>
            <w:tcBorders>
              <w:top w:val="nil"/>
              <w:left w:val="nil"/>
              <w:bottom w:val="nil"/>
              <w:right w:val="nil"/>
            </w:tcBorders>
            <w:shd w:val="clear" w:color="000000" w:fill="FFFFFF"/>
            <w:vAlign w:val="center"/>
            <w:hideMark/>
          </w:tcPr>
          <w:p w14:paraId="6CF34982"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4C57F02B"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w:t>
            </w:r>
          </w:p>
        </w:tc>
        <w:tc>
          <w:tcPr>
            <w:tcW w:w="939" w:type="dxa"/>
            <w:tcBorders>
              <w:top w:val="nil"/>
              <w:left w:val="nil"/>
              <w:bottom w:val="nil"/>
              <w:right w:val="nil"/>
            </w:tcBorders>
            <w:shd w:val="clear" w:color="000000" w:fill="FFFFFF"/>
            <w:vAlign w:val="center"/>
            <w:hideMark/>
          </w:tcPr>
          <w:p w14:paraId="64A589D8"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0.11</w:t>
            </w:r>
          </w:p>
        </w:tc>
        <w:tc>
          <w:tcPr>
            <w:tcW w:w="934" w:type="dxa"/>
            <w:tcBorders>
              <w:top w:val="nil"/>
              <w:left w:val="nil"/>
              <w:bottom w:val="nil"/>
              <w:right w:val="nil"/>
            </w:tcBorders>
            <w:shd w:val="clear" w:color="000000" w:fill="FFFFFF"/>
            <w:vAlign w:val="center"/>
            <w:hideMark/>
          </w:tcPr>
          <w:p w14:paraId="3DA616B5"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0.98</w:t>
            </w:r>
          </w:p>
        </w:tc>
        <w:tc>
          <w:tcPr>
            <w:tcW w:w="1652" w:type="dxa"/>
            <w:tcBorders>
              <w:top w:val="nil"/>
              <w:left w:val="nil"/>
              <w:bottom w:val="nil"/>
              <w:right w:val="nil"/>
            </w:tcBorders>
            <w:shd w:val="clear" w:color="000000" w:fill="FFFFFF"/>
            <w:vAlign w:val="center"/>
            <w:hideMark/>
          </w:tcPr>
          <w:p w14:paraId="27C20588" w14:textId="77777777" w:rsidR="007C5C4D" w:rsidRPr="00767890"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67890">
              <w:rPr>
                <w:rFonts w:ascii="Times New Roman" w:eastAsia="Times New Roman" w:hAnsi="Times New Roman" w:cs="Times New Roman"/>
                <w:color w:val="000000"/>
                <w:sz w:val="24"/>
                <w:szCs w:val="24"/>
                <w:lang w:eastAsia="en-GB"/>
              </w:rPr>
              <w:t>0.00 - 0.01</w:t>
            </w:r>
          </w:p>
        </w:tc>
      </w:tr>
      <w:tr w:rsidR="007C5C4D" w:rsidRPr="008723FC" w14:paraId="7E110A51" w14:textId="77777777" w:rsidTr="00896D7D">
        <w:trPr>
          <w:trHeight w:val="300"/>
        </w:trPr>
        <w:tc>
          <w:tcPr>
            <w:tcW w:w="704" w:type="dxa"/>
            <w:tcBorders>
              <w:top w:val="nil"/>
              <w:left w:val="nil"/>
              <w:bottom w:val="nil"/>
              <w:right w:val="nil"/>
            </w:tcBorders>
            <w:shd w:val="clear" w:color="000000" w:fill="FFFFFF"/>
            <w:vAlign w:val="center"/>
            <w:hideMark/>
          </w:tcPr>
          <w:p w14:paraId="127C1AE2"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3E201749"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ISS-Wellbeing</w:t>
            </w:r>
          </w:p>
        </w:tc>
        <w:tc>
          <w:tcPr>
            <w:tcW w:w="919" w:type="dxa"/>
            <w:tcBorders>
              <w:top w:val="nil"/>
              <w:left w:val="nil"/>
              <w:bottom w:val="nil"/>
              <w:right w:val="nil"/>
            </w:tcBorders>
            <w:shd w:val="clear" w:color="000000" w:fill="FFFFFF"/>
            <w:vAlign w:val="center"/>
            <w:hideMark/>
          </w:tcPr>
          <w:p w14:paraId="702A146C"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195E6953"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0.01</w:t>
            </w:r>
          </w:p>
        </w:tc>
        <w:tc>
          <w:tcPr>
            <w:tcW w:w="939" w:type="dxa"/>
            <w:tcBorders>
              <w:top w:val="nil"/>
              <w:left w:val="nil"/>
              <w:bottom w:val="nil"/>
              <w:right w:val="nil"/>
            </w:tcBorders>
            <w:shd w:val="clear" w:color="000000" w:fill="FFFFFF"/>
            <w:vAlign w:val="center"/>
            <w:hideMark/>
          </w:tcPr>
          <w:p w14:paraId="55FB52D1"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-0.02</w:t>
            </w:r>
          </w:p>
        </w:tc>
        <w:tc>
          <w:tcPr>
            <w:tcW w:w="934" w:type="dxa"/>
            <w:tcBorders>
              <w:top w:val="nil"/>
              <w:left w:val="nil"/>
              <w:bottom w:val="nil"/>
              <w:right w:val="nil"/>
            </w:tcBorders>
            <w:shd w:val="clear" w:color="000000" w:fill="FFFFFF"/>
            <w:vAlign w:val="center"/>
            <w:hideMark/>
          </w:tcPr>
          <w:p w14:paraId="25A50893"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-0.21</w:t>
            </w:r>
          </w:p>
        </w:tc>
        <w:tc>
          <w:tcPr>
            <w:tcW w:w="1652" w:type="dxa"/>
            <w:tcBorders>
              <w:top w:val="nil"/>
              <w:left w:val="nil"/>
              <w:bottom w:val="nil"/>
              <w:right w:val="nil"/>
            </w:tcBorders>
            <w:shd w:val="clear" w:color="000000" w:fill="FFFFFF"/>
            <w:vAlign w:val="center"/>
            <w:hideMark/>
          </w:tcPr>
          <w:p w14:paraId="4746B16A"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-0.01 - 0.01</w:t>
            </w:r>
          </w:p>
        </w:tc>
      </w:tr>
      <w:tr w:rsidR="007C5C4D" w:rsidRPr="008723FC" w14:paraId="1DC86BD5" w14:textId="77777777" w:rsidTr="00896D7D">
        <w:trPr>
          <w:trHeight w:val="300"/>
        </w:trPr>
        <w:tc>
          <w:tcPr>
            <w:tcW w:w="704" w:type="dxa"/>
            <w:tcBorders>
              <w:top w:val="nil"/>
              <w:left w:val="nil"/>
              <w:bottom w:val="nil"/>
              <w:right w:val="nil"/>
            </w:tcBorders>
            <w:shd w:val="clear" w:color="000000" w:fill="FFFFFF"/>
            <w:vAlign w:val="center"/>
            <w:hideMark/>
          </w:tcPr>
          <w:p w14:paraId="6EC5CB52"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3515F968"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HPS</w:t>
            </w:r>
          </w:p>
        </w:tc>
        <w:tc>
          <w:tcPr>
            <w:tcW w:w="919" w:type="dxa"/>
            <w:tcBorders>
              <w:top w:val="nil"/>
              <w:left w:val="nil"/>
              <w:bottom w:val="nil"/>
              <w:right w:val="nil"/>
            </w:tcBorders>
            <w:shd w:val="clear" w:color="auto" w:fill="auto"/>
            <w:vAlign w:val="center"/>
            <w:hideMark/>
          </w:tcPr>
          <w:p w14:paraId="270DE4EC"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0.12</w:t>
            </w:r>
          </w:p>
        </w:tc>
        <w:tc>
          <w:tcPr>
            <w:tcW w:w="919" w:type="dxa"/>
            <w:tcBorders>
              <w:top w:val="nil"/>
              <w:left w:val="nil"/>
              <w:bottom w:val="nil"/>
              <w:right w:val="nil"/>
            </w:tcBorders>
            <w:shd w:val="clear" w:color="000000" w:fill="FFFFFF"/>
            <w:vAlign w:val="center"/>
            <w:hideMark/>
          </w:tcPr>
          <w:p w14:paraId="5B13F8EA"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0.04</w:t>
            </w:r>
          </w:p>
        </w:tc>
        <w:tc>
          <w:tcPr>
            <w:tcW w:w="939" w:type="dxa"/>
            <w:tcBorders>
              <w:top w:val="nil"/>
              <w:left w:val="nil"/>
              <w:bottom w:val="nil"/>
              <w:right w:val="nil"/>
            </w:tcBorders>
            <w:shd w:val="clear" w:color="000000" w:fill="FFFFFF"/>
            <w:vAlign w:val="center"/>
            <w:hideMark/>
          </w:tcPr>
          <w:p w14:paraId="28411847"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0.30</w:t>
            </w:r>
          </w:p>
        </w:tc>
        <w:tc>
          <w:tcPr>
            <w:tcW w:w="934" w:type="dxa"/>
            <w:tcBorders>
              <w:top w:val="nil"/>
              <w:left w:val="nil"/>
              <w:bottom w:val="nil"/>
              <w:right w:val="nil"/>
            </w:tcBorders>
            <w:shd w:val="clear" w:color="000000" w:fill="FFFFFF"/>
            <w:vAlign w:val="center"/>
            <w:hideMark/>
          </w:tcPr>
          <w:p w14:paraId="644D2B84"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2.92**</w:t>
            </w:r>
          </w:p>
        </w:tc>
        <w:tc>
          <w:tcPr>
            <w:tcW w:w="1652" w:type="dxa"/>
            <w:tcBorders>
              <w:top w:val="nil"/>
              <w:left w:val="nil"/>
              <w:bottom w:val="nil"/>
              <w:right w:val="nil"/>
            </w:tcBorders>
            <w:shd w:val="clear" w:color="000000" w:fill="FFFFFF"/>
            <w:vAlign w:val="center"/>
            <w:hideMark/>
          </w:tcPr>
          <w:p w14:paraId="7F8B4AFB" w14:textId="77777777" w:rsidR="007C5C4D" w:rsidRPr="007872F9"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7872F9">
              <w:rPr>
                <w:rFonts w:ascii="Times New Roman" w:eastAsia="Times New Roman" w:hAnsi="Times New Roman" w:cs="Times New Roman"/>
                <w:color w:val="000000"/>
                <w:sz w:val="24"/>
                <w:szCs w:val="24"/>
                <w:lang w:eastAsia="en-GB"/>
              </w:rPr>
              <w:t>0.04 - 0.20</w:t>
            </w:r>
          </w:p>
        </w:tc>
      </w:tr>
      <w:tr w:rsidR="007C5C4D" w:rsidRPr="008723FC" w14:paraId="5A727A4C" w14:textId="77777777" w:rsidTr="00896D7D">
        <w:trPr>
          <w:trHeight w:val="300"/>
        </w:trPr>
        <w:tc>
          <w:tcPr>
            <w:tcW w:w="704" w:type="dxa"/>
            <w:tcBorders>
              <w:top w:val="nil"/>
              <w:left w:val="nil"/>
              <w:bottom w:val="nil"/>
              <w:right w:val="nil"/>
            </w:tcBorders>
            <w:shd w:val="clear" w:color="000000" w:fill="FFFFFF"/>
            <w:vAlign w:val="center"/>
            <w:hideMark/>
          </w:tcPr>
          <w:p w14:paraId="2CDD8C8B"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4A6572E2"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BIS</w:t>
            </w:r>
          </w:p>
        </w:tc>
        <w:tc>
          <w:tcPr>
            <w:tcW w:w="919" w:type="dxa"/>
            <w:tcBorders>
              <w:top w:val="nil"/>
              <w:left w:val="nil"/>
              <w:bottom w:val="nil"/>
              <w:right w:val="nil"/>
            </w:tcBorders>
            <w:shd w:val="clear" w:color="auto" w:fill="auto"/>
            <w:vAlign w:val="center"/>
            <w:hideMark/>
          </w:tcPr>
          <w:p w14:paraId="30F51F65"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-0.05</w:t>
            </w:r>
          </w:p>
        </w:tc>
        <w:tc>
          <w:tcPr>
            <w:tcW w:w="919" w:type="dxa"/>
            <w:tcBorders>
              <w:top w:val="nil"/>
              <w:left w:val="nil"/>
              <w:bottom w:val="nil"/>
              <w:right w:val="nil"/>
            </w:tcBorders>
            <w:shd w:val="clear" w:color="auto" w:fill="auto"/>
            <w:vAlign w:val="center"/>
            <w:hideMark/>
          </w:tcPr>
          <w:p w14:paraId="46C2309F"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0.09</w:t>
            </w:r>
          </w:p>
        </w:tc>
        <w:tc>
          <w:tcPr>
            <w:tcW w:w="939" w:type="dxa"/>
            <w:tcBorders>
              <w:top w:val="nil"/>
              <w:left w:val="nil"/>
              <w:bottom w:val="nil"/>
              <w:right w:val="nil"/>
            </w:tcBorders>
            <w:shd w:val="clear" w:color="auto" w:fill="auto"/>
            <w:vAlign w:val="center"/>
            <w:hideMark/>
          </w:tcPr>
          <w:p w14:paraId="22D00FD1"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-0.05</w:t>
            </w:r>
          </w:p>
        </w:tc>
        <w:tc>
          <w:tcPr>
            <w:tcW w:w="934" w:type="dxa"/>
            <w:tcBorders>
              <w:top w:val="nil"/>
              <w:left w:val="nil"/>
              <w:bottom w:val="nil"/>
              <w:right w:val="nil"/>
            </w:tcBorders>
            <w:shd w:val="clear" w:color="auto" w:fill="auto"/>
            <w:vAlign w:val="center"/>
            <w:hideMark/>
          </w:tcPr>
          <w:p w14:paraId="22FB866A"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-0.53</w:t>
            </w:r>
          </w:p>
        </w:tc>
        <w:tc>
          <w:tcPr>
            <w:tcW w:w="1652" w:type="dxa"/>
            <w:tcBorders>
              <w:top w:val="nil"/>
              <w:left w:val="nil"/>
              <w:bottom w:val="nil"/>
              <w:right w:val="nil"/>
            </w:tcBorders>
            <w:shd w:val="clear" w:color="auto" w:fill="auto"/>
            <w:vAlign w:val="center"/>
            <w:hideMark/>
          </w:tcPr>
          <w:p w14:paraId="266060E8"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-0.22 - 0.13</w:t>
            </w:r>
          </w:p>
        </w:tc>
      </w:tr>
      <w:tr w:rsidR="007C5C4D" w:rsidRPr="008723FC" w14:paraId="28CE65F0" w14:textId="77777777" w:rsidTr="00896D7D">
        <w:trPr>
          <w:trHeight w:val="300"/>
        </w:trPr>
        <w:tc>
          <w:tcPr>
            <w:tcW w:w="704" w:type="dxa"/>
            <w:tcBorders>
              <w:top w:val="nil"/>
              <w:left w:val="nil"/>
              <w:bottom w:val="nil"/>
              <w:right w:val="nil"/>
            </w:tcBorders>
            <w:shd w:val="clear" w:color="000000" w:fill="FFFFFF"/>
            <w:vAlign w:val="center"/>
            <w:hideMark/>
          </w:tcPr>
          <w:p w14:paraId="74CAA387"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1CF05DCB"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BAS-Drive</w:t>
            </w:r>
          </w:p>
        </w:tc>
        <w:tc>
          <w:tcPr>
            <w:tcW w:w="919" w:type="dxa"/>
            <w:tcBorders>
              <w:top w:val="nil"/>
              <w:left w:val="nil"/>
              <w:bottom w:val="nil"/>
              <w:right w:val="nil"/>
            </w:tcBorders>
            <w:shd w:val="clear" w:color="000000" w:fill="FFFFFF"/>
            <w:vAlign w:val="center"/>
            <w:hideMark/>
          </w:tcPr>
          <w:p w14:paraId="4C4AF004"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0.03</w:t>
            </w:r>
          </w:p>
        </w:tc>
        <w:tc>
          <w:tcPr>
            <w:tcW w:w="919" w:type="dxa"/>
            <w:tcBorders>
              <w:top w:val="nil"/>
              <w:left w:val="nil"/>
              <w:bottom w:val="nil"/>
              <w:right w:val="nil"/>
            </w:tcBorders>
            <w:shd w:val="clear" w:color="000000" w:fill="FFFFFF"/>
            <w:vAlign w:val="center"/>
            <w:hideMark/>
          </w:tcPr>
          <w:p w14:paraId="71E696ED"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0.15</w:t>
            </w:r>
          </w:p>
        </w:tc>
        <w:tc>
          <w:tcPr>
            <w:tcW w:w="939" w:type="dxa"/>
            <w:tcBorders>
              <w:top w:val="nil"/>
              <w:left w:val="nil"/>
              <w:bottom w:val="nil"/>
              <w:right w:val="nil"/>
            </w:tcBorders>
            <w:shd w:val="clear" w:color="000000" w:fill="FFFFFF"/>
            <w:vAlign w:val="center"/>
            <w:hideMark/>
          </w:tcPr>
          <w:p w14:paraId="3638FB42"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0.02</w:t>
            </w:r>
          </w:p>
        </w:tc>
        <w:tc>
          <w:tcPr>
            <w:tcW w:w="934" w:type="dxa"/>
            <w:tcBorders>
              <w:top w:val="nil"/>
              <w:left w:val="nil"/>
              <w:bottom w:val="nil"/>
              <w:right w:val="nil"/>
            </w:tcBorders>
            <w:shd w:val="clear" w:color="000000" w:fill="FFFFFF"/>
            <w:vAlign w:val="center"/>
            <w:hideMark/>
          </w:tcPr>
          <w:p w14:paraId="430BE1E0"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0.19</w:t>
            </w:r>
          </w:p>
        </w:tc>
        <w:tc>
          <w:tcPr>
            <w:tcW w:w="1652" w:type="dxa"/>
            <w:tcBorders>
              <w:top w:val="nil"/>
              <w:left w:val="nil"/>
              <w:bottom w:val="nil"/>
              <w:right w:val="nil"/>
            </w:tcBorders>
            <w:shd w:val="clear" w:color="000000" w:fill="FFFFFF"/>
            <w:vAlign w:val="center"/>
            <w:hideMark/>
          </w:tcPr>
          <w:p w14:paraId="39E5327B" w14:textId="77777777" w:rsidR="007C5C4D" w:rsidRPr="000B053A"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B053A">
              <w:rPr>
                <w:rFonts w:ascii="Times New Roman" w:eastAsia="Times New Roman" w:hAnsi="Times New Roman" w:cs="Times New Roman"/>
                <w:color w:val="000000"/>
                <w:sz w:val="24"/>
                <w:szCs w:val="24"/>
                <w:lang w:eastAsia="en-GB"/>
              </w:rPr>
              <w:t>-0.26 - 0.32</w:t>
            </w:r>
          </w:p>
        </w:tc>
      </w:tr>
      <w:tr w:rsidR="007C5C4D" w:rsidRPr="008723FC" w14:paraId="596D5CDD" w14:textId="77777777" w:rsidTr="00896D7D">
        <w:trPr>
          <w:trHeight w:val="300"/>
        </w:trPr>
        <w:tc>
          <w:tcPr>
            <w:tcW w:w="704" w:type="dxa"/>
            <w:tcBorders>
              <w:top w:val="nil"/>
              <w:left w:val="nil"/>
              <w:bottom w:val="nil"/>
              <w:right w:val="nil"/>
            </w:tcBorders>
            <w:shd w:val="clear" w:color="000000" w:fill="FFFFFF"/>
            <w:vAlign w:val="center"/>
            <w:hideMark/>
          </w:tcPr>
          <w:p w14:paraId="11296615"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7C3DE873"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BAS-Reward</w:t>
            </w:r>
          </w:p>
        </w:tc>
        <w:tc>
          <w:tcPr>
            <w:tcW w:w="919" w:type="dxa"/>
            <w:tcBorders>
              <w:top w:val="nil"/>
              <w:left w:val="nil"/>
              <w:bottom w:val="nil"/>
              <w:right w:val="nil"/>
            </w:tcBorders>
            <w:shd w:val="clear" w:color="000000" w:fill="FFFFFF"/>
            <w:vAlign w:val="center"/>
            <w:hideMark/>
          </w:tcPr>
          <w:p w14:paraId="6E0B8626" w14:textId="77777777" w:rsidR="007C5C4D" w:rsidRPr="000A10BD"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A10BD">
              <w:rPr>
                <w:rFonts w:ascii="Times New Roman" w:eastAsia="Times New Roman" w:hAnsi="Times New Roman" w:cs="Times New Roman"/>
                <w:color w:val="000000"/>
                <w:sz w:val="24"/>
                <w:szCs w:val="24"/>
                <w:lang w:eastAsia="en-GB"/>
              </w:rPr>
              <w:t>-0.17</w:t>
            </w:r>
          </w:p>
        </w:tc>
        <w:tc>
          <w:tcPr>
            <w:tcW w:w="919" w:type="dxa"/>
            <w:tcBorders>
              <w:top w:val="nil"/>
              <w:left w:val="nil"/>
              <w:bottom w:val="nil"/>
              <w:right w:val="nil"/>
            </w:tcBorders>
            <w:shd w:val="clear" w:color="000000" w:fill="FFFFFF"/>
            <w:vAlign w:val="center"/>
            <w:hideMark/>
          </w:tcPr>
          <w:p w14:paraId="4B26621B" w14:textId="77777777" w:rsidR="007C5C4D" w:rsidRPr="000A10BD"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A10BD">
              <w:rPr>
                <w:rFonts w:ascii="Times New Roman" w:eastAsia="Times New Roman" w:hAnsi="Times New Roman" w:cs="Times New Roman"/>
                <w:color w:val="000000"/>
                <w:sz w:val="24"/>
                <w:szCs w:val="24"/>
                <w:lang w:eastAsia="en-GB"/>
              </w:rPr>
              <w:t>0.16</w:t>
            </w:r>
          </w:p>
        </w:tc>
        <w:tc>
          <w:tcPr>
            <w:tcW w:w="939" w:type="dxa"/>
            <w:tcBorders>
              <w:top w:val="nil"/>
              <w:left w:val="nil"/>
              <w:bottom w:val="nil"/>
              <w:right w:val="nil"/>
            </w:tcBorders>
            <w:shd w:val="clear" w:color="000000" w:fill="FFFFFF"/>
            <w:vAlign w:val="center"/>
            <w:hideMark/>
          </w:tcPr>
          <w:p w14:paraId="1A8E7ADB" w14:textId="77777777" w:rsidR="007C5C4D" w:rsidRPr="000A10BD"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A10BD">
              <w:rPr>
                <w:rFonts w:ascii="Times New Roman" w:eastAsia="Times New Roman" w:hAnsi="Times New Roman" w:cs="Times New Roman"/>
                <w:color w:val="000000"/>
                <w:sz w:val="24"/>
                <w:szCs w:val="24"/>
                <w:lang w:eastAsia="en-GB"/>
              </w:rPr>
              <w:t>-0.10</w:t>
            </w:r>
          </w:p>
        </w:tc>
        <w:tc>
          <w:tcPr>
            <w:tcW w:w="934" w:type="dxa"/>
            <w:tcBorders>
              <w:top w:val="nil"/>
              <w:left w:val="nil"/>
              <w:bottom w:val="nil"/>
              <w:right w:val="nil"/>
            </w:tcBorders>
            <w:shd w:val="clear" w:color="000000" w:fill="FFFFFF"/>
            <w:vAlign w:val="center"/>
            <w:hideMark/>
          </w:tcPr>
          <w:p w14:paraId="670BDD40" w14:textId="77777777" w:rsidR="007C5C4D" w:rsidRPr="000A10BD"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A10BD">
              <w:rPr>
                <w:rFonts w:ascii="Times New Roman" w:eastAsia="Times New Roman" w:hAnsi="Times New Roman" w:cs="Times New Roman"/>
                <w:color w:val="000000"/>
                <w:sz w:val="24"/>
                <w:szCs w:val="24"/>
                <w:lang w:eastAsia="en-GB"/>
              </w:rPr>
              <w:t>-1.07</w:t>
            </w:r>
          </w:p>
        </w:tc>
        <w:tc>
          <w:tcPr>
            <w:tcW w:w="1652" w:type="dxa"/>
            <w:tcBorders>
              <w:top w:val="nil"/>
              <w:left w:val="nil"/>
              <w:bottom w:val="nil"/>
              <w:right w:val="nil"/>
            </w:tcBorders>
            <w:shd w:val="clear" w:color="000000" w:fill="FFFFFF"/>
            <w:vAlign w:val="center"/>
            <w:hideMark/>
          </w:tcPr>
          <w:p w14:paraId="4D33DB35" w14:textId="77777777" w:rsidR="007C5C4D" w:rsidRPr="000A10BD"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A10BD">
              <w:rPr>
                <w:rFonts w:ascii="Times New Roman" w:eastAsia="Times New Roman" w:hAnsi="Times New Roman" w:cs="Times New Roman"/>
                <w:color w:val="000000"/>
                <w:sz w:val="24"/>
                <w:szCs w:val="24"/>
                <w:lang w:eastAsia="en-GB"/>
              </w:rPr>
              <w:t>-0.49 - 0.15</w:t>
            </w:r>
          </w:p>
        </w:tc>
      </w:tr>
      <w:tr w:rsidR="007C5C4D" w:rsidRPr="008723FC" w14:paraId="2F99E41D" w14:textId="77777777" w:rsidTr="00896D7D">
        <w:trPr>
          <w:trHeight w:val="300"/>
        </w:trPr>
        <w:tc>
          <w:tcPr>
            <w:tcW w:w="704" w:type="dxa"/>
            <w:tcBorders>
              <w:top w:val="nil"/>
              <w:left w:val="nil"/>
              <w:bottom w:val="nil"/>
              <w:right w:val="nil"/>
            </w:tcBorders>
            <w:shd w:val="clear" w:color="000000" w:fill="FFFFFF"/>
            <w:vAlign w:val="center"/>
            <w:hideMark/>
          </w:tcPr>
          <w:p w14:paraId="5390779B"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68494FAC"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BAS-Fun Seeking</w:t>
            </w:r>
          </w:p>
        </w:tc>
        <w:tc>
          <w:tcPr>
            <w:tcW w:w="919" w:type="dxa"/>
            <w:tcBorders>
              <w:top w:val="nil"/>
              <w:left w:val="nil"/>
              <w:bottom w:val="nil"/>
              <w:right w:val="nil"/>
            </w:tcBorders>
            <w:shd w:val="clear" w:color="000000" w:fill="FFFFFF"/>
            <w:vAlign w:val="center"/>
            <w:hideMark/>
          </w:tcPr>
          <w:p w14:paraId="5F825592"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0.09</w:t>
            </w:r>
          </w:p>
        </w:tc>
        <w:tc>
          <w:tcPr>
            <w:tcW w:w="919" w:type="dxa"/>
            <w:tcBorders>
              <w:top w:val="nil"/>
              <w:left w:val="nil"/>
              <w:bottom w:val="nil"/>
              <w:right w:val="nil"/>
            </w:tcBorders>
            <w:shd w:val="clear" w:color="000000" w:fill="FFFFFF"/>
            <w:vAlign w:val="center"/>
            <w:hideMark/>
          </w:tcPr>
          <w:p w14:paraId="2619A4F2"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0.15</w:t>
            </w:r>
          </w:p>
        </w:tc>
        <w:tc>
          <w:tcPr>
            <w:tcW w:w="939" w:type="dxa"/>
            <w:tcBorders>
              <w:top w:val="nil"/>
              <w:left w:val="nil"/>
              <w:bottom w:val="nil"/>
              <w:right w:val="nil"/>
            </w:tcBorders>
            <w:shd w:val="clear" w:color="000000" w:fill="FFFFFF"/>
            <w:vAlign w:val="center"/>
            <w:hideMark/>
          </w:tcPr>
          <w:p w14:paraId="40D9A8C3"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0.06</w:t>
            </w:r>
          </w:p>
        </w:tc>
        <w:tc>
          <w:tcPr>
            <w:tcW w:w="934" w:type="dxa"/>
            <w:tcBorders>
              <w:top w:val="nil"/>
              <w:left w:val="nil"/>
              <w:bottom w:val="nil"/>
              <w:right w:val="nil"/>
            </w:tcBorders>
            <w:shd w:val="clear" w:color="000000" w:fill="FFFFFF"/>
            <w:vAlign w:val="center"/>
            <w:hideMark/>
          </w:tcPr>
          <w:p w14:paraId="792C1A4D"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0.60</w:t>
            </w:r>
          </w:p>
        </w:tc>
        <w:tc>
          <w:tcPr>
            <w:tcW w:w="1652" w:type="dxa"/>
            <w:tcBorders>
              <w:top w:val="nil"/>
              <w:left w:val="nil"/>
              <w:bottom w:val="nil"/>
              <w:right w:val="nil"/>
            </w:tcBorders>
            <w:shd w:val="clear" w:color="000000" w:fill="FFFFFF"/>
            <w:vAlign w:val="center"/>
            <w:hideMark/>
          </w:tcPr>
          <w:p w14:paraId="2BF9F788"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-0.20 - 0.38</w:t>
            </w:r>
          </w:p>
        </w:tc>
      </w:tr>
      <w:tr w:rsidR="007C5C4D" w:rsidRPr="008723FC" w14:paraId="7ABC6ED7" w14:textId="77777777" w:rsidTr="00896D7D">
        <w:trPr>
          <w:trHeight w:val="300"/>
        </w:trPr>
        <w:tc>
          <w:tcPr>
            <w:tcW w:w="704" w:type="dxa"/>
            <w:tcBorders>
              <w:top w:val="nil"/>
              <w:left w:val="nil"/>
              <w:bottom w:val="single" w:sz="4" w:space="0" w:color="auto"/>
              <w:right w:val="nil"/>
            </w:tcBorders>
            <w:shd w:val="clear" w:color="000000" w:fill="FFFFFF"/>
            <w:vAlign w:val="center"/>
            <w:hideMark/>
          </w:tcPr>
          <w:p w14:paraId="3DD0FFDB"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single" w:sz="4" w:space="0" w:color="auto"/>
              <w:right w:val="nil"/>
            </w:tcBorders>
            <w:shd w:val="clear" w:color="000000" w:fill="FFFFFF"/>
            <w:vAlign w:val="center"/>
            <w:hideMark/>
          </w:tcPr>
          <w:p w14:paraId="15F44DCD"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DYS</w:t>
            </w:r>
          </w:p>
        </w:tc>
        <w:tc>
          <w:tcPr>
            <w:tcW w:w="919" w:type="dxa"/>
            <w:tcBorders>
              <w:top w:val="nil"/>
              <w:left w:val="nil"/>
              <w:bottom w:val="single" w:sz="4" w:space="0" w:color="auto"/>
              <w:right w:val="nil"/>
            </w:tcBorders>
            <w:shd w:val="clear" w:color="000000" w:fill="FFFFFF"/>
            <w:vAlign w:val="center"/>
            <w:hideMark/>
          </w:tcPr>
          <w:p w14:paraId="585971C3"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0.46</w:t>
            </w:r>
          </w:p>
        </w:tc>
        <w:tc>
          <w:tcPr>
            <w:tcW w:w="919" w:type="dxa"/>
            <w:tcBorders>
              <w:top w:val="nil"/>
              <w:left w:val="nil"/>
              <w:bottom w:val="single" w:sz="4" w:space="0" w:color="auto"/>
              <w:right w:val="nil"/>
            </w:tcBorders>
            <w:shd w:val="clear" w:color="000000" w:fill="FFFFFF"/>
            <w:vAlign w:val="center"/>
            <w:hideMark/>
          </w:tcPr>
          <w:p w14:paraId="7A6E19D5"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0.13</w:t>
            </w:r>
          </w:p>
        </w:tc>
        <w:tc>
          <w:tcPr>
            <w:tcW w:w="939" w:type="dxa"/>
            <w:tcBorders>
              <w:top w:val="nil"/>
              <w:left w:val="nil"/>
              <w:bottom w:val="single" w:sz="4" w:space="0" w:color="auto"/>
              <w:right w:val="nil"/>
            </w:tcBorders>
            <w:shd w:val="clear" w:color="000000" w:fill="FFFFFF"/>
            <w:vAlign w:val="center"/>
            <w:hideMark/>
          </w:tcPr>
          <w:p w14:paraId="6CE1F1F8"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0.34</w:t>
            </w:r>
          </w:p>
        </w:tc>
        <w:tc>
          <w:tcPr>
            <w:tcW w:w="934" w:type="dxa"/>
            <w:tcBorders>
              <w:top w:val="nil"/>
              <w:left w:val="nil"/>
              <w:bottom w:val="single" w:sz="4" w:space="0" w:color="auto"/>
              <w:right w:val="nil"/>
            </w:tcBorders>
            <w:shd w:val="clear" w:color="000000" w:fill="FFFFFF"/>
            <w:vAlign w:val="center"/>
            <w:hideMark/>
          </w:tcPr>
          <w:p w14:paraId="330C9F05"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3.67**</w:t>
            </w:r>
          </w:p>
        </w:tc>
        <w:tc>
          <w:tcPr>
            <w:tcW w:w="1652" w:type="dxa"/>
            <w:tcBorders>
              <w:top w:val="nil"/>
              <w:left w:val="nil"/>
              <w:bottom w:val="single" w:sz="4" w:space="0" w:color="auto"/>
              <w:right w:val="nil"/>
            </w:tcBorders>
            <w:shd w:val="clear" w:color="000000" w:fill="FFFFFF"/>
            <w:vAlign w:val="center"/>
            <w:hideMark/>
          </w:tcPr>
          <w:p w14:paraId="063D5A43" w14:textId="77777777" w:rsidR="007C5C4D" w:rsidRPr="002A079B"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2A079B">
              <w:rPr>
                <w:rFonts w:ascii="Times New Roman" w:eastAsia="Times New Roman" w:hAnsi="Times New Roman" w:cs="Times New Roman"/>
                <w:color w:val="000000"/>
                <w:sz w:val="24"/>
                <w:szCs w:val="24"/>
                <w:lang w:eastAsia="en-GB"/>
              </w:rPr>
              <w:t>0.21 - 0.71</w:t>
            </w:r>
          </w:p>
        </w:tc>
      </w:tr>
      <w:tr w:rsidR="007C5C4D" w:rsidRPr="008723FC" w14:paraId="09EB83A7" w14:textId="77777777" w:rsidTr="00896D7D">
        <w:trPr>
          <w:trHeight w:val="300"/>
        </w:trPr>
        <w:tc>
          <w:tcPr>
            <w:tcW w:w="704" w:type="dxa"/>
            <w:tcBorders>
              <w:top w:val="nil"/>
              <w:left w:val="nil"/>
              <w:bottom w:val="nil"/>
              <w:right w:val="nil"/>
            </w:tcBorders>
            <w:shd w:val="clear" w:color="000000" w:fill="FFFFFF"/>
            <w:vAlign w:val="center"/>
            <w:hideMark/>
          </w:tcPr>
          <w:p w14:paraId="29F51848" w14:textId="77777777" w:rsidR="007C5C4D" w:rsidRPr="008723FC" w:rsidRDefault="007C5C4D" w:rsidP="00896D7D">
            <w:pPr>
              <w:spacing w:after="0" w:line="480" w:lineRule="auto"/>
              <w:jc w:val="right"/>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3</w:t>
            </w:r>
          </w:p>
        </w:tc>
        <w:tc>
          <w:tcPr>
            <w:tcW w:w="2698" w:type="dxa"/>
            <w:tcBorders>
              <w:top w:val="nil"/>
              <w:left w:val="nil"/>
              <w:bottom w:val="nil"/>
              <w:right w:val="nil"/>
            </w:tcBorders>
            <w:shd w:val="clear" w:color="000000" w:fill="FFFFFF"/>
            <w:vAlign w:val="center"/>
            <w:hideMark/>
          </w:tcPr>
          <w:p w14:paraId="3AB14478"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ISS-Activation</w:t>
            </w:r>
          </w:p>
        </w:tc>
        <w:tc>
          <w:tcPr>
            <w:tcW w:w="919" w:type="dxa"/>
            <w:tcBorders>
              <w:top w:val="nil"/>
              <w:left w:val="nil"/>
              <w:bottom w:val="nil"/>
              <w:right w:val="nil"/>
            </w:tcBorders>
            <w:shd w:val="clear" w:color="000000" w:fill="FFFFFF"/>
            <w:vAlign w:val="center"/>
            <w:hideMark/>
          </w:tcPr>
          <w:p w14:paraId="3D9C7FEB" w14:textId="77777777" w:rsidR="007C5C4D" w:rsidRPr="00CA3EE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CA3EEC">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37E4296C" w14:textId="77777777" w:rsidR="007C5C4D" w:rsidRPr="00CA3EE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CA3EEC">
              <w:rPr>
                <w:rFonts w:ascii="Times New Roman" w:eastAsia="Times New Roman" w:hAnsi="Times New Roman" w:cs="Times New Roman"/>
                <w:color w:val="000000"/>
                <w:sz w:val="24"/>
                <w:szCs w:val="24"/>
                <w:lang w:eastAsia="en-GB"/>
              </w:rPr>
              <w:t>0.00</w:t>
            </w:r>
          </w:p>
        </w:tc>
        <w:tc>
          <w:tcPr>
            <w:tcW w:w="939" w:type="dxa"/>
            <w:tcBorders>
              <w:top w:val="nil"/>
              <w:left w:val="nil"/>
              <w:bottom w:val="nil"/>
              <w:right w:val="nil"/>
            </w:tcBorders>
            <w:shd w:val="clear" w:color="000000" w:fill="FFFFFF"/>
            <w:vAlign w:val="center"/>
            <w:hideMark/>
          </w:tcPr>
          <w:p w14:paraId="4715DFE9" w14:textId="77777777" w:rsidR="007C5C4D" w:rsidRPr="00CA3EE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CA3EEC">
              <w:rPr>
                <w:rFonts w:ascii="Times New Roman" w:eastAsia="Times New Roman" w:hAnsi="Times New Roman" w:cs="Times New Roman"/>
                <w:color w:val="000000"/>
                <w:sz w:val="24"/>
                <w:szCs w:val="24"/>
                <w:lang w:eastAsia="en-GB"/>
              </w:rPr>
              <w:t>-0.01</w:t>
            </w:r>
          </w:p>
        </w:tc>
        <w:tc>
          <w:tcPr>
            <w:tcW w:w="934" w:type="dxa"/>
            <w:tcBorders>
              <w:top w:val="nil"/>
              <w:left w:val="nil"/>
              <w:bottom w:val="nil"/>
              <w:right w:val="nil"/>
            </w:tcBorders>
            <w:shd w:val="clear" w:color="000000" w:fill="FFFFFF"/>
            <w:vAlign w:val="center"/>
            <w:hideMark/>
          </w:tcPr>
          <w:p w14:paraId="2D3BD905" w14:textId="77777777" w:rsidR="007C5C4D" w:rsidRPr="00CA3EE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CA3EEC">
              <w:rPr>
                <w:rFonts w:ascii="Times New Roman" w:eastAsia="Times New Roman" w:hAnsi="Times New Roman" w:cs="Times New Roman"/>
                <w:color w:val="000000"/>
                <w:sz w:val="24"/>
                <w:szCs w:val="24"/>
                <w:lang w:eastAsia="en-GB"/>
              </w:rPr>
              <w:t>-0.10</w:t>
            </w:r>
          </w:p>
        </w:tc>
        <w:tc>
          <w:tcPr>
            <w:tcW w:w="1652" w:type="dxa"/>
            <w:tcBorders>
              <w:top w:val="nil"/>
              <w:left w:val="nil"/>
              <w:bottom w:val="nil"/>
              <w:right w:val="nil"/>
            </w:tcBorders>
            <w:shd w:val="clear" w:color="000000" w:fill="FFFFFF"/>
            <w:vAlign w:val="center"/>
            <w:hideMark/>
          </w:tcPr>
          <w:p w14:paraId="6C015374" w14:textId="77777777" w:rsidR="007C5C4D" w:rsidRPr="00CA3EE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CA3EEC">
              <w:rPr>
                <w:rFonts w:ascii="Times New Roman" w:eastAsia="Times New Roman" w:hAnsi="Times New Roman" w:cs="Times New Roman"/>
                <w:color w:val="000000"/>
                <w:sz w:val="24"/>
                <w:szCs w:val="24"/>
                <w:lang w:eastAsia="en-GB"/>
              </w:rPr>
              <w:t>-0.01 - 0.01</w:t>
            </w:r>
          </w:p>
        </w:tc>
      </w:tr>
      <w:tr w:rsidR="007C5C4D" w:rsidRPr="008723FC" w14:paraId="64C2B06C" w14:textId="77777777" w:rsidTr="00896D7D">
        <w:trPr>
          <w:trHeight w:val="300"/>
        </w:trPr>
        <w:tc>
          <w:tcPr>
            <w:tcW w:w="704" w:type="dxa"/>
            <w:tcBorders>
              <w:top w:val="nil"/>
              <w:left w:val="nil"/>
              <w:bottom w:val="nil"/>
              <w:right w:val="nil"/>
            </w:tcBorders>
            <w:shd w:val="clear" w:color="000000" w:fill="FFFFFF"/>
            <w:vAlign w:val="center"/>
            <w:hideMark/>
          </w:tcPr>
          <w:p w14:paraId="2B26508C"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77ECCB25"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ISS-Depression</w:t>
            </w:r>
          </w:p>
        </w:tc>
        <w:tc>
          <w:tcPr>
            <w:tcW w:w="919" w:type="dxa"/>
            <w:tcBorders>
              <w:top w:val="nil"/>
              <w:left w:val="nil"/>
              <w:bottom w:val="nil"/>
              <w:right w:val="nil"/>
            </w:tcBorders>
            <w:shd w:val="clear" w:color="000000" w:fill="FFFFFF"/>
            <w:vAlign w:val="center"/>
            <w:hideMark/>
          </w:tcPr>
          <w:p w14:paraId="523A44CC"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206E37C7"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0.01</w:t>
            </w:r>
          </w:p>
        </w:tc>
        <w:tc>
          <w:tcPr>
            <w:tcW w:w="939" w:type="dxa"/>
            <w:tcBorders>
              <w:top w:val="nil"/>
              <w:left w:val="nil"/>
              <w:bottom w:val="nil"/>
              <w:right w:val="nil"/>
            </w:tcBorders>
            <w:shd w:val="clear" w:color="000000" w:fill="FFFFFF"/>
            <w:vAlign w:val="center"/>
            <w:hideMark/>
          </w:tcPr>
          <w:p w14:paraId="3F5E95D3"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0.03</w:t>
            </w:r>
          </w:p>
        </w:tc>
        <w:tc>
          <w:tcPr>
            <w:tcW w:w="934" w:type="dxa"/>
            <w:tcBorders>
              <w:top w:val="nil"/>
              <w:left w:val="nil"/>
              <w:bottom w:val="nil"/>
              <w:right w:val="nil"/>
            </w:tcBorders>
            <w:shd w:val="clear" w:color="000000" w:fill="FFFFFF"/>
            <w:vAlign w:val="center"/>
            <w:hideMark/>
          </w:tcPr>
          <w:p w14:paraId="2AA692E6"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0.31</w:t>
            </w:r>
          </w:p>
        </w:tc>
        <w:tc>
          <w:tcPr>
            <w:tcW w:w="1652" w:type="dxa"/>
            <w:tcBorders>
              <w:top w:val="nil"/>
              <w:left w:val="nil"/>
              <w:bottom w:val="nil"/>
              <w:right w:val="nil"/>
            </w:tcBorders>
            <w:shd w:val="clear" w:color="000000" w:fill="FFFFFF"/>
            <w:vAlign w:val="center"/>
            <w:hideMark/>
          </w:tcPr>
          <w:p w14:paraId="535E53D3"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-0.01 - 0.02</w:t>
            </w:r>
          </w:p>
        </w:tc>
      </w:tr>
      <w:tr w:rsidR="007C5C4D" w:rsidRPr="008723FC" w14:paraId="4715EFB7" w14:textId="77777777" w:rsidTr="00896D7D">
        <w:trPr>
          <w:trHeight w:val="300"/>
        </w:trPr>
        <w:tc>
          <w:tcPr>
            <w:tcW w:w="704" w:type="dxa"/>
            <w:tcBorders>
              <w:top w:val="nil"/>
              <w:left w:val="nil"/>
              <w:bottom w:val="nil"/>
              <w:right w:val="nil"/>
            </w:tcBorders>
            <w:shd w:val="clear" w:color="000000" w:fill="FFFFFF"/>
            <w:vAlign w:val="center"/>
            <w:hideMark/>
          </w:tcPr>
          <w:p w14:paraId="1BF71938"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718F4817"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ISS-Perceived Conflict</w:t>
            </w:r>
          </w:p>
        </w:tc>
        <w:tc>
          <w:tcPr>
            <w:tcW w:w="919" w:type="dxa"/>
            <w:tcBorders>
              <w:top w:val="nil"/>
              <w:left w:val="nil"/>
              <w:bottom w:val="nil"/>
              <w:right w:val="nil"/>
            </w:tcBorders>
            <w:shd w:val="clear" w:color="000000" w:fill="FFFFFF"/>
            <w:vAlign w:val="center"/>
            <w:hideMark/>
          </w:tcPr>
          <w:p w14:paraId="20CD96E3"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0A22581D"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0.00</w:t>
            </w:r>
          </w:p>
        </w:tc>
        <w:tc>
          <w:tcPr>
            <w:tcW w:w="939" w:type="dxa"/>
            <w:tcBorders>
              <w:top w:val="nil"/>
              <w:left w:val="nil"/>
              <w:bottom w:val="nil"/>
              <w:right w:val="nil"/>
            </w:tcBorders>
            <w:shd w:val="clear" w:color="000000" w:fill="FFFFFF"/>
            <w:vAlign w:val="center"/>
            <w:hideMark/>
          </w:tcPr>
          <w:p w14:paraId="629AF540"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0.04</w:t>
            </w:r>
          </w:p>
        </w:tc>
        <w:tc>
          <w:tcPr>
            <w:tcW w:w="934" w:type="dxa"/>
            <w:tcBorders>
              <w:top w:val="nil"/>
              <w:left w:val="nil"/>
              <w:bottom w:val="nil"/>
              <w:right w:val="nil"/>
            </w:tcBorders>
            <w:shd w:val="clear" w:color="000000" w:fill="FFFFFF"/>
            <w:vAlign w:val="center"/>
            <w:hideMark/>
          </w:tcPr>
          <w:p w14:paraId="6DBF723D"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0.33</w:t>
            </w:r>
          </w:p>
        </w:tc>
        <w:tc>
          <w:tcPr>
            <w:tcW w:w="1652" w:type="dxa"/>
            <w:tcBorders>
              <w:top w:val="nil"/>
              <w:left w:val="nil"/>
              <w:bottom w:val="nil"/>
              <w:right w:val="nil"/>
            </w:tcBorders>
            <w:shd w:val="clear" w:color="000000" w:fill="FFFFFF"/>
            <w:vAlign w:val="center"/>
            <w:hideMark/>
          </w:tcPr>
          <w:p w14:paraId="648E6DC4"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-0.01 - 0.01</w:t>
            </w:r>
          </w:p>
        </w:tc>
      </w:tr>
      <w:tr w:rsidR="007C5C4D" w:rsidRPr="008723FC" w14:paraId="4CC517FE" w14:textId="77777777" w:rsidTr="00896D7D">
        <w:trPr>
          <w:trHeight w:val="300"/>
        </w:trPr>
        <w:tc>
          <w:tcPr>
            <w:tcW w:w="704" w:type="dxa"/>
            <w:tcBorders>
              <w:top w:val="nil"/>
              <w:left w:val="nil"/>
              <w:bottom w:val="nil"/>
              <w:right w:val="nil"/>
            </w:tcBorders>
            <w:shd w:val="clear" w:color="000000" w:fill="FFFFFF"/>
            <w:vAlign w:val="center"/>
            <w:hideMark/>
          </w:tcPr>
          <w:p w14:paraId="2F9A0E75"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44296337"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ISS-Wellbeing</w:t>
            </w:r>
          </w:p>
        </w:tc>
        <w:tc>
          <w:tcPr>
            <w:tcW w:w="919" w:type="dxa"/>
            <w:tcBorders>
              <w:top w:val="nil"/>
              <w:left w:val="nil"/>
              <w:bottom w:val="nil"/>
              <w:right w:val="nil"/>
            </w:tcBorders>
            <w:shd w:val="clear" w:color="000000" w:fill="FFFFFF"/>
            <w:vAlign w:val="center"/>
            <w:hideMark/>
          </w:tcPr>
          <w:p w14:paraId="02CFFE1D"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0.00</w:t>
            </w:r>
          </w:p>
        </w:tc>
        <w:tc>
          <w:tcPr>
            <w:tcW w:w="919" w:type="dxa"/>
            <w:tcBorders>
              <w:top w:val="nil"/>
              <w:left w:val="nil"/>
              <w:bottom w:val="nil"/>
              <w:right w:val="nil"/>
            </w:tcBorders>
            <w:shd w:val="clear" w:color="000000" w:fill="FFFFFF"/>
            <w:vAlign w:val="center"/>
            <w:hideMark/>
          </w:tcPr>
          <w:p w14:paraId="00545CCE"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0.01</w:t>
            </w:r>
          </w:p>
        </w:tc>
        <w:tc>
          <w:tcPr>
            <w:tcW w:w="939" w:type="dxa"/>
            <w:tcBorders>
              <w:top w:val="nil"/>
              <w:left w:val="nil"/>
              <w:bottom w:val="nil"/>
              <w:right w:val="nil"/>
            </w:tcBorders>
            <w:shd w:val="clear" w:color="000000" w:fill="FFFFFF"/>
            <w:vAlign w:val="center"/>
            <w:hideMark/>
          </w:tcPr>
          <w:p w14:paraId="3F78FC24"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0.03</w:t>
            </w:r>
          </w:p>
        </w:tc>
        <w:tc>
          <w:tcPr>
            <w:tcW w:w="934" w:type="dxa"/>
            <w:tcBorders>
              <w:top w:val="nil"/>
              <w:left w:val="nil"/>
              <w:bottom w:val="nil"/>
              <w:right w:val="nil"/>
            </w:tcBorders>
            <w:shd w:val="clear" w:color="000000" w:fill="FFFFFF"/>
            <w:vAlign w:val="center"/>
            <w:hideMark/>
          </w:tcPr>
          <w:p w14:paraId="1F6DCF7C"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0.28</w:t>
            </w:r>
          </w:p>
        </w:tc>
        <w:tc>
          <w:tcPr>
            <w:tcW w:w="1652" w:type="dxa"/>
            <w:tcBorders>
              <w:top w:val="nil"/>
              <w:left w:val="nil"/>
              <w:bottom w:val="nil"/>
              <w:right w:val="nil"/>
            </w:tcBorders>
            <w:shd w:val="clear" w:color="000000" w:fill="FFFFFF"/>
            <w:vAlign w:val="center"/>
            <w:hideMark/>
          </w:tcPr>
          <w:p w14:paraId="52BD8C88"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-0.01 - 0.01</w:t>
            </w:r>
          </w:p>
        </w:tc>
      </w:tr>
      <w:tr w:rsidR="007C5C4D" w:rsidRPr="008723FC" w14:paraId="2E426734" w14:textId="77777777" w:rsidTr="00896D7D">
        <w:trPr>
          <w:trHeight w:val="300"/>
        </w:trPr>
        <w:tc>
          <w:tcPr>
            <w:tcW w:w="704" w:type="dxa"/>
            <w:tcBorders>
              <w:top w:val="nil"/>
              <w:left w:val="nil"/>
              <w:bottom w:val="nil"/>
              <w:right w:val="nil"/>
            </w:tcBorders>
            <w:shd w:val="clear" w:color="000000" w:fill="FFFFFF"/>
            <w:vAlign w:val="center"/>
            <w:hideMark/>
          </w:tcPr>
          <w:p w14:paraId="40365C44"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007E7340"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HPS</w:t>
            </w:r>
          </w:p>
        </w:tc>
        <w:tc>
          <w:tcPr>
            <w:tcW w:w="919" w:type="dxa"/>
            <w:tcBorders>
              <w:top w:val="nil"/>
              <w:left w:val="nil"/>
              <w:bottom w:val="nil"/>
              <w:right w:val="nil"/>
            </w:tcBorders>
            <w:shd w:val="clear" w:color="auto" w:fill="auto"/>
            <w:vAlign w:val="center"/>
            <w:hideMark/>
          </w:tcPr>
          <w:p w14:paraId="0E1809DD"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0.12</w:t>
            </w:r>
          </w:p>
        </w:tc>
        <w:tc>
          <w:tcPr>
            <w:tcW w:w="919" w:type="dxa"/>
            <w:tcBorders>
              <w:top w:val="nil"/>
              <w:left w:val="nil"/>
              <w:bottom w:val="nil"/>
              <w:right w:val="nil"/>
            </w:tcBorders>
            <w:shd w:val="clear" w:color="auto" w:fill="auto"/>
            <w:vAlign w:val="center"/>
            <w:hideMark/>
          </w:tcPr>
          <w:p w14:paraId="4B3F0BD2"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0.04</w:t>
            </w:r>
          </w:p>
        </w:tc>
        <w:tc>
          <w:tcPr>
            <w:tcW w:w="939" w:type="dxa"/>
            <w:tcBorders>
              <w:top w:val="nil"/>
              <w:left w:val="nil"/>
              <w:bottom w:val="nil"/>
              <w:right w:val="nil"/>
            </w:tcBorders>
            <w:shd w:val="clear" w:color="auto" w:fill="auto"/>
            <w:vAlign w:val="center"/>
            <w:hideMark/>
          </w:tcPr>
          <w:p w14:paraId="4CB566E5"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0.31</w:t>
            </w:r>
          </w:p>
        </w:tc>
        <w:tc>
          <w:tcPr>
            <w:tcW w:w="934" w:type="dxa"/>
            <w:tcBorders>
              <w:top w:val="nil"/>
              <w:left w:val="nil"/>
              <w:bottom w:val="nil"/>
              <w:right w:val="nil"/>
            </w:tcBorders>
            <w:shd w:val="clear" w:color="auto" w:fill="auto"/>
            <w:vAlign w:val="center"/>
            <w:hideMark/>
          </w:tcPr>
          <w:p w14:paraId="66393B0D"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3.01**</w:t>
            </w:r>
          </w:p>
        </w:tc>
        <w:tc>
          <w:tcPr>
            <w:tcW w:w="1652" w:type="dxa"/>
            <w:tcBorders>
              <w:top w:val="nil"/>
              <w:left w:val="nil"/>
              <w:bottom w:val="nil"/>
              <w:right w:val="nil"/>
            </w:tcBorders>
            <w:shd w:val="clear" w:color="auto" w:fill="auto"/>
            <w:vAlign w:val="center"/>
            <w:hideMark/>
          </w:tcPr>
          <w:p w14:paraId="3C9B5616"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0.04 - 0.20</w:t>
            </w:r>
          </w:p>
        </w:tc>
      </w:tr>
      <w:tr w:rsidR="007C5C4D" w:rsidRPr="008723FC" w14:paraId="5268AA48" w14:textId="77777777" w:rsidTr="00896D7D">
        <w:trPr>
          <w:trHeight w:val="300"/>
        </w:trPr>
        <w:tc>
          <w:tcPr>
            <w:tcW w:w="704" w:type="dxa"/>
            <w:tcBorders>
              <w:top w:val="nil"/>
              <w:left w:val="nil"/>
              <w:bottom w:val="nil"/>
              <w:right w:val="nil"/>
            </w:tcBorders>
            <w:shd w:val="clear" w:color="000000" w:fill="FFFFFF"/>
            <w:vAlign w:val="center"/>
            <w:hideMark/>
          </w:tcPr>
          <w:p w14:paraId="447E0E3B"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32F4CD31"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BIS</w:t>
            </w:r>
          </w:p>
        </w:tc>
        <w:tc>
          <w:tcPr>
            <w:tcW w:w="919" w:type="dxa"/>
            <w:tcBorders>
              <w:top w:val="nil"/>
              <w:left w:val="nil"/>
              <w:bottom w:val="nil"/>
              <w:right w:val="nil"/>
            </w:tcBorders>
            <w:shd w:val="clear" w:color="000000" w:fill="FFFFFF"/>
            <w:vAlign w:val="center"/>
            <w:hideMark/>
          </w:tcPr>
          <w:p w14:paraId="7470AFE2"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-0.07</w:t>
            </w:r>
          </w:p>
        </w:tc>
        <w:tc>
          <w:tcPr>
            <w:tcW w:w="919" w:type="dxa"/>
            <w:tcBorders>
              <w:top w:val="nil"/>
              <w:left w:val="nil"/>
              <w:bottom w:val="nil"/>
              <w:right w:val="nil"/>
            </w:tcBorders>
            <w:shd w:val="clear" w:color="000000" w:fill="FFFFFF"/>
            <w:vAlign w:val="center"/>
            <w:hideMark/>
          </w:tcPr>
          <w:p w14:paraId="22185E33"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0.09</w:t>
            </w:r>
          </w:p>
        </w:tc>
        <w:tc>
          <w:tcPr>
            <w:tcW w:w="939" w:type="dxa"/>
            <w:tcBorders>
              <w:top w:val="nil"/>
              <w:left w:val="nil"/>
              <w:bottom w:val="nil"/>
              <w:right w:val="nil"/>
            </w:tcBorders>
            <w:shd w:val="clear" w:color="000000" w:fill="FFFFFF"/>
            <w:vAlign w:val="center"/>
            <w:hideMark/>
          </w:tcPr>
          <w:p w14:paraId="1BE28FFD"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-0.07</w:t>
            </w:r>
          </w:p>
        </w:tc>
        <w:tc>
          <w:tcPr>
            <w:tcW w:w="934" w:type="dxa"/>
            <w:tcBorders>
              <w:top w:val="nil"/>
              <w:left w:val="nil"/>
              <w:bottom w:val="nil"/>
              <w:right w:val="nil"/>
            </w:tcBorders>
            <w:shd w:val="clear" w:color="000000" w:fill="FFFFFF"/>
            <w:vAlign w:val="center"/>
            <w:hideMark/>
          </w:tcPr>
          <w:p w14:paraId="5DBA9EFF"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-0.82</w:t>
            </w:r>
          </w:p>
        </w:tc>
        <w:tc>
          <w:tcPr>
            <w:tcW w:w="1652" w:type="dxa"/>
            <w:tcBorders>
              <w:top w:val="nil"/>
              <w:left w:val="nil"/>
              <w:bottom w:val="nil"/>
              <w:right w:val="nil"/>
            </w:tcBorders>
            <w:shd w:val="clear" w:color="000000" w:fill="FFFFFF"/>
            <w:vAlign w:val="center"/>
            <w:hideMark/>
          </w:tcPr>
          <w:p w14:paraId="5B727E6B"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-0.25 - 0.10</w:t>
            </w:r>
          </w:p>
        </w:tc>
      </w:tr>
      <w:tr w:rsidR="007C5C4D" w:rsidRPr="008723FC" w14:paraId="411B48A4" w14:textId="77777777" w:rsidTr="00896D7D">
        <w:trPr>
          <w:trHeight w:val="300"/>
        </w:trPr>
        <w:tc>
          <w:tcPr>
            <w:tcW w:w="704" w:type="dxa"/>
            <w:tcBorders>
              <w:top w:val="nil"/>
              <w:left w:val="nil"/>
              <w:bottom w:val="nil"/>
              <w:right w:val="nil"/>
            </w:tcBorders>
            <w:shd w:val="clear" w:color="000000" w:fill="FFFFFF"/>
            <w:vAlign w:val="center"/>
            <w:hideMark/>
          </w:tcPr>
          <w:p w14:paraId="14597D14"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4820117A"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BAS-Drive</w:t>
            </w:r>
          </w:p>
        </w:tc>
        <w:tc>
          <w:tcPr>
            <w:tcW w:w="919" w:type="dxa"/>
            <w:tcBorders>
              <w:top w:val="nil"/>
              <w:left w:val="nil"/>
              <w:bottom w:val="nil"/>
              <w:right w:val="nil"/>
            </w:tcBorders>
            <w:shd w:val="clear" w:color="000000" w:fill="FFFFFF"/>
            <w:vAlign w:val="center"/>
            <w:hideMark/>
          </w:tcPr>
          <w:p w14:paraId="114B4B6B"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0.07</w:t>
            </w:r>
          </w:p>
        </w:tc>
        <w:tc>
          <w:tcPr>
            <w:tcW w:w="919" w:type="dxa"/>
            <w:tcBorders>
              <w:top w:val="nil"/>
              <w:left w:val="nil"/>
              <w:bottom w:val="nil"/>
              <w:right w:val="nil"/>
            </w:tcBorders>
            <w:shd w:val="clear" w:color="000000" w:fill="FFFFFF"/>
            <w:vAlign w:val="center"/>
            <w:hideMark/>
          </w:tcPr>
          <w:p w14:paraId="1098F009"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0.14</w:t>
            </w:r>
          </w:p>
        </w:tc>
        <w:tc>
          <w:tcPr>
            <w:tcW w:w="939" w:type="dxa"/>
            <w:tcBorders>
              <w:top w:val="nil"/>
              <w:left w:val="nil"/>
              <w:bottom w:val="nil"/>
              <w:right w:val="nil"/>
            </w:tcBorders>
            <w:shd w:val="clear" w:color="000000" w:fill="FFFFFF"/>
            <w:vAlign w:val="center"/>
            <w:hideMark/>
          </w:tcPr>
          <w:p w14:paraId="563D4A88"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0.05</w:t>
            </w:r>
          </w:p>
        </w:tc>
        <w:tc>
          <w:tcPr>
            <w:tcW w:w="934" w:type="dxa"/>
            <w:tcBorders>
              <w:top w:val="nil"/>
              <w:left w:val="nil"/>
              <w:bottom w:val="nil"/>
              <w:right w:val="nil"/>
            </w:tcBorders>
            <w:shd w:val="clear" w:color="000000" w:fill="FFFFFF"/>
            <w:vAlign w:val="center"/>
            <w:hideMark/>
          </w:tcPr>
          <w:p w14:paraId="08612544"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0.49</w:t>
            </w:r>
          </w:p>
        </w:tc>
        <w:tc>
          <w:tcPr>
            <w:tcW w:w="1652" w:type="dxa"/>
            <w:tcBorders>
              <w:top w:val="nil"/>
              <w:left w:val="nil"/>
              <w:bottom w:val="nil"/>
              <w:right w:val="nil"/>
            </w:tcBorders>
            <w:shd w:val="clear" w:color="000000" w:fill="FFFFFF"/>
            <w:vAlign w:val="center"/>
            <w:hideMark/>
          </w:tcPr>
          <w:p w14:paraId="11DF5DB9"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-0.22 - 0.35</w:t>
            </w:r>
          </w:p>
        </w:tc>
      </w:tr>
      <w:tr w:rsidR="007C5C4D" w:rsidRPr="008723FC" w14:paraId="4ABA21B4" w14:textId="77777777" w:rsidTr="00896D7D">
        <w:trPr>
          <w:trHeight w:val="300"/>
        </w:trPr>
        <w:tc>
          <w:tcPr>
            <w:tcW w:w="704" w:type="dxa"/>
            <w:tcBorders>
              <w:top w:val="nil"/>
              <w:left w:val="nil"/>
              <w:bottom w:val="nil"/>
              <w:right w:val="nil"/>
            </w:tcBorders>
            <w:shd w:val="clear" w:color="000000" w:fill="FFFFFF"/>
            <w:vAlign w:val="center"/>
            <w:hideMark/>
          </w:tcPr>
          <w:p w14:paraId="4EBE8B87"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7EFB8C9C"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BAS-Reward</w:t>
            </w:r>
          </w:p>
        </w:tc>
        <w:tc>
          <w:tcPr>
            <w:tcW w:w="919" w:type="dxa"/>
            <w:tcBorders>
              <w:top w:val="nil"/>
              <w:left w:val="nil"/>
              <w:bottom w:val="nil"/>
              <w:right w:val="nil"/>
            </w:tcBorders>
            <w:shd w:val="clear" w:color="000000" w:fill="FFFFFF"/>
            <w:vAlign w:val="center"/>
            <w:hideMark/>
          </w:tcPr>
          <w:p w14:paraId="134E4352"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-0.10</w:t>
            </w:r>
          </w:p>
        </w:tc>
        <w:tc>
          <w:tcPr>
            <w:tcW w:w="919" w:type="dxa"/>
            <w:tcBorders>
              <w:top w:val="nil"/>
              <w:left w:val="nil"/>
              <w:bottom w:val="nil"/>
              <w:right w:val="nil"/>
            </w:tcBorders>
            <w:shd w:val="clear" w:color="000000" w:fill="FFFFFF"/>
            <w:vAlign w:val="center"/>
            <w:hideMark/>
          </w:tcPr>
          <w:p w14:paraId="3C796400"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0.16</w:t>
            </w:r>
          </w:p>
        </w:tc>
        <w:tc>
          <w:tcPr>
            <w:tcW w:w="939" w:type="dxa"/>
            <w:tcBorders>
              <w:top w:val="nil"/>
              <w:left w:val="nil"/>
              <w:bottom w:val="nil"/>
              <w:right w:val="nil"/>
            </w:tcBorders>
            <w:shd w:val="clear" w:color="000000" w:fill="FFFFFF"/>
            <w:vAlign w:val="center"/>
            <w:hideMark/>
          </w:tcPr>
          <w:p w14:paraId="17FE2B38"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-0.06</w:t>
            </w:r>
          </w:p>
        </w:tc>
        <w:tc>
          <w:tcPr>
            <w:tcW w:w="934" w:type="dxa"/>
            <w:tcBorders>
              <w:top w:val="nil"/>
              <w:left w:val="nil"/>
              <w:bottom w:val="nil"/>
              <w:right w:val="nil"/>
            </w:tcBorders>
            <w:shd w:val="clear" w:color="000000" w:fill="FFFFFF"/>
            <w:vAlign w:val="center"/>
            <w:hideMark/>
          </w:tcPr>
          <w:p w14:paraId="0CCCC74F"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-0.60</w:t>
            </w:r>
          </w:p>
        </w:tc>
        <w:tc>
          <w:tcPr>
            <w:tcW w:w="1652" w:type="dxa"/>
            <w:tcBorders>
              <w:top w:val="nil"/>
              <w:left w:val="nil"/>
              <w:bottom w:val="nil"/>
              <w:right w:val="nil"/>
            </w:tcBorders>
            <w:shd w:val="clear" w:color="000000" w:fill="FFFFFF"/>
            <w:vAlign w:val="center"/>
            <w:hideMark/>
          </w:tcPr>
          <w:p w14:paraId="2706CB83" w14:textId="77777777" w:rsidR="007C5C4D" w:rsidRPr="0034673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34673C">
              <w:rPr>
                <w:rFonts w:ascii="Times New Roman" w:eastAsia="Times New Roman" w:hAnsi="Times New Roman" w:cs="Times New Roman"/>
                <w:color w:val="000000"/>
                <w:sz w:val="24"/>
                <w:szCs w:val="24"/>
                <w:lang w:eastAsia="en-GB"/>
              </w:rPr>
              <w:t>-0.41 - 0.22</w:t>
            </w:r>
          </w:p>
        </w:tc>
      </w:tr>
      <w:tr w:rsidR="007C5C4D" w:rsidRPr="008723FC" w14:paraId="48F41A52" w14:textId="77777777" w:rsidTr="00896D7D">
        <w:trPr>
          <w:trHeight w:val="300"/>
        </w:trPr>
        <w:tc>
          <w:tcPr>
            <w:tcW w:w="704" w:type="dxa"/>
            <w:tcBorders>
              <w:top w:val="nil"/>
              <w:left w:val="nil"/>
              <w:bottom w:val="nil"/>
              <w:right w:val="nil"/>
            </w:tcBorders>
            <w:shd w:val="clear" w:color="000000" w:fill="FFFFFF"/>
            <w:vAlign w:val="center"/>
            <w:hideMark/>
          </w:tcPr>
          <w:p w14:paraId="61ABCA4F"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167D2353"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BAS-Fun Seeking</w:t>
            </w:r>
          </w:p>
        </w:tc>
        <w:tc>
          <w:tcPr>
            <w:tcW w:w="919" w:type="dxa"/>
            <w:tcBorders>
              <w:top w:val="nil"/>
              <w:left w:val="nil"/>
              <w:bottom w:val="nil"/>
              <w:right w:val="nil"/>
            </w:tcBorders>
            <w:shd w:val="clear" w:color="000000" w:fill="FFFFFF"/>
            <w:vAlign w:val="center"/>
            <w:hideMark/>
          </w:tcPr>
          <w:p w14:paraId="59C0ECD6"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0.05</w:t>
            </w:r>
          </w:p>
        </w:tc>
        <w:tc>
          <w:tcPr>
            <w:tcW w:w="919" w:type="dxa"/>
            <w:tcBorders>
              <w:top w:val="nil"/>
              <w:left w:val="nil"/>
              <w:bottom w:val="nil"/>
              <w:right w:val="nil"/>
            </w:tcBorders>
            <w:shd w:val="clear" w:color="000000" w:fill="FFFFFF"/>
            <w:vAlign w:val="center"/>
            <w:hideMark/>
          </w:tcPr>
          <w:p w14:paraId="594AA4BC"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0.15</w:t>
            </w:r>
          </w:p>
        </w:tc>
        <w:tc>
          <w:tcPr>
            <w:tcW w:w="939" w:type="dxa"/>
            <w:tcBorders>
              <w:top w:val="nil"/>
              <w:left w:val="nil"/>
              <w:bottom w:val="nil"/>
              <w:right w:val="nil"/>
            </w:tcBorders>
            <w:shd w:val="clear" w:color="000000" w:fill="FFFFFF"/>
            <w:vAlign w:val="center"/>
            <w:hideMark/>
          </w:tcPr>
          <w:p w14:paraId="1F9E95B8"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0.03</w:t>
            </w:r>
          </w:p>
        </w:tc>
        <w:tc>
          <w:tcPr>
            <w:tcW w:w="934" w:type="dxa"/>
            <w:tcBorders>
              <w:top w:val="nil"/>
              <w:left w:val="nil"/>
              <w:bottom w:val="nil"/>
              <w:right w:val="nil"/>
            </w:tcBorders>
            <w:shd w:val="clear" w:color="000000" w:fill="FFFFFF"/>
            <w:vAlign w:val="center"/>
            <w:hideMark/>
          </w:tcPr>
          <w:p w14:paraId="21E26A05"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0.33</w:t>
            </w:r>
          </w:p>
        </w:tc>
        <w:tc>
          <w:tcPr>
            <w:tcW w:w="1652" w:type="dxa"/>
            <w:tcBorders>
              <w:top w:val="nil"/>
              <w:left w:val="nil"/>
              <w:bottom w:val="nil"/>
              <w:right w:val="nil"/>
            </w:tcBorders>
            <w:shd w:val="clear" w:color="000000" w:fill="FFFFFF"/>
            <w:vAlign w:val="center"/>
            <w:hideMark/>
          </w:tcPr>
          <w:p w14:paraId="060A01CF"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-0.25 - 0.35</w:t>
            </w:r>
          </w:p>
        </w:tc>
      </w:tr>
      <w:tr w:rsidR="007C5C4D" w:rsidRPr="008723FC" w14:paraId="247B05B1" w14:textId="77777777" w:rsidTr="00896D7D">
        <w:trPr>
          <w:trHeight w:val="300"/>
        </w:trPr>
        <w:tc>
          <w:tcPr>
            <w:tcW w:w="704" w:type="dxa"/>
            <w:tcBorders>
              <w:top w:val="nil"/>
              <w:left w:val="nil"/>
              <w:bottom w:val="nil"/>
              <w:right w:val="nil"/>
            </w:tcBorders>
            <w:shd w:val="clear" w:color="000000" w:fill="FFFFFF"/>
            <w:vAlign w:val="center"/>
            <w:hideMark/>
          </w:tcPr>
          <w:p w14:paraId="57A29780"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139AEFEE"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DYS</w:t>
            </w:r>
          </w:p>
        </w:tc>
        <w:tc>
          <w:tcPr>
            <w:tcW w:w="919" w:type="dxa"/>
            <w:tcBorders>
              <w:top w:val="nil"/>
              <w:left w:val="nil"/>
              <w:bottom w:val="nil"/>
              <w:right w:val="nil"/>
            </w:tcBorders>
            <w:shd w:val="clear" w:color="000000" w:fill="FFFFFF"/>
            <w:vAlign w:val="center"/>
            <w:hideMark/>
          </w:tcPr>
          <w:p w14:paraId="39F33C8D"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0.46</w:t>
            </w:r>
          </w:p>
        </w:tc>
        <w:tc>
          <w:tcPr>
            <w:tcW w:w="919" w:type="dxa"/>
            <w:tcBorders>
              <w:top w:val="nil"/>
              <w:left w:val="nil"/>
              <w:bottom w:val="nil"/>
              <w:right w:val="nil"/>
            </w:tcBorders>
            <w:shd w:val="clear" w:color="000000" w:fill="FFFFFF"/>
            <w:vAlign w:val="center"/>
            <w:hideMark/>
          </w:tcPr>
          <w:p w14:paraId="4366C4D0"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0.12</w:t>
            </w:r>
          </w:p>
        </w:tc>
        <w:tc>
          <w:tcPr>
            <w:tcW w:w="939" w:type="dxa"/>
            <w:tcBorders>
              <w:top w:val="nil"/>
              <w:left w:val="nil"/>
              <w:bottom w:val="nil"/>
              <w:right w:val="nil"/>
            </w:tcBorders>
            <w:shd w:val="clear" w:color="000000" w:fill="FFFFFF"/>
            <w:vAlign w:val="center"/>
            <w:hideMark/>
          </w:tcPr>
          <w:p w14:paraId="5899465D"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0.34</w:t>
            </w:r>
          </w:p>
        </w:tc>
        <w:tc>
          <w:tcPr>
            <w:tcW w:w="934" w:type="dxa"/>
            <w:tcBorders>
              <w:top w:val="nil"/>
              <w:left w:val="nil"/>
              <w:bottom w:val="nil"/>
              <w:right w:val="nil"/>
            </w:tcBorders>
            <w:shd w:val="clear" w:color="000000" w:fill="FFFFFF"/>
            <w:vAlign w:val="center"/>
            <w:hideMark/>
          </w:tcPr>
          <w:p w14:paraId="0B2D3FB8"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3.76**</w:t>
            </w:r>
          </w:p>
        </w:tc>
        <w:tc>
          <w:tcPr>
            <w:tcW w:w="1652" w:type="dxa"/>
            <w:tcBorders>
              <w:top w:val="nil"/>
              <w:left w:val="nil"/>
              <w:bottom w:val="nil"/>
              <w:right w:val="nil"/>
            </w:tcBorders>
            <w:shd w:val="clear" w:color="000000" w:fill="FFFFFF"/>
            <w:vAlign w:val="center"/>
            <w:hideMark/>
          </w:tcPr>
          <w:p w14:paraId="61F238D4" w14:textId="77777777" w:rsidR="007C5C4D" w:rsidRPr="000F6AAC"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0F6AAC">
              <w:rPr>
                <w:rFonts w:ascii="Times New Roman" w:eastAsia="Times New Roman" w:hAnsi="Times New Roman" w:cs="Times New Roman"/>
                <w:color w:val="000000"/>
                <w:sz w:val="24"/>
                <w:szCs w:val="24"/>
                <w:lang w:eastAsia="en-GB"/>
              </w:rPr>
              <w:t>0.22 - 0.70</w:t>
            </w:r>
          </w:p>
        </w:tc>
      </w:tr>
      <w:tr w:rsidR="007C5C4D" w:rsidRPr="008723FC" w14:paraId="47417726" w14:textId="77777777" w:rsidTr="00896D7D">
        <w:trPr>
          <w:trHeight w:val="300"/>
        </w:trPr>
        <w:tc>
          <w:tcPr>
            <w:tcW w:w="704" w:type="dxa"/>
            <w:tcBorders>
              <w:top w:val="nil"/>
              <w:left w:val="nil"/>
              <w:bottom w:val="nil"/>
              <w:right w:val="nil"/>
            </w:tcBorders>
            <w:shd w:val="clear" w:color="000000" w:fill="FFFFFF"/>
            <w:vAlign w:val="center"/>
            <w:hideMark/>
          </w:tcPr>
          <w:p w14:paraId="1E9627A0"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017AF42E"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BIS x BAS-D</w:t>
            </w:r>
            <w:r>
              <w:rPr>
                <w:rFonts w:ascii="Times New Roman" w:eastAsia="Times New Roman" w:hAnsi="Times New Roman" w:cs="Times New Roman"/>
                <w:color w:val="000000"/>
                <w:sz w:val="24"/>
                <w:szCs w:val="24"/>
                <w:lang w:eastAsia="en-GB"/>
              </w:rPr>
              <w:t>rive</w:t>
            </w:r>
          </w:p>
        </w:tc>
        <w:tc>
          <w:tcPr>
            <w:tcW w:w="919" w:type="dxa"/>
            <w:tcBorders>
              <w:top w:val="nil"/>
              <w:left w:val="nil"/>
              <w:bottom w:val="nil"/>
              <w:right w:val="nil"/>
            </w:tcBorders>
            <w:shd w:val="clear" w:color="000000" w:fill="FFFFFF"/>
            <w:vAlign w:val="center"/>
            <w:hideMark/>
          </w:tcPr>
          <w:p w14:paraId="64F62E06"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0.01</w:t>
            </w:r>
          </w:p>
        </w:tc>
        <w:tc>
          <w:tcPr>
            <w:tcW w:w="919" w:type="dxa"/>
            <w:tcBorders>
              <w:top w:val="nil"/>
              <w:left w:val="nil"/>
              <w:bottom w:val="nil"/>
              <w:right w:val="nil"/>
            </w:tcBorders>
            <w:shd w:val="clear" w:color="000000" w:fill="FFFFFF"/>
            <w:vAlign w:val="center"/>
            <w:hideMark/>
          </w:tcPr>
          <w:p w14:paraId="5350878D"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0.04</w:t>
            </w:r>
          </w:p>
        </w:tc>
        <w:tc>
          <w:tcPr>
            <w:tcW w:w="939" w:type="dxa"/>
            <w:tcBorders>
              <w:top w:val="nil"/>
              <w:left w:val="nil"/>
              <w:bottom w:val="nil"/>
              <w:right w:val="nil"/>
            </w:tcBorders>
            <w:shd w:val="clear" w:color="000000" w:fill="FFFFFF"/>
            <w:vAlign w:val="center"/>
            <w:hideMark/>
          </w:tcPr>
          <w:p w14:paraId="536D1CB0"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0.03</w:t>
            </w:r>
          </w:p>
        </w:tc>
        <w:tc>
          <w:tcPr>
            <w:tcW w:w="934" w:type="dxa"/>
            <w:tcBorders>
              <w:top w:val="nil"/>
              <w:left w:val="nil"/>
              <w:bottom w:val="nil"/>
              <w:right w:val="nil"/>
            </w:tcBorders>
            <w:shd w:val="clear" w:color="000000" w:fill="FFFFFF"/>
            <w:vAlign w:val="center"/>
            <w:hideMark/>
          </w:tcPr>
          <w:p w14:paraId="1BF27E6E"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0.28</w:t>
            </w:r>
          </w:p>
        </w:tc>
        <w:tc>
          <w:tcPr>
            <w:tcW w:w="1652" w:type="dxa"/>
            <w:tcBorders>
              <w:top w:val="nil"/>
              <w:left w:val="nil"/>
              <w:bottom w:val="nil"/>
              <w:right w:val="nil"/>
            </w:tcBorders>
            <w:shd w:val="clear" w:color="000000" w:fill="FFFFFF"/>
            <w:vAlign w:val="center"/>
            <w:hideMark/>
          </w:tcPr>
          <w:p w14:paraId="40E90A6B"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-0.07 - 0.10</w:t>
            </w:r>
          </w:p>
        </w:tc>
      </w:tr>
      <w:tr w:rsidR="007C5C4D" w:rsidRPr="008723FC" w14:paraId="6EAF5BC6" w14:textId="77777777" w:rsidTr="00896D7D">
        <w:trPr>
          <w:trHeight w:val="356"/>
        </w:trPr>
        <w:tc>
          <w:tcPr>
            <w:tcW w:w="704" w:type="dxa"/>
            <w:tcBorders>
              <w:top w:val="nil"/>
              <w:left w:val="nil"/>
              <w:bottom w:val="nil"/>
              <w:right w:val="nil"/>
            </w:tcBorders>
            <w:shd w:val="clear" w:color="000000" w:fill="FFFFFF"/>
            <w:vAlign w:val="center"/>
            <w:hideMark/>
          </w:tcPr>
          <w:p w14:paraId="3584C333"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41413F90"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BIS x BAS-R</w:t>
            </w:r>
            <w:r>
              <w:rPr>
                <w:rFonts w:ascii="Times New Roman" w:eastAsia="Times New Roman" w:hAnsi="Times New Roman" w:cs="Times New Roman"/>
                <w:color w:val="000000"/>
                <w:sz w:val="24"/>
                <w:szCs w:val="24"/>
                <w:lang w:eastAsia="en-GB"/>
              </w:rPr>
              <w:t>eward</w:t>
            </w:r>
          </w:p>
        </w:tc>
        <w:tc>
          <w:tcPr>
            <w:tcW w:w="919" w:type="dxa"/>
            <w:tcBorders>
              <w:top w:val="nil"/>
              <w:left w:val="nil"/>
              <w:bottom w:val="nil"/>
              <w:right w:val="nil"/>
            </w:tcBorders>
            <w:shd w:val="clear" w:color="000000" w:fill="FFFFFF"/>
            <w:vAlign w:val="center"/>
            <w:hideMark/>
          </w:tcPr>
          <w:p w14:paraId="7F304E73"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0.02</w:t>
            </w:r>
          </w:p>
        </w:tc>
        <w:tc>
          <w:tcPr>
            <w:tcW w:w="919" w:type="dxa"/>
            <w:tcBorders>
              <w:top w:val="nil"/>
              <w:left w:val="nil"/>
              <w:bottom w:val="nil"/>
              <w:right w:val="nil"/>
            </w:tcBorders>
            <w:shd w:val="clear" w:color="000000" w:fill="FFFFFF"/>
            <w:vAlign w:val="center"/>
            <w:hideMark/>
          </w:tcPr>
          <w:p w14:paraId="7B3E9B7E"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0.05</w:t>
            </w:r>
          </w:p>
        </w:tc>
        <w:tc>
          <w:tcPr>
            <w:tcW w:w="939" w:type="dxa"/>
            <w:tcBorders>
              <w:top w:val="nil"/>
              <w:left w:val="nil"/>
              <w:bottom w:val="nil"/>
              <w:right w:val="nil"/>
            </w:tcBorders>
            <w:shd w:val="clear" w:color="000000" w:fill="FFFFFF"/>
            <w:vAlign w:val="center"/>
            <w:hideMark/>
          </w:tcPr>
          <w:p w14:paraId="2BE02B95"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0.04</w:t>
            </w:r>
          </w:p>
        </w:tc>
        <w:tc>
          <w:tcPr>
            <w:tcW w:w="934" w:type="dxa"/>
            <w:tcBorders>
              <w:top w:val="nil"/>
              <w:left w:val="nil"/>
              <w:bottom w:val="nil"/>
              <w:right w:val="nil"/>
            </w:tcBorders>
            <w:shd w:val="clear" w:color="000000" w:fill="FFFFFF"/>
            <w:vAlign w:val="center"/>
            <w:hideMark/>
          </w:tcPr>
          <w:p w14:paraId="51F4C1E1"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0.47</w:t>
            </w:r>
          </w:p>
        </w:tc>
        <w:tc>
          <w:tcPr>
            <w:tcW w:w="1652" w:type="dxa"/>
            <w:tcBorders>
              <w:top w:val="nil"/>
              <w:left w:val="nil"/>
              <w:bottom w:val="nil"/>
              <w:right w:val="nil"/>
            </w:tcBorders>
            <w:shd w:val="clear" w:color="000000" w:fill="FFFFFF"/>
            <w:vAlign w:val="center"/>
            <w:hideMark/>
          </w:tcPr>
          <w:p w14:paraId="35BEAAE8"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-0.07 - 0.11</w:t>
            </w:r>
          </w:p>
        </w:tc>
      </w:tr>
      <w:tr w:rsidR="007C5C4D" w:rsidRPr="008723FC" w14:paraId="2D779FDA" w14:textId="77777777" w:rsidTr="00896D7D">
        <w:trPr>
          <w:trHeight w:val="480"/>
        </w:trPr>
        <w:tc>
          <w:tcPr>
            <w:tcW w:w="704" w:type="dxa"/>
            <w:tcBorders>
              <w:top w:val="nil"/>
              <w:left w:val="nil"/>
              <w:bottom w:val="nil"/>
              <w:right w:val="nil"/>
            </w:tcBorders>
            <w:shd w:val="clear" w:color="000000" w:fill="FFFFFF"/>
            <w:vAlign w:val="center"/>
            <w:hideMark/>
          </w:tcPr>
          <w:p w14:paraId="58609E6F"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nil"/>
              <w:right w:val="nil"/>
            </w:tcBorders>
            <w:shd w:val="clear" w:color="000000" w:fill="FFFFFF"/>
            <w:vAlign w:val="center"/>
            <w:hideMark/>
          </w:tcPr>
          <w:p w14:paraId="0DAAEA8F"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BIS x BAS-F</w:t>
            </w:r>
            <w:r>
              <w:rPr>
                <w:rFonts w:ascii="Times New Roman" w:eastAsia="Times New Roman" w:hAnsi="Times New Roman" w:cs="Times New Roman"/>
                <w:color w:val="000000"/>
                <w:sz w:val="24"/>
                <w:szCs w:val="24"/>
                <w:lang w:eastAsia="en-GB"/>
              </w:rPr>
              <w:t>un Seeking</w:t>
            </w:r>
            <w:r w:rsidRPr="008723FC">
              <w:rPr>
                <w:rFonts w:ascii="Times New Roman" w:eastAsia="Times New Roman" w:hAnsi="Times New Roman" w:cs="Times New Roman"/>
                <w:color w:val="000000"/>
                <w:sz w:val="24"/>
                <w:szCs w:val="24"/>
                <w:lang w:eastAsia="en-GB"/>
              </w:rPr>
              <w:t xml:space="preserve"> </w:t>
            </w:r>
          </w:p>
        </w:tc>
        <w:tc>
          <w:tcPr>
            <w:tcW w:w="919" w:type="dxa"/>
            <w:tcBorders>
              <w:top w:val="nil"/>
              <w:left w:val="nil"/>
              <w:bottom w:val="nil"/>
              <w:right w:val="nil"/>
            </w:tcBorders>
            <w:shd w:val="clear" w:color="000000" w:fill="FFFFFF"/>
            <w:vAlign w:val="center"/>
            <w:hideMark/>
          </w:tcPr>
          <w:p w14:paraId="70F52871"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0.10</w:t>
            </w:r>
          </w:p>
        </w:tc>
        <w:tc>
          <w:tcPr>
            <w:tcW w:w="919" w:type="dxa"/>
            <w:tcBorders>
              <w:top w:val="nil"/>
              <w:left w:val="nil"/>
              <w:bottom w:val="nil"/>
              <w:right w:val="nil"/>
            </w:tcBorders>
            <w:shd w:val="clear" w:color="000000" w:fill="FFFFFF"/>
            <w:vAlign w:val="center"/>
            <w:hideMark/>
          </w:tcPr>
          <w:p w14:paraId="081D759C"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0.04</w:t>
            </w:r>
          </w:p>
        </w:tc>
        <w:tc>
          <w:tcPr>
            <w:tcW w:w="939" w:type="dxa"/>
            <w:tcBorders>
              <w:top w:val="nil"/>
              <w:left w:val="nil"/>
              <w:bottom w:val="nil"/>
              <w:right w:val="nil"/>
            </w:tcBorders>
            <w:shd w:val="clear" w:color="000000" w:fill="FFFFFF"/>
            <w:vAlign w:val="center"/>
            <w:hideMark/>
          </w:tcPr>
          <w:p w14:paraId="6D358D34"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0.25</w:t>
            </w:r>
          </w:p>
        </w:tc>
        <w:tc>
          <w:tcPr>
            <w:tcW w:w="934" w:type="dxa"/>
            <w:tcBorders>
              <w:top w:val="nil"/>
              <w:left w:val="nil"/>
              <w:bottom w:val="nil"/>
              <w:right w:val="nil"/>
            </w:tcBorders>
            <w:shd w:val="clear" w:color="000000" w:fill="FFFFFF"/>
            <w:vAlign w:val="center"/>
            <w:hideMark/>
          </w:tcPr>
          <w:p w14:paraId="3A76F230"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2.40*</w:t>
            </w:r>
          </w:p>
        </w:tc>
        <w:tc>
          <w:tcPr>
            <w:tcW w:w="1652" w:type="dxa"/>
            <w:tcBorders>
              <w:top w:val="nil"/>
              <w:left w:val="nil"/>
              <w:bottom w:val="nil"/>
              <w:right w:val="nil"/>
            </w:tcBorders>
            <w:shd w:val="clear" w:color="000000" w:fill="FFFFFF"/>
            <w:vAlign w:val="center"/>
            <w:hideMark/>
          </w:tcPr>
          <w:p w14:paraId="0035DD4E"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0.02 - 0.18</w:t>
            </w:r>
          </w:p>
        </w:tc>
      </w:tr>
      <w:tr w:rsidR="007C5C4D" w:rsidRPr="008723FC" w14:paraId="1D36C5DF" w14:textId="77777777" w:rsidTr="00896D7D">
        <w:trPr>
          <w:trHeight w:val="288"/>
        </w:trPr>
        <w:tc>
          <w:tcPr>
            <w:tcW w:w="704" w:type="dxa"/>
            <w:tcBorders>
              <w:top w:val="nil"/>
              <w:left w:val="nil"/>
              <w:bottom w:val="single" w:sz="4" w:space="0" w:color="auto"/>
              <w:right w:val="nil"/>
            </w:tcBorders>
            <w:shd w:val="clear" w:color="000000" w:fill="FFFFFF"/>
            <w:vAlign w:val="center"/>
            <w:hideMark/>
          </w:tcPr>
          <w:p w14:paraId="613C2F9C"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w:t>
            </w:r>
          </w:p>
        </w:tc>
        <w:tc>
          <w:tcPr>
            <w:tcW w:w="2698" w:type="dxa"/>
            <w:tcBorders>
              <w:top w:val="nil"/>
              <w:left w:val="nil"/>
              <w:bottom w:val="single" w:sz="4" w:space="0" w:color="auto"/>
              <w:right w:val="nil"/>
            </w:tcBorders>
            <w:shd w:val="clear" w:color="000000" w:fill="FFFFFF"/>
            <w:vAlign w:val="center"/>
            <w:hideMark/>
          </w:tcPr>
          <w:p w14:paraId="5CFB4B7D" w14:textId="77777777" w:rsidR="007C5C4D" w:rsidRPr="008723FC" w:rsidRDefault="007C5C4D" w:rsidP="00896D7D">
            <w:pPr>
              <w:spacing w:after="0" w:line="480" w:lineRule="auto"/>
              <w:rPr>
                <w:rFonts w:ascii="Times New Roman" w:eastAsia="Times New Roman" w:hAnsi="Times New Roman" w:cs="Times New Roman"/>
                <w:color w:val="000000"/>
                <w:sz w:val="24"/>
                <w:szCs w:val="24"/>
                <w:lang w:eastAsia="en-GB"/>
              </w:rPr>
            </w:pPr>
            <w:r w:rsidRPr="008723FC">
              <w:rPr>
                <w:rFonts w:ascii="Times New Roman" w:eastAsia="Times New Roman" w:hAnsi="Times New Roman" w:cs="Times New Roman"/>
                <w:color w:val="000000"/>
                <w:sz w:val="24"/>
                <w:szCs w:val="24"/>
                <w:lang w:eastAsia="en-GB"/>
              </w:rPr>
              <w:t xml:space="preserve">BIS x DYS </w:t>
            </w:r>
          </w:p>
        </w:tc>
        <w:tc>
          <w:tcPr>
            <w:tcW w:w="919" w:type="dxa"/>
            <w:tcBorders>
              <w:top w:val="nil"/>
              <w:left w:val="nil"/>
              <w:bottom w:val="single" w:sz="4" w:space="0" w:color="auto"/>
              <w:right w:val="nil"/>
            </w:tcBorders>
            <w:shd w:val="clear" w:color="000000" w:fill="FFFFFF"/>
            <w:vAlign w:val="center"/>
            <w:hideMark/>
          </w:tcPr>
          <w:p w14:paraId="2F8BCFC1"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-0.03</w:t>
            </w:r>
          </w:p>
        </w:tc>
        <w:tc>
          <w:tcPr>
            <w:tcW w:w="919" w:type="dxa"/>
            <w:tcBorders>
              <w:top w:val="nil"/>
              <w:left w:val="nil"/>
              <w:bottom w:val="single" w:sz="4" w:space="0" w:color="auto"/>
              <w:right w:val="nil"/>
            </w:tcBorders>
            <w:shd w:val="clear" w:color="000000" w:fill="FFFFFF"/>
            <w:vAlign w:val="center"/>
            <w:hideMark/>
          </w:tcPr>
          <w:p w14:paraId="21ADF4AF"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0.04</w:t>
            </w:r>
          </w:p>
        </w:tc>
        <w:tc>
          <w:tcPr>
            <w:tcW w:w="939" w:type="dxa"/>
            <w:tcBorders>
              <w:top w:val="nil"/>
              <w:left w:val="nil"/>
              <w:bottom w:val="single" w:sz="4" w:space="0" w:color="auto"/>
              <w:right w:val="nil"/>
            </w:tcBorders>
            <w:shd w:val="clear" w:color="000000" w:fill="FFFFFF"/>
            <w:vAlign w:val="center"/>
            <w:hideMark/>
          </w:tcPr>
          <w:p w14:paraId="2990A1B0"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-0.07</w:t>
            </w:r>
          </w:p>
        </w:tc>
        <w:tc>
          <w:tcPr>
            <w:tcW w:w="934" w:type="dxa"/>
            <w:tcBorders>
              <w:top w:val="nil"/>
              <w:left w:val="nil"/>
              <w:bottom w:val="single" w:sz="4" w:space="0" w:color="auto"/>
              <w:right w:val="nil"/>
            </w:tcBorders>
            <w:shd w:val="clear" w:color="000000" w:fill="FFFFFF"/>
            <w:vAlign w:val="center"/>
            <w:hideMark/>
          </w:tcPr>
          <w:p w14:paraId="2C9794B0"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-0.87</w:t>
            </w:r>
          </w:p>
        </w:tc>
        <w:tc>
          <w:tcPr>
            <w:tcW w:w="1652" w:type="dxa"/>
            <w:tcBorders>
              <w:top w:val="nil"/>
              <w:left w:val="nil"/>
              <w:bottom w:val="single" w:sz="4" w:space="0" w:color="auto"/>
              <w:right w:val="nil"/>
            </w:tcBorders>
            <w:shd w:val="clear" w:color="000000" w:fill="FFFFFF"/>
            <w:vAlign w:val="center"/>
            <w:hideMark/>
          </w:tcPr>
          <w:p w14:paraId="4E2FDCCF" w14:textId="77777777" w:rsidR="007C5C4D" w:rsidRPr="00F06E44" w:rsidRDefault="007C5C4D" w:rsidP="00896D7D">
            <w:pPr>
              <w:spacing w:after="0" w:line="480" w:lineRule="auto"/>
              <w:jc w:val="center"/>
              <w:rPr>
                <w:rFonts w:ascii="Times New Roman" w:eastAsia="Times New Roman" w:hAnsi="Times New Roman" w:cs="Times New Roman"/>
                <w:color w:val="000000"/>
                <w:sz w:val="24"/>
                <w:szCs w:val="24"/>
                <w:lang w:eastAsia="en-GB"/>
              </w:rPr>
            </w:pPr>
            <w:r w:rsidRPr="00F06E44">
              <w:rPr>
                <w:rFonts w:ascii="Times New Roman" w:eastAsia="Times New Roman" w:hAnsi="Times New Roman" w:cs="Times New Roman"/>
                <w:color w:val="000000"/>
                <w:sz w:val="24"/>
                <w:szCs w:val="24"/>
                <w:lang w:eastAsia="en-GB"/>
              </w:rPr>
              <w:t>-0.10 - 0.04</w:t>
            </w:r>
          </w:p>
        </w:tc>
      </w:tr>
    </w:tbl>
    <w:p w14:paraId="5951B93A" w14:textId="77777777" w:rsidR="007C5C4D" w:rsidRPr="008723FC" w:rsidRDefault="007C5C4D" w:rsidP="007C5C4D">
      <w:pPr>
        <w:autoSpaceDE w:val="0"/>
        <w:autoSpaceDN w:val="0"/>
        <w:adjustRightInd w:val="0"/>
        <w:spacing w:after="0" w:line="480" w:lineRule="auto"/>
        <w:rPr>
          <w:rFonts w:ascii="Times New Roman" w:hAnsi="Times New Roman" w:cs="Times New Roman"/>
          <w:sz w:val="24"/>
          <w:szCs w:val="24"/>
        </w:rPr>
      </w:pPr>
      <w:r w:rsidRPr="008723FC">
        <w:rPr>
          <w:rFonts w:ascii="Times New Roman" w:hAnsi="Times New Roman" w:cs="Times New Roman"/>
          <w:sz w:val="24"/>
          <w:szCs w:val="24"/>
        </w:rPr>
        <w:t>Key: BAS = Behavioural Activation System; BIS = Behavioural Inhibition System, DYS = Dysregulation of BAS scale, HPS = Hypomanic Personality Scale</w:t>
      </w:r>
      <w:r>
        <w:rPr>
          <w:rFonts w:ascii="Times New Roman" w:hAnsi="Times New Roman" w:cs="Times New Roman"/>
          <w:sz w:val="24"/>
          <w:szCs w:val="24"/>
        </w:rPr>
        <w:t>, ISS = Internal States Scale</w:t>
      </w:r>
      <w:r w:rsidRPr="008723FC">
        <w:rPr>
          <w:rFonts w:ascii="Times New Roman" w:hAnsi="Times New Roman" w:cs="Times New Roman"/>
          <w:sz w:val="24"/>
          <w:szCs w:val="24"/>
        </w:rPr>
        <w:t xml:space="preserve">. * </w:t>
      </w:r>
      <w:proofErr w:type="gramStart"/>
      <w:r w:rsidRPr="008723FC">
        <w:rPr>
          <w:rFonts w:ascii="Times New Roman" w:hAnsi="Times New Roman" w:cs="Times New Roman"/>
          <w:i/>
          <w:sz w:val="24"/>
          <w:szCs w:val="24"/>
        </w:rPr>
        <w:t>p</w:t>
      </w:r>
      <w:proofErr w:type="gramEnd"/>
      <w:r w:rsidRPr="008723FC">
        <w:rPr>
          <w:rFonts w:ascii="Times New Roman" w:hAnsi="Times New Roman" w:cs="Times New Roman"/>
          <w:sz w:val="24"/>
          <w:szCs w:val="24"/>
        </w:rPr>
        <w:t xml:space="preserve"> &lt; .05, ** </w:t>
      </w:r>
      <w:r w:rsidRPr="008723FC">
        <w:rPr>
          <w:rFonts w:ascii="Times New Roman" w:hAnsi="Times New Roman" w:cs="Times New Roman"/>
          <w:i/>
          <w:sz w:val="24"/>
          <w:szCs w:val="24"/>
        </w:rPr>
        <w:t>p</w:t>
      </w:r>
      <w:r w:rsidRPr="008723FC">
        <w:rPr>
          <w:rFonts w:ascii="Times New Roman" w:hAnsi="Times New Roman" w:cs="Times New Roman"/>
          <w:sz w:val="24"/>
          <w:szCs w:val="24"/>
        </w:rPr>
        <w:t xml:space="preserve"> &lt; .01</w:t>
      </w:r>
    </w:p>
    <w:p w14:paraId="2F3BCF45" w14:textId="77777777" w:rsidR="007C5C4D" w:rsidRDefault="007C5C4D" w:rsidP="007C5C4D">
      <w:pPr>
        <w:spacing w:line="480" w:lineRule="auto"/>
      </w:pPr>
    </w:p>
    <w:p w14:paraId="431749B6" w14:textId="6F5FB758" w:rsidR="007C5C4D" w:rsidRDefault="007C5C4D" w:rsidP="007C5C4D">
      <w:pPr>
        <w:spacing w:line="480" w:lineRule="auto"/>
        <w:rPr>
          <w:rFonts w:ascii="Times New Roman" w:hAnsi="Times New Roman" w:cs="Times New Roman"/>
          <w:sz w:val="24"/>
          <w:szCs w:val="24"/>
        </w:rPr>
      </w:pPr>
    </w:p>
    <w:p w14:paraId="46098B2D" w14:textId="10AA0C97" w:rsidR="007C5C4D" w:rsidRDefault="007C5C4D" w:rsidP="007C5C4D">
      <w:pPr>
        <w:spacing w:line="480" w:lineRule="auto"/>
        <w:rPr>
          <w:rFonts w:ascii="Times New Roman" w:hAnsi="Times New Roman" w:cs="Times New Roman"/>
          <w:sz w:val="24"/>
          <w:szCs w:val="24"/>
        </w:rPr>
      </w:pPr>
    </w:p>
    <w:p w14:paraId="66B1C53C" w14:textId="318354ED" w:rsidR="007C5C4D" w:rsidRDefault="007C5C4D" w:rsidP="007C5C4D">
      <w:pPr>
        <w:spacing w:line="480" w:lineRule="auto"/>
        <w:rPr>
          <w:rFonts w:ascii="Times New Roman" w:hAnsi="Times New Roman" w:cs="Times New Roman"/>
          <w:sz w:val="24"/>
          <w:szCs w:val="24"/>
        </w:rPr>
      </w:pPr>
    </w:p>
    <w:p w14:paraId="165DD37A" w14:textId="798B67EE" w:rsidR="007C5C4D" w:rsidRDefault="007C5C4D" w:rsidP="007C5C4D">
      <w:pPr>
        <w:spacing w:line="480" w:lineRule="auto"/>
        <w:rPr>
          <w:rFonts w:ascii="Times New Roman" w:hAnsi="Times New Roman" w:cs="Times New Roman"/>
          <w:sz w:val="24"/>
          <w:szCs w:val="24"/>
        </w:rPr>
      </w:pPr>
    </w:p>
    <w:p w14:paraId="741F1D74" w14:textId="374C174E" w:rsidR="007C5C4D" w:rsidRDefault="007C5C4D" w:rsidP="007C5C4D">
      <w:pPr>
        <w:spacing w:line="480" w:lineRule="auto"/>
        <w:rPr>
          <w:rFonts w:ascii="Times New Roman" w:hAnsi="Times New Roman" w:cs="Times New Roman"/>
          <w:sz w:val="24"/>
          <w:szCs w:val="24"/>
        </w:rPr>
      </w:pPr>
    </w:p>
    <w:p w14:paraId="7D26EC97" w14:textId="2816696F" w:rsidR="007C5C4D" w:rsidRDefault="007C5C4D" w:rsidP="007C5C4D">
      <w:pPr>
        <w:spacing w:line="480" w:lineRule="auto"/>
        <w:rPr>
          <w:rFonts w:ascii="Times New Roman" w:hAnsi="Times New Roman" w:cs="Times New Roman"/>
          <w:sz w:val="24"/>
          <w:szCs w:val="24"/>
        </w:rPr>
      </w:pPr>
    </w:p>
    <w:p w14:paraId="7ED78BCE" w14:textId="534F1BAC" w:rsidR="007C5C4D" w:rsidRDefault="007C5C4D" w:rsidP="007C5C4D">
      <w:pPr>
        <w:spacing w:line="480" w:lineRule="auto"/>
        <w:rPr>
          <w:rFonts w:ascii="Times New Roman" w:hAnsi="Times New Roman" w:cs="Times New Roman"/>
          <w:sz w:val="24"/>
          <w:szCs w:val="24"/>
        </w:rPr>
      </w:pPr>
    </w:p>
    <w:p w14:paraId="1CE57B9D" w14:textId="29F9A01A" w:rsidR="007C5C4D" w:rsidRDefault="007C5C4D" w:rsidP="007C5C4D">
      <w:pPr>
        <w:spacing w:line="480" w:lineRule="auto"/>
        <w:rPr>
          <w:rFonts w:ascii="Times New Roman" w:hAnsi="Times New Roman" w:cs="Times New Roman"/>
          <w:sz w:val="24"/>
          <w:szCs w:val="24"/>
        </w:rPr>
      </w:pPr>
    </w:p>
    <w:p w14:paraId="687FDC83" w14:textId="33E2A9CC" w:rsidR="007C5C4D" w:rsidRDefault="007C5C4D" w:rsidP="007C5C4D">
      <w:pPr>
        <w:spacing w:line="480" w:lineRule="auto"/>
        <w:rPr>
          <w:rFonts w:ascii="Times New Roman" w:hAnsi="Times New Roman" w:cs="Times New Roman"/>
          <w:sz w:val="24"/>
          <w:szCs w:val="24"/>
        </w:rPr>
      </w:pPr>
    </w:p>
    <w:p w14:paraId="143FD6F3" w14:textId="77777777" w:rsidR="007C5C4D" w:rsidRDefault="007C5C4D" w:rsidP="007C5C4D">
      <w:pPr>
        <w:autoSpaceDE w:val="0"/>
        <w:autoSpaceDN w:val="0"/>
        <w:adjustRightInd w:val="0"/>
        <w:spacing w:after="0" w:line="480" w:lineRule="auto"/>
        <w:jc w:val="center"/>
        <w:rPr>
          <w:rFonts w:ascii="Times New Roman" w:hAnsi="Times New Roman" w:cs="Times New Roman"/>
          <w:sz w:val="24"/>
          <w:szCs w:val="24"/>
        </w:rPr>
      </w:pPr>
      <w:r w:rsidRPr="00725F09">
        <w:rPr>
          <w:rFonts w:ascii="Times New Roman" w:hAnsi="Times New Roman" w:cs="Times New Roman"/>
          <w:sz w:val="24"/>
          <w:szCs w:val="24"/>
        </w:rPr>
        <w:t>Figure 1. Moderation of the relationship between BAS Fun Seeking and MDQ by BIS</w:t>
      </w:r>
    </w:p>
    <w:p w14:paraId="7025D502" w14:textId="77777777" w:rsidR="007C5C4D" w:rsidRDefault="007C5C4D" w:rsidP="007C5C4D">
      <w:pPr>
        <w:autoSpaceDE w:val="0"/>
        <w:autoSpaceDN w:val="0"/>
        <w:adjustRightInd w:val="0"/>
        <w:spacing w:after="0" w:line="240" w:lineRule="auto"/>
        <w:rPr>
          <w:rFonts w:ascii="Times New Roman" w:hAnsi="Times New Roman" w:cs="Times New Roman"/>
          <w:sz w:val="24"/>
          <w:szCs w:val="24"/>
        </w:rPr>
      </w:pPr>
    </w:p>
    <w:p w14:paraId="7669986C" w14:textId="77777777" w:rsidR="007C5C4D" w:rsidRDefault="007C5C4D" w:rsidP="007C5C4D">
      <w:pPr>
        <w:autoSpaceDE w:val="0"/>
        <w:autoSpaceDN w:val="0"/>
        <w:adjustRightInd w:val="0"/>
        <w:spacing w:after="0" w:line="240" w:lineRule="auto"/>
        <w:rPr>
          <w:rFonts w:ascii="Times New Roman" w:hAnsi="Times New Roman" w:cs="Times New Roman"/>
          <w:sz w:val="24"/>
          <w:szCs w:val="24"/>
        </w:rPr>
      </w:pPr>
    </w:p>
    <w:p w14:paraId="4C095A40" w14:textId="77777777" w:rsidR="007C5C4D" w:rsidRDefault="007C5C4D" w:rsidP="007C5C4D">
      <w:r>
        <w:rPr>
          <w:noProof/>
          <w:lang w:eastAsia="en-GB"/>
        </w:rPr>
        <w:drawing>
          <wp:inline distT="0" distB="0" distL="0" distR="0" wp14:anchorId="1DD81C33" wp14:editId="06BE86EE">
            <wp:extent cx="5663565" cy="4383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3565" cy="4383405"/>
                    </a:xfrm>
                    <a:prstGeom prst="rect">
                      <a:avLst/>
                    </a:prstGeom>
                    <a:noFill/>
                  </pic:spPr>
                </pic:pic>
              </a:graphicData>
            </a:graphic>
          </wp:inline>
        </w:drawing>
      </w:r>
    </w:p>
    <w:p w14:paraId="1998B6A7" w14:textId="77777777" w:rsidR="007C5C4D" w:rsidRDefault="007C5C4D" w:rsidP="007C5C4D">
      <w:pPr>
        <w:spacing w:line="480" w:lineRule="auto"/>
        <w:rPr>
          <w:rFonts w:ascii="Times New Roman" w:hAnsi="Times New Roman" w:cs="Times New Roman"/>
          <w:sz w:val="24"/>
          <w:szCs w:val="24"/>
        </w:rPr>
      </w:pPr>
      <w:bookmarkStart w:id="0" w:name="_GoBack"/>
      <w:bookmarkEnd w:id="0"/>
    </w:p>
    <w:sectPr w:rsidR="007C5C4D" w:rsidSect="00B163F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0B058" w14:textId="77777777" w:rsidR="003A6556" w:rsidRDefault="003A6556" w:rsidP="001B4522">
      <w:pPr>
        <w:spacing w:after="0" w:line="240" w:lineRule="auto"/>
      </w:pPr>
      <w:r>
        <w:separator/>
      </w:r>
    </w:p>
  </w:endnote>
  <w:endnote w:type="continuationSeparator" w:id="0">
    <w:p w14:paraId="1CC5BBE9" w14:textId="77777777" w:rsidR="003A6556" w:rsidRDefault="003A6556" w:rsidP="001B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9EF50" w14:textId="77777777" w:rsidR="00AA2BCD" w:rsidRDefault="00AA2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4470" w14:textId="77777777" w:rsidR="00AA2BCD" w:rsidRDefault="00AA2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9A5D" w14:textId="77777777" w:rsidR="00AA2BCD" w:rsidRDefault="00AA2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D54E" w14:textId="77777777" w:rsidR="003A6556" w:rsidRDefault="003A6556" w:rsidP="001B4522">
      <w:pPr>
        <w:spacing w:after="0" w:line="240" w:lineRule="auto"/>
      </w:pPr>
      <w:r>
        <w:separator/>
      </w:r>
    </w:p>
  </w:footnote>
  <w:footnote w:type="continuationSeparator" w:id="0">
    <w:p w14:paraId="4A6774A7" w14:textId="77777777" w:rsidR="003A6556" w:rsidRDefault="003A6556" w:rsidP="001B4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F11B" w14:textId="77777777" w:rsidR="00AA2BCD" w:rsidRDefault="00AA2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680911"/>
      <w:docPartObj>
        <w:docPartGallery w:val="Page Numbers (Top of Page)"/>
        <w:docPartUnique/>
      </w:docPartObj>
    </w:sdtPr>
    <w:sdtEndPr>
      <w:rPr>
        <w:noProof/>
      </w:rPr>
    </w:sdtEndPr>
    <w:sdtContent>
      <w:p w14:paraId="290317AE" w14:textId="63B5AA62" w:rsidR="003A6556" w:rsidRDefault="003A6556">
        <w:pPr>
          <w:pStyle w:val="Header"/>
          <w:jc w:val="right"/>
        </w:pPr>
        <w:r w:rsidRPr="00932B35">
          <w:rPr>
            <w:rFonts w:ascii="Times New Roman" w:hAnsi="Times New Roman" w:cs="Times New Roman"/>
            <w:sz w:val="24"/>
          </w:rPr>
          <w:fldChar w:fldCharType="begin"/>
        </w:r>
        <w:r w:rsidRPr="00AA2BCD">
          <w:rPr>
            <w:rFonts w:ascii="Times New Roman" w:hAnsi="Times New Roman" w:cs="Times New Roman"/>
            <w:sz w:val="24"/>
          </w:rPr>
          <w:instrText xml:space="preserve"> PAGE   \* MERGEFORMAT </w:instrText>
        </w:r>
        <w:r w:rsidRPr="00932B35">
          <w:rPr>
            <w:rFonts w:ascii="Times New Roman" w:hAnsi="Times New Roman" w:cs="Times New Roman"/>
            <w:sz w:val="24"/>
          </w:rPr>
          <w:fldChar w:fldCharType="separate"/>
        </w:r>
        <w:r w:rsidR="007C5C4D">
          <w:rPr>
            <w:rFonts w:ascii="Times New Roman" w:hAnsi="Times New Roman" w:cs="Times New Roman"/>
            <w:noProof/>
            <w:sz w:val="24"/>
          </w:rPr>
          <w:t>28</w:t>
        </w:r>
        <w:r w:rsidRPr="00932B35">
          <w:rPr>
            <w:rFonts w:ascii="Times New Roman" w:hAnsi="Times New Roman" w:cs="Times New Roman"/>
            <w:noProof/>
            <w:sz w:val="24"/>
          </w:rPr>
          <w:fldChar w:fldCharType="end"/>
        </w:r>
      </w:p>
    </w:sdtContent>
  </w:sdt>
  <w:p w14:paraId="76B02BA6" w14:textId="77777777" w:rsidR="003A6556" w:rsidRDefault="003A6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A29" w14:textId="77777777" w:rsidR="00AA2BCD" w:rsidRDefault="00AA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FD0"/>
    <w:multiLevelType w:val="hybridMultilevel"/>
    <w:tmpl w:val="65C24998"/>
    <w:lvl w:ilvl="0" w:tplc="2BCEFF8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47BCB"/>
    <w:multiLevelType w:val="hybridMultilevel"/>
    <w:tmpl w:val="E0F6F898"/>
    <w:lvl w:ilvl="0" w:tplc="079AFADE">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75F0"/>
    <w:multiLevelType w:val="hybridMultilevel"/>
    <w:tmpl w:val="B5BA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91143"/>
    <w:multiLevelType w:val="hybridMultilevel"/>
    <w:tmpl w:val="2BA819CA"/>
    <w:lvl w:ilvl="0" w:tplc="12E4134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05D92"/>
    <w:multiLevelType w:val="hybridMultilevel"/>
    <w:tmpl w:val="D3422E08"/>
    <w:lvl w:ilvl="0" w:tplc="5AA270A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F6130"/>
    <w:multiLevelType w:val="hybridMultilevel"/>
    <w:tmpl w:val="53F8CF4A"/>
    <w:lvl w:ilvl="0" w:tplc="8CC4C81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97752"/>
    <w:multiLevelType w:val="hybridMultilevel"/>
    <w:tmpl w:val="0D3C336C"/>
    <w:lvl w:ilvl="0" w:tplc="7EE0B4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10B9E"/>
    <w:multiLevelType w:val="hybridMultilevel"/>
    <w:tmpl w:val="D6A617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32428"/>
    <w:multiLevelType w:val="hybridMultilevel"/>
    <w:tmpl w:val="76CAAD44"/>
    <w:lvl w:ilvl="0" w:tplc="529E0D9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821ED"/>
    <w:multiLevelType w:val="hybridMultilevel"/>
    <w:tmpl w:val="F1DAE092"/>
    <w:lvl w:ilvl="0" w:tplc="1B52600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14585"/>
    <w:multiLevelType w:val="hybridMultilevel"/>
    <w:tmpl w:val="5B843C16"/>
    <w:lvl w:ilvl="0" w:tplc="8724DC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C026E"/>
    <w:multiLevelType w:val="hybridMultilevel"/>
    <w:tmpl w:val="672EB20E"/>
    <w:lvl w:ilvl="0" w:tplc="BB4A9F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10"/>
  </w:num>
  <w:num w:numId="6">
    <w:abstractNumId w:val="2"/>
  </w:num>
  <w:num w:numId="7">
    <w:abstractNumId w:val="0"/>
  </w:num>
  <w:num w:numId="8">
    <w:abstractNumId w:val="3"/>
  </w:num>
  <w:num w:numId="9">
    <w:abstractNumId w:val="1"/>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E8"/>
    <w:rsid w:val="00001457"/>
    <w:rsid w:val="00002562"/>
    <w:rsid w:val="00005FF5"/>
    <w:rsid w:val="000062EB"/>
    <w:rsid w:val="00014B00"/>
    <w:rsid w:val="000159FC"/>
    <w:rsid w:val="0001768D"/>
    <w:rsid w:val="00020E95"/>
    <w:rsid w:val="00022021"/>
    <w:rsid w:val="00023E71"/>
    <w:rsid w:val="00024CDE"/>
    <w:rsid w:val="000311F1"/>
    <w:rsid w:val="00035765"/>
    <w:rsid w:val="00035F98"/>
    <w:rsid w:val="0003609D"/>
    <w:rsid w:val="0003695F"/>
    <w:rsid w:val="000373B0"/>
    <w:rsid w:val="00040804"/>
    <w:rsid w:val="00040D81"/>
    <w:rsid w:val="0004114A"/>
    <w:rsid w:val="00041A32"/>
    <w:rsid w:val="00042460"/>
    <w:rsid w:val="000428A4"/>
    <w:rsid w:val="00046A60"/>
    <w:rsid w:val="00047005"/>
    <w:rsid w:val="0004739F"/>
    <w:rsid w:val="00047E94"/>
    <w:rsid w:val="00050E0F"/>
    <w:rsid w:val="00052B7E"/>
    <w:rsid w:val="00053916"/>
    <w:rsid w:val="0005426F"/>
    <w:rsid w:val="00056657"/>
    <w:rsid w:val="0005720F"/>
    <w:rsid w:val="00057536"/>
    <w:rsid w:val="000578D3"/>
    <w:rsid w:val="00060EA2"/>
    <w:rsid w:val="0006102D"/>
    <w:rsid w:val="000610A3"/>
    <w:rsid w:val="000618B8"/>
    <w:rsid w:val="0006207F"/>
    <w:rsid w:val="00062452"/>
    <w:rsid w:val="00062C5D"/>
    <w:rsid w:val="000714DD"/>
    <w:rsid w:val="000716EB"/>
    <w:rsid w:val="00071744"/>
    <w:rsid w:val="00073E78"/>
    <w:rsid w:val="00073ED0"/>
    <w:rsid w:val="00077AB1"/>
    <w:rsid w:val="00080C44"/>
    <w:rsid w:val="00082501"/>
    <w:rsid w:val="0008463C"/>
    <w:rsid w:val="000853F8"/>
    <w:rsid w:val="000856A1"/>
    <w:rsid w:val="0008787B"/>
    <w:rsid w:val="00093148"/>
    <w:rsid w:val="00094D6A"/>
    <w:rsid w:val="000A10BD"/>
    <w:rsid w:val="000A1357"/>
    <w:rsid w:val="000A40B4"/>
    <w:rsid w:val="000A6AC8"/>
    <w:rsid w:val="000A7B68"/>
    <w:rsid w:val="000B053A"/>
    <w:rsid w:val="000B1B0E"/>
    <w:rsid w:val="000B25C9"/>
    <w:rsid w:val="000B6529"/>
    <w:rsid w:val="000B6F14"/>
    <w:rsid w:val="000C1B7A"/>
    <w:rsid w:val="000C2100"/>
    <w:rsid w:val="000C308E"/>
    <w:rsid w:val="000C514C"/>
    <w:rsid w:val="000C52DC"/>
    <w:rsid w:val="000C575C"/>
    <w:rsid w:val="000C5762"/>
    <w:rsid w:val="000D2ED3"/>
    <w:rsid w:val="000D40F3"/>
    <w:rsid w:val="000D4987"/>
    <w:rsid w:val="000E5249"/>
    <w:rsid w:val="000E6BDA"/>
    <w:rsid w:val="000F0CCC"/>
    <w:rsid w:val="000F38C7"/>
    <w:rsid w:val="000F3EE2"/>
    <w:rsid w:val="000F3F7D"/>
    <w:rsid w:val="000F51EA"/>
    <w:rsid w:val="000F5371"/>
    <w:rsid w:val="000F66BF"/>
    <w:rsid w:val="000F6AAC"/>
    <w:rsid w:val="00100CD1"/>
    <w:rsid w:val="0010148B"/>
    <w:rsid w:val="001042FD"/>
    <w:rsid w:val="001053A1"/>
    <w:rsid w:val="00113844"/>
    <w:rsid w:val="0011434D"/>
    <w:rsid w:val="0011465D"/>
    <w:rsid w:val="00114F7D"/>
    <w:rsid w:val="001171B5"/>
    <w:rsid w:val="00121EF3"/>
    <w:rsid w:val="0012257F"/>
    <w:rsid w:val="0012436C"/>
    <w:rsid w:val="00125CA1"/>
    <w:rsid w:val="001263F8"/>
    <w:rsid w:val="00134246"/>
    <w:rsid w:val="00134B1B"/>
    <w:rsid w:val="00134FA9"/>
    <w:rsid w:val="0013725F"/>
    <w:rsid w:val="00137D4F"/>
    <w:rsid w:val="00142B3B"/>
    <w:rsid w:val="00145102"/>
    <w:rsid w:val="001456CC"/>
    <w:rsid w:val="0015068F"/>
    <w:rsid w:val="00150FE5"/>
    <w:rsid w:val="0015249D"/>
    <w:rsid w:val="00152940"/>
    <w:rsid w:val="0015308C"/>
    <w:rsid w:val="00153514"/>
    <w:rsid w:val="00153F00"/>
    <w:rsid w:val="0015440D"/>
    <w:rsid w:val="0015647A"/>
    <w:rsid w:val="00161BEF"/>
    <w:rsid w:val="00161C51"/>
    <w:rsid w:val="001646D4"/>
    <w:rsid w:val="00165B15"/>
    <w:rsid w:val="00165ECA"/>
    <w:rsid w:val="00166B4F"/>
    <w:rsid w:val="00171594"/>
    <w:rsid w:val="00172223"/>
    <w:rsid w:val="00176648"/>
    <w:rsid w:val="00177086"/>
    <w:rsid w:val="00180BA3"/>
    <w:rsid w:val="0018243C"/>
    <w:rsid w:val="001838E4"/>
    <w:rsid w:val="00183FC6"/>
    <w:rsid w:val="001863CE"/>
    <w:rsid w:val="001870CF"/>
    <w:rsid w:val="00190791"/>
    <w:rsid w:val="00192F33"/>
    <w:rsid w:val="0019350B"/>
    <w:rsid w:val="001936DC"/>
    <w:rsid w:val="00195929"/>
    <w:rsid w:val="00195F2B"/>
    <w:rsid w:val="00197E74"/>
    <w:rsid w:val="001A133D"/>
    <w:rsid w:val="001A1C25"/>
    <w:rsid w:val="001A428C"/>
    <w:rsid w:val="001A4B99"/>
    <w:rsid w:val="001A6277"/>
    <w:rsid w:val="001A66AB"/>
    <w:rsid w:val="001A67A5"/>
    <w:rsid w:val="001A67D7"/>
    <w:rsid w:val="001A71CB"/>
    <w:rsid w:val="001B4111"/>
    <w:rsid w:val="001B4522"/>
    <w:rsid w:val="001B5B53"/>
    <w:rsid w:val="001C03D6"/>
    <w:rsid w:val="001C0A71"/>
    <w:rsid w:val="001C2068"/>
    <w:rsid w:val="001C2628"/>
    <w:rsid w:val="001C30F9"/>
    <w:rsid w:val="001C6842"/>
    <w:rsid w:val="001C6E63"/>
    <w:rsid w:val="001C717B"/>
    <w:rsid w:val="001D1383"/>
    <w:rsid w:val="001D174B"/>
    <w:rsid w:val="001D4B5E"/>
    <w:rsid w:val="001E0894"/>
    <w:rsid w:val="001E3DCE"/>
    <w:rsid w:val="001E49FD"/>
    <w:rsid w:val="001E602E"/>
    <w:rsid w:val="001E64F2"/>
    <w:rsid w:val="001E7520"/>
    <w:rsid w:val="001E78F9"/>
    <w:rsid w:val="001F0256"/>
    <w:rsid w:val="001F0F0B"/>
    <w:rsid w:val="001F133D"/>
    <w:rsid w:val="001F30D4"/>
    <w:rsid w:val="001F33BB"/>
    <w:rsid w:val="001F41AE"/>
    <w:rsid w:val="001F45D1"/>
    <w:rsid w:val="001F6195"/>
    <w:rsid w:val="0020503F"/>
    <w:rsid w:val="00206781"/>
    <w:rsid w:val="00216426"/>
    <w:rsid w:val="00222506"/>
    <w:rsid w:val="0022262F"/>
    <w:rsid w:val="002267EF"/>
    <w:rsid w:val="00230F82"/>
    <w:rsid w:val="0023403D"/>
    <w:rsid w:val="00236680"/>
    <w:rsid w:val="002371C2"/>
    <w:rsid w:val="00237A3A"/>
    <w:rsid w:val="002455C1"/>
    <w:rsid w:val="00250E57"/>
    <w:rsid w:val="0025115A"/>
    <w:rsid w:val="0025247E"/>
    <w:rsid w:val="0025257E"/>
    <w:rsid w:val="00254A42"/>
    <w:rsid w:val="00254D2D"/>
    <w:rsid w:val="00260E14"/>
    <w:rsid w:val="002615F2"/>
    <w:rsid w:val="00261D69"/>
    <w:rsid w:val="0027725D"/>
    <w:rsid w:val="00277BF9"/>
    <w:rsid w:val="00280ABD"/>
    <w:rsid w:val="00285433"/>
    <w:rsid w:val="002873C3"/>
    <w:rsid w:val="00287E35"/>
    <w:rsid w:val="002921E8"/>
    <w:rsid w:val="0029412B"/>
    <w:rsid w:val="0029596C"/>
    <w:rsid w:val="00296342"/>
    <w:rsid w:val="00297215"/>
    <w:rsid w:val="002A079B"/>
    <w:rsid w:val="002A3EBF"/>
    <w:rsid w:val="002A4396"/>
    <w:rsid w:val="002A4967"/>
    <w:rsid w:val="002A7A16"/>
    <w:rsid w:val="002A7EA3"/>
    <w:rsid w:val="002B1BA6"/>
    <w:rsid w:val="002B2D05"/>
    <w:rsid w:val="002B3AF2"/>
    <w:rsid w:val="002B41F3"/>
    <w:rsid w:val="002B6954"/>
    <w:rsid w:val="002C054A"/>
    <w:rsid w:val="002C32E4"/>
    <w:rsid w:val="002C6409"/>
    <w:rsid w:val="002D3FDD"/>
    <w:rsid w:val="002D4F81"/>
    <w:rsid w:val="002D5863"/>
    <w:rsid w:val="002D61F8"/>
    <w:rsid w:val="002D62EB"/>
    <w:rsid w:val="002D6989"/>
    <w:rsid w:val="002D7328"/>
    <w:rsid w:val="002D7B42"/>
    <w:rsid w:val="002E02DC"/>
    <w:rsid w:val="002E1D74"/>
    <w:rsid w:val="002E2D23"/>
    <w:rsid w:val="002E6468"/>
    <w:rsid w:val="002E76DC"/>
    <w:rsid w:val="002E7FB7"/>
    <w:rsid w:val="002F0B36"/>
    <w:rsid w:val="002F1742"/>
    <w:rsid w:val="002F1D88"/>
    <w:rsid w:val="002F5770"/>
    <w:rsid w:val="002F6A9E"/>
    <w:rsid w:val="002F6ED9"/>
    <w:rsid w:val="00301BF8"/>
    <w:rsid w:val="00302D7D"/>
    <w:rsid w:val="00302E53"/>
    <w:rsid w:val="00305D9D"/>
    <w:rsid w:val="00305E9E"/>
    <w:rsid w:val="00306761"/>
    <w:rsid w:val="003074AE"/>
    <w:rsid w:val="003102AC"/>
    <w:rsid w:val="00313BF9"/>
    <w:rsid w:val="00314B5D"/>
    <w:rsid w:val="00314CBE"/>
    <w:rsid w:val="00315924"/>
    <w:rsid w:val="00315E92"/>
    <w:rsid w:val="00316699"/>
    <w:rsid w:val="003167F5"/>
    <w:rsid w:val="00316D03"/>
    <w:rsid w:val="00317987"/>
    <w:rsid w:val="0032300A"/>
    <w:rsid w:val="003235BD"/>
    <w:rsid w:val="00324CE1"/>
    <w:rsid w:val="003342D0"/>
    <w:rsid w:val="0033504B"/>
    <w:rsid w:val="0033629C"/>
    <w:rsid w:val="00340581"/>
    <w:rsid w:val="003423C7"/>
    <w:rsid w:val="00342486"/>
    <w:rsid w:val="00343355"/>
    <w:rsid w:val="0034386B"/>
    <w:rsid w:val="00343B01"/>
    <w:rsid w:val="00343EE7"/>
    <w:rsid w:val="00344F2E"/>
    <w:rsid w:val="00346362"/>
    <w:rsid w:val="0034673C"/>
    <w:rsid w:val="00350BDB"/>
    <w:rsid w:val="00352BD9"/>
    <w:rsid w:val="00354AED"/>
    <w:rsid w:val="003567C0"/>
    <w:rsid w:val="0035779B"/>
    <w:rsid w:val="0036183D"/>
    <w:rsid w:val="00363E47"/>
    <w:rsid w:val="00367214"/>
    <w:rsid w:val="00367BE9"/>
    <w:rsid w:val="00370BB5"/>
    <w:rsid w:val="00372534"/>
    <w:rsid w:val="003733D0"/>
    <w:rsid w:val="00381286"/>
    <w:rsid w:val="0038186E"/>
    <w:rsid w:val="0038199E"/>
    <w:rsid w:val="003821F4"/>
    <w:rsid w:val="00382CCD"/>
    <w:rsid w:val="00383DD7"/>
    <w:rsid w:val="00384563"/>
    <w:rsid w:val="003848E9"/>
    <w:rsid w:val="0039062E"/>
    <w:rsid w:val="003936C7"/>
    <w:rsid w:val="003951D5"/>
    <w:rsid w:val="003967F5"/>
    <w:rsid w:val="003979C5"/>
    <w:rsid w:val="003A3654"/>
    <w:rsid w:val="003A6556"/>
    <w:rsid w:val="003A7327"/>
    <w:rsid w:val="003A7382"/>
    <w:rsid w:val="003A7DF9"/>
    <w:rsid w:val="003B069A"/>
    <w:rsid w:val="003B0F72"/>
    <w:rsid w:val="003B17EF"/>
    <w:rsid w:val="003B36FC"/>
    <w:rsid w:val="003B47F2"/>
    <w:rsid w:val="003C12E9"/>
    <w:rsid w:val="003C2BE7"/>
    <w:rsid w:val="003C5208"/>
    <w:rsid w:val="003C586A"/>
    <w:rsid w:val="003D044A"/>
    <w:rsid w:val="003D100E"/>
    <w:rsid w:val="003D24FE"/>
    <w:rsid w:val="003D298F"/>
    <w:rsid w:val="003D35D3"/>
    <w:rsid w:val="003D413F"/>
    <w:rsid w:val="003D4924"/>
    <w:rsid w:val="003D5AAB"/>
    <w:rsid w:val="003E0EE8"/>
    <w:rsid w:val="003E150B"/>
    <w:rsid w:val="003E1A01"/>
    <w:rsid w:val="003E3C64"/>
    <w:rsid w:val="003E3D8E"/>
    <w:rsid w:val="003E6121"/>
    <w:rsid w:val="003E689B"/>
    <w:rsid w:val="003F0F54"/>
    <w:rsid w:val="003F11FC"/>
    <w:rsid w:val="003F1B7E"/>
    <w:rsid w:val="003F3985"/>
    <w:rsid w:val="00407263"/>
    <w:rsid w:val="00407618"/>
    <w:rsid w:val="00407C94"/>
    <w:rsid w:val="0041071E"/>
    <w:rsid w:val="00410AF6"/>
    <w:rsid w:val="00415B7B"/>
    <w:rsid w:val="00420F5D"/>
    <w:rsid w:val="004212C0"/>
    <w:rsid w:val="0042437D"/>
    <w:rsid w:val="00432F95"/>
    <w:rsid w:val="0043380B"/>
    <w:rsid w:val="004349CD"/>
    <w:rsid w:val="00437E31"/>
    <w:rsid w:val="00437F9A"/>
    <w:rsid w:val="0044192F"/>
    <w:rsid w:val="004464D2"/>
    <w:rsid w:val="00446D6A"/>
    <w:rsid w:val="00450EF1"/>
    <w:rsid w:val="00451F0C"/>
    <w:rsid w:val="004542BF"/>
    <w:rsid w:val="0045510C"/>
    <w:rsid w:val="0045525A"/>
    <w:rsid w:val="00455864"/>
    <w:rsid w:val="00457C03"/>
    <w:rsid w:val="004630D5"/>
    <w:rsid w:val="00464C7F"/>
    <w:rsid w:val="00467ABA"/>
    <w:rsid w:val="00470125"/>
    <w:rsid w:val="004709A4"/>
    <w:rsid w:val="00474DC7"/>
    <w:rsid w:val="00474F7A"/>
    <w:rsid w:val="004813D5"/>
    <w:rsid w:val="00481BBC"/>
    <w:rsid w:val="004824C8"/>
    <w:rsid w:val="0048334B"/>
    <w:rsid w:val="004845F7"/>
    <w:rsid w:val="0048598E"/>
    <w:rsid w:val="004A0734"/>
    <w:rsid w:val="004A1854"/>
    <w:rsid w:val="004A1B15"/>
    <w:rsid w:val="004A1BB7"/>
    <w:rsid w:val="004B1F48"/>
    <w:rsid w:val="004B2967"/>
    <w:rsid w:val="004B3680"/>
    <w:rsid w:val="004B399B"/>
    <w:rsid w:val="004B5879"/>
    <w:rsid w:val="004B72E0"/>
    <w:rsid w:val="004C1F81"/>
    <w:rsid w:val="004C24C0"/>
    <w:rsid w:val="004C2953"/>
    <w:rsid w:val="004C2CE5"/>
    <w:rsid w:val="004C6BF2"/>
    <w:rsid w:val="004C743A"/>
    <w:rsid w:val="004D4914"/>
    <w:rsid w:val="004D59D6"/>
    <w:rsid w:val="004D6F29"/>
    <w:rsid w:val="004E09A7"/>
    <w:rsid w:val="004E0D55"/>
    <w:rsid w:val="004E135C"/>
    <w:rsid w:val="004E4C4E"/>
    <w:rsid w:val="004F206B"/>
    <w:rsid w:val="004F260E"/>
    <w:rsid w:val="004F276D"/>
    <w:rsid w:val="004F2BBA"/>
    <w:rsid w:val="004F35B5"/>
    <w:rsid w:val="004F5575"/>
    <w:rsid w:val="004F5DB3"/>
    <w:rsid w:val="004F6903"/>
    <w:rsid w:val="0050355B"/>
    <w:rsid w:val="00503984"/>
    <w:rsid w:val="00504012"/>
    <w:rsid w:val="0050425E"/>
    <w:rsid w:val="00504A2A"/>
    <w:rsid w:val="005063A4"/>
    <w:rsid w:val="00507EBB"/>
    <w:rsid w:val="00507FED"/>
    <w:rsid w:val="005111F8"/>
    <w:rsid w:val="0051136E"/>
    <w:rsid w:val="00511A22"/>
    <w:rsid w:val="00512346"/>
    <w:rsid w:val="00514138"/>
    <w:rsid w:val="005148B4"/>
    <w:rsid w:val="00516063"/>
    <w:rsid w:val="0051728F"/>
    <w:rsid w:val="005178F7"/>
    <w:rsid w:val="0052086E"/>
    <w:rsid w:val="00521E5A"/>
    <w:rsid w:val="00524A62"/>
    <w:rsid w:val="00525A90"/>
    <w:rsid w:val="00533992"/>
    <w:rsid w:val="00535464"/>
    <w:rsid w:val="005415B4"/>
    <w:rsid w:val="005429C4"/>
    <w:rsid w:val="005521DA"/>
    <w:rsid w:val="005536D7"/>
    <w:rsid w:val="00553DB4"/>
    <w:rsid w:val="00554312"/>
    <w:rsid w:val="00554C11"/>
    <w:rsid w:val="00556176"/>
    <w:rsid w:val="005569B2"/>
    <w:rsid w:val="00561040"/>
    <w:rsid w:val="00561E51"/>
    <w:rsid w:val="00565717"/>
    <w:rsid w:val="00565C9C"/>
    <w:rsid w:val="00567EE1"/>
    <w:rsid w:val="005701C1"/>
    <w:rsid w:val="00573C32"/>
    <w:rsid w:val="0057433A"/>
    <w:rsid w:val="00575260"/>
    <w:rsid w:val="0057690A"/>
    <w:rsid w:val="00576FE0"/>
    <w:rsid w:val="005771BF"/>
    <w:rsid w:val="005809F0"/>
    <w:rsid w:val="00580C72"/>
    <w:rsid w:val="005812B6"/>
    <w:rsid w:val="00582F70"/>
    <w:rsid w:val="00587952"/>
    <w:rsid w:val="0059107B"/>
    <w:rsid w:val="00593432"/>
    <w:rsid w:val="0059385D"/>
    <w:rsid w:val="0059536C"/>
    <w:rsid w:val="005954AF"/>
    <w:rsid w:val="00596714"/>
    <w:rsid w:val="00596BA6"/>
    <w:rsid w:val="00597838"/>
    <w:rsid w:val="005A0AB6"/>
    <w:rsid w:val="005A18B2"/>
    <w:rsid w:val="005A3EEB"/>
    <w:rsid w:val="005A494A"/>
    <w:rsid w:val="005A5C9C"/>
    <w:rsid w:val="005A7725"/>
    <w:rsid w:val="005B023D"/>
    <w:rsid w:val="005B1018"/>
    <w:rsid w:val="005B3305"/>
    <w:rsid w:val="005B4BA2"/>
    <w:rsid w:val="005B4E49"/>
    <w:rsid w:val="005B5C1E"/>
    <w:rsid w:val="005B715A"/>
    <w:rsid w:val="005B7CBC"/>
    <w:rsid w:val="005C0BCF"/>
    <w:rsid w:val="005C3A9B"/>
    <w:rsid w:val="005C54BC"/>
    <w:rsid w:val="005C635E"/>
    <w:rsid w:val="005C7DBC"/>
    <w:rsid w:val="005D07F9"/>
    <w:rsid w:val="005D3400"/>
    <w:rsid w:val="005D4C26"/>
    <w:rsid w:val="005D6FE7"/>
    <w:rsid w:val="005D779D"/>
    <w:rsid w:val="005D7EDB"/>
    <w:rsid w:val="005E03F1"/>
    <w:rsid w:val="005E0A8E"/>
    <w:rsid w:val="005E1A75"/>
    <w:rsid w:val="005E1C03"/>
    <w:rsid w:val="005E1FB5"/>
    <w:rsid w:val="005E4A08"/>
    <w:rsid w:val="005E4B80"/>
    <w:rsid w:val="005E4E3D"/>
    <w:rsid w:val="005E7630"/>
    <w:rsid w:val="005E79CE"/>
    <w:rsid w:val="005E7DC4"/>
    <w:rsid w:val="005F16E0"/>
    <w:rsid w:val="005F1D31"/>
    <w:rsid w:val="005F2AEE"/>
    <w:rsid w:val="005F2B8A"/>
    <w:rsid w:val="005F2F41"/>
    <w:rsid w:val="005F71A6"/>
    <w:rsid w:val="005F79D5"/>
    <w:rsid w:val="00600F98"/>
    <w:rsid w:val="00601415"/>
    <w:rsid w:val="006027E8"/>
    <w:rsid w:val="00602A31"/>
    <w:rsid w:val="00606C86"/>
    <w:rsid w:val="00611D2A"/>
    <w:rsid w:val="00612E04"/>
    <w:rsid w:val="0062393D"/>
    <w:rsid w:val="00624913"/>
    <w:rsid w:val="0062491D"/>
    <w:rsid w:val="00626AB5"/>
    <w:rsid w:val="00631909"/>
    <w:rsid w:val="00631A38"/>
    <w:rsid w:val="00632F1E"/>
    <w:rsid w:val="00633648"/>
    <w:rsid w:val="00637294"/>
    <w:rsid w:val="0063743C"/>
    <w:rsid w:val="00637ECE"/>
    <w:rsid w:val="0064009F"/>
    <w:rsid w:val="00645999"/>
    <w:rsid w:val="006467F2"/>
    <w:rsid w:val="006475A5"/>
    <w:rsid w:val="006520C8"/>
    <w:rsid w:val="0065291F"/>
    <w:rsid w:val="00652D23"/>
    <w:rsid w:val="006553F9"/>
    <w:rsid w:val="00655A4B"/>
    <w:rsid w:val="00655B96"/>
    <w:rsid w:val="0065603D"/>
    <w:rsid w:val="00656DB6"/>
    <w:rsid w:val="00657430"/>
    <w:rsid w:val="00663570"/>
    <w:rsid w:val="0066446E"/>
    <w:rsid w:val="00664708"/>
    <w:rsid w:val="00664DEE"/>
    <w:rsid w:val="006651F8"/>
    <w:rsid w:val="00666E7D"/>
    <w:rsid w:val="006710A1"/>
    <w:rsid w:val="00672DC7"/>
    <w:rsid w:val="00672EE8"/>
    <w:rsid w:val="0067746D"/>
    <w:rsid w:val="00677A68"/>
    <w:rsid w:val="00677C59"/>
    <w:rsid w:val="0068168F"/>
    <w:rsid w:val="00682489"/>
    <w:rsid w:val="006826F5"/>
    <w:rsid w:val="00685E22"/>
    <w:rsid w:val="006877A9"/>
    <w:rsid w:val="00687E41"/>
    <w:rsid w:val="00691264"/>
    <w:rsid w:val="0069334B"/>
    <w:rsid w:val="00695984"/>
    <w:rsid w:val="006A0DF5"/>
    <w:rsid w:val="006A2A52"/>
    <w:rsid w:val="006A2D7C"/>
    <w:rsid w:val="006A3DF7"/>
    <w:rsid w:val="006A437C"/>
    <w:rsid w:val="006A4A50"/>
    <w:rsid w:val="006A56A3"/>
    <w:rsid w:val="006A5D01"/>
    <w:rsid w:val="006B0D2B"/>
    <w:rsid w:val="006B18B2"/>
    <w:rsid w:val="006B4814"/>
    <w:rsid w:val="006B48E9"/>
    <w:rsid w:val="006B5B33"/>
    <w:rsid w:val="006C1AD7"/>
    <w:rsid w:val="006C2FA5"/>
    <w:rsid w:val="006C4EA4"/>
    <w:rsid w:val="006D1E27"/>
    <w:rsid w:val="006D6B89"/>
    <w:rsid w:val="006E0A08"/>
    <w:rsid w:val="006E1CD8"/>
    <w:rsid w:val="006E31E9"/>
    <w:rsid w:val="006F118D"/>
    <w:rsid w:val="006F268E"/>
    <w:rsid w:val="006F2C57"/>
    <w:rsid w:val="006F5660"/>
    <w:rsid w:val="006F5C38"/>
    <w:rsid w:val="0070287F"/>
    <w:rsid w:val="007030A2"/>
    <w:rsid w:val="00703AEB"/>
    <w:rsid w:val="00703ECC"/>
    <w:rsid w:val="0070450A"/>
    <w:rsid w:val="00704DF3"/>
    <w:rsid w:val="00705AAF"/>
    <w:rsid w:val="00705B79"/>
    <w:rsid w:val="00707275"/>
    <w:rsid w:val="007108F7"/>
    <w:rsid w:val="007129FE"/>
    <w:rsid w:val="00713E47"/>
    <w:rsid w:val="00724224"/>
    <w:rsid w:val="00725A59"/>
    <w:rsid w:val="00725B72"/>
    <w:rsid w:val="00725F09"/>
    <w:rsid w:val="007273FB"/>
    <w:rsid w:val="0072779A"/>
    <w:rsid w:val="007316FF"/>
    <w:rsid w:val="00732543"/>
    <w:rsid w:val="00732E4C"/>
    <w:rsid w:val="007340B1"/>
    <w:rsid w:val="00735CF7"/>
    <w:rsid w:val="007373EB"/>
    <w:rsid w:val="0074012F"/>
    <w:rsid w:val="00741659"/>
    <w:rsid w:val="00741E41"/>
    <w:rsid w:val="00742A72"/>
    <w:rsid w:val="007432AA"/>
    <w:rsid w:val="00743F89"/>
    <w:rsid w:val="007453A7"/>
    <w:rsid w:val="00751579"/>
    <w:rsid w:val="0075188A"/>
    <w:rsid w:val="00751D80"/>
    <w:rsid w:val="0075560C"/>
    <w:rsid w:val="007561B8"/>
    <w:rsid w:val="007600BF"/>
    <w:rsid w:val="00767890"/>
    <w:rsid w:val="00770937"/>
    <w:rsid w:val="00771910"/>
    <w:rsid w:val="00772557"/>
    <w:rsid w:val="00772F4D"/>
    <w:rsid w:val="00773B59"/>
    <w:rsid w:val="00775F32"/>
    <w:rsid w:val="00776C30"/>
    <w:rsid w:val="007810F1"/>
    <w:rsid w:val="0078221E"/>
    <w:rsid w:val="007872F9"/>
    <w:rsid w:val="00790520"/>
    <w:rsid w:val="00790590"/>
    <w:rsid w:val="007943C4"/>
    <w:rsid w:val="00794742"/>
    <w:rsid w:val="00795AA7"/>
    <w:rsid w:val="00796131"/>
    <w:rsid w:val="007973B2"/>
    <w:rsid w:val="007A0566"/>
    <w:rsid w:val="007A2541"/>
    <w:rsid w:val="007A2840"/>
    <w:rsid w:val="007A4447"/>
    <w:rsid w:val="007A4621"/>
    <w:rsid w:val="007A4AE9"/>
    <w:rsid w:val="007A7CF9"/>
    <w:rsid w:val="007B2BBF"/>
    <w:rsid w:val="007B5A83"/>
    <w:rsid w:val="007B6E3B"/>
    <w:rsid w:val="007C0EC4"/>
    <w:rsid w:val="007C180D"/>
    <w:rsid w:val="007C3F5F"/>
    <w:rsid w:val="007C5C4D"/>
    <w:rsid w:val="007C60C1"/>
    <w:rsid w:val="007D2978"/>
    <w:rsid w:val="007D3C27"/>
    <w:rsid w:val="007D6423"/>
    <w:rsid w:val="007D738A"/>
    <w:rsid w:val="007E10AA"/>
    <w:rsid w:val="007E1A9A"/>
    <w:rsid w:val="007E1F72"/>
    <w:rsid w:val="007E36F0"/>
    <w:rsid w:val="007E447B"/>
    <w:rsid w:val="007E4907"/>
    <w:rsid w:val="007E49E4"/>
    <w:rsid w:val="007E62F5"/>
    <w:rsid w:val="007E7711"/>
    <w:rsid w:val="007E7999"/>
    <w:rsid w:val="007E7BAC"/>
    <w:rsid w:val="007F0EEF"/>
    <w:rsid w:val="007F2680"/>
    <w:rsid w:val="007F27ED"/>
    <w:rsid w:val="007F6901"/>
    <w:rsid w:val="007F7663"/>
    <w:rsid w:val="008032B7"/>
    <w:rsid w:val="00804202"/>
    <w:rsid w:val="00805230"/>
    <w:rsid w:val="00813337"/>
    <w:rsid w:val="0082005C"/>
    <w:rsid w:val="0082105B"/>
    <w:rsid w:val="008222DA"/>
    <w:rsid w:val="00822427"/>
    <w:rsid w:val="008236C4"/>
    <w:rsid w:val="00824696"/>
    <w:rsid w:val="00826E78"/>
    <w:rsid w:val="008274B2"/>
    <w:rsid w:val="008275D5"/>
    <w:rsid w:val="00830287"/>
    <w:rsid w:val="00832296"/>
    <w:rsid w:val="008330E4"/>
    <w:rsid w:val="00833157"/>
    <w:rsid w:val="0083668D"/>
    <w:rsid w:val="00840957"/>
    <w:rsid w:val="00843D40"/>
    <w:rsid w:val="00844281"/>
    <w:rsid w:val="008504D4"/>
    <w:rsid w:val="00850AEA"/>
    <w:rsid w:val="00851B71"/>
    <w:rsid w:val="00851D4E"/>
    <w:rsid w:val="0085521D"/>
    <w:rsid w:val="00856883"/>
    <w:rsid w:val="0085799B"/>
    <w:rsid w:val="00860494"/>
    <w:rsid w:val="008626EA"/>
    <w:rsid w:val="008647BA"/>
    <w:rsid w:val="00865F3A"/>
    <w:rsid w:val="008667FA"/>
    <w:rsid w:val="008718A0"/>
    <w:rsid w:val="008723FC"/>
    <w:rsid w:val="008731F5"/>
    <w:rsid w:val="00874103"/>
    <w:rsid w:val="0087761E"/>
    <w:rsid w:val="00880C4B"/>
    <w:rsid w:val="008842A9"/>
    <w:rsid w:val="00886BF9"/>
    <w:rsid w:val="00887780"/>
    <w:rsid w:val="008945A2"/>
    <w:rsid w:val="00895D3A"/>
    <w:rsid w:val="00896FC1"/>
    <w:rsid w:val="008A219A"/>
    <w:rsid w:val="008A55BF"/>
    <w:rsid w:val="008A5E29"/>
    <w:rsid w:val="008B0327"/>
    <w:rsid w:val="008B7F95"/>
    <w:rsid w:val="008C0344"/>
    <w:rsid w:val="008C0F52"/>
    <w:rsid w:val="008C3EE3"/>
    <w:rsid w:val="008C69BB"/>
    <w:rsid w:val="008D1F7B"/>
    <w:rsid w:val="008D435F"/>
    <w:rsid w:val="008D60DF"/>
    <w:rsid w:val="008D6E93"/>
    <w:rsid w:val="008E2677"/>
    <w:rsid w:val="008E40B5"/>
    <w:rsid w:val="008E48AD"/>
    <w:rsid w:val="008E5719"/>
    <w:rsid w:val="008F5534"/>
    <w:rsid w:val="008F6218"/>
    <w:rsid w:val="008F77A9"/>
    <w:rsid w:val="00902448"/>
    <w:rsid w:val="00904FD9"/>
    <w:rsid w:val="009056F7"/>
    <w:rsid w:val="009062C3"/>
    <w:rsid w:val="00907219"/>
    <w:rsid w:val="00912065"/>
    <w:rsid w:val="0091382C"/>
    <w:rsid w:val="009164E2"/>
    <w:rsid w:val="0091676F"/>
    <w:rsid w:val="0092118C"/>
    <w:rsid w:val="00921E4C"/>
    <w:rsid w:val="00924F19"/>
    <w:rsid w:val="0093101A"/>
    <w:rsid w:val="00931F96"/>
    <w:rsid w:val="00932B35"/>
    <w:rsid w:val="009340F7"/>
    <w:rsid w:val="00934D0F"/>
    <w:rsid w:val="009431CD"/>
    <w:rsid w:val="00944C72"/>
    <w:rsid w:val="00945531"/>
    <w:rsid w:val="00946D2A"/>
    <w:rsid w:val="00950420"/>
    <w:rsid w:val="009546C8"/>
    <w:rsid w:val="009548D7"/>
    <w:rsid w:val="00961910"/>
    <w:rsid w:val="00966F50"/>
    <w:rsid w:val="009674D8"/>
    <w:rsid w:val="00967E88"/>
    <w:rsid w:val="009710F8"/>
    <w:rsid w:val="00971407"/>
    <w:rsid w:val="00971C51"/>
    <w:rsid w:val="009744BC"/>
    <w:rsid w:val="00975428"/>
    <w:rsid w:val="00975EC1"/>
    <w:rsid w:val="00977241"/>
    <w:rsid w:val="009812DD"/>
    <w:rsid w:val="00982D32"/>
    <w:rsid w:val="00983579"/>
    <w:rsid w:val="00984EDA"/>
    <w:rsid w:val="00985338"/>
    <w:rsid w:val="00985718"/>
    <w:rsid w:val="00986C94"/>
    <w:rsid w:val="00991E05"/>
    <w:rsid w:val="009942F6"/>
    <w:rsid w:val="00994F8A"/>
    <w:rsid w:val="00997AA4"/>
    <w:rsid w:val="009A188D"/>
    <w:rsid w:val="009A1F03"/>
    <w:rsid w:val="009A3C31"/>
    <w:rsid w:val="009A5C7D"/>
    <w:rsid w:val="009A6FFE"/>
    <w:rsid w:val="009B148D"/>
    <w:rsid w:val="009B15DB"/>
    <w:rsid w:val="009B1C40"/>
    <w:rsid w:val="009B25C7"/>
    <w:rsid w:val="009B3D96"/>
    <w:rsid w:val="009B4D33"/>
    <w:rsid w:val="009B7C9B"/>
    <w:rsid w:val="009B7CAA"/>
    <w:rsid w:val="009C002C"/>
    <w:rsid w:val="009C2343"/>
    <w:rsid w:val="009C2C7E"/>
    <w:rsid w:val="009C7EE3"/>
    <w:rsid w:val="009D1900"/>
    <w:rsid w:val="009E0351"/>
    <w:rsid w:val="009E0FDA"/>
    <w:rsid w:val="009E10D2"/>
    <w:rsid w:val="009E161C"/>
    <w:rsid w:val="009E1E9B"/>
    <w:rsid w:val="009F04AB"/>
    <w:rsid w:val="009F0FA1"/>
    <w:rsid w:val="009F2494"/>
    <w:rsid w:val="009F3E65"/>
    <w:rsid w:val="009F5078"/>
    <w:rsid w:val="009F74DE"/>
    <w:rsid w:val="00A00587"/>
    <w:rsid w:val="00A02C0A"/>
    <w:rsid w:val="00A02C1F"/>
    <w:rsid w:val="00A04F2D"/>
    <w:rsid w:val="00A05527"/>
    <w:rsid w:val="00A128CB"/>
    <w:rsid w:val="00A12AD7"/>
    <w:rsid w:val="00A12B8C"/>
    <w:rsid w:val="00A13022"/>
    <w:rsid w:val="00A15C41"/>
    <w:rsid w:val="00A1609C"/>
    <w:rsid w:val="00A16B49"/>
    <w:rsid w:val="00A2045B"/>
    <w:rsid w:val="00A23C39"/>
    <w:rsid w:val="00A2473F"/>
    <w:rsid w:val="00A255ED"/>
    <w:rsid w:val="00A32D9E"/>
    <w:rsid w:val="00A33A95"/>
    <w:rsid w:val="00A35967"/>
    <w:rsid w:val="00A37240"/>
    <w:rsid w:val="00A3798E"/>
    <w:rsid w:val="00A379E0"/>
    <w:rsid w:val="00A37EFA"/>
    <w:rsid w:val="00A462A4"/>
    <w:rsid w:val="00A500BC"/>
    <w:rsid w:val="00A505E1"/>
    <w:rsid w:val="00A5477E"/>
    <w:rsid w:val="00A57849"/>
    <w:rsid w:val="00A612D7"/>
    <w:rsid w:val="00A613A9"/>
    <w:rsid w:val="00A61591"/>
    <w:rsid w:val="00A61BEA"/>
    <w:rsid w:val="00A6275B"/>
    <w:rsid w:val="00A65830"/>
    <w:rsid w:val="00A659D6"/>
    <w:rsid w:val="00A67179"/>
    <w:rsid w:val="00A736BF"/>
    <w:rsid w:val="00A73B2A"/>
    <w:rsid w:val="00A831FC"/>
    <w:rsid w:val="00A9139F"/>
    <w:rsid w:val="00A9190B"/>
    <w:rsid w:val="00A9684A"/>
    <w:rsid w:val="00AA2136"/>
    <w:rsid w:val="00AA2BCD"/>
    <w:rsid w:val="00AA374E"/>
    <w:rsid w:val="00AA3EEF"/>
    <w:rsid w:val="00AA4972"/>
    <w:rsid w:val="00AA6F1D"/>
    <w:rsid w:val="00AA71B0"/>
    <w:rsid w:val="00AB0B4E"/>
    <w:rsid w:val="00AC6D17"/>
    <w:rsid w:val="00AC7EF9"/>
    <w:rsid w:val="00AD24C2"/>
    <w:rsid w:val="00AD2807"/>
    <w:rsid w:val="00AD346B"/>
    <w:rsid w:val="00AE03EC"/>
    <w:rsid w:val="00AE34A6"/>
    <w:rsid w:val="00AE7630"/>
    <w:rsid w:val="00AF03D9"/>
    <w:rsid w:val="00AF22BA"/>
    <w:rsid w:val="00AF38B9"/>
    <w:rsid w:val="00AF7925"/>
    <w:rsid w:val="00AF7B88"/>
    <w:rsid w:val="00B00020"/>
    <w:rsid w:val="00B00F51"/>
    <w:rsid w:val="00B01366"/>
    <w:rsid w:val="00B016F6"/>
    <w:rsid w:val="00B118AC"/>
    <w:rsid w:val="00B118EB"/>
    <w:rsid w:val="00B12E46"/>
    <w:rsid w:val="00B13890"/>
    <w:rsid w:val="00B15EE3"/>
    <w:rsid w:val="00B163F0"/>
    <w:rsid w:val="00B1644C"/>
    <w:rsid w:val="00B165EF"/>
    <w:rsid w:val="00B16FCB"/>
    <w:rsid w:val="00B21397"/>
    <w:rsid w:val="00B2143D"/>
    <w:rsid w:val="00B21C8F"/>
    <w:rsid w:val="00B257AD"/>
    <w:rsid w:val="00B25862"/>
    <w:rsid w:val="00B2604F"/>
    <w:rsid w:val="00B307E2"/>
    <w:rsid w:val="00B36E29"/>
    <w:rsid w:val="00B37E52"/>
    <w:rsid w:val="00B44E1F"/>
    <w:rsid w:val="00B460AE"/>
    <w:rsid w:val="00B513BE"/>
    <w:rsid w:val="00B52250"/>
    <w:rsid w:val="00B5270F"/>
    <w:rsid w:val="00B52887"/>
    <w:rsid w:val="00B53789"/>
    <w:rsid w:val="00B53E8D"/>
    <w:rsid w:val="00B610E0"/>
    <w:rsid w:val="00B62A6D"/>
    <w:rsid w:val="00B70D04"/>
    <w:rsid w:val="00B72535"/>
    <w:rsid w:val="00B7456C"/>
    <w:rsid w:val="00B754A8"/>
    <w:rsid w:val="00B7568E"/>
    <w:rsid w:val="00B80567"/>
    <w:rsid w:val="00B834A7"/>
    <w:rsid w:val="00B90FF2"/>
    <w:rsid w:val="00B911D2"/>
    <w:rsid w:val="00B914A3"/>
    <w:rsid w:val="00B914EE"/>
    <w:rsid w:val="00B93CEF"/>
    <w:rsid w:val="00BA19C1"/>
    <w:rsid w:val="00BA2819"/>
    <w:rsid w:val="00BA4ECE"/>
    <w:rsid w:val="00BB0069"/>
    <w:rsid w:val="00BB17B6"/>
    <w:rsid w:val="00BB3248"/>
    <w:rsid w:val="00BB3F6F"/>
    <w:rsid w:val="00BB7842"/>
    <w:rsid w:val="00BC0918"/>
    <w:rsid w:val="00BC210B"/>
    <w:rsid w:val="00BC2DC2"/>
    <w:rsid w:val="00BC36F1"/>
    <w:rsid w:val="00BC502C"/>
    <w:rsid w:val="00BC53CB"/>
    <w:rsid w:val="00BC6213"/>
    <w:rsid w:val="00BC6BAF"/>
    <w:rsid w:val="00BD0427"/>
    <w:rsid w:val="00BD2D7E"/>
    <w:rsid w:val="00BD4D28"/>
    <w:rsid w:val="00BD5AB9"/>
    <w:rsid w:val="00BE1028"/>
    <w:rsid w:val="00BF1504"/>
    <w:rsid w:val="00BF49B6"/>
    <w:rsid w:val="00BF540A"/>
    <w:rsid w:val="00BF568E"/>
    <w:rsid w:val="00BF5A01"/>
    <w:rsid w:val="00BF6DFD"/>
    <w:rsid w:val="00BF73DB"/>
    <w:rsid w:val="00C01F8D"/>
    <w:rsid w:val="00C0453D"/>
    <w:rsid w:val="00C05D4E"/>
    <w:rsid w:val="00C05EEA"/>
    <w:rsid w:val="00C06F28"/>
    <w:rsid w:val="00C07973"/>
    <w:rsid w:val="00C10865"/>
    <w:rsid w:val="00C12E9B"/>
    <w:rsid w:val="00C169BE"/>
    <w:rsid w:val="00C24A6A"/>
    <w:rsid w:val="00C27214"/>
    <w:rsid w:val="00C30E7A"/>
    <w:rsid w:val="00C31060"/>
    <w:rsid w:val="00C36B48"/>
    <w:rsid w:val="00C37446"/>
    <w:rsid w:val="00C40D80"/>
    <w:rsid w:val="00C446BD"/>
    <w:rsid w:val="00C5029D"/>
    <w:rsid w:val="00C52207"/>
    <w:rsid w:val="00C53244"/>
    <w:rsid w:val="00C562D8"/>
    <w:rsid w:val="00C567A8"/>
    <w:rsid w:val="00C56D5D"/>
    <w:rsid w:val="00C573E9"/>
    <w:rsid w:val="00C6088A"/>
    <w:rsid w:val="00C63FDF"/>
    <w:rsid w:val="00C66584"/>
    <w:rsid w:val="00C666A7"/>
    <w:rsid w:val="00C70179"/>
    <w:rsid w:val="00C765B6"/>
    <w:rsid w:val="00C76880"/>
    <w:rsid w:val="00C7737B"/>
    <w:rsid w:val="00C80371"/>
    <w:rsid w:val="00C8343D"/>
    <w:rsid w:val="00C8399D"/>
    <w:rsid w:val="00C91A30"/>
    <w:rsid w:val="00C91DC2"/>
    <w:rsid w:val="00C948B4"/>
    <w:rsid w:val="00C94FC6"/>
    <w:rsid w:val="00C9689B"/>
    <w:rsid w:val="00C96C0F"/>
    <w:rsid w:val="00C97799"/>
    <w:rsid w:val="00CA267D"/>
    <w:rsid w:val="00CA2800"/>
    <w:rsid w:val="00CA3EEC"/>
    <w:rsid w:val="00CA4DB2"/>
    <w:rsid w:val="00CA5768"/>
    <w:rsid w:val="00CA70CE"/>
    <w:rsid w:val="00CA7625"/>
    <w:rsid w:val="00CA79B7"/>
    <w:rsid w:val="00CB3B13"/>
    <w:rsid w:val="00CC082A"/>
    <w:rsid w:val="00CC172E"/>
    <w:rsid w:val="00CC1BD2"/>
    <w:rsid w:val="00CD16AF"/>
    <w:rsid w:val="00CD4338"/>
    <w:rsid w:val="00CD5657"/>
    <w:rsid w:val="00CD5A72"/>
    <w:rsid w:val="00CE240B"/>
    <w:rsid w:val="00CE3BC9"/>
    <w:rsid w:val="00CE7288"/>
    <w:rsid w:val="00CF34F4"/>
    <w:rsid w:val="00CF3F3F"/>
    <w:rsid w:val="00CF4424"/>
    <w:rsid w:val="00D01783"/>
    <w:rsid w:val="00D1072A"/>
    <w:rsid w:val="00D112A4"/>
    <w:rsid w:val="00D130A0"/>
    <w:rsid w:val="00D176DF"/>
    <w:rsid w:val="00D205F2"/>
    <w:rsid w:val="00D206E6"/>
    <w:rsid w:val="00D25D0F"/>
    <w:rsid w:val="00D269AD"/>
    <w:rsid w:val="00D275AA"/>
    <w:rsid w:val="00D30687"/>
    <w:rsid w:val="00D31BD8"/>
    <w:rsid w:val="00D33930"/>
    <w:rsid w:val="00D36FED"/>
    <w:rsid w:val="00D512B1"/>
    <w:rsid w:val="00D556B9"/>
    <w:rsid w:val="00D60169"/>
    <w:rsid w:val="00D62266"/>
    <w:rsid w:val="00D63A73"/>
    <w:rsid w:val="00D65678"/>
    <w:rsid w:val="00D67390"/>
    <w:rsid w:val="00D70755"/>
    <w:rsid w:val="00D725EF"/>
    <w:rsid w:val="00D779F4"/>
    <w:rsid w:val="00D807E8"/>
    <w:rsid w:val="00D85E7D"/>
    <w:rsid w:val="00D8628B"/>
    <w:rsid w:val="00D86989"/>
    <w:rsid w:val="00D93A9F"/>
    <w:rsid w:val="00D94457"/>
    <w:rsid w:val="00D9518A"/>
    <w:rsid w:val="00D97622"/>
    <w:rsid w:val="00DA3040"/>
    <w:rsid w:val="00DA3AD9"/>
    <w:rsid w:val="00DA4368"/>
    <w:rsid w:val="00DA5F41"/>
    <w:rsid w:val="00DA62B2"/>
    <w:rsid w:val="00DA7163"/>
    <w:rsid w:val="00DB1D87"/>
    <w:rsid w:val="00DB37E3"/>
    <w:rsid w:val="00DB4255"/>
    <w:rsid w:val="00DB5EF3"/>
    <w:rsid w:val="00DB7110"/>
    <w:rsid w:val="00DC374B"/>
    <w:rsid w:val="00DC4DCE"/>
    <w:rsid w:val="00DC6CD0"/>
    <w:rsid w:val="00DC77A3"/>
    <w:rsid w:val="00DD0082"/>
    <w:rsid w:val="00DD0F40"/>
    <w:rsid w:val="00DD237E"/>
    <w:rsid w:val="00DD26F5"/>
    <w:rsid w:val="00DD32C6"/>
    <w:rsid w:val="00DD46A5"/>
    <w:rsid w:val="00DD4FB0"/>
    <w:rsid w:val="00DD557C"/>
    <w:rsid w:val="00DE0332"/>
    <w:rsid w:val="00DE3586"/>
    <w:rsid w:val="00DE6B04"/>
    <w:rsid w:val="00DE6C58"/>
    <w:rsid w:val="00DE7F24"/>
    <w:rsid w:val="00DF16E7"/>
    <w:rsid w:val="00DF1E10"/>
    <w:rsid w:val="00E02675"/>
    <w:rsid w:val="00E05238"/>
    <w:rsid w:val="00E104FD"/>
    <w:rsid w:val="00E114C0"/>
    <w:rsid w:val="00E11989"/>
    <w:rsid w:val="00E11C27"/>
    <w:rsid w:val="00E16096"/>
    <w:rsid w:val="00E21F56"/>
    <w:rsid w:val="00E229B0"/>
    <w:rsid w:val="00E25E86"/>
    <w:rsid w:val="00E30BAD"/>
    <w:rsid w:val="00E32748"/>
    <w:rsid w:val="00E33635"/>
    <w:rsid w:val="00E37444"/>
    <w:rsid w:val="00E43347"/>
    <w:rsid w:val="00E45533"/>
    <w:rsid w:val="00E47ED1"/>
    <w:rsid w:val="00E568C2"/>
    <w:rsid w:val="00E56A1C"/>
    <w:rsid w:val="00E618EE"/>
    <w:rsid w:val="00E61AE1"/>
    <w:rsid w:val="00E62C74"/>
    <w:rsid w:val="00E64D23"/>
    <w:rsid w:val="00E651BF"/>
    <w:rsid w:val="00E715C5"/>
    <w:rsid w:val="00E73648"/>
    <w:rsid w:val="00E738B0"/>
    <w:rsid w:val="00E73B27"/>
    <w:rsid w:val="00E7404E"/>
    <w:rsid w:val="00E7550D"/>
    <w:rsid w:val="00E80319"/>
    <w:rsid w:val="00E80CF5"/>
    <w:rsid w:val="00E81205"/>
    <w:rsid w:val="00E81207"/>
    <w:rsid w:val="00E81278"/>
    <w:rsid w:val="00E81B19"/>
    <w:rsid w:val="00E84162"/>
    <w:rsid w:val="00E86361"/>
    <w:rsid w:val="00E87F91"/>
    <w:rsid w:val="00E92EDE"/>
    <w:rsid w:val="00E93079"/>
    <w:rsid w:val="00E9744E"/>
    <w:rsid w:val="00EA3494"/>
    <w:rsid w:val="00EA61D0"/>
    <w:rsid w:val="00EB143A"/>
    <w:rsid w:val="00EC08B3"/>
    <w:rsid w:val="00EC12EA"/>
    <w:rsid w:val="00EC251F"/>
    <w:rsid w:val="00EC53CA"/>
    <w:rsid w:val="00EC6504"/>
    <w:rsid w:val="00EC6837"/>
    <w:rsid w:val="00EC72C2"/>
    <w:rsid w:val="00ED110C"/>
    <w:rsid w:val="00ED182F"/>
    <w:rsid w:val="00ED2445"/>
    <w:rsid w:val="00ED44C7"/>
    <w:rsid w:val="00EE4781"/>
    <w:rsid w:val="00EE65C4"/>
    <w:rsid w:val="00EE6D6D"/>
    <w:rsid w:val="00EF031A"/>
    <w:rsid w:val="00EF28E7"/>
    <w:rsid w:val="00EF56F0"/>
    <w:rsid w:val="00EF7A6D"/>
    <w:rsid w:val="00F015DB"/>
    <w:rsid w:val="00F01C82"/>
    <w:rsid w:val="00F03107"/>
    <w:rsid w:val="00F03FC3"/>
    <w:rsid w:val="00F04EBB"/>
    <w:rsid w:val="00F0551E"/>
    <w:rsid w:val="00F05B3D"/>
    <w:rsid w:val="00F06599"/>
    <w:rsid w:val="00F06E44"/>
    <w:rsid w:val="00F102DF"/>
    <w:rsid w:val="00F10AA8"/>
    <w:rsid w:val="00F1127A"/>
    <w:rsid w:val="00F12E5E"/>
    <w:rsid w:val="00F13C9C"/>
    <w:rsid w:val="00F211DE"/>
    <w:rsid w:val="00F21803"/>
    <w:rsid w:val="00F218BF"/>
    <w:rsid w:val="00F2388A"/>
    <w:rsid w:val="00F23A23"/>
    <w:rsid w:val="00F264DE"/>
    <w:rsid w:val="00F32A21"/>
    <w:rsid w:val="00F37C1C"/>
    <w:rsid w:val="00F45F7C"/>
    <w:rsid w:val="00F463A4"/>
    <w:rsid w:val="00F47BDB"/>
    <w:rsid w:val="00F60832"/>
    <w:rsid w:val="00F62BE1"/>
    <w:rsid w:val="00F66E8E"/>
    <w:rsid w:val="00F679B8"/>
    <w:rsid w:val="00F70A4A"/>
    <w:rsid w:val="00F75204"/>
    <w:rsid w:val="00F83A56"/>
    <w:rsid w:val="00F83B50"/>
    <w:rsid w:val="00F84673"/>
    <w:rsid w:val="00F84DD7"/>
    <w:rsid w:val="00F85F93"/>
    <w:rsid w:val="00F86071"/>
    <w:rsid w:val="00F861F4"/>
    <w:rsid w:val="00F908F4"/>
    <w:rsid w:val="00F90978"/>
    <w:rsid w:val="00F90B01"/>
    <w:rsid w:val="00F917FF"/>
    <w:rsid w:val="00F93AED"/>
    <w:rsid w:val="00F940D2"/>
    <w:rsid w:val="00FA5E07"/>
    <w:rsid w:val="00FB171B"/>
    <w:rsid w:val="00FB2158"/>
    <w:rsid w:val="00FB2989"/>
    <w:rsid w:val="00FB51B2"/>
    <w:rsid w:val="00FB7AF9"/>
    <w:rsid w:val="00FC1E9E"/>
    <w:rsid w:val="00FC22FE"/>
    <w:rsid w:val="00FC40A0"/>
    <w:rsid w:val="00FC7DCE"/>
    <w:rsid w:val="00FD052D"/>
    <w:rsid w:val="00FD1073"/>
    <w:rsid w:val="00FD3607"/>
    <w:rsid w:val="00FD6B4D"/>
    <w:rsid w:val="00FE5195"/>
    <w:rsid w:val="00FF11B8"/>
    <w:rsid w:val="00FF1335"/>
    <w:rsid w:val="00FF5A22"/>
    <w:rsid w:val="00FF76B6"/>
    <w:rsid w:val="00FF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B1FE"/>
  <w15:docId w15:val="{CF306003-2D3F-4E14-A64A-6480C61D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C"/>
    <w:pPr>
      <w:ind w:left="720"/>
      <w:contextualSpacing/>
    </w:pPr>
  </w:style>
  <w:style w:type="character" w:styleId="Strong">
    <w:name w:val="Strong"/>
    <w:basedOn w:val="DefaultParagraphFont"/>
    <w:uiPriority w:val="22"/>
    <w:qFormat/>
    <w:rsid w:val="00BF6DFD"/>
    <w:rPr>
      <w:b/>
      <w:bCs/>
    </w:rPr>
  </w:style>
  <w:style w:type="character" w:styleId="CommentReference">
    <w:name w:val="annotation reference"/>
    <w:basedOn w:val="DefaultParagraphFont"/>
    <w:uiPriority w:val="99"/>
    <w:semiHidden/>
    <w:unhideWhenUsed/>
    <w:rsid w:val="00C31060"/>
    <w:rPr>
      <w:sz w:val="16"/>
      <w:szCs w:val="16"/>
    </w:rPr>
  </w:style>
  <w:style w:type="paragraph" w:styleId="CommentText">
    <w:name w:val="annotation text"/>
    <w:basedOn w:val="Normal"/>
    <w:link w:val="CommentTextChar"/>
    <w:uiPriority w:val="99"/>
    <w:unhideWhenUsed/>
    <w:rsid w:val="00C31060"/>
    <w:pPr>
      <w:spacing w:line="240" w:lineRule="auto"/>
    </w:pPr>
    <w:rPr>
      <w:sz w:val="20"/>
      <w:szCs w:val="20"/>
    </w:rPr>
  </w:style>
  <w:style w:type="character" w:customStyle="1" w:styleId="CommentTextChar">
    <w:name w:val="Comment Text Char"/>
    <w:basedOn w:val="DefaultParagraphFont"/>
    <w:link w:val="CommentText"/>
    <w:uiPriority w:val="99"/>
    <w:rsid w:val="00C31060"/>
    <w:rPr>
      <w:sz w:val="20"/>
      <w:szCs w:val="20"/>
    </w:rPr>
  </w:style>
  <w:style w:type="paragraph" w:styleId="CommentSubject">
    <w:name w:val="annotation subject"/>
    <w:basedOn w:val="CommentText"/>
    <w:next w:val="CommentText"/>
    <w:link w:val="CommentSubjectChar"/>
    <w:uiPriority w:val="99"/>
    <w:semiHidden/>
    <w:unhideWhenUsed/>
    <w:rsid w:val="00C31060"/>
    <w:rPr>
      <w:b/>
      <w:bCs/>
    </w:rPr>
  </w:style>
  <w:style w:type="character" w:customStyle="1" w:styleId="CommentSubjectChar">
    <w:name w:val="Comment Subject Char"/>
    <w:basedOn w:val="CommentTextChar"/>
    <w:link w:val="CommentSubject"/>
    <w:uiPriority w:val="99"/>
    <w:semiHidden/>
    <w:rsid w:val="00C31060"/>
    <w:rPr>
      <w:b/>
      <w:bCs/>
      <w:sz w:val="20"/>
      <w:szCs w:val="20"/>
    </w:rPr>
  </w:style>
  <w:style w:type="paragraph" w:styleId="BalloonText">
    <w:name w:val="Balloon Text"/>
    <w:basedOn w:val="Normal"/>
    <w:link w:val="BalloonTextChar"/>
    <w:uiPriority w:val="99"/>
    <w:semiHidden/>
    <w:unhideWhenUsed/>
    <w:rsid w:val="00C31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60"/>
    <w:rPr>
      <w:rFonts w:ascii="Segoe UI" w:hAnsi="Segoe UI" w:cs="Segoe UI"/>
      <w:sz w:val="18"/>
      <w:szCs w:val="18"/>
    </w:rPr>
  </w:style>
  <w:style w:type="paragraph" w:styleId="NormalWeb">
    <w:name w:val="Normal (Web)"/>
    <w:basedOn w:val="Normal"/>
    <w:uiPriority w:val="99"/>
    <w:unhideWhenUsed/>
    <w:rsid w:val="00743F8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E11C27"/>
    <w:rPr>
      <w:color w:val="0563C1" w:themeColor="hyperlink"/>
      <w:u w:val="single"/>
    </w:rPr>
  </w:style>
  <w:style w:type="paragraph" w:styleId="Revision">
    <w:name w:val="Revision"/>
    <w:hidden/>
    <w:uiPriority w:val="99"/>
    <w:semiHidden/>
    <w:rsid w:val="00AD24C2"/>
    <w:pPr>
      <w:spacing w:after="0" w:line="240" w:lineRule="auto"/>
    </w:pPr>
  </w:style>
  <w:style w:type="character" w:styleId="FollowedHyperlink">
    <w:name w:val="FollowedHyperlink"/>
    <w:basedOn w:val="DefaultParagraphFont"/>
    <w:uiPriority w:val="99"/>
    <w:semiHidden/>
    <w:unhideWhenUsed/>
    <w:rsid w:val="00A73B2A"/>
    <w:rPr>
      <w:color w:val="954F72" w:themeColor="followedHyperlink"/>
      <w:u w:val="single"/>
    </w:rPr>
  </w:style>
  <w:style w:type="paragraph" w:customStyle="1" w:styleId="Default">
    <w:name w:val="Default"/>
    <w:rsid w:val="0074012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B4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522"/>
  </w:style>
  <w:style w:type="paragraph" w:styleId="Footer">
    <w:name w:val="footer"/>
    <w:basedOn w:val="Normal"/>
    <w:link w:val="FooterChar"/>
    <w:uiPriority w:val="99"/>
    <w:unhideWhenUsed/>
    <w:rsid w:val="001B4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522"/>
  </w:style>
  <w:style w:type="character" w:styleId="Emphasis">
    <w:name w:val="Emphasis"/>
    <w:basedOn w:val="DefaultParagraphFont"/>
    <w:uiPriority w:val="20"/>
    <w:qFormat/>
    <w:rsid w:val="00596BA6"/>
    <w:rPr>
      <w:i/>
      <w:iCs/>
    </w:rPr>
  </w:style>
  <w:style w:type="paragraph" w:styleId="PlainText">
    <w:name w:val="Plain Text"/>
    <w:basedOn w:val="Normal"/>
    <w:link w:val="PlainTextChar"/>
    <w:uiPriority w:val="99"/>
    <w:unhideWhenUsed/>
    <w:rsid w:val="00741659"/>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rsid w:val="00741659"/>
    <w:rPr>
      <w:rFonts w:ascii="Calibri" w:eastAsiaTheme="minorEastAsia" w:hAnsi="Calibri" w:cs="Times New Roman"/>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095">
      <w:bodyDiv w:val="1"/>
      <w:marLeft w:val="0"/>
      <w:marRight w:val="0"/>
      <w:marTop w:val="0"/>
      <w:marBottom w:val="0"/>
      <w:divBdr>
        <w:top w:val="none" w:sz="0" w:space="0" w:color="auto"/>
        <w:left w:val="none" w:sz="0" w:space="0" w:color="auto"/>
        <w:bottom w:val="none" w:sz="0" w:space="0" w:color="auto"/>
        <w:right w:val="none" w:sz="0" w:space="0" w:color="auto"/>
      </w:divBdr>
      <w:divsChild>
        <w:div w:id="1338194717">
          <w:marLeft w:val="0"/>
          <w:marRight w:val="0"/>
          <w:marTop w:val="0"/>
          <w:marBottom w:val="0"/>
          <w:divBdr>
            <w:top w:val="none" w:sz="0" w:space="0" w:color="auto"/>
            <w:left w:val="none" w:sz="0" w:space="0" w:color="auto"/>
            <w:bottom w:val="none" w:sz="0" w:space="0" w:color="auto"/>
            <w:right w:val="none" w:sz="0" w:space="0" w:color="auto"/>
          </w:divBdr>
        </w:div>
        <w:div w:id="1376739071">
          <w:marLeft w:val="0"/>
          <w:marRight w:val="0"/>
          <w:marTop w:val="0"/>
          <w:marBottom w:val="0"/>
          <w:divBdr>
            <w:top w:val="none" w:sz="0" w:space="0" w:color="auto"/>
            <w:left w:val="none" w:sz="0" w:space="0" w:color="auto"/>
            <w:bottom w:val="none" w:sz="0" w:space="0" w:color="auto"/>
            <w:right w:val="none" w:sz="0" w:space="0" w:color="auto"/>
          </w:divBdr>
        </w:div>
      </w:divsChild>
    </w:div>
    <w:div w:id="232588566">
      <w:bodyDiv w:val="1"/>
      <w:marLeft w:val="0"/>
      <w:marRight w:val="0"/>
      <w:marTop w:val="0"/>
      <w:marBottom w:val="0"/>
      <w:divBdr>
        <w:top w:val="none" w:sz="0" w:space="0" w:color="auto"/>
        <w:left w:val="none" w:sz="0" w:space="0" w:color="auto"/>
        <w:bottom w:val="none" w:sz="0" w:space="0" w:color="auto"/>
        <w:right w:val="none" w:sz="0" w:space="0" w:color="auto"/>
      </w:divBdr>
    </w:div>
    <w:div w:id="367030899">
      <w:bodyDiv w:val="1"/>
      <w:marLeft w:val="0"/>
      <w:marRight w:val="0"/>
      <w:marTop w:val="0"/>
      <w:marBottom w:val="0"/>
      <w:divBdr>
        <w:top w:val="none" w:sz="0" w:space="0" w:color="auto"/>
        <w:left w:val="none" w:sz="0" w:space="0" w:color="auto"/>
        <w:bottom w:val="none" w:sz="0" w:space="0" w:color="auto"/>
        <w:right w:val="none" w:sz="0" w:space="0" w:color="auto"/>
      </w:divBdr>
      <w:divsChild>
        <w:div w:id="1431465278">
          <w:marLeft w:val="0"/>
          <w:marRight w:val="0"/>
          <w:marTop w:val="0"/>
          <w:marBottom w:val="0"/>
          <w:divBdr>
            <w:top w:val="none" w:sz="0" w:space="0" w:color="auto"/>
            <w:left w:val="none" w:sz="0" w:space="0" w:color="auto"/>
            <w:bottom w:val="none" w:sz="0" w:space="0" w:color="auto"/>
            <w:right w:val="none" w:sz="0" w:space="0" w:color="auto"/>
          </w:divBdr>
        </w:div>
        <w:div w:id="113212371">
          <w:marLeft w:val="0"/>
          <w:marRight w:val="0"/>
          <w:marTop w:val="0"/>
          <w:marBottom w:val="0"/>
          <w:divBdr>
            <w:top w:val="none" w:sz="0" w:space="0" w:color="auto"/>
            <w:left w:val="none" w:sz="0" w:space="0" w:color="auto"/>
            <w:bottom w:val="none" w:sz="0" w:space="0" w:color="auto"/>
            <w:right w:val="none" w:sz="0" w:space="0" w:color="auto"/>
          </w:divBdr>
        </w:div>
        <w:div w:id="2051763139">
          <w:marLeft w:val="0"/>
          <w:marRight w:val="0"/>
          <w:marTop w:val="0"/>
          <w:marBottom w:val="0"/>
          <w:divBdr>
            <w:top w:val="none" w:sz="0" w:space="0" w:color="auto"/>
            <w:left w:val="none" w:sz="0" w:space="0" w:color="auto"/>
            <w:bottom w:val="none" w:sz="0" w:space="0" w:color="auto"/>
            <w:right w:val="none" w:sz="0" w:space="0" w:color="auto"/>
          </w:divBdr>
        </w:div>
        <w:div w:id="941453050">
          <w:marLeft w:val="0"/>
          <w:marRight w:val="0"/>
          <w:marTop w:val="0"/>
          <w:marBottom w:val="0"/>
          <w:divBdr>
            <w:top w:val="none" w:sz="0" w:space="0" w:color="auto"/>
            <w:left w:val="none" w:sz="0" w:space="0" w:color="auto"/>
            <w:bottom w:val="none" w:sz="0" w:space="0" w:color="auto"/>
            <w:right w:val="none" w:sz="0" w:space="0" w:color="auto"/>
          </w:divBdr>
        </w:div>
      </w:divsChild>
    </w:div>
    <w:div w:id="380178049">
      <w:bodyDiv w:val="1"/>
      <w:marLeft w:val="0"/>
      <w:marRight w:val="0"/>
      <w:marTop w:val="0"/>
      <w:marBottom w:val="0"/>
      <w:divBdr>
        <w:top w:val="none" w:sz="0" w:space="0" w:color="auto"/>
        <w:left w:val="none" w:sz="0" w:space="0" w:color="auto"/>
        <w:bottom w:val="none" w:sz="0" w:space="0" w:color="auto"/>
        <w:right w:val="none" w:sz="0" w:space="0" w:color="auto"/>
      </w:divBdr>
      <w:divsChild>
        <w:div w:id="1267693584">
          <w:marLeft w:val="0"/>
          <w:marRight w:val="0"/>
          <w:marTop w:val="0"/>
          <w:marBottom w:val="0"/>
          <w:divBdr>
            <w:top w:val="none" w:sz="0" w:space="0" w:color="auto"/>
            <w:left w:val="none" w:sz="0" w:space="0" w:color="auto"/>
            <w:bottom w:val="none" w:sz="0" w:space="0" w:color="auto"/>
            <w:right w:val="none" w:sz="0" w:space="0" w:color="auto"/>
          </w:divBdr>
          <w:divsChild>
            <w:div w:id="2098594107">
              <w:marLeft w:val="0"/>
              <w:marRight w:val="0"/>
              <w:marTop w:val="0"/>
              <w:marBottom w:val="0"/>
              <w:divBdr>
                <w:top w:val="none" w:sz="0" w:space="0" w:color="auto"/>
                <w:left w:val="none" w:sz="0" w:space="0" w:color="auto"/>
                <w:bottom w:val="none" w:sz="0" w:space="0" w:color="auto"/>
                <w:right w:val="none" w:sz="0" w:space="0" w:color="auto"/>
              </w:divBdr>
              <w:divsChild>
                <w:div w:id="1208950546">
                  <w:marLeft w:val="0"/>
                  <w:marRight w:val="0"/>
                  <w:marTop w:val="0"/>
                  <w:marBottom w:val="0"/>
                  <w:divBdr>
                    <w:top w:val="none" w:sz="0" w:space="0" w:color="auto"/>
                    <w:left w:val="none" w:sz="0" w:space="0" w:color="auto"/>
                    <w:bottom w:val="none" w:sz="0" w:space="0" w:color="auto"/>
                    <w:right w:val="none" w:sz="0" w:space="0" w:color="auto"/>
                  </w:divBdr>
                  <w:divsChild>
                    <w:div w:id="1581595573">
                      <w:marLeft w:val="0"/>
                      <w:marRight w:val="0"/>
                      <w:marTop w:val="0"/>
                      <w:marBottom w:val="0"/>
                      <w:divBdr>
                        <w:top w:val="none" w:sz="0" w:space="0" w:color="auto"/>
                        <w:left w:val="none" w:sz="0" w:space="0" w:color="auto"/>
                        <w:bottom w:val="none" w:sz="0" w:space="0" w:color="auto"/>
                        <w:right w:val="none" w:sz="0" w:space="0" w:color="auto"/>
                      </w:divBdr>
                      <w:divsChild>
                        <w:div w:id="1531649449">
                          <w:marLeft w:val="0"/>
                          <w:marRight w:val="0"/>
                          <w:marTop w:val="0"/>
                          <w:marBottom w:val="0"/>
                          <w:divBdr>
                            <w:top w:val="none" w:sz="0" w:space="0" w:color="auto"/>
                            <w:left w:val="none" w:sz="0" w:space="0" w:color="auto"/>
                            <w:bottom w:val="none" w:sz="0" w:space="0" w:color="auto"/>
                            <w:right w:val="none" w:sz="0" w:space="0" w:color="auto"/>
                          </w:divBdr>
                          <w:divsChild>
                            <w:div w:id="949093341">
                              <w:marLeft w:val="0"/>
                              <w:marRight w:val="0"/>
                              <w:marTop w:val="0"/>
                              <w:marBottom w:val="0"/>
                              <w:divBdr>
                                <w:top w:val="none" w:sz="0" w:space="0" w:color="auto"/>
                                <w:left w:val="none" w:sz="0" w:space="0" w:color="auto"/>
                                <w:bottom w:val="none" w:sz="0" w:space="0" w:color="auto"/>
                                <w:right w:val="none" w:sz="0" w:space="0" w:color="auto"/>
                              </w:divBdr>
                              <w:divsChild>
                                <w:div w:id="553472042">
                                  <w:marLeft w:val="0"/>
                                  <w:marRight w:val="0"/>
                                  <w:marTop w:val="0"/>
                                  <w:marBottom w:val="0"/>
                                  <w:divBdr>
                                    <w:top w:val="none" w:sz="0" w:space="0" w:color="auto"/>
                                    <w:left w:val="none" w:sz="0" w:space="0" w:color="auto"/>
                                    <w:bottom w:val="none" w:sz="0" w:space="0" w:color="auto"/>
                                    <w:right w:val="none" w:sz="0" w:space="0" w:color="auto"/>
                                  </w:divBdr>
                                  <w:divsChild>
                                    <w:div w:id="1449008808">
                                      <w:marLeft w:val="0"/>
                                      <w:marRight w:val="0"/>
                                      <w:marTop w:val="0"/>
                                      <w:marBottom w:val="0"/>
                                      <w:divBdr>
                                        <w:top w:val="none" w:sz="0" w:space="0" w:color="auto"/>
                                        <w:left w:val="none" w:sz="0" w:space="0" w:color="auto"/>
                                        <w:bottom w:val="none" w:sz="0" w:space="0" w:color="auto"/>
                                        <w:right w:val="none" w:sz="0" w:space="0" w:color="auto"/>
                                      </w:divBdr>
                                      <w:divsChild>
                                        <w:div w:id="225069682">
                                          <w:marLeft w:val="0"/>
                                          <w:marRight w:val="0"/>
                                          <w:marTop w:val="0"/>
                                          <w:marBottom w:val="0"/>
                                          <w:divBdr>
                                            <w:top w:val="none" w:sz="0" w:space="0" w:color="auto"/>
                                            <w:left w:val="none" w:sz="0" w:space="0" w:color="auto"/>
                                            <w:bottom w:val="none" w:sz="0" w:space="0" w:color="auto"/>
                                            <w:right w:val="none" w:sz="0" w:space="0" w:color="auto"/>
                                          </w:divBdr>
                                          <w:divsChild>
                                            <w:div w:id="1240864961">
                                              <w:marLeft w:val="0"/>
                                              <w:marRight w:val="0"/>
                                              <w:marTop w:val="0"/>
                                              <w:marBottom w:val="0"/>
                                              <w:divBdr>
                                                <w:top w:val="none" w:sz="0" w:space="0" w:color="auto"/>
                                                <w:left w:val="none" w:sz="0" w:space="0" w:color="auto"/>
                                                <w:bottom w:val="none" w:sz="0" w:space="0" w:color="auto"/>
                                                <w:right w:val="none" w:sz="0" w:space="0" w:color="auto"/>
                                              </w:divBdr>
                                              <w:divsChild>
                                                <w:div w:id="1457799445">
                                                  <w:marLeft w:val="0"/>
                                                  <w:marRight w:val="0"/>
                                                  <w:marTop w:val="0"/>
                                                  <w:marBottom w:val="0"/>
                                                  <w:divBdr>
                                                    <w:top w:val="none" w:sz="0" w:space="0" w:color="auto"/>
                                                    <w:left w:val="none" w:sz="0" w:space="0" w:color="auto"/>
                                                    <w:bottom w:val="none" w:sz="0" w:space="0" w:color="auto"/>
                                                    <w:right w:val="none" w:sz="0" w:space="0" w:color="auto"/>
                                                  </w:divBdr>
                                                  <w:divsChild>
                                                    <w:div w:id="468088003">
                                                      <w:marLeft w:val="0"/>
                                                      <w:marRight w:val="0"/>
                                                      <w:marTop w:val="0"/>
                                                      <w:marBottom w:val="0"/>
                                                      <w:divBdr>
                                                        <w:top w:val="none" w:sz="0" w:space="0" w:color="auto"/>
                                                        <w:left w:val="none" w:sz="0" w:space="0" w:color="auto"/>
                                                        <w:bottom w:val="none" w:sz="0" w:space="0" w:color="auto"/>
                                                        <w:right w:val="none" w:sz="0" w:space="0" w:color="auto"/>
                                                      </w:divBdr>
                                                      <w:divsChild>
                                                        <w:div w:id="1462577688">
                                                          <w:marLeft w:val="0"/>
                                                          <w:marRight w:val="0"/>
                                                          <w:marTop w:val="0"/>
                                                          <w:marBottom w:val="0"/>
                                                          <w:divBdr>
                                                            <w:top w:val="none" w:sz="0" w:space="0" w:color="auto"/>
                                                            <w:left w:val="none" w:sz="0" w:space="0" w:color="auto"/>
                                                            <w:bottom w:val="none" w:sz="0" w:space="0" w:color="auto"/>
                                                            <w:right w:val="none" w:sz="0" w:space="0" w:color="auto"/>
                                                          </w:divBdr>
                                                          <w:divsChild>
                                                            <w:div w:id="1754007885">
                                                              <w:marLeft w:val="0"/>
                                                              <w:marRight w:val="0"/>
                                                              <w:marTop w:val="0"/>
                                                              <w:marBottom w:val="0"/>
                                                              <w:divBdr>
                                                                <w:top w:val="none" w:sz="0" w:space="0" w:color="auto"/>
                                                                <w:left w:val="none" w:sz="0" w:space="0" w:color="auto"/>
                                                                <w:bottom w:val="none" w:sz="0" w:space="0" w:color="auto"/>
                                                                <w:right w:val="none" w:sz="0" w:space="0" w:color="auto"/>
                                                              </w:divBdr>
                                                              <w:divsChild>
                                                                <w:div w:id="440761791">
                                                                  <w:marLeft w:val="0"/>
                                                                  <w:marRight w:val="0"/>
                                                                  <w:marTop w:val="0"/>
                                                                  <w:marBottom w:val="0"/>
                                                                  <w:divBdr>
                                                                    <w:top w:val="none" w:sz="0" w:space="0" w:color="auto"/>
                                                                    <w:left w:val="none" w:sz="0" w:space="0" w:color="auto"/>
                                                                    <w:bottom w:val="none" w:sz="0" w:space="0" w:color="auto"/>
                                                                    <w:right w:val="none" w:sz="0" w:space="0" w:color="auto"/>
                                                                  </w:divBdr>
                                                                  <w:divsChild>
                                                                    <w:div w:id="1999922627">
                                                                      <w:marLeft w:val="0"/>
                                                                      <w:marRight w:val="0"/>
                                                                      <w:marTop w:val="0"/>
                                                                      <w:marBottom w:val="0"/>
                                                                      <w:divBdr>
                                                                        <w:top w:val="none" w:sz="0" w:space="0" w:color="auto"/>
                                                                        <w:left w:val="none" w:sz="0" w:space="0" w:color="auto"/>
                                                                        <w:bottom w:val="none" w:sz="0" w:space="0" w:color="auto"/>
                                                                        <w:right w:val="none" w:sz="0" w:space="0" w:color="auto"/>
                                                                      </w:divBdr>
                                                                      <w:divsChild>
                                                                        <w:div w:id="2002351482">
                                                                          <w:marLeft w:val="0"/>
                                                                          <w:marRight w:val="0"/>
                                                                          <w:marTop w:val="0"/>
                                                                          <w:marBottom w:val="0"/>
                                                                          <w:divBdr>
                                                                            <w:top w:val="none" w:sz="0" w:space="0" w:color="auto"/>
                                                                            <w:left w:val="none" w:sz="0" w:space="0" w:color="auto"/>
                                                                            <w:bottom w:val="none" w:sz="0" w:space="0" w:color="auto"/>
                                                                            <w:right w:val="none" w:sz="0" w:space="0" w:color="auto"/>
                                                                          </w:divBdr>
                                                                          <w:divsChild>
                                                                            <w:div w:id="1715230415">
                                                                              <w:marLeft w:val="0"/>
                                                                              <w:marRight w:val="0"/>
                                                                              <w:marTop w:val="0"/>
                                                                              <w:marBottom w:val="0"/>
                                                                              <w:divBdr>
                                                                                <w:top w:val="none" w:sz="0" w:space="0" w:color="auto"/>
                                                                                <w:left w:val="none" w:sz="0" w:space="0" w:color="auto"/>
                                                                                <w:bottom w:val="none" w:sz="0" w:space="0" w:color="auto"/>
                                                                                <w:right w:val="none" w:sz="0" w:space="0" w:color="auto"/>
                                                                              </w:divBdr>
                                                                              <w:divsChild>
                                                                                <w:div w:id="768819038">
                                                                                  <w:marLeft w:val="0"/>
                                                                                  <w:marRight w:val="0"/>
                                                                                  <w:marTop w:val="0"/>
                                                                                  <w:marBottom w:val="0"/>
                                                                                  <w:divBdr>
                                                                                    <w:top w:val="none" w:sz="0" w:space="0" w:color="auto"/>
                                                                                    <w:left w:val="none" w:sz="0" w:space="0" w:color="auto"/>
                                                                                    <w:bottom w:val="none" w:sz="0" w:space="0" w:color="auto"/>
                                                                                    <w:right w:val="none" w:sz="0" w:space="0" w:color="auto"/>
                                                                                  </w:divBdr>
                                                                                  <w:divsChild>
                                                                                    <w:div w:id="439838813">
                                                                                      <w:marLeft w:val="0"/>
                                                                                      <w:marRight w:val="0"/>
                                                                                      <w:marTop w:val="0"/>
                                                                                      <w:marBottom w:val="0"/>
                                                                                      <w:divBdr>
                                                                                        <w:top w:val="none" w:sz="0" w:space="0" w:color="auto"/>
                                                                                        <w:left w:val="none" w:sz="0" w:space="0" w:color="auto"/>
                                                                                        <w:bottom w:val="none" w:sz="0" w:space="0" w:color="auto"/>
                                                                                        <w:right w:val="none" w:sz="0" w:space="0" w:color="auto"/>
                                                                                      </w:divBdr>
                                                                                      <w:divsChild>
                                                                                        <w:div w:id="1011033145">
                                                                                          <w:marLeft w:val="0"/>
                                                                                          <w:marRight w:val="0"/>
                                                                                          <w:marTop w:val="0"/>
                                                                                          <w:marBottom w:val="0"/>
                                                                                          <w:divBdr>
                                                                                            <w:top w:val="none" w:sz="0" w:space="0" w:color="auto"/>
                                                                                            <w:left w:val="none" w:sz="0" w:space="0" w:color="auto"/>
                                                                                            <w:bottom w:val="none" w:sz="0" w:space="0" w:color="auto"/>
                                                                                            <w:right w:val="none" w:sz="0" w:space="0" w:color="auto"/>
                                                                                          </w:divBdr>
                                                                                          <w:divsChild>
                                                                                            <w:div w:id="1460033277">
                                                                                              <w:marLeft w:val="0"/>
                                                                                              <w:marRight w:val="0"/>
                                                                                              <w:marTop w:val="0"/>
                                                                                              <w:marBottom w:val="0"/>
                                                                                              <w:divBdr>
                                                                                                <w:top w:val="none" w:sz="0" w:space="0" w:color="auto"/>
                                                                                                <w:left w:val="none" w:sz="0" w:space="0" w:color="auto"/>
                                                                                                <w:bottom w:val="none" w:sz="0" w:space="0" w:color="auto"/>
                                                                                                <w:right w:val="none" w:sz="0" w:space="0" w:color="auto"/>
                                                                                              </w:divBdr>
                                                                                              <w:divsChild>
                                                                                                <w:div w:id="161820151">
                                                                                                  <w:marLeft w:val="0"/>
                                                                                                  <w:marRight w:val="0"/>
                                                                                                  <w:marTop w:val="0"/>
                                                                                                  <w:marBottom w:val="0"/>
                                                                                                  <w:divBdr>
                                                                                                    <w:top w:val="none" w:sz="0" w:space="0" w:color="auto"/>
                                                                                                    <w:left w:val="none" w:sz="0" w:space="0" w:color="auto"/>
                                                                                                    <w:bottom w:val="none" w:sz="0" w:space="0" w:color="auto"/>
                                                                                                    <w:right w:val="none" w:sz="0" w:space="0" w:color="auto"/>
                                                                                                  </w:divBdr>
                                                                                                  <w:divsChild>
                                                                                                    <w:div w:id="1784033187">
                                                                                                      <w:marLeft w:val="0"/>
                                                                                                      <w:marRight w:val="0"/>
                                                                                                      <w:marTop w:val="0"/>
                                                                                                      <w:marBottom w:val="0"/>
                                                                                                      <w:divBdr>
                                                                                                        <w:top w:val="none" w:sz="0" w:space="0" w:color="auto"/>
                                                                                                        <w:left w:val="none" w:sz="0" w:space="0" w:color="auto"/>
                                                                                                        <w:bottom w:val="none" w:sz="0" w:space="0" w:color="auto"/>
                                                                                                        <w:right w:val="none" w:sz="0" w:space="0" w:color="auto"/>
                                                                                                      </w:divBdr>
                                                                                                      <w:divsChild>
                                                                                                        <w:div w:id="1790011688">
                                                                                                          <w:marLeft w:val="0"/>
                                                                                                          <w:marRight w:val="0"/>
                                                                                                          <w:marTop w:val="0"/>
                                                                                                          <w:marBottom w:val="0"/>
                                                                                                          <w:divBdr>
                                                                                                            <w:top w:val="none" w:sz="0" w:space="0" w:color="auto"/>
                                                                                                            <w:left w:val="none" w:sz="0" w:space="0" w:color="auto"/>
                                                                                                            <w:bottom w:val="none" w:sz="0" w:space="0" w:color="auto"/>
                                                                                                            <w:right w:val="none" w:sz="0" w:space="0" w:color="auto"/>
                                                                                                          </w:divBdr>
                                                                                                          <w:divsChild>
                                                                                                            <w:div w:id="1388719048">
                                                                                                              <w:marLeft w:val="0"/>
                                                                                                              <w:marRight w:val="0"/>
                                                                                                              <w:marTop w:val="0"/>
                                                                                                              <w:marBottom w:val="0"/>
                                                                                                              <w:divBdr>
                                                                                                                <w:top w:val="none" w:sz="0" w:space="0" w:color="auto"/>
                                                                                                                <w:left w:val="none" w:sz="0" w:space="0" w:color="auto"/>
                                                                                                                <w:bottom w:val="none" w:sz="0" w:space="0" w:color="auto"/>
                                                                                                                <w:right w:val="none" w:sz="0" w:space="0" w:color="auto"/>
                                                                                                              </w:divBdr>
                                                                                                              <w:divsChild>
                                                                                                                <w:div w:id="1572303499">
                                                                                                                  <w:marLeft w:val="0"/>
                                                                                                                  <w:marRight w:val="0"/>
                                                                                                                  <w:marTop w:val="0"/>
                                                                                                                  <w:marBottom w:val="0"/>
                                                                                                                  <w:divBdr>
                                                                                                                    <w:top w:val="none" w:sz="0" w:space="0" w:color="auto"/>
                                                                                                                    <w:left w:val="none" w:sz="0" w:space="0" w:color="auto"/>
                                                                                                                    <w:bottom w:val="none" w:sz="0" w:space="0" w:color="auto"/>
                                                                                                                    <w:right w:val="none" w:sz="0" w:space="0" w:color="auto"/>
                                                                                                                  </w:divBdr>
                                                                                                                  <w:divsChild>
                                                                                                                    <w:div w:id="345134807">
                                                                                                                      <w:marLeft w:val="0"/>
                                                                                                                      <w:marRight w:val="0"/>
                                                                                                                      <w:marTop w:val="0"/>
                                                                                                                      <w:marBottom w:val="0"/>
                                                                                                                      <w:divBdr>
                                                                                                                        <w:top w:val="none" w:sz="0" w:space="0" w:color="auto"/>
                                                                                                                        <w:left w:val="none" w:sz="0" w:space="0" w:color="auto"/>
                                                                                                                        <w:bottom w:val="none" w:sz="0" w:space="0" w:color="auto"/>
                                                                                                                        <w:right w:val="none" w:sz="0" w:space="0" w:color="auto"/>
                                                                                                                      </w:divBdr>
                                                                                                                      <w:divsChild>
                                                                                                                        <w:div w:id="2046175824">
                                                                                                                          <w:marLeft w:val="0"/>
                                                                                                                          <w:marRight w:val="0"/>
                                                                                                                          <w:marTop w:val="0"/>
                                                                                                                          <w:marBottom w:val="0"/>
                                                                                                                          <w:divBdr>
                                                                                                                            <w:top w:val="none" w:sz="0" w:space="0" w:color="auto"/>
                                                                                                                            <w:left w:val="none" w:sz="0" w:space="0" w:color="auto"/>
                                                                                                                            <w:bottom w:val="none" w:sz="0" w:space="0" w:color="auto"/>
                                                                                                                            <w:right w:val="none" w:sz="0" w:space="0" w:color="auto"/>
                                                                                                                          </w:divBdr>
                                                                                                                          <w:divsChild>
                                                                                                                            <w:div w:id="123353600">
                                                                                                                              <w:marLeft w:val="0"/>
                                                                                                                              <w:marRight w:val="0"/>
                                                                                                                              <w:marTop w:val="0"/>
                                                                                                                              <w:marBottom w:val="0"/>
                                                                                                                              <w:divBdr>
                                                                                                                                <w:top w:val="none" w:sz="0" w:space="0" w:color="auto"/>
                                                                                                                                <w:left w:val="none" w:sz="0" w:space="0" w:color="auto"/>
                                                                                                                                <w:bottom w:val="none" w:sz="0" w:space="0" w:color="auto"/>
                                                                                                                                <w:right w:val="none" w:sz="0" w:space="0" w:color="auto"/>
                                                                                                                              </w:divBdr>
                                                                                                                              <w:divsChild>
                                                                                                                                <w:div w:id="1403869927">
                                                                                                                                  <w:marLeft w:val="0"/>
                                                                                                                                  <w:marRight w:val="0"/>
                                                                                                                                  <w:marTop w:val="0"/>
                                                                                                                                  <w:marBottom w:val="0"/>
                                                                                                                                  <w:divBdr>
                                                                                                                                    <w:top w:val="none" w:sz="0" w:space="0" w:color="auto"/>
                                                                                                                                    <w:left w:val="none" w:sz="0" w:space="0" w:color="auto"/>
                                                                                                                                    <w:bottom w:val="none" w:sz="0" w:space="0" w:color="auto"/>
                                                                                                                                    <w:right w:val="none" w:sz="0" w:space="0" w:color="auto"/>
                                                                                                                                  </w:divBdr>
                                                                                                                                  <w:divsChild>
                                                                                                                                    <w:div w:id="16081826">
                                                                                                                                      <w:marLeft w:val="0"/>
                                                                                                                                      <w:marRight w:val="0"/>
                                                                                                                                      <w:marTop w:val="0"/>
                                                                                                                                      <w:marBottom w:val="0"/>
                                                                                                                                      <w:divBdr>
                                                                                                                                        <w:top w:val="none" w:sz="0" w:space="0" w:color="auto"/>
                                                                                                                                        <w:left w:val="none" w:sz="0" w:space="0" w:color="auto"/>
                                                                                                                                        <w:bottom w:val="none" w:sz="0" w:space="0" w:color="auto"/>
                                                                                                                                        <w:right w:val="none" w:sz="0" w:space="0" w:color="auto"/>
                                                                                                                                      </w:divBdr>
                                                                                                                                      <w:divsChild>
                                                                                                                                        <w:div w:id="1097138549">
                                                                                                                                          <w:marLeft w:val="0"/>
                                                                                                                                          <w:marRight w:val="0"/>
                                                                                                                                          <w:marTop w:val="0"/>
                                                                                                                                          <w:marBottom w:val="0"/>
                                                                                                                                          <w:divBdr>
                                                                                                                                            <w:top w:val="none" w:sz="0" w:space="0" w:color="auto"/>
                                                                                                                                            <w:left w:val="none" w:sz="0" w:space="0" w:color="auto"/>
                                                                                                                                            <w:bottom w:val="none" w:sz="0" w:space="0" w:color="auto"/>
                                                                                                                                            <w:right w:val="none" w:sz="0" w:space="0" w:color="auto"/>
                                                                                                                                          </w:divBdr>
                                                                                                                                          <w:divsChild>
                                                                                                                                            <w:div w:id="1666012230">
                                                                                                                                              <w:marLeft w:val="0"/>
                                                                                                                                              <w:marRight w:val="0"/>
                                                                                                                                              <w:marTop w:val="0"/>
                                                                                                                                              <w:marBottom w:val="0"/>
                                                                                                                                              <w:divBdr>
                                                                                                                                                <w:top w:val="none" w:sz="0" w:space="0" w:color="auto"/>
                                                                                                                                                <w:left w:val="none" w:sz="0" w:space="0" w:color="auto"/>
                                                                                                                                                <w:bottom w:val="none" w:sz="0" w:space="0" w:color="auto"/>
                                                                                                                                                <w:right w:val="none" w:sz="0" w:space="0" w:color="auto"/>
                                                                                                                                              </w:divBdr>
                                                                                                                                              <w:divsChild>
                                                                                                                                                <w:div w:id="2002000888">
                                                                                                                                                  <w:marLeft w:val="0"/>
                                                                                                                                                  <w:marRight w:val="0"/>
                                                                                                                                                  <w:marTop w:val="0"/>
                                                                                                                                                  <w:marBottom w:val="0"/>
                                                                                                                                                  <w:divBdr>
                                                                                                                                                    <w:top w:val="none" w:sz="0" w:space="0" w:color="auto"/>
                                                                                                                                                    <w:left w:val="none" w:sz="0" w:space="0" w:color="auto"/>
                                                                                                                                                    <w:bottom w:val="none" w:sz="0" w:space="0" w:color="auto"/>
                                                                                                                                                    <w:right w:val="none" w:sz="0" w:space="0" w:color="auto"/>
                                                                                                                                                  </w:divBdr>
                                                                                                                                                  <w:divsChild>
                                                                                                                                                    <w:div w:id="2141999174">
                                                                                                                                                      <w:marLeft w:val="0"/>
                                                                                                                                                      <w:marRight w:val="0"/>
                                                                                                                                                      <w:marTop w:val="0"/>
                                                                                                                                                      <w:marBottom w:val="0"/>
                                                                                                                                                      <w:divBdr>
                                                                                                                                                        <w:top w:val="none" w:sz="0" w:space="0" w:color="auto"/>
                                                                                                                                                        <w:left w:val="none" w:sz="0" w:space="0" w:color="auto"/>
                                                                                                                                                        <w:bottom w:val="none" w:sz="0" w:space="0" w:color="auto"/>
                                                                                                                                                        <w:right w:val="none" w:sz="0" w:space="0" w:color="auto"/>
                                                                                                                                                      </w:divBdr>
                                                                                                                                                      <w:divsChild>
                                                                                                                                                        <w:div w:id="1080177628">
                                                                                                                                                          <w:marLeft w:val="0"/>
                                                                                                                                                          <w:marRight w:val="0"/>
                                                                                                                                                          <w:marTop w:val="0"/>
                                                                                                                                                          <w:marBottom w:val="0"/>
                                                                                                                                                          <w:divBdr>
                                                                                                                                                            <w:top w:val="none" w:sz="0" w:space="0" w:color="auto"/>
                                                                                                                                                            <w:left w:val="none" w:sz="0" w:space="0" w:color="auto"/>
                                                                                                                                                            <w:bottom w:val="none" w:sz="0" w:space="0" w:color="auto"/>
                                                                                                                                                            <w:right w:val="none" w:sz="0" w:space="0" w:color="auto"/>
                                                                                                                                                          </w:divBdr>
                                                                                                                                                          <w:divsChild>
                                                                                                                                                            <w:div w:id="1122310029">
                                                                                                                                                              <w:marLeft w:val="0"/>
                                                                                                                                                              <w:marRight w:val="0"/>
                                                                                                                                                              <w:marTop w:val="0"/>
                                                                                                                                                              <w:marBottom w:val="0"/>
                                                                                                                                                              <w:divBdr>
                                                                                                                                                                <w:top w:val="none" w:sz="0" w:space="0" w:color="auto"/>
                                                                                                                                                                <w:left w:val="none" w:sz="0" w:space="0" w:color="auto"/>
                                                                                                                                                                <w:bottom w:val="none" w:sz="0" w:space="0" w:color="auto"/>
                                                                                                                                                                <w:right w:val="none" w:sz="0" w:space="0" w:color="auto"/>
                                                                                                                                                              </w:divBdr>
                                                                                                                                                              <w:divsChild>
                                                                                                                                                                <w:div w:id="18663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097901">
      <w:bodyDiv w:val="1"/>
      <w:marLeft w:val="0"/>
      <w:marRight w:val="0"/>
      <w:marTop w:val="0"/>
      <w:marBottom w:val="0"/>
      <w:divBdr>
        <w:top w:val="none" w:sz="0" w:space="0" w:color="auto"/>
        <w:left w:val="none" w:sz="0" w:space="0" w:color="auto"/>
        <w:bottom w:val="none" w:sz="0" w:space="0" w:color="auto"/>
        <w:right w:val="none" w:sz="0" w:space="0" w:color="auto"/>
      </w:divBdr>
    </w:div>
    <w:div w:id="1121850208">
      <w:bodyDiv w:val="1"/>
      <w:marLeft w:val="0"/>
      <w:marRight w:val="0"/>
      <w:marTop w:val="0"/>
      <w:marBottom w:val="0"/>
      <w:divBdr>
        <w:top w:val="none" w:sz="0" w:space="0" w:color="auto"/>
        <w:left w:val="none" w:sz="0" w:space="0" w:color="auto"/>
        <w:bottom w:val="none" w:sz="0" w:space="0" w:color="auto"/>
        <w:right w:val="none" w:sz="0" w:space="0" w:color="auto"/>
      </w:divBdr>
    </w:div>
    <w:div w:id="1505046666">
      <w:bodyDiv w:val="1"/>
      <w:marLeft w:val="0"/>
      <w:marRight w:val="0"/>
      <w:marTop w:val="0"/>
      <w:marBottom w:val="0"/>
      <w:divBdr>
        <w:top w:val="none" w:sz="0" w:space="0" w:color="auto"/>
        <w:left w:val="none" w:sz="0" w:space="0" w:color="auto"/>
        <w:bottom w:val="none" w:sz="0" w:space="0" w:color="auto"/>
        <w:right w:val="none" w:sz="0" w:space="0" w:color="auto"/>
      </w:divBdr>
      <w:divsChild>
        <w:div w:id="1107578494">
          <w:marLeft w:val="0"/>
          <w:marRight w:val="0"/>
          <w:marTop w:val="0"/>
          <w:marBottom w:val="0"/>
          <w:divBdr>
            <w:top w:val="none" w:sz="0" w:space="0" w:color="auto"/>
            <w:left w:val="none" w:sz="0" w:space="0" w:color="auto"/>
            <w:bottom w:val="none" w:sz="0" w:space="0" w:color="auto"/>
            <w:right w:val="none" w:sz="0" w:space="0" w:color="auto"/>
          </w:divBdr>
        </w:div>
        <w:div w:id="1489787794">
          <w:marLeft w:val="0"/>
          <w:marRight w:val="0"/>
          <w:marTop w:val="0"/>
          <w:marBottom w:val="0"/>
          <w:divBdr>
            <w:top w:val="none" w:sz="0" w:space="0" w:color="auto"/>
            <w:left w:val="none" w:sz="0" w:space="0" w:color="auto"/>
            <w:bottom w:val="none" w:sz="0" w:space="0" w:color="auto"/>
            <w:right w:val="none" w:sz="0" w:space="0" w:color="auto"/>
          </w:divBdr>
        </w:div>
        <w:div w:id="181626050">
          <w:marLeft w:val="0"/>
          <w:marRight w:val="0"/>
          <w:marTop w:val="0"/>
          <w:marBottom w:val="0"/>
          <w:divBdr>
            <w:top w:val="none" w:sz="0" w:space="0" w:color="auto"/>
            <w:left w:val="none" w:sz="0" w:space="0" w:color="auto"/>
            <w:bottom w:val="none" w:sz="0" w:space="0" w:color="auto"/>
            <w:right w:val="none" w:sz="0" w:space="0" w:color="auto"/>
          </w:divBdr>
        </w:div>
        <w:div w:id="153180242">
          <w:marLeft w:val="0"/>
          <w:marRight w:val="0"/>
          <w:marTop w:val="0"/>
          <w:marBottom w:val="0"/>
          <w:divBdr>
            <w:top w:val="none" w:sz="0" w:space="0" w:color="auto"/>
            <w:left w:val="none" w:sz="0" w:space="0" w:color="auto"/>
            <w:bottom w:val="none" w:sz="0" w:space="0" w:color="auto"/>
            <w:right w:val="none" w:sz="0" w:space="0" w:color="auto"/>
          </w:divBdr>
        </w:div>
      </w:divsChild>
    </w:div>
    <w:div w:id="1739016681">
      <w:bodyDiv w:val="1"/>
      <w:marLeft w:val="0"/>
      <w:marRight w:val="0"/>
      <w:marTop w:val="0"/>
      <w:marBottom w:val="0"/>
      <w:divBdr>
        <w:top w:val="none" w:sz="0" w:space="0" w:color="auto"/>
        <w:left w:val="none" w:sz="0" w:space="0" w:color="auto"/>
        <w:bottom w:val="none" w:sz="0" w:space="0" w:color="auto"/>
        <w:right w:val="none" w:sz="0" w:space="0" w:color="auto"/>
      </w:divBdr>
    </w:div>
    <w:div w:id="1847941501">
      <w:bodyDiv w:val="1"/>
      <w:marLeft w:val="0"/>
      <w:marRight w:val="0"/>
      <w:marTop w:val="0"/>
      <w:marBottom w:val="0"/>
      <w:divBdr>
        <w:top w:val="none" w:sz="0" w:space="0" w:color="auto"/>
        <w:left w:val="none" w:sz="0" w:space="0" w:color="auto"/>
        <w:bottom w:val="none" w:sz="0" w:space="0" w:color="auto"/>
        <w:right w:val="none" w:sz="0" w:space="0" w:color="auto"/>
      </w:divBdr>
    </w:div>
    <w:div w:id="21322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BCDB-C286-40AD-ADCD-E9C97D36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28</Pages>
  <Words>31444</Words>
  <Characters>179237</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DEMPSEY Robert</dc:creator>
  <cp:lastModifiedBy>DEMPSEY Robert</cp:lastModifiedBy>
  <cp:revision>57</cp:revision>
  <cp:lastPrinted>2016-08-12T15:53:00Z</cp:lastPrinted>
  <dcterms:created xsi:type="dcterms:W3CDTF">2016-11-01T12:05:00Z</dcterms:created>
  <dcterms:modified xsi:type="dcterms:W3CDTF">2017-03-29T09:42:00Z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http://www.zotero.org/styles/european-psychiatry</vt:lpwstr>
  </property>
  <property fmtid="{D5CDD505-2E9C-101B-9397-08002B2CF9AE}" pid="14" name="Mendeley Recent Style Name 5_1">
    <vt:lpwstr>European Psychiatry</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(author-date)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http://www.zotero.org/styles/journal-of-affective-disorders</vt:lpwstr>
  </property>
  <property fmtid="{D5CDD505-2E9C-101B-9397-08002B2CF9AE}" pid="20" name="Mendeley Recent Style Name 8_1">
    <vt:lpwstr>Journal of Affective Disorders</vt:lpwstr>
  </property>
  <property fmtid="{D5CDD505-2E9C-101B-9397-08002B2CF9AE}" pid="21" name="Mendeley Recent Style Id 9_1">
    <vt:lpwstr>http://www.zotero.org/styles/springer-basic-brackets</vt:lpwstr>
  </property>
  <property fmtid="{D5CDD505-2E9C-101B-9397-08002B2CF9AE}" pid="22" name="Mendeley Recent Style Name 9_1">
    <vt:lpwstr>Springer Basic (numeric, brackets)</vt:lpwstr>
  </property>
  <property fmtid="{D5CDD505-2E9C-101B-9397-08002B2CF9AE}" pid="23" name="Mendeley Citation Style_1">
    <vt:lpwstr>http://www.zotero.org/styles/european-psychiatry</vt:lpwstr>
  </property>
  <property fmtid="{D5CDD505-2E9C-101B-9397-08002B2CF9AE}" pid="24" name="Mendeley Unique User Id_1">
    <vt:lpwstr>6a90e542-67e9-32f2-9a21-a20367d190b5</vt:lpwstr>
  </property>
</Properties>
</file>