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drawings/drawing1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0D8529" w14:textId="77777777" w:rsidR="00345ABE" w:rsidRPr="00C66320" w:rsidRDefault="00345ABE" w:rsidP="008C5342">
      <w:pPr>
        <w:spacing w:line="480" w:lineRule="auto"/>
        <w:jc w:val="center"/>
        <w:rPr>
          <w:b/>
          <w:bCs/>
          <w:color w:val="000000" w:themeColor="text1"/>
        </w:rPr>
      </w:pPr>
      <w:r w:rsidRPr="00C66320">
        <w:rPr>
          <w:b/>
          <w:bCs/>
          <w:color w:val="000000" w:themeColor="text1"/>
        </w:rPr>
        <w:t>The Effects of Eye Movement Desensitization and Reprocessing (EMDR) on Prospective Imagery and Anxiety in Golfers</w:t>
      </w:r>
    </w:p>
    <w:p w14:paraId="28BA4971" w14:textId="77777777" w:rsidR="00345ABE" w:rsidRPr="00C66320" w:rsidRDefault="00345ABE" w:rsidP="00345ABE">
      <w:pPr>
        <w:spacing w:line="480" w:lineRule="auto"/>
        <w:jc w:val="center"/>
        <w:rPr>
          <w:color w:val="000000" w:themeColor="text1"/>
        </w:rPr>
      </w:pPr>
    </w:p>
    <w:p w14:paraId="0DA03BD6" w14:textId="77777777" w:rsidR="00345ABE" w:rsidRPr="00C66320" w:rsidRDefault="00345ABE" w:rsidP="00345ABE">
      <w:pPr>
        <w:spacing w:line="480" w:lineRule="auto"/>
        <w:jc w:val="center"/>
        <w:rPr>
          <w:color w:val="000000" w:themeColor="text1"/>
        </w:rPr>
      </w:pPr>
    </w:p>
    <w:p w14:paraId="572434AB" w14:textId="77777777" w:rsidR="00345ABE" w:rsidRPr="00C66320" w:rsidRDefault="00345ABE" w:rsidP="00345ABE">
      <w:pPr>
        <w:spacing w:line="480" w:lineRule="auto"/>
        <w:jc w:val="center"/>
        <w:rPr>
          <w:color w:val="000000" w:themeColor="text1"/>
        </w:rPr>
      </w:pPr>
    </w:p>
    <w:p w14:paraId="2305593E" w14:textId="77777777" w:rsidR="00345ABE" w:rsidRPr="00C66320" w:rsidRDefault="00345ABE" w:rsidP="00345ABE">
      <w:pPr>
        <w:spacing w:line="480" w:lineRule="auto"/>
        <w:jc w:val="center"/>
        <w:rPr>
          <w:color w:val="000000" w:themeColor="text1"/>
        </w:rPr>
      </w:pPr>
    </w:p>
    <w:p w14:paraId="1F3D6030" w14:textId="77777777" w:rsidR="00345ABE" w:rsidRPr="00C66320" w:rsidRDefault="00345ABE" w:rsidP="00345ABE">
      <w:pPr>
        <w:spacing w:line="480" w:lineRule="auto"/>
        <w:jc w:val="center"/>
        <w:rPr>
          <w:color w:val="000000" w:themeColor="text1"/>
        </w:rPr>
      </w:pPr>
    </w:p>
    <w:p w14:paraId="109FE1EA" w14:textId="40DE7013" w:rsidR="00C416C5" w:rsidRPr="00C66320" w:rsidRDefault="00345ABE" w:rsidP="00512902">
      <w:pPr>
        <w:spacing w:line="480" w:lineRule="auto"/>
        <w:jc w:val="center"/>
        <w:rPr>
          <w:color w:val="000000" w:themeColor="text1"/>
        </w:rPr>
      </w:pPr>
      <w:r w:rsidRPr="00C66320">
        <w:rPr>
          <w:color w:val="000000" w:themeColor="text1"/>
        </w:rPr>
        <w:t xml:space="preserve">Submitted: </w:t>
      </w:r>
      <w:r w:rsidR="00A8594B" w:rsidRPr="00C66320">
        <w:rPr>
          <w:color w:val="000000" w:themeColor="text1"/>
        </w:rPr>
        <w:t>2</w:t>
      </w:r>
      <w:r w:rsidR="00015DF7" w:rsidRPr="00C66320">
        <w:rPr>
          <w:color w:val="000000" w:themeColor="text1"/>
        </w:rPr>
        <w:t>7</w:t>
      </w:r>
      <w:r w:rsidR="00512902" w:rsidRPr="00C66320">
        <w:rPr>
          <w:color w:val="000000" w:themeColor="text1"/>
          <w:vertAlign w:val="superscript"/>
        </w:rPr>
        <w:t>th</w:t>
      </w:r>
      <w:r w:rsidR="00512902" w:rsidRPr="00C66320">
        <w:rPr>
          <w:color w:val="000000" w:themeColor="text1"/>
        </w:rPr>
        <w:t xml:space="preserve"> </w:t>
      </w:r>
      <w:r w:rsidR="001D7B54" w:rsidRPr="00C66320">
        <w:rPr>
          <w:color w:val="000000" w:themeColor="text1"/>
        </w:rPr>
        <w:t>February</w:t>
      </w:r>
      <w:r w:rsidR="004C08C7" w:rsidRPr="00C66320">
        <w:rPr>
          <w:color w:val="000000" w:themeColor="text1"/>
        </w:rPr>
        <w:t xml:space="preserve"> 2017</w:t>
      </w:r>
      <w:r w:rsidR="001D7B54" w:rsidRPr="00C66320">
        <w:rPr>
          <w:color w:val="000000" w:themeColor="text1"/>
        </w:rPr>
        <w:t>.</w:t>
      </w:r>
    </w:p>
    <w:p w14:paraId="60AA84A1" w14:textId="181DDEEB" w:rsidR="005A1960" w:rsidRPr="00C66320" w:rsidRDefault="00EA09E5" w:rsidP="00512902">
      <w:pPr>
        <w:spacing w:line="480" w:lineRule="auto"/>
        <w:jc w:val="center"/>
        <w:rPr>
          <w:color w:val="000000" w:themeColor="text1"/>
        </w:rPr>
      </w:pPr>
      <w:r w:rsidRPr="00C66320">
        <w:rPr>
          <w:color w:val="000000" w:themeColor="text1"/>
        </w:rPr>
        <w:t>Re-submitted: 26</w:t>
      </w:r>
      <w:r w:rsidRPr="00C66320">
        <w:rPr>
          <w:color w:val="000000" w:themeColor="text1"/>
          <w:vertAlign w:val="superscript"/>
        </w:rPr>
        <w:t>th</w:t>
      </w:r>
      <w:r w:rsidRPr="00C66320">
        <w:rPr>
          <w:color w:val="000000" w:themeColor="text1"/>
        </w:rPr>
        <w:t xml:space="preserve"> May </w:t>
      </w:r>
      <w:r w:rsidR="005A1960" w:rsidRPr="00C66320">
        <w:rPr>
          <w:color w:val="000000" w:themeColor="text1"/>
        </w:rPr>
        <w:t>2017</w:t>
      </w:r>
    </w:p>
    <w:p w14:paraId="1386F597" w14:textId="317C510F" w:rsidR="000E790F" w:rsidRPr="00C66320" w:rsidRDefault="000E790F" w:rsidP="00512902">
      <w:pPr>
        <w:spacing w:line="480" w:lineRule="auto"/>
        <w:jc w:val="center"/>
        <w:rPr>
          <w:color w:val="000000" w:themeColor="text1"/>
        </w:rPr>
      </w:pPr>
      <w:r w:rsidRPr="00C66320">
        <w:rPr>
          <w:color w:val="000000" w:themeColor="text1"/>
        </w:rPr>
        <w:t>Accepted: 20</w:t>
      </w:r>
      <w:r w:rsidRPr="00C66320">
        <w:rPr>
          <w:color w:val="000000" w:themeColor="text1"/>
          <w:vertAlign w:val="superscript"/>
        </w:rPr>
        <w:t>th</w:t>
      </w:r>
      <w:r w:rsidRPr="00C66320">
        <w:rPr>
          <w:color w:val="000000" w:themeColor="text1"/>
        </w:rPr>
        <w:t xml:space="preserve"> June 2017</w:t>
      </w:r>
    </w:p>
    <w:p w14:paraId="08AEFE4A" w14:textId="77777777" w:rsidR="00034BED" w:rsidRPr="00C66320" w:rsidRDefault="00CB138C" w:rsidP="00CB138C">
      <w:pPr>
        <w:pStyle w:val="Heading1"/>
        <w:pageBreakBefore/>
        <w:numPr>
          <w:ilvl w:val="0"/>
          <w:numId w:val="0"/>
        </w:numPr>
        <w:rPr>
          <w:b/>
          <w:color w:val="000000" w:themeColor="text1"/>
        </w:rPr>
      </w:pPr>
      <w:bookmarkStart w:id="0" w:name="bkAuthorAffil"/>
      <w:bookmarkEnd w:id="0"/>
      <w:r w:rsidRPr="00C66320">
        <w:rPr>
          <w:b/>
          <w:color w:val="000000" w:themeColor="text1"/>
        </w:rPr>
        <w:lastRenderedPageBreak/>
        <w:t>A</w:t>
      </w:r>
      <w:r w:rsidR="00034BED" w:rsidRPr="00C66320">
        <w:rPr>
          <w:b/>
          <w:color w:val="000000" w:themeColor="text1"/>
        </w:rPr>
        <w:t>bstract</w:t>
      </w:r>
    </w:p>
    <w:p w14:paraId="3C5E22A4" w14:textId="77777777" w:rsidR="00034BED" w:rsidRPr="00C66320" w:rsidRDefault="00606075">
      <w:pPr>
        <w:pStyle w:val="BlockText"/>
        <w:rPr>
          <w:color w:val="000000" w:themeColor="text1"/>
        </w:rPr>
      </w:pPr>
      <w:bookmarkStart w:id="1" w:name="bkAbstract"/>
      <w:bookmarkEnd w:id="1"/>
      <w:r w:rsidRPr="00C66320">
        <w:rPr>
          <w:color w:val="000000" w:themeColor="text1"/>
        </w:rPr>
        <w:t>In this</w:t>
      </w:r>
      <w:r w:rsidR="00034BED" w:rsidRPr="00C66320">
        <w:rPr>
          <w:color w:val="000000" w:themeColor="text1"/>
        </w:rPr>
        <w:t xml:space="preserve"> </w:t>
      </w:r>
      <w:proofErr w:type="gramStart"/>
      <w:r w:rsidR="00034BED" w:rsidRPr="00C66320">
        <w:rPr>
          <w:color w:val="000000" w:themeColor="text1"/>
        </w:rPr>
        <w:t>study</w:t>
      </w:r>
      <w:proofErr w:type="gramEnd"/>
      <w:r w:rsidR="00034BED" w:rsidRPr="00C66320">
        <w:rPr>
          <w:color w:val="000000" w:themeColor="text1"/>
        </w:rPr>
        <w:t xml:space="preserve"> </w:t>
      </w:r>
      <w:r w:rsidRPr="00C66320">
        <w:rPr>
          <w:color w:val="000000" w:themeColor="text1"/>
        </w:rPr>
        <w:t xml:space="preserve">we make a novel contribution by examining </w:t>
      </w:r>
      <w:r w:rsidR="00DC1BE6" w:rsidRPr="00C66320">
        <w:rPr>
          <w:color w:val="000000" w:themeColor="text1"/>
        </w:rPr>
        <w:t xml:space="preserve">the </w:t>
      </w:r>
      <w:r w:rsidR="00EC0F5F" w:rsidRPr="00C66320">
        <w:rPr>
          <w:color w:val="000000" w:themeColor="text1"/>
        </w:rPr>
        <w:t>effects of</w:t>
      </w:r>
      <w:r w:rsidR="00034BED" w:rsidRPr="00C66320">
        <w:rPr>
          <w:color w:val="000000" w:themeColor="text1"/>
        </w:rPr>
        <w:t xml:space="preserve"> </w:t>
      </w:r>
      <w:r w:rsidR="00DC1BE6" w:rsidRPr="00C66320">
        <w:rPr>
          <w:color w:val="000000" w:themeColor="text1"/>
        </w:rPr>
        <w:t xml:space="preserve">an </w:t>
      </w:r>
      <w:r w:rsidR="000F773E" w:rsidRPr="00C66320">
        <w:rPr>
          <w:color w:val="000000" w:themeColor="text1"/>
        </w:rPr>
        <w:t xml:space="preserve">Eye </w:t>
      </w:r>
      <w:r w:rsidR="00034BED" w:rsidRPr="00C66320">
        <w:rPr>
          <w:color w:val="000000" w:themeColor="text1"/>
        </w:rPr>
        <w:t xml:space="preserve">Movement </w:t>
      </w:r>
      <w:r w:rsidR="00CB138C" w:rsidRPr="00C66320">
        <w:rPr>
          <w:color w:val="000000" w:themeColor="text1"/>
        </w:rPr>
        <w:t>Desensitization</w:t>
      </w:r>
      <w:r w:rsidR="004F4029" w:rsidRPr="00C66320">
        <w:rPr>
          <w:color w:val="000000" w:themeColor="text1"/>
        </w:rPr>
        <w:t xml:space="preserve"> and Reprocessing (EMDR)</w:t>
      </w:r>
      <w:r w:rsidR="009C13A2" w:rsidRPr="00C66320">
        <w:rPr>
          <w:color w:val="000000" w:themeColor="text1"/>
        </w:rPr>
        <w:t xml:space="preserve"> </w:t>
      </w:r>
      <w:r w:rsidR="00DC1BE6" w:rsidRPr="00C66320">
        <w:rPr>
          <w:color w:val="000000" w:themeColor="text1"/>
        </w:rPr>
        <w:t xml:space="preserve">intervention </w:t>
      </w:r>
      <w:r w:rsidR="00EC0F5F" w:rsidRPr="00C66320">
        <w:rPr>
          <w:color w:val="000000" w:themeColor="text1"/>
        </w:rPr>
        <w:t>on detrimental prospective imagery in four</w:t>
      </w:r>
      <w:r w:rsidR="00034BED" w:rsidRPr="00C66320">
        <w:rPr>
          <w:color w:val="000000" w:themeColor="text1"/>
        </w:rPr>
        <w:t xml:space="preserve"> amateur golfers</w:t>
      </w:r>
      <w:r w:rsidR="00BD1C4E" w:rsidRPr="00C66320">
        <w:rPr>
          <w:color w:val="000000" w:themeColor="text1"/>
        </w:rPr>
        <w:t>,</w:t>
      </w:r>
      <w:r w:rsidR="006C1867" w:rsidRPr="00C66320">
        <w:rPr>
          <w:color w:val="000000" w:themeColor="text1"/>
        </w:rPr>
        <w:t xml:space="preserve"> using a single-</w:t>
      </w:r>
      <w:r w:rsidR="00034BED" w:rsidRPr="00C66320">
        <w:rPr>
          <w:color w:val="000000" w:themeColor="text1"/>
        </w:rPr>
        <w:t>case</w:t>
      </w:r>
      <w:r w:rsidR="006C1867" w:rsidRPr="00C66320">
        <w:rPr>
          <w:color w:val="000000" w:themeColor="text1"/>
        </w:rPr>
        <w:t xml:space="preserve"> </w:t>
      </w:r>
      <w:r w:rsidR="00034BED" w:rsidRPr="00C66320">
        <w:rPr>
          <w:color w:val="000000" w:themeColor="text1"/>
        </w:rPr>
        <w:t>multiple</w:t>
      </w:r>
      <w:r w:rsidR="006C1867" w:rsidRPr="00C66320">
        <w:rPr>
          <w:color w:val="000000" w:themeColor="text1"/>
        </w:rPr>
        <w:t>-</w:t>
      </w:r>
      <w:r w:rsidR="00034BED" w:rsidRPr="00C66320">
        <w:rPr>
          <w:color w:val="000000" w:themeColor="text1"/>
        </w:rPr>
        <w:t>base</w:t>
      </w:r>
      <w:r w:rsidR="00EC0F5F" w:rsidRPr="00C66320">
        <w:rPr>
          <w:color w:val="000000" w:themeColor="text1"/>
        </w:rPr>
        <w:t xml:space="preserve">line </w:t>
      </w:r>
      <w:r w:rsidR="006C1867" w:rsidRPr="00C66320">
        <w:rPr>
          <w:color w:val="000000" w:themeColor="text1"/>
        </w:rPr>
        <w:t>across</w:t>
      </w:r>
      <w:r w:rsidR="00DC1BE6" w:rsidRPr="00C66320">
        <w:rPr>
          <w:color w:val="000000" w:themeColor="text1"/>
        </w:rPr>
        <w:t>-</w:t>
      </w:r>
      <w:r w:rsidR="006C1867" w:rsidRPr="00C66320">
        <w:rPr>
          <w:color w:val="000000" w:themeColor="text1"/>
        </w:rPr>
        <w:t xml:space="preserve">participants </w:t>
      </w:r>
      <w:r w:rsidR="00EC0F5F" w:rsidRPr="00C66320">
        <w:rPr>
          <w:color w:val="000000" w:themeColor="text1"/>
        </w:rPr>
        <w:t>design</w:t>
      </w:r>
      <w:r w:rsidR="0066283A" w:rsidRPr="00C66320">
        <w:rPr>
          <w:color w:val="000000" w:themeColor="text1"/>
        </w:rPr>
        <w:t>.</w:t>
      </w:r>
      <w:r w:rsidR="00EC0F5F" w:rsidRPr="00C66320">
        <w:rPr>
          <w:color w:val="000000" w:themeColor="text1"/>
        </w:rPr>
        <w:t xml:space="preserve">  Post-intervention, </w:t>
      </w:r>
      <w:r w:rsidR="00DD5DDB" w:rsidRPr="00C66320">
        <w:rPr>
          <w:color w:val="000000" w:themeColor="text1"/>
        </w:rPr>
        <w:t xml:space="preserve">all </w:t>
      </w:r>
      <w:r w:rsidR="00DC1BE6" w:rsidRPr="00C66320">
        <w:rPr>
          <w:color w:val="000000" w:themeColor="text1"/>
        </w:rPr>
        <w:t xml:space="preserve">participants </w:t>
      </w:r>
      <w:r w:rsidR="005902C9" w:rsidRPr="00C66320">
        <w:rPr>
          <w:color w:val="000000" w:themeColor="text1"/>
        </w:rPr>
        <w:t>reported</w:t>
      </w:r>
      <w:r w:rsidR="00DD5DDB" w:rsidRPr="00C66320">
        <w:rPr>
          <w:color w:val="000000" w:themeColor="text1"/>
        </w:rPr>
        <w:t xml:space="preserve"> </w:t>
      </w:r>
      <w:r w:rsidR="0066283A" w:rsidRPr="00C66320">
        <w:rPr>
          <w:color w:val="000000" w:themeColor="text1"/>
        </w:rPr>
        <w:t xml:space="preserve">reduced </w:t>
      </w:r>
      <w:r w:rsidR="009C13A2" w:rsidRPr="00C66320">
        <w:rPr>
          <w:color w:val="000000" w:themeColor="text1"/>
        </w:rPr>
        <w:t>negative</w:t>
      </w:r>
      <w:r w:rsidR="00DD5DDB" w:rsidRPr="00C66320">
        <w:rPr>
          <w:color w:val="000000" w:themeColor="text1"/>
        </w:rPr>
        <w:t xml:space="preserve"> </w:t>
      </w:r>
      <w:r w:rsidR="00034BED" w:rsidRPr="00C66320">
        <w:rPr>
          <w:color w:val="000000" w:themeColor="text1"/>
        </w:rPr>
        <w:t>imagery</w:t>
      </w:r>
      <w:r w:rsidR="009C13A2" w:rsidRPr="00C66320">
        <w:rPr>
          <w:color w:val="000000" w:themeColor="text1"/>
        </w:rPr>
        <w:t xml:space="preserve"> effects</w:t>
      </w:r>
      <w:r w:rsidR="006A2857" w:rsidRPr="00C66320">
        <w:rPr>
          <w:color w:val="000000" w:themeColor="text1"/>
        </w:rPr>
        <w:t>;</w:t>
      </w:r>
      <w:r w:rsidR="0066283A" w:rsidRPr="00C66320">
        <w:rPr>
          <w:color w:val="000000" w:themeColor="text1"/>
        </w:rPr>
        <w:t xml:space="preserve"> </w:t>
      </w:r>
      <w:r w:rsidR="009476B8" w:rsidRPr="00C66320">
        <w:rPr>
          <w:color w:val="000000" w:themeColor="text1"/>
        </w:rPr>
        <w:t>participants 1, 3, and 4</w:t>
      </w:r>
      <w:r w:rsidR="008A524F" w:rsidRPr="00C66320">
        <w:rPr>
          <w:color w:val="000000" w:themeColor="text1"/>
        </w:rPr>
        <w:t xml:space="preserve"> </w:t>
      </w:r>
      <w:r w:rsidR="00034BED" w:rsidRPr="00C66320">
        <w:rPr>
          <w:color w:val="000000" w:themeColor="text1"/>
        </w:rPr>
        <w:t xml:space="preserve">showed </w:t>
      </w:r>
      <w:r w:rsidR="005F2FA9" w:rsidRPr="00C66320">
        <w:rPr>
          <w:color w:val="000000" w:themeColor="text1"/>
        </w:rPr>
        <w:t>reduced</w:t>
      </w:r>
      <w:r w:rsidR="00EC0F5F" w:rsidRPr="00C66320">
        <w:rPr>
          <w:color w:val="000000" w:themeColor="text1"/>
        </w:rPr>
        <w:t xml:space="preserve"> cognitive anxiety</w:t>
      </w:r>
      <w:r w:rsidR="009476B8" w:rsidRPr="00C66320">
        <w:rPr>
          <w:color w:val="000000" w:themeColor="text1"/>
        </w:rPr>
        <w:t xml:space="preserve">, participants 1 and 4 reduced somatic anxiety, and participant 3 </w:t>
      </w:r>
      <w:r w:rsidR="0093336C" w:rsidRPr="00C66320">
        <w:rPr>
          <w:color w:val="000000" w:themeColor="text1"/>
        </w:rPr>
        <w:t xml:space="preserve">positively </w:t>
      </w:r>
      <w:r w:rsidR="00E32260" w:rsidRPr="00C66320">
        <w:rPr>
          <w:color w:val="000000" w:themeColor="text1"/>
        </w:rPr>
        <w:t>relabeled somatic</w:t>
      </w:r>
      <w:r w:rsidR="0093336C" w:rsidRPr="00C66320">
        <w:rPr>
          <w:color w:val="000000" w:themeColor="text1"/>
        </w:rPr>
        <w:t xml:space="preserve"> anxiety experiences</w:t>
      </w:r>
      <w:r w:rsidR="00034BED" w:rsidRPr="00C66320">
        <w:rPr>
          <w:color w:val="000000" w:themeColor="text1"/>
        </w:rPr>
        <w:t xml:space="preserve">.  </w:t>
      </w:r>
      <w:r w:rsidR="005172EA" w:rsidRPr="00C66320">
        <w:rPr>
          <w:color w:val="000000" w:themeColor="text1"/>
        </w:rPr>
        <w:t>Social valid</w:t>
      </w:r>
      <w:r w:rsidR="006C1867" w:rsidRPr="00C66320">
        <w:rPr>
          <w:color w:val="000000" w:themeColor="text1"/>
        </w:rPr>
        <w:t>ation</w:t>
      </w:r>
      <w:r w:rsidR="00DC1BE6" w:rsidRPr="00C66320">
        <w:rPr>
          <w:color w:val="000000" w:themeColor="text1"/>
        </w:rPr>
        <w:t xml:space="preserve"> data </w:t>
      </w:r>
      <w:r w:rsidR="00721A04" w:rsidRPr="00C66320">
        <w:rPr>
          <w:color w:val="000000" w:themeColor="text1"/>
        </w:rPr>
        <w:t xml:space="preserve">demonstrated </w:t>
      </w:r>
      <w:r w:rsidR="00EC0F5F" w:rsidRPr="00C66320">
        <w:rPr>
          <w:color w:val="000000" w:themeColor="text1"/>
        </w:rPr>
        <w:t>EMDR</w:t>
      </w:r>
      <w:r w:rsidR="008A524F" w:rsidRPr="00C66320">
        <w:rPr>
          <w:color w:val="000000" w:themeColor="text1"/>
        </w:rPr>
        <w:t xml:space="preserve"> to be</w:t>
      </w:r>
      <w:r w:rsidR="00EC0F5F" w:rsidRPr="00C66320">
        <w:rPr>
          <w:color w:val="000000" w:themeColor="text1"/>
        </w:rPr>
        <w:t xml:space="preserve"> </w:t>
      </w:r>
      <w:r w:rsidR="007B650E" w:rsidRPr="00C66320">
        <w:rPr>
          <w:color w:val="000000" w:themeColor="text1"/>
        </w:rPr>
        <w:t xml:space="preserve">perceived </w:t>
      </w:r>
      <w:r w:rsidR="0066283A" w:rsidRPr="00C66320">
        <w:rPr>
          <w:color w:val="000000" w:themeColor="text1"/>
        </w:rPr>
        <w:t xml:space="preserve">positively </w:t>
      </w:r>
      <w:r w:rsidR="007B650E" w:rsidRPr="00C66320">
        <w:rPr>
          <w:color w:val="000000" w:themeColor="text1"/>
        </w:rPr>
        <w:t xml:space="preserve">and effective in </w:t>
      </w:r>
      <w:r w:rsidR="0066283A" w:rsidRPr="00C66320">
        <w:rPr>
          <w:color w:val="000000" w:themeColor="text1"/>
        </w:rPr>
        <w:t>delivering</w:t>
      </w:r>
      <w:r w:rsidR="007B650E" w:rsidRPr="00C66320">
        <w:rPr>
          <w:color w:val="000000" w:themeColor="text1"/>
        </w:rPr>
        <w:t xml:space="preserve"> notable changes. </w:t>
      </w:r>
      <w:r w:rsidR="002F7DA8" w:rsidRPr="00C66320">
        <w:rPr>
          <w:color w:val="000000" w:themeColor="text1"/>
        </w:rPr>
        <w:t>C</w:t>
      </w:r>
      <w:r w:rsidR="00DC1BE6" w:rsidRPr="00C66320">
        <w:rPr>
          <w:color w:val="000000" w:themeColor="text1"/>
        </w:rPr>
        <w:t xml:space="preserve">onsultancy </w:t>
      </w:r>
      <w:r w:rsidR="002F7DA8" w:rsidRPr="00C66320">
        <w:rPr>
          <w:color w:val="000000" w:themeColor="text1"/>
        </w:rPr>
        <w:t>e</w:t>
      </w:r>
      <w:r w:rsidR="00034BED" w:rsidRPr="00C66320">
        <w:rPr>
          <w:color w:val="000000" w:themeColor="text1"/>
        </w:rPr>
        <w:t>xperience</w:t>
      </w:r>
      <w:r w:rsidR="002F7DA8" w:rsidRPr="00C66320">
        <w:rPr>
          <w:color w:val="000000" w:themeColor="text1"/>
        </w:rPr>
        <w:t>s</w:t>
      </w:r>
      <w:r w:rsidR="00034BED" w:rsidRPr="00C66320">
        <w:rPr>
          <w:color w:val="000000" w:themeColor="text1"/>
        </w:rPr>
        <w:t xml:space="preserve"> of using EMDR in golf </w:t>
      </w:r>
      <w:r w:rsidR="00DC1BE6" w:rsidRPr="00C66320">
        <w:rPr>
          <w:color w:val="000000" w:themeColor="text1"/>
        </w:rPr>
        <w:t>are discussed</w:t>
      </w:r>
      <w:r w:rsidRPr="00C66320">
        <w:rPr>
          <w:color w:val="000000" w:themeColor="text1"/>
        </w:rPr>
        <w:t xml:space="preserve"> and </w:t>
      </w:r>
      <w:r w:rsidR="00DC1BE6" w:rsidRPr="00C66320">
        <w:rPr>
          <w:color w:val="000000" w:themeColor="text1"/>
        </w:rPr>
        <w:t>a</w:t>
      </w:r>
      <w:r w:rsidR="00034BED" w:rsidRPr="00C66320">
        <w:rPr>
          <w:color w:val="000000" w:themeColor="text1"/>
        </w:rPr>
        <w:t xml:space="preserve">reas </w:t>
      </w:r>
      <w:r w:rsidR="006229A3" w:rsidRPr="00C66320">
        <w:rPr>
          <w:color w:val="000000" w:themeColor="text1"/>
        </w:rPr>
        <w:t>for</w:t>
      </w:r>
      <w:r w:rsidR="009C13A2" w:rsidRPr="00C66320">
        <w:rPr>
          <w:color w:val="000000" w:themeColor="text1"/>
        </w:rPr>
        <w:t xml:space="preserve"> future</w:t>
      </w:r>
      <w:r w:rsidR="00034BED" w:rsidRPr="00C66320">
        <w:rPr>
          <w:color w:val="000000" w:themeColor="text1"/>
        </w:rPr>
        <w:t xml:space="preserve"> research</w:t>
      </w:r>
      <w:r w:rsidRPr="00C66320">
        <w:rPr>
          <w:color w:val="000000" w:themeColor="text1"/>
        </w:rPr>
        <w:t>ers</w:t>
      </w:r>
      <w:r w:rsidR="005414C0" w:rsidRPr="00C66320">
        <w:rPr>
          <w:color w:val="000000" w:themeColor="text1"/>
        </w:rPr>
        <w:t xml:space="preserve"> </w:t>
      </w:r>
      <w:r w:rsidR="00DC1BE6" w:rsidRPr="00C66320">
        <w:rPr>
          <w:color w:val="000000" w:themeColor="text1"/>
        </w:rPr>
        <w:t>and applied practi</w:t>
      </w:r>
      <w:r w:rsidR="00233D70" w:rsidRPr="00C66320">
        <w:rPr>
          <w:color w:val="000000" w:themeColor="text1"/>
        </w:rPr>
        <w:t>t</w:t>
      </w:r>
      <w:r w:rsidRPr="00C66320">
        <w:rPr>
          <w:color w:val="000000" w:themeColor="text1"/>
        </w:rPr>
        <w:t>ioners outlined</w:t>
      </w:r>
      <w:r w:rsidR="00DC1BE6" w:rsidRPr="00C66320">
        <w:rPr>
          <w:color w:val="000000" w:themeColor="text1"/>
        </w:rPr>
        <w:t>.</w:t>
      </w:r>
    </w:p>
    <w:p w14:paraId="0263CB8B" w14:textId="77777777" w:rsidR="008476C8" w:rsidRPr="00C66320" w:rsidRDefault="008476C8">
      <w:pPr>
        <w:pStyle w:val="BlockText"/>
        <w:rPr>
          <w:color w:val="000000" w:themeColor="text1"/>
        </w:rPr>
      </w:pPr>
    </w:p>
    <w:p w14:paraId="49843E6E" w14:textId="77777777" w:rsidR="00015DF7" w:rsidRPr="00C66320" w:rsidRDefault="003D5629" w:rsidP="00015DF7">
      <w:pPr>
        <w:pStyle w:val="BlockText"/>
        <w:rPr>
          <w:color w:val="000000" w:themeColor="text1"/>
        </w:rPr>
      </w:pPr>
      <w:r w:rsidRPr="00C66320">
        <w:rPr>
          <w:b/>
          <w:color w:val="000000" w:themeColor="text1"/>
        </w:rPr>
        <w:t>Key words</w:t>
      </w:r>
      <w:r w:rsidR="005172EA" w:rsidRPr="00C66320">
        <w:rPr>
          <w:color w:val="000000" w:themeColor="text1"/>
        </w:rPr>
        <w:t xml:space="preserve">: </w:t>
      </w:r>
      <w:r w:rsidR="00015DF7" w:rsidRPr="00C66320">
        <w:rPr>
          <w:color w:val="000000" w:themeColor="text1"/>
        </w:rPr>
        <w:t>Anxiety, single-case methodologies, applied sport psychology, intervention, social validation.</w:t>
      </w:r>
    </w:p>
    <w:p w14:paraId="715BDEDF" w14:textId="77777777" w:rsidR="006229A3" w:rsidRPr="00C66320" w:rsidRDefault="006229A3">
      <w:pPr>
        <w:rPr>
          <w:bCs/>
          <w:color w:val="000000" w:themeColor="text1"/>
        </w:rPr>
      </w:pPr>
      <w:r w:rsidRPr="00C66320">
        <w:rPr>
          <w:bCs/>
          <w:color w:val="000000" w:themeColor="text1"/>
        </w:rPr>
        <w:br w:type="page"/>
      </w:r>
    </w:p>
    <w:p w14:paraId="6C820AD8" w14:textId="77777777" w:rsidR="009F674A" w:rsidRPr="00C66320" w:rsidRDefault="004A3E70" w:rsidP="00EF1825">
      <w:pPr>
        <w:spacing w:line="480" w:lineRule="auto"/>
        <w:jc w:val="center"/>
        <w:rPr>
          <w:b/>
          <w:color w:val="000000" w:themeColor="text1"/>
        </w:rPr>
      </w:pPr>
      <w:r w:rsidRPr="00C66320">
        <w:rPr>
          <w:b/>
          <w:bCs/>
          <w:color w:val="000000" w:themeColor="text1"/>
        </w:rPr>
        <w:lastRenderedPageBreak/>
        <w:t>T</w:t>
      </w:r>
      <w:r w:rsidR="009F674A" w:rsidRPr="00C66320">
        <w:rPr>
          <w:b/>
          <w:bCs/>
          <w:color w:val="000000" w:themeColor="text1"/>
        </w:rPr>
        <w:t>he Effects of Eye Movement Desensitization and Reprocessing (EMDR) on Prospective Imagery and Anxiety in Golfers</w:t>
      </w:r>
    </w:p>
    <w:p w14:paraId="53E6E7CB" w14:textId="77777777" w:rsidR="00B22BCE" w:rsidRPr="00C66320" w:rsidRDefault="00502C00" w:rsidP="00EF1825">
      <w:pPr>
        <w:spacing w:line="480" w:lineRule="auto"/>
        <w:rPr>
          <w:color w:val="000000" w:themeColor="text1"/>
        </w:rPr>
      </w:pPr>
      <w:r w:rsidRPr="00C66320">
        <w:rPr>
          <w:color w:val="000000" w:themeColor="text1"/>
        </w:rPr>
        <w:t>M</w:t>
      </w:r>
      <w:r w:rsidR="00B22BCE" w:rsidRPr="00C66320">
        <w:rPr>
          <w:iCs/>
          <w:color w:val="000000" w:themeColor="text1"/>
        </w:rPr>
        <w:t>emories of</w:t>
      </w:r>
      <w:r w:rsidRPr="00C66320">
        <w:rPr>
          <w:iCs/>
          <w:color w:val="000000" w:themeColor="text1"/>
        </w:rPr>
        <w:t xml:space="preserve"> traumatic past events have been found to be associated with</w:t>
      </w:r>
      <w:r w:rsidR="00B22BCE" w:rsidRPr="00C66320">
        <w:rPr>
          <w:iCs/>
          <w:color w:val="000000" w:themeColor="text1"/>
        </w:rPr>
        <w:t xml:space="preserve"> intrusive images of feared future experiences in clinical resear</w:t>
      </w:r>
      <w:r w:rsidR="00B74A3A" w:rsidRPr="00C66320">
        <w:rPr>
          <w:iCs/>
          <w:color w:val="000000" w:themeColor="text1"/>
        </w:rPr>
        <w:t xml:space="preserve">ch (Brewin, Gregory, Lipton, &amp; </w:t>
      </w:r>
      <w:r w:rsidR="00B22BCE" w:rsidRPr="00C66320">
        <w:rPr>
          <w:iCs/>
          <w:color w:val="000000" w:themeColor="text1"/>
        </w:rPr>
        <w:t>Burgess, 2010), and in athletes who experienced performance anxiety (Engelhard et al</w:t>
      </w:r>
      <w:r w:rsidR="000F0D91" w:rsidRPr="00C66320">
        <w:rPr>
          <w:iCs/>
          <w:color w:val="000000" w:themeColor="text1"/>
        </w:rPr>
        <w:t>.</w:t>
      </w:r>
      <w:r w:rsidR="001225E2" w:rsidRPr="00C66320">
        <w:rPr>
          <w:iCs/>
          <w:color w:val="000000" w:themeColor="text1"/>
        </w:rPr>
        <w:t>,</w:t>
      </w:r>
      <w:r w:rsidR="00B22BCE" w:rsidRPr="00C66320">
        <w:rPr>
          <w:iCs/>
          <w:color w:val="000000" w:themeColor="text1"/>
        </w:rPr>
        <w:t xml:space="preserve"> 2012; Engelhard et al.,</w:t>
      </w:r>
      <w:r w:rsidRPr="00C66320">
        <w:rPr>
          <w:iCs/>
          <w:color w:val="000000" w:themeColor="text1"/>
        </w:rPr>
        <w:t xml:space="preserve"> 2011).  </w:t>
      </w:r>
      <w:r w:rsidR="009A3BD6" w:rsidRPr="00C66320">
        <w:rPr>
          <w:iCs/>
          <w:color w:val="000000" w:themeColor="text1"/>
        </w:rPr>
        <w:t xml:space="preserve">More specifically, research </w:t>
      </w:r>
      <w:r w:rsidR="000F0D91" w:rsidRPr="00C66320">
        <w:rPr>
          <w:iCs/>
          <w:color w:val="000000" w:themeColor="text1"/>
        </w:rPr>
        <w:t>highlights</w:t>
      </w:r>
      <w:r w:rsidR="009D3E26" w:rsidRPr="00C66320">
        <w:rPr>
          <w:iCs/>
          <w:color w:val="000000" w:themeColor="text1"/>
        </w:rPr>
        <w:t xml:space="preserve"> that</w:t>
      </w:r>
      <w:r w:rsidR="000F0D91" w:rsidRPr="00C66320">
        <w:rPr>
          <w:iCs/>
          <w:color w:val="000000" w:themeColor="text1"/>
        </w:rPr>
        <w:t xml:space="preserve"> </w:t>
      </w:r>
      <w:r w:rsidR="009A3BD6" w:rsidRPr="00C66320">
        <w:rPr>
          <w:iCs/>
          <w:color w:val="000000" w:themeColor="text1"/>
        </w:rPr>
        <w:t xml:space="preserve">up to </w:t>
      </w:r>
      <w:r w:rsidR="00B22BCE" w:rsidRPr="00C66320">
        <w:rPr>
          <w:color w:val="000000" w:themeColor="text1"/>
        </w:rPr>
        <w:t xml:space="preserve">60% of </w:t>
      </w:r>
      <w:r w:rsidR="008C011A" w:rsidRPr="00C66320">
        <w:rPr>
          <w:color w:val="000000" w:themeColor="text1"/>
        </w:rPr>
        <w:t xml:space="preserve">athletes </w:t>
      </w:r>
      <w:r w:rsidR="00E13DD8" w:rsidRPr="00C66320">
        <w:rPr>
          <w:color w:val="000000" w:themeColor="text1"/>
        </w:rPr>
        <w:t xml:space="preserve">with performance anxieties </w:t>
      </w:r>
      <w:r w:rsidR="000F0D91" w:rsidRPr="00C66320">
        <w:rPr>
          <w:color w:val="000000" w:themeColor="text1"/>
        </w:rPr>
        <w:t xml:space="preserve">have </w:t>
      </w:r>
      <w:r w:rsidR="00B22BCE" w:rsidRPr="00C66320">
        <w:rPr>
          <w:color w:val="000000" w:themeColor="text1"/>
        </w:rPr>
        <w:t>an inability to stop men</w:t>
      </w:r>
      <w:r w:rsidR="008C011A" w:rsidRPr="00C66320">
        <w:rPr>
          <w:color w:val="000000" w:themeColor="text1"/>
        </w:rPr>
        <w:t>tal images of poor performance</w:t>
      </w:r>
      <w:r w:rsidR="00E13DD8" w:rsidRPr="00C66320">
        <w:rPr>
          <w:color w:val="000000" w:themeColor="text1"/>
        </w:rPr>
        <w:t xml:space="preserve">, potentially </w:t>
      </w:r>
      <w:r w:rsidR="00B22BCE" w:rsidRPr="00C66320">
        <w:rPr>
          <w:color w:val="000000" w:themeColor="text1"/>
        </w:rPr>
        <w:t>lead</w:t>
      </w:r>
      <w:r w:rsidR="00E13DD8" w:rsidRPr="00C66320">
        <w:rPr>
          <w:color w:val="000000" w:themeColor="text1"/>
        </w:rPr>
        <w:t>ing</w:t>
      </w:r>
      <w:r w:rsidR="00B22BCE" w:rsidRPr="00C66320">
        <w:rPr>
          <w:color w:val="000000" w:themeColor="text1"/>
        </w:rPr>
        <w:t xml:space="preserve"> to </w:t>
      </w:r>
      <w:r w:rsidR="00B4768B" w:rsidRPr="00C66320">
        <w:rPr>
          <w:color w:val="000000" w:themeColor="text1"/>
        </w:rPr>
        <w:t xml:space="preserve">reduced </w:t>
      </w:r>
      <w:r w:rsidR="00B22BCE" w:rsidRPr="00C66320">
        <w:rPr>
          <w:color w:val="000000" w:themeColor="text1"/>
        </w:rPr>
        <w:t xml:space="preserve">self-confidence and </w:t>
      </w:r>
      <w:r w:rsidR="00A348C0" w:rsidRPr="00C66320">
        <w:rPr>
          <w:color w:val="000000" w:themeColor="text1"/>
        </w:rPr>
        <w:t xml:space="preserve">increased </w:t>
      </w:r>
      <w:r w:rsidR="00B22BCE" w:rsidRPr="00C66320">
        <w:rPr>
          <w:color w:val="000000" w:themeColor="text1"/>
        </w:rPr>
        <w:t xml:space="preserve">anxiety symptoms </w:t>
      </w:r>
      <w:r w:rsidR="009A3BD6" w:rsidRPr="00C66320">
        <w:rPr>
          <w:color w:val="000000" w:themeColor="text1"/>
        </w:rPr>
        <w:t xml:space="preserve">(e.g., Hanton, Mellalieu, &amp; Hall, 2004). </w:t>
      </w:r>
      <w:r w:rsidR="00814E86" w:rsidRPr="00C66320">
        <w:rPr>
          <w:color w:val="000000" w:themeColor="text1"/>
        </w:rPr>
        <w:t>Accordingly, explori</w:t>
      </w:r>
      <w:r w:rsidR="003B0BCF" w:rsidRPr="00C66320">
        <w:rPr>
          <w:color w:val="000000" w:themeColor="text1"/>
        </w:rPr>
        <w:t xml:space="preserve">ng the efficacy of techniques </w:t>
      </w:r>
      <w:r w:rsidR="009D3E26" w:rsidRPr="00C66320">
        <w:rPr>
          <w:color w:val="000000" w:themeColor="text1"/>
        </w:rPr>
        <w:t>seeking to deliver</w:t>
      </w:r>
      <w:r w:rsidR="003B0BCF" w:rsidRPr="00C66320">
        <w:rPr>
          <w:color w:val="000000" w:themeColor="text1"/>
        </w:rPr>
        <w:t xml:space="preserve"> effective</w:t>
      </w:r>
      <w:r w:rsidR="00814E86" w:rsidRPr="00C66320">
        <w:rPr>
          <w:color w:val="000000" w:themeColor="text1"/>
        </w:rPr>
        <w:t xml:space="preserve"> control over p</w:t>
      </w:r>
      <w:r w:rsidR="00B22BCE" w:rsidRPr="00C66320">
        <w:rPr>
          <w:iCs/>
          <w:color w:val="000000" w:themeColor="text1"/>
        </w:rPr>
        <w:t xml:space="preserve">rospective negative </w:t>
      </w:r>
      <w:r w:rsidR="00B22BCE" w:rsidRPr="00C66320">
        <w:rPr>
          <w:color w:val="000000" w:themeColor="text1"/>
        </w:rPr>
        <w:t xml:space="preserve">imagery </w:t>
      </w:r>
      <w:r w:rsidR="00814E86" w:rsidRPr="00C66320">
        <w:rPr>
          <w:color w:val="000000" w:themeColor="text1"/>
        </w:rPr>
        <w:t xml:space="preserve">is important in applied practice and research. </w:t>
      </w:r>
      <w:r w:rsidR="00B4768B" w:rsidRPr="00C66320">
        <w:rPr>
          <w:color w:val="000000" w:themeColor="text1"/>
        </w:rPr>
        <w:t>Indeed, o</w:t>
      </w:r>
      <w:r w:rsidR="00814E86" w:rsidRPr="00C66320">
        <w:rPr>
          <w:color w:val="000000" w:themeColor="text1"/>
        </w:rPr>
        <w:t>n</w:t>
      </w:r>
      <w:r w:rsidR="003B0BCF" w:rsidRPr="00C66320">
        <w:rPr>
          <w:color w:val="000000" w:themeColor="text1"/>
        </w:rPr>
        <w:t>e</w:t>
      </w:r>
      <w:r w:rsidR="00814E86" w:rsidRPr="00C66320">
        <w:rPr>
          <w:color w:val="000000" w:themeColor="text1"/>
        </w:rPr>
        <w:t xml:space="preserve"> technique </w:t>
      </w:r>
      <w:r w:rsidR="003B0BCF" w:rsidRPr="00C66320">
        <w:rPr>
          <w:color w:val="000000" w:themeColor="text1"/>
        </w:rPr>
        <w:t>which h</w:t>
      </w:r>
      <w:r w:rsidR="002F6142" w:rsidRPr="00C66320">
        <w:rPr>
          <w:color w:val="000000" w:themeColor="text1"/>
        </w:rPr>
        <w:t>as the potential to positively a</w:t>
      </w:r>
      <w:r w:rsidR="003B0BCF" w:rsidRPr="00C66320">
        <w:rPr>
          <w:color w:val="000000" w:themeColor="text1"/>
        </w:rPr>
        <w:t xml:space="preserve">ffect prospective imagery is </w:t>
      </w:r>
      <w:r w:rsidRPr="00C66320">
        <w:rPr>
          <w:color w:val="000000" w:themeColor="text1"/>
        </w:rPr>
        <w:t>Eye Movement Desensitization and Reprocessing (EMDR)</w:t>
      </w:r>
      <w:r w:rsidR="003B0BCF" w:rsidRPr="00C66320">
        <w:rPr>
          <w:color w:val="000000" w:themeColor="text1"/>
        </w:rPr>
        <w:t>. Moreover, EMDR</w:t>
      </w:r>
      <w:r w:rsidRPr="00C66320">
        <w:rPr>
          <w:color w:val="000000" w:themeColor="text1"/>
        </w:rPr>
        <w:t xml:space="preserve"> is a psychotherapeutic technique used to address traumatic memories and imagery, with a strong clinical and research evidence-base </w:t>
      </w:r>
      <w:r w:rsidR="00B4768B" w:rsidRPr="00C66320">
        <w:rPr>
          <w:color w:val="000000" w:themeColor="text1"/>
        </w:rPr>
        <w:t>in being effective for</w:t>
      </w:r>
      <w:r w:rsidR="006A42B0" w:rsidRPr="00C66320">
        <w:rPr>
          <w:color w:val="000000" w:themeColor="text1"/>
        </w:rPr>
        <w:t xml:space="preserve"> Post-</w:t>
      </w:r>
      <w:proofErr w:type="gramStart"/>
      <w:r w:rsidR="006A42B0" w:rsidRPr="00C66320">
        <w:rPr>
          <w:color w:val="000000" w:themeColor="text1"/>
        </w:rPr>
        <w:t>t</w:t>
      </w:r>
      <w:r w:rsidRPr="00C66320">
        <w:rPr>
          <w:color w:val="000000" w:themeColor="text1"/>
        </w:rPr>
        <w:t>raumatic</w:t>
      </w:r>
      <w:proofErr w:type="gramEnd"/>
      <w:r w:rsidRPr="00C66320">
        <w:rPr>
          <w:color w:val="000000" w:themeColor="text1"/>
        </w:rPr>
        <w:t xml:space="preserve"> Stress Disorder (PTSD), obsessive compulsive disorder, anxiety, and depression</w:t>
      </w:r>
      <w:r w:rsidR="00B4768B" w:rsidRPr="00C66320">
        <w:rPr>
          <w:color w:val="000000" w:themeColor="text1"/>
        </w:rPr>
        <w:t xml:space="preserve"> issues</w:t>
      </w:r>
      <w:r w:rsidRPr="00C66320">
        <w:rPr>
          <w:color w:val="000000" w:themeColor="text1"/>
        </w:rPr>
        <w:t xml:space="preserve"> (</w:t>
      </w:r>
      <w:r w:rsidR="0019495D" w:rsidRPr="00C66320">
        <w:rPr>
          <w:color w:val="000000" w:themeColor="text1"/>
        </w:rPr>
        <w:t>Foa, Keane, Friedman</w:t>
      </w:r>
      <w:r w:rsidR="00B4768B" w:rsidRPr="00C66320">
        <w:rPr>
          <w:color w:val="000000" w:themeColor="text1"/>
        </w:rPr>
        <w:t>,</w:t>
      </w:r>
      <w:r w:rsidR="0019495D" w:rsidRPr="00C66320">
        <w:rPr>
          <w:color w:val="000000" w:themeColor="text1"/>
        </w:rPr>
        <w:t xml:space="preserve"> &amp; Cohen, 2008</w:t>
      </w:r>
      <w:r w:rsidRPr="00C66320">
        <w:rPr>
          <w:color w:val="000000" w:themeColor="text1"/>
        </w:rPr>
        <w:t xml:space="preserve">).  </w:t>
      </w:r>
    </w:p>
    <w:p w14:paraId="5C57432A" w14:textId="798B1C9E" w:rsidR="00C346BD" w:rsidRPr="00C66320" w:rsidRDefault="00797947" w:rsidP="00C346BD">
      <w:pPr>
        <w:spacing w:line="480" w:lineRule="auto"/>
        <w:ind w:firstLine="720"/>
        <w:rPr>
          <w:color w:val="000000" w:themeColor="text1"/>
        </w:rPr>
      </w:pPr>
      <w:r w:rsidRPr="00C66320">
        <w:rPr>
          <w:color w:val="000000" w:themeColor="text1"/>
        </w:rPr>
        <w:t>In EMDR, s</w:t>
      </w:r>
      <w:r w:rsidR="00DC5FFD" w:rsidRPr="00C66320">
        <w:rPr>
          <w:color w:val="000000" w:themeColor="text1"/>
        </w:rPr>
        <w:t xml:space="preserve">ituations and triggers linked to </w:t>
      </w:r>
      <w:r w:rsidR="00DC5FFD" w:rsidRPr="00C66320">
        <w:rPr>
          <w:iCs/>
          <w:color w:val="000000" w:themeColor="text1"/>
        </w:rPr>
        <w:t xml:space="preserve">past, present and future concerns </w:t>
      </w:r>
      <w:r w:rsidR="00DC5FFD" w:rsidRPr="00C66320">
        <w:rPr>
          <w:color w:val="000000" w:themeColor="text1"/>
        </w:rPr>
        <w:t>are identified, and target symptoms are rated as emotional and physical experiences along with negative self-referencing statements</w:t>
      </w:r>
      <w:r w:rsidRPr="00C66320">
        <w:rPr>
          <w:color w:val="000000" w:themeColor="text1"/>
        </w:rPr>
        <w:t xml:space="preserve"> (Solomon &amp; Shapiro, 2008).  </w:t>
      </w:r>
      <w:r w:rsidR="00DC5FFD" w:rsidRPr="00C66320">
        <w:rPr>
          <w:color w:val="000000" w:themeColor="text1"/>
        </w:rPr>
        <w:t xml:space="preserve">Processing involves the therapist sitting facing and alongside the client, </w:t>
      </w:r>
      <w:r w:rsidR="000541CF" w:rsidRPr="00C66320">
        <w:rPr>
          <w:color w:val="000000" w:themeColor="text1"/>
        </w:rPr>
        <w:t>who is asked to watch</w:t>
      </w:r>
      <w:r w:rsidR="00DC5FFD" w:rsidRPr="00C66320">
        <w:rPr>
          <w:color w:val="000000" w:themeColor="text1"/>
        </w:rPr>
        <w:t xml:space="preserve"> the therapist’s fingers moving rapidly and rhythmically from side</w:t>
      </w:r>
      <w:r w:rsidR="00C87145" w:rsidRPr="00C66320">
        <w:rPr>
          <w:color w:val="000000" w:themeColor="text1"/>
        </w:rPr>
        <w:t>-</w:t>
      </w:r>
      <w:r w:rsidR="00DC5FFD" w:rsidRPr="00C66320">
        <w:rPr>
          <w:color w:val="000000" w:themeColor="text1"/>
        </w:rPr>
        <w:t>to</w:t>
      </w:r>
      <w:r w:rsidR="00C87145" w:rsidRPr="00C66320">
        <w:rPr>
          <w:color w:val="000000" w:themeColor="text1"/>
        </w:rPr>
        <w:t>-</w:t>
      </w:r>
      <w:r w:rsidR="00DC5FFD" w:rsidRPr="00C66320">
        <w:rPr>
          <w:color w:val="000000" w:themeColor="text1"/>
        </w:rPr>
        <w:t xml:space="preserve">side across the client’s range of eye movement in sets of 12-24 movements at an approximate frequency of two left-right cycles per second (Shapiro, 1989).  </w:t>
      </w:r>
      <w:r w:rsidR="00C346BD" w:rsidRPr="00C66320">
        <w:rPr>
          <w:color w:val="000000" w:themeColor="text1"/>
        </w:rPr>
        <w:t xml:space="preserve">The client is supported in “noticing” experiences during therapy, </w:t>
      </w:r>
      <w:proofErr w:type="gramStart"/>
      <w:r w:rsidR="00C346BD" w:rsidRPr="00C66320">
        <w:rPr>
          <w:color w:val="000000" w:themeColor="text1"/>
        </w:rPr>
        <w:t>similar to</w:t>
      </w:r>
      <w:proofErr w:type="gramEnd"/>
      <w:r w:rsidR="00C346BD" w:rsidRPr="00C66320">
        <w:rPr>
          <w:color w:val="000000" w:themeColor="text1"/>
        </w:rPr>
        <w:t xml:space="preserve"> the process of mindfulness, aiding development of a sense of mastery and self-efficacy related to the traumatic incident</w:t>
      </w:r>
      <w:r w:rsidR="00887FE2" w:rsidRPr="00C66320">
        <w:rPr>
          <w:color w:val="000000" w:themeColor="text1"/>
        </w:rPr>
        <w:t xml:space="preserve">, with more adaptive interpretations and imagery being </w:t>
      </w:r>
      <w:r w:rsidR="00887FE2" w:rsidRPr="00C66320">
        <w:rPr>
          <w:color w:val="000000" w:themeColor="text1"/>
        </w:rPr>
        <w:lastRenderedPageBreak/>
        <w:t xml:space="preserve">reinforced using </w:t>
      </w:r>
      <w:r w:rsidR="00E17382" w:rsidRPr="00C66320">
        <w:rPr>
          <w:color w:val="000000" w:themeColor="text1"/>
        </w:rPr>
        <w:t xml:space="preserve">bilateral </w:t>
      </w:r>
      <w:r w:rsidR="00887FE2" w:rsidRPr="00C66320">
        <w:rPr>
          <w:color w:val="000000" w:themeColor="text1"/>
        </w:rPr>
        <w:t>eye movements, typically at a slower frequency (Oren &amp; Solomon, 2012).</w:t>
      </w:r>
    </w:p>
    <w:p w14:paraId="1AB89C18" w14:textId="77777777" w:rsidR="00A05ADD" w:rsidRPr="00C66320" w:rsidRDefault="00A05ADD" w:rsidP="00EF1825">
      <w:pPr>
        <w:spacing w:line="480" w:lineRule="auto"/>
        <w:ind w:firstLine="720"/>
        <w:rPr>
          <w:i/>
          <w:color w:val="000000" w:themeColor="text1"/>
        </w:rPr>
      </w:pPr>
      <w:r w:rsidRPr="00C66320">
        <w:rPr>
          <w:color w:val="000000" w:themeColor="text1"/>
        </w:rPr>
        <w:t>Two dominant hypotheses have been proposed to explain bilateral stimulation effects</w:t>
      </w:r>
      <w:r w:rsidR="00233D70" w:rsidRPr="00C66320">
        <w:rPr>
          <w:color w:val="000000" w:themeColor="text1"/>
        </w:rPr>
        <w:t xml:space="preserve"> caused by eye movement</w:t>
      </w:r>
      <w:r w:rsidRPr="00C66320">
        <w:rPr>
          <w:color w:val="000000" w:themeColor="text1"/>
        </w:rPr>
        <w:t xml:space="preserve"> (Oren &amp; Solomon, 2012).  First, eliciting an “orienting response”, where a reduced arousal neurobiological state, </w:t>
      </w:r>
      <w:proofErr w:type="gramStart"/>
      <w:r w:rsidRPr="00C66320">
        <w:rPr>
          <w:color w:val="000000" w:themeColor="text1"/>
        </w:rPr>
        <w:t>similar to</w:t>
      </w:r>
      <w:proofErr w:type="gramEnd"/>
      <w:r w:rsidRPr="00C66320">
        <w:rPr>
          <w:color w:val="000000" w:themeColor="text1"/>
        </w:rPr>
        <w:t xml:space="preserve"> Rapid Eye Movement (REM) sleep, may cause dysfunctional memories to be linked to more adaptive memory networks (Stickgold, 2002).  Second, dual attention processing might disrupt working memory, with effects on emotionality of imagery and memory.  Both hypotheses have considerable supporting evidence, and may interactively support the therapeutic effects of EMDR (see </w:t>
      </w:r>
      <w:r w:rsidR="00C346BD" w:rsidRPr="00C66320">
        <w:rPr>
          <w:color w:val="000000" w:themeColor="text1"/>
        </w:rPr>
        <w:t>Oren &amp; Solomon, 2012), wi</w:t>
      </w:r>
      <w:r w:rsidRPr="00C66320">
        <w:rPr>
          <w:color w:val="000000" w:themeColor="text1"/>
        </w:rPr>
        <w:t xml:space="preserve">th symptoms of single incident trauma </w:t>
      </w:r>
      <w:r w:rsidR="0028288B" w:rsidRPr="00C66320">
        <w:rPr>
          <w:color w:val="000000" w:themeColor="text1"/>
        </w:rPr>
        <w:t xml:space="preserve">typically </w:t>
      </w:r>
      <w:r w:rsidRPr="00C66320">
        <w:rPr>
          <w:color w:val="000000" w:themeColor="text1"/>
        </w:rPr>
        <w:t xml:space="preserve">resolving within 2-3 sessions (Shapiro, 2012).  </w:t>
      </w:r>
      <w:r w:rsidR="00AA56C8" w:rsidRPr="00C66320">
        <w:rPr>
          <w:color w:val="000000" w:themeColor="text1"/>
        </w:rPr>
        <w:t xml:space="preserve">Although eye movements are the most commonly delivered form of bilateral stimulation, hand taps and auditory tones have also been used where clients are visually impaired or cannot tolerate eye movements.  </w:t>
      </w:r>
    </w:p>
    <w:p w14:paraId="37490588" w14:textId="68D5D447" w:rsidR="00B14F22" w:rsidRPr="00C66320" w:rsidRDefault="00C8188C">
      <w:pPr>
        <w:spacing w:line="480" w:lineRule="auto"/>
        <w:ind w:firstLine="720"/>
        <w:rPr>
          <w:color w:val="000000" w:themeColor="text1"/>
        </w:rPr>
      </w:pPr>
      <w:r w:rsidRPr="00C66320">
        <w:rPr>
          <w:color w:val="000000" w:themeColor="text1"/>
        </w:rPr>
        <w:t xml:space="preserve">Underpinning </w:t>
      </w:r>
      <w:r w:rsidR="00C346BD" w:rsidRPr="00C66320">
        <w:rPr>
          <w:color w:val="000000" w:themeColor="text1"/>
        </w:rPr>
        <w:t>EMDR</w:t>
      </w:r>
      <w:r w:rsidRPr="00C66320">
        <w:rPr>
          <w:color w:val="000000" w:themeColor="text1"/>
        </w:rPr>
        <w:t xml:space="preserve">, </w:t>
      </w:r>
      <w:r w:rsidR="00B14F22" w:rsidRPr="00C66320">
        <w:rPr>
          <w:color w:val="000000" w:themeColor="text1"/>
        </w:rPr>
        <w:t>Adaptive Info</w:t>
      </w:r>
      <w:r w:rsidR="00553C1B" w:rsidRPr="00C66320">
        <w:rPr>
          <w:color w:val="000000" w:themeColor="text1"/>
        </w:rPr>
        <w:t>rmation Processing (AIP) theory</w:t>
      </w:r>
      <w:r w:rsidR="00512902" w:rsidRPr="00C66320">
        <w:rPr>
          <w:color w:val="000000" w:themeColor="text1"/>
        </w:rPr>
        <w:t xml:space="preserve"> proposes that</w:t>
      </w:r>
      <w:r w:rsidR="002429EB" w:rsidRPr="00C66320">
        <w:rPr>
          <w:color w:val="000000" w:themeColor="text1"/>
        </w:rPr>
        <w:t xml:space="preserve"> health</w:t>
      </w:r>
      <w:r w:rsidR="00233D70" w:rsidRPr="00C66320">
        <w:rPr>
          <w:color w:val="000000" w:themeColor="text1"/>
        </w:rPr>
        <w:t>y adjustment requires that</w:t>
      </w:r>
      <w:r w:rsidR="002429EB" w:rsidRPr="00C66320">
        <w:rPr>
          <w:color w:val="000000" w:themeColor="text1"/>
        </w:rPr>
        <w:t xml:space="preserve"> </w:t>
      </w:r>
      <w:r w:rsidR="00B14F22" w:rsidRPr="00C66320">
        <w:rPr>
          <w:color w:val="000000" w:themeColor="text1"/>
        </w:rPr>
        <w:t>new experiences are linked with emotions, before</w:t>
      </w:r>
      <w:r w:rsidR="0094052A" w:rsidRPr="00C66320">
        <w:rPr>
          <w:color w:val="000000" w:themeColor="text1"/>
        </w:rPr>
        <w:t xml:space="preserve"> being stored </w:t>
      </w:r>
      <w:r w:rsidR="00B14F22" w:rsidRPr="00C66320">
        <w:rPr>
          <w:color w:val="000000" w:themeColor="text1"/>
        </w:rPr>
        <w:t xml:space="preserve">in neural </w:t>
      </w:r>
      <w:r w:rsidR="00553C1B" w:rsidRPr="00C66320">
        <w:rPr>
          <w:color w:val="000000" w:themeColor="text1"/>
        </w:rPr>
        <w:t xml:space="preserve">memory </w:t>
      </w:r>
      <w:r w:rsidR="00B14F22" w:rsidRPr="00C66320">
        <w:rPr>
          <w:color w:val="000000" w:themeColor="text1"/>
        </w:rPr>
        <w:t>networks with associated learning or experience</w:t>
      </w:r>
      <w:r w:rsidR="00553C1B" w:rsidRPr="00C66320">
        <w:rPr>
          <w:color w:val="000000" w:themeColor="text1"/>
        </w:rPr>
        <w:t xml:space="preserve"> (</w:t>
      </w:r>
      <w:r w:rsidR="00E4773F" w:rsidRPr="00C66320">
        <w:rPr>
          <w:color w:val="000000" w:themeColor="text1"/>
        </w:rPr>
        <w:t>Solomon &amp; Shapiro, 2008</w:t>
      </w:r>
      <w:r w:rsidR="00553C1B" w:rsidRPr="00C66320">
        <w:rPr>
          <w:color w:val="000000" w:themeColor="text1"/>
        </w:rPr>
        <w:t>)</w:t>
      </w:r>
      <w:r w:rsidR="00B14F22" w:rsidRPr="00C66320">
        <w:rPr>
          <w:color w:val="000000" w:themeColor="text1"/>
        </w:rPr>
        <w:t xml:space="preserve">.  </w:t>
      </w:r>
      <w:r w:rsidR="002429EB" w:rsidRPr="00C66320">
        <w:rPr>
          <w:color w:val="000000" w:themeColor="text1"/>
        </w:rPr>
        <w:t>Chronically traumatic experiences may remain</w:t>
      </w:r>
      <w:r w:rsidR="00FF6CA5" w:rsidRPr="00C66320">
        <w:rPr>
          <w:color w:val="000000" w:themeColor="text1"/>
        </w:rPr>
        <w:t xml:space="preserve"> </w:t>
      </w:r>
      <w:r w:rsidR="00B14F22" w:rsidRPr="00C66320">
        <w:rPr>
          <w:color w:val="000000" w:themeColor="text1"/>
        </w:rPr>
        <w:t>unprocessed, typically</w:t>
      </w:r>
      <w:r w:rsidR="002B30C9" w:rsidRPr="00C66320">
        <w:rPr>
          <w:color w:val="000000" w:themeColor="text1"/>
        </w:rPr>
        <w:t xml:space="preserve"> stored in implicit memory</w:t>
      </w:r>
      <w:r w:rsidR="00B14F22" w:rsidRPr="00C66320">
        <w:rPr>
          <w:color w:val="000000" w:themeColor="text1"/>
        </w:rPr>
        <w:t xml:space="preserve"> with </w:t>
      </w:r>
      <w:r w:rsidR="002B30C9" w:rsidRPr="00C66320">
        <w:rPr>
          <w:color w:val="000000" w:themeColor="text1"/>
        </w:rPr>
        <w:t xml:space="preserve">associated </w:t>
      </w:r>
      <w:r w:rsidR="00B14F22" w:rsidRPr="00C66320">
        <w:rPr>
          <w:color w:val="000000" w:themeColor="text1"/>
        </w:rPr>
        <w:t xml:space="preserve">physical sensation and emotional experience </w:t>
      </w:r>
      <w:r w:rsidR="002429EB" w:rsidRPr="00C66320">
        <w:rPr>
          <w:color w:val="000000" w:themeColor="text1"/>
        </w:rPr>
        <w:t xml:space="preserve">isolated from new learning and influence </w:t>
      </w:r>
      <w:r w:rsidR="00B14F22" w:rsidRPr="00C66320">
        <w:rPr>
          <w:color w:val="000000" w:themeColor="text1"/>
        </w:rPr>
        <w:t>(Stickgold, 2002)</w:t>
      </w:r>
      <w:r w:rsidR="002429EB" w:rsidRPr="00C66320">
        <w:rPr>
          <w:color w:val="000000" w:themeColor="text1"/>
        </w:rPr>
        <w:t xml:space="preserve">.  </w:t>
      </w:r>
      <w:r w:rsidR="00AA56C8" w:rsidRPr="00C66320">
        <w:rPr>
          <w:color w:val="000000" w:themeColor="text1"/>
        </w:rPr>
        <w:t>Lying outside</w:t>
      </w:r>
      <w:r w:rsidR="0089233A" w:rsidRPr="00C66320">
        <w:rPr>
          <w:color w:val="000000" w:themeColor="text1"/>
        </w:rPr>
        <w:t xml:space="preserve"> conscious control</w:t>
      </w:r>
      <w:r w:rsidR="00B14F22" w:rsidRPr="00C66320">
        <w:rPr>
          <w:color w:val="000000" w:themeColor="text1"/>
        </w:rPr>
        <w:t xml:space="preserve">, </w:t>
      </w:r>
      <w:r w:rsidR="0089233A" w:rsidRPr="00C66320">
        <w:rPr>
          <w:color w:val="000000" w:themeColor="text1"/>
        </w:rPr>
        <w:t xml:space="preserve">implicit </w:t>
      </w:r>
      <w:r w:rsidR="00B14F22" w:rsidRPr="00C66320">
        <w:rPr>
          <w:color w:val="000000" w:themeColor="text1"/>
        </w:rPr>
        <w:t xml:space="preserve">memory may be re-activated by experiences, leading to reflexive </w:t>
      </w:r>
      <w:r w:rsidR="007757DD" w:rsidRPr="00C66320">
        <w:rPr>
          <w:color w:val="000000" w:themeColor="text1"/>
        </w:rPr>
        <w:t>behavioral</w:t>
      </w:r>
      <w:r w:rsidR="00B14F22" w:rsidRPr="00C66320">
        <w:rPr>
          <w:color w:val="000000" w:themeColor="text1"/>
        </w:rPr>
        <w:t xml:space="preserve"> responses.  For example, a rugby player who</w:t>
      </w:r>
      <w:r w:rsidR="00BA3B9E" w:rsidRPr="00C66320">
        <w:rPr>
          <w:color w:val="000000" w:themeColor="text1"/>
        </w:rPr>
        <w:t xml:space="preserve"> </w:t>
      </w:r>
      <w:r w:rsidR="00B14F22" w:rsidRPr="00C66320">
        <w:rPr>
          <w:color w:val="000000" w:themeColor="text1"/>
        </w:rPr>
        <w:t>received a crashing tackle on taking the ball from the kick-off, migh</w:t>
      </w:r>
      <w:r w:rsidR="00553C1B" w:rsidRPr="00C66320">
        <w:rPr>
          <w:color w:val="000000" w:themeColor="text1"/>
        </w:rPr>
        <w:t>t experience images of</w:t>
      </w:r>
      <w:r w:rsidR="00B14F22" w:rsidRPr="00C66320">
        <w:rPr>
          <w:color w:val="000000" w:themeColor="text1"/>
        </w:rPr>
        <w:t xml:space="preserve"> being tackled again, producing anticipatory anxiety and avoidance of the catch.  </w:t>
      </w:r>
      <w:r w:rsidR="00503188" w:rsidRPr="00C66320">
        <w:rPr>
          <w:color w:val="000000" w:themeColor="text1"/>
        </w:rPr>
        <w:t xml:space="preserve">In </w:t>
      </w:r>
      <w:r w:rsidR="00B14F22" w:rsidRPr="00C66320">
        <w:rPr>
          <w:color w:val="000000" w:themeColor="text1"/>
        </w:rPr>
        <w:t>EMDR physiologically stored perceptions</w:t>
      </w:r>
      <w:r w:rsidR="00503188" w:rsidRPr="00C66320">
        <w:rPr>
          <w:color w:val="000000" w:themeColor="text1"/>
        </w:rPr>
        <w:t xml:space="preserve"> are processed </w:t>
      </w:r>
      <w:r w:rsidR="00B14F22" w:rsidRPr="00C66320">
        <w:rPr>
          <w:color w:val="000000" w:themeColor="text1"/>
        </w:rPr>
        <w:t>from implicit, into episodic, then semantic memory</w:t>
      </w:r>
      <w:r w:rsidR="0089233A" w:rsidRPr="00C66320">
        <w:rPr>
          <w:color w:val="000000" w:themeColor="text1"/>
        </w:rPr>
        <w:t xml:space="preserve"> (Solomon &amp; Shapiro, 2008)</w:t>
      </w:r>
      <w:r w:rsidR="00B14F22" w:rsidRPr="00C66320">
        <w:rPr>
          <w:color w:val="000000" w:themeColor="text1"/>
        </w:rPr>
        <w:t xml:space="preserve">, </w:t>
      </w:r>
      <w:r w:rsidR="00AA56C8" w:rsidRPr="00C66320">
        <w:rPr>
          <w:color w:val="000000" w:themeColor="text1"/>
        </w:rPr>
        <w:t>de-coupling the memory from the emotional distress</w:t>
      </w:r>
      <w:r w:rsidR="00A5419B" w:rsidRPr="00C66320">
        <w:rPr>
          <w:color w:val="000000" w:themeColor="text1"/>
        </w:rPr>
        <w:t>.</w:t>
      </w:r>
    </w:p>
    <w:p w14:paraId="076610D2" w14:textId="24FD60B3" w:rsidR="00B14F22" w:rsidRPr="00C66320" w:rsidRDefault="004A09F4" w:rsidP="00EF1825">
      <w:pPr>
        <w:spacing w:line="480" w:lineRule="auto"/>
        <w:ind w:firstLine="720"/>
        <w:rPr>
          <w:iCs/>
          <w:color w:val="000000" w:themeColor="text1"/>
        </w:rPr>
      </w:pPr>
      <w:r w:rsidRPr="00C66320">
        <w:rPr>
          <w:iCs/>
          <w:color w:val="000000" w:themeColor="text1"/>
        </w:rPr>
        <w:lastRenderedPageBreak/>
        <w:t xml:space="preserve">Whilst </w:t>
      </w:r>
      <w:proofErr w:type="gramStart"/>
      <w:r w:rsidRPr="00C66320">
        <w:rPr>
          <w:iCs/>
          <w:color w:val="000000" w:themeColor="text1"/>
        </w:rPr>
        <w:t>the majority of</w:t>
      </w:r>
      <w:proofErr w:type="gramEnd"/>
      <w:r w:rsidRPr="00C66320">
        <w:rPr>
          <w:iCs/>
          <w:color w:val="000000" w:themeColor="text1"/>
        </w:rPr>
        <w:t xml:space="preserve"> </w:t>
      </w:r>
      <w:r w:rsidR="00B14F22" w:rsidRPr="00C66320">
        <w:rPr>
          <w:iCs/>
          <w:color w:val="000000" w:themeColor="text1"/>
        </w:rPr>
        <w:t xml:space="preserve">EMDR </w:t>
      </w:r>
      <w:r w:rsidRPr="00C66320">
        <w:rPr>
          <w:iCs/>
          <w:color w:val="000000" w:themeColor="text1"/>
        </w:rPr>
        <w:t xml:space="preserve">research has reported </w:t>
      </w:r>
      <w:r w:rsidR="00F17C95" w:rsidRPr="00C66320">
        <w:rPr>
          <w:iCs/>
          <w:color w:val="000000" w:themeColor="text1"/>
        </w:rPr>
        <w:t xml:space="preserve">the </w:t>
      </w:r>
      <w:r w:rsidRPr="00C66320">
        <w:rPr>
          <w:iCs/>
          <w:color w:val="000000" w:themeColor="text1"/>
        </w:rPr>
        <w:t>efficacy of intervention</w:t>
      </w:r>
      <w:r w:rsidR="00F17C95" w:rsidRPr="00C66320">
        <w:rPr>
          <w:iCs/>
          <w:color w:val="000000" w:themeColor="text1"/>
        </w:rPr>
        <w:t>s</w:t>
      </w:r>
      <w:r w:rsidRPr="00C66320">
        <w:rPr>
          <w:iCs/>
          <w:color w:val="000000" w:themeColor="text1"/>
        </w:rPr>
        <w:t xml:space="preserve"> in retrospective imagery and past trauma, </w:t>
      </w:r>
      <w:r w:rsidR="000F0D91" w:rsidRPr="00C66320">
        <w:rPr>
          <w:iCs/>
          <w:color w:val="000000" w:themeColor="text1"/>
        </w:rPr>
        <w:t xml:space="preserve">data also reveals </w:t>
      </w:r>
      <w:r w:rsidRPr="00C66320">
        <w:rPr>
          <w:iCs/>
          <w:color w:val="000000" w:themeColor="text1"/>
        </w:rPr>
        <w:t xml:space="preserve">EMDR </w:t>
      </w:r>
      <w:r w:rsidR="008C38A5" w:rsidRPr="00C66320">
        <w:rPr>
          <w:iCs/>
          <w:color w:val="000000" w:themeColor="text1"/>
        </w:rPr>
        <w:t xml:space="preserve">to be effective </w:t>
      </w:r>
      <w:r w:rsidR="00B14F22" w:rsidRPr="00C66320">
        <w:rPr>
          <w:iCs/>
          <w:color w:val="000000" w:themeColor="text1"/>
        </w:rPr>
        <w:t>in prospective imagery</w:t>
      </w:r>
      <w:r w:rsidR="002B0010" w:rsidRPr="00C66320">
        <w:rPr>
          <w:iCs/>
          <w:color w:val="000000" w:themeColor="text1"/>
        </w:rPr>
        <w:t>.</w:t>
      </w:r>
      <w:r w:rsidR="00B14F22" w:rsidRPr="00C66320">
        <w:rPr>
          <w:iCs/>
          <w:color w:val="000000" w:themeColor="text1"/>
        </w:rPr>
        <w:t xml:space="preserve"> </w:t>
      </w:r>
      <w:r w:rsidR="000F0D91" w:rsidRPr="00C66320">
        <w:rPr>
          <w:iCs/>
          <w:color w:val="000000" w:themeColor="text1"/>
        </w:rPr>
        <w:t>To illustrate</w:t>
      </w:r>
      <w:r w:rsidR="00AE463C" w:rsidRPr="00C66320">
        <w:rPr>
          <w:iCs/>
          <w:color w:val="000000" w:themeColor="text1"/>
        </w:rPr>
        <w:t xml:space="preserve"> this</w:t>
      </w:r>
      <w:r w:rsidR="000F0D91" w:rsidRPr="00C66320">
        <w:rPr>
          <w:iCs/>
          <w:color w:val="000000" w:themeColor="text1"/>
        </w:rPr>
        <w:t xml:space="preserve">, </w:t>
      </w:r>
      <w:r w:rsidR="002B0010" w:rsidRPr="00C66320">
        <w:rPr>
          <w:iCs/>
          <w:color w:val="000000" w:themeColor="text1"/>
        </w:rPr>
        <w:t xml:space="preserve">Engelhard et al. (2011) used eye movements </w:t>
      </w:r>
      <w:r w:rsidR="00B14F22" w:rsidRPr="00C66320">
        <w:rPr>
          <w:iCs/>
          <w:color w:val="000000" w:themeColor="text1"/>
        </w:rPr>
        <w:t xml:space="preserve">in both analogue and field studies </w:t>
      </w:r>
      <w:r w:rsidR="002B0010" w:rsidRPr="00C66320">
        <w:rPr>
          <w:iCs/>
          <w:color w:val="000000" w:themeColor="text1"/>
        </w:rPr>
        <w:t xml:space="preserve">to reduce the impact of </w:t>
      </w:r>
      <w:r w:rsidR="00635612" w:rsidRPr="00C66320">
        <w:rPr>
          <w:iCs/>
          <w:color w:val="000000" w:themeColor="text1"/>
        </w:rPr>
        <w:t>‘</w:t>
      </w:r>
      <w:r w:rsidR="00863243" w:rsidRPr="00C66320">
        <w:rPr>
          <w:iCs/>
          <w:color w:val="000000" w:themeColor="text1"/>
        </w:rPr>
        <w:t>flash-forwards</w:t>
      </w:r>
      <w:r w:rsidR="00635612" w:rsidRPr="00C66320">
        <w:rPr>
          <w:iCs/>
          <w:color w:val="000000" w:themeColor="text1"/>
        </w:rPr>
        <w:t>’</w:t>
      </w:r>
      <w:r w:rsidR="00C87145" w:rsidRPr="00C66320">
        <w:rPr>
          <w:iCs/>
          <w:color w:val="000000" w:themeColor="text1"/>
        </w:rPr>
        <w:t xml:space="preserve"> </w:t>
      </w:r>
      <w:r w:rsidR="002B0010" w:rsidRPr="00C66320">
        <w:rPr>
          <w:iCs/>
          <w:color w:val="000000" w:themeColor="text1"/>
        </w:rPr>
        <w:t xml:space="preserve">imagery in student volunteers.  </w:t>
      </w:r>
      <w:r w:rsidR="000F0D91" w:rsidRPr="00C66320">
        <w:rPr>
          <w:iCs/>
          <w:color w:val="000000" w:themeColor="text1"/>
        </w:rPr>
        <w:t>Furthermore, i</w:t>
      </w:r>
      <w:r w:rsidR="00C93EB1" w:rsidRPr="00C66320">
        <w:rPr>
          <w:iCs/>
          <w:color w:val="000000" w:themeColor="text1"/>
        </w:rPr>
        <w:t xml:space="preserve">n </w:t>
      </w:r>
      <w:r w:rsidR="00210FB8" w:rsidRPr="00C66320">
        <w:rPr>
          <w:iCs/>
          <w:color w:val="000000" w:themeColor="text1"/>
        </w:rPr>
        <w:t xml:space="preserve">a </w:t>
      </w:r>
      <w:r w:rsidR="00C93EB1" w:rsidRPr="00C66320">
        <w:rPr>
          <w:iCs/>
          <w:color w:val="000000" w:themeColor="text1"/>
        </w:rPr>
        <w:t>clinical setting</w:t>
      </w:r>
      <w:r w:rsidR="00610560" w:rsidRPr="00C66320">
        <w:rPr>
          <w:iCs/>
          <w:color w:val="000000" w:themeColor="text1"/>
        </w:rPr>
        <w:t xml:space="preserve">, </w:t>
      </w:r>
      <w:r w:rsidR="00B14F22" w:rsidRPr="00C66320">
        <w:rPr>
          <w:iCs/>
          <w:color w:val="000000" w:themeColor="text1"/>
        </w:rPr>
        <w:t xml:space="preserve">Romain (2013) reported </w:t>
      </w:r>
      <w:r w:rsidR="00D71D44" w:rsidRPr="00C66320">
        <w:rPr>
          <w:iCs/>
          <w:color w:val="000000" w:themeColor="text1"/>
        </w:rPr>
        <w:t xml:space="preserve">the </w:t>
      </w:r>
      <w:r w:rsidR="00B14F22" w:rsidRPr="00C66320">
        <w:rPr>
          <w:iCs/>
          <w:color w:val="000000" w:themeColor="text1"/>
        </w:rPr>
        <w:t>u</w:t>
      </w:r>
      <w:r w:rsidR="00547290" w:rsidRPr="00C66320">
        <w:rPr>
          <w:iCs/>
          <w:color w:val="000000" w:themeColor="text1"/>
        </w:rPr>
        <w:t>se of EMDR in two clients with ‘</w:t>
      </w:r>
      <w:r w:rsidR="00E32260" w:rsidRPr="00C66320">
        <w:rPr>
          <w:iCs/>
          <w:color w:val="000000" w:themeColor="text1"/>
        </w:rPr>
        <w:t>flash-forwards</w:t>
      </w:r>
      <w:r w:rsidR="00547290" w:rsidRPr="00C66320">
        <w:rPr>
          <w:iCs/>
          <w:color w:val="000000" w:themeColor="text1"/>
        </w:rPr>
        <w:t>’</w:t>
      </w:r>
      <w:r w:rsidR="0044222E" w:rsidRPr="00C66320">
        <w:rPr>
          <w:iCs/>
          <w:color w:val="000000" w:themeColor="text1"/>
        </w:rPr>
        <w:t>, where d</w:t>
      </w:r>
      <w:r w:rsidR="00B14F22" w:rsidRPr="00C66320">
        <w:rPr>
          <w:iCs/>
          <w:color w:val="000000" w:themeColor="text1"/>
        </w:rPr>
        <w:t>espite effective EMDR processing of past trauma, future oriented imagery remained active until processed specifically</w:t>
      </w:r>
      <w:r w:rsidR="00CD37D9" w:rsidRPr="00C66320">
        <w:rPr>
          <w:iCs/>
          <w:color w:val="000000" w:themeColor="text1"/>
        </w:rPr>
        <w:t xml:space="preserve"> therefore supporting the </w:t>
      </w:r>
      <w:r w:rsidR="00B14F22" w:rsidRPr="00C66320">
        <w:rPr>
          <w:iCs/>
          <w:color w:val="000000" w:themeColor="text1"/>
        </w:rPr>
        <w:t xml:space="preserve">need for further study of the role of </w:t>
      </w:r>
      <w:r w:rsidR="00635612" w:rsidRPr="00C66320">
        <w:rPr>
          <w:iCs/>
          <w:color w:val="000000" w:themeColor="text1"/>
        </w:rPr>
        <w:t>‘</w:t>
      </w:r>
      <w:r w:rsidR="00863243" w:rsidRPr="00C66320">
        <w:rPr>
          <w:iCs/>
          <w:color w:val="000000" w:themeColor="text1"/>
        </w:rPr>
        <w:t>flash-forwards</w:t>
      </w:r>
      <w:r w:rsidR="00635612" w:rsidRPr="00C66320">
        <w:rPr>
          <w:iCs/>
          <w:color w:val="000000" w:themeColor="text1"/>
        </w:rPr>
        <w:t>’</w:t>
      </w:r>
      <w:r w:rsidR="00C87145" w:rsidRPr="00C66320">
        <w:rPr>
          <w:iCs/>
          <w:color w:val="000000" w:themeColor="text1"/>
        </w:rPr>
        <w:t xml:space="preserve"> </w:t>
      </w:r>
      <w:r w:rsidR="00B14F22" w:rsidRPr="00C66320">
        <w:rPr>
          <w:iCs/>
          <w:color w:val="000000" w:themeColor="text1"/>
        </w:rPr>
        <w:t>experiences</w:t>
      </w:r>
      <w:r w:rsidR="00BA3B9E" w:rsidRPr="00C66320">
        <w:rPr>
          <w:iCs/>
          <w:color w:val="000000" w:themeColor="text1"/>
        </w:rPr>
        <w:t>.</w:t>
      </w:r>
      <w:r w:rsidR="0044222E" w:rsidRPr="00C66320">
        <w:rPr>
          <w:iCs/>
          <w:color w:val="000000" w:themeColor="text1"/>
        </w:rPr>
        <w:t xml:space="preserve"> </w:t>
      </w:r>
    </w:p>
    <w:p w14:paraId="719FF6AB" w14:textId="335EBA6D" w:rsidR="00444D01" w:rsidRPr="00C66320" w:rsidRDefault="00D85C14" w:rsidP="00B14F22">
      <w:pPr>
        <w:spacing w:line="480" w:lineRule="auto"/>
        <w:ind w:firstLine="720"/>
        <w:rPr>
          <w:color w:val="000000" w:themeColor="text1"/>
        </w:rPr>
      </w:pPr>
      <w:r w:rsidRPr="00C66320">
        <w:rPr>
          <w:color w:val="000000" w:themeColor="text1"/>
        </w:rPr>
        <w:t xml:space="preserve">The </w:t>
      </w:r>
      <w:r w:rsidR="00D10829" w:rsidRPr="00C66320">
        <w:rPr>
          <w:color w:val="000000" w:themeColor="text1"/>
        </w:rPr>
        <w:t xml:space="preserve">extant </w:t>
      </w:r>
      <w:r w:rsidRPr="00C66320">
        <w:rPr>
          <w:color w:val="000000" w:themeColor="text1"/>
        </w:rPr>
        <w:t xml:space="preserve">literature on </w:t>
      </w:r>
      <w:r w:rsidR="00DE6212" w:rsidRPr="00C66320">
        <w:rPr>
          <w:color w:val="000000" w:themeColor="text1"/>
        </w:rPr>
        <w:t xml:space="preserve">EMDR </w:t>
      </w:r>
      <w:r w:rsidRPr="00C66320">
        <w:rPr>
          <w:color w:val="000000" w:themeColor="text1"/>
        </w:rPr>
        <w:t xml:space="preserve">in sport </w:t>
      </w:r>
      <w:r w:rsidR="005C3D3A" w:rsidRPr="00C66320">
        <w:rPr>
          <w:color w:val="000000" w:themeColor="text1"/>
        </w:rPr>
        <w:t xml:space="preserve">is </w:t>
      </w:r>
      <w:r w:rsidR="009E139A" w:rsidRPr="00C66320">
        <w:rPr>
          <w:color w:val="000000" w:themeColor="text1"/>
        </w:rPr>
        <w:t xml:space="preserve">not extensive, and </w:t>
      </w:r>
      <w:r w:rsidR="007C1CD9" w:rsidRPr="00C66320">
        <w:rPr>
          <w:color w:val="000000" w:themeColor="text1"/>
        </w:rPr>
        <w:t xml:space="preserve">has typically explored </w:t>
      </w:r>
      <w:r w:rsidR="00413A14" w:rsidRPr="00C66320">
        <w:rPr>
          <w:color w:val="000000" w:themeColor="text1"/>
        </w:rPr>
        <w:t>two</w:t>
      </w:r>
      <w:r w:rsidRPr="00C66320">
        <w:rPr>
          <w:color w:val="000000" w:themeColor="text1"/>
        </w:rPr>
        <w:t xml:space="preserve"> main areas.  First, </w:t>
      </w:r>
      <w:r w:rsidR="005C3D3A" w:rsidRPr="00C66320">
        <w:rPr>
          <w:color w:val="000000" w:themeColor="text1"/>
        </w:rPr>
        <w:t xml:space="preserve">EMDR in standard form </w:t>
      </w:r>
      <w:r w:rsidR="00DE6212" w:rsidRPr="00C66320">
        <w:rPr>
          <w:color w:val="000000" w:themeColor="text1"/>
        </w:rPr>
        <w:t xml:space="preserve">has been shown to be beneficial </w:t>
      </w:r>
      <w:r w:rsidR="00A348C0" w:rsidRPr="00C66320">
        <w:rPr>
          <w:color w:val="000000" w:themeColor="text1"/>
        </w:rPr>
        <w:t>for</w:t>
      </w:r>
      <w:r w:rsidR="00733A82" w:rsidRPr="00C66320">
        <w:rPr>
          <w:color w:val="000000" w:themeColor="text1"/>
        </w:rPr>
        <w:t xml:space="preserve"> </w:t>
      </w:r>
      <w:r w:rsidR="00DE6212" w:rsidRPr="00C66320">
        <w:rPr>
          <w:color w:val="000000" w:themeColor="text1"/>
        </w:rPr>
        <w:t>traumatized athletes</w:t>
      </w:r>
      <w:r w:rsidR="005C3D3A" w:rsidRPr="00C66320">
        <w:rPr>
          <w:color w:val="000000" w:themeColor="text1"/>
        </w:rPr>
        <w:t>.  F</w:t>
      </w:r>
      <w:r w:rsidR="00E77507" w:rsidRPr="00C66320">
        <w:rPr>
          <w:color w:val="000000" w:themeColor="text1"/>
        </w:rPr>
        <w:t>or example, f</w:t>
      </w:r>
      <w:r w:rsidR="00DE6212" w:rsidRPr="00C66320">
        <w:rPr>
          <w:color w:val="000000" w:themeColor="text1"/>
        </w:rPr>
        <w:t>emale gymnasts with psychological difficulties following injury or falls,</w:t>
      </w:r>
      <w:r w:rsidR="00E77507" w:rsidRPr="00C66320">
        <w:rPr>
          <w:color w:val="000000" w:themeColor="text1"/>
        </w:rPr>
        <w:t xml:space="preserve"> or due to “debilitating repetitive thought process”,</w:t>
      </w:r>
      <w:r w:rsidR="00DE6212" w:rsidRPr="00C66320">
        <w:rPr>
          <w:color w:val="000000" w:themeColor="text1"/>
        </w:rPr>
        <w:t xml:space="preserve"> showed reduced cognitive and somatic anxiety and increased self-confidence after three EMDR sessions</w:t>
      </w:r>
      <w:r w:rsidR="00B12306" w:rsidRPr="00C66320">
        <w:rPr>
          <w:color w:val="000000" w:themeColor="text1"/>
        </w:rPr>
        <w:t>, with effects maintained 90-days after the intervention</w:t>
      </w:r>
      <w:r w:rsidR="00DE6212" w:rsidRPr="00C66320">
        <w:rPr>
          <w:color w:val="000000" w:themeColor="text1"/>
        </w:rPr>
        <w:t xml:space="preserve"> (Arnold, 2004).  Similarly, state anxiety and heart rate </w:t>
      </w:r>
      <w:r w:rsidR="00C11075" w:rsidRPr="00C66320">
        <w:rPr>
          <w:color w:val="000000" w:themeColor="text1"/>
        </w:rPr>
        <w:t>were reduced a</w:t>
      </w:r>
      <w:r w:rsidR="00DE6212" w:rsidRPr="00C66320">
        <w:rPr>
          <w:color w:val="000000" w:themeColor="text1"/>
        </w:rPr>
        <w:t>fter three EMDR sessions in swimmers reporting distressing past swimming experiences</w:t>
      </w:r>
      <w:r w:rsidR="000310AB" w:rsidRPr="00C66320">
        <w:rPr>
          <w:color w:val="000000" w:themeColor="text1"/>
        </w:rPr>
        <w:t xml:space="preserve"> </w:t>
      </w:r>
      <w:r w:rsidR="00DE6212" w:rsidRPr="00C66320">
        <w:rPr>
          <w:color w:val="000000" w:themeColor="text1"/>
        </w:rPr>
        <w:t xml:space="preserve">(Graham &amp; Robinson, 2007).  </w:t>
      </w:r>
    </w:p>
    <w:p w14:paraId="20C6E8AC" w14:textId="158E0CD9" w:rsidR="00C91779" w:rsidRPr="00C66320" w:rsidRDefault="00413A14" w:rsidP="00B14F22">
      <w:pPr>
        <w:spacing w:line="480" w:lineRule="auto"/>
        <w:ind w:firstLine="720"/>
        <w:rPr>
          <w:iCs/>
          <w:color w:val="000000" w:themeColor="text1"/>
        </w:rPr>
      </w:pPr>
      <w:r w:rsidRPr="00C66320">
        <w:rPr>
          <w:color w:val="000000" w:themeColor="text1"/>
        </w:rPr>
        <w:t xml:space="preserve">Second, </w:t>
      </w:r>
      <w:r w:rsidR="00C418F9" w:rsidRPr="00C66320">
        <w:rPr>
          <w:color w:val="000000" w:themeColor="text1"/>
        </w:rPr>
        <w:t xml:space="preserve">EMDR has been combined with graded exposure to treat performance blocks, or </w:t>
      </w:r>
      <w:r w:rsidR="00512902" w:rsidRPr="00C66320">
        <w:rPr>
          <w:color w:val="000000" w:themeColor="text1"/>
        </w:rPr>
        <w:t xml:space="preserve">the </w:t>
      </w:r>
      <w:r w:rsidR="00C418F9" w:rsidRPr="00C66320">
        <w:rPr>
          <w:color w:val="000000" w:themeColor="text1"/>
        </w:rPr>
        <w:t>“yips</w:t>
      </w:r>
      <w:r w:rsidR="00512902" w:rsidRPr="00C66320">
        <w:rPr>
          <w:color w:val="000000" w:themeColor="text1"/>
        </w:rPr>
        <w:t>” in sport, conceptualizing such</w:t>
      </w:r>
      <w:r w:rsidR="00C418F9" w:rsidRPr="00C66320">
        <w:rPr>
          <w:color w:val="000000" w:themeColor="text1"/>
        </w:rPr>
        <w:t xml:space="preserve"> difficult</w:t>
      </w:r>
      <w:r w:rsidR="00512902" w:rsidRPr="00C66320">
        <w:rPr>
          <w:color w:val="000000" w:themeColor="text1"/>
        </w:rPr>
        <w:t xml:space="preserve">ies </w:t>
      </w:r>
      <w:r w:rsidR="00C418F9" w:rsidRPr="00C66320">
        <w:rPr>
          <w:color w:val="000000" w:themeColor="text1"/>
        </w:rPr>
        <w:t xml:space="preserve">as a form of anxiety (Bennet &amp; Maynard, 2016).  Processing memories of painful life events, reframing negative cognitions and reducing anxiety levels in two athletes led to an improved ability to execute the movement required.  </w:t>
      </w:r>
      <w:r w:rsidR="00C87145" w:rsidRPr="00C66320">
        <w:rPr>
          <w:color w:val="000000" w:themeColor="text1"/>
        </w:rPr>
        <w:t>Similarly, performance enhancement protocols have used EMDR in business and sport (Foster, 2012; Foster &amp;</w:t>
      </w:r>
      <w:r w:rsidR="00D464B4" w:rsidRPr="00C66320">
        <w:rPr>
          <w:color w:val="000000" w:themeColor="text1"/>
        </w:rPr>
        <w:t xml:space="preserve"> Lendl, 1995; Gracheck, 2011). </w:t>
      </w:r>
      <w:r w:rsidR="00C3500A" w:rsidRPr="00C66320">
        <w:rPr>
          <w:color w:val="000000" w:themeColor="text1"/>
        </w:rPr>
        <w:t>This</w:t>
      </w:r>
      <w:r w:rsidRPr="00C66320">
        <w:rPr>
          <w:color w:val="000000" w:themeColor="text1"/>
        </w:rPr>
        <w:t xml:space="preserve"> form</w:t>
      </w:r>
      <w:r w:rsidR="00C3500A" w:rsidRPr="00C66320">
        <w:rPr>
          <w:color w:val="000000" w:themeColor="text1"/>
        </w:rPr>
        <w:t xml:space="preserve"> of EMDR places </w:t>
      </w:r>
      <w:r w:rsidRPr="00C66320">
        <w:rPr>
          <w:color w:val="000000" w:themeColor="text1"/>
        </w:rPr>
        <w:t>greater</w:t>
      </w:r>
      <w:r w:rsidR="00DE6212" w:rsidRPr="00C66320">
        <w:rPr>
          <w:color w:val="000000" w:themeColor="text1"/>
        </w:rPr>
        <w:t xml:space="preserve"> emphasis </w:t>
      </w:r>
      <w:r w:rsidR="00A9232F" w:rsidRPr="00C66320">
        <w:rPr>
          <w:color w:val="000000" w:themeColor="text1"/>
        </w:rPr>
        <w:t xml:space="preserve">on </w:t>
      </w:r>
      <w:r w:rsidR="00DE6212" w:rsidRPr="00C66320">
        <w:rPr>
          <w:color w:val="000000" w:themeColor="text1"/>
        </w:rPr>
        <w:t xml:space="preserve">present performance, goal realization and </w:t>
      </w:r>
      <w:r w:rsidR="00DB3F64" w:rsidRPr="00C66320">
        <w:rPr>
          <w:color w:val="000000" w:themeColor="text1"/>
        </w:rPr>
        <w:t>self-actualization,</w:t>
      </w:r>
      <w:r w:rsidRPr="00C66320">
        <w:rPr>
          <w:color w:val="000000" w:themeColor="text1"/>
        </w:rPr>
        <w:t xml:space="preserve"> </w:t>
      </w:r>
      <w:r w:rsidR="00A9232F" w:rsidRPr="00C66320">
        <w:rPr>
          <w:color w:val="000000" w:themeColor="text1"/>
        </w:rPr>
        <w:t>adopting</w:t>
      </w:r>
      <w:r w:rsidRPr="00C66320">
        <w:rPr>
          <w:color w:val="000000" w:themeColor="text1"/>
        </w:rPr>
        <w:t xml:space="preserve"> </w:t>
      </w:r>
      <w:r w:rsidR="00C005AB" w:rsidRPr="00C66320">
        <w:rPr>
          <w:color w:val="000000" w:themeColor="text1"/>
        </w:rPr>
        <w:t xml:space="preserve">techniques from the field of </w:t>
      </w:r>
      <w:r w:rsidR="00C11075" w:rsidRPr="00C66320">
        <w:rPr>
          <w:color w:val="000000" w:themeColor="text1"/>
        </w:rPr>
        <w:t>sport</w:t>
      </w:r>
      <w:r w:rsidR="00C005AB" w:rsidRPr="00C66320">
        <w:rPr>
          <w:color w:val="000000" w:themeColor="text1"/>
        </w:rPr>
        <w:t xml:space="preserve"> psychology</w:t>
      </w:r>
      <w:r w:rsidR="006C3B9E" w:rsidRPr="00C66320">
        <w:rPr>
          <w:color w:val="000000" w:themeColor="text1"/>
        </w:rPr>
        <w:t xml:space="preserve"> including goal-</w:t>
      </w:r>
      <w:r w:rsidR="00C11075" w:rsidRPr="00C66320">
        <w:rPr>
          <w:color w:val="000000" w:themeColor="text1"/>
        </w:rPr>
        <w:t xml:space="preserve">setting, arousal </w:t>
      </w:r>
      <w:r w:rsidR="006C3B9E" w:rsidRPr="00C66320">
        <w:rPr>
          <w:color w:val="000000" w:themeColor="text1"/>
        </w:rPr>
        <w:t xml:space="preserve">control </w:t>
      </w:r>
      <w:r w:rsidR="00C11075" w:rsidRPr="00C66320">
        <w:rPr>
          <w:color w:val="000000" w:themeColor="text1"/>
        </w:rPr>
        <w:t>and imagery</w:t>
      </w:r>
      <w:r w:rsidR="00827762" w:rsidRPr="00C66320">
        <w:rPr>
          <w:color w:val="000000" w:themeColor="text1"/>
        </w:rPr>
        <w:t xml:space="preserve"> however to date little empirical exploration exists</w:t>
      </w:r>
      <w:r w:rsidR="00C005AB" w:rsidRPr="00C66320">
        <w:rPr>
          <w:color w:val="000000" w:themeColor="text1"/>
        </w:rPr>
        <w:t xml:space="preserve">.  </w:t>
      </w:r>
    </w:p>
    <w:p w14:paraId="09D8CD5A" w14:textId="77777777" w:rsidR="00B14F22" w:rsidRPr="00C66320" w:rsidRDefault="00827762" w:rsidP="00EF1825">
      <w:pPr>
        <w:spacing w:line="480" w:lineRule="auto"/>
        <w:ind w:firstLine="720"/>
        <w:rPr>
          <w:iCs/>
          <w:color w:val="000000" w:themeColor="text1"/>
        </w:rPr>
      </w:pPr>
      <w:r w:rsidRPr="00C66320">
        <w:rPr>
          <w:color w:val="000000" w:themeColor="text1"/>
        </w:rPr>
        <w:lastRenderedPageBreak/>
        <w:t xml:space="preserve">Given </w:t>
      </w:r>
      <w:r w:rsidR="00B14F22" w:rsidRPr="00C66320">
        <w:rPr>
          <w:color w:val="000000" w:themeColor="text1"/>
        </w:rPr>
        <w:t xml:space="preserve">sport performance is shaped by </w:t>
      </w:r>
      <w:proofErr w:type="gramStart"/>
      <w:r w:rsidR="00B14F22" w:rsidRPr="00C66320">
        <w:rPr>
          <w:color w:val="000000" w:themeColor="text1"/>
        </w:rPr>
        <w:t>a number of</w:t>
      </w:r>
      <w:proofErr w:type="gramEnd"/>
      <w:r w:rsidR="00B14F22" w:rsidRPr="00C66320">
        <w:rPr>
          <w:color w:val="000000" w:themeColor="text1"/>
        </w:rPr>
        <w:t xml:space="preserve"> related </w:t>
      </w:r>
      <w:r w:rsidR="003A2929" w:rsidRPr="00C66320">
        <w:rPr>
          <w:color w:val="000000" w:themeColor="text1"/>
        </w:rPr>
        <w:t xml:space="preserve">psychological </w:t>
      </w:r>
      <w:r w:rsidR="00B14F22" w:rsidRPr="00C66320">
        <w:rPr>
          <w:color w:val="000000" w:themeColor="text1"/>
        </w:rPr>
        <w:t>factors, including self-efficacy (</w:t>
      </w:r>
      <w:r w:rsidR="00B14F22" w:rsidRPr="00C66320">
        <w:rPr>
          <w:rFonts w:eastAsia="Times-Roman"/>
          <w:color w:val="000000" w:themeColor="text1"/>
        </w:rPr>
        <w:t>Moritz, Feltz, Fahrbach</w:t>
      </w:r>
      <w:r w:rsidR="00443825" w:rsidRPr="00C66320">
        <w:rPr>
          <w:rFonts w:eastAsia="Times-Roman"/>
          <w:color w:val="000000" w:themeColor="text1"/>
        </w:rPr>
        <w:t>,</w:t>
      </w:r>
      <w:r w:rsidR="00B14F22" w:rsidRPr="00C66320">
        <w:rPr>
          <w:rFonts w:eastAsia="Times-Roman"/>
          <w:color w:val="000000" w:themeColor="text1"/>
        </w:rPr>
        <w:t xml:space="preserve"> &amp; Mack, 2000</w:t>
      </w:r>
      <w:r w:rsidR="00B14F22" w:rsidRPr="00C66320">
        <w:rPr>
          <w:color w:val="000000" w:themeColor="text1"/>
        </w:rPr>
        <w:t>), pre-competition anxiety (Wo</w:t>
      </w:r>
      <w:r w:rsidR="002216EA" w:rsidRPr="00C66320">
        <w:rPr>
          <w:color w:val="000000" w:themeColor="text1"/>
        </w:rPr>
        <w:t>odman &amp; Hardy, 2003), and the influence</w:t>
      </w:r>
      <w:r w:rsidR="00B14F22" w:rsidRPr="00C66320">
        <w:rPr>
          <w:color w:val="000000" w:themeColor="text1"/>
        </w:rPr>
        <w:t xml:space="preserve"> of</w:t>
      </w:r>
      <w:r w:rsidR="009153BF" w:rsidRPr="00C66320">
        <w:rPr>
          <w:color w:val="000000" w:themeColor="text1"/>
        </w:rPr>
        <w:t xml:space="preserve"> (negative)</w:t>
      </w:r>
      <w:r w:rsidR="00B14F22" w:rsidRPr="00C66320">
        <w:rPr>
          <w:color w:val="000000" w:themeColor="text1"/>
        </w:rPr>
        <w:t xml:space="preserve"> imagery (</w:t>
      </w:r>
      <w:r w:rsidR="009153BF" w:rsidRPr="00C66320">
        <w:rPr>
          <w:color w:val="000000" w:themeColor="text1"/>
        </w:rPr>
        <w:t xml:space="preserve">e.g., </w:t>
      </w:r>
      <w:r w:rsidR="00B14F22" w:rsidRPr="00C66320">
        <w:rPr>
          <w:color w:val="000000" w:themeColor="text1"/>
        </w:rPr>
        <w:t>Hanton et al</w:t>
      </w:r>
      <w:r w:rsidR="00E278D5" w:rsidRPr="00C66320">
        <w:rPr>
          <w:color w:val="000000" w:themeColor="text1"/>
        </w:rPr>
        <w:t>.</w:t>
      </w:r>
      <w:r w:rsidR="00B14F22" w:rsidRPr="00C66320">
        <w:rPr>
          <w:color w:val="000000" w:themeColor="text1"/>
        </w:rPr>
        <w:t>, 2004</w:t>
      </w:r>
      <w:r w:rsidR="009153BF" w:rsidRPr="00C66320">
        <w:rPr>
          <w:color w:val="000000" w:themeColor="text1"/>
        </w:rPr>
        <w:t xml:space="preserve">; </w:t>
      </w:r>
      <w:r w:rsidR="00B14F22" w:rsidRPr="00C66320">
        <w:rPr>
          <w:color w:val="000000" w:themeColor="text1"/>
        </w:rPr>
        <w:t>Nordin &amp; Cumming, 2005</w:t>
      </w:r>
      <w:r w:rsidR="00B14F22" w:rsidRPr="00C66320">
        <w:rPr>
          <w:iCs/>
          <w:color w:val="000000" w:themeColor="text1"/>
        </w:rPr>
        <w:t>)</w:t>
      </w:r>
      <w:r w:rsidRPr="00C66320">
        <w:rPr>
          <w:color w:val="000000" w:themeColor="text1"/>
        </w:rPr>
        <w:t xml:space="preserve">, </w:t>
      </w:r>
      <w:r w:rsidR="003A2929" w:rsidRPr="00C66320">
        <w:rPr>
          <w:color w:val="000000" w:themeColor="text1"/>
        </w:rPr>
        <w:t xml:space="preserve">EMDR </w:t>
      </w:r>
      <w:r w:rsidR="00C151ED" w:rsidRPr="00C66320">
        <w:rPr>
          <w:color w:val="000000" w:themeColor="text1"/>
        </w:rPr>
        <w:t xml:space="preserve">has </w:t>
      </w:r>
      <w:r w:rsidR="003A2929" w:rsidRPr="00C66320">
        <w:rPr>
          <w:color w:val="000000" w:themeColor="text1"/>
        </w:rPr>
        <w:t>the potential to modify the</w:t>
      </w:r>
      <w:r w:rsidR="00C76F75" w:rsidRPr="00C66320">
        <w:rPr>
          <w:color w:val="000000" w:themeColor="text1"/>
        </w:rPr>
        <w:t xml:space="preserve"> effects</w:t>
      </w:r>
      <w:r w:rsidR="003A2929" w:rsidRPr="00C66320">
        <w:rPr>
          <w:color w:val="000000" w:themeColor="text1"/>
        </w:rPr>
        <w:t xml:space="preserve"> </w:t>
      </w:r>
      <w:r w:rsidR="002216EA" w:rsidRPr="00C66320">
        <w:rPr>
          <w:color w:val="000000" w:themeColor="text1"/>
        </w:rPr>
        <w:t>of negative experience</w:t>
      </w:r>
      <w:r w:rsidR="00C76F75" w:rsidRPr="00C66320">
        <w:rPr>
          <w:color w:val="000000" w:themeColor="text1"/>
        </w:rPr>
        <w:t>(s)</w:t>
      </w:r>
      <w:r w:rsidR="002216EA" w:rsidRPr="00C66320">
        <w:rPr>
          <w:color w:val="000000" w:themeColor="text1"/>
        </w:rPr>
        <w:t xml:space="preserve"> and imagery.  </w:t>
      </w:r>
      <w:r w:rsidRPr="00C66320">
        <w:rPr>
          <w:color w:val="000000" w:themeColor="text1"/>
        </w:rPr>
        <w:t>However</w:t>
      </w:r>
      <w:r w:rsidR="003A2929" w:rsidRPr="00C66320">
        <w:rPr>
          <w:color w:val="000000" w:themeColor="text1"/>
        </w:rPr>
        <w:t xml:space="preserve">, </w:t>
      </w:r>
      <w:r w:rsidR="00C76F75" w:rsidRPr="00C66320">
        <w:rPr>
          <w:color w:val="000000" w:themeColor="text1"/>
        </w:rPr>
        <w:t xml:space="preserve">to date </w:t>
      </w:r>
      <w:r w:rsidR="003A2929" w:rsidRPr="00C66320">
        <w:rPr>
          <w:color w:val="000000" w:themeColor="text1"/>
        </w:rPr>
        <w:t xml:space="preserve">no published work </w:t>
      </w:r>
      <w:r w:rsidR="00443825" w:rsidRPr="00C66320">
        <w:rPr>
          <w:color w:val="000000" w:themeColor="text1"/>
        </w:rPr>
        <w:t xml:space="preserve">exists </w:t>
      </w:r>
      <w:r w:rsidR="003A2929" w:rsidRPr="00C66320">
        <w:rPr>
          <w:color w:val="000000" w:themeColor="text1"/>
        </w:rPr>
        <w:t>on the area of future oriented imagery in sport</w:t>
      </w:r>
      <w:r w:rsidR="00443825" w:rsidRPr="00C66320">
        <w:rPr>
          <w:color w:val="000000" w:themeColor="text1"/>
        </w:rPr>
        <w:t xml:space="preserve">. </w:t>
      </w:r>
      <w:r w:rsidR="00C151ED" w:rsidRPr="00C66320">
        <w:rPr>
          <w:color w:val="000000" w:themeColor="text1"/>
        </w:rPr>
        <w:t>T</w:t>
      </w:r>
      <w:r w:rsidR="00B14F22" w:rsidRPr="00C66320">
        <w:rPr>
          <w:color w:val="000000" w:themeColor="text1"/>
        </w:rPr>
        <w:t>herefore</w:t>
      </w:r>
      <w:r w:rsidR="00C151ED" w:rsidRPr="00C66320">
        <w:rPr>
          <w:color w:val="000000" w:themeColor="text1"/>
        </w:rPr>
        <w:t xml:space="preserve">, the purpose of this study was to add to the extant literature by </w:t>
      </w:r>
      <w:r w:rsidR="0099768E" w:rsidRPr="00C66320">
        <w:rPr>
          <w:color w:val="000000" w:themeColor="text1"/>
        </w:rPr>
        <w:t>explor</w:t>
      </w:r>
      <w:r w:rsidR="00C151ED" w:rsidRPr="00C66320">
        <w:rPr>
          <w:color w:val="000000" w:themeColor="text1"/>
        </w:rPr>
        <w:t xml:space="preserve">ing </w:t>
      </w:r>
      <w:r w:rsidR="0099768E" w:rsidRPr="00C66320">
        <w:rPr>
          <w:color w:val="000000" w:themeColor="text1"/>
        </w:rPr>
        <w:t xml:space="preserve">the effects of EMDR on negative prospective </w:t>
      </w:r>
      <w:r w:rsidR="001A2BD7" w:rsidRPr="00C66320">
        <w:rPr>
          <w:color w:val="000000" w:themeColor="text1"/>
        </w:rPr>
        <w:t xml:space="preserve">imagery in </w:t>
      </w:r>
      <w:r w:rsidR="00C151ED" w:rsidRPr="00C66320">
        <w:rPr>
          <w:color w:val="000000" w:themeColor="text1"/>
        </w:rPr>
        <w:t xml:space="preserve">a sample of </w:t>
      </w:r>
      <w:r w:rsidR="00C76F75" w:rsidRPr="00C66320">
        <w:rPr>
          <w:color w:val="000000" w:themeColor="text1"/>
        </w:rPr>
        <w:t>amateur</w:t>
      </w:r>
      <w:r w:rsidR="00C151ED" w:rsidRPr="00C66320">
        <w:rPr>
          <w:color w:val="000000" w:themeColor="text1"/>
        </w:rPr>
        <w:t xml:space="preserve"> golfers. </w:t>
      </w:r>
      <w:r w:rsidR="00C76F75" w:rsidRPr="00C66320">
        <w:rPr>
          <w:color w:val="000000" w:themeColor="text1"/>
        </w:rPr>
        <w:t xml:space="preserve">Based on the extant </w:t>
      </w:r>
      <w:r w:rsidR="001A2BD7" w:rsidRPr="00C66320">
        <w:rPr>
          <w:color w:val="000000" w:themeColor="text1"/>
        </w:rPr>
        <w:t xml:space="preserve">clinical literature, </w:t>
      </w:r>
      <w:r w:rsidR="009E4738" w:rsidRPr="00C66320">
        <w:rPr>
          <w:color w:val="000000" w:themeColor="text1"/>
        </w:rPr>
        <w:t xml:space="preserve">we </w:t>
      </w:r>
      <w:r w:rsidR="00B14F22" w:rsidRPr="00C66320">
        <w:rPr>
          <w:color w:val="000000" w:themeColor="text1"/>
        </w:rPr>
        <w:t>hypo</w:t>
      </w:r>
      <w:r w:rsidR="002216EA" w:rsidRPr="00C66320">
        <w:rPr>
          <w:color w:val="000000" w:themeColor="text1"/>
        </w:rPr>
        <w:t>thesized</w:t>
      </w:r>
      <w:r w:rsidR="00B14F22" w:rsidRPr="00C66320">
        <w:rPr>
          <w:color w:val="000000" w:themeColor="text1"/>
        </w:rPr>
        <w:t xml:space="preserve"> that a brief series of standard protocol EMDR sessions would alter imagery meaning and </w:t>
      </w:r>
      <w:r w:rsidR="00C76F75" w:rsidRPr="00C66320">
        <w:rPr>
          <w:color w:val="000000" w:themeColor="text1"/>
        </w:rPr>
        <w:t>effects</w:t>
      </w:r>
      <w:r w:rsidR="00B14F22" w:rsidRPr="00C66320">
        <w:rPr>
          <w:color w:val="000000" w:themeColor="text1"/>
        </w:rPr>
        <w:t>, and that addressing such imagery would reduce cognitive and somatic anxiety.</w:t>
      </w:r>
      <w:r w:rsidR="00B14F22" w:rsidRPr="00C66320">
        <w:rPr>
          <w:bCs/>
          <w:i/>
          <w:color w:val="000000" w:themeColor="text1"/>
        </w:rPr>
        <w:t xml:space="preserve"> </w:t>
      </w:r>
    </w:p>
    <w:p w14:paraId="5D4AB861" w14:textId="77777777" w:rsidR="00B14F22" w:rsidRPr="00C66320" w:rsidRDefault="00B14F22" w:rsidP="00461C5C">
      <w:pPr>
        <w:spacing w:line="480" w:lineRule="auto"/>
        <w:ind w:firstLine="720"/>
        <w:jc w:val="center"/>
        <w:rPr>
          <w:b/>
          <w:bCs/>
          <w:color w:val="000000" w:themeColor="text1"/>
        </w:rPr>
      </w:pPr>
      <w:r w:rsidRPr="00C66320">
        <w:rPr>
          <w:b/>
          <w:bCs/>
          <w:color w:val="000000" w:themeColor="text1"/>
        </w:rPr>
        <w:t>Method</w:t>
      </w:r>
    </w:p>
    <w:p w14:paraId="16905468" w14:textId="77777777" w:rsidR="00B14F22" w:rsidRPr="00C66320" w:rsidRDefault="002D33F8" w:rsidP="00B14F22">
      <w:pPr>
        <w:spacing w:line="480" w:lineRule="auto"/>
        <w:rPr>
          <w:color w:val="000000" w:themeColor="text1"/>
        </w:rPr>
      </w:pPr>
      <w:r w:rsidRPr="00C66320">
        <w:rPr>
          <w:b/>
          <w:bCs/>
          <w:color w:val="000000" w:themeColor="text1"/>
        </w:rPr>
        <w:t>Participants</w:t>
      </w:r>
    </w:p>
    <w:p w14:paraId="7163E786" w14:textId="24026318" w:rsidR="00E17382" w:rsidRPr="00C66320" w:rsidRDefault="00EF1BD8" w:rsidP="00693DE4">
      <w:pPr>
        <w:spacing w:line="480" w:lineRule="auto"/>
        <w:ind w:firstLine="720"/>
        <w:rPr>
          <w:b/>
          <w:bCs/>
          <w:color w:val="000000" w:themeColor="text1"/>
        </w:rPr>
      </w:pPr>
      <w:r w:rsidRPr="00C66320">
        <w:rPr>
          <w:color w:val="000000" w:themeColor="text1"/>
        </w:rPr>
        <w:t>F</w:t>
      </w:r>
      <w:r w:rsidR="009B652B" w:rsidRPr="00C66320">
        <w:rPr>
          <w:color w:val="000000" w:themeColor="text1"/>
        </w:rPr>
        <w:t>our</w:t>
      </w:r>
      <w:r w:rsidR="00B00F51" w:rsidRPr="00C66320">
        <w:rPr>
          <w:color w:val="000000" w:themeColor="text1"/>
        </w:rPr>
        <w:t xml:space="preserve"> </w:t>
      </w:r>
      <w:r w:rsidR="00B14F22" w:rsidRPr="00C66320">
        <w:rPr>
          <w:color w:val="000000" w:themeColor="text1"/>
        </w:rPr>
        <w:t xml:space="preserve">competitive golfers, </w:t>
      </w:r>
      <w:r w:rsidR="0018591D" w:rsidRPr="00C66320">
        <w:rPr>
          <w:color w:val="000000" w:themeColor="text1"/>
        </w:rPr>
        <w:t xml:space="preserve">who </w:t>
      </w:r>
      <w:r w:rsidR="00E50408" w:rsidRPr="00C66320">
        <w:rPr>
          <w:color w:val="000000" w:themeColor="text1"/>
        </w:rPr>
        <w:t xml:space="preserve">reported </w:t>
      </w:r>
      <w:r w:rsidR="0018591D" w:rsidRPr="00C66320">
        <w:rPr>
          <w:color w:val="000000" w:themeColor="text1"/>
        </w:rPr>
        <w:t>experiencing troubling prospective imagery</w:t>
      </w:r>
      <w:r w:rsidR="00231DF8" w:rsidRPr="00C66320">
        <w:rPr>
          <w:color w:val="000000" w:themeColor="text1"/>
        </w:rPr>
        <w:t xml:space="preserve"> </w:t>
      </w:r>
      <w:r w:rsidR="0018591D" w:rsidRPr="00C66320">
        <w:rPr>
          <w:color w:val="000000" w:themeColor="text1"/>
        </w:rPr>
        <w:t xml:space="preserve">related to their golf, </w:t>
      </w:r>
      <w:r w:rsidR="00B14F22" w:rsidRPr="00C66320">
        <w:rPr>
          <w:color w:val="000000" w:themeColor="text1"/>
        </w:rPr>
        <w:t>were recruited through local Golf Club</w:t>
      </w:r>
      <w:r w:rsidR="0018591D" w:rsidRPr="00C66320">
        <w:rPr>
          <w:color w:val="000000" w:themeColor="text1"/>
        </w:rPr>
        <w:t>s, and provided informed consent</w:t>
      </w:r>
      <w:r w:rsidR="00233D70" w:rsidRPr="00C66320">
        <w:rPr>
          <w:color w:val="000000" w:themeColor="text1"/>
        </w:rPr>
        <w:t xml:space="preserve">. </w:t>
      </w:r>
      <w:r w:rsidR="00996AE5" w:rsidRPr="00C66320">
        <w:rPr>
          <w:color w:val="000000" w:themeColor="text1"/>
        </w:rPr>
        <w:t>I</w:t>
      </w:r>
      <w:r w:rsidR="00233D70" w:rsidRPr="00C66320">
        <w:rPr>
          <w:color w:val="000000" w:themeColor="text1"/>
        </w:rPr>
        <w:t xml:space="preserve">magery issues included a picture of a </w:t>
      </w:r>
      <w:proofErr w:type="gramStart"/>
      <w:r w:rsidR="00233D70" w:rsidRPr="00C66320">
        <w:rPr>
          <w:color w:val="000000" w:themeColor="text1"/>
        </w:rPr>
        <w:t>particular shot</w:t>
      </w:r>
      <w:proofErr w:type="gramEnd"/>
      <w:r w:rsidR="00233D70" w:rsidRPr="00C66320">
        <w:rPr>
          <w:color w:val="000000" w:themeColor="text1"/>
        </w:rPr>
        <w:t xml:space="preserve"> </w:t>
      </w:r>
      <w:r w:rsidR="001A26EF" w:rsidRPr="00C66320">
        <w:rPr>
          <w:color w:val="000000" w:themeColor="text1"/>
        </w:rPr>
        <w:t>repeatedly going into trees at a narrowing of the course, or the golfer</w:t>
      </w:r>
      <w:r w:rsidR="00E17382" w:rsidRPr="00C66320">
        <w:rPr>
          <w:color w:val="000000" w:themeColor="text1"/>
        </w:rPr>
        <w:t xml:space="preserve"> </w:t>
      </w:r>
      <w:r w:rsidR="001A26EF" w:rsidRPr="00C66320">
        <w:rPr>
          <w:color w:val="000000" w:themeColor="text1"/>
        </w:rPr>
        <w:t>being ridiculed by other golfers for</w:t>
      </w:r>
      <w:r w:rsidR="00E17382" w:rsidRPr="00C66320">
        <w:rPr>
          <w:color w:val="000000" w:themeColor="text1"/>
        </w:rPr>
        <w:t xml:space="preserve"> hitting</w:t>
      </w:r>
      <w:r w:rsidR="001A26EF" w:rsidRPr="00C66320">
        <w:rPr>
          <w:color w:val="000000" w:themeColor="text1"/>
        </w:rPr>
        <w:t xml:space="preserve"> a poor drive.  </w:t>
      </w:r>
      <w:r w:rsidR="001225E2" w:rsidRPr="00C66320">
        <w:rPr>
          <w:color w:val="000000" w:themeColor="text1"/>
        </w:rPr>
        <w:t>Participants were</w:t>
      </w:r>
      <w:r w:rsidR="00257A80" w:rsidRPr="00C66320">
        <w:rPr>
          <w:color w:val="000000" w:themeColor="text1"/>
        </w:rPr>
        <w:t xml:space="preserve"> male</w:t>
      </w:r>
      <w:r w:rsidR="007C132C" w:rsidRPr="00C66320">
        <w:rPr>
          <w:color w:val="000000" w:themeColor="text1"/>
        </w:rPr>
        <w:t xml:space="preserve"> with </w:t>
      </w:r>
      <w:r w:rsidR="00D464B4" w:rsidRPr="00C66320">
        <w:rPr>
          <w:color w:val="000000" w:themeColor="text1"/>
        </w:rPr>
        <w:t>wide-ranging</w:t>
      </w:r>
      <w:r w:rsidR="007C132C" w:rsidRPr="00C66320">
        <w:rPr>
          <w:color w:val="000000" w:themeColor="text1"/>
        </w:rPr>
        <w:t xml:space="preserve"> ages (ages 15- 62; </w:t>
      </w:r>
      <w:r w:rsidR="007C132C" w:rsidRPr="00C66320">
        <w:rPr>
          <w:i/>
          <w:color w:val="000000" w:themeColor="text1"/>
        </w:rPr>
        <w:t>M</w:t>
      </w:r>
      <w:r w:rsidR="007C132C" w:rsidRPr="00C66320">
        <w:rPr>
          <w:color w:val="000000" w:themeColor="text1"/>
        </w:rPr>
        <w:t xml:space="preserve"> = 44.5; </w:t>
      </w:r>
      <w:r w:rsidR="007C132C" w:rsidRPr="00C66320">
        <w:rPr>
          <w:i/>
          <w:color w:val="000000" w:themeColor="text1"/>
        </w:rPr>
        <w:t>SD</w:t>
      </w:r>
      <w:r w:rsidR="007C132C" w:rsidRPr="00C66320">
        <w:rPr>
          <w:color w:val="000000" w:themeColor="text1"/>
        </w:rPr>
        <w:t xml:space="preserve"> = 20.4), playing experience (years 9-42; </w:t>
      </w:r>
      <w:r w:rsidR="007C132C" w:rsidRPr="00C66320">
        <w:rPr>
          <w:i/>
          <w:color w:val="000000" w:themeColor="text1"/>
        </w:rPr>
        <w:t>M</w:t>
      </w:r>
      <w:r w:rsidR="007C132C" w:rsidRPr="00C66320">
        <w:rPr>
          <w:color w:val="000000" w:themeColor="text1"/>
        </w:rPr>
        <w:t xml:space="preserve"> = 26.25; </w:t>
      </w:r>
      <w:r w:rsidR="007C132C" w:rsidRPr="00C66320">
        <w:rPr>
          <w:i/>
          <w:color w:val="000000" w:themeColor="text1"/>
        </w:rPr>
        <w:t>SD</w:t>
      </w:r>
      <w:r w:rsidR="007C132C" w:rsidRPr="00C66320">
        <w:rPr>
          <w:color w:val="000000" w:themeColor="text1"/>
        </w:rPr>
        <w:t xml:space="preserve"> = 17.17), and golf handicaps (handicaps 3</w:t>
      </w:r>
      <w:r w:rsidR="00B14F22" w:rsidRPr="00C66320">
        <w:rPr>
          <w:color w:val="000000" w:themeColor="text1"/>
        </w:rPr>
        <w:t xml:space="preserve"> </w:t>
      </w:r>
      <w:r w:rsidR="007C132C" w:rsidRPr="00C66320">
        <w:rPr>
          <w:color w:val="000000" w:themeColor="text1"/>
        </w:rPr>
        <w:t>to</w:t>
      </w:r>
      <w:r w:rsidR="00B14F22" w:rsidRPr="00C66320">
        <w:rPr>
          <w:color w:val="000000" w:themeColor="text1"/>
        </w:rPr>
        <w:t xml:space="preserve"> 14</w:t>
      </w:r>
      <w:r w:rsidR="007C132C" w:rsidRPr="00C66320">
        <w:rPr>
          <w:color w:val="000000" w:themeColor="text1"/>
        </w:rPr>
        <w:t xml:space="preserve">; </w:t>
      </w:r>
      <w:r w:rsidR="00B14F22" w:rsidRPr="00C66320">
        <w:rPr>
          <w:i/>
          <w:color w:val="000000" w:themeColor="text1"/>
        </w:rPr>
        <w:t>M</w:t>
      </w:r>
      <w:r w:rsidR="00B14F22" w:rsidRPr="00C66320">
        <w:rPr>
          <w:color w:val="000000" w:themeColor="text1"/>
        </w:rPr>
        <w:t xml:space="preserve"> = 6.5; </w:t>
      </w:r>
      <w:r w:rsidR="00B14F22" w:rsidRPr="00C66320">
        <w:rPr>
          <w:i/>
          <w:color w:val="000000" w:themeColor="text1"/>
        </w:rPr>
        <w:t>SD</w:t>
      </w:r>
      <w:r w:rsidR="00B14F22" w:rsidRPr="00C66320">
        <w:rPr>
          <w:color w:val="000000" w:themeColor="text1"/>
        </w:rPr>
        <w:t xml:space="preserve"> = 3.87)</w:t>
      </w:r>
      <w:r w:rsidR="007C132C" w:rsidRPr="00C66320">
        <w:rPr>
          <w:color w:val="000000" w:themeColor="text1"/>
        </w:rPr>
        <w:t xml:space="preserve">. Furthermore, </w:t>
      </w:r>
      <w:r w:rsidR="00B14F22" w:rsidRPr="00C66320">
        <w:rPr>
          <w:color w:val="000000" w:themeColor="text1"/>
        </w:rPr>
        <w:t xml:space="preserve">two </w:t>
      </w:r>
      <w:r w:rsidR="007C132C" w:rsidRPr="00C66320">
        <w:rPr>
          <w:color w:val="000000" w:themeColor="text1"/>
        </w:rPr>
        <w:t xml:space="preserve">participants had </w:t>
      </w:r>
      <w:r w:rsidR="00B14F22" w:rsidRPr="00C66320">
        <w:rPr>
          <w:color w:val="000000" w:themeColor="text1"/>
        </w:rPr>
        <w:t>experience at Interprovin</w:t>
      </w:r>
      <w:r w:rsidR="0065639A" w:rsidRPr="00C66320">
        <w:rPr>
          <w:color w:val="000000" w:themeColor="text1"/>
        </w:rPr>
        <w:t>cial</w:t>
      </w:r>
      <w:r w:rsidR="00B14F22" w:rsidRPr="00C66320">
        <w:rPr>
          <w:color w:val="000000" w:themeColor="text1"/>
        </w:rPr>
        <w:t xml:space="preserve"> competition</w:t>
      </w:r>
      <w:r w:rsidR="008D264C" w:rsidRPr="00C66320">
        <w:rPr>
          <w:color w:val="000000" w:themeColor="text1"/>
        </w:rPr>
        <w:t xml:space="preserve"> (approximately Interstate, or Regional representation)</w:t>
      </w:r>
      <w:r w:rsidR="00B14F22" w:rsidRPr="00C66320">
        <w:rPr>
          <w:color w:val="000000" w:themeColor="text1"/>
        </w:rPr>
        <w:t xml:space="preserve">. </w:t>
      </w:r>
    </w:p>
    <w:p w14:paraId="20B5F0C0" w14:textId="77777777" w:rsidR="00B14F22" w:rsidRPr="00C66320" w:rsidRDefault="00B14F22" w:rsidP="00B14F22">
      <w:pPr>
        <w:spacing w:line="480" w:lineRule="auto"/>
        <w:rPr>
          <w:color w:val="000000" w:themeColor="text1"/>
        </w:rPr>
      </w:pPr>
      <w:r w:rsidRPr="00C66320">
        <w:rPr>
          <w:b/>
          <w:bCs/>
          <w:color w:val="000000" w:themeColor="text1"/>
        </w:rPr>
        <w:t>Experimental Design</w:t>
      </w:r>
    </w:p>
    <w:p w14:paraId="7EE1ACF8" w14:textId="1D05F3D3" w:rsidR="00B14F22" w:rsidRPr="00C66320" w:rsidRDefault="00B14F22" w:rsidP="00B14F22">
      <w:pPr>
        <w:spacing w:line="480" w:lineRule="auto"/>
        <w:ind w:firstLine="720"/>
        <w:rPr>
          <w:color w:val="000000" w:themeColor="text1"/>
        </w:rPr>
      </w:pPr>
      <w:r w:rsidRPr="00C66320">
        <w:rPr>
          <w:color w:val="000000" w:themeColor="text1"/>
        </w:rPr>
        <w:t>A single</w:t>
      </w:r>
      <w:r w:rsidR="00EF1BD8" w:rsidRPr="00C66320">
        <w:rPr>
          <w:color w:val="000000" w:themeColor="text1"/>
        </w:rPr>
        <w:t>-</w:t>
      </w:r>
      <w:r w:rsidRPr="00C66320">
        <w:rPr>
          <w:color w:val="000000" w:themeColor="text1"/>
        </w:rPr>
        <w:t>subject, multiple</w:t>
      </w:r>
      <w:r w:rsidR="00EF1BD8" w:rsidRPr="00C66320">
        <w:rPr>
          <w:color w:val="000000" w:themeColor="text1"/>
        </w:rPr>
        <w:t>-</w:t>
      </w:r>
      <w:r w:rsidRPr="00C66320">
        <w:rPr>
          <w:color w:val="000000" w:themeColor="text1"/>
        </w:rPr>
        <w:t xml:space="preserve">baseline </w:t>
      </w:r>
      <w:r w:rsidR="003A7AD6" w:rsidRPr="00C66320">
        <w:rPr>
          <w:color w:val="000000" w:themeColor="text1"/>
        </w:rPr>
        <w:t>across-</w:t>
      </w:r>
      <w:r w:rsidR="00EF1BD8" w:rsidRPr="00C66320">
        <w:rPr>
          <w:color w:val="000000" w:themeColor="text1"/>
        </w:rPr>
        <w:t>partici</w:t>
      </w:r>
      <w:bookmarkStart w:id="2" w:name="_GoBack"/>
      <w:bookmarkEnd w:id="2"/>
      <w:r w:rsidR="00EF1BD8" w:rsidRPr="00C66320">
        <w:rPr>
          <w:color w:val="000000" w:themeColor="text1"/>
        </w:rPr>
        <w:t xml:space="preserve">pants </w:t>
      </w:r>
      <w:r w:rsidRPr="00C66320">
        <w:rPr>
          <w:color w:val="000000" w:themeColor="text1"/>
        </w:rPr>
        <w:t>design was used (Barker, McCarthy, Jones</w:t>
      </w:r>
      <w:r w:rsidR="00EF1BD8" w:rsidRPr="00C66320">
        <w:rPr>
          <w:color w:val="000000" w:themeColor="text1"/>
        </w:rPr>
        <w:t>,</w:t>
      </w:r>
      <w:r w:rsidRPr="00C66320">
        <w:rPr>
          <w:color w:val="000000" w:themeColor="text1"/>
        </w:rPr>
        <w:t xml:space="preserve"> &amp; Moran, 2011)</w:t>
      </w:r>
      <w:r w:rsidR="007926F5" w:rsidRPr="00C66320">
        <w:rPr>
          <w:color w:val="000000" w:themeColor="text1"/>
        </w:rPr>
        <w:t xml:space="preserve">.  </w:t>
      </w:r>
      <w:r w:rsidR="00B529F1" w:rsidRPr="00C66320">
        <w:rPr>
          <w:color w:val="000000" w:themeColor="text1"/>
        </w:rPr>
        <w:t xml:space="preserve">Following baseline measures and stabilization, </w:t>
      </w:r>
      <w:r w:rsidRPr="00C66320">
        <w:rPr>
          <w:color w:val="000000" w:themeColor="text1"/>
        </w:rPr>
        <w:t xml:space="preserve">the first of three EMDR sessions began (range 9-32 days; </w:t>
      </w:r>
      <w:r w:rsidRPr="00C66320">
        <w:rPr>
          <w:i/>
          <w:color w:val="000000" w:themeColor="text1"/>
        </w:rPr>
        <w:t>M</w:t>
      </w:r>
      <w:r w:rsidRPr="00C66320">
        <w:rPr>
          <w:color w:val="000000" w:themeColor="text1"/>
        </w:rPr>
        <w:t xml:space="preserve"> = 18.25; </w:t>
      </w:r>
      <w:r w:rsidRPr="00C66320">
        <w:rPr>
          <w:i/>
          <w:color w:val="000000" w:themeColor="text1"/>
        </w:rPr>
        <w:t>SD</w:t>
      </w:r>
      <w:r w:rsidRPr="00C66320">
        <w:rPr>
          <w:color w:val="000000" w:themeColor="text1"/>
        </w:rPr>
        <w:t xml:space="preserve"> = 10.56).  </w:t>
      </w:r>
      <w:r w:rsidR="00BB201D" w:rsidRPr="00C66320">
        <w:rPr>
          <w:color w:val="000000" w:themeColor="text1"/>
        </w:rPr>
        <w:t>The i</w:t>
      </w:r>
      <w:r w:rsidRPr="00C66320">
        <w:rPr>
          <w:color w:val="000000" w:themeColor="text1"/>
        </w:rPr>
        <w:t>ntervention and follow-up phase</w:t>
      </w:r>
      <w:r w:rsidR="00BB201D" w:rsidRPr="00C66320">
        <w:rPr>
          <w:color w:val="000000" w:themeColor="text1"/>
        </w:rPr>
        <w:t>s</w:t>
      </w:r>
      <w:r w:rsidR="00E416F2" w:rsidRPr="00C66320">
        <w:rPr>
          <w:color w:val="000000" w:themeColor="text1"/>
        </w:rPr>
        <w:t xml:space="preserve"> lasted</w:t>
      </w:r>
      <w:r w:rsidRPr="00C66320">
        <w:rPr>
          <w:color w:val="000000" w:themeColor="text1"/>
        </w:rPr>
        <w:t xml:space="preserve"> 18-55 days (</w:t>
      </w:r>
      <w:r w:rsidRPr="00C66320">
        <w:rPr>
          <w:i/>
          <w:color w:val="000000" w:themeColor="text1"/>
        </w:rPr>
        <w:t>M</w:t>
      </w:r>
      <w:r w:rsidRPr="00C66320">
        <w:rPr>
          <w:color w:val="000000" w:themeColor="text1"/>
        </w:rPr>
        <w:t xml:space="preserve"> = 39.75; </w:t>
      </w:r>
      <w:r w:rsidRPr="00C66320">
        <w:rPr>
          <w:i/>
          <w:color w:val="000000" w:themeColor="text1"/>
        </w:rPr>
        <w:t>SD</w:t>
      </w:r>
      <w:r w:rsidRPr="00C66320">
        <w:rPr>
          <w:color w:val="000000" w:themeColor="text1"/>
        </w:rPr>
        <w:t xml:space="preserve"> = 15.90).   </w:t>
      </w:r>
      <w:r w:rsidR="00220B04" w:rsidRPr="00C66320">
        <w:rPr>
          <w:color w:val="000000" w:themeColor="text1"/>
        </w:rPr>
        <w:t xml:space="preserve">Data collection </w:t>
      </w:r>
      <w:r w:rsidR="00CB0279" w:rsidRPr="00C66320">
        <w:rPr>
          <w:color w:val="000000" w:themeColor="text1"/>
        </w:rPr>
        <w:t xml:space="preserve">included </w:t>
      </w:r>
      <w:r w:rsidRPr="00C66320">
        <w:rPr>
          <w:color w:val="000000" w:themeColor="text1"/>
        </w:rPr>
        <w:lastRenderedPageBreak/>
        <w:t>4-7 baseline phase competition measures (</w:t>
      </w:r>
      <w:r w:rsidRPr="00C66320">
        <w:rPr>
          <w:i/>
          <w:color w:val="000000" w:themeColor="text1"/>
        </w:rPr>
        <w:t>M</w:t>
      </w:r>
      <w:r w:rsidRPr="00C66320">
        <w:rPr>
          <w:color w:val="000000" w:themeColor="text1"/>
        </w:rPr>
        <w:t xml:space="preserve"> = 5; </w:t>
      </w:r>
      <w:r w:rsidRPr="00C66320">
        <w:rPr>
          <w:i/>
          <w:color w:val="000000" w:themeColor="text1"/>
        </w:rPr>
        <w:t>SD</w:t>
      </w:r>
      <w:r w:rsidRPr="00C66320">
        <w:rPr>
          <w:color w:val="000000" w:themeColor="text1"/>
        </w:rPr>
        <w:t xml:space="preserve"> = 1.41) and 5-7 intervention phase measures (</w:t>
      </w:r>
      <w:r w:rsidRPr="00C66320">
        <w:rPr>
          <w:i/>
          <w:color w:val="000000" w:themeColor="text1"/>
        </w:rPr>
        <w:t>M</w:t>
      </w:r>
      <w:r w:rsidRPr="00C66320">
        <w:rPr>
          <w:color w:val="000000" w:themeColor="text1"/>
        </w:rPr>
        <w:t xml:space="preserve"> = 5.75; </w:t>
      </w:r>
      <w:r w:rsidRPr="00C66320">
        <w:rPr>
          <w:i/>
          <w:color w:val="000000" w:themeColor="text1"/>
        </w:rPr>
        <w:t>SD</w:t>
      </w:r>
      <w:r w:rsidRPr="00C66320">
        <w:rPr>
          <w:color w:val="000000" w:themeColor="text1"/>
        </w:rPr>
        <w:t xml:space="preserve"> = 0.96)</w:t>
      </w:r>
      <w:r w:rsidR="00CB0279" w:rsidRPr="00C66320">
        <w:rPr>
          <w:color w:val="000000" w:themeColor="text1"/>
        </w:rPr>
        <w:t xml:space="preserve"> across the four participants</w:t>
      </w:r>
      <w:r w:rsidRPr="00C66320">
        <w:rPr>
          <w:color w:val="000000" w:themeColor="text1"/>
        </w:rPr>
        <w:t xml:space="preserve">.  </w:t>
      </w:r>
    </w:p>
    <w:p w14:paraId="32B5A147" w14:textId="77777777" w:rsidR="00B14F22" w:rsidRPr="00C66320" w:rsidRDefault="00B14F22" w:rsidP="00EF1825">
      <w:pPr>
        <w:spacing w:line="480" w:lineRule="auto"/>
        <w:rPr>
          <w:b/>
          <w:bCs/>
          <w:color w:val="000000" w:themeColor="text1"/>
        </w:rPr>
      </w:pPr>
      <w:r w:rsidRPr="00C66320">
        <w:rPr>
          <w:b/>
          <w:bCs/>
          <w:color w:val="000000" w:themeColor="text1"/>
        </w:rPr>
        <w:t>Measures</w:t>
      </w:r>
    </w:p>
    <w:p w14:paraId="7CF8EBF1" w14:textId="0867A26C" w:rsidR="00E50408" w:rsidRPr="00C66320" w:rsidRDefault="00E50408" w:rsidP="00E50408">
      <w:pPr>
        <w:spacing w:line="480" w:lineRule="auto"/>
        <w:ind w:firstLine="720"/>
        <w:rPr>
          <w:color w:val="000000" w:themeColor="text1"/>
        </w:rPr>
      </w:pPr>
      <w:r w:rsidRPr="00C66320">
        <w:rPr>
          <w:color w:val="000000" w:themeColor="text1"/>
        </w:rPr>
        <w:t>Participants were instructed to complete the study measures (typically taking no more than 10-minutes)</w:t>
      </w:r>
      <w:r w:rsidRPr="00C66320">
        <w:rPr>
          <w:i/>
          <w:color w:val="000000" w:themeColor="text1"/>
        </w:rPr>
        <w:t xml:space="preserve"> </w:t>
      </w:r>
      <w:r w:rsidRPr="00C66320">
        <w:rPr>
          <w:color w:val="000000" w:themeColor="text1"/>
        </w:rPr>
        <w:t xml:space="preserve">45-60 minutes prior to </w:t>
      </w:r>
      <w:r w:rsidR="00257A80" w:rsidRPr="00C66320">
        <w:rPr>
          <w:color w:val="000000" w:themeColor="text1"/>
        </w:rPr>
        <w:t>competition</w:t>
      </w:r>
      <w:r w:rsidRPr="00C66320">
        <w:rPr>
          <w:color w:val="000000" w:themeColor="text1"/>
        </w:rPr>
        <w:t xml:space="preserve">, without referring to previous scores, considering only how they felt at that time.  </w:t>
      </w:r>
      <w:r w:rsidR="00DE2C05" w:rsidRPr="00C66320">
        <w:rPr>
          <w:color w:val="000000" w:themeColor="text1"/>
        </w:rPr>
        <w:t>Measures were collected throughout baseline, intervention and follow-up phases.</w:t>
      </w:r>
    </w:p>
    <w:p w14:paraId="748083DE" w14:textId="0ACEC8A1" w:rsidR="00361825" w:rsidRPr="00C66320" w:rsidRDefault="00B14F22">
      <w:pPr>
        <w:spacing w:line="480" w:lineRule="auto"/>
        <w:ind w:firstLine="720"/>
        <w:rPr>
          <w:color w:val="000000" w:themeColor="text1"/>
        </w:rPr>
      </w:pPr>
      <w:r w:rsidRPr="00C66320">
        <w:rPr>
          <w:b/>
          <w:bCs/>
          <w:color w:val="000000" w:themeColor="text1"/>
        </w:rPr>
        <w:t>The Competitive State Anxiety Inventory-2R</w:t>
      </w:r>
      <w:r w:rsidR="003A7AD6" w:rsidRPr="00C66320">
        <w:rPr>
          <w:b/>
          <w:bCs/>
          <w:color w:val="000000" w:themeColor="text1"/>
        </w:rPr>
        <w:t xml:space="preserve"> (CSAI-2R)</w:t>
      </w:r>
      <w:r w:rsidRPr="00C66320">
        <w:rPr>
          <w:b/>
          <w:bCs/>
          <w:color w:val="000000" w:themeColor="text1"/>
        </w:rPr>
        <w:t>.</w:t>
      </w:r>
      <w:r w:rsidR="001F4CD2" w:rsidRPr="00C66320">
        <w:rPr>
          <w:b/>
          <w:bCs/>
          <w:color w:val="000000" w:themeColor="text1"/>
        </w:rPr>
        <w:t xml:space="preserve"> </w:t>
      </w:r>
      <w:r w:rsidR="00E8739E" w:rsidRPr="00C66320">
        <w:rPr>
          <w:b/>
          <w:bCs/>
          <w:color w:val="000000" w:themeColor="text1"/>
        </w:rPr>
        <w:t xml:space="preserve"> </w:t>
      </w:r>
      <w:r w:rsidR="001F4CD2" w:rsidRPr="00C66320">
        <w:rPr>
          <w:color w:val="000000" w:themeColor="text1"/>
        </w:rPr>
        <w:t>T</w:t>
      </w:r>
      <w:r w:rsidRPr="00C66320">
        <w:rPr>
          <w:color w:val="000000" w:themeColor="text1"/>
        </w:rPr>
        <w:t>he</w:t>
      </w:r>
      <w:r w:rsidR="003A7AD6" w:rsidRPr="00C66320">
        <w:rPr>
          <w:color w:val="000000" w:themeColor="text1"/>
        </w:rPr>
        <w:t xml:space="preserve"> </w:t>
      </w:r>
      <w:r w:rsidRPr="00C66320">
        <w:rPr>
          <w:color w:val="000000" w:themeColor="text1"/>
        </w:rPr>
        <w:t xml:space="preserve">CSAI-2R </w:t>
      </w:r>
      <w:r w:rsidR="00285EAB" w:rsidRPr="00C66320">
        <w:rPr>
          <w:color w:val="000000" w:themeColor="text1"/>
        </w:rPr>
        <w:t>has shown</w:t>
      </w:r>
      <w:r w:rsidRPr="00C66320">
        <w:rPr>
          <w:color w:val="000000" w:themeColor="text1"/>
        </w:rPr>
        <w:t xml:space="preserve"> a good fit </w:t>
      </w:r>
      <w:r w:rsidR="00285EAB" w:rsidRPr="00C66320">
        <w:rPr>
          <w:color w:val="000000" w:themeColor="text1"/>
        </w:rPr>
        <w:t>with</w:t>
      </w:r>
      <w:r w:rsidR="003A7AD6" w:rsidRPr="00C66320">
        <w:rPr>
          <w:color w:val="000000" w:themeColor="text1"/>
        </w:rPr>
        <w:t xml:space="preserve"> the</w:t>
      </w:r>
      <w:r w:rsidR="00285EAB" w:rsidRPr="00C66320">
        <w:rPr>
          <w:color w:val="000000" w:themeColor="text1"/>
        </w:rPr>
        <w:t xml:space="preserve"> </w:t>
      </w:r>
      <w:r w:rsidRPr="00C66320">
        <w:rPr>
          <w:color w:val="000000" w:themeColor="text1"/>
        </w:rPr>
        <w:t>factors</w:t>
      </w:r>
      <w:r w:rsidR="00285EAB" w:rsidRPr="00C66320">
        <w:rPr>
          <w:color w:val="000000" w:themeColor="text1"/>
        </w:rPr>
        <w:t xml:space="preserve"> </w:t>
      </w:r>
      <w:r w:rsidR="003A7AD6" w:rsidRPr="00C66320">
        <w:rPr>
          <w:color w:val="000000" w:themeColor="text1"/>
        </w:rPr>
        <w:t xml:space="preserve">of </w:t>
      </w:r>
      <w:r w:rsidR="00285EAB" w:rsidRPr="00C66320">
        <w:rPr>
          <w:color w:val="000000" w:themeColor="text1"/>
        </w:rPr>
        <w:t xml:space="preserve">somatic </w:t>
      </w:r>
      <w:r w:rsidR="005218C4" w:rsidRPr="00C66320">
        <w:rPr>
          <w:color w:val="000000" w:themeColor="text1"/>
        </w:rPr>
        <w:t>(</w:t>
      </w:r>
      <w:r w:rsidR="00693C46" w:rsidRPr="00C66320">
        <w:rPr>
          <w:color w:val="000000" w:themeColor="text1"/>
        </w:rPr>
        <w:t xml:space="preserve">perceived </w:t>
      </w:r>
      <w:r w:rsidR="005218C4" w:rsidRPr="00C66320">
        <w:rPr>
          <w:color w:val="000000" w:themeColor="text1"/>
        </w:rPr>
        <w:t xml:space="preserve">physiological and affective components of anxiety directly related to autonomic arousal) </w:t>
      </w:r>
      <w:r w:rsidR="00285EAB" w:rsidRPr="00C66320">
        <w:rPr>
          <w:color w:val="000000" w:themeColor="text1"/>
        </w:rPr>
        <w:t>and cognitive anxiety</w:t>
      </w:r>
      <w:r w:rsidR="005218C4" w:rsidRPr="00C66320">
        <w:rPr>
          <w:color w:val="000000" w:themeColor="text1"/>
        </w:rPr>
        <w:t xml:space="preserve"> (mental elements related to negative expectation of success or self-evaluation)</w:t>
      </w:r>
      <w:r w:rsidR="00285EAB" w:rsidRPr="00C66320">
        <w:rPr>
          <w:color w:val="000000" w:themeColor="text1"/>
        </w:rPr>
        <w:t>, and positively worded self-confidence (Cox, Martens &amp; Russell, 2003),</w:t>
      </w:r>
      <w:r w:rsidRPr="00C66320">
        <w:rPr>
          <w:color w:val="000000" w:themeColor="text1"/>
        </w:rPr>
        <w:t xml:space="preserve"> stronger psychometric properties</w:t>
      </w:r>
      <w:r w:rsidR="00CA3EF2" w:rsidRPr="00C66320">
        <w:rPr>
          <w:color w:val="000000" w:themeColor="text1"/>
        </w:rPr>
        <w:t xml:space="preserve"> </w:t>
      </w:r>
      <w:r w:rsidR="00285EAB" w:rsidRPr="00C66320">
        <w:rPr>
          <w:color w:val="000000" w:themeColor="text1"/>
        </w:rPr>
        <w:t xml:space="preserve">than previous versions </w:t>
      </w:r>
      <w:r w:rsidR="001868C1" w:rsidRPr="00C66320">
        <w:rPr>
          <w:color w:val="000000" w:themeColor="text1"/>
        </w:rPr>
        <w:t>(CFI = .95, NNFI = .94, RMSEA = .054) and acceptable</w:t>
      </w:r>
      <w:r w:rsidRPr="00C66320">
        <w:rPr>
          <w:color w:val="000000" w:themeColor="text1"/>
        </w:rPr>
        <w:t xml:space="preserve"> internal consistency (</w:t>
      </w:r>
      <w:r w:rsidR="001868C1" w:rsidRPr="00C66320">
        <w:rPr>
          <w:color w:val="000000" w:themeColor="text1"/>
        </w:rPr>
        <w:t>Cognitive Anxiety α = .75; Somatic Anxiety α = .85</w:t>
      </w:r>
      <w:r w:rsidR="00361825" w:rsidRPr="00C66320">
        <w:rPr>
          <w:color w:val="000000" w:themeColor="text1"/>
        </w:rPr>
        <w:t>; Cox et al. 200</w:t>
      </w:r>
      <w:r w:rsidR="005F4447" w:rsidRPr="00C66320">
        <w:rPr>
          <w:color w:val="000000" w:themeColor="text1"/>
        </w:rPr>
        <w:t>3</w:t>
      </w:r>
      <w:r w:rsidR="00361825" w:rsidRPr="00C66320">
        <w:rPr>
          <w:color w:val="000000" w:themeColor="text1"/>
        </w:rPr>
        <w:t>)</w:t>
      </w:r>
      <w:r w:rsidR="005218C4" w:rsidRPr="00C66320">
        <w:rPr>
          <w:color w:val="000000" w:themeColor="text1"/>
        </w:rPr>
        <w:t xml:space="preserve">.  </w:t>
      </w:r>
    </w:p>
    <w:p w14:paraId="014FDDA7" w14:textId="459976A2" w:rsidR="00B14F22" w:rsidRPr="00C66320" w:rsidRDefault="00B14F22">
      <w:pPr>
        <w:spacing w:line="480" w:lineRule="auto"/>
        <w:ind w:firstLine="720"/>
        <w:rPr>
          <w:color w:val="000000" w:themeColor="text1"/>
        </w:rPr>
      </w:pPr>
      <w:r w:rsidRPr="00C66320">
        <w:rPr>
          <w:b/>
          <w:bCs/>
          <w:iCs/>
          <w:color w:val="000000" w:themeColor="text1"/>
        </w:rPr>
        <w:t>Impact of Future Events Scale</w:t>
      </w:r>
      <w:r w:rsidRPr="00C66320">
        <w:rPr>
          <w:iCs/>
          <w:color w:val="000000" w:themeColor="text1"/>
        </w:rPr>
        <w:t xml:space="preserve"> </w:t>
      </w:r>
      <w:r w:rsidRPr="00C66320">
        <w:rPr>
          <w:b/>
          <w:iCs/>
          <w:color w:val="000000" w:themeColor="text1"/>
        </w:rPr>
        <w:t>(IFES</w:t>
      </w:r>
      <w:r w:rsidR="00EC2B09" w:rsidRPr="00C66320">
        <w:rPr>
          <w:b/>
          <w:iCs/>
          <w:color w:val="000000" w:themeColor="text1"/>
        </w:rPr>
        <w:t>)</w:t>
      </w:r>
      <w:r w:rsidR="00EC2B09" w:rsidRPr="00C66320">
        <w:rPr>
          <w:iCs/>
          <w:color w:val="000000" w:themeColor="text1"/>
        </w:rPr>
        <w:t>.</w:t>
      </w:r>
      <w:r w:rsidR="00903528" w:rsidRPr="00C66320">
        <w:rPr>
          <w:iCs/>
          <w:color w:val="000000" w:themeColor="text1"/>
        </w:rPr>
        <w:t xml:space="preserve"> </w:t>
      </w:r>
      <w:r w:rsidR="00EC2B09" w:rsidRPr="00C66320">
        <w:rPr>
          <w:iCs/>
          <w:color w:val="000000" w:themeColor="text1"/>
        </w:rPr>
        <w:t>The IFES</w:t>
      </w:r>
      <w:r w:rsidR="00A41EA2" w:rsidRPr="00C66320">
        <w:rPr>
          <w:iCs/>
          <w:color w:val="000000" w:themeColor="text1"/>
        </w:rPr>
        <w:t xml:space="preserve"> measure</w:t>
      </w:r>
      <w:r w:rsidR="00E8739E" w:rsidRPr="00C66320">
        <w:rPr>
          <w:iCs/>
          <w:color w:val="000000" w:themeColor="text1"/>
        </w:rPr>
        <w:t>s</w:t>
      </w:r>
      <w:r w:rsidR="00A41EA2" w:rsidRPr="00C66320">
        <w:rPr>
          <w:iCs/>
          <w:color w:val="000000" w:themeColor="text1"/>
        </w:rPr>
        <w:t xml:space="preserve"> the impact of prospective negative imagery,</w:t>
      </w:r>
      <w:r w:rsidR="00DD44F2" w:rsidRPr="00C66320">
        <w:rPr>
          <w:iCs/>
          <w:color w:val="000000" w:themeColor="text1"/>
        </w:rPr>
        <w:t xml:space="preserve"> associated avoidance and hyper-arousal</w:t>
      </w:r>
      <w:r w:rsidR="00EC2B09" w:rsidRPr="00C66320">
        <w:rPr>
          <w:iCs/>
          <w:color w:val="000000" w:themeColor="text1"/>
        </w:rPr>
        <w:t xml:space="preserve"> (Deeprose &amp; Holmes, 2010)</w:t>
      </w:r>
      <w:r w:rsidR="00DD44F2" w:rsidRPr="00C66320">
        <w:rPr>
          <w:iCs/>
          <w:color w:val="000000" w:themeColor="text1"/>
        </w:rPr>
        <w:t xml:space="preserve">.  </w:t>
      </w:r>
      <w:r w:rsidR="00A41EA2" w:rsidRPr="00C66320">
        <w:rPr>
          <w:iCs/>
          <w:color w:val="000000" w:themeColor="text1"/>
        </w:rPr>
        <w:t>I</w:t>
      </w:r>
      <w:r w:rsidRPr="00C66320">
        <w:rPr>
          <w:iCs/>
          <w:color w:val="000000" w:themeColor="text1"/>
        </w:rPr>
        <w:t xml:space="preserve">n dysphoric </w:t>
      </w:r>
      <w:r w:rsidR="001F4CD2" w:rsidRPr="00C66320">
        <w:rPr>
          <w:iCs/>
          <w:color w:val="000000" w:themeColor="text1"/>
        </w:rPr>
        <w:t>participants</w:t>
      </w:r>
      <w:r w:rsidRPr="00C66320">
        <w:rPr>
          <w:iCs/>
          <w:color w:val="000000" w:themeColor="text1"/>
        </w:rPr>
        <w:t>,</w:t>
      </w:r>
      <w:r w:rsidR="00A41EA2" w:rsidRPr="00C66320">
        <w:rPr>
          <w:iCs/>
          <w:color w:val="000000" w:themeColor="text1"/>
        </w:rPr>
        <w:t xml:space="preserve"> the IFES</w:t>
      </w:r>
      <w:r w:rsidRPr="00C66320">
        <w:rPr>
          <w:iCs/>
          <w:color w:val="000000" w:themeColor="text1"/>
        </w:rPr>
        <w:t xml:space="preserve"> has shown significant relationships between mood scores and the importance of prospective imagery. </w:t>
      </w:r>
      <w:r w:rsidR="00EE4C8A" w:rsidRPr="00C66320">
        <w:rPr>
          <w:iCs/>
          <w:color w:val="000000" w:themeColor="text1"/>
        </w:rPr>
        <w:t xml:space="preserve"> </w:t>
      </w:r>
      <w:r w:rsidR="009F1251" w:rsidRPr="00C66320">
        <w:rPr>
          <w:iCs/>
          <w:color w:val="000000" w:themeColor="text1"/>
        </w:rPr>
        <w:t xml:space="preserve">The IFES has delivered an acceptable test-retest reliability co-efficient of </w:t>
      </w:r>
      <w:r w:rsidR="009F1251" w:rsidRPr="00C66320">
        <w:rPr>
          <w:i/>
          <w:iCs/>
          <w:color w:val="000000" w:themeColor="text1"/>
        </w:rPr>
        <w:t>r</w:t>
      </w:r>
      <w:r w:rsidR="009F1251" w:rsidRPr="00C66320">
        <w:rPr>
          <w:iCs/>
          <w:color w:val="000000" w:themeColor="text1"/>
        </w:rPr>
        <w:t xml:space="preserve"> = .73, </w:t>
      </w:r>
      <w:r w:rsidR="009F1251" w:rsidRPr="00C66320">
        <w:rPr>
          <w:i/>
          <w:iCs/>
          <w:color w:val="000000" w:themeColor="text1"/>
        </w:rPr>
        <w:t>p</w:t>
      </w:r>
      <w:r w:rsidR="009F1251" w:rsidRPr="00C66320">
        <w:rPr>
          <w:iCs/>
          <w:color w:val="000000" w:themeColor="text1"/>
        </w:rPr>
        <w:t xml:space="preserve"> &lt; .001, </w:t>
      </w:r>
      <w:r w:rsidR="009F1251" w:rsidRPr="00C66320">
        <w:rPr>
          <w:i/>
          <w:iCs/>
          <w:color w:val="000000" w:themeColor="text1"/>
        </w:rPr>
        <w:t>n</w:t>
      </w:r>
      <w:r w:rsidR="009F1251" w:rsidRPr="00C66320">
        <w:rPr>
          <w:iCs/>
          <w:color w:val="000000" w:themeColor="text1"/>
        </w:rPr>
        <w:t xml:space="preserve"> = 48.  Internal consistency of the IFES Total Score yielded a Cronbach’s alpha = 0.87 (reported as good), indicating that scale items are measuring the same construct, intrusive prospective imagery (Deeprose et al., 2011). </w:t>
      </w:r>
      <w:r w:rsidR="00052163" w:rsidRPr="00C66320">
        <w:rPr>
          <w:iCs/>
          <w:color w:val="000000" w:themeColor="text1"/>
        </w:rPr>
        <w:t xml:space="preserve"> Immediately prior to each competitive round, participants were asked to identify three future events (either positive or negative) they had been thinking about over the previous 7 days (to encourage a focus on personally meaningful issues), then complete a rating of 24 statements about imagined future events focussing on thoughts related to their golf game (such as “I </w:t>
      </w:r>
      <w:r w:rsidR="00052163" w:rsidRPr="00C66320">
        <w:rPr>
          <w:iCs/>
          <w:color w:val="000000" w:themeColor="text1"/>
        </w:rPr>
        <w:lastRenderedPageBreak/>
        <w:t xml:space="preserve">believed my thoughts about the future would definitely happen and would become real”), on a 5-point scale from </w:t>
      </w:r>
      <w:r w:rsidR="00635612" w:rsidRPr="00C66320">
        <w:rPr>
          <w:iCs/>
          <w:color w:val="000000" w:themeColor="text1"/>
        </w:rPr>
        <w:t>0 (</w:t>
      </w:r>
      <w:r w:rsidR="00052163" w:rsidRPr="00C66320">
        <w:rPr>
          <w:i/>
          <w:iCs/>
          <w:color w:val="000000" w:themeColor="text1"/>
        </w:rPr>
        <w:t>Not at all</w:t>
      </w:r>
      <w:r w:rsidR="00635612" w:rsidRPr="00C66320">
        <w:rPr>
          <w:iCs/>
          <w:color w:val="000000" w:themeColor="text1"/>
        </w:rPr>
        <w:t>) to 5 (</w:t>
      </w:r>
      <w:r w:rsidR="00052163" w:rsidRPr="00C66320">
        <w:rPr>
          <w:i/>
          <w:iCs/>
          <w:color w:val="000000" w:themeColor="text1"/>
        </w:rPr>
        <w:t>Extremely</w:t>
      </w:r>
      <w:r w:rsidR="00635612" w:rsidRPr="00C66320">
        <w:rPr>
          <w:iCs/>
          <w:color w:val="000000" w:themeColor="text1"/>
        </w:rPr>
        <w:t>) (</w:t>
      </w:r>
      <w:r w:rsidR="00052163" w:rsidRPr="00C66320">
        <w:rPr>
          <w:iCs/>
          <w:color w:val="000000" w:themeColor="text1"/>
        </w:rPr>
        <w:t xml:space="preserve">Deeprose, Malik, &amp; Holmes, 2011).  </w:t>
      </w:r>
    </w:p>
    <w:p w14:paraId="6FF708D6" w14:textId="6C23F9CD" w:rsidR="00B14F22" w:rsidRPr="00C66320" w:rsidRDefault="00B14F22" w:rsidP="000465CE">
      <w:pPr>
        <w:spacing w:line="480" w:lineRule="auto"/>
        <w:ind w:firstLine="720"/>
        <w:rPr>
          <w:color w:val="000000" w:themeColor="text1"/>
        </w:rPr>
      </w:pPr>
      <w:r w:rsidRPr="00C66320">
        <w:rPr>
          <w:b/>
          <w:bCs/>
          <w:color w:val="000000" w:themeColor="text1"/>
        </w:rPr>
        <w:t>Social Validation Questionnaire.</w:t>
      </w:r>
      <w:r w:rsidR="001F4CD2" w:rsidRPr="00C66320">
        <w:rPr>
          <w:b/>
          <w:bCs/>
          <w:color w:val="000000" w:themeColor="text1"/>
        </w:rPr>
        <w:t xml:space="preserve"> </w:t>
      </w:r>
      <w:r w:rsidRPr="00C66320">
        <w:rPr>
          <w:color w:val="000000" w:themeColor="text1"/>
        </w:rPr>
        <w:t xml:space="preserve">The social significance of an intervention will be reflected in the value and acceptability of goals, procedures and effects for clients and significant others supporting them (Page &amp; Thelwell, 2013).  </w:t>
      </w:r>
      <w:r w:rsidR="00E8739E" w:rsidRPr="00C66320">
        <w:rPr>
          <w:color w:val="000000" w:themeColor="text1"/>
        </w:rPr>
        <w:t>S</w:t>
      </w:r>
      <w:r w:rsidRPr="00C66320">
        <w:rPr>
          <w:color w:val="000000" w:themeColor="text1"/>
        </w:rPr>
        <w:t xml:space="preserve">ocial validation measures </w:t>
      </w:r>
      <w:r w:rsidR="00874635" w:rsidRPr="00C66320">
        <w:rPr>
          <w:color w:val="000000" w:themeColor="text1"/>
        </w:rPr>
        <w:t xml:space="preserve">are typically used in </w:t>
      </w:r>
      <w:r w:rsidRPr="00C66320">
        <w:rPr>
          <w:color w:val="000000" w:themeColor="text1"/>
        </w:rPr>
        <w:t>singl</w:t>
      </w:r>
      <w:r w:rsidR="00635612" w:rsidRPr="00C66320">
        <w:rPr>
          <w:color w:val="000000" w:themeColor="text1"/>
        </w:rPr>
        <w:t>e-</w:t>
      </w:r>
      <w:r w:rsidRPr="00C66320">
        <w:rPr>
          <w:color w:val="000000" w:themeColor="text1"/>
        </w:rPr>
        <w:t xml:space="preserve">case research </w:t>
      </w:r>
      <w:r w:rsidR="00924178" w:rsidRPr="00C66320">
        <w:rPr>
          <w:color w:val="000000" w:themeColor="text1"/>
        </w:rPr>
        <w:t>to understand participants’ experiences</w:t>
      </w:r>
      <w:r w:rsidRPr="00C66320">
        <w:rPr>
          <w:color w:val="000000" w:themeColor="text1"/>
        </w:rPr>
        <w:t xml:space="preserve">.  </w:t>
      </w:r>
      <w:r w:rsidR="001F4CD2" w:rsidRPr="00C66320">
        <w:rPr>
          <w:color w:val="000000" w:themeColor="text1"/>
        </w:rPr>
        <w:t xml:space="preserve">Therefore, </w:t>
      </w:r>
      <w:r w:rsidRPr="00C66320">
        <w:rPr>
          <w:color w:val="000000" w:themeColor="text1"/>
        </w:rPr>
        <w:t xml:space="preserve">6-8 weeks after data recording, a </w:t>
      </w:r>
      <w:r w:rsidR="008639C7" w:rsidRPr="00C66320">
        <w:rPr>
          <w:color w:val="000000" w:themeColor="text1"/>
        </w:rPr>
        <w:t>16-item</w:t>
      </w:r>
      <w:r w:rsidRPr="00C66320">
        <w:rPr>
          <w:color w:val="000000" w:themeColor="text1"/>
        </w:rPr>
        <w:t xml:space="preserve"> on-line questionnaire (available from the first author) explored the impact of negative imagery on participants</w:t>
      </w:r>
      <w:r w:rsidR="00924178" w:rsidRPr="00C66320">
        <w:rPr>
          <w:color w:val="000000" w:themeColor="text1"/>
        </w:rPr>
        <w:t xml:space="preserve">’ </w:t>
      </w:r>
      <w:r w:rsidRPr="00C66320">
        <w:rPr>
          <w:color w:val="000000" w:themeColor="text1"/>
        </w:rPr>
        <w:t>golf game and self-confidence</w:t>
      </w:r>
      <w:r w:rsidR="00F27CEC" w:rsidRPr="00C66320">
        <w:rPr>
          <w:color w:val="000000" w:themeColor="text1"/>
        </w:rPr>
        <w:t>,</w:t>
      </w:r>
      <w:r w:rsidRPr="00C66320">
        <w:rPr>
          <w:color w:val="000000" w:themeColor="text1"/>
        </w:rPr>
        <w:t xml:space="preserve"> the ease of completion of questionnaires</w:t>
      </w:r>
      <w:r w:rsidR="00F27CEC" w:rsidRPr="00C66320">
        <w:rPr>
          <w:color w:val="000000" w:themeColor="text1"/>
        </w:rPr>
        <w:t>,</w:t>
      </w:r>
      <w:r w:rsidRPr="00C66320">
        <w:rPr>
          <w:color w:val="000000" w:themeColor="text1"/>
        </w:rPr>
        <w:t xml:space="preserve"> impact and perceived value of the EMDR intervention, and whether EMDR contributed to any change in performance.  Two additional open response questions examined participants’ experience</w:t>
      </w:r>
      <w:r w:rsidR="006D722B" w:rsidRPr="00C66320">
        <w:rPr>
          <w:color w:val="000000" w:themeColor="text1"/>
        </w:rPr>
        <w:t>s</w:t>
      </w:r>
      <w:r w:rsidRPr="00C66320">
        <w:rPr>
          <w:color w:val="000000" w:themeColor="text1"/>
        </w:rPr>
        <w:t xml:space="preserve"> of EMDR, and general comments on the research process.  The questionnaire was administered using a proprietary on-line survey tool.  </w:t>
      </w:r>
    </w:p>
    <w:p w14:paraId="731AEA48" w14:textId="77777777" w:rsidR="00B14F22" w:rsidRPr="00C66320" w:rsidRDefault="00B14F22" w:rsidP="00B14F22">
      <w:pPr>
        <w:spacing w:line="480" w:lineRule="auto"/>
        <w:rPr>
          <w:color w:val="000000" w:themeColor="text1"/>
        </w:rPr>
      </w:pPr>
      <w:r w:rsidRPr="00C66320">
        <w:rPr>
          <w:b/>
          <w:bCs/>
          <w:color w:val="000000" w:themeColor="text1"/>
        </w:rPr>
        <w:t>Intervention</w:t>
      </w:r>
    </w:p>
    <w:p w14:paraId="6A9AD127" w14:textId="77777777" w:rsidR="007B2DF8" w:rsidRPr="00C66320" w:rsidRDefault="00C76F75" w:rsidP="00D464B4">
      <w:pPr>
        <w:spacing w:line="480" w:lineRule="auto"/>
        <w:ind w:firstLine="720"/>
        <w:rPr>
          <w:rFonts w:ascii="Times" w:hAnsi="Times" w:cs="Times"/>
          <w:color w:val="000000" w:themeColor="text1"/>
        </w:rPr>
      </w:pPr>
      <w:r w:rsidRPr="00C66320">
        <w:rPr>
          <w:rFonts w:ascii="Times" w:hAnsi="Times" w:cs="Times"/>
          <w:color w:val="000000" w:themeColor="text1"/>
        </w:rPr>
        <w:t>Following university e</w:t>
      </w:r>
      <w:r w:rsidR="00B14F22" w:rsidRPr="00C66320">
        <w:rPr>
          <w:rFonts w:ascii="Times" w:hAnsi="Times" w:cs="Times"/>
          <w:color w:val="000000" w:themeColor="text1"/>
        </w:rPr>
        <w:t>thical approval</w:t>
      </w:r>
      <w:r w:rsidRPr="00C66320">
        <w:rPr>
          <w:rFonts w:ascii="Times" w:hAnsi="Times" w:cs="Times"/>
          <w:color w:val="000000" w:themeColor="text1"/>
        </w:rPr>
        <w:t xml:space="preserve">, </w:t>
      </w:r>
      <w:r w:rsidR="00B14F22" w:rsidRPr="00C66320">
        <w:rPr>
          <w:rFonts w:ascii="Times" w:hAnsi="Times" w:cs="Times"/>
          <w:color w:val="000000" w:themeColor="text1"/>
        </w:rPr>
        <w:t xml:space="preserve">informed consent (and Assent from one minor), a mental health history and screening interview was undertaken </w:t>
      </w:r>
      <w:r w:rsidR="006D722B" w:rsidRPr="00C66320">
        <w:rPr>
          <w:rFonts w:ascii="Times" w:hAnsi="Times" w:cs="Times"/>
          <w:color w:val="000000" w:themeColor="text1"/>
        </w:rPr>
        <w:t xml:space="preserve">with volunteers </w:t>
      </w:r>
      <w:r w:rsidR="00B14F22" w:rsidRPr="00C66320">
        <w:rPr>
          <w:rFonts w:ascii="Times" w:hAnsi="Times" w:cs="Times"/>
          <w:color w:val="000000" w:themeColor="text1"/>
        </w:rPr>
        <w:t xml:space="preserve">by the </w:t>
      </w:r>
      <w:r w:rsidR="001D01BD" w:rsidRPr="00C66320">
        <w:rPr>
          <w:rFonts w:ascii="Times" w:hAnsi="Times" w:cs="Times"/>
          <w:color w:val="000000" w:themeColor="text1"/>
        </w:rPr>
        <w:t xml:space="preserve">lead </w:t>
      </w:r>
      <w:r w:rsidR="00B14F22" w:rsidRPr="00C66320">
        <w:rPr>
          <w:rFonts w:ascii="Times" w:hAnsi="Times" w:cs="Times"/>
          <w:color w:val="000000" w:themeColor="text1"/>
        </w:rPr>
        <w:t xml:space="preserve">author (a UK accredited </w:t>
      </w:r>
      <w:r w:rsidR="00443C47" w:rsidRPr="00C66320">
        <w:rPr>
          <w:rFonts w:ascii="Times" w:hAnsi="Times" w:cs="Times"/>
          <w:color w:val="000000" w:themeColor="text1"/>
        </w:rPr>
        <w:t>p</w:t>
      </w:r>
      <w:r w:rsidR="00B14F22" w:rsidRPr="00C66320">
        <w:rPr>
          <w:rFonts w:ascii="Times" w:hAnsi="Times" w:cs="Times"/>
          <w:color w:val="000000" w:themeColor="text1"/>
        </w:rPr>
        <w:t>sychiatrist)</w:t>
      </w:r>
      <w:r w:rsidR="008F7214" w:rsidRPr="00C66320">
        <w:rPr>
          <w:rFonts w:ascii="Times" w:hAnsi="Times" w:cs="Times"/>
          <w:color w:val="000000" w:themeColor="text1"/>
        </w:rPr>
        <w:t xml:space="preserve"> before the actual delivery of the intervention</w:t>
      </w:r>
      <w:r w:rsidRPr="00C66320">
        <w:rPr>
          <w:rFonts w:ascii="Times" w:hAnsi="Times" w:cs="Times"/>
          <w:color w:val="000000" w:themeColor="text1"/>
        </w:rPr>
        <w:t>. The screening interview took place</w:t>
      </w:r>
      <w:r w:rsidR="00B14F22" w:rsidRPr="00C66320">
        <w:rPr>
          <w:rFonts w:ascii="Times" w:hAnsi="Times" w:cs="Times"/>
          <w:color w:val="000000" w:themeColor="text1"/>
        </w:rPr>
        <w:t xml:space="preserve"> to ensure </w:t>
      </w:r>
      <w:r w:rsidR="006D722B" w:rsidRPr="00C66320">
        <w:rPr>
          <w:rFonts w:ascii="Times" w:hAnsi="Times" w:cs="Times"/>
          <w:color w:val="000000" w:themeColor="text1"/>
        </w:rPr>
        <w:t>first</w:t>
      </w:r>
      <w:r w:rsidRPr="00C66320">
        <w:rPr>
          <w:rFonts w:ascii="Times" w:hAnsi="Times" w:cs="Times"/>
          <w:color w:val="000000" w:themeColor="text1"/>
        </w:rPr>
        <w:t xml:space="preserve"> </w:t>
      </w:r>
      <w:r w:rsidR="006D722B" w:rsidRPr="00C66320">
        <w:rPr>
          <w:rFonts w:ascii="Times" w:hAnsi="Times" w:cs="Times"/>
          <w:color w:val="000000" w:themeColor="text1"/>
        </w:rPr>
        <w:t xml:space="preserve">that prospective negative imagery had a </w:t>
      </w:r>
      <w:r w:rsidR="00BF22E7" w:rsidRPr="00C66320">
        <w:rPr>
          <w:rFonts w:ascii="Times" w:hAnsi="Times" w:cs="Times"/>
          <w:color w:val="000000" w:themeColor="text1"/>
        </w:rPr>
        <w:t xml:space="preserve">perceived </w:t>
      </w:r>
      <w:r w:rsidR="006D722B" w:rsidRPr="00C66320">
        <w:rPr>
          <w:rFonts w:ascii="Times" w:hAnsi="Times" w:cs="Times"/>
          <w:color w:val="000000" w:themeColor="text1"/>
        </w:rPr>
        <w:t>s</w:t>
      </w:r>
      <w:r w:rsidR="000856EF" w:rsidRPr="00C66320">
        <w:rPr>
          <w:rFonts w:ascii="Times" w:hAnsi="Times" w:cs="Times"/>
          <w:color w:val="000000" w:themeColor="text1"/>
        </w:rPr>
        <w:t xml:space="preserve">ubstantial </w:t>
      </w:r>
      <w:r w:rsidR="006D722B" w:rsidRPr="00C66320">
        <w:rPr>
          <w:rFonts w:ascii="Times" w:hAnsi="Times" w:cs="Times"/>
          <w:color w:val="000000" w:themeColor="text1"/>
        </w:rPr>
        <w:t>negative impact on their game,</w:t>
      </w:r>
      <w:r w:rsidR="004245C4" w:rsidRPr="00C66320">
        <w:rPr>
          <w:rFonts w:ascii="Times" w:hAnsi="Times" w:cs="Times"/>
          <w:color w:val="000000" w:themeColor="text1"/>
        </w:rPr>
        <w:t xml:space="preserve"> causing anxiety</w:t>
      </w:r>
      <w:r w:rsidRPr="00C66320">
        <w:rPr>
          <w:rFonts w:ascii="Times" w:hAnsi="Times" w:cs="Times"/>
          <w:color w:val="000000" w:themeColor="text1"/>
        </w:rPr>
        <w:t>-related symptoms</w:t>
      </w:r>
      <w:r w:rsidR="004245C4" w:rsidRPr="00C66320">
        <w:rPr>
          <w:rFonts w:ascii="Times" w:hAnsi="Times" w:cs="Times"/>
          <w:color w:val="000000" w:themeColor="text1"/>
        </w:rPr>
        <w:t>,</w:t>
      </w:r>
      <w:r w:rsidR="006D722B" w:rsidRPr="00C66320">
        <w:rPr>
          <w:rFonts w:ascii="Times" w:hAnsi="Times" w:cs="Times"/>
          <w:color w:val="000000" w:themeColor="text1"/>
        </w:rPr>
        <w:t xml:space="preserve"> and </w:t>
      </w:r>
      <w:r w:rsidR="007811B7" w:rsidRPr="00C66320">
        <w:rPr>
          <w:rFonts w:ascii="Times" w:hAnsi="Times" w:cs="Times"/>
          <w:color w:val="000000" w:themeColor="text1"/>
        </w:rPr>
        <w:t xml:space="preserve">second </w:t>
      </w:r>
      <w:r w:rsidR="00B14F22" w:rsidRPr="00C66320">
        <w:rPr>
          <w:rFonts w:ascii="Times" w:hAnsi="Times" w:cs="Times"/>
          <w:color w:val="000000" w:themeColor="text1"/>
        </w:rPr>
        <w:t xml:space="preserve">that none of the candidates </w:t>
      </w:r>
      <w:r w:rsidR="004245C4" w:rsidRPr="00C66320">
        <w:rPr>
          <w:rFonts w:ascii="Times" w:hAnsi="Times" w:cs="Times"/>
          <w:color w:val="000000" w:themeColor="text1"/>
        </w:rPr>
        <w:t>had a history of s</w:t>
      </w:r>
      <w:r w:rsidR="00924178" w:rsidRPr="00C66320">
        <w:rPr>
          <w:rFonts w:ascii="Times" w:hAnsi="Times" w:cs="Times"/>
          <w:color w:val="000000" w:themeColor="text1"/>
        </w:rPr>
        <w:t>ignificant</w:t>
      </w:r>
      <w:r w:rsidR="004245C4" w:rsidRPr="00C66320">
        <w:rPr>
          <w:rFonts w:ascii="Times" w:hAnsi="Times" w:cs="Times"/>
          <w:color w:val="000000" w:themeColor="text1"/>
        </w:rPr>
        <w:t xml:space="preserve"> </w:t>
      </w:r>
      <w:r w:rsidR="00D03353" w:rsidRPr="00C66320">
        <w:rPr>
          <w:rFonts w:ascii="Times" w:hAnsi="Times" w:cs="Times"/>
          <w:color w:val="000000" w:themeColor="text1"/>
        </w:rPr>
        <w:t xml:space="preserve">and unresolved </w:t>
      </w:r>
      <w:r w:rsidR="004245C4" w:rsidRPr="00C66320">
        <w:rPr>
          <w:rFonts w:ascii="Times" w:hAnsi="Times" w:cs="Times"/>
          <w:color w:val="000000" w:themeColor="text1"/>
        </w:rPr>
        <w:t>personal trauma</w:t>
      </w:r>
      <w:r w:rsidR="00D03353" w:rsidRPr="00C66320">
        <w:rPr>
          <w:rFonts w:ascii="Times" w:hAnsi="Times" w:cs="Times"/>
          <w:color w:val="000000" w:themeColor="text1"/>
        </w:rPr>
        <w:t xml:space="preserve"> (defined as a trauma which caused impairment of personal functioning, typically requiring support or treatment)</w:t>
      </w:r>
      <w:r w:rsidR="004245C4" w:rsidRPr="00C66320">
        <w:rPr>
          <w:rFonts w:ascii="Times" w:hAnsi="Times" w:cs="Times"/>
          <w:color w:val="000000" w:themeColor="text1"/>
        </w:rPr>
        <w:t xml:space="preserve">, nor </w:t>
      </w:r>
      <w:r w:rsidR="00B14F22" w:rsidRPr="00C66320">
        <w:rPr>
          <w:rFonts w:ascii="Times" w:hAnsi="Times" w:cs="Times"/>
          <w:color w:val="000000" w:themeColor="text1"/>
        </w:rPr>
        <w:t>met criteria for current mental health diagnosis</w:t>
      </w:r>
      <w:r w:rsidR="00D03353" w:rsidRPr="00C66320">
        <w:rPr>
          <w:rFonts w:ascii="Times" w:hAnsi="Times" w:cs="Times"/>
          <w:color w:val="000000" w:themeColor="text1"/>
        </w:rPr>
        <w:t>.  These mea</w:t>
      </w:r>
      <w:r w:rsidR="00B9602A" w:rsidRPr="00C66320">
        <w:rPr>
          <w:rFonts w:ascii="Times" w:hAnsi="Times" w:cs="Times"/>
          <w:color w:val="000000" w:themeColor="text1"/>
        </w:rPr>
        <w:t>sures were judged necessary to minimise the chance</w:t>
      </w:r>
      <w:r w:rsidR="00D03353" w:rsidRPr="00C66320">
        <w:rPr>
          <w:rFonts w:ascii="Times" w:hAnsi="Times" w:cs="Times"/>
          <w:color w:val="000000" w:themeColor="text1"/>
        </w:rPr>
        <w:t xml:space="preserve"> that </w:t>
      </w:r>
      <w:r w:rsidR="00B9602A" w:rsidRPr="00C66320">
        <w:rPr>
          <w:rFonts w:ascii="Times" w:hAnsi="Times" w:cs="Times"/>
          <w:color w:val="000000" w:themeColor="text1"/>
        </w:rPr>
        <w:t xml:space="preserve">the participant might experience painful or unexpected imagery </w:t>
      </w:r>
      <w:r w:rsidR="00D03353" w:rsidRPr="00C66320">
        <w:rPr>
          <w:rFonts w:ascii="Times" w:hAnsi="Times" w:cs="Times"/>
          <w:color w:val="000000" w:themeColor="text1"/>
        </w:rPr>
        <w:t xml:space="preserve">during processing </w:t>
      </w:r>
      <w:r w:rsidR="00B9602A" w:rsidRPr="00C66320">
        <w:rPr>
          <w:rFonts w:ascii="Times" w:hAnsi="Times" w:cs="Times"/>
          <w:color w:val="000000" w:themeColor="text1"/>
        </w:rPr>
        <w:t xml:space="preserve">with EMDR.  </w:t>
      </w:r>
      <w:r w:rsidR="007B2DF8" w:rsidRPr="00C66320">
        <w:rPr>
          <w:rFonts w:ascii="Times" w:hAnsi="Times" w:cs="Times"/>
          <w:color w:val="000000" w:themeColor="text1"/>
        </w:rPr>
        <w:t xml:space="preserve">The impact of </w:t>
      </w:r>
      <w:r w:rsidR="00B9602A" w:rsidRPr="00C66320">
        <w:rPr>
          <w:rFonts w:ascii="Times" w:hAnsi="Times" w:cs="Times"/>
          <w:color w:val="000000" w:themeColor="text1"/>
        </w:rPr>
        <w:t xml:space="preserve">golf-related </w:t>
      </w:r>
      <w:r w:rsidR="007B2DF8" w:rsidRPr="00C66320">
        <w:rPr>
          <w:rFonts w:ascii="Times" w:hAnsi="Times" w:cs="Times"/>
          <w:color w:val="000000" w:themeColor="text1"/>
        </w:rPr>
        <w:t xml:space="preserve">imagery was </w:t>
      </w:r>
      <w:r w:rsidR="00DC6125" w:rsidRPr="00C66320">
        <w:rPr>
          <w:rFonts w:ascii="Times" w:hAnsi="Times" w:cs="Times"/>
          <w:color w:val="000000" w:themeColor="text1"/>
        </w:rPr>
        <w:t xml:space="preserve">considered substantial </w:t>
      </w:r>
      <w:r w:rsidR="007B2DF8" w:rsidRPr="00C66320">
        <w:rPr>
          <w:rFonts w:ascii="Times" w:hAnsi="Times" w:cs="Times"/>
          <w:color w:val="000000" w:themeColor="text1"/>
        </w:rPr>
        <w:t>if judged so by the player</w:t>
      </w:r>
      <w:r w:rsidR="00E61A52" w:rsidRPr="00C66320">
        <w:rPr>
          <w:rFonts w:ascii="Times" w:hAnsi="Times" w:cs="Times"/>
          <w:color w:val="000000" w:themeColor="text1"/>
        </w:rPr>
        <w:t xml:space="preserve"> (during the screening </w:t>
      </w:r>
      <w:r w:rsidR="00E61A52" w:rsidRPr="00C66320">
        <w:rPr>
          <w:rFonts w:ascii="Times" w:hAnsi="Times" w:cs="Times"/>
          <w:color w:val="000000" w:themeColor="text1"/>
        </w:rPr>
        <w:lastRenderedPageBreak/>
        <w:t>interview)</w:t>
      </w:r>
      <w:r w:rsidR="007B2DF8" w:rsidRPr="00C66320">
        <w:rPr>
          <w:rFonts w:ascii="Times" w:hAnsi="Times" w:cs="Times"/>
          <w:color w:val="000000" w:themeColor="text1"/>
        </w:rPr>
        <w:t>, with evidence of effect on perceived confidence and quality of play</w:t>
      </w:r>
      <w:r w:rsidR="00DC6125" w:rsidRPr="00C66320">
        <w:rPr>
          <w:rFonts w:ascii="Times" w:hAnsi="Times" w:cs="Times"/>
          <w:color w:val="000000" w:themeColor="text1"/>
        </w:rPr>
        <w:t xml:space="preserve">. </w:t>
      </w:r>
      <w:r w:rsidR="00E61A52" w:rsidRPr="00C66320">
        <w:rPr>
          <w:rFonts w:ascii="Times" w:hAnsi="Times" w:cs="Times"/>
          <w:color w:val="000000" w:themeColor="text1"/>
        </w:rPr>
        <w:t>Furthermore, d</w:t>
      </w:r>
      <w:r w:rsidR="00DC6125" w:rsidRPr="00C66320">
        <w:rPr>
          <w:rFonts w:ascii="Times" w:hAnsi="Times" w:cs="Times"/>
          <w:color w:val="000000" w:themeColor="text1"/>
        </w:rPr>
        <w:t xml:space="preserve">uring the </w:t>
      </w:r>
      <w:r w:rsidR="00B5009B" w:rsidRPr="00C66320">
        <w:rPr>
          <w:rFonts w:ascii="Times" w:hAnsi="Times" w:cs="Times"/>
          <w:color w:val="000000" w:themeColor="text1"/>
        </w:rPr>
        <w:t xml:space="preserve">(EMDR) </w:t>
      </w:r>
      <w:r w:rsidR="00DC6125" w:rsidRPr="00C66320">
        <w:rPr>
          <w:rFonts w:ascii="Times" w:hAnsi="Times" w:cs="Times"/>
          <w:color w:val="000000" w:themeColor="text1"/>
        </w:rPr>
        <w:t>intervention</w:t>
      </w:r>
      <w:r w:rsidR="00E61A52" w:rsidRPr="00C66320">
        <w:rPr>
          <w:rFonts w:ascii="Times" w:hAnsi="Times" w:cs="Times"/>
          <w:color w:val="000000" w:themeColor="text1"/>
        </w:rPr>
        <w:t xml:space="preserve"> we also determined the effect </w:t>
      </w:r>
      <w:r w:rsidR="00DC6125" w:rsidRPr="00C66320">
        <w:rPr>
          <w:rFonts w:ascii="Times" w:hAnsi="Times" w:cs="Times"/>
          <w:color w:val="000000" w:themeColor="text1"/>
        </w:rPr>
        <w:t xml:space="preserve">of the imagery </w:t>
      </w:r>
      <w:r w:rsidR="00B5009B" w:rsidRPr="00C66320">
        <w:rPr>
          <w:rFonts w:ascii="Times" w:hAnsi="Times" w:cs="Times"/>
          <w:color w:val="000000" w:themeColor="text1"/>
        </w:rPr>
        <w:t>via</w:t>
      </w:r>
      <w:r w:rsidR="007B2DF8" w:rsidRPr="00C66320">
        <w:rPr>
          <w:rFonts w:ascii="Times" w:hAnsi="Times" w:cs="Times"/>
          <w:color w:val="000000" w:themeColor="text1"/>
        </w:rPr>
        <w:t xml:space="preserve"> </w:t>
      </w:r>
      <w:r w:rsidR="00E61A52" w:rsidRPr="00C66320">
        <w:rPr>
          <w:rFonts w:ascii="Times" w:hAnsi="Times" w:cs="Times"/>
          <w:color w:val="000000" w:themeColor="text1"/>
        </w:rPr>
        <w:t xml:space="preserve">a </w:t>
      </w:r>
      <w:r w:rsidR="007B2DF8" w:rsidRPr="00C66320">
        <w:rPr>
          <w:rFonts w:ascii="Times" w:hAnsi="Times" w:cs="Times"/>
          <w:color w:val="000000" w:themeColor="text1"/>
        </w:rPr>
        <w:t xml:space="preserve">subjective distress </w:t>
      </w:r>
      <w:r w:rsidR="00E61A52" w:rsidRPr="00C66320">
        <w:rPr>
          <w:rFonts w:ascii="Times" w:hAnsi="Times" w:cs="Times"/>
          <w:color w:val="000000" w:themeColor="text1"/>
        </w:rPr>
        <w:t xml:space="preserve">score </w:t>
      </w:r>
      <w:r w:rsidR="007B2DF8" w:rsidRPr="00C66320">
        <w:rPr>
          <w:rFonts w:ascii="Times" w:hAnsi="Times" w:cs="Times"/>
          <w:color w:val="000000" w:themeColor="text1"/>
        </w:rPr>
        <w:t xml:space="preserve">during </w:t>
      </w:r>
      <w:r w:rsidR="00E61A52" w:rsidRPr="00C66320">
        <w:rPr>
          <w:rFonts w:ascii="Times" w:hAnsi="Times" w:cs="Times"/>
          <w:color w:val="000000" w:themeColor="text1"/>
        </w:rPr>
        <w:t xml:space="preserve">the </w:t>
      </w:r>
      <w:r w:rsidR="007B2DF8" w:rsidRPr="00C66320">
        <w:rPr>
          <w:rFonts w:ascii="Times" w:hAnsi="Times" w:cs="Times"/>
          <w:color w:val="000000" w:themeColor="text1"/>
        </w:rPr>
        <w:t>recall of the imagery</w:t>
      </w:r>
      <w:r w:rsidR="00E61A52" w:rsidRPr="00C66320">
        <w:rPr>
          <w:rFonts w:ascii="Times" w:hAnsi="Times" w:cs="Times"/>
          <w:color w:val="000000" w:themeColor="text1"/>
        </w:rPr>
        <w:t xml:space="preserve">. </w:t>
      </w:r>
      <w:r w:rsidR="007B2DF8" w:rsidRPr="00C66320">
        <w:rPr>
          <w:rFonts w:ascii="Times" w:hAnsi="Times" w:cs="Times"/>
          <w:color w:val="000000" w:themeColor="text1"/>
        </w:rPr>
        <w:t xml:space="preserve"> </w:t>
      </w:r>
      <w:r w:rsidR="00E61A52" w:rsidRPr="00C66320">
        <w:rPr>
          <w:rFonts w:ascii="Times" w:hAnsi="Times" w:cs="Times"/>
          <w:color w:val="000000" w:themeColor="text1"/>
        </w:rPr>
        <w:t xml:space="preserve">Here a score of </w:t>
      </w:r>
      <w:r w:rsidR="00E55E7C" w:rsidRPr="00C66320">
        <w:rPr>
          <w:rFonts w:ascii="Times" w:hAnsi="Times" w:cs="Times"/>
          <w:color w:val="000000" w:themeColor="text1"/>
        </w:rPr>
        <w:t>6</w:t>
      </w:r>
      <w:r w:rsidR="00E61A52" w:rsidRPr="00C66320">
        <w:rPr>
          <w:rFonts w:ascii="Times" w:hAnsi="Times" w:cs="Times"/>
          <w:color w:val="000000" w:themeColor="text1"/>
        </w:rPr>
        <w:t>/10</w:t>
      </w:r>
      <w:r w:rsidR="00E55E7C" w:rsidRPr="00C66320">
        <w:rPr>
          <w:rFonts w:ascii="Times" w:hAnsi="Times" w:cs="Times"/>
          <w:color w:val="000000" w:themeColor="text1"/>
        </w:rPr>
        <w:t xml:space="preserve"> or above </w:t>
      </w:r>
      <w:r w:rsidR="00E61A52" w:rsidRPr="00C66320">
        <w:rPr>
          <w:rFonts w:ascii="Times" w:hAnsi="Times" w:cs="Times"/>
          <w:color w:val="000000" w:themeColor="text1"/>
        </w:rPr>
        <w:t>warranted intervention.</w:t>
      </w:r>
    </w:p>
    <w:p w14:paraId="5056AEE4" w14:textId="2F62E91A" w:rsidR="00B529F1" w:rsidRPr="00C66320" w:rsidRDefault="00B14F22" w:rsidP="00B14F22">
      <w:pPr>
        <w:spacing w:line="480" w:lineRule="auto"/>
        <w:ind w:firstLine="720"/>
        <w:rPr>
          <w:color w:val="000000" w:themeColor="text1"/>
        </w:rPr>
      </w:pPr>
      <w:r w:rsidRPr="00C66320">
        <w:rPr>
          <w:color w:val="000000" w:themeColor="text1"/>
        </w:rPr>
        <w:t xml:space="preserve">The lead author has undertaken Level I and II EMDR training in the UK, and has </w:t>
      </w:r>
      <w:r w:rsidR="00C76F75" w:rsidRPr="00C66320">
        <w:rPr>
          <w:color w:val="000000" w:themeColor="text1"/>
        </w:rPr>
        <w:t xml:space="preserve">an array of </w:t>
      </w:r>
      <w:r w:rsidRPr="00C66320">
        <w:rPr>
          <w:color w:val="000000" w:themeColor="text1"/>
        </w:rPr>
        <w:t>experience</w:t>
      </w:r>
      <w:r w:rsidR="00C76F75" w:rsidRPr="00C66320">
        <w:rPr>
          <w:color w:val="000000" w:themeColor="text1"/>
        </w:rPr>
        <w:t>s</w:t>
      </w:r>
      <w:r w:rsidR="00C15AD8" w:rsidRPr="00C66320">
        <w:rPr>
          <w:color w:val="000000" w:themeColor="text1"/>
        </w:rPr>
        <w:t xml:space="preserve"> </w:t>
      </w:r>
      <w:r w:rsidRPr="00C66320">
        <w:rPr>
          <w:color w:val="000000" w:themeColor="text1"/>
        </w:rPr>
        <w:t xml:space="preserve">in clinical </w:t>
      </w:r>
      <w:r w:rsidR="00443C47" w:rsidRPr="00C66320">
        <w:rPr>
          <w:color w:val="000000" w:themeColor="text1"/>
        </w:rPr>
        <w:t>p</w:t>
      </w:r>
      <w:r w:rsidRPr="00C66320">
        <w:rPr>
          <w:color w:val="000000" w:themeColor="text1"/>
        </w:rPr>
        <w:t xml:space="preserve">sychiatry.  </w:t>
      </w:r>
      <w:r w:rsidR="00B529F1" w:rsidRPr="00C66320">
        <w:rPr>
          <w:color w:val="000000" w:themeColor="text1"/>
        </w:rPr>
        <w:t>At this initial</w:t>
      </w:r>
      <w:r w:rsidR="008F7214" w:rsidRPr="00C66320">
        <w:rPr>
          <w:color w:val="000000" w:themeColor="text1"/>
        </w:rPr>
        <w:t xml:space="preserve"> screening</w:t>
      </w:r>
      <w:r w:rsidR="00B529F1" w:rsidRPr="00C66320">
        <w:rPr>
          <w:color w:val="000000" w:themeColor="text1"/>
        </w:rPr>
        <w:t xml:space="preserve"> interview, paper copies of all questionnaires were provided, with clear instructions on their completion.  The lead </w:t>
      </w:r>
      <w:r w:rsidR="00C42593" w:rsidRPr="00C66320">
        <w:rPr>
          <w:color w:val="000000" w:themeColor="text1"/>
        </w:rPr>
        <w:t>author</w:t>
      </w:r>
      <w:r w:rsidR="00B529F1" w:rsidRPr="00C66320">
        <w:rPr>
          <w:color w:val="000000" w:themeColor="text1"/>
        </w:rPr>
        <w:t xml:space="preserve"> then followed-up each initial meeting with a phone-call</w:t>
      </w:r>
      <w:r w:rsidR="00334E94" w:rsidRPr="00C66320">
        <w:rPr>
          <w:color w:val="000000" w:themeColor="text1"/>
        </w:rPr>
        <w:t>,</w:t>
      </w:r>
      <w:r w:rsidR="00B529F1" w:rsidRPr="00C66320">
        <w:rPr>
          <w:color w:val="000000" w:themeColor="text1"/>
        </w:rPr>
        <w:t xml:space="preserve"> to ensure </w:t>
      </w:r>
      <w:r w:rsidR="00F66835" w:rsidRPr="00C66320">
        <w:rPr>
          <w:rFonts w:ascii="Times" w:hAnsi="Times"/>
          <w:color w:val="000000" w:themeColor="text1"/>
        </w:rPr>
        <w:t>satisfactory completion of all measures</w:t>
      </w:r>
      <w:r w:rsidR="00C42593" w:rsidRPr="00C66320">
        <w:rPr>
          <w:color w:val="000000" w:themeColor="text1"/>
        </w:rPr>
        <w:t xml:space="preserve">. </w:t>
      </w:r>
    </w:p>
    <w:p w14:paraId="288045FC" w14:textId="0DC2508B" w:rsidR="00B14F22" w:rsidRPr="00C66320" w:rsidRDefault="00B14F22" w:rsidP="00B14F22">
      <w:pPr>
        <w:spacing w:line="480" w:lineRule="auto"/>
        <w:ind w:firstLine="720"/>
        <w:rPr>
          <w:color w:val="000000" w:themeColor="text1"/>
        </w:rPr>
      </w:pPr>
      <w:r w:rsidRPr="00C66320">
        <w:rPr>
          <w:color w:val="000000" w:themeColor="text1"/>
        </w:rPr>
        <w:t>In keeping with single</w:t>
      </w:r>
      <w:r w:rsidR="00C15AD8" w:rsidRPr="00C66320">
        <w:rPr>
          <w:color w:val="000000" w:themeColor="text1"/>
        </w:rPr>
        <w:t>-</w:t>
      </w:r>
      <w:r w:rsidRPr="00C66320">
        <w:rPr>
          <w:color w:val="000000" w:themeColor="text1"/>
        </w:rPr>
        <w:t>case methodology</w:t>
      </w:r>
      <w:r w:rsidR="007278D1" w:rsidRPr="00C66320">
        <w:rPr>
          <w:color w:val="000000" w:themeColor="text1"/>
        </w:rPr>
        <w:t xml:space="preserve"> in sport psychology</w:t>
      </w:r>
      <w:r w:rsidRPr="00C66320">
        <w:rPr>
          <w:color w:val="000000" w:themeColor="text1"/>
        </w:rPr>
        <w:t xml:space="preserve"> (</w:t>
      </w:r>
      <w:r w:rsidR="007278D1" w:rsidRPr="00C66320">
        <w:rPr>
          <w:color w:val="000000" w:themeColor="text1"/>
        </w:rPr>
        <w:t xml:space="preserve">see </w:t>
      </w:r>
      <w:r w:rsidR="00BF22E7" w:rsidRPr="00C66320">
        <w:rPr>
          <w:color w:val="000000" w:themeColor="text1"/>
        </w:rPr>
        <w:t xml:space="preserve">Barker et al., </w:t>
      </w:r>
      <w:r w:rsidRPr="00C66320">
        <w:rPr>
          <w:color w:val="000000" w:themeColor="text1"/>
        </w:rPr>
        <w:t xml:space="preserve">2011), once baseline results showed </w:t>
      </w:r>
      <w:r w:rsidR="00C15AD8" w:rsidRPr="00C66320">
        <w:rPr>
          <w:color w:val="000000" w:themeColor="text1"/>
        </w:rPr>
        <w:t>relative consistency</w:t>
      </w:r>
      <w:r w:rsidRPr="00C66320">
        <w:rPr>
          <w:color w:val="000000" w:themeColor="text1"/>
        </w:rPr>
        <w:t xml:space="preserve"> or </w:t>
      </w:r>
      <w:r w:rsidR="00C15AD8" w:rsidRPr="00C66320">
        <w:rPr>
          <w:color w:val="000000" w:themeColor="text1"/>
        </w:rPr>
        <w:t xml:space="preserve">a </w:t>
      </w:r>
      <w:r w:rsidRPr="00C66320">
        <w:rPr>
          <w:color w:val="000000" w:themeColor="text1"/>
        </w:rPr>
        <w:t>negative trend (</w:t>
      </w:r>
      <w:r w:rsidR="00C15AD8" w:rsidRPr="00C66320">
        <w:rPr>
          <w:color w:val="000000" w:themeColor="text1"/>
        </w:rPr>
        <w:t xml:space="preserve">e.g., </w:t>
      </w:r>
      <w:r w:rsidRPr="00C66320">
        <w:rPr>
          <w:color w:val="000000" w:themeColor="text1"/>
        </w:rPr>
        <w:t>worsening imagery or anxiety),</w:t>
      </w:r>
      <w:r w:rsidR="008F7214" w:rsidRPr="00C66320">
        <w:rPr>
          <w:color w:val="000000" w:themeColor="text1"/>
        </w:rPr>
        <w:t xml:space="preserve"> the</w:t>
      </w:r>
      <w:r w:rsidRPr="00C66320">
        <w:rPr>
          <w:color w:val="000000" w:themeColor="text1"/>
        </w:rPr>
        <w:t xml:space="preserve"> three EMDR sessions were </w:t>
      </w:r>
      <w:r w:rsidR="008F7214" w:rsidRPr="00C66320">
        <w:rPr>
          <w:color w:val="000000" w:themeColor="text1"/>
        </w:rPr>
        <w:t xml:space="preserve">then </w:t>
      </w:r>
      <w:r w:rsidRPr="00C66320">
        <w:rPr>
          <w:color w:val="000000" w:themeColor="text1"/>
        </w:rPr>
        <w:t>delivered at weekly intervals</w:t>
      </w:r>
      <w:r w:rsidR="007D18A5" w:rsidRPr="00C66320">
        <w:rPr>
          <w:color w:val="000000" w:themeColor="text1"/>
        </w:rPr>
        <w:t xml:space="preserve">, as per the manualized procedure described in the introduction. </w:t>
      </w:r>
      <w:r w:rsidRPr="00C66320">
        <w:rPr>
          <w:color w:val="000000" w:themeColor="text1"/>
        </w:rPr>
        <w:t>During the first session</w:t>
      </w:r>
      <w:r w:rsidR="007D18A5" w:rsidRPr="00C66320">
        <w:rPr>
          <w:color w:val="000000" w:themeColor="text1"/>
        </w:rPr>
        <w:t xml:space="preserve"> only</w:t>
      </w:r>
      <w:r w:rsidRPr="00C66320">
        <w:rPr>
          <w:color w:val="000000" w:themeColor="text1"/>
        </w:rPr>
        <w:t xml:space="preserve">, </w:t>
      </w:r>
      <w:r w:rsidR="008F7214" w:rsidRPr="00C66320">
        <w:rPr>
          <w:color w:val="000000" w:themeColor="text1"/>
        </w:rPr>
        <w:t xml:space="preserve">each </w:t>
      </w:r>
      <w:r w:rsidRPr="00C66320">
        <w:rPr>
          <w:color w:val="000000" w:themeColor="text1"/>
        </w:rPr>
        <w:t xml:space="preserve">participant was guided through the “safe place” procedure (named as “control place” for the athlete), to ensure that in the event of any unexpected trauma or dissociative response occurring, the participant had a safe way of dealing with this.  Each participant was </w:t>
      </w:r>
      <w:r w:rsidR="00B529F1" w:rsidRPr="00C66320">
        <w:rPr>
          <w:color w:val="000000" w:themeColor="text1"/>
        </w:rPr>
        <w:t xml:space="preserve">then </w:t>
      </w:r>
      <w:r w:rsidRPr="00C66320">
        <w:rPr>
          <w:color w:val="000000" w:themeColor="text1"/>
        </w:rPr>
        <w:t xml:space="preserve">asked to identify specific problematic </w:t>
      </w:r>
      <w:r w:rsidR="00693DE4" w:rsidRPr="00C66320">
        <w:rPr>
          <w:color w:val="000000" w:themeColor="text1"/>
        </w:rPr>
        <w:t xml:space="preserve">prospective imagery, which was </w:t>
      </w:r>
      <w:r w:rsidRPr="00C66320">
        <w:rPr>
          <w:color w:val="000000" w:themeColor="text1"/>
        </w:rPr>
        <w:t>processed according to EMDR protocol, beginning with processing of any previous “trauma” or triggers</w:t>
      </w:r>
      <w:r w:rsidR="004D5896" w:rsidRPr="00C66320">
        <w:rPr>
          <w:color w:val="000000" w:themeColor="text1"/>
        </w:rPr>
        <w:t xml:space="preserve"> (such as a specific golfing experience or memory)</w:t>
      </w:r>
      <w:r w:rsidRPr="00C66320">
        <w:rPr>
          <w:color w:val="000000" w:themeColor="text1"/>
        </w:rPr>
        <w:t xml:space="preserve">, before the prospective imagery itself was processed.  In </w:t>
      </w:r>
      <w:r w:rsidR="00ED6721" w:rsidRPr="00C66320">
        <w:rPr>
          <w:color w:val="000000" w:themeColor="text1"/>
        </w:rPr>
        <w:t xml:space="preserve">every EMDR </w:t>
      </w:r>
      <w:r w:rsidRPr="00C66320">
        <w:rPr>
          <w:color w:val="000000" w:themeColor="text1"/>
        </w:rPr>
        <w:t xml:space="preserve">session, ratings were taken of Subjective Units of Distress (SUDS) related to the problem imagery, </w:t>
      </w:r>
      <w:r w:rsidR="00957BD5" w:rsidRPr="00C66320">
        <w:rPr>
          <w:color w:val="000000" w:themeColor="text1"/>
        </w:rPr>
        <w:t>to ensure first</w:t>
      </w:r>
      <w:r w:rsidR="00D365C0" w:rsidRPr="00C66320">
        <w:rPr>
          <w:color w:val="000000" w:themeColor="text1"/>
        </w:rPr>
        <w:t xml:space="preserve"> that the target imagery was significant enough to </w:t>
      </w:r>
      <w:r w:rsidR="00957BD5" w:rsidRPr="00C66320">
        <w:rPr>
          <w:color w:val="000000" w:themeColor="text1"/>
        </w:rPr>
        <w:t>merit intervention, and second</w:t>
      </w:r>
      <w:r w:rsidR="00D365C0" w:rsidRPr="00C66320">
        <w:rPr>
          <w:color w:val="000000" w:themeColor="text1"/>
        </w:rPr>
        <w:t xml:space="preserve"> to monitor response</w:t>
      </w:r>
      <w:r w:rsidR="00957BD5" w:rsidRPr="00C66320">
        <w:rPr>
          <w:color w:val="000000" w:themeColor="text1"/>
        </w:rPr>
        <w:t>s</w:t>
      </w:r>
      <w:r w:rsidR="00D365C0" w:rsidRPr="00C66320">
        <w:rPr>
          <w:color w:val="000000" w:themeColor="text1"/>
        </w:rPr>
        <w:t xml:space="preserve"> to EMDR.  Typically</w:t>
      </w:r>
      <w:r w:rsidR="00957BD5" w:rsidRPr="00C66320">
        <w:rPr>
          <w:color w:val="000000" w:themeColor="text1"/>
        </w:rPr>
        <w:t>,</w:t>
      </w:r>
      <w:r w:rsidR="00D365C0" w:rsidRPr="00C66320">
        <w:rPr>
          <w:color w:val="000000" w:themeColor="text1"/>
        </w:rPr>
        <w:t xml:space="preserve"> SUDS will move from 7-8/10 to </w:t>
      </w:r>
      <w:r w:rsidR="00FE7049" w:rsidRPr="00C66320">
        <w:rPr>
          <w:color w:val="000000" w:themeColor="text1"/>
        </w:rPr>
        <w:t xml:space="preserve">2-3/10 or lower.  Similarly, </w:t>
      </w:r>
      <w:r w:rsidRPr="00C66320">
        <w:rPr>
          <w:color w:val="000000" w:themeColor="text1"/>
        </w:rPr>
        <w:t xml:space="preserve">Views of Cognition (VoC), rating belief in an alternative </w:t>
      </w:r>
      <w:r w:rsidR="00FE7049" w:rsidRPr="00C66320">
        <w:rPr>
          <w:color w:val="000000" w:themeColor="text1"/>
        </w:rPr>
        <w:t xml:space="preserve">desirable </w:t>
      </w:r>
      <w:r w:rsidRPr="00C66320">
        <w:rPr>
          <w:color w:val="000000" w:themeColor="text1"/>
        </w:rPr>
        <w:t>positive cognition</w:t>
      </w:r>
      <w:r w:rsidR="00FE7049" w:rsidRPr="00C66320">
        <w:rPr>
          <w:color w:val="000000" w:themeColor="text1"/>
        </w:rPr>
        <w:t xml:space="preserve"> was used to ensure that negative beliefs were replaced with more adaptive ones</w:t>
      </w:r>
      <w:r w:rsidR="00D365C0" w:rsidRPr="00C66320">
        <w:rPr>
          <w:color w:val="000000" w:themeColor="text1"/>
        </w:rPr>
        <w:t xml:space="preserve">. </w:t>
      </w:r>
      <w:r w:rsidR="00ED6721" w:rsidRPr="00C66320">
        <w:rPr>
          <w:color w:val="000000" w:themeColor="text1"/>
        </w:rPr>
        <w:t>R</w:t>
      </w:r>
      <w:r w:rsidR="00071957" w:rsidRPr="00C66320">
        <w:rPr>
          <w:color w:val="000000" w:themeColor="text1"/>
        </w:rPr>
        <w:t xml:space="preserve">atings </w:t>
      </w:r>
      <w:r w:rsidR="00ED6721" w:rsidRPr="00C66320">
        <w:rPr>
          <w:color w:val="000000" w:themeColor="text1"/>
        </w:rPr>
        <w:t>of Vo</w:t>
      </w:r>
      <w:r w:rsidR="00651D4A" w:rsidRPr="00C66320">
        <w:rPr>
          <w:color w:val="000000" w:themeColor="text1"/>
        </w:rPr>
        <w:t>C</w:t>
      </w:r>
      <w:r w:rsidR="00ED6721" w:rsidRPr="00C66320">
        <w:rPr>
          <w:color w:val="000000" w:themeColor="text1"/>
        </w:rPr>
        <w:t xml:space="preserve"> and SUDs taken during each EMDR session </w:t>
      </w:r>
      <w:r w:rsidR="00071957" w:rsidRPr="00C66320">
        <w:rPr>
          <w:color w:val="000000" w:themeColor="text1"/>
        </w:rPr>
        <w:t xml:space="preserve">did not </w:t>
      </w:r>
      <w:r w:rsidR="00071957" w:rsidRPr="00C66320">
        <w:rPr>
          <w:color w:val="000000" w:themeColor="text1"/>
        </w:rPr>
        <w:lastRenderedPageBreak/>
        <w:t>contribute to formal analysis</w:t>
      </w:r>
      <w:r w:rsidRPr="00C66320">
        <w:rPr>
          <w:color w:val="000000" w:themeColor="text1"/>
        </w:rPr>
        <w:t xml:space="preserve">.  Participants were then asked to take note of any issues or changes which arose between sessions.  </w:t>
      </w:r>
      <w:r w:rsidR="00EB2235" w:rsidRPr="00C66320">
        <w:rPr>
          <w:color w:val="000000" w:themeColor="text1"/>
        </w:rPr>
        <w:t>The second and third EMDR sessions, occurring one week apart, followed the same manualized steps, omitting th</w:t>
      </w:r>
      <w:r w:rsidR="00693DE4" w:rsidRPr="00C66320">
        <w:rPr>
          <w:color w:val="000000" w:themeColor="text1"/>
        </w:rPr>
        <w:t xml:space="preserve">e “safe place” procedure. </w:t>
      </w:r>
      <w:r w:rsidR="00071957" w:rsidRPr="00C66320">
        <w:rPr>
          <w:color w:val="000000" w:themeColor="text1"/>
        </w:rPr>
        <w:t>Where prospective imagery had improved, this was discussed with the athlete,</w:t>
      </w:r>
      <w:r w:rsidR="00E56107" w:rsidRPr="00C66320">
        <w:rPr>
          <w:color w:val="000000" w:themeColor="text1"/>
        </w:rPr>
        <w:t xml:space="preserve"> exploring the meaning of this and any subsequent change in play.  Likewise, variation or emergence of new imagery was explored alongside associated meani</w:t>
      </w:r>
      <w:r w:rsidR="00E55E7C" w:rsidRPr="00C66320">
        <w:rPr>
          <w:color w:val="000000" w:themeColor="text1"/>
        </w:rPr>
        <w:t>ng, before processing using eye</w:t>
      </w:r>
      <w:r w:rsidR="00334E94" w:rsidRPr="00C66320">
        <w:rPr>
          <w:color w:val="000000" w:themeColor="text1"/>
        </w:rPr>
        <w:t xml:space="preserve"> movements where necessary (e.g., </w:t>
      </w:r>
      <w:r w:rsidR="00E55E7C" w:rsidRPr="00C66320">
        <w:rPr>
          <w:color w:val="000000" w:themeColor="text1"/>
        </w:rPr>
        <w:t>if SUDs rated 6-7/10 or more)</w:t>
      </w:r>
      <w:r w:rsidR="00E56107" w:rsidRPr="00C66320">
        <w:rPr>
          <w:color w:val="000000" w:themeColor="text1"/>
        </w:rPr>
        <w:t>.</w:t>
      </w:r>
      <w:r w:rsidRPr="00C66320">
        <w:rPr>
          <w:color w:val="000000" w:themeColor="text1"/>
        </w:rPr>
        <w:t xml:space="preserve">  </w:t>
      </w:r>
      <w:r w:rsidR="00E55E7C" w:rsidRPr="00C66320">
        <w:rPr>
          <w:color w:val="000000" w:themeColor="text1"/>
        </w:rPr>
        <w:t xml:space="preserve">All sessions produced opportunities for re-processing of imagery.  </w:t>
      </w:r>
      <w:r w:rsidR="00FB256A" w:rsidRPr="00C66320">
        <w:rPr>
          <w:color w:val="000000" w:themeColor="text1"/>
        </w:rPr>
        <w:t>T</w:t>
      </w:r>
      <w:r w:rsidRPr="00C66320">
        <w:rPr>
          <w:color w:val="000000" w:themeColor="text1"/>
        </w:rPr>
        <w:t xml:space="preserve">o capture as many competitions as possible, rating scales were continued for competitions between and after EMDR sessions, terminating approximately four weeks after the final intervention.  </w:t>
      </w:r>
    </w:p>
    <w:p w14:paraId="5C099043" w14:textId="77777777" w:rsidR="009F7B0C" w:rsidRPr="00C66320" w:rsidRDefault="00B14F22" w:rsidP="00EF1825">
      <w:pPr>
        <w:spacing w:line="480" w:lineRule="auto"/>
        <w:rPr>
          <w:color w:val="000000" w:themeColor="text1"/>
        </w:rPr>
      </w:pPr>
      <w:r w:rsidRPr="00C66320">
        <w:rPr>
          <w:b/>
          <w:color w:val="000000" w:themeColor="text1"/>
        </w:rPr>
        <w:t>Treatment of Data</w:t>
      </w:r>
      <w:r w:rsidR="00B165BB" w:rsidRPr="00C66320">
        <w:rPr>
          <w:color w:val="000000" w:themeColor="text1"/>
        </w:rPr>
        <w:t xml:space="preserve">  </w:t>
      </w:r>
    </w:p>
    <w:p w14:paraId="75F0519F" w14:textId="0E522359" w:rsidR="002D4A5E" w:rsidRPr="00C66320" w:rsidRDefault="00B14F22" w:rsidP="00D464B4">
      <w:pPr>
        <w:spacing w:line="480" w:lineRule="auto"/>
        <w:ind w:firstLine="720"/>
        <w:rPr>
          <w:color w:val="000000" w:themeColor="text1"/>
        </w:rPr>
      </w:pPr>
      <w:r w:rsidRPr="00C66320">
        <w:rPr>
          <w:color w:val="000000" w:themeColor="text1"/>
        </w:rPr>
        <w:t>Reflecting the divergent literature on the value of visual and statistical analysis in single</w:t>
      </w:r>
      <w:r w:rsidR="00CC1FFE" w:rsidRPr="00C66320">
        <w:rPr>
          <w:color w:val="000000" w:themeColor="text1"/>
        </w:rPr>
        <w:t>-</w:t>
      </w:r>
      <w:r w:rsidRPr="00C66320">
        <w:rPr>
          <w:color w:val="000000" w:themeColor="text1"/>
        </w:rPr>
        <w:t>case research, a mixed</w:t>
      </w:r>
      <w:r w:rsidR="009A5ECD" w:rsidRPr="00C66320">
        <w:rPr>
          <w:color w:val="000000" w:themeColor="text1"/>
        </w:rPr>
        <w:t>-</w:t>
      </w:r>
      <w:r w:rsidRPr="00C66320">
        <w:rPr>
          <w:color w:val="000000" w:themeColor="text1"/>
        </w:rPr>
        <w:t xml:space="preserve">methods approach was </w:t>
      </w:r>
      <w:r w:rsidR="00DA4005" w:rsidRPr="00C66320">
        <w:rPr>
          <w:color w:val="000000" w:themeColor="text1"/>
        </w:rPr>
        <w:t>taken</w:t>
      </w:r>
      <w:r w:rsidR="00E62679" w:rsidRPr="00C66320">
        <w:rPr>
          <w:color w:val="000000" w:themeColor="text1"/>
        </w:rPr>
        <w:t xml:space="preserve"> to explore practical and statistical significanc</w:t>
      </w:r>
      <w:r w:rsidR="00CC1FFE" w:rsidRPr="00C66320">
        <w:rPr>
          <w:color w:val="000000" w:themeColor="text1"/>
        </w:rPr>
        <w:t>e</w:t>
      </w:r>
      <w:r w:rsidR="00DA4005" w:rsidRPr="00C66320">
        <w:rPr>
          <w:color w:val="000000" w:themeColor="text1"/>
        </w:rPr>
        <w:t xml:space="preserve"> (Parker &amp; Brossart, 2003</w:t>
      </w:r>
      <w:r w:rsidR="00CC1FFE" w:rsidRPr="00C66320">
        <w:rPr>
          <w:color w:val="000000" w:themeColor="text1"/>
        </w:rPr>
        <w:t xml:space="preserve">). In this </w:t>
      </w:r>
      <w:proofErr w:type="gramStart"/>
      <w:r w:rsidR="00CC1FFE" w:rsidRPr="00C66320">
        <w:rPr>
          <w:color w:val="000000" w:themeColor="text1"/>
        </w:rPr>
        <w:t>study</w:t>
      </w:r>
      <w:proofErr w:type="gramEnd"/>
      <w:r w:rsidR="00CC1FFE" w:rsidRPr="00C66320">
        <w:rPr>
          <w:color w:val="000000" w:themeColor="text1"/>
        </w:rPr>
        <w:t xml:space="preserve"> </w:t>
      </w:r>
      <w:r w:rsidR="00DE7212" w:rsidRPr="00C66320">
        <w:rPr>
          <w:color w:val="000000" w:themeColor="text1"/>
        </w:rPr>
        <w:t>statistical</w:t>
      </w:r>
      <w:r w:rsidR="00B165BB" w:rsidRPr="00C66320">
        <w:rPr>
          <w:color w:val="000000" w:themeColor="text1"/>
        </w:rPr>
        <w:t xml:space="preserve"> analysis </w:t>
      </w:r>
      <w:r w:rsidR="00E62679" w:rsidRPr="00C66320">
        <w:rPr>
          <w:color w:val="000000" w:themeColor="text1"/>
        </w:rPr>
        <w:t xml:space="preserve">was used </w:t>
      </w:r>
      <w:r w:rsidR="002041F5" w:rsidRPr="00C66320">
        <w:rPr>
          <w:color w:val="000000" w:themeColor="text1"/>
        </w:rPr>
        <w:t>to</w:t>
      </w:r>
      <w:r w:rsidR="00B165BB" w:rsidRPr="00C66320">
        <w:rPr>
          <w:color w:val="000000" w:themeColor="text1"/>
        </w:rPr>
        <w:t xml:space="preserve"> complement visual inspection of</w:t>
      </w:r>
      <w:r w:rsidR="002041F5" w:rsidRPr="00C66320">
        <w:rPr>
          <w:color w:val="000000" w:themeColor="text1"/>
        </w:rPr>
        <w:t xml:space="preserve"> the data.  </w:t>
      </w:r>
      <w:r w:rsidR="009A5ECD" w:rsidRPr="00C66320">
        <w:rPr>
          <w:color w:val="000000" w:themeColor="text1"/>
        </w:rPr>
        <w:t>Typically, i</w:t>
      </w:r>
      <w:r w:rsidR="002041F5" w:rsidRPr="00C66320">
        <w:rPr>
          <w:color w:val="000000" w:themeColor="text1"/>
        </w:rPr>
        <w:t>f both</w:t>
      </w:r>
      <w:r w:rsidR="00B165BB" w:rsidRPr="00C66320">
        <w:rPr>
          <w:color w:val="000000" w:themeColor="text1"/>
        </w:rPr>
        <w:t xml:space="preserve"> methods of analysis indicate that a treatment effect </w:t>
      </w:r>
      <w:r w:rsidR="002041F5" w:rsidRPr="00C66320">
        <w:rPr>
          <w:color w:val="000000" w:themeColor="text1"/>
        </w:rPr>
        <w:t>has occurred, this enhances confi</w:t>
      </w:r>
      <w:r w:rsidR="00B165BB" w:rsidRPr="00C66320">
        <w:rPr>
          <w:color w:val="000000" w:themeColor="text1"/>
        </w:rPr>
        <w:t>dence in the validity of the intervention</w:t>
      </w:r>
      <w:r w:rsidR="002041F5" w:rsidRPr="00C66320">
        <w:rPr>
          <w:color w:val="000000" w:themeColor="text1"/>
        </w:rPr>
        <w:t xml:space="preserve"> (</w:t>
      </w:r>
      <w:r w:rsidR="00DE7212" w:rsidRPr="00C66320">
        <w:rPr>
          <w:color w:val="000000" w:themeColor="text1"/>
        </w:rPr>
        <w:t>Barker</w:t>
      </w:r>
      <w:r w:rsidR="009A5ECD" w:rsidRPr="00C66320">
        <w:rPr>
          <w:color w:val="000000" w:themeColor="text1"/>
        </w:rPr>
        <w:t xml:space="preserve"> et al.,</w:t>
      </w:r>
      <w:r w:rsidR="00293C2B" w:rsidRPr="00C66320">
        <w:rPr>
          <w:color w:val="000000" w:themeColor="text1"/>
        </w:rPr>
        <w:t xml:space="preserve"> 2011).</w:t>
      </w:r>
      <w:r w:rsidR="002041F5" w:rsidRPr="00C66320">
        <w:rPr>
          <w:color w:val="000000" w:themeColor="text1"/>
        </w:rPr>
        <w:t xml:space="preserve">  </w:t>
      </w:r>
      <w:r w:rsidR="00026381" w:rsidRPr="00C66320">
        <w:rPr>
          <w:color w:val="000000" w:themeColor="text1"/>
        </w:rPr>
        <w:t xml:space="preserve">Indeed, guidelines have been proposed </w:t>
      </w:r>
      <w:r w:rsidR="002041F5" w:rsidRPr="00C66320">
        <w:rPr>
          <w:color w:val="000000" w:themeColor="text1"/>
        </w:rPr>
        <w:t>whereby</w:t>
      </w:r>
      <w:r w:rsidR="00B165BB" w:rsidRPr="00C66320">
        <w:rPr>
          <w:color w:val="000000" w:themeColor="text1"/>
        </w:rPr>
        <w:t xml:space="preserve"> single-case data can be analyzed using parametric tests</w:t>
      </w:r>
      <w:r w:rsidR="002041F5" w:rsidRPr="00C66320">
        <w:rPr>
          <w:color w:val="000000" w:themeColor="text1"/>
        </w:rPr>
        <w:t>,</w:t>
      </w:r>
      <w:r w:rsidR="00B165BB" w:rsidRPr="00C66320">
        <w:rPr>
          <w:color w:val="000000" w:themeColor="text1"/>
        </w:rPr>
        <w:t xml:space="preserve"> once certain assumptions </w:t>
      </w:r>
      <w:r w:rsidR="00735D86" w:rsidRPr="00C66320">
        <w:rPr>
          <w:color w:val="000000" w:themeColor="text1"/>
        </w:rPr>
        <w:t>are met</w:t>
      </w:r>
      <w:r w:rsidR="00026381" w:rsidRPr="00C66320">
        <w:rPr>
          <w:color w:val="000000" w:themeColor="text1"/>
        </w:rPr>
        <w:t xml:space="preserve"> (Ottenbacher, 1986)</w:t>
      </w:r>
      <w:r w:rsidR="00735D86" w:rsidRPr="00C66320">
        <w:rPr>
          <w:color w:val="000000" w:themeColor="text1"/>
        </w:rPr>
        <w:t xml:space="preserve">.  </w:t>
      </w:r>
      <w:r w:rsidR="009A5ECD" w:rsidRPr="00C66320">
        <w:rPr>
          <w:color w:val="000000" w:themeColor="text1"/>
        </w:rPr>
        <w:t>To illustrate, l</w:t>
      </w:r>
      <w:r w:rsidRPr="00C66320">
        <w:rPr>
          <w:color w:val="000000" w:themeColor="text1"/>
        </w:rPr>
        <w:t xml:space="preserve">ag-1 autocorrelation tests were carried out on all data (baseline and intervention data were combined due to </w:t>
      </w:r>
      <w:r w:rsidR="00E62679" w:rsidRPr="00C66320">
        <w:rPr>
          <w:color w:val="000000" w:themeColor="text1"/>
        </w:rPr>
        <w:t xml:space="preserve">the </w:t>
      </w:r>
      <w:r w:rsidRPr="00C66320">
        <w:rPr>
          <w:color w:val="000000" w:themeColor="text1"/>
        </w:rPr>
        <w:t xml:space="preserve">number of data points available) using the A-B model tests.  No significant autocorrelation was identified for the data.  Following tests to confirm normality, </w:t>
      </w:r>
      <w:r w:rsidR="009A5ECD" w:rsidRPr="00C66320">
        <w:rPr>
          <w:color w:val="000000" w:themeColor="text1"/>
        </w:rPr>
        <w:t>b</w:t>
      </w:r>
      <w:r w:rsidRPr="00C66320">
        <w:rPr>
          <w:color w:val="000000" w:themeColor="text1"/>
        </w:rPr>
        <w:t xml:space="preserve">aseline and </w:t>
      </w:r>
      <w:r w:rsidR="009A5ECD" w:rsidRPr="00C66320">
        <w:rPr>
          <w:color w:val="000000" w:themeColor="text1"/>
        </w:rPr>
        <w:t>i</w:t>
      </w:r>
      <w:r w:rsidRPr="00C66320">
        <w:rPr>
          <w:color w:val="000000" w:themeColor="text1"/>
        </w:rPr>
        <w:t xml:space="preserve">ntervention phase means, </w:t>
      </w:r>
      <w:r w:rsidR="009A5ECD" w:rsidRPr="00C66320">
        <w:rPr>
          <w:color w:val="000000" w:themeColor="text1"/>
        </w:rPr>
        <w:t>s</w:t>
      </w:r>
      <w:r w:rsidRPr="00C66320">
        <w:rPr>
          <w:color w:val="000000" w:themeColor="text1"/>
        </w:rPr>
        <w:t xml:space="preserve">tandard </w:t>
      </w:r>
      <w:r w:rsidR="009A5ECD" w:rsidRPr="00C66320">
        <w:rPr>
          <w:color w:val="000000" w:themeColor="text1"/>
        </w:rPr>
        <w:t>d</w:t>
      </w:r>
      <w:r w:rsidRPr="00C66320">
        <w:rPr>
          <w:color w:val="000000" w:themeColor="text1"/>
        </w:rPr>
        <w:t xml:space="preserve">eviation, </w:t>
      </w:r>
      <w:r w:rsidR="009A5ECD" w:rsidRPr="00C66320">
        <w:rPr>
          <w:color w:val="000000" w:themeColor="text1"/>
        </w:rPr>
        <w:t>e</w:t>
      </w:r>
      <w:r w:rsidRPr="00C66320">
        <w:rPr>
          <w:color w:val="000000" w:themeColor="text1"/>
        </w:rPr>
        <w:t>ffect sizes</w:t>
      </w:r>
      <w:r w:rsidR="00D618F6" w:rsidRPr="00C66320">
        <w:rPr>
          <w:color w:val="000000" w:themeColor="text1"/>
        </w:rPr>
        <w:t xml:space="preserve"> (i.e., </w:t>
      </w:r>
      <w:r w:rsidR="00D618F6" w:rsidRPr="00C66320">
        <w:rPr>
          <w:rStyle w:val="mw-headline"/>
          <w:rFonts w:ascii="Times" w:hAnsi="Times"/>
          <w:color w:val="000000" w:themeColor="text1"/>
          <w:lang w:val="en"/>
        </w:rPr>
        <w:t>Glass' Δ)</w:t>
      </w:r>
      <w:r w:rsidR="000F302F" w:rsidRPr="00C66320">
        <w:rPr>
          <w:color w:val="000000" w:themeColor="text1"/>
        </w:rPr>
        <w:t>, and percentage of non-overlapping data points (PND)</w:t>
      </w:r>
      <w:r w:rsidRPr="00C66320">
        <w:rPr>
          <w:color w:val="000000" w:themeColor="text1"/>
        </w:rPr>
        <w:t xml:space="preserve"> were calculated (Barker et al., 2011).  </w:t>
      </w:r>
      <w:r w:rsidR="002D4A5E" w:rsidRPr="00C66320">
        <w:rPr>
          <w:rFonts w:ascii="Times" w:hAnsi="Times" w:cs="Times"/>
          <w:color w:val="000000" w:themeColor="text1"/>
        </w:rPr>
        <w:t xml:space="preserve">In-line with recommendations in single-case research, independent samples </w:t>
      </w:r>
      <w:r w:rsidR="002D4A5E" w:rsidRPr="00C66320">
        <w:rPr>
          <w:rFonts w:ascii="Times" w:hAnsi="Times" w:cs="Times"/>
          <w:i/>
          <w:color w:val="000000" w:themeColor="text1"/>
        </w:rPr>
        <w:t>t</w:t>
      </w:r>
      <w:r w:rsidR="002D4A5E" w:rsidRPr="00C66320">
        <w:rPr>
          <w:rFonts w:ascii="Times" w:hAnsi="Times" w:cs="Times"/>
          <w:color w:val="000000" w:themeColor="text1"/>
        </w:rPr>
        <w:t xml:space="preserve">-tests </w:t>
      </w:r>
      <w:r w:rsidR="002D4A5E" w:rsidRPr="00C66320">
        <w:rPr>
          <w:rFonts w:ascii="Times" w:hAnsi="Times" w:cs="Times"/>
          <w:color w:val="000000" w:themeColor="text1"/>
        </w:rPr>
        <w:lastRenderedPageBreak/>
        <w:t>were also used to explore differences in phase means for each participant (Wolfe, St. Lawrence, Graves, Brehong, Bradbyn, &amp; Kelly, 1982)</w:t>
      </w:r>
      <w:r w:rsidR="00651D4A" w:rsidRPr="00C66320">
        <w:rPr>
          <w:rFonts w:ascii="Times" w:hAnsi="Times" w:cs="Times"/>
          <w:color w:val="000000" w:themeColor="text1"/>
        </w:rPr>
        <w:t>.</w:t>
      </w:r>
    </w:p>
    <w:p w14:paraId="1F78478F" w14:textId="77777777" w:rsidR="00B14F22" w:rsidRPr="00C66320" w:rsidRDefault="00B14F22" w:rsidP="00B14F22">
      <w:pPr>
        <w:spacing w:line="480" w:lineRule="auto"/>
        <w:jc w:val="center"/>
        <w:rPr>
          <w:b/>
          <w:color w:val="000000" w:themeColor="text1"/>
        </w:rPr>
      </w:pPr>
      <w:r w:rsidRPr="00C66320">
        <w:rPr>
          <w:b/>
          <w:color w:val="000000" w:themeColor="text1"/>
        </w:rPr>
        <w:t>Results</w:t>
      </w:r>
    </w:p>
    <w:p w14:paraId="645E0A18" w14:textId="77777777" w:rsidR="00B14F22" w:rsidRPr="00C66320" w:rsidRDefault="00B14F22" w:rsidP="00B14F22">
      <w:pPr>
        <w:spacing w:line="480" w:lineRule="auto"/>
        <w:rPr>
          <w:color w:val="000000" w:themeColor="text1"/>
        </w:rPr>
      </w:pPr>
      <w:r w:rsidRPr="00C66320">
        <w:rPr>
          <w:b/>
          <w:color w:val="000000" w:themeColor="text1"/>
        </w:rPr>
        <w:t>Impact of Future Events</w:t>
      </w:r>
    </w:p>
    <w:p w14:paraId="06B6300F" w14:textId="29DE1B83" w:rsidR="006D5F32" w:rsidRPr="00C66320" w:rsidRDefault="0033283D" w:rsidP="006D5F32">
      <w:pPr>
        <w:spacing w:line="480" w:lineRule="auto"/>
        <w:ind w:firstLine="720"/>
        <w:rPr>
          <w:color w:val="000000" w:themeColor="text1"/>
        </w:rPr>
      </w:pPr>
      <w:r w:rsidRPr="00C66320">
        <w:rPr>
          <w:color w:val="000000" w:themeColor="text1"/>
        </w:rPr>
        <w:t xml:space="preserve">Following EMDR, </w:t>
      </w:r>
      <w:r w:rsidR="00115F90" w:rsidRPr="00C66320">
        <w:rPr>
          <w:color w:val="000000" w:themeColor="text1"/>
        </w:rPr>
        <w:t xml:space="preserve">scores </w:t>
      </w:r>
      <w:r w:rsidR="00B14F22" w:rsidRPr="00C66320">
        <w:rPr>
          <w:color w:val="000000" w:themeColor="text1"/>
        </w:rPr>
        <w:t xml:space="preserve">across baseline and follow-up phases (Figure 1), </w:t>
      </w:r>
      <w:r w:rsidRPr="00C66320">
        <w:rPr>
          <w:color w:val="000000" w:themeColor="text1"/>
        </w:rPr>
        <w:t>indicated that</w:t>
      </w:r>
      <w:r w:rsidR="00115F90" w:rsidRPr="00C66320">
        <w:rPr>
          <w:color w:val="000000" w:themeColor="text1"/>
        </w:rPr>
        <w:t xml:space="preserve"> </w:t>
      </w:r>
      <w:r w:rsidR="00B14F22" w:rsidRPr="00C66320">
        <w:rPr>
          <w:color w:val="000000" w:themeColor="text1"/>
        </w:rPr>
        <w:t>all participants experienced a reduction in the impact of prospective imagery on the IFES.</w:t>
      </w:r>
      <w:r w:rsidR="006D5F32" w:rsidRPr="00C66320">
        <w:rPr>
          <w:color w:val="000000" w:themeColor="text1"/>
        </w:rPr>
        <w:t xml:space="preserve">  Three of the four golfers (participants 2, 3, and 4) </w:t>
      </w:r>
      <w:r w:rsidR="00721087" w:rsidRPr="00C66320">
        <w:rPr>
          <w:color w:val="000000" w:themeColor="text1"/>
        </w:rPr>
        <w:t xml:space="preserve">returned measures for the single </w:t>
      </w:r>
      <w:r w:rsidR="006D5F32" w:rsidRPr="00C66320">
        <w:rPr>
          <w:color w:val="000000" w:themeColor="text1"/>
        </w:rPr>
        <w:t xml:space="preserve">competition immediately prior to commencement of EMDR showing notably less negative imagery and lower anxiety.  Related to the timescale for data collection, interventions occurred when clubs were hosting competitions marking the start of a National holiday.  The three (adult) golfers reported that although competitive, these matches were associated with less stress, and greater enjoyment.  Falling immediately before the intervention began for these three, this clearly impacted on the PND analysis (by reducing the immediate “baseline” preceding the intervention), a method </w:t>
      </w:r>
      <w:r w:rsidR="001B0E96" w:rsidRPr="00C66320">
        <w:rPr>
          <w:color w:val="000000" w:themeColor="text1"/>
        </w:rPr>
        <w:t>that</w:t>
      </w:r>
      <w:r w:rsidR="006D5F32" w:rsidRPr="00C66320">
        <w:rPr>
          <w:color w:val="000000" w:themeColor="text1"/>
        </w:rPr>
        <w:t xml:space="preserve"> is vulnerable to the influence of outlying results and other external factors (Shadish &amp; Rindskopf, 2007).  </w:t>
      </w:r>
      <w:r w:rsidR="00905929" w:rsidRPr="00C66320">
        <w:rPr>
          <w:rFonts w:ascii="Times" w:hAnsi="Times"/>
          <w:color w:val="000000" w:themeColor="text1"/>
        </w:rPr>
        <w:t xml:space="preserve">An initial statistical analysis included all data points including the outliers described.  Participant 1 showed no outlier effect; removing outliers from participants 2 and 3 showed more clearly the improvement in means in IFES, particularly on </w:t>
      </w:r>
      <w:r w:rsidR="00693DE4" w:rsidRPr="00C66320">
        <w:rPr>
          <w:rFonts w:ascii="Times" w:hAnsi="Times"/>
          <w:color w:val="000000" w:themeColor="text1"/>
        </w:rPr>
        <w:t>PND</w:t>
      </w:r>
      <w:r w:rsidR="00905929" w:rsidRPr="00C66320">
        <w:rPr>
          <w:rFonts w:ascii="Times" w:hAnsi="Times"/>
          <w:color w:val="000000" w:themeColor="text1"/>
        </w:rPr>
        <w:t xml:space="preserve"> calculation</w:t>
      </w:r>
      <w:r w:rsidR="00693DE4" w:rsidRPr="00C66320">
        <w:rPr>
          <w:rFonts w:ascii="Times" w:hAnsi="Times"/>
          <w:color w:val="000000" w:themeColor="text1"/>
        </w:rPr>
        <w:t>s</w:t>
      </w:r>
      <w:r w:rsidR="00905929" w:rsidRPr="00C66320">
        <w:rPr>
          <w:rFonts w:ascii="Times" w:hAnsi="Times"/>
          <w:color w:val="000000" w:themeColor="text1"/>
        </w:rPr>
        <w:t xml:space="preserve">.  Participant 4, who had shown marked positive change after EMDR, but with a clear outlier effect, showed positive but not statistically significant change in mean difference for IFES, CA and SA, which was then found to be statistically significant (p &lt; .05) following removal of the single outlying value.  Therefore, it </w:t>
      </w:r>
      <w:proofErr w:type="gramStart"/>
      <w:r w:rsidR="00905929" w:rsidRPr="00C66320">
        <w:rPr>
          <w:rFonts w:ascii="Times" w:hAnsi="Times"/>
          <w:color w:val="000000" w:themeColor="text1"/>
        </w:rPr>
        <w:t>was considered to be</w:t>
      </w:r>
      <w:proofErr w:type="gramEnd"/>
      <w:r w:rsidR="00905929" w:rsidRPr="00C66320">
        <w:rPr>
          <w:rFonts w:ascii="Times" w:hAnsi="Times"/>
          <w:color w:val="000000" w:themeColor="text1"/>
        </w:rPr>
        <w:t xml:space="preserve"> justifiable to exclude the outlying results</w:t>
      </w:r>
      <w:r w:rsidR="00693C46" w:rsidRPr="00C66320">
        <w:rPr>
          <w:rFonts w:ascii="Times" w:hAnsi="Times"/>
          <w:color w:val="000000" w:themeColor="text1"/>
        </w:rPr>
        <w:t>,</w:t>
      </w:r>
      <w:r w:rsidR="00905929" w:rsidRPr="00C66320">
        <w:rPr>
          <w:rFonts w:ascii="Times" w:hAnsi="Times"/>
          <w:color w:val="000000" w:themeColor="text1"/>
        </w:rPr>
        <w:t xml:space="preserve"> which would otherwise have obscured what was felt to be an important finding.</w:t>
      </w:r>
      <w:r w:rsidR="00905929" w:rsidRPr="00C66320">
        <w:rPr>
          <w:rFonts w:ascii="Times" w:hAnsi="Times"/>
          <w:color w:val="000000" w:themeColor="text1"/>
        </w:rPr>
        <w:br/>
      </w:r>
    </w:p>
    <w:p w14:paraId="165E7429" w14:textId="37B52FD5" w:rsidR="00B14F22" w:rsidRPr="00C66320" w:rsidRDefault="006D5F32">
      <w:pPr>
        <w:spacing w:line="480" w:lineRule="auto"/>
        <w:ind w:firstLine="720"/>
        <w:rPr>
          <w:color w:val="000000" w:themeColor="text1"/>
        </w:rPr>
      </w:pPr>
      <w:r w:rsidRPr="00C66320">
        <w:rPr>
          <w:color w:val="000000" w:themeColor="text1"/>
        </w:rPr>
        <w:lastRenderedPageBreak/>
        <w:t>Subsequently,</w:t>
      </w:r>
      <w:r w:rsidR="00B14F22" w:rsidRPr="00C66320">
        <w:rPr>
          <w:color w:val="000000" w:themeColor="text1"/>
        </w:rPr>
        <w:t xml:space="preserve"> PND was 100% for participants 1 and 4, 40% for participant 2, and 57.1% participant 3.  </w:t>
      </w:r>
      <w:r w:rsidR="00EF6EDE" w:rsidRPr="00C66320">
        <w:rPr>
          <w:color w:val="000000" w:themeColor="text1"/>
        </w:rPr>
        <w:t xml:space="preserve">Research indicates that a </w:t>
      </w:r>
      <w:r w:rsidR="00B14F22" w:rsidRPr="00C66320">
        <w:rPr>
          <w:color w:val="000000" w:themeColor="text1"/>
        </w:rPr>
        <w:t>suggested that 70% PND indicated intervention effectiveness</w:t>
      </w:r>
      <w:r w:rsidR="00EF6EDE" w:rsidRPr="00C66320">
        <w:rPr>
          <w:color w:val="000000" w:themeColor="text1"/>
        </w:rPr>
        <w:t xml:space="preserve"> (Scruggs &amp; Mastropieri</w:t>
      </w:r>
      <w:r w:rsidR="009F7B0C" w:rsidRPr="00C66320">
        <w:rPr>
          <w:color w:val="000000" w:themeColor="text1"/>
        </w:rPr>
        <w:t xml:space="preserve">, </w:t>
      </w:r>
      <w:r w:rsidR="00EF6EDE" w:rsidRPr="00C66320">
        <w:rPr>
          <w:color w:val="000000" w:themeColor="text1"/>
        </w:rPr>
        <w:t>1998)</w:t>
      </w:r>
      <w:r w:rsidR="00B14F22" w:rsidRPr="00C66320">
        <w:rPr>
          <w:color w:val="000000" w:themeColor="text1"/>
        </w:rPr>
        <w:t xml:space="preserve">.  </w:t>
      </w:r>
      <w:r w:rsidR="002A0E6C" w:rsidRPr="00C66320">
        <w:rPr>
          <w:color w:val="000000" w:themeColor="text1"/>
        </w:rPr>
        <w:t xml:space="preserve">All </w:t>
      </w:r>
      <w:r w:rsidR="00C72294" w:rsidRPr="00C66320">
        <w:rPr>
          <w:color w:val="000000" w:themeColor="text1"/>
        </w:rPr>
        <w:t>P</w:t>
      </w:r>
      <w:r w:rsidR="00B14F22" w:rsidRPr="00C66320">
        <w:rPr>
          <w:color w:val="000000" w:themeColor="text1"/>
        </w:rPr>
        <w:t>articipants</w:t>
      </w:r>
      <w:r w:rsidR="00B74A3A" w:rsidRPr="00C66320">
        <w:rPr>
          <w:color w:val="000000" w:themeColor="text1"/>
        </w:rPr>
        <w:t xml:space="preserve"> </w:t>
      </w:r>
      <w:r w:rsidR="00B14F22" w:rsidRPr="00C66320">
        <w:rPr>
          <w:color w:val="000000" w:themeColor="text1"/>
        </w:rPr>
        <w:t>showed a</w:t>
      </w:r>
      <w:r w:rsidR="009F7B0C" w:rsidRPr="00C66320">
        <w:rPr>
          <w:color w:val="000000" w:themeColor="text1"/>
        </w:rPr>
        <w:t xml:space="preserve"> reduction in</w:t>
      </w:r>
      <w:r w:rsidR="00B14F22" w:rsidRPr="00C66320">
        <w:rPr>
          <w:color w:val="000000" w:themeColor="text1"/>
        </w:rPr>
        <w:t xml:space="preserve"> mean IFES scores with effect sizes of 29.9 (large), 1.36, 1.36 and 2.24 (medium) respectively </w:t>
      </w:r>
      <w:r w:rsidR="00BD331B" w:rsidRPr="00C66320">
        <w:rPr>
          <w:color w:val="000000" w:themeColor="text1"/>
        </w:rPr>
        <w:t xml:space="preserve">(see </w:t>
      </w:r>
      <w:r w:rsidR="00B14F22" w:rsidRPr="00C66320">
        <w:rPr>
          <w:color w:val="000000" w:themeColor="text1"/>
        </w:rPr>
        <w:t>Table 1</w:t>
      </w:r>
      <w:r w:rsidR="00BD331B" w:rsidRPr="00C66320">
        <w:rPr>
          <w:color w:val="000000" w:themeColor="text1"/>
        </w:rPr>
        <w:t>)</w:t>
      </w:r>
      <w:r w:rsidR="00B14F22" w:rsidRPr="00C66320">
        <w:rPr>
          <w:color w:val="000000" w:themeColor="text1"/>
        </w:rPr>
        <w:t xml:space="preserve">.  </w:t>
      </w:r>
      <w:r w:rsidR="004F1007" w:rsidRPr="00C66320">
        <w:rPr>
          <w:color w:val="000000" w:themeColor="text1"/>
        </w:rPr>
        <w:t>All four participants reported reduction</w:t>
      </w:r>
      <w:r w:rsidR="00231DF8" w:rsidRPr="00C66320">
        <w:rPr>
          <w:color w:val="000000" w:themeColor="text1"/>
        </w:rPr>
        <w:t>s</w:t>
      </w:r>
      <w:r w:rsidR="004F1007" w:rsidRPr="00C66320">
        <w:rPr>
          <w:color w:val="000000" w:themeColor="text1"/>
        </w:rPr>
        <w:t xml:space="preserve"> in</w:t>
      </w:r>
      <w:r w:rsidR="00B14F22" w:rsidRPr="00C66320">
        <w:rPr>
          <w:color w:val="000000" w:themeColor="text1"/>
        </w:rPr>
        <w:t xml:space="preserve"> IFES scores</w:t>
      </w:r>
      <w:r w:rsidR="004F1007" w:rsidRPr="00C66320">
        <w:rPr>
          <w:color w:val="000000" w:themeColor="text1"/>
        </w:rPr>
        <w:t>,</w:t>
      </w:r>
      <w:r w:rsidR="00B14F22" w:rsidRPr="00C66320">
        <w:rPr>
          <w:color w:val="000000" w:themeColor="text1"/>
        </w:rPr>
        <w:t xml:space="preserve"> reach</w:t>
      </w:r>
      <w:r w:rsidR="004F1007" w:rsidRPr="00C66320">
        <w:rPr>
          <w:color w:val="000000" w:themeColor="text1"/>
        </w:rPr>
        <w:t>ing</w:t>
      </w:r>
      <w:r w:rsidR="00B14F22" w:rsidRPr="00C66320">
        <w:rPr>
          <w:color w:val="000000" w:themeColor="text1"/>
        </w:rPr>
        <w:t xml:space="preserve"> statistical significance </w:t>
      </w:r>
      <w:r w:rsidR="00485683" w:rsidRPr="00C66320">
        <w:rPr>
          <w:color w:val="000000" w:themeColor="text1"/>
        </w:rPr>
        <w:t>for participant 1</w:t>
      </w:r>
      <w:r w:rsidR="002A0E6C" w:rsidRPr="00C66320">
        <w:rPr>
          <w:color w:val="000000" w:themeColor="text1"/>
        </w:rPr>
        <w:t xml:space="preserve"> </w:t>
      </w:r>
      <w:r w:rsidR="00B14F22" w:rsidRPr="00C66320">
        <w:rPr>
          <w:color w:val="000000" w:themeColor="text1"/>
        </w:rPr>
        <w:t>(Mean Difference =14.95</w:t>
      </w:r>
      <w:r w:rsidR="004323FC" w:rsidRPr="00C66320">
        <w:rPr>
          <w:color w:val="000000" w:themeColor="text1"/>
        </w:rPr>
        <w:t>;</w:t>
      </w:r>
      <w:r w:rsidR="00284BE7" w:rsidRPr="00C66320">
        <w:rPr>
          <w:color w:val="000000" w:themeColor="text1"/>
        </w:rPr>
        <w:t xml:space="preserve"> </w:t>
      </w:r>
      <w:proofErr w:type="gramStart"/>
      <w:r w:rsidR="00B14F22" w:rsidRPr="00C66320">
        <w:rPr>
          <w:i/>
          <w:iCs/>
          <w:color w:val="000000" w:themeColor="text1"/>
        </w:rPr>
        <w:t>t</w:t>
      </w:r>
      <w:r w:rsidR="00B14F22" w:rsidRPr="00C66320">
        <w:rPr>
          <w:iCs/>
          <w:color w:val="000000" w:themeColor="text1"/>
          <w:vertAlign w:val="subscript"/>
        </w:rPr>
        <w:t>(</w:t>
      </w:r>
      <w:proofErr w:type="gramEnd"/>
      <w:r w:rsidR="002A0E6C" w:rsidRPr="00C66320">
        <w:rPr>
          <w:iCs/>
          <w:color w:val="000000" w:themeColor="text1"/>
          <w:vertAlign w:val="subscript"/>
        </w:rPr>
        <w:t xml:space="preserve">1, </w:t>
      </w:r>
      <w:r w:rsidR="00B14F22" w:rsidRPr="00C66320">
        <w:rPr>
          <w:iCs/>
          <w:color w:val="000000" w:themeColor="text1"/>
          <w:vertAlign w:val="subscript"/>
        </w:rPr>
        <w:t>7)</w:t>
      </w:r>
      <w:r w:rsidR="002A0E6C" w:rsidRPr="00C66320">
        <w:rPr>
          <w:i/>
          <w:iCs/>
          <w:color w:val="000000" w:themeColor="text1"/>
          <w:vertAlign w:val="subscript"/>
        </w:rPr>
        <w:t xml:space="preserve"> </w:t>
      </w:r>
      <w:r w:rsidR="00B14F22" w:rsidRPr="00C66320">
        <w:rPr>
          <w:i/>
          <w:iCs/>
          <w:color w:val="000000" w:themeColor="text1"/>
        </w:rPr>
        <w:t>=</w:t>
      </w:r>
      <w:r w:rsidR="002A0E6C" w:rsidRPr="00C66320">
        <w:rPr>
          <w:i/>
          <w:iCs/>
          <w:color w:val="000000" w:themeColor="text1"/>
        </w:rPr>
        <w:t xml:space="preserve"> </w:t>
      </w:r>
      <w:r w:rsidR="00B14F22" w:rsidRPr="00C66320">
        <w:rPr>
          <w:iCs/>
          <w:color w:val="000000" w:themeColor="text1"/>
        </w:rPr>
        <w:t>4.35</w:t>
      </w:r>
      <w:r w:rsidR="00B14F22" w:rsidRPr="00C66320">
        <w:rPr>
          <w:i/>
          <w:iCs/>
          <w:color w:val="000000" w:themeColor="text1"/>
        </w:rPr>
        <w:t>; p</w:t>
      </w:r>
      <w:r w:rsidR="002A0E6C" w:rsidRPr="00C66320">
        <w:rPr>
          <w:i/>
          <w:iCs/>
          <w:color w:val="000000" w:themeColor="text1"/>
        </w:rPr>
        <w:t xml:space="preserve"> &lt;</w:t>
      </w:r>
      <w:r w:rsidR="00B14F22" w:rsidRPr="00C66320">
        <w:rPr>
          <w:i/>
          <w:iCs/>
          <w:color w:val="000000" w:themeColor="text1"/>
        </w:rPr>
        <w:t>.</w:t>
      </w:r>
      <w:r w:rsidR="00B14F22" w:rsidRPr="00C66320">
        <w:rPr>
          <w:iCs/>
          <w:color w:val="000000" w:themeColor="text1"/>
        </w:rPr>
        <w:t>0</w:t>
      </w:r>
      <w:r w:rsidR="002A0E6C" w:rsidRPr="00C66320">
        <w:rPr>
          <w:iCs/>
          <w:color w:val="000000" w:themeColor="text1"/>
        </w:rPr>
        <w:t>1</w:t>
      </w:r>
      <w:r w:rsidR="00C72294" w:rsidRPr="00C66320">
        <w:rPr>
          <w:iCs/>
          <w:color w:val="000000" w:themeColor="text1"/>
        </w:rPr>
        <w:t>)</w:t>
      </w:r>
      <w:r w:rsidR="00B14F22" w:rsidRPr="00C66320">
        <w:rPr>
          <w:i/>
          <w:iCs/>
          <w:color w:val="000000" w:themeColor="text1"/>
        </w:rPr>
        <w:t xml:space="preserve">, </w:t>
      </w:r>
      <w:r w:rsidR="00B14F22" w:rsidRPr="00C66320">
        <w:rPr>
          <w:color w:val="000000" w:themeColor="text1"/>
        </w:rPr>
        <w:t>and partici</w:t>
      </w:r>
      <w:r w:rsidR="004323FC" w:rsidRPr="00C66320">
        <w:rPr>
          <w:color w:val="000000" w:themeColor="text1"/>
        </w:rPr>
        <w:t xml:space="preserve">pant 4 (Mean Difference =19.5; </w:t>
      </w:r>
      <w:r w:rsidR="00B14F22" w:rsidRPr="00C66320">
        <w:rPr>
          <w:i/>
          <w:iCs/>
          <w:color w:val="000000" w:themeColor="text1"/>
        </w:rPr>
        <w:t>t</w:t>
      </w:r>
      <w:r w:rsidR="00B14F22" w:rsidRPr="00C66320">
        <w:rPr>
          <w:iCs/>
          <w:color w:val="000000" w:themeColor="text1"/>
          <w:vertAlign w:val="subscript"/>
        </w:rPr>
        <w:t>(</w:t>
      </w:r>
      <w:r w:rsidR="002A0E6C" w:rsidRPr="00C66320">
        <w:rPr>
          <w:iCs/>
          <w:color w:val="000000" w:themeColor="text1"/>
          <w:vertAlign w:val="subscript"/>
        </w:rPr>
        <w:t>1,</w:t>
      </w:r>
      <w:r w:rsidR="00B14F22" w:rsidRPr="00C66320">
        <w:rPr>
          <w:iCs/>
          <w:color w:val="000000" w:themeColor="text1"/>
          <w:vertAlign w:val="subscript"/>
        </w:rPr>
        <w:t>7)</w:t>
      </w:r>
      <w:r w:rsidR="002A0E6C" w:rsidRPr="00C66320">
        <w:rPr>
          <w:i/>
          <w:iCs/>
          <w:color w:val="000000" w:themeColor="text1"/>
          <w:vertAlign w:val="subscript"/>
        </w:rPr>
        <w:t xml:space="preserve"> </w:t>
      </w:r>
      <w:r w:rsidR="00B14F22" w:rsidRPr="00C66320">
        <w:rPr>
          <w:i/>
          <w:iCs/>
          <w:color w:val="000000" w:themeColor="text1"/>
        </w:rPr>
        <w:t>=</w:t>
      </w:r>
      <w:r w:rsidR="002A0E6C" w:rsidRPr="00C66320">
        <w:rPr>
          <w:i/>
          <w:iCs/>
          <w:color w:val="000000" w:themeColor="text1"/>
        </w:rPr>
        <w:t xml:space="preserve"> </w:t>
      </w:r>
      <w:r w:rsidR="00B14F22" w:rsidRPr="00C66320">
        <w:rPr>
          <w:iCs/>
          <w:color w:val="000000" w:themeColor="text1"/>
        </w:rPr>
        <w:t>4.07</w:t>
      </w:r>
      <w:r w:rsidR="00B14F22" w:rsidRPr="00C66320">
        <w:rPr>
          <w:i/>
          <w:iCs/>
          <w:color w:val="000000" w:themeColor="text1"/>
        </w:rPr>
        <w:t>; p</w:t>
      </w:r>
      <w:r w:rsidR="002A0E6C" w:rsidRPr="00C66320">
        <w:rPr>
          <w:i/>
          <w:iCs/>
          <w:color w:val="000000" w:themeColor="text1"/>
        </w:rPr>
        <w:t xml:space="preserve"> &lt;</w:t>
      </w:r>
      <w:r w:rsidR="00B14F22" w:rsidRPr="00C66320">
        <w:rPr>
          <w:i/>
          <w:iCs/>
          <w:color w:val="000000" w:themeColor="text1"/>
        </w:rPr>
        <w:t>.</w:t>
      </w:r>
      <w:r w:rsidR="00B14F22" w:rsidRPr="00C66320">
        <w:rPr>
          <w:iCs/>
          <w:color w:val="000000" w:themeColor="text1"/>
        </w:rPr>
        <w:t>0</w:t>
      </w:r>
      <w:r w:rsidR="002A0E6C" w:rsidRPr="00C66320">
        <w:rPr>
          <w:iCs/>
          <w:color w:val="000000" w:themeColor="text1"/>
        </w:rPr>
        <w:t>1</w:t>
      </w:r>
      <w:r w:rsidR="00B14F22" w:rsidRPr="00C66320">
        <w:rPr>
          <w:color w:val="000000" w:themeColor="text1"/>
        </w:rPr>
        <w:t xml:space="preserve">).  </w:t>
      </w:r>
    </w:p>
    <w:p w14:paraId="409B1206" w14:textId="77777777" w:rsidR="00B14F22" w:rsidRPr="00C66320" w:rsidRDefault="00B14F22" w:rsidP="00B14F22">
      <w:pPr>
        <w:spacing w:line="480" w:lineRule="auto"/>
        <w:rPr>
          <w:color w:val="000000" w:themeColor="text1"/>
        </w:rPr>
      </w:pPr>
      <w:r w:rsidRPr="00C66320">
        <w:rPr>
          <w:b/>
          <w:bCs/>
          <w:color w:val="000000" w:themeColor="text1"/>
        </w:rPr>
        <w:t>Cognitive Anxiety</w:t>
      </w:r>
    </w:p>
    <w:p w14:paraId="180F54D0" w14:textId="77777777" w:rsidR="00B14F22" w:rsidRPr="00C66320" w:rsidRDefault="00B14F22" w:rsidP="00B14F22">
      <w:pPr>
        <w:spacing w:line="480" w:lineRule="auto"/>
        <w:ind w:firstLine="720"/>
        <w:rPr>
          <w:color w:val="000000" w:themeColor="text1"/>
        </w:rPr>
      </w:pPr>
      <w:r w:rsidRPr="00C66320">
        <w:rPr>
          <w:color w:val="000000" w:themeColor="text1"/>
        </w:rPr>
        <w:t xml:space="preserve">A </w:t>
      </w:r>
      <w:r w:rsidR="00D047BD" w:rsidRPr="00C66320">
        <w:rPr>
          <w:color w:val="000000" w:themeColor="text1"/>
        </w:rPr>
        <w:t xml:space="preserve">substantial </w:t>
      </w:r>
      <w:r w:rsidRPr="00C66320">
        <w:rPr>
          <w:color w:val="000000" w:themeColor="text1"/>
        </w:rPr>
        <w:t xml:space="preserve">reduction in </w:t>
      </w:r>
      <w:r w:rsidR="00D047BD" w:rsidRPr="00C66320">
        <w:rPr>
          <w:color w:val="000000" w:themeColor="text1"/>
        </w:rPr>
        <w:t xml:space="preserve">cognitive anxiety (CA) </w:t>
      </w:r>
      <w:r w:rsidRPr="00C66320">
        <w:rPr>
          <w:color w:val="000000" w:themeColor="text1"/>
        </w:rPr>
        <w:t xml:space="preserve">was seen in participants 1 and 4, </w:t>
      </w:r>
      <w:r w:rsidR="004245C4" w:rsidRPr="00C66320">
        <w:rPr>
          <w:color w:val="000000" w:themeColor="text1"/>
        </w:rPr>
        <w:t>with</w:t>
      </w:r>
      <w:r w:rsidRPr="00C66320">
        <w:rPr>
          <w:color w:val="000000" w:themeColor="text1"/>
        </w:rPr>
        <w:t xml:space="preserve"> PND of 100% </w:t>
      </w:r>
      <w:r w:rsidR="004245C4" w:rsidRPr="00C66320">
        <w:rPr>
          <w:color w:val="000000" w:themeColor="text1"/>
        </w:rPr>
        <w:t xml:space="preserve">for </w:t>
      </w:r>
      <w:r w:rsidRPr="00C66320">
        <w:rPr>
          <w:color w:val="000000" w:themeColor="text1"/>
        </w:rPr>
        <w:t>participant 1, and 83% in participant 4</w:t>
      </w:r>
      <w:r w:rsidR="00E87DD9" w:rsidRPr="00C66320">
        <w:rPr>
          <w:color w:val="000000" w:themeColor="text1"/>
        </w:rPr>
        <w:t xml:space="preserve"> (</w:t>
      </w:r>
      <w:r w:rsidR="007F44FA" w:rsidRPr="00C66320">
        <w:rPr>
          <w:color w:val="000000" w:themeColor="text1"/>
        </w:rPr>
        <w:t xml:space="preserve">see </w:t>
      </w:r>
      <w:r w:rsidR="00E87DD9" w:rsidRPr="00C66320">
        <w:rPr>
          <w:color w:val="000000" w:themeColor="text1"/>
        </w:rPr>
        <w:t>Figure 2)</w:t>
      </w:r>
      <w:r w:rsidRPr="00C66320">
        <w:rPr>
          <w:color w:val="000000" w:themeColor="text1"/>
        </w:rPr>
        <w:t>.  With the most significant drop in IFES score</w:t>
      </w:r>
      <w:r w:rsidR="00AE0893" w:rsidRPr="00C66320">
        <w:rPr>
          <w:color w:val="000000" w:themeColor="text1"/>
        </w:rPr>
        <w:t xml:space="preserve"> and despite moving up to Interprovincial competition</w:t>
      </w:r>
      <w:r w:rsidRPr="00C66320">
        <w:rPr>
          <w:color w:val="000000" w:themeColor="text1"/>
        </w:rPr>
        <w:t xml:space="preserve">, golfer 1 reported a statistically significant improvement in CA </w:t>
      </w:r>
      <w:r w:rsidR="009E03BB" w:rsidRPr="00C66320">
        <w:rPr>
          <w:color w:val="000000" w:themeColor="text1"/>
        </w:rPr>
        <w:t>(</w:t>
      </w:r>
      <w:r w:rsidRPr="00C66320">
        <w:rPr>
          <w:color w:val="000000" w:themeColor="text1"/>
        </w:rPr>
        <w:t>mean difference</w:t>
      </w:r>
      <w:r w:rsidR="009E03BB" w:rsidRPr="00C66320">
        <w:rPr>
          <w:color w:val="000000" w:themeColor="text1"/>
        </w:rPr>
        <w:t xml:space="preserve"> </w:t>
      </w:r>
      <w:r w:rsidR="002D0161" w:rsidRPr="00C66320">
        <w:rPr>
          <w:color w:val="000000" w:themeColor="text1"/>
        </w:rPr>
        <w:t xml:space="preserve">in phase CA scores </w:t>
      </w:r>
      <w:r w:rsidR="009E03BB" w:rsidRPr="00C66320">
        <w:rPr>
          <w:color w:val="000000" w:themeColor="text1"/>
        </w:rPr>
        <w:t xml:space="preserve">= </w:t>
      </w:r>
      <w:r w:rsidRPr="00C66320">
        <w:rPr>
          <w:color w:val="000000" w:themeColor="text1"/>
        </w:rPr>
        <w:t>6.25</w:t>
      </w:r>
      <w:r w:rsidR="00B701C9" w:rsidRPr="00C66320">
        <w:rPr>
          <w:color w:val="000000" w:themeColor="text1"/>
        </w:rPr>
        <w:t>;</w:t>
      </w:r>
      <w:r w:rsidR="002D0161" w:rsidRPr="00C66320">
        <w:rPr>
          <w:color w:val="000000" w:themeColor="text1"/>
        </w:rPr>
        <w:t xml:space="preserve"> </w:t>
      </w:r>
      <w:r w:rsidR="004323FC" w:rsidRPr="00C66320">
        <w:rPr>
          <w:color w:val="000000" w:themeColor="text1"/>
        </w:rPr>
        <w:t>ES</w:t>
      </w:r>
      <w:r w:rsidR="000B2D15" w:rsidRPr="00C66320">
        <w:rPr>
          <w:color w:val="000000" w:themeColor="text1"/>
        </w:rPr>
        <w:t xml:space="preserve"> </w:t>
      </w:r>
      <w:r w:rsidR="004323FC" w:rsidRPr="00C66320">
        <w:rPr>
          <w:color w:val="000000" w:themeColor="text1"/>
        </w:rPr>
        <w:t>=</w:t>
      </w:r>
      <w:r w:rsidR="000B2D15" w:rsidRPr="00C66320">
        <w:rPr>
          <w:color w:val="000000" w:themeColor="text1"/>
        </w:rPr>
        <w:t xml:space="preserve"> </w:t>
      </w:r>
      <w:r w:rsidR="004323FC" w:rsidRPr="00C66320">
        <w:rPr>
          <w:color w:val="000000" w:themeColor="text1"/>
        </w:rPr>
        <w:t xml:space="preserve">4.23 </w:t>
      </w:r>
      <w:r w:rsidRPr="00C66320">
        <w:rPr>
          <w:color w:val="000000" w:themeColor="text1"/>
        </w:rPr>
        <w:t>large</w:t>
      </w:r>
      <w:r w:rsidR="004323FC" w:rsidRPr="00C66320">
        <w:rPr>
          <w:color w:val="000000" w:themeColor="text1"/>
        </w:rPr>
        <w:t>;</w:t>
      </w:r>
      <w:r w:rsidR="00284BE7" w:rsidRPr="00C66320">
        <w:rPr>
          <w:color w:val="000000" w:themeColor="text1"/>
        </w:rPr>
        <w:t xml:space="preserve"> </w:t>
      </w:r>
      <w:proofErr w:type="gramStart"/>
      <w:r w:rsidRPr="00C66320">
        <w:rPr>
          <w:i/>
          <w:iCs/>
          <w:color w:val="000000" w:themeColor="text1"/>
        </w:rPr>
        <w:t>t</w:t>
      </w:r>
      <w:r w:rsidRPr="00C66320">
        <w:rPr>
          <w:iCs/>
          <w:color w:val="000000" w:themeColor="text1"/>
          <w:vertAlign w:val="subscript"/>
        </w:rPr>
        <w:t>(</w:t>
      </w:r>
      <w:proofErr w:type="gramEnd"/>
      <w:r w:rsidR="002A0E6C" w:rsidRPr="00C66320">
        <w:rPr>
          <w:iCs/>
          <w:color w:val="000000" w:themeColor="text1"/>
          <w:vertAlign w:val="subscript"/>
        </w:rPr>
        <w:t>1,</w:t>
      </w:r>
      <w:r w:rsidRPr="00C66320">
        <w:rPr>
          <w:iCs/>
          <w:color w:val="000000" w:themeColor="text1"/>
          <w:vertAlign w:val="subscript"/>
        </w:rPr>
        <w:t>7)</w:t>
      </w:r>
      <w:r w:rsidRPr="00C66320">
        <w:rPr>
          <w:i/>
          <w:iCs/>
          <w:color w:val="000000" w:themeColor="text1"/>
        </w:rPr>
        <w:t>=</w:t>
      </w:r>
      <w:r w:rsidR="002A0E6C" w:rsidRPr="00C66320">
        <w:rPr>
          <w:i/>
          <w:iCs/>
          <w:color w:val="000000" w:themeColor="text1"/>
        </w:rPr>
        <w:t xml:space="preserve"> </w:t>
      </w:r>
      <w:r w:rsidRPr="00C66320">
        <w:rPr>
          <w:iCs/>
          <w:color w:val="000000" w:themeColor="text1"/>
        </w:rPr>
        <w:t>5.12</w:t>
      </w:r>
      <w:r w:rsidRPr="00C66320">
        <w:rPr>
          <w:i/>
          <w:iCs/>
          <w:color w:val="000000" w:themeColor="text1"/>
        </w:rPr>
        <w:t>; p</w:t>
      </w:r>
      <w:r w:rsidR="002A0E6C" w:rsidRPr="00C66320">
        <w:rPr>
          <w:i/>
          <w:iCs/>
          <w:color w:val="000000" w:themeColor="text1"/>
        </w:rPr>
        <w:t xml:space="preserve"> &lt; </w:t>
      </w:r>
      <w:r w:rsidRPr="00C66320">
        <w:rPr>
          <w:i/>
          <w:iCs/>
          <w:color w:val="000000" w:themeColor="text1"/>
        </w:rPr>
        <w:t>.</w:t>
      </w:r>
      <w:r w:rsidRPr="00C66320">
        <w:rPr>
          <w:iCs/>
          <w:color w:val="000000" w:themeColor="text1"/>
        </w:rPr>
        <w:t>001</w:t>
      </w:r>
      <w:r w:rsidRPr="00C66320">
        <w:rPr>
          <w:color w:val="000000" w:themeColor="text1"/>
        </w:rPr>
        <w:t>).  Participant 4 also showed a statistically significant reduction in CA (Mean Difference</w:t>
      </w:r>
      <w:r w:rsidR="002D0161" w:rsidRPr="00C66320">
        <w:rPr>
          <w:color w:val="000000" w:themeColor="text1"/>
        </w:rPr>
        <w:t xml:space="preserve"> </w:t>
      </w:r>
      <w:r w:rsidRPr="00C66320">
        <w:rPr>
          <w:color w:val="000000" w:themeColor="text1"/>
        </w:rPr>
        <w:t>= 6.0</w:t>
      </w:r>
      <w:r w:rsidR="00B701C9" w:rsidRPr="00C66320">
        <w:rPr>
          <w:color w:val="000000" w:themeColor="text1"/>
        </w:rPr>
        <w:t xml:space="preserve">; </w:t>
      </w:r>
      <w:r w:rsidR="004323FC" w:rsidRPr="00C66320">
        <w:rPr>
          <w:color w:val="000000" w:themeColor="text1"/>
        </w:rPr>
        <w:t>ES</w:t>
      </w:r>
      <w:r w:rsidR="000B2D15" w:rsidRPr="00C66320">
        <w:rPr>
          <w:color w:val="000000" w:themeColor="text1"/>
        </w:rPr>
        <w:t xml:space="preserve"> </w:t>
      </w:r>
      <w:r w:rsidR="004323FC" w:rsidRPr="00C66320">
        <w:rPr>
          <w:color w:val="000000" w:themeColor="text1"/>
        </w:rPr>
        <w:t>=</w:t>
      </w:r>
      <w:r w:rsidR="000B2D15" w:rsidRPr="00C66320">
        <w:rPr>
          <w:color w:val="000000" w:themeColor="text1"/>
        </w:rPr>
        <w:t xml:space="preserve"> </w:t>
      </w:r>
      <w:r w:rsidR="004323FC" w:rsidRPr="00C66320">
        <w:rPr>
          <w:color w:val="000000" w:themeColor="text1"/>
        </w:rPr>
        <w:t>3.6</w:t>
      </w:r>
      <w:r w:rsidRPr="00C66320">
        <w:rPr>
          <w:color w:val="000000" w:themeColor="text1"/>
        </w:rPr>
        <w:t xml:space="preserve"> large</w:t>
      </w:r>
      <w:r w:rsidR="004323FC" w:rsidRPr="00C66320">
        <w:rPr>
          <w:color w:val="000000" w:themeColor="text1"/>
        </w:rPr>
        <w:t>;</w:t>
      </w:r>
      <w:r w:rsidR="00284BE7" w:rsidRPr="00C66320">
        <w:rPr>
          <w:i/>
          <w:color w:val="000000" w:themeColor="text1"/>
        </w:rPr>
        <w:t xml:space="preserve"> </w:t>
      </w:r>
      <w:proofErr w:type="gramStart"/>
      <w:r w:rsidRPr="00C66320">
        <w:rPr>
          <w:i/>
          <w:iCs/>
          <w:color w:val="000000" w:themeColor="text1"/>
        </w:rPr>
        <w:t>t</w:t>
      </w:r>
      <w:r w:rsidRPr="00C66320">
        <w:rPr>
          <w:iCs/>
          <w:color w:val="000000" w:themeColor="text1"/>
          <w:vertAlign w:val="subscript"/>
        </w:rPr>
        <w:t>(</w:t>
      </w:r>
      <w:proofErr w:type="gramEnd"/>
      <w:r w:rsidR="002A0E6C" w:rsidRPr="00C66320">
        <w:rPr>
          <w:iCs/>
          <w:color w:val="000000" w:themeColor="text1"/>
          <w:vertAlign w:val="subscript"/>
        </w:rPr>
        <w:t xml:space="preserve">1, </w:t>
      </w:r>
      <w:r w:rsidRPr="00C66320">
        <w:rPr>
          <w:iCs/>
          <w:color w:val="000000" w:themeColor="text1"/>
          <w:vertAlign w:val="subscript"/>
        </w:rPr>
        <w:t>7)</w:t>
      </w:r>
      <w:r w:rsidRPr="00C66320">
        <w:rPr>
          <w:i/>
          <w:iCs/>
          <w:color w:val="000000" w:themeColor="text1"/>
        </w:rPr>
        <w:t>=</w:t>
      </w:r>
      <w:r w:rsidR="002A0E6C" w:rsidRPr="00C66320">
        <w:rPr>
          <w:i/>
          <w:iCs/>
          <w:color w:val="000000" w:themeColor="text1"/>
        </w:rPr>
        <w:t xml:space="preserve"> </w:t>
      </w:r>
      <w:r w:rsidRPr="00C66320">
        <w:rPr>
          <w:iCs/>
          <w:color w:val="000000" w:themeColor="text1"/>
        </w:rPr>
        <w:t>3.00</w:t>
      </w:r>
      <w:r w:rsidRPr="00C66320">
        <w:rPr>
          <w:i/>
          <w:iCs/>
          <w:color w:val="000000" w:themeColor="text1"/>
        </w:rPr>
        <w:t>; p</w:t>
      </w:r>
      <w:r w:rsidR="002A0E6C" w:rsidRPr="00C66320">
        <w:rPr>
          <w:i/>
          <w:iCs/>
          <w:color w:val="000000" w:themeColor="text1"/>
        </w:rPr>
        <w:t xml:space="preserve"> &lt;</w:t>
      </w:r>
      <w:r w:rsidRPr="00C66320">
        <w:rPr>
          <w:i/>
          <w:iCs/>
          <w:color w:val="000000" w:themeColor="text1"/>
        </w:rPr>
        <w:t>.</w:t>
      </w:r>
      <w:r w:rsidRPr="00C66320">
        <w:rPr>
          <w:iCs/>
          <w:color w:val="000000" w:themeColor="text1"/>
        </w:rPr>
        <w:t>0</w:t>
      </w:r>
      <w:r w:rsidR="002A0E6C" w:rsidRPr="00C66320">
        <w:rPr>
          <w:iCs/>
          <w:color w:val="000000" w:themeColor="text1"/>
        </w:rPr>
        <w:t>5</w:t>
      </w:r>
      <w:r w:rsidRPr="00C66320">
        <w:rPr>
          <w:color w:val="000000" w:themeColor="text1"/>
        </w:rPr>
        <w:t xml:space="preserve">).  </w:t>
      </w:r>
    </w:p>
    <w:p w14:paraId="1F3560DE" w14:textId="3146B11F" w:rsidR="00B14F22" w:rsidRPr="00C66320" w:rsidRDefault="00D047BD" w:rsidP="00B14F22">
      <w:pPr>
        <w:spacing w:line="480" w:lineRule="auto"/>
        <w:ind w:firstLine="720"/>
        <w:rPr>
          <w:color w:val="000000" w:themeColor="text1"/>
        </w:rPr>
      </w:pPr>
      <w:r w:rsidRPr="00C66320">
        <w:rPr>
          <w:color w:val="000000" w:themeColor="text1"/>
        </w:rPr>
        <w:t>In contrast</w:t>
      </w:r>
      <w:r w:rsidR="004245C4" w:rsidRPr="00C66320">
        <w:rPr>
          <w:color w:val="000000" w:themeColor="text1"/>
        </w:rPr>
        <w:t xml:space="preserve"> </w:t>
      </w:r>
      <w:r w:rsidRPr="00C66320">
        <w:rPr>
          <w:color w:val="000000" w:themeColor="text1"/>
        </w:rPr>
        <w:t>p</w:t>
      </w:r>
      <w:r w:rsidR="00B14F22" w:rsidRPr="00C66320">
        <w:rPr>
          <w:color w:val="000000" w:themeColor="text1"/>
        </w:rPr>
        <w:t xml:space="preserve">articipants 2 and 3 showed no </w:t>
      </w:r>
      <w:r w:rsidR="00C7349B" w:rsidRPr="00C66320">
        <w:rPr>
          <w:color w:val="000000" w:themeColor="text1"/>
        </w:rPr>
        <w:t xml:space="preserve">significant </w:t>
      </w:r>
      <w:r w:rsidR="00B14F22" w:rsidRPr="00C66320">
        <w:rPr>
          <w:color w:val="000000" w:themeColor="text1"/>
        </w:rPr>
        <w:t xml:space="preserve">change in CA over the intervention period.  </w:t>
      </w:r>
      <w:r w:rsidR="002727C8" w:rsidRPr="00C66320">
        <w:rPr>
          <w:color w:val="000000" w:themeColor="text1"/>
        </w:rPr>
        <w:t>Participant</w:t>
      </w:r>
      <w:r w:rsidR="00B14F22" w:rsidRPr="00C66320">
        <w:rPr>
          <w:color w:val="000000" w:themeColor="text1"/>
        </w:rPr>
        <w:t xml:space="preserve"> 2, with higher </w:t>
      </w:r>
      <w:r w:rsidR="00AE0893" w:rsidRPr="00C66320">
        <w:rPr>
          <w:color w:val="000000" w:themeColor="text1"/>
        </w:rPr>
        <w:t xml:space="preserve">average </w:t>
      </w:r>
      <w:r w:rsidR="00B14F22" w:rsidRPr="00C66320">
        <w:rPr>
          <w:color w:val="000000" w:themeColor="text1"/>
        </w:rPr>
        <w:t xml:space="preserve">baseline somatic and cognitive anxiety scores than other participants, </w:t>
      </w:r>
      <w:r w:rsidR="00AE0893" w:rsidRPr="00C66320">
        <w:rPr>
          <w:color w:val="000000" w:themeColor="text1"/>
        </w:rPr>
        <w:t>reported</w:t>
      </w:r>
      <w:r w:rsidR="00B14F22" w:rsidRPr="00C66320">
        <w:rPr>
          <w:color w:val="000000" w:themeColor="text1"/>
        </w:rPr>
        <w:t xml:space="preserve"> significant personal difficulties and team conflicts during the research period.  </w:t>
      </w:r>
      <w:r w:rsidR="00AE0893" w:rsidRPr="00C66320">
        <w:rPr>
          <w:color w:val="000000" w:themeColor="text1"/>
        </w:rPr>
        <w:t>Negative</w:t>
      </w:r>
      <w:r w:rsidR="00B14F22" w:rsidRPr="00C66320">
        <w:rPr>
          <w:color w:val="000000" w:themeColor="text1"/>
        </w:rPr>
        <w:t xml:space="preserve"> imagery</w:t>
      </w:r>
      <w:r w:rsidR="00BF6D1B" w:rsidRPr="00C66320">
        <w:rPr>
          <w:color w:val="000000" w:themeColor="text1"/>
        </w:rPr>
        <w:t xml:space="preserve"> and anxiety</w:t>
      </w:r>
      <w:r w:rsidR="00B14F22" w:rsidRPr="00C66320">
        <w:rPr>
          <w:color w:val="000000" w:themeColor="text1"/>
        </w:rPr>
        <w:t xml:space="preserve"> </w:t>
      </w:r>
      <w:r w:rsidR="00AE0893" w:rsidRPr="00C66320">
        <w:rPr>
          <w:color w:val="000000" w:themeColor="text1"/>
        </w:rPr>
        <w:t>rel</w:t>
      </w:r>
      <w:r w:rsidR="002138DB" w:rsidRPr="00C66320">
        <w:rPr>
          <w:color w:val="000000" w:themeColor="text1"/>
        </w:rPr>
        <w:t xml:space="preserve">ated to golf performance </w:t>
      </w:r>
      <w:r w:rsidR="00B14F22" w:rsidRPr="00C66320">
        <w:rPr>
          <w:color w:val="000000" w:themeColor="text1"/>
        </w:rPr>
        <w:t>increased</w:t>
      </w:r>
      <w:r w:rsidR="00BF6D1B" w:rsidRPr="00C66320">
        <w:rPr>
          <w:color w:val="000000" w:themeColor="text1"/>
        </w:rPr>
        <w:t xml:space="preserve"> intermittently</w:t>
      </w:r>
      <w:r w:rsidR="00B14F22" w:rsidRPr="00C66320">
        <w:rPr>
          <w:color w:val="000000" w:themeColor="text1"/>
        </w:rPr>
        <w:t xml:space="preserve"> during this phase and were processed in EMDR sessions with apparent benefit (indicated by reduced SUDs</w:t>
      </w:r>
      <w:r w:rsidR="00AE0893" w:rsidRPr="00C66320">
        <w:rPr>
          <w:color w:val="000000" w:themeColor="text1"/>
        </w:rPr>
        <w:t xml:space="preserve"> in session</w:t>
      </w:r>
      <w:r w:rsidR="00B14F22" w:rsidRPr="00C66320">
        <w:rPr>
          <w:color w:val="000000" w:themeColor="text1"/>
        </w:rPr>
        <w:t>).</w:t>
      </w:r>
      <w:r w:rsidR="00BF6D1B" w:rsidRPr="00C66320">
        <w:rPr>
          <w:color w:val="000000" w:themeColor="text1"/>
        </w:rPr>
        <w:t xml:space="preserve">  </w:t>
      </w:r>
      <w:r w:rsidR="002D0161" w:rsidRPr="00C66320">
        <w:rPr>
          <w:color w:val="000000" w:themeColor="text1"/>
        </w:rPr>
        <w:t>During EMDR</w:t>
      </w:r>
      <w:r w:rsidR="00BF6D1B" w:rsidRPr="00C66320">
        <w:rPr>
          <w:color w:val="000000" w:themeColor="text1"/>
        </w:rPr>
        <w:t xml:space="preserve"> the golfer began to make connections between events </w:t>
      </w:r>
      <w:r w:rsidR="00703DE1" w:rsidRPr="00C66320">
        <w:rPr>
          <w:color w:val="000000" w:themeColor="text1"/>
        </w:rPr>
        <w:t>e</w:t>
      </w:r>
      <w:r w:rsidR="00BF6D1B" w:rsidRPr="00C66320">
        <w:rPr>
          <w:color w:val="000000" w:themeColor="text1"/>
        </w:rPr>
        <w:t>ffecting his personal l</w:t>
      </w:r>
      <w:r w:rsidR="003A446A" w:rsidRPr="00C66320">
        <w:rPr>
          <w:color w:val="000000" w:themeColor="text1"/>
        </w:rPr>
        <w:t>ife and golf performance</w:t>
      </w:r>
      <w:r w:rsidR="002D0161" w:rsidRPr="00C66320">
        <w:rPr>
          <w:color w:val="000000" w:themeColor="text1"/>
        </w:rPr>
        <w:t xml:space="preserve">, and to </w:t>
      </w:r>
      <w:r w:rsidR="00147A7D" w:rsidRPr="00C66320">
        <w:rPr>
          <w:color w:val="000000" w:themeColor="text1"/>
        </w:rPr>
        <w:t xml:space="preserve">develop thoughts on </w:t>
      </w:r>
      <w:r w:rsidR="00107FDC" w:rsidRPr="00C66320">
        <w:rPr>
          <w:color w:val="000000" w:themeColor="text1"/>
        </w:rPr>
        <w:t>positive</w:t>
      </w:r>
      <w:r w:rsidR="002D0161" w:rsidRPr="00C66320">
        <w:rPr>
          <w:color w:val="000000" w:themeColor="text1"/>
        </w:rPr>
        <w:t xml:space="preserve"> </w:t>
      </w:r>
      <w:proofErr w:type="gramStart"/>
      <w:r w:rsidR="00107FDC" w:rsidRPr="00C66320">
        <w:rPr>
          <w:color w:val="000000" w:themeColor="text1"/>
        </w:rPr>
        <w:t>past experience</w:t>
      </w:r>
      <w:proofErr w:type="gramEnd"/>
      <w:r w:rsidR="00107FDC" w:rsidRPr="00C66320">
        <w:rPr>
          <w:color w:val="000000" w:themeColor="text1"/>
        </w:rPr>
        <w:t xml:space="preserve"> and his contribution as a team player.</w:t>
      </w:r>
    </w:p>
    <w:p w14:paraId="5DD1EC0E" w14:textId="77777777" w:rsidR="00B14F22" w:rsidRPr="00C66320" w:rsidRDefault="00B14F22" w:rsidP="00B14F22">
      <w:pPr>
        <w:spacing w:line="480" w:lineRule="auto"/>
        <w:rPr>
          <w:color w:val="000000" w:themeColor="text1"/>
        </w:rPr>
      </w:pPr>
      <w:r w:rsidRPr="00C66320">
        <w:rPr>
          <w:b/>
          <w:bCs/>
          <w:color w:val="000000" w:themeColor="text1"/>
        </w:rPr>
        <w:t>Somatic Anxiety</w:t>
      </w:r>
    </w:p>
    <w:p w14:paraId="5959B2E5" w14:textId="0005BB79" w:rsidR="00B14F22" w:rsidRPr="00C66320" w:rsidRDefault="00B14F22" w:rsidP="002D33F8">
      <w:pPr>
        <w:spacing w:line="480" w:lineRule="auto"/>
        <w:ind w:firstLine="720"/>
        <w:rPr>
          <w:color w:val="000000" w:themeColor="text1"/>
        </w:rPr>
      </w:pPr>
      <w:r w:rsidRPr="00C66320">
        <w:rPr>
          <w:color w:val="000000" w:themeColor="text1"/>
        </w:rPr>
        <w:lastRenderedPageBreak/>
        <w:t xml:space="preserve">A trend towards </w:t>
      </w:r>
      <w:r w:rsidR="00D047BD" w:rsidRPr="00C66320">
        <w:rPr>
          <w:color w:val="000000" w:themeColor="text1"/>
        </w:rPr>
        <w:t xml:space="preserve">reduced </w:t>
      </w:r>
      <w:r w:rsidR="00147A7D" w:rsidRPr="00C66320">
        <w:rPr>
          <w:color w:val="000000" w:themeColor="text1"/>
        </w:rPr>
        <w:t>somatic anxiety (</w:t>
      </w:r>
      <w:r w:rsidRPr="00C66320">
        <w:rPr>
          <w:color w:val="000000" w:themeColor="text1"/>
        </w:rPr>
        <w:t>SA</w:t>
      </w:r>
      <w:r w:rsidR="00147A7D" w:rsidRPr="00C66320">
        <w:rPr>
          <w:color w:val="000000" w:themeColor="text1"/>
        </w:rPr>
        <w:t>)</w:t>
      </w:r>
      <w:r w:rsidRPr="00C66320">
        <w:rPr>
          <w:color w:val="000000" w:themeColor="text1"/>
        </w:rPr>
        <w:t xml:space="preserve"> was seen in participants 1 and 4 (PND 60% and 83% respectively), of moderate (ES</w:t>
      </w:r>
      <w:r w:rsidR="000B2D15" w:rsidRPr="00C66320">
        <w:rPr>
          <w:color w:val="000000" w:themeColor="text1"/>
        </w:rPr>
        <w:t xml:space="preserve"> </w:t>
      </w:r>
      <w:r w:rsidRPr="00C66320">
        <w:rPr>
          <w:color w:val="000000" w:themeColor="text1"/>
        </w:rPr>
        <w:t>=</w:t>
      </w:r>
      <w:r w:rsidR="000B2D15" w:rsidRPr="00C66320">
        <w:rPr>
          <w:color w:val="000000" w:themeColor="text1"/>
        </w:rPr>
        <w:t xml:space="preserve"> </w:t>
      </w:r>
      <w:r w:rsidRPr="00C66320">
        <w:rPr>
          <w:color w:val="000000" w:themeColor="text1"/>
        </w:rPr>
        <w:t>1.41) and large (ES</w:t>
      </w:r>
      <w:r w:rsidR="000B2D15" w:rsidRPr="00C66320">
        <w:rPr>
          <w:color w:val="000000" w:themeColor="text1"/>
        </w:rPr>
        <w:t xml:space="preserve"> </w:t>
      </w:r>
      <w:r w:rsidRPr="00C66320">
        <w:rPr>
          <w:color w:val="000000" w:themeColor="text1"/>
        </w:rPr>
        <w:t>=</w:t>
      </w:r>
      <w:r w:rsidR="000B2D15" w:rsidRPr="00C66320">
        <w:rPr>
          <w:color w:val="000000" w:themeColor="text1"/>
        </w:rPr>
        <w:t xml:space="preserve"> </w:t>
      </w:r>
      <w:r w:rsidRPr="00C66320">
        <w:rPr>
          <w:color w:val="000000" w:themeColor="text1"/>
        </w:rPr>
        <w:t>3.6) Effect Size</w:t>
      </w:r>
      <w:r w:rsidR="00E87DD9" w:rsidRPr="00C66320">
        <w:rPr>
          <w:color w:val="000000" w:themeColor="text1"/>
        </w:rPr>
        <w:t xml:space="preserve"> (</w:t>
      </w:r>
      <w:r w:rsidR="007F44FA" w:rsidRPr="00C66320">
        <w:rPr>
          <w:color w:val="000000" w:themeColor="text1"/>
        </w:rPr>
        <w:t xml:space="preserve">see </w:t>
      </w:r>
      <w:r w:rsidR="00E87DD9" w:rsidRPr="00C66320">
        <w:rPr>
          <w:color w:val="000000" w:themeColor="text1"/>
        </w:rPr>
        <w:t>Figure 3)</w:t>
      </w:r>
      <w:r w:rsidRPr="00C66320">
        <w:rPr>
          <w:color w:val="000000" w:themeColor="text1"/>
        </w:rPr>
        <w:t xml:space="preserve">.  </w:t>
      </w:r>
      <w:r w:rsidR="007F44FA" w:rsidRPr="00C66320">
        <w:rPr>
          <w:color w:val="000000" w:themeColor="text1"/>
        </w:rPr>
        <w:t>A r</w:t>
      </w:r>
      <w:r w:rsidRPr="00C66320">
        <w:rPr>
          <w:color w:val="000000" w:themeColor="text1"/>
        </w:rPr>
        <w:t>eduction in mean difference in golfer 4 reached statistical significance (</w:t>
      </w:r>
      <w:proofErr w:type="gramStart"/>
      <w:r w:rsidRPr="00C66320">
        <w:rPr>
          <w:i/>
          <w:iCs/>
          <w:color w:val="000000" w:themeColor="text1"/>
        </w:rPr>
        <w:t>t</w:t>
      </w:r>
      <w:r w:rsidRPr="00C66320">
        <w:rPr>
          <w:iCs/>
          <w:color w:val="000000" w:themeColor="text1"/>
          <w:vertAlign w:val="subscript"/>
        </w:rPr>
        <w:t>(</w:t>
      </w:r>
      <w:proofErr w:type="gramEnd"/>
      <w:r w:rsidR="00C31149" w:rsidRPr="00C66320">
        <w:rPr>
          <w:iCs/>
          <w:color w:val="000000" w:themeColor="text1"/>
          <w:vertAlign w:val="subscript"/>
        </w:rPr>
        <w:t>1,</w:t>
      </w:r>
      <w:r w:rsidRPr="00C66320">
        <w:rPr>
          <w:iCs/>
          <w:color w:val="000000" w:themeColor="text1"/>
          <w:vertAlign w:val="subscript"/>
        </w:rPr>
        <w:t>7)</w:t>
      </w:r>
      <w:r w:rsidRPr="00C66320">
        <w:rPr>
          <w:i/>
          <w:iCs/>
          <w:color w:val="000000" w:themeColor="text1"/>
        </w:rPr>
        <w:t>=</w:t>
      </w:r>
      <w:r w:rsidR="00C31149" w:rsidRPr="00C66320">
        <w:rPr>
          <w:i/>
          <w:iCs/>
          <w:color w:val="000000" w:themeColor="text1"/>
        </w:rPr>
        <w:t xml:space="preserve"> </w:t>
      </w:r>
      <w:r w:rsidRPr="00C66320">
        <w:rPr>
          <w:iCs/>
          <w:color w:val="000000" w:themeColor="text1"/>
        </w:rPr>
        <w:t>2.81</w:t>
      </w:r>
      <w:r w:rsidRPr="00C66320">
        <w:rPr>
          <w:i/>
          <w:iCs/>
          <w:color w:val="000000" w:themeColor="text1"/>
        </w:rPr>
        <w:t>, p</w:t>
      </w:r>
      <w:r w:rsidR="00C31149" w:rsidRPr="00C66320">
        <w:rPr>
          <w:i/>
          <w:iCs/>
          <w:color w:val="000000" w:themeColor="text1"/>
        </w:rPr>
        <w:t xml:space="preserve"> &lt;</w:t>
      </w:r>
      <w:r w:rsidRPr="00C66320">
        <w:rPr>
          <w:i/>
          <w:iCs/>
          <w:color w:val="000000" w:themeColor="text1"/>
        </w:rPr>
        <w:t>.</w:t>
      </w:r>
      <w:r w:rsidRPr="00C66320">
        <w:rPr>
          <w:iCs/>
          <w:color w:val="000000" w:themeColor="text1"/>
        </w:rPr>
        <w:t>0</w:t>
      </w:r>
      <w:r w:rsidR="00C31149" w:rsidRPr="00C66320">
        <w:rPr>
          <w:iCs/>
          <w:color w:val="000000" w:themeColor="text1"/>
        </w:rPr>
        <w:t>5</w:t>
      </w:r>
      <w:r w:rsidRPr="00C66320">
        <w:rPr>
          <w:color w:val="000000" w:themeColor="text1"/>
        </w:rPr>
        <w:t xml:space="preserve">).  Although </w:t>
      </w:r>
      <w:r w:rsidR="002727C8" w:rsidRPr="00C66320">
        <w:rPr>
          <w:color w:val="000000" w:themeColor="text1"/>
        </w:rPr>
        <w:t>participant</w:t>
      </w:r>
      <w:r w:rsidRPr="00C66320">
        <w:rPr>
          <w:color w:val="000000" w:themeColor="text1"/>
        </w:rPr>
        <w:t xml:space="preserve">s 2 and 3 showed no significant improvement in SA ratings, </w:t>
      </w:r>
      <w:r w:rsidR="002727C8" w:rsidRPr="00C66320">
        <w:rPr>
          <w:color w:val="000000" w:themeColor="text1"/>
        </w:rPr>
        <w:t>participant</w:t>
      </w:r>
      <w:r w:rsidRPr="00C66320">
        <w:rPr>
          <w:color w:val="000000" w:themeColor="text1"/>
        </w:rPr>
        <w:t xml:space="preserve"> 3 reported an awareness of the increasing pressure as the season progressed, moving through qualification rounds.  In keeping with</w:t>
      </w:r>
      <w:r w:rsidR="00D047BD" w:rsidRPr="00C66320">
        <w:rPr>
          <w:color w:val="000000" w:themeColor="text1"/>
        </w:rPr>
        <w:t xml:space="preserve"> past</w:t>
      </w:r>
      <w:r w:rsidRPr="00C66320">
        <w:rPr>
          <w:color w:val="000000" w:themeColor="text1"/>
        </w:rPr>
        <w:t xml:space="preserve"> research, </w:t>
      </w:r>
      <w:r w:rsidR="002727C8" w:rsidRPr="00C66320">
        <w:rPr>
          <w:color w:val="000000" w:themeColor="text1"/>
        </w:rPr>
        <w:t>participant</w:t>
      </w:r>
      <w:r w:rsidR="00D047BD" w:rsidRPr="00C66320">
        <w:rPr>
          <w:color w:val="000000" w:themeColor="text1"/>
        </w:rPr>
        <w:t xml:space="preserve"> 3 </w:t>
      </w:r>
      <w:r w:rsidRPr="00C66320">
        <w:rPr>
          <w:color w:val="000000" w:themeColor="text1"/>
        </w:rPr>
        <w:t xml:space="preserve">found a level of physical arousal to be necessary for optimal performance, interpreting this </w:t>
      </w:r>
      <w:r w:rsidR="003A446A" w:rsidRPr="00C66320">
        <w:rPr>
          <w:color w:val="000000" w:themeColor="text1"/>
        </w:rPr>
        <w:t>as</w:t>
      </w:r>
      <w:r w:rsidRPr="00C66320">
        <w:rPr>
          <w:color w:val="000000" w:themeColor="text1"/>
        </w:rPr>
        <w:t xml:space="preserve"> signify</w:t>
      </w:r>
      <w:r w:rsidR="003A446A" w:rsidRPr="00C66320">
        <w:rPr>
          <w:color w:val="000000" w:themeColor="text1"/>
        </w:rPr>
        <w:t>ing</w:t>
      </w:r>
      <w:r w:rsidRPr="00C66320">
        <w:rPr>
          <w:color w:val="000000" w:themeColor="text1"/>
        </w:rPr>
        <w:t xml:space="preserve"> his readiness to perform (Jones &amp; Hardy, 1990).  Processing negative imagery led this player to re-label </w:t>
      </w:r>
      <w:r w:rsidR="00A83BA7" w:rsidRPr="00C66320">
        <w:rPr>
          <w:color w:val="000000" w:themeColor="text1"/>
        </w:rPr>
        <w:t>emotions</w:t>
      </w:r>
      <w:r w:rsidRPr="00C66320">
        <w:rPr>
          <w:color w:val="000000" w:themeColor="text1"/>
        </w:rPr>
        <w:t xml:space="preserve"> more positively</w:t>
      </w:r>
      <w:r w:rsidR="00A83BA7" w:rsidRPr="00C66320">
        <w:rPr>
          <w:color w:val="000000" w:themeColor="text1"/>
        </w:rPr>
        <w:t xml:space="preserve">, for example describing his arousal before a </w:t>
      </w:r>
      <w:proofErr w:type="gramStart"/>
      <w:r w:rsidR="00A83BA7" w:rsidRPr="00C66320">
        <w:rPr>
          <w:color w:val="000000" w:themeColor="text1"/>
        </w:rPr>
        <w:t>particular shot</w:t>
      </w:r>
      <w:proofErr w:type="gramEnd"/>
      <w:r w:rsidR="00A83BA7" w:rsidRPr="00C66320">
        <w:rPr>
          <w:color w:val="000000" w:themeColor="text1"/>
        </w:rPr>
        <w:t xml:space="preserve"> as being ready for a challenge, rather than hampered by anxiety.</w:t>
      </w:r>
    </w:p>
    <w:p w14:paraId="6130E4EA" w14:textId="77777777" w:rsidR="003A446A" w:rsidRPr="00C66320" w:rsidRDefault="003A446A">
      <w:pPr>
        <w:spacing w:line="480" w:lineRule="auto"/>
        <w:ind w:firstLine="720"/>
        <w:rPr>
          <w:color w:val="000000" w:themeColor="text1"/>
        </w:rPr>
      </w:pPr>
      <w:r w:rsidRPr="00C66320">
        <w:rPr>
          <w:color w:val="000000" w:themeColor="text1"/>
        </w:rPr>
        <w:t xml:space="preserve">In sum, </w:t>
      </w:r>
      <w:r w:rsidR="00C31149" w:rsidRPr="00C66320">
        <w:rPr>
          <w:color w:val="000000" w:themeColor="text1"/>
        </w:rPr>
        <w:t xml:space="preserve">data indicated that </w:t>
      </w:r>
      <w:r w:rsidR="00CD0CE1" w:rsidRPr="00C66320">
        <w:rPr>
          <w:color w:val="000000" w:themeColor="text1"/>
        </w:rPr>
        <w:t xml:space="preserve">following EMDR, </w:t>
      </w:r>
      <w:r w:rsidR="008513FE" w:rsidRPr="00C66320">
        <w:rPr>
          <w:color w:val="000000" w:themeColor="text1"/>
        </w:rPr>
        <w:t>all four golfers reported</w:t>
      </w:r>
      <w:r w:rsidR="00D84234" w:rsidRPr="00C66320">
        <w:rPr>
          <w:color w:val="000000" w:themeColor="text1"/>
        </w:rPr>
        <w:t xml:space="preserve"> </w:t>
      </w:r>
      <w:r w:rsidR="008513FE" w:rsidRPr="00C66320">
        <w:rPr>
          <w:color w:val="000000" w:themeColor="text1"/>
        </w:rPr>
        <w:t xml:space="preserve">reduced impact of prospective imagery, which </w:t>
      </w:r>
      <w:r w:rsidR="00C31149" w:rsidRPr="00C66320">
        <w:rPr>
          <w:color w:val="000000" w:themeColor="text1"/>
        </w:rPr>
        <w:t xml:space="preserve">was </w:t>
      </w:r>
      <w:r w:rsidR="008513FE" w:rsidRPr="00C66320">
        <w:rPr>
          <w:color w:val="000000" w:themeColor="text1"/>
        </w:rPr>
        <w:t>statistical</w:t>
      </w:r>
      <w:r w:rsidR="00C31149" w:rsidRPr="00C66320">
        <w:rPr>
          <w:color w:val="000000" w:themeColor="text1"/>
        </w:rPr>
        <w:t>ly</w:t>
      </w:r>
      <w:r w:rsidR="008513FE" w:rsidRPr="00C66320">
        <w:rPr>
          <w:color w:val="000000" w:themeColor="text1"/>
        </w:rPr>
        <w:t xml:space="preserve"> significan</w:t>
      </w:r>
      <w:r w:rsidR="00C31149" w:rsidRPr="00C66320">
        <w:rPr>
          <w:color w:val="000000" w:themeColor="text1"/>
        </w:rPr>
        <w:t xml:space="preserve">t </w:t>
      </w:r>
      <w:r w:rsidR="008513FE" w:rsidRPr="00C66320">
        <w:rPr>
          <w:color w:val="000000" w:themeColor="text1"/>
        </w:rPr>
        <w:t xml:space="preserve">for </w:t>
      </w:r>
      <w:r w:rsidR="002727C8" w:rsidRPr="00C66320">
        <w:rPr>
          <w:color w:val="000000" w:themeColor="text1"/>
        </w:rPr>
        <w:t>participants</w:t>
      </w:r>
      <w:r w:rsidR="008513FE" w:rsidRPr="00C66320">
        <w:rPr>
          <w:color w:val="000000" w:themeColor="text1"/>
        </w:rPr>
        <w:t xml:space="preserve"> 1 and 4.  </w:t>
      </w:r>
      <w:r w:rsidR="006B511D" w:rsidRPr="00C66320">
        <w:rPr>
          <w:color w:val="000000" w:themeColor="text1"/>
        </w:rPr>
        <w:t xml:space="preserve">Indeed, the </w:t>
      </w:r>
      <w:r w:rsidR="008513FE" w:rsidRPr="00C66320">
        <w:rPr>
          <w:color w:val="000000" w:themeColor="text1"/>
        </w:rPr>
        <w:t>same golfers reported statistically significant reduction</w:t>
      </w:r>
      <w:r w:rsidR="00D84234" w:rsidRPr="00C66320">
        <w:rPr>
          <w:color w:val="000000" w:themeColor="text1"/>
        </w:rPr>
        <w:t>s</w:t>
      </w:r>
      <w:r w:rsidR="008513FE" w:rsidRPr="00C66320">
        <w:rPr>
          <w:color w:val="000000" w:themeColor="text1"/>
        </w:rPr>
        <w:t xml:space="preserve"> in cognitive anxiety.  </w:t>
      </w:r>
      <w:r w:rsidR="00CD0CE1" w:rsidRPr="00C66320">
        <w:rPr>
          <w:color w:val="000000" w:themeColor="text1"/>
        </w:rPr>
        <w:t>S</w:t>
      </w:r>
      <w:r w:rsidR="008513FE" w:rsidRPr="00C66320">
        <w:rPr>
          <w:color w:val="000000" w:themeColor="text1"/>
        </w:rPr>
        <w:t xml:space="preserve">omatic anxiety </w:t>
      </w:r>
      <w:r w:rsidR="006B511D" w:rsidRPr="00C66320">
        <w:rPr>
          <w:color w:val="000000" w:themeColor="text1"/>
        </w:rPr>
        <w:t xml:space="preserve">demonstrated </w:t>
      </w:r>
      <w:r w:rsidR="00CD0CE1" w:rsidRPr="00C66320">
        <w:rPr>
          <w:color w:val="000000" w:themeColor="text1"/>
        </w:rPr>
        <w:t>a reducing trend in participants</w:t>
      </w:r>
      <w:r w:rsidR="006B511D" w:rsidRPr="00C66320">
        <w:rPr>
          <w:color w:val="000000" w:themeColor="text1"/>
        </w:rPr>
        <w:t xml:space="preserve"> </w:t>
      </w:r>
      <w:r w:rsidR="00596200" w:rsidRPr="00C66320">
        <w:rPr>
          <w:color w:val="000000" w:themeColor="text1"/>
        </w:rPr>
        <w:t xml:space="preserve">1 and 4, </w:t>
      </w:r>
      <w:r w:rsidR="006B511D" w:rsidRPr="00C66320">
        <w:rPr>
          <w:color w:val="000000" w:themeColor="text1"/>
        </w:rPr>
        <w:t>s</w:t>
      </w:r>
      <w:r w:rsidR="008513FE" w:rsidRPr="00C66320">
        <w:rPr>
          <w:color w:val="000000" w:themeColor="text1"/>
        </w:rPr>
        <w:t>tatistical</w:t>
      </w:r>
      <w:r w:rsidR="006B511D" w:rsidRPr="00C66320">
        <w:rPr>
          <w:color w:val="000000" w:themeColor="text1"/>
        </w:rPr>
        <w:t>ly</w:t>
      </w:r>
      <w:r w:rsidR="008513FE" w:rsidRPr="00C66320">
        <w:rPr>
          <w:color w:val="000000" w:themeColor="text1"/>
        </w:rPr>
        <w:t xml:space="preserve"> significan</w:t>
      </w:r>
      <w:r w:rsidR="006B511D" w:rsidRPr="00C66320">
        <w:rPr>
          <w:color w:val="000000" w:themeColor="text1"/>
        </w:rPr>
        <w:t xml:space="preserve">t </w:t>
      </w:r>
      <w:r w:rsidR="008513FE" w:rsidRPr="00C66320">
        <w:rPr>
          <w:color w:val="000000" w:themeColor="text1"/>
        </w:rPr>
        <w:t xml:space="preserve">for </w:t>
      </w:r>
      <w:r w:rsidR="006B511D" w:rsidRPr="00C66320">
        <w:rPr>
          <w:color w:val="000000" w:themeColor="text1"/>
        </w:rPr>
        <w:t>participant 4</w:t>
      </w:r>
      <w:r w:rsidR="008513FE" w:rsidRPr="00C66320">
        <w:rPr>
          <w:color w:val="000000" w:themeColor="text1"/>
        </w:rPr>
        <w:t xml:space="preserve">.  </w:t>
      </w:r>
    </w:p>
    <w:p w14:paraId="2BCACA2A" w14:textId="77777777" w:rsidR="00B14F22" w:rsidRPr="00C66320" w:rsidRDefault="00B14F22" w:rsidP="00B14F22">
      <w:pPr>
        <w:spacing w:line="480" w:lineRule="auto"/>
        <w:rPr>
          <w:color w:val="000000" w:themeColor="text1"/>
        </w:rPr>
      </w:pPr>
      <w:r w:rsidRPr="00C66320">
        <w:rPr>
          <w:b/>
          <w:iCs/>
          <w:color w:val="000000" w:themeColor="text1"/>
        </w:rPr>
        <w:t xml:space="preserve">Social Validation </w:t>
      </w:r>
    </w:p>
    <w:p w14:paraId="1DBA68FA" w14:textId="77777777" w:rsidR="002D33F8" w:rsidRPr="00C66320" w:rsidRDefault="00B14F22" w:rsidP="002D33F8">
      <w:pPr>
        <w:spacing w:line="480" w:lineRule="auto"/>
        <w:ind w:firstLine="720"/>
        <w:rPr>
          <w:color w:val="000000" w:themeColor="text1"/>
        </w:rPr>
      </w:pPr>
      <w:r w:rsidRPr="00C66320">
        <w:rPr>
          <w:color w:val="000000" w:themeColor="text1"/>
        </w:rPr>
        <w:t xml:space="preserve">All </w:t>
      </w:r>
      <w:r w:rsidR="00D047BD" w:rsidRPr="00C66320">
        <w:rPr>
          <w:color w:val="000000" w:themeColor="text1"/>
        </w:rPr>
        <w:t xml:space="preserve">participants </w:t>
      </w:r>
      <w:r w:rsidRPr="00C66320">
        <w:rPr>
          <w:color w:val="000000" w:themeColor="text1"/>
        </w:rPr>
        <w:t xml:space="preserve">agreed or strongly </w:t>
      </w:r>
      <w:r w:rsidR="00402222" w:rsidRPr="00C66320">
        <w:rPr>
          <w:color w:val="000000" w:themeColor="text1"/>
        </w:rPr>
        <w:t>agreed</w:t>
      </w:r>
      <w:r w:rsidRPr="00C66320">
        <w:rPr>
          <w:color w:val="000000" w:themeColor="text1"/>
        </w:rPr>
        <w:t xml:space="preserve"> that addressing the </w:t>
      </w:r>
      <w:r w:rsidR="00D047BD" w:rsidRPr="00C66320">
        <w:rPr>
          <w:color w:val="000000" w:themeColor="text1"/>
        </w:rPr>
        <w:t xml:space="preserve">effect </w:t>
      </w:r>
      <w:r w:rsidRPr="00C66320">
        <w:rPr>
          <w:color w:val="000000" w:themeColor="text1"/>
        </w:rPr>
        <w:t xml:space="preserve">of imagery on their golf was important to </w:t>
      </w:r>
      <w:r w:rsidR="00E65DFB" w:rsidRPr="00C66320">
        <w:rPr>
          <w:color w:val="000000" w:themeColor="text1"/>
        </w:rPr>
        <w:t>managing anxiety and</w:t>
      </w:r>
      <w:r w:rsidR="00402222" w:rsidRPr="00C66320">
        <w:rPr>
          <w:color w:val="000000" w:themeColor="text1"/>
        </w:rPr>
        <w:t xml:space="preserve"> golf performance</w:t>
      </w:r>
      <w:r w:rsidRPr="00C66320">
        <w:rPr>
          <w:color w:val="000000" w:themeColor="text1"/>
        </w:rPr>
        <w:t>.  Although one golfer acknowledged having had concerns about EMDR prior to commencement of the study, none felt that EMDR had caused any problems.  All agreed or strongly agreed that EMDR had helped them deal with imagery in their golf, and all reported that they would recommend EMDR to golfers who had psychological difficulties with their game.  Three of the four confirmed that they still used EMDR techniques in their game (</w:t>
      </w:r>
      <w:r w:rsidR="003B2893" w:rsidRPr="00C66320">
        <w:rPr>
          <w:color w:val="000000" w:themeColor="text1"/>
        </w:rPr>
        <w:t xml:space="preserve">e.g., </w:t>
      </w:r>
      <w:r w:rsidRPr="00C66320">
        <w:rPr>
          <w:color w:val="000000" w:themeColor="text1"/>
        </w:rPr>
        <w:t xml:space="preserve">recalling positive imagery), noting improvements in their mental game after EMDR. Two reported “some improvement” in handicap, one a “definite improvement”.  Commenting on why change in </w:t>
      </w:r>
      <w:r w:rsidRPr="00C66320">
        <w:rPr>
          <w:color w:val="000000" w:themeColor="text1"/>
        </w:rPr>
        <w:lastRenderedPageBreak/>
        <w:t xml:space="preserve">performance might have occurred, one responded: “I used positive imagery and my control place to help me when I felt pressure during competitive rounds”.  Another replied: “Framing the positive images to a safe place allows bad thoughts to leave”. </w:t>
      </w:r>
    </w:p>
    <w:p w14:paraId="135A0FBF" w14:textId="77777777" w:rsidR="00B14F22" w:rsidRPr="00C66320" w:rsidRDefault="00B14F22" w:rsidP="002D33F8">
      <w:pPr>
        <w:spacing w:line="480" w:lineRule="auto"/>
        <w:ind w:left="3600"/>
        <w:rPr>
          <w:rFonts w:eastAsia="TimesNewRomanPSMT"/>
          <w:color w:val="000000" w:themeColor="text1"/>
        </w:rPr>
      </w:pPr>
      <w:r w:rsidRPr="00C66320">
        <w:rPr>
          <w:b/>
          <w:color w:val="000000" w:themeColor="text1"/>
        </w:rPr>
        <w:t>Discussion</w:t>
      </w:r>
      <w:r w:rsidR="009B1760" w:rsidRPr="00C66320">
        <w:rPr>
          <w:b/>
          <w:color w:val="000000" w:themeColor="text1"/>
        </w:rPr>
        <w:t xml:space="preserve"> </w:t>
      </w:r>
    </w:p>
    <w:p w14:paraId="011ACC76" w14:textId="4A672B90" w:rsidR="0094052A" w:rsidRPr="00C66320" w:rsidRDefault="009002A8" w:rsidP="0081225C">
      <w:pPr>
        <w:spacing w:line="480" w:lineRule="auto"/>
        <w:ind w:firstLine="720"/>
        <w:rPr>
          <w:color w:val="000000" w:themeColor="text1"/>
        </w:rPr>
      </w:pPr>
      <w:r w:rsidRPr="00C66320">
        <w:rPr>
          <w:rFonts w:eastAsia="TimesNewRomanPSMT"/>
          <w:color w:val="000000" w:themeColor="text1"/>
        </w:rPr>
        <w:t xml:space="preserve">We add to the extant EMDR in sport literature by </w:t>
      </w:r>
      <w:r w:rsidR="003F3D5E" w:rsidRPr="00C66320">
        <w:rPr>
          <w:rFonts w:eastAsia="TimesNewRomanPSMT"/>
          <w:color w:val="000000" w:themeColor="text1"/>
        </w:rPr>
        <w:t>examin</w:t>
      </w:r>
      <w:r w:rsidRPr="00C66320">
        <w:rPr>
          <w:rFonts w:eastAsia="TimesNewRomanPSMT"/>
          <w:color w:val="000000" w:themeColor="text1"/>
        </w:rPr>
        <w:t xml:space="preserve">ing </w:t>
      </w:r>
      <w:r w:rsidR="00CD0CE1" w:rsidRPr="00C66320">
        <w:rPr>
          <w:rFonts w:eastAsia="TimesNewRomanPSMT"/>
          <w:color w:val="000000" w:themeColor="text1"/>
        </w:rPr>
        <w:t xml:space="preserve">the effects of EMDR on negative prospective imagery </w:t>
      </w:r>
      <w:r w:rsidR="003F3D5E" w:rsidRPr="00C66320">
        <w:rPr>
          <w:rFonts w:eastAsia="TimesNewRomanPSMT"/>
          <w:color w:val="000000" w:themeColor="text1"/>
        </w:rPr>
        <w:t xml:space="preserve">in </w:t>
      </w:r>
      <w:r w:rsidRPr="00C66320">
        <w:rPr>
          <w:rFonts w:eastAsia="TimesNewRomanPSMT"/>
          <w:color w:val="000000" w:themeColor="text1"/>
        </w:rPr>
        <w:t>amateur</w:t>
      </w:r>
      <w:r w:rsidR="00596200" w:rsidRPr="00C66320">
        <w:rPr>
          <w:rFonts w:eastAsia="TimesNewRomanPSMT"/>
          <w:color w:val="000000" w:themeColor="text1"/>
        </w:rPr>
        <w:t xml:space="preserve"> </w:t>
      </w:r>
      <w:r w:rsidR="003F3D5E" w:rsidRPr="00C66320">
        <w:rPr>
          <w:rFonts w:eastAsia="TimesNewRomanPSMT"/>
          <w:color w:val="000000" w:themeColor="text1"/>
        </w:rPr>
        <w:t>golfers</w:t>
      </w:r>
      <w:r w:rsidRPr="00C66320">
        <w:rPr>
          <w:rFonts w:eastAsia="TimesNewRomanPSMT"/>
          <w:color w:val="000000" w:themeColor="text1"/>
        </w:rPr>
        <w:t>. To this end, this study is</w:t>
      </w:r>
      <w:r w:rsidR="003F3D5E" w:rsidRPr="00C66320">
        <w:rPr>
          <w:rFonts w:eastAsia="TimesNewRomanPSMT"/>
          <w:color w:val="000000" w:themeColor="text1"/>
        </w:rPr>
        <w:t xml:space="preserve"> the first to explore</w:t>
      </w:r>
      <w:r w:rsidRPr="00C66320">
        <w:rPr>
          <w:rFonts w:eastAsia="TimesNewRomanPSMT"/>
          <w:color w:val="000000" w:themeColor="text1"/>
        </w:rPr>
        <w:t xml:space="preserve"> the application of </w:t>
      </w:r>
      <w:r w:rsidR="003F3D5E" w:rsidRPr="00C66320">
        <w:rPr>
          <w:rFonts w:eastAsia="TimesNewRomanPSMT"/>
          <w:color w:val="000000" w:themeColor="text1"/>
        </w:rPr>
        <w:t>EMDR</w:t>
      </w:r>
      <w:r w:rsidR="0004324F" w:rsidRPr="00C66320">
        <w:rPr>
          <w:rFonts w:eastAsia="TimesNewRomanPSMT"/>
          <w:color w:val="000000" w:themeColor="text1"/>
        </w:rPr>
        <w:t xml:space="preserve"> on</w:t>
      </w:r>
      <w:r w:rsidR="003F3D5E" w:rsidRPr="00C66320">
        <w:rPr>
          <w:rFonts w:eastAsia="TimesNewRomanPSMT"/>
          <w:color w:val="000000" w:themeColor="text1"/>
        </w:rPr>
        <w:t xml:space="preserve"> prospective imagery in a sport.  </w:t>
      </w:r>
      <w:r w:rsidR="003B2893" w:rsidRPr="00C66320">
        <w:rPr>
          <w:rFonts w:eastAsia="TimesNewRomanPSMT"/>
          <w:color w:val="000000" w:themeColor="text1"/>
        </w:rPr>
        <w:t>Supporting</w:t>
      </w:r>
      <w:r w:rsidR="00440BDC" w:rsidRPr="00C66320">
        <w:rPr>
          <w:rFonts w:eastAsia="TimesNewRomanPSMT"/>
          <w:color w:val="000000" w:themeColor="text1"/>
        </w:rPr>
        <w:t xml:space="preserve"> the first of our hypotheses, </w:t>
      </w:r>
      <w:r w:rsidR="00536B2E" w:rsidRPr="00C66320">
        <w:rPr>
          <w:rFonts w:eastAsia="TimesNewRomanPSMT"/>
          <w:color w:val="000000" w:themeColor="text1"/>
        </w:rPr>
        <w:t>we found</w:t>
      </w:r>
      <w:r w:rsidR="00A639CD" w:rsidRPr="00C66320">
        <w:rPr>
          <w:rFonts w:eastAsia="TimesNewRomanPSMT"/>
          <w:color w:val="000000" w:themeColor="text1"/>
        </w:rPr>
        <w:t xml:space="preserve"> that </w:t>
      </w:r>
      <w:r w:rsidR="00873846" w:rsidRPr="00C66320">
        <w:rPr>
          <w:color w:val="000000" w:themeColor="text1"/>
        </w:rPr>
        <w:t>following</w:t>
      </w:r>
      <w:r w:rsidR="00814C85" w:rsidRPr="00C66320">
        <w:rPr>
          <w:color w:val="000000" w:themeColor="text1"/>
        </w:rPr>
        <w:t xml:space="preserve"> three</w:t>
      </w:r>
      <w:r w:rsidR="003955AC" w:rsidRPr="00C66320">
        <w:rPr>
          <w:color w:val="000000" w:themeColor="text1"/>
        </w:rPr>
        <w:t xml:space="preserve"> EMDR</w:t>
      </w:r>
      <w:r w:rsidR="003955AC" w:rsidRPr="00C66320">
        <w:rPr>
          <w:rFonts w:eastAsia="TimesNewRomanPSMT"/>
          <w:color w:val="000000" w:themeColor="text1"/>
        </w:rPr>
        <w:t xml:space="preserve"> </w:t>
      </w:r>
      <w:r w:rsidR="00814C85" w:rsidRPr="00C66320">
        <w:rPr>
          <w:rFonts w:eastAsia="TimesNewRomanPSMT"/>
          <w:color w:val="000000" w:themeColor="text1"/>
        </w:rPr>
        <w:t xml:space="preserve">sessions, </w:t>
      </w:r>
      <w:r w:rsidR="00A639CD" w:rsidRPr="00C66320">
        <w:rPr>
          <w:rFonts w:eastAsia="TimesNewRomanPSMT"/>
          <w:color w:val="000000" w:themeColor="text1"/>
        </w:rPr>
        <w:t>a</w:t>
      </w:r>
      <w:r w:rsidR="00B14F22" w:rsidRPr="00C66320">
        <w:rPr>
          <w:color w:val="000000" w:themeColor="text1"/>
        </w:rPr>
        <w:t>ll four golfers experienced</w:t>
      </w:r>
      <w:r w:rsidR="0094052A" w:rsidRPr="00C66320">
        <w:rPr>
          <w:color w:val="000000" w:themeColor="text1"/>
        </w:rPr>
        <w:t xml:space="preserve"> </w:t>
      </w:r>
      <w:r w:rsidR="00B14F22" w:rsidRPr="00C66320">
        <w:rPr>
          <w:color w:val="000000" w:themeColor="text1"/>
        </w:rPr>
        <w:t>reduction</w:t>
      </w:r>
      <w:r w:rsidR="00536B2E" w:rsidRPr="00C66320">
        <w:rPr>
          <w:color w:val="000000" w:themeColor="text1"/>
        </w:rPr>
        <w:t>s</w:t>
      </w:r>
      <w:r w:rsidR="00B14F22" w:rsidRPr="00C66320">
        <w:rPr>
          <w:color w:val="000000" w:themeColor="text1"/>
        </w:rPr>
        <w:t xml:space="preserve"> in the</w:t>
      </w:r>
      <w:r w:rsidR="0013001C" w:rsidRPr="00C66320">
        <w:rPr>
          <w:color w:val="000000" w:themeColor="text1"/>
        </w:rPr>
        <w:t xml:space="preserve"> </w:t>
      </w:r>
      <w:r w:rsidR="003955AC" w:rsidRPr="00C66320">
        <w:rPr>
          <w:color w:val="000000" w:themeColor="text1"/>
        </w:rPr>
        <w:t xml:space="preserve">negative </w:t>
      </w:r>
      <w:r w:rsidR="0013001C" w:rsidRPr="00C66320">
        <w:rPr>
          <w:color w:val="000000" w:themeColor="text1"/>
        </w:rPr>
        <w:t>effect</w:t>
      </w:r>
      <w:r w:rsidR="003955AC" w:rsidRPr="00C66320">
        <w:rPr>
          <w:color w:val="000000" w:themeColor="text1"/>
        </w:rPr>
        <w:t>s</w:t>
      </w:r>
      <w:r w:rsidR="00B14F22" w:rsidRPr="00C66320">
        <w:rPr>
          <w:color w:val="000000" w:themeColor="text1"/>
        </w:rPr>
        <w:t xml:space="preserve"> of prospective imagery</w:t>
      </w:r>
      <w:r w:rsidR="00814C85" w:rsidRPr="00C66320">
        <w:rPr>
          <w:color w:val="000000" w:themeColor="text1"/>
        </w:rPr>
        <w:t xml:space="preserve">, </w:t>
      </w:r>
      <w:r w:rsidR="003955AC" w:rsidRPr="00C66320">
        <w:rPr>
          <w:color w:val="000000" w:themeColor="text1"/>
        </w:rPr>
        <w:t>in keeping with</w:t>
      </w:r>
      <w:r w:rsidR="00B14F22" w:rsidRPr="00C66320">
        <w:rPr>
          <w:color w:val="000000" w:themeColor="text1"/>
        </w:rPr>
        <w:t xml:space="preserve"> previous </w:t>
      </w:r>
      <w:r w:rsidR="00D47837" w:rsidRPr="00C66320">
        <w:rPr>
          <w:color w:val="000000" w:themeColor="text1"/>
        </w:rPr>
        <w:t xml:space="preserve">clinical </w:t>
      </w:r>
      <w:r w:rsidR="00D47837" w:rsidRPr="00C66320">
        <w:rPr>
          <w:iCs/>
          <w:color w:val="000000" w:themeColor="text1"/>
        </w:rPr>
        <w:t>re</w:t>
      </w:r>
      <w:r w:rsidR="00E87DD9" w:rsidRPr="00C66320">
        <w:rPr>
          <w:iCs/>
          <w:color w:val="000000" w:themeColor="text1"/>
        </w:rPr>
        <w:t>ports</w:t>
      </w:r>
      <w:r w:rsidR="00873846" w:rsidRPr="00C66320">
        <w:rPr>
          <w:iCs/>
          <w:color w:val="000000" w:themeColor="text1"/>
        </w:rPr>
        <w:t xml:space="preserve"> (Romain, 2013)</w:t>
      </w:r>
      <w:r w:rsidR="00B14F22" w:rsidRPr="00C66320">
        <w:rPr>
          <w:color w:val="000000" w:themeColor="text1"/>
        </w:rPr>
        <w:t xml:space="preserve">.  </w:t>
      </w:r>
      <w:r w:rsidR="00536B2E" w:rsidRPr="00C66320">
        <w:rPr>
          <w:color w:val="000000" w:themeColor="text1"/>
        </w:rPr>
        <w:t>Importantly, d</w:t>
      </w:r>
      <w:r w:rsidR="00B14F22" w:rsidRPr="00C66320">
        <w:rPr>
          <w:color w:val="000000" w:themeColor="text1"/>
        </w:rPr>
        <w:t>uring EMDR, the therapist asks the client to recall the troubling image and identify negative emotions, sensations and beliefs.  All four golfers identified negative core beliefs including fears of failure and ridicule, which were processed according to EMDR protocol, before further processing of negative imagery until resol</w:t>
      </w:r>
      <w:r w:rsidR="0024741A" w:rsidRPr="00C66320">
        <w:rPr>
          <w:color w:val="000000" w:themeColor="text1"/>
        </w:rPr>
        <w:t>ved</w:t>
      </w:r>
      <w:r w:rsidR="00873846" w:rsidRPr="00C66320">
        <w:rPr>
          <w:color w:val="000000" w:themeColor="text1"/>
        </w:rPr>
        <w:t xml:space="preserve"> (Shapiro, 2012)</w:t>
      </w:r>
      <w:r w:rsidR="00B14F22" w:rsidRPr="00C66320">
        <w:rPr>
          <w:color w:val="000000" w:themeColor="text1"/>
        </w:rPr>
        <w:t xml:space="preserve">.  For example, one golfer reported prospective images of his shot going “out-of-bounds”, where the course narrowed.  He </w:t>
      </w:r>
      <w:proofErr w:type="gramStart"/>
      <w:r w:rsidR="00B14F22" w:rsidRPr="00C66320">
        <w:rPr>
          <w:color w:val="000000" w:themeColor="text1"/>
        </w:rPr>
        <w:t>was able to</w:t>
      </w:r>
      <w:proofErr w:type="gramEnd"/>
      <w:r w:rsidR="00B14F22" w:rsidRPr="00C66320">
        <w:rPr>
          <w:color w:val="000000" w:themeColor="text1"/>
        </w:rPr>
        <w:t xml:space="preserve"> recall an image of this happening in previous rounds, associated with frustration and embarrassment.  During EMDR, the old memory and associated negative beliefs were processed, before addressing prospective imagery. The golfer reported that following processing, the image of the course changed until he could see only the fairway beyond, not the obstacle itself.  Anxiety related to the image reduced significantly in session with reduction in IFES apparent for the duration of the follow</w:t>
      </w:r>
      <w:r w:rsidR="00A936BA" w:rsidRPr="00C66320">
        <w:rPr>
          <w:color w:val="000000" w:themeColor="text1"/>
        </w:rPr>
        <w:t>-</w:t>
      </w:r>
      <w:r w:rsidR="00B14F22" w:rsidRPr="00C66320">
        <w:rPr>
          <w:color w:val="000000" w:themeColor="text1"/>
        </w:rPr>
        <w:t xml:space="preserve">up.  This example illustrates the importance of </w:t>
      </w:r>
      <w:proofErr w:type="gramStart"/>
      <w:r w:rsidR="00B14F22" w:rsidRPr="00C66320">
        <w:rPr>
          <w:color w:val="000000" w:themeColor="text1"/>
        </w:rPr>
        <w:t>past experience</w:t>
      </w:r>
      <w:proofErr w:type="gramEnd"/>
      <w:r w:rsidR="00B14F22" w:rsidRPr="00C66320">
        <w:rPr>
          <w:color w:val="000000" w:themeColor="text1"/>
        </w:rPr>
        <w:t xml:space="preserve"> and interpretation of events, and may help explain varying responses to the intervention.  </w:t>
      </w:r>
    </w:p>
    <w:p w14:paraId="7C227593" w14:textId="607D81C4" w:rsidR="00B14F22" w:rsidRPr="00C66320" w:rsidRDefault="00B14F22" w:rsidP="00B14F22">
      <w:pPr>
        <w:spacing w:line="480" w:lineRule="auto"/>
        <w:ind w:firstLine="720"/>
        <w:rPr>
          <w:color w:val="000000" w:themeColor="text1"/>
        </w:rPr>
      </w:pPr>
      <w:r w:rsidRPr="00C66320">
        <w:rPr>
          <w:color w:val="000000" w:themeColor="text1"/>
        </w:rPr>
        <w:t xml:space="preserve">Although three sessions of EMDR appeared to be effective in reducing the impact of imagery, personal meaning and associations may require further processing.  </w:t>
      </w:r>
      <w:r w:rsidR="00D24C69" w:rsidRPr="00C66320">
        <w:rPr>
          <w:color w:val="000000" w:themeColor="text1"/>
        </w:rPr>
        <w:t xml:space="preserve">For example, the use of </w:t>
      </w:r>
      <w:r w:rsidRPr="00C66320">
        <w:rPr>
          <w:color w:val="000000" w:themeColor="text1"/>
        </w:rPr>
        <w:t xml:space="preserve">EMDR in trauma has shown improvement in both cognitive and somatic symptoms </w:t>
      </w:r>
      <w:r w:rsidRPr="00C66320">
        <w:rPr>
          <w:color w:val="000000" w:themeColor="text1"/>
        </w:rPr>
        <w:lastRenderedPageBreak/>
        <w:t xml:space="preserve">(Shapiro, 1989), however more sessions (&gt;3) might be required for </w:t>
      </w:r>
      <w:r w:rsidR="00D24C69" w:rsidRPr="00C66320">
        <w:rPr>
          <w:color w:val="000000" w:themeColor="text1"/>
        </w:rPr>
        <w:t xml:space="preserve">the </w:t>
      </w:r>
      <w:r w:rsidRPr="00C66320">
        <w:rPr>
          <w:color w:val="000000" w:themeColor="text1"/>
        </w:rPr>
        <w:t xml:space="preserve">effects to </w:t>
      </w:r>
      <w:r w:rsidR="00D24C69" w:rsidRPr="00C66320">
        <w:rPr>
          <w:color w:val="000000" w:themeColor="text1"/>
        </w:rPr>
        <w:t xml:space="preserve">be </w:t>
      </w:r>
      <w:r w:rsidR="00D47837" w:rsidRPr="00C66320">
        <w:rPr>
          <w:color w:val="000000" w:themeColor="text1"/>
        </w:rPr>
        <w:t>maintained</w:t>
      </w:r>
      <w:r w:rsidRPr="00C66320">
        <w:rPr>
          <w:color w:val="000000" w:themeColor="text1"/>
        </w:rPr>
        <w:t xml:space="preserve">.  </w:t>
      </w:r>
      <w:r w:rsidR="00DB794C" w:rsidRPr="00C66320">
        <w:rPr>
          <w:color w:val="000000" w:themeColor="text1"/>
        </w:rPr>
        <w:t>F</w:t>
      </w:r>
      <w:r w:rsidRPr="00C66320">
        <w:rPr>
          <w:color w:val="000000" w:themeColor="text1"/>
        </w:rPr>
        <w:t xml:space="preserve">ollowing EMDR, trauma imagery and avoidance </w:t>
      </w:r>
      <w:r w:rsidR="0024741A" w:rsidRPr="00C66320">
        <w:rPr>
          <w:color w:val="000000" w:themeColor="text1"/>
        </w:rPr>
        <w:t xml:space="preserve">generally </w:t>
      </w:r>
      <w:r w:rsidRPr="00C66320">
        <w:rPr>
          <w:color w:val="000000" w:themeColor="text1"/>
        </w:rPr>
        <w:t>improve more than anxiety and withdrawal, potentially related to re-</w:t>
      </w:r>
      <w:r w:rsidR="00EC2F00" w:rsidRPr="00C66320">
        <w:rPr>
          <w:color w:val="000000" w:themeColor="text1"/>
        </w:rPr>
        <w:t>traumatization</w:t>
      </w:r>
      <w:r w:rsidRPr="00C66320">
        <w:rPr>
          <w:color w:val="000000" w:themeColor="text1"/>
        </w:rPr>
        <w:t xml:space="preserve"> (</w:t>
      </w:r>
      <w:r w:rsidR="00EC2F00" w:rsidRPr="00C66320">
        <w:rPr>
          <w:color w:val="000000" w:themeColor="text1"/>
        </w:rPr>
        <w:t xml:space="preserve">e.g., </w:t>
      </w:r>
      <w:r w:rsidRPr="00C66320">
        <w:rPr>
          <w:color w:val="000000" w:themeColor="text1"/>
        </w:rPr>
        <w:t>Blake, Abueg, Woodward</w:t>
      </w:r>
      <w:r w:rsidR="00EC2F00" w:rsidRPr="00C66320">
        <w:rPr>
          <w:color w:val="000000" w:themeColor="text1"/>
        </w:rPr>
        <w:t>,</w:t>
      </w:r>
      <w:r w:rsidRPr="00C66320">
        <w:rPr>
          <w:color w:val="000000" w:themeColor="text1"/>
        </w:rPr>
        <w:t xml:space="preserve"> &amp; Keane, 1993).  </w:t>
      </w:r>
      <w:r w:rsidR="002A33B3" w:rsidRPr="00C66320">
        <w:rPr>
          <w:color w:val="000000" w:themeColor="text1"/>
        </w:rPr>
        <w:t>To illustrate</w:t>
      </w:r>
      <w:r w:rsidR="004D1245" w:rsidRPr="00C66320">
        <w:rPr>
          <w:color w:val="000000" w:themeColor="text1"/>
        </w:rPr>
        <w:t xml:space="preserve"> this</w:t>
      </w:r>
      <w:r w:rsidR="002A33B3" w:rsidRPr="00C66320">
        <w:rPr>
          <w:color w:val="000000" w:themeColor="text1"/>
        </w:rPr>
        <w:t>, as</w:t>
      </w:r>
      <w:r w:rsidRPr="00C66320">
        <w:rPr>
          <w:color w:val="000000" w:themeColor="text1"/>
        </w:rPr>
        <w:t xml:space="preserve"> </w:t>
      </w:r>
      <w:r w:rsidR="00EC2F00" w:rsidRPr="00C66320">
        <w:rPr>
          <w:color w:val="000000" w:themeColor="text1"/>
        </w:rPr>
        <w:t xml:space="preserve">the </w:t>
      </w:r>
      <w:r w:rsidRPr="00C66320">
        <w:rPr>
          <w:color w:val="000000" w:themeColor="text1"/>
        </w:rPr>
        <w:t xml:space="preserve">golfers continued to be exposed to their own “traumas” this may have contributed to the apparently greater effects on cognitive over somatic anxiety, and underscores the importance of processing all emotional and cognitive associations wherever possible.  </w:t>
      </w:r>
      <w:r w:rsidR="00F06499" w:rsidRPr="00C66320">
        <w:rPr>
          <w:color w:val="000000" w:themeColor="text1"/>
        </w:rPr>
        <w:t>These associations would be expected to shape the athlete’s appraisal of both</w:t>
      </w:r>
      <w:r w:rsidR="003B2402" w:rsidRPr="00C66320">
        <w:rPr>
          <w:color w:val="000000" w:themeColor="text1"/>
        </w:rPr>
        <w:t xml:space="preserve"> anxiety/arousal</w:t>
      </w:r>
      <w:r w:rsidR="00F06499" w:rsidRPr="00C66320">
        <w:rPr>
          <w:color w:val="000000" w:themeColor="text1"/>
        </w:rPr>
        <w:t xml:space="preserve"> and related imagery </w:t>
      </w:r>
      <w:r w:rsidR="003B2402" w:rsidRPr="00C66320">
        <w:rPr>
          <w:color w:val="000000" w:themeColor="text1"/>
        </w:rPr>
        <w:t>and should be amenable to specific processing using EMDR.  I</w:t>
      </w:r>
      <w:r w:rsidRPr="00C66320">
        <w:rPr>
          <w:color w:val="000000" w:themeColor="text1"/>
        </w:rPr>
        <w:t xml:space="preserve">t may </w:t>
      </w:r>
      <w:r w:rsidR="003B2402" w:rsidRPr="00C66320">
        <w:rPr>
          <w:color w:val="000000" w:themeColor="text1"/>
        </w:rPr>
        <w:t xml:space="preserve">also </w:t>
      </w:r>
      <w:r w:rsidRPr="00C66320">
        <w:rPr>
          <w:color w:val="000000" w:themeColor="text1"/>
        </w:rPr>
        <w:t xml:space="preserve">be that physiological </w:t>
      </w:r>
      <w:r w:rsidR="0004324F" w:rsidRPr="00C66320">
        <w:rPr>
          <w:color w:val="000000" w:themeColor="text1"/>
        </w:rPr>
        <w:t>symptoms</w:t>
      </w:r>
      <w:r w:rsidRPr="00C66320">
        <w:rPr>
          <w:color w:val="000000" w:themeColor="text1"/>
        </w:rPr>
        <w:t xml:space="preserve"> (identified as anxiety) remain conditioned by competition, even after the psychological aspects of the “trauma” have been processed</w:t>
      </w:r>
      <w:r w:rsidR="005D64C7" w:rsidRPr="00C66320">
        <w:rPr>
          <w:color w:val="000000" w:themeColor="text1"/>
        </w:rPr>
        <w:t>.  T</w:t>
      </w:r>
      <w:r w:rsidR="00BC414D" w:rsidRPr="00C66320">
        <w:rPr>
          <w:color w:val="000000" w:themeColor="text1"/>
        </w:rPr>
        <w:t>h</w:t>
      </w:r>
      <w:r w:rsidR="0004324F" w:rsidRPr="00C66320">
        <w:rPr>
          <w:color w:val="000000" w:themeColor="text1"/>
        </w:rPr>
        <w:t>ese symptoms</w:t>
      </w:r>
      <w:r w:rsidR="00735EEB" w:rsidRPr="00C66320">
        <w:rPr>
          <w:color w:val="000000" w:themeColor="text1"/>
        </w:rPr>
        <w:t xml:space="preserve"> </w:t>
      </w:r>
      <w:r w:rsidRPr="00C66320">
        <w:rPr>
          <w:color w:val="000000" w:themeColor="text1"/>
        </w:rPr>
        <w:t>would be</w:t>
      </w:r>
      <w:r w:rsidR="00BC414D" w:rsidRPr="00C66320">
        <w:rPr>
          <w:color w:val="000000" w:themeColor="text1"/>
        </w:rPr>
        <w:t xml:space="preserve"> </w:t>
      </w:r>
      <w:r w:rsidRPr="00C66320">
        <w:rPr>
          <w:color w:val="000000" w:themeColor="text1"/>
        </w:rPr>
        <w:t xml:space="preserve">beneficial </w:t>
      </w:r>
      <w:r w:rsidR="00735EEB" w:rsidRPr="00C66320">
        <w:rPr>
          <w:color w:val="000000" w:themeColor="text1"/>
        </w:rPr>
        <w:t>if</w:t>
      </w:r>
      <w:r w:rsidRPr="00C66320">
        <w:rPr>
          <w:color w:val="000000" w:themeColor="text1"/>
        </w:rPr>
        <w:t xml:space="preserve"> </w:t>
      </w:r>
      <w:r w:rsidR="00A8594B" w:rsidRPr="00C66320">
        <w:rPr>
          <w:color w:val="000000" w:themeColor="text1"/>
        </w:rPr>
        <w:t>labeled</w:t>
      </w:r>
      <w:r w:rsidRPr="00C66320">
        <w:rPr>
          <w:color w:val="000000" w:themeColor="text1"/>
        </w:rPr>
        <w:t xml:space="preserve"> as facilitative as in elite athletes (Jones &amp; Hardy, 1990</w:t>
      </w:r>
      <w:r w:rsidR="00E6024F" w:rsidRPr="00C66320">
        <w:rPr>
          <w:color w:val="000000" w:themeColor="text1"/>
        </w:rPr>
        <w:t>; Rees, Ingledew</w:t>
      </w:r>
      <w:r w:rsidR="000B53BA" w:rsidRPr="00C66320">
        <w:rPr>
          <w:color w:val="000000" w:themeColor="text1"/>
        </w:rPr>
        <w:t>, &amp;</w:t>
      </w:r>
      <w:r w:rsidR="00E6024F" w:rsidRPr="00C66320">
        <w:rPr>
          <w:color w:val="000000" w:themeColor="text1"/>
        </w:rPr>
        <w:t xml:space="preserve"> Hardy, 2005)</w:t>
      </w:r>
      <w:r w:rsidRPr="00C66320">
        <w:rPr>
          <w:color w:val="000000" w:themeColor="text1"/>
        </w:rPr>
        <w:t>.</w:t>
      </w:r>
      <w:r w:rsidR="00BC414D" w:rsidRPr="00C66320">
        <w:rPr>
          <w:color w:val="000000" w:themeColor="text1"/>
        </w:rPr>
        <w:t xml:space="preserve">  </w:t>
      </w:r>
      <w:r w:rsidR="00BF51EA" w:rsidRPr="00C66320">
        <w:rPr>
          <w:color w:val="000000" w:themeColor="text1"/>
        </w:rPr>
        <w:t>Perceived control as part</w:t>
      </w:r>
      <w:r w:rsidR="00F9410D" w:rsidRPr="00C66320">
        <w:rPr>
          <w:color w:val="000000" w:themeColor="text1"/>
        </w:rPr>
        <w:t xml:space="preserve"> of t</w:t>
      </w:r>
      <w:r w:rsidR="00BC414D" w:rsidRPr="00C66320">
        <w:rPr>
          <w:color w:val="000000" w:themeColor="text1"/>
        </w:rPr>
        <w:t xml:space="preserve">he </w:t>
      </w:r>
      <w:r w:rsidR="00A936BA" w:rsidRPr="00C66320">
        <w:rPr>
          <w:color w:val="000000" w:themeColor="text1"/>
        </w:rPr>
        <w:t>three-dimensional</w:t>
      </w:r>
      <w:r w:rsidR="00BC414D" w:rsidRPr="00C66320">
        <w:rPr>
          <w:color w:val="000000" w:themeColor="text1"/>
        </w:rPr>
        <w:t xml:space="preserve"> model of anxiety </w:t>
      </w:r>
      <w:r w:rsidR="004F3371" w:rsidRPr="00C66320">
        <w:rPr>
          <w:color w:val="000000" w:themeColor="text1"/>
        </w:rPr>
        <w:t xml:space="preserve">has been shown to </w:t>
      </w:r>
      <w:r w:rsidR="00F9410D" w:rsidRPr="00C66320">
        <w:rPr>
          <w:color w:val="000000" w:themeColor="text1"/>
        </w:rPr>
        <w:t xml:space="preserve">have significant </w:t>
      </w:r>
      <w:r w:rsidR="00BF51EA" w:rsidRPr="00C66320">
        <w:rPr>
          <w:color w:val="000000" w:themeColor="text1"/>
        </w:rPr>
        <w:t>effects on sport performance (Cheng, Hardy</w:t>
      </w:r>
      <w:r w:rsidR="000B53BA" w:rsidRPr="00C66320">
        <w:rPr>
          <w:color w:val="000000" w:themeColor="text1"/>
        </w:rPr>
        <w:t>,</w:t>
      </w:r>
      <w:r w:rsidR="00BF51EA" w:rsidRPr="00C66320">
        <w:rPr>
          <w:color w:val="000000" w:themeColor="text1"/>
        </w:rPr>
        <w:t xml:space="preserve"> &amp; Woodman, 2011)</w:t>
      </w:r>
      <w:r w:rsidR="000B53BA" w:rsidRPr="00C66320">
        <w:rPr>
          <w:color w:val="000000" w:themeColor="text1"/>
        </w:rPr>
        <w:t>, and therefore i</w:t>
      </w:r>
      <w:r w:rsidR="00BF51EA" w:rsidRPr="00C66320">
        <w:rPr>
          <w:color w:val="000000" w:themeColor="text1"/>
        </w:rPr>
        <w:t xml:space="preserve">t may be that negative future imagery impacts significantly upon </w:t>
      </w:r>
      <w:r w:rsidR="000B53BA" w:rsidRPr="00C66320">
        <w:rPr>
          <w:color w:val="000000" w:themeColor="text1"/>
        </w:rPr>
        <w:t xml:space="preserve">athletes’ </w:t>
      </w:r>
      <w:r w:rsidR="00BF51EA" w:rsidRPr="00C66320">
        <w:rPr>
          <w:color w:val="000000" w:themeColor="text1"/>
        </w:rPr>
        <w:t xml:space="preserve">perceptions of control and coping. </w:t>
      </w:r>
    </w:p>
    <w:p w14:paraId="510576C6" w14:textId="132B7721" w:rsidR="00B14F22" w:rsidRPr="00C66320" w:rsidRDefault="00B14F22" w:rsidP="00B14F22">
      <w:pPr>
        <w:spacing w:line="480" w:lineRule="auto"/>
        <w:ind w:firstLine="720"/>
        <w:rPr>
          <w:color w:val="000000" w:themeColor="text1"/>
        </w:rPr>
      </w:pPr>
      <w:r w:rsidRPr="00C66320">
        <w:rPr>
          <w:color w:val="000000" w:themeColor="text1"/>
        </w:rPr>
        <w:t xml:space="preserve">In keeping with other single-case research (Barker et al., 2011), this work was subject to certain limitations.  Time limits on data collection </w:t>
      </w:r>
      <w:r w:rsidR="00E17382" w:rsidRPr="00C66320">
        <w:rPr>
          <w:color w:val="000000" w:themeColor="text1"/>
        </w:rPr>
        <w:t>(</w:t>
      </w:r>
      <w:r w:rsidR="00A936BA" w:rsidRPr="00C66320">
        <w:rPr>
          <w:color w:val="000000" w:themeColor="text1"/>
        </w:rPr>
        <w:t xml:space="preserve">e.g., </w:t>
      </w:r>
      <w:r w:rsidR="00E17382" w:rsidRPr="00C66320">
        <w:rPr>
          <w:color w:val="000000" w:themeColor="text1"/>
        </w:rPr>
        <w:t xml:space="preserve">athletes’ competition and availability schedules) </w:t>
      </w:r>
      <w:r w:rsidRPr="00C66320">
        <w:rPr>
          <w:color w:val="000000" w:themeColor="text1"/>
        </w:rPr>
        <w:t xml:space="preserve">meant that </w:t>
      </w:r>
      <w:r w:rsidR="002A33B3" w:rsidRPr="00C66320">
        <w:rPr>
          <w:color w:val="000000" w:themeColor="text1"/>
        </w:rPr>
        <w:t>extraneous factors</w:t>
      </w:r>
      <w:r w:rsidRPr="00C66320">
        <w:rPr>
          <w:color w:val="000000" w:themeColor="text1"/>
        </w:rPr>
        <w:t xml:space="preserve"> may have exerted greater effect on phase data, which would have been minimized had baseline and intervention/follow-up phases been further extended.  In practice, greater flexibility in the scheduling of EMDR, where more individual allowance for processing to occur</w:t>
      </w:r>
      <w:r w:rsidR="004D1245" w:rsidRPr="00C66320">
        <w:rPr>
          <w:color w:val="000000" w:themeColor="text1"/>
        </w:rPr>
        <w:t>,</w:t>
      </w:r>
      <w:r w:rsidRPr="00C66320">
        <w:rPr>
          <w:color w:val="000000" w:themeColor="text1"/>
        </w:rPr>
        <w:t xml:space="preserve"> may be helpful in shaping further intervention and the responses to this. </w:t>
      </w:r>
      <w:r w:rsidR="0004324F" w:rsidRPr="00C66320">
        <w:rPr>
          <w:color w:val="000000" w:themeColor="text1"/>
        </w:rPr>
        <w:t>Furthermore, i</w:t>
      </w:r>
      <w:r w:rsidR="002A33B3" w:rsidRPr="00C66320">
        <w:rPr>
          <w:color w:val="000000" w:themeColor="text1"/>
        </w:rPr>
        <w:t xml:space="preserve">n this study, we relied </w:t>
      </w:r>
      <w:r w:rsidRPr="00C66320">
        <w:rPr>
          <w:color w:val="000000" w:themeColor="text1"/>
        </w:rPr>
        <w:t>wholly on self-report</w:t>
      </w:r>
      <w:r w:rsidR="002A33B3" w:rsidRPr="00C66320">
        <w:rPr>
          <w:color w:val="000000" w:themeColor="text1"/>
        </w:rPr>
        <w:t xml:space="preserve"> measures with which to determine intervention efficacy and effectiveness. Indeed, </w:t>
      </w:r>
      <w:r w:rsidRPr="00C66320">
        <w:rPr>
          <w:color w:val="000000" w:themeColor="text1"/>
        </w:rPr>
        <w:t xml:space="preserve">the use of objective measures such as </w:t>
      </w:r>
      <w:r w:rsidR="002A33B3" w:rsidRPr="00C66320">
        <w:rPr>
          <w:color w:val="000000" w:themeColor="text1"/>
        </w:rPr>
        <w:t xml:space="preserve">golf </w:t>
      </w:r>
      <w:r w:rsidRPr="00C66320">
        <w:rPr>
          <w:color w:val="000000" w:themeColor="text1"/>
        </w:rPr>
        <w:t xml:space="preserve">scores or handicap change, would </w:t>
      </w:r>
      <w:r w:rsidR="002A33B3" w:rsidRPr="00C66320">
        <w:rPr>
          <w:color w:val="000000" w:themeColor="text1"/>
        </w:rPr>
        <w:t xml:space="preserve">have </w:t>
      </w:r>
      <w:r w:rsidRPr="00C66320">
        <w:rPr>
          <w:color w:val="000000" w:themeColor="text1"/>
        </w:rPr>
        <w:t>provide</w:t>
      </w:r>
      <w:r w:rsidR="002A33B3" w:rsidRPr="00C66320">
        <w:rPr>
          <w:color w:val="000000" w:themeColor="text1"/>
        </w:rPr>
        <w:t>d further</w:t>
      </w:r>
      <w:r w:rsidRPr="00C66320">
        <w:rPr>
          <w:color w:val="000000" w:themeColor="text1"/>
        </w:rPr>
        <w:t xml:space="preserve"> context</w:t>
      </w:r>
      <w:r w:rsidR="002A33B3" w:rsidRPr="00C66320">
        <w:rPr>
          <w:color w:val="000000" w:themeColor="text1"/>
        </w:rPr>
        <w:t xml:space="preserve">ual information along with exploration of the performance benefits of EMDR in sport.  </w:t>
      </w:r>
      <w:r w:rsidR="009A6781" w:rsidRPr="00C66320">
        <w:rPr>
          <w:color w:val="000000" w:themeColor="text1"/>
        </w:rPr>
        <w:t xml:space="preserve">Finally, </w:t>
      </w:r>
      <w:r w:rsidR="009A6781" w:rsidRPr="00C66320">
        <w:rPr>
          <w:color w:val="000000" w:themeColor="text1"/>
        </w:rPr>
        <w:lastRenderedPageBreak/>
        <w:t>we appraise that data have been collected from amateur level golfers and therefore generalizing findings to professional golfers may be problematic. To this end, we support recent calls in applied sport psychology to explore research opportunities with elite and or professional athletes when possible (Barker, Mellalieu, McCarthy, Jones, &amp; Moran, 2013).</w:t>
      </w:r>
    </w:p>
    <w:p w14:paraId="59AA5E5F" w14:textId="77777777" w:rsidR="00B14F22" w:rsidRPr="00C66320" w:rsidRDefault="00B14F22" w:rsidP="00533498">
      <w:pPr>
        <w:spacing w:line="480" w:lineRule="auto"/>
        <w:rPr>
          <w:color w:val="000000" w:themeColor="text1"/>
        </w:rPr>
      </w:pPr>
      <w:r w:rsidRPr="00C66320">
        <w:rPr>
          <w:color w:val="000000" w:themeColor="text1"/>
        </w:rPr>
        <w:tab/>
        <w:t xml:space="preserve">As EMDR should </w:t>
      </w:r>
      <w:proofErr w:type="gramStart"/>
      <w:r w:rsidRPr="00C66320">
        <w:rPr>
          <w:color w:val="000000" w:themeColor="text1"/>
        </w:rPr>
        <w:t>be seen as</w:t>
      </w:r>
      <w:proofErr w:type="gramEnd"/>
      <w:r w:rsidRPr="00C66320">
        <w:rPr>
          <w:color w:val="000000" w:themeColor="text1"/>
        </w:rPr>
        <w:t xml:space="preserve"> an integrative therapeutic technique rather than simply a form of “desensitization” it should be stressed that the process belongs most effectively as part of a holistic assessment and interv</w:t>
      </w:r>
      <w:r w:rsidR="0078383E" w:rsidRPr="00C66320">
        <w:rPr>
          <w:color w:val="000000" w:themeColor="text1"/>
        </w:rPr>
        <w:t>ention program for the</w:t>
      </w:r>
      <w:r w:rsidRPr="00C66320">
        <w:rPr>
          <w:color w:val="000000" w:themeColor="text1"/>
        </w:rPr>
        <w:t xml:space="preserve"> athlete.  Although the four </w:t>
      </w:r>
      <w:r w:rsidR="00C05C48" w:rsidRPr="00C66320">
        <w:rPr>
          <w:color w:val="000000" w:themeColor="text1"/>
        </w:rPr>
        <w:t xml:space="preserve">golfers </w:t>
      </w:r>
      <w:r w:rsidRPr="00C66320">
        <w:rPr>
          <w:color w:val="000000" w:themeColor="text1"/>
        </w:rPr>
        <w:t xml:space="preserve">in this research were each motivated </w:t>
      </w:r>
      <w:r w:rsidR="0078383E" w:rsidRPr="00C66320">
        <w:rPr>
          <w:color w:val="000000" w:themeColor="text1"/>
        </w:rPr>
        <w:t xml:space="preserve">to seek help, </w:t>
      </w:r>
      <w:r w:rsidRPr="00C66320">
        <w:rPr>
          <w:color w:val="000000" w:themeColor="text1"/>
        </w:rPr>
        <w:t xml:space="preserve">cautiously optimistic about the procedure, and had been screened for previous mental health difficulties, </w:t>
      </w:r>
      <w:r w:rsidR="0078383E" w:rsidRPr="00C66320">
        <w:rPr>
          <w:color w:val="000000" w:themeColor="text1"/>
        </w:rPr>
        <w:t>it was noted that in processing</w:t>
      </w:r>
      <w:r w:rsidRPr="00C66320">
        <w:rPr>
          <w:color w:val="000000" w:themeColor="text1"/>
        </w:rPr>
        <w:t xml:space="preserve"> key target imagery, previous experience (small “t” trauma) invariably became important, requiring that negative self-belief and associated affect had to be processed in parallel.  The potential for previously unresolved trauma to be uncovered remains, and must be explained carefully to potential participants.  </w:t>
      </w:r>
      <w:r w:rsidR="0078383E" w:rsidRPr="00C66320">
        <w:rPr>
          <w:color w:val="000000" w:themeColor="text1"/>
        </w:rPr>
        <w:t xml:space="preserve">EMDR training and accreditation requires </w:t>
      </w:r>
      <w:r w:rsidR="001A75CA" w:rsidRPr="00C66320">
        <w:rPr>
          <w:color w:val="000000" w:themeColor="text1"/>
        </w:rPr>
        <w:t>the practitioner to be a licensed Mental Health Practitioner</w:t>
      </w:r>
      <w:r w:rsidR="002926D0" w:rsidRPr="00C66320">
        <w:rPr>
          <w:color w:val="000000" w:themeColor="text1"/>
        </w:rPr>
        <w:t>,</w:t>
      </w:r>
      <w:r w:rsidR="001A75CA" w:rsidRPr="00C66320">
        <w:rPr>
          <w:color w:val="000000" w:themeColor="text1"/>
        </w:rPr>
        <w:t xml:space="preserve"> or senior student or Intern on an approved mental health course (EMDR International Association; </w:t>
      </w:r>
      <w:r w:rsidR="00404A63" w:rsidRPr="00C66320">
        <w:rPr>
          <w:color w:val="000000" w:themeColor="text1"/>
        </w:rPr>
        <w:t>http</w:t>
      </w:r>
      <w:r w:rsidR="00D55508" w:rsidRPr="00C66320">
        <w:rPr>
          <w:color w:val="000000" w:themeColor="text1"/>
        </w:rPr>
        <w:t>:</w:t>
      </w:r>
      <w:r w:rsidR="00404A63" w:rsidRPr="00C66320">
        <w:rPr>
          <w:color w:val="000000" w:themeColor="text1"/>
        </w:rPr>
        <w:t>//</w:t>
      </w:r>
      <w:hyperlink r:id="rId8" w:history="1">
        <w:r w:rsidR="001A75CA" w:rsidRPr="00C66320">
          <w:rPr>
            <w:rStyle w:val="Hyperlink"/>
            <w:color w:val="000000" w:themeColor="text1"/>
          </w:rPr>
          <w:t>www.emdria.org</w:t>
        </w:r>
      </w:hyperlink>
      <w:r w:rsidR="001A75CA" w:rsidRPr="00C66320">
        <w:rPr>
          <w:color w:val="000000" w:themeColor="text1"/>
        </w:rPr>
        <w:t xml:space="preserve">).  The practice of EMDR in sport therefore remains </w:t>
      </w:r>
      <w:r w:rsidR="007E2839" w:rsidRPr="00C66320">
        <w:rPr>
          <w:color w:val="000000" w:themeColor="text1"/>
        </w:rPr>
        <w:t xml:space="preserve">the purview of those with clinical Mental Health experience, and given the potential for previous trauma to re-emerge, </w:t>
      </w:r>
      <w:r w:rsidR="002926D0" w:rsidRPr="00C66320">
        <w:rPr>
          <w:color w:val="000000" w:themeColor="text1"/>
        </w:rPr>
        <w:t xml:space="preserve">informed consent and </w:t>
      </w:r>
      <w:r w:rsidR="007E2839" w:rsidRPr="00C66320">
        <w:rPr>
          <w:color w:val="000000" w:themeColor="text1"/>
        </w:rPr>
        <w:t>safe de-escalation</w:t>
      </w:r>
      <w:r w:rsidR="009C673C" w:rsidRPr="00C66320">
        <w:rPr>
          <w:color w:val="000000" w:themeColor="text1"/>
        </w:rPr>
        <w:t xml:space="preserve"> strategies</w:t>
      </w:r>
      <w:r w:rsidR="002926D0" w:rsidRPr="00C66320">
        <w:rPr>
          <w:color w:val="000000" w:themeColor="text1"/>
        </w:rPr>
        <w:t xml:space="preserve"> </w:t>
      </w:r>
      <w:r w:rsidR="007E2839" w:rsidRPr="00C66320">
        <w:rPr>
          <w:color w:val="000000" w:themeColor="text1"/>
        </w:rPr>
        <w:t xml:space="preserve">remain </w:t>
      </w:r>
      <w:r w:rsidR="009C673C" w:rsidRPr="00C66320">
        <w:rPr>
          <w:color w:val="000000" w:themeColor="text1"/>
        </w:rPr>
        <w:t>essential to safe and effective EMDR practice.</w:t>
      </w:r>
      <w:r w:rsidR="00CF3B0B" w:rsidRPr="00C66320">
        <w:rPr>
          <w:color w:val="000000" w:themeColor="text1"/>
        </w:rPr>
        <w:t xml:space="preserve">  </w:t>
      </w:r>
      <w:r w:rsidRPr="00C66320">
        <w:rPr>
          <w:color w:val="000000" w:themeColor="text1"/>
        </w:rPr>
        <w:t xml:space="preserve">The “therapeutic” potential however appears to be </w:t>
      </w:r>
      <w:r w:rsidR="00FA6710" w:rsidRPr="00C66320">
        <w:rPr>
          <w:color w:val="000000" w:themeColor="text1"/>
        </w:rPr>
        <w:t>meaningful given the experiences of the golfers in this study</w:t>
      </w:r>
      <w:r w:rsidRPr="00C66320">
        <w:rPr>
          <w:color w:val="000000" w:themeColor="text1"/>
        </w:rPr>
        <w:t xml:space="preserve">. </w:t>
      </w:r>
      <w:r w:rsidR="00FA6710" w:rsidRPr="00C66320">
        <w:rPr>
          <w:color w:val="000000" w:themeColor="text1"/>
        </w:rPr>
        <w:t xml:space="preserve"> To illustrate</w:t>
      </w:r>
      <w:r w:rsidR="004D1245" w:rsidRPr="00C66320">
        <w:rPr>
          <w:color w:val="000000" w:themeColor="text1"/>
        </w:rPr>
        <w:t xml:space="preserve"> this</w:t>
      </w:r>
      <w:r w:rsidR="00FA6710" w:rsidRPr="00C66320">
        <w:rPr>
          <w:color w:val="000000" w:themeColor="text1"/>
        </w:rPr>
        <w:t>, o</w:t>
      </w:r>
      <w:r w:rsidRPr="00C66320">
        <w:rPr>
          <w:color w:val="000000" w:themeColor="text1"/>
        </w:rPr>
        <w:t xml:space="preserve">nce engaged in the process, </w:t>
      </w:r>
      <w:r w:rsidR="00FA6710" w:rsidRPr="00C66320">
        <w:rPr>
          <w:color w:val="000000" w:themeColor="text1"/>
        </w:rPr>
        <w:t xml:space="preserve">the </w:t>
      </w:r>
      <w:r w:rsidRPr="00C66320">
        <w:rPr>
          <w:color w:val="000000" w:themeColor="text1"/>
        </w:rPr>
        <w:t>participants enthusiastically provided often vivid examples of imagery and</w:t>
      </w:r>
      <w:r w:rsidR="00A54D9E" w:rsidRPr="00C66320">
        <w:rPr>
          <w:color w:val="000000" w:themeColor="text1"/>
        </w:rPr>
        <w:t xml:space="preserve"> facilitative anxiety</w:t>
      </w:r>
      <w:r w:rsidRPr="00C66320">
        <w:rPr>
          <w:color w:val="000000" w:themeColor="text1"/>
        </w:rPr>
        <w:t xml:space="preserve"> with which to work, suggesting that EMDR could be a useful adjunct to many areas of performance enhancement.</w:t>
      </w:r>
      <w:r w:rsidR="009C673C" w:rsidRPr="00C66320">
        <w:rPr>
          <w:color w:val="000000" w:themeColor="text1"/>
        </w:rPr>
        <w:t xml:space="preserve">  </w:t>
      </w:r>
      <w:r w:rsidR="00A54D9E" w:rsidRPr="00C66320">
        <w:rPr>
          <w:color w:val="000000" w:themeColor="text1"/>
        </w:rPr>
        <w:t xml:space="preserve">Indeed, </w:t>
      </w:r>
      <w:r w:rsidR="00DB3F64" w:rsidRPr="00C66320">
        <w:rPr>
          <w:color w:val="000000" w:themeColor="text1"/>
        </w:rPr>
        <w:t>Bennet</w:t>
      </w:r>
      <w:r w:rsidR="00A54D9E" w:rsidRPr="00C66320">
        <w:rPr>
          <w:color w:val="000000" w:themeColor="text1"/>
        </w:rPr>
        <w:t>t</w:t>
      </w:r>
      <w:r w:rsidR="00DB3F64" w:rsidRPr="00C66320">
        <w:rPr>
          <w:color w:val="000000" w:themeColor="text1"/>
        </w:rPr>
        <w:t xml:space="preserve"> and Maynard (2016) note</w:t>
      </w:r>
      <w:r w:rsidR="00A54D9E" w:rsidRPr="00C66320">
        <w:rPr>
          <w:color w:val="000000" w:themeColor="text1"/>
        </w:rPr>
        <w:t>d</w:t>
      </w:r>
      <w:r w:rsidR="00DB3F64" w:rsidRPr="00C66320">
        <w:rPr>
          <w:color w:val="000000" w:themeColor="text1"/>
        </w:rPr>
        <w:t xml:space="preserve"> the value of EMDR, stressing the importance of a multi-disciplinary approach, involving athlete, clinician and coach/support team.  </w:t>
      </w:r>
    </w:p>
    <w:p w14:paraId="77F3578C" w14:textId="0959E9E7" w:rsidR="00B14F22" w:rsidRPr="00C66320" w:rsidRDefault="00B14F22" w:rsidP="00B14F22">
      <w:pPr>
        <w:spacing w:line="480" w:lineRule="auto"/>
        <w:ind w:firstLine="720"/>
        <w:rPr>
          <w:color w:val="000000" w:themeColor="text1"/>
        </w:rPr>
      </w:pPr>
      <w:r w:rsidRPr="00C66320">
        <w:rPr>
          <w:color w:val="000000" w:themeColor="text1"/>
        </w:rPr>
        <w:lastRenderedPageBreak/>
        <w:t xml:space="preserve">This </w:t>
      </w:r>
      <w:r w:rsidR="00FA6710" w:rsidRPr="00C66320">
        <w:rPr>
          <w:color w:val="000000" w:themeColor="text1"/>
        </w:rPr>
        <w:t xml:space="preserve">study </w:t>
      </w:r>
      <w:r w:rsidR="009C673C" w:rsidRPr="00C66320">
        <w:rPr>
          <w:color w:val="000000" w:themeColor="text1"/>
        </w:rPr>
        <w:t>is the first to explore</w:t>
      </w:r>
      <w:r w:rsidR="00CF3B0B" w:rsidRPr="00C66320">
        <w:rPr>
          <w:color w:val="000000" w:themeColor="text1"/>
        </w:rPr>
        <w:t xml:space="preserve"> </w:t>
      </w:r>
      <w:r w:rsidR="00FA6710" w:rsidRPr="00C66320">
        <w:rPr>
          <w:color w:val="000000" w:themeColor="text1"/>
        </w:rPr>
        <w:t>the</w:t>
      </w:r>
      <w:r w:rsidR="00A54D9E" w:rsidRPr="00C66320">
        <w:rPr>
          <w:color w:val="000000" w:themeColor="text1"/>
        </w:rPr>
        <w:t xml:space="preserve"> effects</w:t>
      </w:r>
      <w:r w:rsidR="00FA6710" w:rsidRPr="00C66320">
        <w:rPr>
          <w:color w:val="000000" w:themeColor="text1"/>
        </w:rPr>
        <w:t xml:space="preserve"> </w:t>
      </w:r>
      <w:r w:rsidR="009C673C" w:rsidRPr="00C66320">
        <w:rPr>
          <w:color w:val="000000" w:themeColor="text1"/>
        </w:rPr>
        <w:t xml:space="preserve">of EMDR </w:t>
      </w:r>
      <w:r w:rsidRPr="00C66320">
        <w:rPr>
          <w:color w:val="000000" w:themeColor="text1"/>
        </w:rPr>
        <w:t xml:space="preserve">on </w:t>
      </w:r>
      <w:r w:rsidR="00C344EE" w:rsidRPr="00C66320">
        <w:rPr>
          <w:color w:val="000000" w:themeColor="text1"/>
        </w:rPr>
        <w:t xml:space="preserve">the deleterious effects of negative </w:t>
      </w:r>
      <w:r w:rsidRPr="00C66320">
        <w:rPr>
          <w:color w:val="000000" w:themeColor="text1"/>
        </w:rPr>
        <w:t>pr</w:t>
      </w:r>
      <w:r w:rsidR="009C673C" w:rsidRPr="00C66320">
        <w:rPr>
          <w:color w:val="000000" w:themeColor="text1"/>
        </w:rPr>
        <w:t>ospective imagery in sport</w:t>
      </w:r>
      <w:r w:rsidR="00FA6710" w:rsidRPr="00C66320">
        <w:rPr>
          <w:color w:val="000000" w:themeColor="text1"/>
        </w:rPr>
        <w:t xml:space="preserve">, </w:t>
      </w:r>
      <w:r w:rsidR="00990FF4" w:rsidRPr="00C66320">
        <w:rPr>
          <w:color w:val="000000" w:themeColor="text1"/>
        </w:rPr>
        <w:t xml:space="preserve">specifically here in golf, </w:t>
      </w:r>
      <w:r w:rsidR="00FA6710" w:rsidRPr="00C66320">
        <w:rPr>
          <w:color w:val="000000" w:themeColor="text1"/>
        </w:rPr>
        <w:t>however f</w:t>
      </w:r>
      <w:r w:rsidRPr="00C66320">
        <w:rPr>
          <w:color w:val="000000" w:themeColor="text1"/>
        </w:rPr>
        <w:t>uture research</w:t>
      </w:r>
      <w:r w:rsidR="00EB6872" w:rsidRPr="00C66320">
        <w:rPr>
          <w:color w:val="000000" w:themeColor="text1"/>
        </w:rPr>
        <w:t>ers</w:t>
      </w:r>
      <w:r w:rsidRPr="00C66320">
        <w:rPr>
          <w:color w:val="000000" w:themeColor="text1"/>
        </w:rPr>
        <w:t xml:space="preserve"> might extend this wor</w:t>
      </w:r>
      <w:r w:rsidR="00FA6710" w:rsidRPr="00C66320">
        <w:rPr>
          <w:color w:val="000000" w:themeColor="text1"/>
        </w:rPr>
        <w:t xml:space="preserve">k in other </w:t>
      </w:r>
      <w:r w:rsidR="00D55508" w:rsidRPr="00C66320">
        <w:rPr>
          <w:color w:val="000000" w:themeColor="text1"/>
        </w:rPr>
        <w:t xml:space="preserve">sport </w:t>
      </w:r>
      <w:r w:rsidR="00FA6710" w:rsidRPr="00C66320">
        <w:rPr>
          <w:color w:val="000000" w:themeColor="text1"/>
        </w:rPr>
        <w:t>settings</w:t>
      </w:r>
      <w:r w:rsidR="00D55508" w:rsidRPr="00C66320">
        <w:rPr>
          <w:color w:val="000000" w:themeColor="text1"/>
        </w:rPr>
        <w:t>.</w:t>
      </w:r>
      <w:r w:rsidR="00990FF4" w:rsidRPr="00C66320">
        <w:rPr>
          <w:color w:val="000000" w:themeColor="text1"/>
        </w:rPr>
        <w:t xml:space="preserve">  A</w:t>
      </w:r>
      <w:r w:rsidR="00C344EE" w:rsidRPr="00C66320">
        <w:rPr>
          <w:color w:val="000000" w:themeColor="text1"/>
        </w:rPr>
        <w:t xml:space="preserve">s well as using </w:t>
      </w:r>
      <w:r w:rsidR="00547290" w:rsidRPr="00C66320">
        <w:rPr>
          <w:color w:val="000000" w:themeColor="text1"/>
        </w:rPr>
        <w:t>EMDR to diminish the effects of ‘flash-forwards’</w:t>
      </w:r>
      <w:r w:rsidR="000A6AEE" w:rsidRPr="00C66320">
        <w:rPr>
          <w:color w:val="000000" w:themeColor="text1"/>
        </w:rPr>
        <w:t xml:space="preserve"> </w:t>
      </w:r>
      <w:r w:rsidR="00C344EE" w:rsidRPr="00C66320">
        <w:rPr>
          <w:color w:val="000000" w:themeColor="text1"/>
        </w:rPr>
        <w:t>imagery, the</w:t>
      </w:r>
      <w:r w:rsidR="00990FF4" w:rsidRPr="00C66320">
        <w:rPr>
          <w:color w:val="000000" w:themeColor="text1"/>
        </w:rPr>
        <w:t xml:space="preserve"> Performance Enhancement protocol (Foster &amp; Lendl, 1995) could be explored as a counterbalance to prospective negative imagery, </w:t>
      </w:r>
      <w:r w:rsidR="00C344EE" w:rsidRPr="00C66320">
        <w:rPr>
          <w:color w:val="000000" w:themeColor="text1"/>
        </w:rPr>
        <w:t>assist</w:t>
      </w:r>
      <w:r w:rsidR="00990FF4" w:rsidRPr="00C66320">
        <w:rPr>
          <w:color w:val="000000" w:themeColor="text1"/>
        </w:rPr>
        <w:t>ing the athlete</w:t>
      </w:r>
      <w:r w:rsidR="00C344EE" w:rsidRPr="00C66320">
        <w:rPr>
          <w:color w:val="000000" w:themeColor="text1"/>
        </w:rPr>
        <w:t xml:space="preserve"> in developing or enhancing awareness of personal strengths or coping strategies as an aid to future performance.</w:t>
      </w:r>
      <w:r w:rsidR="00B74A3A" w:rsidRPr="00C66320">
        <w:rPr>
          <w:color w:val="000000" w:themeColor="text1"/>
        </w:rPr>
        <w:t xml:space="preserve">  </w:t>
      </w:r>
      <w:r w:rsidR="002926D0" w:rsidRPr="00C66320">
        <w:rPr>
          <w:color w:val="000000" w:themeColor="text1"/>
        </w:rPr>
        <w:t>A</w:t>
      </w:r>
      <w:r w:rsidRPr="00C66320">
        <w:rPr>
          <w:color w:val="000000" w:themeColor="text1"/>
        </w:rPr>
        <w:t xml:space="preserve">s confidence in </w:t>
      </w:r>
      <w:r w:rsidR="00FA6710" w:rsidRPr="00C66320">
        <w:rPr>
          <w:color w:val="000000" w:themeColor="text1"/>
        </w:rPr>
        <w:t xml:space="preserve">individuals’ </w:t>
      </w:r>
      <w:r w:rsidRPr="00C66320">
        <w:rPr>
          <w:color w:val="000000" w:themeColor="text1"/>
        </w:rPr>
        <w:t>abilit</w:t>
      </w:r>
      <w:r w:rsidR="00FA6710" w:rsidRPr="00C66320">
        <w:rPr>
          <w:color w:val="000000" w:themeColor="text1"/>
        </w:rPr>
        <w:t>ies</w:t>
      </w:r>
      <w:r w:rsidRPr="00C66320">
        <w:rPr>
          <w:color w:val="000000" w:themeColor="text1"/>
        </w:rPr>
        <w:t xml:space="preserve"> to use imagery is linked to cognitive imagery effectiveness (Short, Tenute</w:t>
      </w:r>
      <w:r w:rsidR="00A8594B" w:rsidRPr="00C66320">
        <w:rPr>
          <w:color w:val="000000" w:themeColor="text1"/>
        </w:rPr>
        <w:t>,</w:t>
      </w:r>
      <w:r w:rsidRPr="00C66320">
        <w:rPr>
          <w:color w:val="000000" w:themeColor="text1"/>
        </w:rPr>
        <w:t xml:space="preserve"> &amp; Feltz, 2005), it would be practically useful </w:t>
      </w:r>
      <w:r w:rsidR="00FA6710" w:rsidRPr="00C66320">
        <w:rPr>
          <w:color w:val="000000" w:themeColor="text1"/>
        </w:rPr>
        <w:t xml:space="preserve">to determine the effects of </w:t>
      </w:r>
      <w:r w:rsidRPr="00C66320">
        <w:rPr>
          <w:color w:val="000000" w:themeColor="text1"/>
        </w:rPr>
        <w:t xml:space="preserve">EMDR </w:t>
      </w:r>
      <w:r w:rsidR="00FA6710" w:rsidRPr="00C66320">
        <w:rPr>
          <w:color w:val="000000" w:themeColor="text1"/>
        </w:rPr>
        <w:t xml:space="preserve">in enhancing </w:t>
      </w:r>
      <w:r w:rsidRPr="00C66320">
        <w:rPr>
          <w:color w:val="000000" w:themeColor="text1"/>
        </w:rPr>
        <w:t>imagery skills.  EMDR use in situ, particularly where exposure and environmental equivalence occur (Holmes &amp; Collins, 2001), and where self-administered EMDR would be feasible (Artigas &amp; Jarero, 2009), are areas worthy of further study.</w:t>
      </w:r>
    </w:p>
    <w:p w14:paraId="4D728B6C" w14:textId="30D37C06" w:rsidR="00DD5ED1" w:rsidRPr="00C66320" w:rsidRDefault="00DD5ED1" w:rsidP="00533498">
      <w:pPr>
        <w:spacing w:line="480" w:lineRule="auto"/>
        <w:ind w:firstLine="720"/>
        <w:rPr>
          <w:color w:val="000000" w:themeColor="text1"/>
        </w:rPr>
      </w:pPr>
      <w:r w:rsidRPr="00C66320">
        <w:rPr>
          <w:color w:val="000000" w:themeColor="text1"/>
        </w:rPr>
        <w:t xml:space="preserve">In this </w:t>
      </w:r>
      <w:proofErr w:type="gramStart"/>
      <w:r w:rsidRPr="00C66320">
        <w:rPr>
          <w:color w:val="000000" w:themeColor="text1"/>
        </w:rPr>
        <w:t>study</w:t>
      </w:r>
      <w:proofErr w:type="gramEnd"/>
      <w:r w:rsidRPr="00C66320">
        <w:rPr>
          <w:color w:val="000000" w:themeColor="text1"/>
        </w:rPr>
        <w:t xml:space="preserve"> we have highlighted how EMDR </w:t>
      </w:r>
      <w:r w:rsidR="009013D1" w:rsidRPr="00C66320">
        <w:rPr>
          <w:color w:val="000000" w:themeColor="text1"/>
        </w:rPr>
        <w:t>may</w:t>
      </w:r>
      <w:r w:rsidRPr="00C66320">
        <w:rPr>
          <w:color w:val="000000" w:themeColor="text1"/>
        </w:rPr>
        <w:t xml:space="preserve"> </w:t>
      </w:r>
      <w:r w:rsidR="003C163A" w:rsidRPr="00C66320">
        <w:rPr>
          <w:color w:val="000000" w:themeColor="text1"/>
        </w:rPr>
        <w:t>reduce the deleterious effects of negative future oriented imagery</w:t>
      </w:r>
      <w:r w:rsidR="005157D1" w:rsidRPr="00C66320">
        <w:rPr>
          <w:color w:val="000000" w:themeColor="text1"/>
        </w:rPr>
        <w:t xml:space="preserve"> in sport</w:t>
      </w:r>
      <w:r w:rsidR="003C163A" w:rsidRPr="00C66320">
        <w:rPr>
          <w:color w:val="000000" w:themeColor="text1"/>
        </w:rPr>
        <w:t>, demonstrating the</w:t>
      </w:r>
      <w:r w:rsidR="009013D1" w:rsidRPr="00C66320">
        <w:rPr>
          <w:color w:val="000000" w:themeColor="text1"/>
        </w:rPr>
        <w:t xml:space="preserve"> potential for directly reduced</w:t>
      </w:r>
      <w:r w:rsidR="003C163A" w:rsidRPr="00C66320">
        <w:rPr>
          <w:color w:val="000000" w:themeColor="text1"/>
        </w:rPr>
        <w:t xml:space="preserve"> perceived impact, as well as cognitive and somatic anxiety measures.  </w:t>
      </w:r>
      <w:r w:rsidR="005157D1" w:rsidRPr="00C66320">
        <w:rPr>
          <w:color w:val="000000" w:themeColor="text1"/>
        </w:rPr>
        <w:t>The participants’ reports of social validity</w:t>
      </w:r>
      <w:r w:rsidR="009013D1" w:rsidRPr="00C66320">
        <w:rPr>
          <w:color w:val="000000" w:themeColor="text1"/>
        </w:rPr>
        <w:t xml:space="preserve"> and acceptability underscore</w:t>
      </w:r>
      <w:r w:rsidR="005157D1" w:rsidRPr="00C66320">
        <w:rPr>
          <w:color w:val="000000" w:themeColor="text1"/>
        </w:rPr>
        <w:t xml:space="preserve"> the potential for this intervention to play a valuable role in </w:t>
      </w:r>
      <w:r w:rsidR="009013D1" w:rsidRPr="00C66320">
        <w:rPr>
          <w:color w:val="000000" w:themeColor="text1"/>
        </w:rPr>
        <w:t>addressing the p</w:t>
      </w:r>
      <w:r w:rsidR="00547290" w:rsidRPr="00C66320">
        <w:rPr>
          <w:color w:val="000000" w:themeColor="text1"/>
        </w:rPr>
        <w:t>erformance limiting effects of ‘</w:t>
      </w:r>
      <w:r w:rsidR="00CF47AC" w:rsidRPr="00C66320">
        <w:rPr>
          <w:color w:val="000000" w:themeColor="text1"/>
        </w:rPr>
        <w:t>flash-forward</w:t>
      </w:r>
      <w:r w:rsidR="00547290" w:rsidRPr="00C66320">
        <w:rPr>
          <w:color w:val="000000" w:themeColor="text1"/>
        </w:rPr>
        <w:t>’</w:t>
      </w:r>
      <w:r w:rsidR="009013D1" w:rsidRPr="00C66320">
        <w:rPr>
          <w:color w:val="000000" w:themeColor="text1"/>
        </w:rPr>
        <w:t xml:space="preserve"> imagery. </w:t>
      </w:r>
    </w:p>
    <w:p w14:paraId="3E5B87ED" w14:textId="77777777" w:rsidR="00FA5533" w:rsidRPr="00C66320" w:rsidRDefault="00FA5533" w:rsidP="00FA5533">
      <w:pPr>
        <w:spacing w:line="480" w:lineRule="auto"/>
        <w:rPr>
          <w:b/>
          <w:color w:val="000000" w:themeColor="text1"/>
        </w:rPr>
      </w:pPr>
      <w:r w:rsidRPr="00C66320">
        <w:rPr>
          <w:b/>
          <w:color w:val="000000" w:themeColor="text1"/>
        </w:rPr>
        <w:t>Acknowledgements</w:t>
      </w:r>
    </w:p>
    <w:p w14:paraId="587A52D5" w14:textId="02BC79B1" w:rsidR="000A6AEE" w:rsidRPr="00C66320" w:rsidRDefault="00FA5533" w:rsidP="000A6AEE">
      <w:pPr>
        <w:autoSpaceDE w:val="0"/>
        <w:autoSpaceDN w:val="0"/>
        <w:adjustRightInd w:val="0"/>
        <w:spacing w:line="480" w:lineRule="auto"/>
        <w:rPr>
          <w:rFonts w:ascii="Times" w:hAnsi="Times" w:cs="Times"/>
          <w:color w:val="000000" w:themeColor="text1"/>
        </w:rPr>
      </w:pPr>
      <w:r w:rsidRPr="00C66320">
        <w:rPr>
          <w:rFonts w:ascii="Times" w:hAnsi="Times" w:cs="Times"/>
          <w:color w:val="000000" w:themeColor="text1"/>
        </w:rPr>
        <w:t>Thanks to Dr Matt</w:t>
      </w:r>
      <w:r w:rsidR="00D464B4" w:rsidRPr="00C66320">
        <w:rPr>
          <w:rFonts w:ascii="Times" w:hAnsi="Times" w:cs="Times"/>
          <w:color w:val="000000" w:themeColor="text1"/>
        </w:rPr>
        <w:t>hew</w:t>
      </w:r>
      <w:r w:rsidRPr="00C66320">
        <w:rPr>
          <w:rFonts w:ascii="Times" w:hAnsi="Times" w:cs="Times"/>
          <w:color w:val="000000" w:themeColor="text1"/>
        </w:rPr>
        <w:t xml:space="preserve"> Slater and Andrew Wood for comments on earlier drafts of this manuscript</w:t>
      </w:r>
      <w:r w:rsidR="000A6AEE" w:rsidRPr="00C66320">
        <w:rPr>
          <w:rFonts w:ascii="Times" w:hAnsi="Times" w:cs="Times"/>
          <w:color w:val="000000" w:themeColor="text1"/>
        </w:rPr>
        <w:t xml:space="preserve"> and to Dr Deeprose and Dr Holmes for permission to use the Impact of Future</w:t>
      </w:r>
    </w:p>
    <w:p w14:paraId="4CEFFAFF" w14:textId="77777777" w:rsidR="00D464B4" w:rsidRPr="00C66320" w:rsidRDefault="000A6AEE" w:rsidP="00D464B4">
      <w:pPr>
        <w:spacing w:line="480" w:lineRule="auto"/>
        <w:rPr>
          <w:rFonts w:ascii="Times" w:hAnsi="Times" w:cs="Times"/>
          <w:color w:val="000000" w:themeColor="text1"/>
        </w:rPr>
      </w:pPr>
      <w:r w:rsidRPr="00C66320">
        <w:rPr>
          <w:rFonts w:ascii="Times" w:hAnsi="Times" w:cs="Times"/>
          <w:color w:val="000000" w:themeColor="text1"/>
        </w:rPr>
        <w:t>15 Events Scale</w:t>
      </w:r>
      <w:r w:rsidR="00FA5533" w:rsidRPr="00C66320">
        <w:rPr>
          <w:rFonts w:ascii="Times" w:hAnsi="Times" w:cs="Times"/>
          <w:color w:val="000000" w:themeColor="text1"/>
        </w:rPr>
        <w:t>.</w:t>
      </w:r>
    </w:p>
    <w:p w14:paraId="236C5C79" w14:textId="1CEE7BF6" w:rsidR="008A2705" w:rsidRPr="00C66320" w:rsidRDefault="008A2705" w:rsidP="00D464B4">
      <w:pPr>
        <w:spacing w:line="480" w:lineRule="auto"/>
        <w:jc w:val="center"/>
        <w:rPr>
          <w:b/>
          <w:color w:val="000000" w:themeColor="text1"/>
          <w:lang w:eastAsia="en-US"/>
        </w:rPr>
      </w:pPr>
      <w:r w:rsidRPr="00C66320">
        <w:rPr>
          <w:b/>
          <w:color w:val="000000" w:themeColor="text1"/>
          <w:lang w:eastAsia="en-US"/>
        </w:rPr>
        <w:t>References</w:t>
      </w:r>
    </w:p>
    <w:p w14:paraId="0F245CC9" w14:textId="77777777" w:rsidR="000A6AEE" w:rsidRPr="00C66320" w:rsidRDefault="008A2705" w:rsidP="000A6AEE">
      <w:pPr>
        <w:autoSpaceDE w:val="0"/>
        <w:autoSpaceDN w:val="0"/>
        <w:adjustRightInd w:val="0"/>
        <w:spacing w:line="480" w:lineRule="auto"/>
        <w:rPr>
          <w:rFonts w:ascii="Times" w:hAnsi="Times" w:cs="Times"/>
          <w:i/>
          <w:iCs/>
          <w:color w:val="000000" w:themeColor="text1"/>
          <w:lang w:eastAsia="en-US"/>
        </w:rPr>
      </w:pPr>
      <w:r w:rsidRPr="00C66320">
        <w:rPr>
          <w:rFonts w:ascii="Times" w:hAnsi="Times" w:cs="Times"/>
          <w:color w:val="000000" w:themeColor="text1"/>
          <w:lang w:eastAsia="en-US"/>
        </w:rPr>
        <w:t xml:space="preserve">Arnold, A. (2004). </w:t>
      </w:r>
      <w:r w:rsidRPr="00C66320">
        <w:rPr>
          <w:rFonts w:ascii="Times" w:hAnsi="Times" w:cs="Times"/>
          <w:i/>
          <w:iCs/>
          <w:color w:val="000000" w:themeColor="text1"/>
          <w:lang w:eastAsia="en-US"/>
        </w:rPr>
        <w:t xml:space="preserve">Eye movement desensitization and reprocessing and specific state anxiety </w:t>
      </w:r>
    </w:p>
    <w:p w14:paraId="010841CC" w14:textId="77777777" w:rsidR="000A6AEE" w:rsidRPr="00C66320" w:rsidRDefault="008A2705" w:rsidP="000A6AEE">
      <w:pPr>
        <w:autoSpaceDE w:val="0"/>
        <w:autoSpaceDN w:val="0"/>
        <w:adjustRightInd w:val="0"/>
        <w:spacing w:line="480" w:lineRule="auto"/>
        <w:ind w:firstLine="450"/>
        <w:rPr>
          <w:rFonts w:ascii="Times" w:hAnsi="Times" w:cs="Times"/>
          <w:color w:val="000000" w:themeColor="text1"/>
          <w:sz w:val="23"/>
          <w:szCs w:val="23"/>
        </w:rPr>
      </w:pPr>
      <w:r w:rsidRPr="00C66320">
        <w:rPr>
          <w:rFonts w:ascii="Times" w:hAnsi="Times" w:cs="Times"/>
          <w:i/>
          <w:iCs/>
          <w:color w:val="000000" w:themeColor="text1"/>
          <w:lang w:eastAsia="en-US"/>
        </w:rPr>
        <w:t>in female gymnasts</w:t>
      </w:r>
      <w:r w:rsidRPr="00C66320">
        <w:rPr>
          <w:rFonts w:ascii="Times" w:hAnsi="Times" w:cs="Times"/>
          <w:color w:val="000000" w:themeColor="text1"/>
          <w:lang w:eastAsia="en-US"/>
        </w:rPr>
        <w:t xml:space="preserve"> Union Institute &amp; University. </w:t>
      </w:r>
      <w:r w:rsidR="000A6AEE" w:rsidRPr="00C66320">
        <w:rPr>
          <w:rFonts w:ascii="Times" w:hAnsi="Times" w:cs="Times"/>
          <w:color w:val="000000" w:themeColor="text1"/>
          <w:sz w:val="23"/>
          <w:szCs w:val="23"/>
        </w:rPr>
        <w:t xml:space="preserve"> Dissertation Abstracts International:</w:t>
      </w:r>
    </w:p>
    <w:p w14:paraId="34D0DA1F" w14:textId="77777777" w:rsidR="008A2705" w:rsidRPr="00C66320" w:rsidRDefault="000A6AEE" w:rsidP="000A6AEE">
      <w:pPr>
        <w:spacing w:line="480" w:lineRule="auto"/>
        <w:ind w:left="450"/>
        <w:rPr>
          <w:rFonts w:ascii="Times" w:hAnsi="Times" w:cs="Times"/>
          <w:color w:val="000000" w:themeColor="text1"/>
          <w:lang w:eastAsia="en-US"/>
        </w:rPr>
      </w:pPr>
      <w:r w:rsidRPr="00C66320">
        <w:rPr>
          <w:rFonts w:ascii="Times" w:hAnsi="Times" w:cs="Times"/>
          <w:color w:val="000000" w:themeColor="text1"/>
          <w:sz w:val="23"/>
          <w:szCs w:val="23"/>
        </w:rPr>
        <w:lastRenderedPageBreak/>
        <w:t>4 Section B: The Sciences and Engineering, 65 (2-B), 1020</w:t>
      </w:r>
    </w:p>
    <w:p w14:paraId="4B4C94C7"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Artigas, L., &amp; Jarero, I. (2009). The butterfly hug.</w:t>
      </w:r>
      <w:r w:rsidRPr="00C66320">
        <w:rPr>
          <w:i/>
          <w:iCs/>
          <w:color w:val="000000" w:themeColor="text1"/>
          <w:lang w:eastAsia="en-US"/>
        </w:rPr>
        <w:t xml:space="preserve"> Eye Movement Desensitization and Reprocessing (EMDR) Scripted Protocols: Special Populations,</w:t>
      </w:r>
      <w:r w:rsidRPr="00C66320">
        <w:rPr>
          <w:color w:val="000000" w:themeColor="text1"/>
          <w:lang w:eastAsia="en-US"/>
        </w:rPr>
        <w:t xml:space="preserve"> 5-7. </w:t>
      </w:r>
    </w:p>
    <w:p w14:paraId="65F2ADBA" w14:textId="77777777" w:rsidR="000E58EB" w:rsidRPr="00C66320" w:rsidRDefault="000E58EB" w:rsidP="008A2705">
      <w:pPr>
        <w:spacing w:line="480" w:lineRule="auto"/>
        <w:ind w:left="450" w:hanging="450"/>
        <w:rPr>
          <w:rFonts w:cs="Arial"/>
          <w:color w:val="000000" w:themeColor="text1"/>
        </w:rPr>
      </w:pPr>
      <w:r w:rsidRPr="00C66320">
        <w:rPr>
          <w:rFonts w:cs="Arial"/>
          <w:color w:val="000000" w:themeColor="text1"/>
        </w:rPr>
        <w:t xml:space="preserve">Barker, J. B., Mellalieu, S. D., McCarthy, P. J., Jones, M. V., &amp; Moran, A. (2013). A review of single case research in sport psychology 1997-2012: Research trends and future directions. </w:t>
      </w:r>
      <w:r w:rsidRPr="00C66320">
        <w:rPr>
          <w:rFonts w:cs="Arial"/>
          <w:i/>
          <w:color w:val="000000" w:themeColor="text1"/>
        </w:rPr>
        <w:t xml:space="preserve">Journal of Applied Sport Psychology, 25 </w:t>
      </w:r>
      <w:r w:rsidRPr="00C66320">
        <w:rPr>
          <w:rFonts w:cs="Arial"/>
          <w:color w:val="000000" w:themeColor="text1"/>
        </w:rPr>
        <w:t>(1)</w:t>
      </w:r>
      <w:r w:rsidRPr="00C66320">
        <w:rPr>
          <w:rFonts w:cs="Arial"/>
          <w:i/>
          <w:color w:val="000000" w:themeColor="text1"/>
        </w:rPr>
        <w:t xml:space="preserve">, </w:t>
      </w:r>
      <w:r w:rsidRPr="00C66320">
        <w:rPr>
          <w:rFonts w:cs="Arial"/>
          <w:color w:val="000000" w:themeColor="text1"/>
        </w:rPr>
        <w:t>4-32.</w:t>
      </w:r>
    </w:p>
    <w:p w14:paraId="29FFA2BF" w14:textId="77777777" w:rsidR="000E58EB" w:rsidRPr="00C66320" w:rsidRDefault="000E58EB" w:rsidP="000E58EB">
      <w:pPr>
        <w:spacing w:line="480" w:lineRule="auto"/>
        <w:rPr>
          <w:i/>
          <w:color w:val="000000" w:themeColor="text1"/>
        </w:rPr>
      </w:pPr>
      <w:r w:rsidRPr="00C66320">
        <w:rPr>
          <w:color w:val="000000" w:themeColor="text1"/>
        </w:rPr>
        <w:t xml:space="preserve">Barker, J. B., McCarthy, P. J., Jones, M. V., &amp; Moran, A. P. (2011). </w:t>
      </w:r>
      <w:r w:rsidRPr="00C66320">
        <w:rPr>
          <w:i/>
          <w:color w:val="000000" w:themeColor="text1"/>
        </w:rPr>
        <w:t xml:space="preserve">Single-case research </w:t>
      </w:r>
    </w:p>
    <w:p w14:paraId="4F133B9F" w14:textId="77777777" w:rsidR="000E58EB" w:rsidRPr="00C66320" w:rsidRDefault="000E58EB" w:rsidP="000E58EB">
      <w:pPr>
        <w:spacing w:line="480" w:lineRule="auto"/>
        <w:ind w:firstLine="450"/>
        <w:rPr>
          <w:color w:val="000000" w:themeColor="text1"/>
        </w:rPr>
      </w:pPr>
      <w:r w:rsidRPr="00C66320">
        <w:rPr>
          <w:i/>
          <w:color w:val="000000" w:themeColor="text1"/>
        </w:rPr>
        <w:t>methods in sport and exercise psychology.</w:t>
      </w:r>
      <w:r w:rsidRPr="00C66320">
        <w:rPr>
          <w:color w:val="000000" w:themeColor="text1"/>
        </w:rPr>
        <w:t xml:space="preserve"> Oxford: Routledge.</w:t>
      </w:r>
    </w:p>
    <w:p w14:paraId="2FE3327B"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Barker, R. T., &amp; Barker, S. B. (2007). The use of EMDR in reducing presentation anxiety: A case study.</w:t>
      </w:r>
      <w:r w:rsidRPr="00C66320">
        <w:rPr>
          <w:i/>
          <w:iCs/>
          <w:color w:val="000000" w:themeColor="text1"/>
          <w:lang w:eastAsia="en-US"/>
        </w:rPr>
        <w:t xml:space="preserve"> Journal of EMDR Practice and Research, 1</w:t>
      </w:r>
      <w:r w:rsidRPr="00C66320">
        <w:rPr>
          <w:color w:val="000000" w:themeColor="text1"/>
          <w:lang w:eastAsia="en-US"/>
        </w:rPr>
        <w:t xml:space="preserve">(2), 100-108. </w:t>
      </w:r>
    </w:p>
    <w:p w14:paraId="3A146BDB" w14:textId="77777777" w:rsidR="00C418F9" w:rsidRPr="00C66320" w:rsidRDefault="00C418F9" w:rsidP="008A2705">
      <w:pPr>
        <w:spacing w:line="480" w:lineRule="auto"/>
        <w:ind w:left="450" w:hanging="450"/>
        <w:rPr>
          <w:i/>
          <w:color w:val="000000" w:themeColor="text1"/>
          <w:lang w:eastAsia="en-US"/>
        </w:rPr>
      </w:pPr>
      <w:r w:rsidRPr="00C66320">
        <w:rPr>
          <w:color w:val="000000" w:themeColor="text1"/>
          <w:lang w:eastAsia="en-US"/>
        </w:rPr>
        <w:t xml:space="preserve">Bennett, J., &amp; Maynard, I. (2016). Performance blocks in sport: Recommendations for treatment and implications for sport psychology practitioners. </w:t>
      </w:r>
      <w:r w:rsidRPr="00C66320">
        <w:rPr>
          <w:i/>
          <w:color w:val="000000" w:themeColor="text1"/>
          <w:lang w:eastAsia="en-US"/>
        </w:rPr>
        <w:t>Journal of Sport Psychology in Action, 1-9.</w:t>
      </w:r>
      <w:r w:rsidR="00687E6A" w:rsidRPr="00C66320">
        <w:rPr>
          <w:i/>
          <w:color w:val="000000" w:themeColor="text1"/>
          <w:lang w:eastAsia="en-US"/>
        </w:rPr>
        <w:t xml:space="preserve"> </w:t>
      </w:r>
      <w:hyperlink r:id="rId9" w:history="1">
        <w:r w:rsidR="00687E6A" w:rsidRPr="00C66320">
          <w:rPr>
            <w:rStyle w:val="Hyperlink"/>
            <w:color w:val="000000" w:themeColor="text1"/>
          </w:rPr>
          <w:t>doi:10.1080/21520704.2016.1227414</w:t>
        </w:r>
      </w:hyperlink>
    </w:p>
    <w:p w14:paraId="3C7A7BDD" w14:textId="77777777" w:rsidR="00687E6A" w:rsidRPr="00C66320" w:rsidRDefault="00687E6A" w:rsidP="00687E6A">
      <w:pPr>
        <w:spacing w:line="480" w:lineRule="auto"/>
        <w:ind w:left="450" w:hanging="450"/>
        <w:rPr>
          <w:color w:val="000000" w:themeColor="text1"/>
          <w:lang w:eastAsia="en-US"/>
        </w:rPr>
      </w:pPr>
      <w:r w:rsidRPr="00C66320">
        <w:rPr>
          <w:color w:val="000000" w:themeColor="text1"/>
          <w:lang w:eastAsia="en-US"/>
        </w:rPr>
        <w:t xml:space="preserve">Blake, D. D., Abueg, F. R., Woodward, S. H., &amp; Keane, T. M. (1993). Treatment efficacy in posttraumatic stress disorder. In Giles, T. R. (ed.), </w:t>
      </w:r>
      <w:r w:rsidRPr="00C66320">
        <w:rPr>
          <w:i/>
          <w:iCs/>
          <w:color w:val="000000" w:themeColor="text1"/>
          <w:lang w:eastAsia="en-US"/>
        </w:rPr>
        <w:t>Handbook of effective psychotherapy</w:t>
      </w:r>
      <w:r w:rsidRPr="00C66320">
        <w:rPr>
          <w:color w:val="000000" w:themeColor="text1"/>
          <w:lang w:eastAsia="en-US"/>
        </w:rPr>
        <w:t xml:space="preserve"> (pp. 195-226). Springer: US.</w:t>
      </w:r>
    </w:p>
    <w:p w14:paraId="41EE95D1"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Brewin, C. R., Gregory, J. D., Lipton, M., &amp; Burgess, N. (2010). Intrusive images in psychological disorders: Characteristics, neural mechanisms, and treatment implications.</w:t>
      </w:r>
      <w:r w:rsidRPr="00C66320">
        <w:rPr>
          <w:i/>
          <w:iCs/>
          <w:color w:val="000000" w:themeColor="text1"/>
          <w:lang w:eastAsia="en-US"/>
        </w:rPr>
        <w:t xml:space="preserve"> Psychological Review, 117</w:t>
      </w:r>
      <w:r w:rsidRPr="00C66320">
        <w:rPr>
          <w:color w:val="000000" w:themeColor="text1"/>
          <w:lang w:eastAsia="en-US"/>
        </w:rPr>
        <w:t xml:space="preserve">(1), 210. </w:t>
      </w:r>
    </w:p>
    <w:p w14:paraId="78F6462B"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 xml:space="preserve">Cheng, W. N. K., Hardy, L., &amp; Woodman, T. (2011). Predictive validity of a three-dimensional model of performance anxiety in the context of tae-kwon-do. </w:t>
      </w:r>
      <w:r w:rsidRPr="00C66320">
        <w:rPr>
          <w:i/>
          <w:iCs/>
          <w:color w:val="000000" w:themeColor="text1"/>
          <w:lang w:eastAsia="en-US"/>
        </w:rPr>
        <w:t>Journal of Sport and Exercise Psychology</w:t>
      </w:r>
      <w:r w:rsidRPr="00C66320">
        <w:rPr>
          <w:color w:val="000000" w:themeColor="text1"/>
          <w:lang w:eastAsia="en-US"/>
        </w:rPr>
        <w:t xml:space="preserve">, </w:t>
      </w:r>
      <w:r w:rsidRPr="00C66320">
        <w:rPr>
          <w:i/>
          <w:iCs/>
          <w:color w:val="000000" w:themeColor="text1"/>
          <w:lang w:eastAsia="en-US"/>
        </w:rPr>
        <w:t>33</w:t>
      </w:r>
      <w:r w:rsidRPr="00C66320">
        <w:rPr>
          <w:color w:val="000000" w:themeColor="text1"/>
          <w:lang w:eastAsia="en-US"/>
        </w:rPr>
        <w:t>(1), 40</w:t>
      </w:r>
      <w:r w:rsidR="00687E6A" w:rsidRPr="00C66320">
        <w:rPr>
          <w:color w:val="000000" w:themeColor="text1"/>
          <w:lang w:eastAsia="en-US"/>
        </w:rPr>
        <w:t>-53</w:t>
      </w:r>
      <w:r w:rsidRPr="00C66320">
        <w:rPr>
          <w:color w:val="000000" w:themeColor="text1"/>
          <w:lang w:eastAsia="en-US"/>
        </w:rPr>
        <w:t>.</w:t>
      </w:r>
    </w:p>
    <w:p w14:paraId="1AEED842"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Cox, R. H., Martens, M. P., &amp; Russell, W. D. (2003). Measuring anxiety in athletics: The revised competitive state anxiety inventory-2.</w:t>
      </w:r>
      <w:r w:rsidRPr="00C66320">
        <w:rPr>
          <w:i/>
          <w:iCs/>
          <w:color w:val="000000" w:themeColor="text1"/>
          <w:lang w:eastAsia="en-US"/>
        </w:rPr>
        <w:t xml:space="preserve"> Journal of Sport and Exercise Psychology, 25</w:t>
      </w:r>
      <w:r w:rsidRPr="00C66320">
        <w:rPr>
          <w:color w:val="000000" w:themeColor="text1"/>
          <w:lang w:eastAsia="en-US"/>
        </w:rPr>
        <w:t xml:space="preserve">(4), 519-533. </w:t>
      </w:r>
    </w:p>
    <w:p w14:paraId="57EB2089"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lastRenderedPageBreak/>
        <w:t>Deeprose, C., &amp; Holmes, E. A. (2010). An exploration of prospective imagery: The impact of future events scale.</w:t>
      </w:r>
      <w:r w:rsidRPr="00C66320">
        <w:rPr>
          <w:i/>
          <w:iCs/>
          <w:color w:val="000000" w:themeColor="text1"/>
          <w:lang w:eastAsia="en-US"/>
        </w:rPr>
        <w:t xml:space="preserve"> </w:t>
      </w:r>
      <w:r w:rsidR="00E32260" w:rsidRPr="00C66320">
        <w:rPr>
          <w:i/>
          <w:iCs/>
          <w:color w:val="000000" w:themeColor="text1"/>
          <w:lang w:eastAsia="en-US"/>
        </w:rPr>
        <w:t>Behavioral</w:t>
      </w:r>
      <w:r w:rsidRPr="00C66320">
        <w:rPr>
          <w:i/>
          <w:iCs/>
          <w:color w:val="000000" w:themeColor="text1"/>
          <w:lang w:eastAsia="en-US"/>
        </w:rPr>
        <w:t xml:space="preserve"> and Cognitive Psychotherapy, 38</w:t>
      </w:r>
      <w:r w:rsidRPr="00C66320">
        <w:rPr>
          <w:color w:val="000000" w:themeColor="text1"/>
          <w:lang w:eastAsia="en-US"/>
        </w:rPr>
        <w:t xml:space="preserve">(02), 201-209. </w:t>
      </w:r>
    </w:p>
    <w:p w14:paraId="724C0953"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Deeprose, C., Malik, A., &amp; Holmes, E. A. (2011). Measuring intrusive prospective imagery using the impact of future events scale (IFES): Psychometric properties and relation to risk for bipolar disorder.</w:t>
      </w:r>
      <w:r w:rsidRPr="00C66320">
        <w:rPr>
          <w:i/>
          <w:iCs/>
          <w:color w:val="000000" w:themeColor="text1"/>
          <w:lang w:eastAsia="en-US"/>
        </w:rPr>
        <w:t xml:space="preserve"> International Journal of Cognitive Therapy, 4</w:t>
      </w:r>
      <w:r w:rsidRPr="00C66320">
        <w:rPr>
          <w:color w:val="000000" w:themeColor="text1"/>
          <w:lang w:eastAsia="en-US"/>
        </w:rPr>
        <w:t xml:space="preserve">(2), 187-196. doi:10.1521/ijct.2011.4.2.187 </w:t>
      </w:r>
    </w:p>
    <w:p w14:paraId="6A0EA205" w14:textId="06349991"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 xml:space="preserve">Engelhard, I. M., Sijbrandij, M., </w:t>
      </w:r>
      <w:r w:rsidR="00F22BD4" w:rsidRPr="00C66320">
        <w:rPr>
          <w:color w:val="000000" w:themeColor="text1"/>
          <w:lang w:eastAsia="en-US"/>
        </w:rPr>
        <w:t>V</w:t>
      </w:r>
      <w:r w:rsidRPr="00C66320">
        <w:rPr>
          <w:color w:val="000000" w:themeColor="text1"/>
          <w:lang w:eastAsia="en-US"/>
        </w:rPr>
        <w:t>an den Hout, M</w:t>
      </w:r>
      <w:r w:rsidR="00F22BD4" w:rsidRPr="00C66320">
        <w:rPr>
          <w:color w:val="000000" w:themeColor="text1"/>
          <w:lang w:eastAsia="en-US"/>
        </w:rPr>
        <w:t>.</w:t>
      </w:r>
      <w:r w:rsidRPr="00C66320">
        <w:rPr>
          <w:color w:val="000000" w:themeColor="text1"/>
          <w:lang w:eastAsia="en-US"/>
        </w:rPr>
        <w:t xml:space="preserve"> A</w:t>
      </w:r>
      <w:r w:rsidR="00F22BD4" w:rsidRPr="00C66320">
        <w:rPr>
          <w:color w:val="000000" w:themeColor="text1"/>
          <w:lang w:eastAsia="en-US"/>
        </w:rPr>
        <w:t>.</w:t>
      </w:r>
      <w:r w:rsidRPr="00C66320">
        <w:rPr>
          <w:color w:val="000000" w:themeColor="text1"/>
          <w:lang w:eastAsia="en-US"/>
        </w:rPr>
        <w:t xml:space="preserve">, Rutherford, N. M., Rahim, H. F., &amp; Kocak, F. (2012). Choking under pressure: Degrading </w:t>
      </w:r>
      <w:r w:rsidR="00863243" w:rsidRPr="00C66320">
        <w:rPr>
          <w:color w:val="000000" w:themeColor="text1"/>
          <w:lang w:eastAsia="en-US"/>
        </w:rPr>
        <w:t>“flash-forwards”</w:t>
      </w:r>
      <w:r w:rsidR="00E7601F" w:rsidRPr="00C66320">
        <w:rPr>
          <w:color w:val="000000" w:themeColor="text1"/>
          <w:lang w:eastAsia="en-US"/>
        </w:rPr>
        <w:t xml:space="preserve"> </w:t>
      </w:r>
      <w:r w:rsidRPr="00C66320">
        <w:rPr>
          <w:color w:val="000000" w:themeColor="text1"/>
          <w:lang w:eastAsia="en-US"/>
        </w:rPr>
        <w:t>related to performance anxiety.</w:t>
      </w:r>
      <w:r w:rsidRPr="00C66320">
        <w:rPr>
          <w:i/>
          <w:iCs/>
          <w:color w:val="000000" w:themeColor="text1"/>
          <w:lang w:eastAsia="en-US"/>
        </w:rPr>
        <w:t xml:space="preserve"> Journal of Experimental Psychopathology, 3</w:t>
      </w:r>
      <w:r w:rsidRPr="00C66320">
        <w:rPr>
          <w:color w:val="000000" w:themeColor="text1"/>
          <w:lang w:eastAsia="en-US"/>
        </w:rPr>
        <w:t xml:space="preserve">(2), 158-167. </w:t>
      </w:r>
    </w:p>
    <w:p w14:paraId="4E6A972C" w14:textId="614934E9" w:rsidR="005B1030" w:rsidRPr="00C66320" w:rsidRDefault="008A2705" w:rsidP="00E7601F">
      <w:pPr>
        <w:spacing w:line="480" w:lineRule="auto"/>
        <w:ind w:left="450" w:hanging="450"/>
        <w:rPr>
          <w:color w:val="000000" w:themeColor="text1"/>
          <w:lang w:eastAsia="en-US"/>
        </w:rPr>
      </w:pPr>
      <w:r w:rsidRPr="00C66320">
        <w:rPr>
          <w:color w:val="000000" w:themeColor="text1"/>
          <w:lang w:eastAsia="en-US"/>
        </w:rPr>
        <w:t xml:space="preserve">Engelhard, I. M., </w:t>
      </w:r>
      <w:r w:rsidR="00F22BD4" w:rsidRPr="00C66320">
        <w:rPr>
          <w:color w:val="000000" w:themeColor="text1"/>
          <w:lang w:eastAsia="en-US"/>
        </w:rPr>
        <w:t>V</w:t>
      </w:r>
      <w:r w:rsidRPr="00C66320">
        <w:rPr>
          <w:color w:val="000000" w:themeColor="text1"/>
          <w:lang w:eastAsia="en-US"/>
        </w:rPr>
        <w:t>an den Hout, M</w:t>
      </w:r>
      <w:r w:rsidR="00F22BD4" w:rsidRPr="00C66320">
        <w:rPr>
          <w:color w:val="000000" w:themeColor="text1"/>
          <w:lang w:eastAsia="en-US"/>
        </w:rPr>
        <w:t>.</w:t>
      </w:r>
      <w:r w:rsidRPr="00C66320">
        <w:rPr>
          <w:color w:val="000000" w:themeColor="text1"/>
          <w:lang w:eastAsia="en-US"/>
        </w:rPr>
        <w:t xml:space="preserve"> A</w:t>
      </w:r>
      <w:r w:rsidR="00F22BD4" w:rsidRPr="00C66320">
        <w:rPr>
          <w:color w:val="000000" w:themeColor="text1"/>
          <w:lang w:eastAsia="en-US"/>
        </w:rPr>
        <w:t>.</w:t>
      </w:r>
      <w:r w:rsidRPr="00C66320">
        <w:rPr>
          <w:color w:val="000000" w:themeColor="text1"/>
          <w:lang w:eastAsia="en-US"/>
        </w:rPr>
        <w:t xml:space="preserve">, Dek, E. C., Giele, C. L., </w:t>
      </w:r>
      <w:r w:rsidR="00317472" w:rsidRPr="00C66320">
        <w:rPr>
          <w:color w:val="000000" w:themeColor="text1"/>
          <w:lang w:eastAsia="en-US"/>
        </w:rPr>
        <w:t>V</w:t>
      </w:r>
      <w:r w:rsidRPr="00C66320">
        <w:rPr>
          <w:color w:val="000000" w:themeColor="text1"/>
          <w:lang w:eastAsia="en-US"/>
        </w:rPr>
        <w:t xml:space="preserve">an der Wielen, J., Reijnen, M. J., &amp; </w:t>
      </w:r>
      <w:r w:rsidR="00F22BD4" w:rsidRPr="00C66320">
        <w:rPr>
          <w:color w:val="000000" w:themeColor="text1"/>
          <w:lang w:eastAsia="en-US"/>
        </w:rPr>
        <w:t>V</w:t>
      </w:r>
      <w:r w:rsidRPr="00C66320">
        <w:rPr>
          <w:color w:val="000000" w:themeColor="text1"/>
          <w:lang w:eastAsia="en-US"/>
        </w:rPr>
        <w:t>an Roij, B. (2011). Reducing vividness and emotional intensity of recurrent “</w:t>
      </w:r>
      <w:r w:rsidR="00E32260" w:rsidRPr="00C66320">
        <w:rPr>
          <w:color w:val="000000" w:themeColor="text1"/>
          <w:lang w:eastAsia="en-US"/>
        </w:rPr>
        <w:t>flash-forwards</w:t>
      </w:r>
      <w:r w:rsidRPr="00C66320">
        <w:rPr>
          <w:color w:val="000000" w:themeColor="text1"/>
          <w:lang w:eastAsia="en-US"/>
        </w:rPr>
        <w:t>” by taxing working memory: An analogue study.</w:t>
      </w:r>
      <w:r w:rsidRPr="00C66320">
        <w:rPr>
          <w:i/>
          <w:iCs/>
          <w:color w:val="000000" w:themeColor="text1"/>
          <w:lang w:eastAsia="en-US"/>
        </w:rPr>
        <w:t xml:space="preserve"> Journal of Anxiety Disorders, 25</w:t>
      </w:r>
      <w:r w:rsidRPr="00C66320">
        <w:rPr>
          <w:color w:val="000000" w:themeColor="text1"/>
          <w:lang w:eastAsia="en-US"/>
        </w:rPr>
        <w:t xml:space="preserve">(4), 599-603. </w:t>
      </w:r>
    </w:p>
    <w:p w14:paraId="6A364866" w14:textId="507FB884" w:rsidR="0019495D" w:rsidRPr="00C66320" w:rsidRDefault="0019495D" w:rsidP="008A2705">
      <w:pPr>
        <w:spacing w:line="480" w:lineRule="auto"/>
        <w:ind w:left="450" w:hanging="450"/>
        <w:rPr>
          <w:color w:val="000000" w:themeColor="text1"/>
          <w:lang w:eastAsia="en-US"/>
        </w:rPr>
      </w:pPr>
      <w:r w:rsidRPr="00C66320">
        <w:rPr>
          <w:color w:val="000000" w:themeColor="text1"/>
          <w:lang w:eastAsia="en-US"/>
        </w:rPr>
        <w:t>Foa, E. B., Keane, T. M., Friedma</w:t>
      </w:r>
      <w:r w:rsidR="003956BE" w:rsidRPr="00C66320">
        <w:rPr>
          <w:color w:val="000000" w:themeColor="text1"/>
          <w:lang w:eastAsia="en-US"/>
        </w:rPr>
        <w:t>n, M. J., &amp; Cohen, J. A.</w:t>
      </w:r>
      <w:r w:rsidRPr="00C66320">
        <w:rPr>
          <w:color w:val="000000" w:themeColor="text1"/>
          <w:lang w:eastAsia="en-US"/>
        </w:rPr>
        <w:t xml:space="preserve"> (2008). </w:t>
      </w:r>
      <w:r w:rsidRPr="00C66320">
        <w:rPr>
          <w:i/>
          <w:color w:val="000000" w:themeColor="text1"/>
          <w:lang w:eastAsia="en-US"/>
        </w:rPr>
        <w:t xml:space="preserve">Effective treatments for PTSD: </w:t>
      </w:r>
      <w:r w:rsidR="004D1245" w:rsidRPr="00C66320">
        <w:rPr>
          <w:i/>
          <w:color w:val="000000" w:themeColor="text1"/>
          <w:lang w:eastAsia="en-US"/>
        </w:rPr>
        <w:t>P</w:t>
      </w:r>
      <w:r w:rsidR="001B0E96" w:rsidRPr="00C66320">
        <w:rPr>
          <w:i/>
          <w:color w:val="000000" w:themeColor="text1"/>
          <w:lang w:eastAsia="en-US"/>
        </w:rPr>
        <w:t>ractice guidelines from the international society for traumatic stress s</w:t>
      </w:r>
      <w:r w:rsidRPr="00C66320">
        <w:rPr>
          <w:i/>
          <w:color w:val="000000" w:themeColor="text1"/>
          <w:lang w:eastAsia="en-US"/>
        </w:rPr>
        <w:t>tudies</w:t>
      </w:r>
      <w:r w:rsidRPr="00C66320">
        <w:rPr>
          <w:color w:val="000000" w:themeColor="text1"/>
          <w:lang w:eastAsia="en-US"/>
        </w:rPr>
        <w:t xml:space="preserve">. </w:t>
      </w:r>
      <w:r w:rsidR="001B0E96" w:rsidRPr="00C66320">
        <w:rPr>
          <w:color w:val="000000" w:themeColor="text1"/>
          <w:lang w:eastAsia="en-US"/>
        </w:rPr>
        <w:t xml:space="preserve">New York: </w:t>
      </w:r>
      <w:r w:rsidRPr="00C66320">
        <w:rPr>
          <w:color w:val="000000" w:themeColor="text1"/>
          <w:lang w:eastAsia="en-US"/>
        </w:rPr>
        <w:t>Guilford Press</w:t>
      </w:r>
      <w:r w:rsidR="001B0E96" w:rsidRPr="00C66320">
        <w:rPr>
          <w:color w:val="000000" w:themeColor="text1"/>
          <w:lang w:eastAsia="en-US"/>
        </w:rPr>
        <w:t xml:space="preserve">. </w:t>
      </w:r>
    </w:p>
    <w:p w14:paraId="3F8473F4"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Foster, S., &amp; Lendl, J. (1995). Eye movement desensitization and reprocessing: Initial applications for enhancing performance in athletes.</w:t>
      </w:r>
      <w:r w:rsidRPr="00C66320">
        <w:rPr>
          <w:i/>
          <w:iCs/>
          <w:color w:val="000000" w:themeColor="text1"/>
          <w:lang w:eastAsia="en-US"/>
        </w:rPr>
        <w:t xml:space="preserve"> Journal of Applied Sport Psychology, 7</w:t>
      </w:r>
      <w:r w:rsidRPr="00C66320">
        <w:rPr>
          <w:color w:val="000000" w:themeColor="text1"/>
          <w:lang w:eastAsia="en-US"/>
        </w:rPr>
        <w:t xml:space="preserve">(63), 155-161. </w:t>
      </w:r>
    </w:p>
    <w:p w14:paraId="57613DFE"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Foster, S. (2012). Integrating positive psychology applications into the EMDR peak performance protocol.</w:t>
      </w:r>
      <w:r w:rsidRPr="00C66320">
        <w:rPr>
          <w:i/>
          <w:iCs/>
          <w:color w:val="000000" w:themeColor="text1"/>
          <w:lang w:eastAsia="en-US"/>
        </w:rPr>
        <w:t xml:space="preserve"> Revue Européenne De Psychologie Appliquée/European Review of Applied Psychology, 62</w:t>
      </w:r>
      <w:r w:rsidRPr="00C66320">
        <w:rPr>
          <w:color w:val="000000" w:themeColor="text1"/>
          <w:lang w:eastAsia="en-US"/>
        </w:rPr>
        <w:t xml:space="preserve">(4), 213-217. </w:t>
      </w:r>
    </w:p>
    <w:p w14:paraId="489417C2"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 xml:space="preserve">Gracheck, K. A. (2011). </w:t>
      </w:r>
      <w:r w:rsidRPr="00C66320">
        <w:rPr>
          <w:i/>
          <w:iCs/>
          <w:color w:val="000000" w:themeColor="text1"/>
          <w:lang w:eastAsia="en-US"/>
        </w:rPr>
        <w:t>Evaluating the Efficacy of EMDR as an Athletic Performance Enhancement Intervention (Doctoral dissertation, The University of the Rockies).</w:t>
      </w:r>
    </w:p>
    <w:p w14:paraId="74604930" w14:textId="4ED6930B"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lastRenderedPageBreak/>
        <w:t>Graham, L. B., &amp; Robinson, E. M. (2007). Effect of EMDR on anxiety and swim times.</w:t>
      </w:r>
      <w:r w:rsidRPr="00C66320">
        <w:rPr>
          <w:i/>
          <w:iCs/>
          <w:color w:val="000000" w:themeColor="text1"/>
          <w:lang w:eastAsia="en-US"/>
        </w:rPr>
        <w:t xml:space="preserve"> Journal of Swimming Research, 17</w:t>
      </w:r>
      <w:r w:rsidR="00E7601F" w:rsidRPr="00C66320">
        <w:rPr>
          <w:i/>
          <w:iCs/>
          <w:color w:val="000000" w:themeColor="text1"/>
          <w:lang w:eastAsia="en-US"/>
        </w:rPr>
        <w:t xml:space="preserve">, </w:t>
      </w:r>
      <w:r w:rsidR="00E7601F" w:rsidRPr="00C66320">
        <w:rPr>
          <w:iCs/>
          <w:color w:val="000000" w:themeColor="text1"/>
          <w:lang w:eastAsia="en-US"/>
        </w:rPr>
        <w:t>1-9</w:t>
      </w:r>
      <w:r w:rsidRPr="00C66320">
        <w:rPr>
          <w:color w:val="000000" w:themeColor="text1"/>
          <w:lang w:eastAsia="en-US"/>
        </w:rPr>
        <w:t xml:space="preserve"> </w:t>
      </w:r>
    </w:p>
    <w:p w14:paraId="2CE49CDE"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Hanton, S., Mellalieu, S. D., &amp; Hall, R. (2004). Self-confidence and anxiety interpretation: A qualitative investigation.</w:t>
      </w:r>
      <w:r w:rsidRPr="00C66320">
        <w:rPr>
          <w:i/>
          <w:iCs/>
          <w:color w:val="000000" w:themeColor="text1"/>
          <w:lang w:eastAsia="en-US"/>
        </w:rPr>
        <w:t xml:space="preserve"> Psychology of Sport and Exercise, 5</w:t>
      </w:r>
      <w:r w:rsidRPr="00C66320">
        <w:rPr>
          <w:color w:val="000000" w:themeColor="text1"/>
          <w:lang w:eastAsia="en-US"/>
        </w:rPr>
        <w:t xml:space="preserve">(4), 477-495. </w:t>
      </w:r>
    </w:p>
    <w:p w14:paraId="5962AFD0"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Holmes, P. S., &amp; Collins, D. J. (2001). The PETTLEP approach to motor imagery: A functional equivalence model for sport psychologists.</w:t>
      </w:r>
      <w:r w:rsidRPr="00C66320">
        <w:rPr>
          <w:i/>
          <w:iCs/>
          <w:color w:val="000000" w:themeColor="text1"/>
          <w:lang w:eastAsia="en-US"/>
        </w:rPr>
        <w:t xml:space="preserve"> Journal of Applied Sport Psychology, 13</w:t>
      </w:r>
      <w:r w:rsidRPr="00C66320">
        <w:rPr>
          <w:color w:val="000000" w:themeColor="text1"/>
          <w:lang w:eastAsia="en-US"/>
        </w:rPr>
        <w:t xml:space="preserve">(1), 60-83. </w:t>
      </w:r>
    </w:p>
    <w:p w14:paraId="39FF9D1F" w14:textId="77777777" w:rsidR="00E7601F" w:rsidRPr="00C66320" w:rsidRDefault="00E7601F" w:rsidP="00E7601F">
      <w:pPr>
        <w:spacing w:line="480" w:lineRule="auto"/>
        <w:ind w:left="450" w:hanging="450"/>
        <w:rPr>
          <w:color w:val="000000" w:themeColor="text1"/>
          <w:lang w:eastAsia="en-US"/>
        </w:rPr>
      </w:pPr>
      <w:r w:rsidRPr="00C66320">
        <w:rPr>
          <w:color w:val="000000" w:themeColor="text1"/>
          <w:lang w:eastAsia="en-US"/>
        </w:rPr>
        <w:t xml:space="preserve">Jones, J.G. and Hardy, L. (1990) Stress in sport: Experiences of some elite performers. In G. Jones and L. Hardy (eds), </w:t>
      </w:r>
      <w:r w:rsidRPr="00C66320">
        <w:rPr>
          <w:i/>
          <w:color w:val="000000" w:themeColor="text1"/>
          <w:lang w:eastAsia="en-US"/>
        </w:rPr>
        <w:t>Stress and Performance in Sport</w:t>
      </w:r>
      <w:r w:rsidRPr="00C66320">
        <w:rPr>
          <w:color w:val="000000" w:themeColor="text1"/>
          <w:lang w:eastAsia="en-US"/>
        </w:rPr>
        <w:t xml:space="preserve"> (pp. 247-277). Wiley: Chichester.</w:t>
      </w:r>
    </w:p>
    <w:p w14:paraId="6E344FDB"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Moritz, S. E., Feltz, D. L., Fahrbach, K. R., &amp; Mack, D. E. (2000). The relation of self-efficacy measures to sport performance: A meta-analytic review.</w:t>
      </w:r>
      <w:r w:rsidRPr="00C66320">
        <w:rPr>
          <w:i/>
          <w:iCs/>
          <w:color w:val="000000" w:themeColor="text1"/>
          <w:lang w:eastAsia="en-US"/>
        </w:rPr>
        <w:t xml:space="preserve"> Research Quarterly for Exercise and Sport, 71</w:t>
      </w:r>
      <w:r w:rsidRPr="00C66320">
        <w:rPr>
          <w:color w:val="000000" w:themeColor="text1"/>
          <w:lang w:eastAsia="en-US"/>
        </w:rPr>
        <w:t xml:space="preserve">(3), 280-294. </w:t>
      </w:r>
    </w:p>
    <w:p w14:paraId="67E86A62"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Nordin, S., &amp; Cumming, J. (2005). More than meets the eye: Investigating imagery type, direction, and outcome.</w:t>
      </w:r>
      <w:r w:rsidRPr="00C66320">
        <w:rPr>
          <w:i/>
          <w:iCs/>
          <w:color w:val="000000" w:themeColor="text1"/>
          <w:lang w:eastAsia="en-US"/>
        </w:rPr>
        <w:t xml:space="preserve"> The Sport Psychologist, 19</w:t>
      </w:r>
      <w:r w:rsidRPr="00C66320">
        <w:rPr>
          <w:color w:val="000000" w:themeColor="text1"/>
          <w:lang w:eastAsia="en-US"/>
        </w:rPr>
        <w:t xml:space="preserve">, 1-17. </w:t>
      </w:r>
    </w:p>
    <w:p w14:paraId="5A462C1C"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Oren, E., &amp; Solomon, R. (2012). EMDR therapy: An overview of its development and mechanisms of action.</w:t>
      </w:r>
      <w:r w:rsidRPr="00C66320">
        <w:rPr>
          <w:i/>
          <w:iCs/>
          <w:color w:val="000000" w:themeColor="text1"/>
          <w:lang w:eastAsia="en-US"/>
        </w:rPr>
        <w:t xml:space="preserve"> Revue Européenne De Psychologie Appliquée/European Review of Applied Psychology, 62(4), </w:t>
      </w:r>
      <w:r w:rsidRPr="00C66320">
        <w:rPr>
          <w:iCs/>
          <w:color w:val="000000" w:themeColor="text1"/>
          <w:lang w:eastAsia="en-US"/>
        </w:rPr>
        <w:t>197-203.</w:t>
      </w:r>
    </w:p>
    <w:p w14:paraId="51170756"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 xml:space="preserve">Ottenbacher, K. J. (1986). </w:t>
      </w:r>
      <w:r w:rsidRPr="00C66320">
        <w:rPr>
          <w:i/>
          <w:iCs/>
          <w:color w:val="000000" w:themeColor="text1"/>
          <w:lang w:eastAsia="en-US"/>
        </w:rPr>
        <w:t>Evaluating clinical change: Strategies for occupational and physical therapists</w:t>
      </w:r>
      <w:r w:rsidRPr="00C66320">
        <w:rPr>
          <w:color w:val="000000" w:themeColor="text1"/>
          <w:lang w:eastAsia="en-US"/>
        </w:rPr>
        <w:t xml:space="preserve"> Williams &amp; Wilkins</w:t>
      </w:r>
      <w:r w:rsidR="00E7601F" w:rsidRPr="00C66320">
        <w:rPr>
          <w:color w:val="000000" w:themeColor="text1"/>
          <w:lang w:eastAsia="en-US"/>
        </w:rPr>
        <w:t>: Baltimore</w:t>
      </w:r>
      <w:r w:rsidRPr="00C66320">
        <w:rPr>
          <w:color w:val="000000" w:themeColor="text1"/>
          <w:lang w:eastAsia="en-US"/>
        </w:rPr>
        <w:t xml:space="preserve">. </w:t>
      </w:r>
    </w:p>
    <w:p w14:paraId="7B814DEC"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Page, J., &amp; Thelwell, R. (2013). The value of social validation in single-case methods in sport and exercise psychology.</w:t>
      </w:r>
      <w:r w:rsidRPr="00C66320">
        <w:rPr>
          <w:i/>
          <w:iCs/>
          <w:color w:val="000000" w:themeColor="text1"/>
          <w:lang w:eastAsia="en-US"/>
        </w:rPr>
        <w:t xml:space="preserve"> Journal of Applied Sport Psychology, 25</w:t>
      </w:r>
      <w:r w:rsidRPr="00C66320">
        <w:rPr>
          <w:color w:val="000000" w:themeColor="text1"/>
          <w:lang w:eastAsia="en-US"/>
        </w:rPr>
        <w:t xml:space="preserve">(1), 61-71. </w:t>
      </w:r>
    </w:p>
    <w:p w14:paraId="2A975537"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Parker, R. I., &amp; Brossart, D. F. (2003). Evaluating single-case research data: A comparison of seven statistical methods.</w:t>
      </w:r>
      <w:r w:rsidRPr="00C66320">
        <w:rPr>
          <w:i/>
          <w:iCs/>
          <w:color w:val="000000" w:themeColor="text1"/>
          <w:lang w:eastAsia="en-US"/>
        </w:rPr>
        <w:t xml:space="preserve"> Behavior Therapy, 34</w:t>
      </w:r>
      <w:r w:rsidRPr="00C66320">
        <w:rPr>
          <w:color w:val="000000" w:themeColor="text1"/>
          <w:lang w:eastAsia="en-US"/>
        </w:rPr>
        <w:t xml:space="preserve">(2), 189-211. </w:t>
      </w:r>
    </w:p>
    <w:p w14:paraId="0AACE9D6" w14:textId="77777777" w:rsidR="008A2705" w:rsidRPr="00C66320" w:rsidRDefault="008A2705" w:rsidP="008A2705">
      <w:pPr>
        <w:spacing w:line="480" w:lineRule="auto"/>
        <w:ind w:left="450" w:hanging="450"/>
        <w:rPr>
          <w:color w:val="000000" w:themeColor="text1"/>
        </w:rPr>
      </w:pPr>
      <w:r w:rsidRPr="00C66320">
        <w:rPr>
          <w:color w:val="000000" w:themeColor="text1"/>
          <w:shd w:val="clear" w:color="auto" w:fill="FFFFFF"/>
        </w:rPr>
        <w:lastRenderedPageBreak/>
        <w:t>Rees, T., Ingledew, D. K., &amp; Hardy, L. (2005). Attribution in sport psychology: Seeking congruence between theory, research and practice. </w:t>
      </w:r>
      <w:r w:rsidRPr="00C66320">
        <w:rPr>
          <w:i/>
          <w:iCs/>
          <w:color w:val="000000" w:themeColor="text1"/>
          <w:shd w:val="clear" w:color="auto" w:fill="FFFFFF"/>
        </w:rPr>
        <w:t>Psychology of Sport and Exercise</w:t>
      </w:r>
      <w:r w:rsidRPr="00C66320">
        <w:rPr>
          <w:color w:val="000000" w:themeColor="text1"/>
          <w:shd w:val="clear" w:color="auto" w:fill="FFFFFF"/>
        </w:rPr>
        <w:t>, </w:t>
      </w:r>
      <w:r w:rsidRPr="00C66320">
        <w:rPr>
          <w:i/>
          <w:iCs/>
          <w:color w:val="000000" w:themeColor="text1"/>
          <w:shd w:val="clear" w:color="auto" w:fill="FFFFFF"/>
        </w:rPr>
        <w:t>6</w:t>
      </w:r>
      <w:r w:rsidRPr="00C66320">
        <w:rPr>
          <w:color w:val="000000" w:themeColor="text1"/>
          <w:shd w:val="clear" w:color="auto" w:fill="FFFFFF"/>
        </w:rPr>
        <w:t>(2), 189-204.</w:t>
      </w:r>
      <w:r w:rsidR="009013D1" w:rsidRPr="00C66320" w:rsidDel="009013D1">
        <w:rPr>
          <w:color w:val="000000" w:themeColor="text1"/>
          <w:shd w:val="clear" w:color="auto" w:fill="FFFFFF"/>
        </w:rPr>
        <w:t xml:space="preserve"> </w:t>
      </w:r>
    </w:p>
    <w:p w14:paraId="26937BD4"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Romain, L. B. (2013). EMDR with recurrent flash-forwards: Reflections on Engelhard et al.'s 2011 study.</w:t>
      </w:r>
      <w:r w:rsidRPr="00C66320">
        <w:rPr>
          <w:i/>
          <w:iCs/>
          <w:color w:val="000000" w:themeColor="text1"/>
          <w:lang w:eastAsia="en-US"/>
        </w:rPr>
        <w:t xml:space="preserve"> Journal of EMDR Practice and Research, 7</w:t>
      </w:r>
      <w:r w:rsidRPr="00C66320">
        <w:rPr>
          <w:color w:val="000000" w:themeColor="text1"/>
          <w:lang w:eastAsia="en-US"/>
        </w:rPr>
        <w:t xml:space="preserve">(2), 106-111. </w:t>
      </w:r>
    </w:p>
    <w:p w14:paraId="030239A1"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Scruggs, T. E., &amp; Mastropieri, M. A. (1998). Summ</w:t>
      </w:r>
      <w:r w:rsidR="008456CB" w:rsidRPr="00C66320">
        <w:rPr>
          <w:color w:val="000000" w:themeColor="text1"/>
          <w:lang w:eastAsia="en-US"/>
        </w:rPr>
        <w:t>arizing single-subject research</w:t>
      </w:r>
      <w:r w:rsidRPr="00C66320">
        <w:rPr>
          <w:color w:val="000000" w:themeColor="text1"/>
          <w:lang w:eastAsia="en-US"/>
        </w:rPr>
        <w:t xml:space="preserve"> issues and applications.</w:t>
      </w:r>
      <w:r w:rsidRPr="00C66320">
        <w:rPr>
          <w:i/>
          <w:iCs/>
          <w:color w:val="000000" w:themeColor="text1"/>
          <w:lang w:eastAsia="en-US"/>
        </w:rPr>
        <w:t xml:space="preserve"> Behavior Modification, 22</w:t>
      </w:r>
      <w:r w:rsidRPr="00C66320">
        <w:rPr>
          <w:color w:val="000000" w:themeColor="text1"/>
          <w:lang w:eastAsia="en-US"/>
        </w:rPr>
        <w:t xml:space="preserve">(3), 221-242. </w:t>
      </w:r>
    </w:p>
    <w:p w14:paraId="07697F27"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Shadish, W. R., &amp; Rindskopf, D. M. (2007). Methods for evidence</w:t>
      </w:r>
      <w:r w:rsidRPr="00C66320">
        <w:rPr>
          <w:rFonts w:ascii="Cambria Math" w:hAnsi="Cambria Math" w:cs="Cambria Math"/>
          <w:color w:val="000000" w:themeColor="text1"/>
          <w:lang w:eastAsia="en-US"/>
        </w:rPr>
        <w:t>‐</w:t>
      </w:r>
      <w:r w:rsidRPr="00C66320">
        <w:rPr>
          <w:color w:val="000000" w:themeColor="text1"/>
          <w:lang w:eastAsia="en-US"/>
        </w:rPr>
        <w:t>based practice: Quantitative synthesis of single</w:t>
      </w:r>
      <w:r w:rsidRPr="00C66320">
        <w:rPr>
          <w:rFonts w:ascii="Cambria Math" w:hAnsi="Cambria Math" w:cs="Cambria Math"/>
          <w:color w:val="000000" w:themeColor="text1"/>
          <w:lang w:eastAsia="en-US"/>
        </w:rPr>
        <w:t>‐</w:t>
      </w:r>
      <w:r w:rsidRPr="00C66320">
        <w:rPr>
          <w:color w:val="000000" w:themeColor="text1"/>
          <w:lang w:eastAsia="en-US"/>
        </w:rPr>
        <w:t>subject designs.</w:t>
      </w:r>
      <w:r w:rsidRPr="00C66320">
        <w:rPr>
          <w:i/>
          <w:iCs/>
          <w:color w:val="000000" w:themeColor="text1"/>
          <w:lang w:eastAsia="en-US"/>
        </w:rPr>
        <w:t xml:space="preserve"> </w:t>
      </w:r>
      <w:r w:rsidR="000E58EB" w:rsidRPr="00C66320">
        <w:rPr>
          <w:i/>
          <w:iCs/>
          <w:color w:val="000000" w:themeColor="text1"/>
          <w:lang w:eastAsia="en-US"/>
        </w:rPr>
        <w:t xml:space="preserve">New Directions for Evaluation, </w:t>
      </w:r>
      <w:r w:rsidRPr="00C66320">
        <w:rPr>
          <w:color w:val="000000" w:themeColor="text1"/>
          <w:lang w:eastAsia="en-US"/>
        </w:rPr>
        <w:t xml:space="preserve">(113), 95-109. </w:t>
      </w:r>
    </w:p>
    <w:p w14:paraId="753FAE58"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Shapiro, E. (2012). EMDR and early psychological intervention following trauma.</w:t>
      </w:r>
      <w:r w:rsidRPr="00C66320">
        <w:rPr>
          <w:i/>
          <w:iCs/>
          <w:color w:val="000000" w:themeColor="text1"/>
          <w:lang w:eastAsia="en-US"/>
        </w:rPr>
        <w:t xml:space="preserve"> Revue Européenne De Psychologie Appliquée/European Review of Applied Psychology, 62</w:t>
      </w:r>
      <w:r w:rsidRPr="00C66320">
        <w:rPr>
          <w:color w:val="000000" w:themeColor="text1"/>
          <w:lang w:eastAsia="en-US"/>
        </w:rPr>
        <w:t xml:space="preserve">(4), 241-251. </w:t>
      </w:r>
    </w:p>
    <w:p w14:paraId="27105920"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Shapiro, F. (1989). Eye movement desensitization: A new treatment for post-traumatic stress disorder.</w:t>
      </w:r>
      <w:r w:rsidRPr="00C66320">
        <w:rPr>
          <w:i/>
          <w:iCs/>
          <w:color w:val="000000" w:themeColor="text1"/>
          <w:lang w:eastAsia="en-US"/>
        </w:rPr>
        <w:t xml:space="preserve"> Journal of Behavior Therapy and Experimental Psychiatry, 20</w:t>
      </w:r>
      <w:r w:rsidRPr="00C66320">
        <w:rPr>
          <w:color w:val="000000" w:themeColor="text1"/>
          <w:lang w:eastAsia="en-US"/>
        </w:rPr>
        <w:t xml:space="preserve">(3), 211-217. </w:t>
      </w:r>
    </w:p>
    <w:p w14:paraId="3937F239"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 xml:space="preserve">Short, S. E., Tenute, A., &amp; Feltz, D. L. (2005). Imagery use in sport: Mediational effects for efficacy. </w:t>
      </w:r>
      <w:r w:rsidRPr="00C66320">
        <w:rPr>
          <w:i/>
          <w:iCs/>
          <w:color w:val="000000" w:themeColor="text1"/>
          <w:lang w:eastAsia="en-US"/>
        </w:rPr>
        <w:t>Journal of sports sciences</w:t>
      </w:r>
      <w:r w:rsidRPr="00C66320">
        <w:rPr>
          <w:color w:val="000000" w:themeColor="text1"/>
          <w:lang w:eastAsia="en-US"/>
        </w:rPr>
        <w:t xml:space="preserve">, </w:t>
      </w:r>
      <w:r w:rsidRPr="00C66320">
        <w:rPr>
          <w:i/>
          <w:iCs/>
          <w:color w:val="000000" w:themeColor="text1"/>
          <w:lang w:eastAsia="en-US"/>
        </w:rPr>
        <w:t>23</w:t>
      </w:r>
      <w:r w:rsidRPr="00C66320">
        <w:rPr>
          <w:color w:val="000000" w:themeColor="text1"/>
          <w:lang w:eastAsia="en-US"/>
        </w:rPr>
        <w:t>(9), 951-960.</w:t>
      </w:r>
    </w:p>
    <w:p w14:paraId="32544721"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rPr>
        <w:t xml:space="preserve">Solomon, R. M., &amp; Shapiro, F. (2008). EMDR and the adaptive information processing model.  Potential mechanisms of change. </w:t>
      </w:r>
      <w:r w:rsidRPr="00C66320">
        <w:rPr>
          <w:i/>
          <w:iCs/>
          <w:color w:val="000000" w:themeColor="text1"/>
        </w:rPr>
        <w:t>Journal of EMDR practice and Research</w:t>
      </w:r>
      <w:r w:rsidRPr="00C66320">
        <w:rPr>
          <w:color w:val="000000" w:themeColor="text1"/>
        </w:rPr>
        <w:t xml:space="preserve">, </w:t>
      </w:r>
      <w:r w:rsidRPr="00C66320">
        <w:rPr>
          <w:i/>
          <w:iCs/>
          <w:color w:val="000000" w:themeColor="text1"/>
        </w:rPr>
        <w:t>2</w:t>
      </w:r>
      <w:r w:rsidRPr="00C66320">
        <w:rPr>
          <w:color w:val="000000" w:themeColor="text1"/>
        </w:rPr>
        <w:t>(4), 315-325.</w:t>
      </w:r>
    </w:p>
    <w:p w14:paraId="66398F55" w14:textId="77777777" w:rsidR="008A2705" w:rsidRPr="00C66320" w:rsidRDefault="008A2705" w:rsidP="008A2705">
      <w:pPr>
        <w:spacing w:line="480" w:lineRule="auto"/>
        <w:ind w:left="450" w:hanging="450"/>
        <w:rPr>
          <w:color w:val="000000" w:themeColor="text1"/>
          <w:lang w:eastAsia="en-US"/>
        </w:rPr>
      </w:pPr>
      <w:r w:rsidRPr="00C66320">
        <w:rPr>
          <w:color w:val="000000" w:themeColor="text1"/>
          <w:lang w:eastAsia="en-US"/>
        </w:rPr>
        <w:t>Stickgold, R. (2002). EMDR: A putative neurobiological mechanism of action.</w:t>
      </w:r>
      <w:r w:rsidRPr="00C66320">
        <w:rPr>
          <w:i/>
          <w:iCs/>
          <w:color w:val="000000" w:themeColor="text1"/>
          <w:lang w:eastAsia="en-US"/>
        </w:rPr>
        <w:t xml:space="preserve"> Journal of Clinical Psychology, 58</w:t>
      </w:r>
      <w:r w:rsidRPr="00C66320">
        <w:rPr>
          <w:color w:val="000000" w:themeColor="text1"/>
          <w:lang w:eastAsia="en-US"/>
        </w:rPr>
        <w:t xml:space="preserve">(1), 61-75. </w:t>
      </w:r>
    </w:p>
    <w:p w14:paraId="493CA19F" w14:textId="77777777" w:rsidR="00C511A8" w:rsidRPr="00C66320" w:rsidRDefault="00C511A8" w:rsidP="00C511A8">
      <w:pPr>
        <w:spacing w:line="480" w:lineRule="auto"/>
        <w:rPr>
          <w:color w:val="000000" w:themeColor="text1"/>
        </w:rPr>
      </w:pPr>
      <w:r w:rsidRPr="00C66320">
        <w:rPr>
          <w:color w:val="000000" w:themeColor="text1"/>
        </w:rPr>
        <w:t xml:space="preserve">Wolfe, D. A, St. Lawrence, J., Graves, K., Brehong, K., Bradbyn, D., &amp; Kelly, J. A. </w:t>
      </w:r>
    </w:p>
    <w:p w14:paraId="36112043" w14:textId="77777777" w:rsidR="00C511A8" w:rsidRPr="00C66320" w:rsidRDefault="00C511A8" w:rsidP="00C511A8">
      <w:pPr>
        <w:spacing w:line="480" w:lineRule="auto"/>
        <w:ind w:left="450" w:hanging="450"/>
        <w:rPr>
          <w:color w:val="000000" w:themeColor="text1"/>
          <w:lang w:eastAsia="en-US"/>
        </w:rPr>
      </w:pPr>
      <w:r w:rsidRPr="00C66320">
        <w:rPr>
          <w:color w:val="000000" w:themeColor="text1"/>
        </w:rPr>
        <w:t xml:space="preserve">(1982). Intensive behavioral parent training for a child abusive mother. </w:t>
      </w:r>
      <w:r w:rsidRPr="00C66320">
        <w:rPr>
          <w:i/>
          <w:color w:val="000000" w:themeColor="text1"/>
        </w:rPr>
        <w:t xml:space="preserve">Behavior Therapy, 13, </w:t>
      </w:r>
      <w:r w:rsidRPr="00C66320">
        <w:rPr>
          <w:color w:val="000000" w:themeColor="text1"/>
        </w:rPr>
        <w:t>438-451.</w:t>
      </w:r>
    </w:p>
    <w:p w14:paraId="4A0F7977" w14:textId="546D2499" w:rsidR="00A8594B" w:rsidRPr="00C66320" w:rsidRDefault="000E58EB" w:rsidP="00A8594B">
      <w:pPr>
        <w:spacing w:line="480" w:lineRule="auto"/>
        <w:rPr>
          <w:color w:val="000000" w:themeColor="text1"/>
        </w:rPr>
      </w:pPr>
      <w:r w:rsidRPr="00C66320">
        <w:rPr>
          <w:color w:val="000000" w:themeColor="text1"/>
          <w:lang w:eastAsia="en-US"/>
        </w:rPr>
        <w:br w:type="page"/>
      </w:r>
      <w:r w:rsidR="00A8594B" w:rsidRPr="00C66320">
        <w:rPr>
          <w:color w:val="000000" w:themeColor="text1"/>
        </w:rPr>
        <w:lastRenderedPageBreak/>
        <w:t>Table 1. Phase Means, Standard Deviations and Effect Sizes.</w:t>
      </w:r>
    </w:p>
    <w:tbl>
      <w:tblPr>
        <w:tblW w:w="0" w:type="auto"/>
        <w:tblInd w:w="118" w:type="dxa"/>
        <w:tblLayout w:type="fixed"/>
        <w:tblLook w:val="0000" w:firstRow="0" w:lastRow="0" w:firstColumn="0" w:lastColumn="0" w:noHBand="0" w:noVBand="0"/>
      </w:tblPr>
      <w:tblGrid>
        <w:gridCol w:w="2296"/>
        <w:gridCol w:w="1206"/>
        <w:gridCol w:w="1221"/>
        <w:gridCol w:w="1498"/>
        <w:gridCol w:w="1497"/>
        <w:gridCol w:w="1913"/>
      </w:tblGrid>
      <w:tr w:rsidR="00C66320" w:rsidRPr="00C66320" w14:paraId="036D5845" w14:textId="77777777" w:rsidTr="00B5009B">
        <w:trPr>
          <w:trHeight w:val="255"/>
        </w:trPr>
        <w:tc>
          <w:tcPr>
            <w:tcW w:w="2296" w:type="dxa"/>
            <w:tcBorders>
              <w:top w:val="single" w:sz="4" w:space="0" w:color="000000"/>
              <w:bottom w:val="single" w:sz="4" w:space="0" w:color="000000"/>
            </w:tcBorders>
            <w:shd w:val="clear" w:color="auto" w:fill="FFFFFF"/>
          </w:tcPr>
          <w:p w14:paraId="4EB39CE0" w14:textId="77777777" w:rsidR="00A8594B" w:rsidRPr="00C66320" w:rsidRDefault="00A8594B" w:rsidP="00B5009B">
            <w:pPr>
              <w:rPr>
                <w:color w:val="000000" w:themeColor="text1"/>
              </w:rPr>
            </w:pPr>
          </w:p>
        </w:tc>
        <w:tc>
          <w:tcPr>
            <w:tcW w:w="1206" w:type="dxa"/>
            <w:tcBorders>
              <w:top w:val="single" w:sz="4" w:space="0" w:color="000000"/>
              <w:bottom w:val="single" w:sz="4" w:space="0" w:color="000000"/>
            </w:tcBorders>
            <w:shd w:val="clear" w:color="auto" w:fill="FFFFFF"/>
          </w:tcPr>
          <w:p w14:paraId="5B9624A0" w14:textId="77777777" w:rsidR="00A8594B" w:rsidRPr="00C66320" w:rsidRDefault="00A8594B" w:rsidP="00B5009B">
            <w:pPr>
              <w:jc w:val="center"/>
              <w:rPr>
                <w:b/>
                <w:bCs/>
                <w:color w:val="000000" w:themeColor="text1"/>
              </w:rPr>
            </w:pPr>
            <w:r w:rsidRPr="00C66320">
              <w:rPr>
                <w:b/>
                <w:bCs/>
                <w:color w:val="000000" w:themeColor="text1"/>
              </w:rPr>
              <w:t>Baseline Av</w:t>
            </w:r>
          </w:p>
        </w:tc>
        <w:tc>
          <w:tcPr>
            <w:tcW w:w="1221" w:type="dxa"/>
            <w:tcBorders>
              <w:top w:val="single" w:sz="4" w:space="0" w:color="000000"/>
              <w:bottom w:val="single" w:sz="4" w:space="0" w:color="000000"/>
            </w:tcBorders>
            <w:shd w:val="clear" w:color="auto" w:fill="FFFFFF"/>
          </w:tcPr>
          <w:p w14:paraId="2A07F381" w14:textId="77777777" w:rsidR="00A8594B" w:rsidRPr="00C66320" w:rsidRDefault="00A8594B" w:rsidP="00B5009B">
            <w:pPr>
              <w:jc w:val="center"/>
              <w:rPr>
                <w:b/>
                <w:bCs/>
                <w:color w:val="000000" w:themeColor="text1"/>
              </w:rPr>
            </w:pPr>
            <w:r w:rsidRPr="00C66320">
              <w:rPr>
                <w:b/>
                <w:bCs/>
                <w:color w:val="000000" w:themeColor="text1"/>
              </w:rPr>
              <w:t>Baseline SD</w:t>
            </w:r>
          </w:p>
        </w:tc>
        <w:tc>
          <w:tcPr>
            <w:tcW w:w="1498" w:type="dxa"/>
            <w:tcBorders>
              <w:top w:val="single" w:sz="4" w:space="0" w:color="000000"/>
              <w:bottom w:val="single" w:sz="4" w:space="0" w:color="000000"/>
            </w:tcBorders>
            <w:shd w:val="clear" w:color="auto" w:fill="FFFFFF"/>
          </w:tcPr>
          <w:p w14:paraId="0E156C7D" w14:textId="77777777" w:rsidR="00A8594B" w:rsidRPr="00C66320" w:rsidRDefault="00A8594B" w:rsidP="00B5009B">
            <w:pPr>
              <w:jc w:val="center"/>
              <w:rPr>
                <w:b/>
                <w:bCs/>
                <w:color w:val="000000" w:themeColor="text1"/>
              </w:rPr>
            </w:pPr>
            <w:r w:rsidRPr="00C66320">
              <w:rPr>
                <w:b/>
                <w:bCs/>
                <w:color w:val="000000" w:themeColor="text1"/>
              </w:rPr>
              <w:t>Intervention Av</w:t>
            </w:r>
          </w:p>
        </w:tc>
        <w:tc>
          <w:tcPr>
            <w:tcW w:w="1497" w:type="dxa"/>
            <w:tcBorders>
              <w:top w:val="single" w:sz="4" w:space="0" w:color="000000"/>
              <w:bottom w:val="single" w:sz="4" w:space="0" w:color="000000"/>
            </w:tcBorders>
            <w:shd w:val="clear" w:color="auto" w:fill="FFFFFF"/>
          </w:tcPr>
          <w:p w14:paraId="66EFBBF8" w14:textId="77777777" w:rsidR="00A8594B" w:rsidRPr="00C66320" w:rsidRDefault="00A8594B" w:rsidP="00B5009B">
            <w:pPr>
              <w:jc w:val="center"/>
              <w:rPr>
                <w:b/>
                <w:bCs/>
                <w:color w:val="000000" w:themeColor="text1"/>
              </w:rPr>
            </w:pPr>
            <w:r w:rsidRPr="00C66320">
              <w:rPr>
                <w:b/>
                <w:bCs/>
                <w:color w:val="000000" w:themeColor="text1"/>
              </w:rPr>
              <w:t>Intervention SD</w:t>
            </w:r>
          </w:p>
          <w:p w14:paraId="160AFAA7" w14:textId="77777777" w:rsidR="00A8594B" w:rsidRPr="00C66320" w:rsidRDefault="00A8594B" w:rsidP="00B5009B">
            <w:pPr>
              <w:jc w:val="center"/>
              <w:rPr>
                <w:b/>
                <w:bCs/>
                <w:color w:val="000000" w:themeColor="text1"/>
              </w:rPr>
            </w:pPr>
          </w:p>
        </w:tc>
        <w:tc>
          <w:tcPr>
            <w:tcW w:w="1913" w:type="dxa"/>
            <w:tcBorders>
              <w:top w:val="single" w:sz="4" w:space="0" w:color="000000"/>
              <w:bottom w:val="single" w:sz="4" w:space="0" w:color="000000"/>
            </w:tcBorders>
            <w:shd w:val="clear" w:color="auto" w:fill="FFFFFF"/>
          </w:tcPr>
          <w:p w14:paraId="3E3E9F2D" w14:textId="77777777" w:rsidR="00A8594B" w:rsidRPr="00C66320" w:rsidRDefault="00A8594B" w:rsidP="00B5009B">
            <w:pPr>
              <w:jc w:val="center"/>
              <w:rPr>
                <w:color w:val="000000" w:themeColor="text1"/>
              </w:rPr>
            </w:pPr>
            <w:r w:rsidRPr="00C66320">
              <w:rPr>
                <w:b/>
                <w:bCs/>
                <w:color w:val="000000" w:themeColor="text1"/>
              </w:rPr>
              <w:t>Effect Size</w:t>
            </w:r>
          </w:p>
        </w:tc>
      </w:tr>
      <w:tr w:rsidR="00C66320" w:rsidRPr="00C66320" w14:paraId="3CF5709F" w14:textId="77777777" w:rsidTr="00B5009B">
        <w:trPr>
          <w:trHeight w:val="255"/>
        </w:trPr>
        <w:tc>
          <w:tcPr>
            <w:tcW w:w="2296" w:type="dxa"/>
            <w:tcBorders>
              <w:top w:val="single" w:sz="4" w:space="0" w:color="000000"/>
            </w:tcBorders>
            <w:shd w:val="clear" w:color="auto" w:fill="FFFFFF"/>
          </w:tcPr>
          <w:p w14:paraId="14DFF728" w14:textId="77777777" w:rsidR="00A8594B" w:rsidRPr="00C66320" w:rsidRDefault="00A8594B" w:rsidP="00B5009B">
            <w:pPr>
              <w:spacing w:line="480" w:lineRule="auto"/>
              <w:rPr>
                <w:color w:val="000000" w:themeColor="text1"/>
              </w:rPr>
            </w:pPr>
            <w:r w:rsidRPr="00C66320">
              <w:rPr>
                <w:b/>
                <w:bCs/>
                <w:color w:val="000000" w:themeColor="text1"/>
              </w:rPr>
              <w:t>Participant 1</w:t>
            </w:r>
          </w:p>
        </w:tc>
        <w:tc>
          <w:tcPr>
            <w:tcW w:w="1206" w:type="dxa"/>
            <w:tcBorders>
              <w:top w:val="single" w:sz="4" w:space="0" w:color="000000"/>
            </w:tcBorders>
            <w:shd w:val="clear" w:color="auto" w:fill="FFFFFF"/>
          </w:tcPr>
          <w:p w14:paraId="6F1973D3" w14:textId="77777777" w:rsidR="00A8594B" w:rsidRPr="00C66320" w:rsidRDefault="00A8594B" w:rsidP="00B5009B">
            <w:pPr>
              <w:spacing w:line="480" w:lineRule="auto"/>
              <w:rPr>
                <w:color w:val="000000" w:themeColor="text1"/>
              </w:rPr>
            </w:pPr>
          </w:p>
        </w:tc>
        <w:tc>
          <w:tcPr>
            <w:tcW w:w="1221" w:type="dxa"/>
            <w:tcBorders>
              <w:top w:val="single" w:sz="4" w:space="0" w:color="000000"/>
            </w:tcBorders>
            <w:shd w:val="clear" w:color="auto" w:fill="FFFFFF"/>
          </w:tcPr>
          <w:p w14:paraId="3E7D4BA1" w14:textId="77777777" w:rsidR="00A8594B" w:rsidRPr="00C66320" w:rsidRDefault="00A8594B" w:rsidP="00B5009B">
            <w:pPr>
              <w:spacing w:line="480" w:lineRule="auto"/>
              <w:rPr>
                <w:color w:val="000000" w:themeColor="text1"/>
              </w:rPr>
            </w:pPr>
          </w:p>
        </w:tc>
        <w:tc>
          <w:tcPr>
            <w:tcW w:w="1498" w:type="dxa"/>
            <w:tcBorders>
              <w:top w:val="single" w:sz="4" w:space="0" w:color="000000"/>
            </w:tcBorders>
            <w:shd w:val="clear" w:color="auto" w:fill="FFFFFF"/>
          </w:tcPr>
          <w:p w14:paraId="67CB4191" w14:textId="77777777" w:rsidR="00A8594B" w:rsidRPr="00C66320" w:rsidRDefault="00A8594B" w:rsidP="00B5009B">
            <w:pPr>
              <w:spacing w:line="480" w:lineRule="auto"/>
              <w:rPr>
                <w:color w:val="000000" w:themeColor="text1"/>
              </w:rPr>
            </w:pPr>
          </w:p>
        </w:tc>
        <w:tc>
          <w:tcPr>
            <w:tcW w:w="1497" w:type="dxa"/>
            <w:tcBorders>
              <w:top w:val="single" w:sz="4" w:space="0" w:color="000000"/>
            </w:tcBorders>
            <w:shd w:val="clear" w:color="auto" w:fill="FFFFFF"/>
          </w:tcPr>
          <w:p w14:paraId="7B9F4EF5" w14:textId="77777777" w:rsidR="00A8594B" w:rsidRPr="00C66320" w:rsidRDefault="00A8594B" w:rsidP="00B5009B">
            <w:pPr>
              <w:spacing w:line="480" w:lineRule="auto"/>
              <w:rPr>
                <w:color w:val="000000" w:themeColor="text1"/>
              </w:rPr>
            </w:pPr>
          </w:p>
        </w:tc>
        <w:tc>
          <w:tcPr>
            <w:tcW w:w="1913" w:type="dxa"/>
            <w:tcBorders>
              <w:top w:val="single" w:sz="4" w:space="0" w:color="000000"/>
            </w:tcBorders>
            <w:shd w:val="clear" w:color="auto" w:fill="FFFFFF"/>
          </w:tcPr>
          <w:p w14:paraId="29A513CD" w14:textId="77777777" w:rsidR="00A8594B" w:rsidRPr="00C66320" w:rsidRDefault="00A8594B" w:rsidP="00B5009B">
            <w:pPr>
              <w:spacing w:line="480" w:lineRule="auto"/>
              <w:rPr>
                <w:color w:val="000000" w:themeColor="text1"/>
              </w:rPr>
            </w:pPr>
          </w:p>
        </w:tc>
      </w:tr>
      <w:tr w:rsidR="00C66320" w:rsidRPr="00C66320" w14:paraId="0F6E35A2" w14:textId="77777777" w:rsidTr="00B5009B">
        <w:trPr>
          <w:trHeight w:val="255"/>
        </w:trPr>
        <w:tc>
          <w:tcPr>
            <w:tcW w:w="2296" w:type="dxa"/>
            <w:shd w:val="clear" w:color="auto" w:fill="FFFFFF"/>
          </w:tcPr>
          <w:p w14:paraId="2EEE52BD" w14:textId="77777777" w:rsidR="00A8594B" w:rsidRPr="00C66320" w:rsidRDefault="00A8594B" w:rsidP="00B5009B">
            <w:pPr>
              <w:spacing w:line="480" w:lineRule="auto"/>
              <w:rPr>
                <w:color w:val="000000" w:themeColor="text1"/>
              </w:rPr>
            </w:pPr>
            <w:r w:rsidRPr="00C66320">
              <w:rPr>
                <w:color w:val="000000" w:themeColor="text1"/>
              </w:rPr>
              <w:t>Somatic Anxiety</w:t>
            </w:r>
          </w:p>
        </w:tc>
        <w:tc>
          <w:tcPr>
            <w:tcW w:w="1206" w:type="dxa"/>
            <w:shd w:val="clear" w:color="auto" w:fill="FFFFFF"/>
          </w:tcPr>
          <w:p w14:paraId="07E8E160" w14:textId="77777777" w:rsidR="00A8594B" w:rsidRPr="00C66320" w:rsidRDefault="00A8594B" w:rsidP="00B5009B">
            <w:pPr>
              <w:spacing w:line="480" w:lineRule="auto"/>
              <w:jc w:val="center"/>
              <w:rPr>
                <w:color w:val="000000" w:themeColor="text1"/>
              </w:rPr>
            </w:pPr>
            <w:r w:rsidRPr="00C66320">
              <w:rPr>
                <w:color w:val="000000" w:themeColor="text1"/>
              </w:rPr>
              <w:t>14.5</w:t>
            </w:r>
          </w:p>
        </w:tc>
        <w:tc>
          <w:tcPr>
            <w:tcW w:w="1221" w:type="dxa"/>
            <w:shd w:val="clear" w:color="auto" w:fill="FFFFFF"/>
          </w:tcPr>
          <w:p w14:paraId="0C1AC2A5" w14:textId="77777777" w:rsidR="00A8594B" w:rsidRPr="00C66320" w:rsidRDefault="00A8594B" w:rsidP="00B5009B">
            <w:pPr>
              <w:spacing w:line="480" w:lineRule="auto"/>
              <w:jc w:val="center"/>
              <w:rPr>
                <w:color w:val="000000" w:themeColor="text1"/>
              </w:rPr>
            </w:pPr>
            <w:r w:rsidRPr="00C66320">
              <w:rPr>
                <w:color w:val="000000" w:themeColor="text1"/>
              </w:rPr>
              <w:t>1.92</w:t>
            </w:r>
          </w:p>
        </w:tc>
        <w:tc>
          <w:tcPr>
            <w:tcW w:w="1498" w:type="dxa"/>
            <w:shd w:val="clear" w:color="auto" w:fill="FFFFFF"/>
          </w:tcPr>
          <w:p w14:paraId="79A9F234" w14:textId="77777777" w:rsidR="00A8594B" w:rsidRPr="00C66320" w:rsidRDefault="00A8594B" w:rsidP="00B5009B">
            <w:pPr>
              <w:spacing w:line="480" w:lineRule="auto"/>
              <w:jc w:val="center"/>
              <w:rPr>
                <w:color w:val="000000" w:themeColor="text1"/>
              </w:rPr>
            </w:pPr>
            <w:r w:rsidRPr="00C66320">
              <w:rPr>
                <w:color w:val="000000" w:themeColor="text1"/>
              </w:rPr>
              <w:t>11.8</w:t>
            </w:r>
          </w:p>
        </w:tc>
        <w:tc>
          <w:tcPr>
            <w:tcW w:w="1497" w:type="dxa"/>
            <w:shd w:val="clear" w:color="auto" w:fill="FFFFFF"/>
          </w:tcPr>
          <w:p w14:paraId="07BDB2EC" w14:textId="77777777" w:rsidR="00A8594B" w:rsidRPr="00C66320" w:rsidRDefault="00A8594B" w:rsidP="00B5009B">
            <w:pPr>
              <w:spacing w:line="480" w:lineRule="auto"/>
              <w:jc w:val="center"/>
              <w:rPr>
                <w:color w:val="000000" w:themeColor="text1"/>
              </w:rPr>
            </w:pPr>
            <w:r w:rsidRPr="00C66320">
              <w:rPr>
                <w:color w:val="000000" w:themeColor="text1"/>
              </w:rPr>
              <w:t>2.78</w:t>
            </w:r>
          </w:p>
        </w:tc>
        <w:tc>
          <w:tcPr>
            <w:tcW w:w="1913" w:type="dxa"/>
            <w:shd w:val="clear" w:color="auto" w:fill="FFFFFF"/>
          </w:tcPr>
          <w:p w14:paraId="1385CF4B" w14:textId="77777777" w:rsidR="00A8594B" w:rsidRPr="00C66320" w:rsidRDefault="00A8594B" w:rsidP="00B5009B">
            <w:pPr>
              <w:spacing w:line="480" w:lineRule="auto"/>
              <w:jc w:val="center"/>
              <w:rPr>
                <w:color w:val="000000" w:themeColor="text1"/>
              </w:rPr>
            </w:pPr>
            <w:r w:rsidRPr="00C66320">
              <w:rPr>
                <w:color w:val="000000" w:themeColor="text1"/>
              </w:rPr>
              <w:t>1.41*</w:t>
            </w:r>
          </w:p>
        </w:tc>
      </w:tr>
      <w:tr w:rsidR="00C66320" w:rsidRPr="00C66320" w14:paraId="2F6DF368" w14:textId="77777777" w:rsidTr="00B5009B">
        <w:trPr>
          <w:trHeight w:val="255"/>
        </w:trPr>
        <w:tc>
          <w:tcPr>
            <w:tcW w:w="2296" w:type="dxa"/>
            <w:shd w:val="clear" w:color="auto" w:fill="FFFFFF"/>
          </w:tcPr>
          <w:p w14:paraId="120C42F9" w14:textId="77777777" w:rsidR="00A8594B" w:rsidRPr="00C66320" w:rsidRDefault="00A8594B" w:rsidP="00B5009B">
            <w:pPr>
              <w:spacing w:line="480" w:lineRule="auto"/>
              <w:rPr>
                <w:color w:val="000000" w:themeColor="text1"/>
              </w:rPr>
            </w:pPr>
            <w:r w:rsidRPr="00C66320">
              <w:rPr>
                <w:color w:val="000000" w:themeColor="text1"/>
              </w:rPr>
              <w:t>Cognitive Anxiety</w:t>
            </w:r>
          </w:p>
        </w:tc>
        <w:tc>
          <w:tcPr>
            <w:tcW w:w="1206" w:type="dxa"/>
            <w:shd w:val="clear" w:color="auto" w:fill="FFFFFF"/>
          </w:tcPr>
          <w:p w14:paraId="7B7209FE" w14:textId="77777777" w:rsidR="00A8594B" w:rsidRPr="00C66320" w:rsidRDefault="00A8594B" w:rsidP="00B5009B">
            <w:pPr>
              <w:spacing w:line="480" w:lineRule="auto"/>
              <w:jc w:val="center"/>
              <w:rPr>
                <w:color w:val="000000" w:themeColor="text1"/>
              </w:rPr>
            </w:pPr>
            <w:r w:rsidRPr="00C66320">
              <w:rPr>
                <w:color w:val="000000" w:themeColor="text1"/>
              </w:rPr>
              <w:t>15.75</w:t>
            </w:r>
          </w:p>
        </w:tc>
        <w:tc>
          <w:tcPr>
            <w:tcW w:w="1221" w:type="dxa"/>
            <w:shd w:val="clear" w:color="auto" w:fill="FFFFFF"/>
          </w:tcPr>
          <w:p w14:paraId="60F656AC" w14:textId="77777777" w:rsidR="00A8594B" w:rsidRPr="00C66320" w:rsidRDefault="00A8594B" w:rsidP="00B5009B">
            <w:pPr>
              <w:spacing w:line="480" w:lineRule="auto"/>
              <w:jc w:val="center"/>
              <w:rPr>
                <w:color w:val="000000" w:themeColor="text1"/>
              </w:rPr>
            </w:pPr>
            <w:r w:rsidRPr="00C66320">
              <w:rPr>
                <w:color w:val="000000" w:themeColor="text1"/>
              </w:rPr>
              <w:t>1.5</w:t>
            </w:r>
          </w:p>
        </w:tc>
        <w:tc>
          <w:tcPr>
            <w:tcW w:w="1498" w:type="dxa"/>
            <w:shd w:val="clear" w:color="auto" w:fill="FFFFFF"/>
          </w:tcPr>
          <w:p w14:paraId="6567F8FF" w14:textId="77777777" w:rsidR="00A8594B" w:rsidRPr="00C66320" w:rsidRDefault="00A8594B" w:rsidP="00B5009B">
            <w:pPr>
              <w:spacing w:line="480" w:lineRule="auto"/>
              <w:jc w:val="center"/>
              <w:rPr>
                <w:color w:val="000000" w:themeColor="text1"/>
              </w:rPr>
            </w:pPr>
            <w:r w:rsidRPr="00C66320">
              <w:rPr>
                <w:color w:val="000000" w:themeColor="text1"/>
              </w:rPr>
              <w:t>9.4</w:t>
            </w:r>
          </w:p>
        </w:tc>
        <w:tc>
          <w:tcPr>
            <w:tcW w:w="1497" w:type="dxa"/>
            <w:shd w:val="clear" w:color="auto" w:fill="FFFFFF"/>
          </w:tcPr>
          <w:p w14:paraId="60C839C8" w14:textId="77777777" w:rsidR="00A8594B" w:rsidRPr="00C66320" w:rsidRDefault="00A8594B" w:rsidP="00B5009B">
            <w:pPr>
              <w:spacing w:line="480" w:lineRule="auto"/>
              <w:jc w:val="center"/>
              <w:rPr>
                <w:color w:val="000000" w:themeColor="text1"/>
              </w:rPr>
            </w:pPr>
            <w:r w:rsidRPr="00C66320">
              <w:rPr>
                <w:color w:val="000000" w:themeColor="text1"/>
              </w:rPr>
              <w:t>2.07</w:t>
            </w:r>
          </w:p>
        </w:tc>
        <w:tc>
          <w:tcPr>
            <w:tcW w:w="1913" w:type="dxa"/>
            <w:shd w:val="clear" w:color="auto" w:fill="FFFFFF"/>
          </w:tcPr>
          <w:p w14:paraId="7C5DA41D" w14:textId="77777777" w:rsidR="00A8594B" w:rsidRPr="00C66320" w:rsidRDefault="00A8594B" w:rsidP="00B5009B">
            <w:pPr>
              <w:spacing w:line="480" w:lineRule="auto"/>
              <w:jc w:val="center"/>
              <w:rPr>
                <w:color w:val="000000" w:themeColor="text1"/>
              </w:rPr>
            </w:pPr>
            <w:r w:rsidRPr="00C66320">
              <w:rPr>
                <w:color w:val="000000" w:themeColor="text1"/>
              </w:rPr>
              <w:t>4.23**</w:t>
            </w:r>
          </w:p>
        </w:tc>
      </w:tr>
      <w:tr w:rsidR="00C66320" w:rsidRPr="00C66320" w14:paraId="65F60A10" w14:textId="77777777" w:rsidTr="00B5009B">
        <w:trPr>
          <w:trHeight w:val="255"/>
        </w:trPr>
        <w:tc>
          <w:tcPr>
            <w:tcW w:w="2296" w:type="dxa"/>
            <w:shd w:val="clear" w:color="auto" w:fill="FFFFFF"/>
          </w:tcPr>
          <w:p w14:paraId="281FB4D3" w14:textId="77777777" w:rsidR="00A8594B" w:rsidRPr="00C66320" w:rsidRDefault="00A8594B" w:rsidP="00B5009B">
            <w:pPr>
              <w:spacing w:line="480" w:lineRule="auto"/>
              <w:rPr>
                <w:color w:val="000000" w:themeColor="text1"/>
              </w:rPr>
            </w:pPr>
            <w:r w:rsidRPr="00C66320">
              <w:rPr>
                <w:color w:val="000000" w:themeColor="text1"/>
              </w:rPr>
              <w:t xml:space="preserve">Impact Future Events </w:t>
            </w:r>
          </w:p>
        </w:tc>
        <w:tc>
          <w:tcPr>
            <w:tcW w:w="1206" w:type="dxa"/>
            <w:shd w:val="clear" w:color="auto" w:fill="FFFFFF"/>
          </w:tcPr>
          <w:p w14:paraId="6368C689" w14:textId="77777777" w:rsidR="00A8594B" w:rsidRPr="00C66320" w:rsidRDefault="00A8594B" w:rsidP="00B5009B">
            <w:pPr>
              <w:spacing w:line="480" w:lineRule="auto"/>
              <w:jc w:val="center"/>
              <w:rPr>
                <w:color w:val="000000" w:themeColor="text1"/>
              </w:rPr>
            </w:pPr>
            <w:r w:rsidRPr="00C66320">
              <w:rPr>
                <w:color w:val="000000" w:themeColor="text1"/>
              </w:rPr>
              <w:t>44.75</w:t>
            </w:r>
          </w:p>
        </w:tc>
        <w:tc>
          <w:tcPr>
            <w:tcW w:w="1221" w:type="dxa"/>
            <w:shd w:val="clear" w:color="auto" w:fill="FFFFFF"/>
          </w:tcPr>
          <w:p w14:paraId="45956556" w14:textId="77777777" w:rsidR="00A8594B" w:rsidRPr="00C66320" w:rsidRDefault="00A8594B" w:rsidP="00B5009B">
            <w:pPr>
              <w:spacing w:line="480" w:lineRule="auto"/>
              <w:jc w:val="center"/>
              <w:rPr>
                <w:color w:val="000000" w:themeColor="text1"/>
              </w:rPr>
            </w:pPr>
            <w:r w:rsidRPr="00C66320">
              <w:rPr>
                <w:color w:val="000000" w:themeColor="text1"/>
              </w:rPr>
              <w:t>0.5</w:t>
            </w:r>
          </w:p>
        </w:tc>
        <w:tc>
          <w:tcPr>
            <w:tcW w:w="1498" w:type="dxa"/>
            <w:shd w:val="clear" w:color="auto" w:fill="FFFFFF"/>
          </w:tcPr>
          <w:p w14:paraId="0F5D7FD8" w14:textId="77777777" w:rsidR="00A8594B" w:rsidRPr="00C66320" w:rsidRDefault="00A8594B" w:rsidP="00B5009B">
            <w:pPr>
              <w:spacing w:line="480" w:lineRule="auto"/>
              <w:jc w:val="center"/>
              <w:rPr>
                <w:color w:val="000000" w:themeColor="text1"/>
              </w:rPr>
            </w:pPr>
            <w:r w:rsidRPr="00C66320">
              <w:rPr>
                <w:color w:val="000000" w:themeColor="text1"/>
              </w:rPr>
              <w:t>29.8</w:t>
            </w:r>
          </w:p>
        </w:tc>
        <w:tc>
          <w:tcPr>
            <w:tcW w:w="1497" w:type="dxa"/>
            <w:shd w:val="clear" w:color="auto" w:fill="FFFFFF"/>
          </w:tcPr>
          <w:p w14:paraId="10FE2EA7" w14:textId="77777777" w:rsidR="00A8594B" w:rsidRPr="00C66320" w:rsidRDefault="00A8594B" w:rsidP="00B5009B">
            <w:pPr>
              <w:spacing w:line="480" w:lineRule="auto"/>
              <w:jc w:val="center"/>
              <w:rPr>
                <w:color w:val="000000" w:themeColor="text1"/>
              </w:rPr>
            </w:pPr>
            <w:r w:rsidRPr="00C66320">
              <w:rPr>
                <w:color w:val="000000" w:themeColor="text1"/>
              </w:rPr>
              <w:t>6.76</w:t>
            </w:r>
          </w:p>
        </w:tc>
        <w:tc>
          <w:tcPr>
            <w:tcW w:w="1913" w:type="dxa"/>
            <w:shd w:val="clear" w:color="auto" w:fill="FFFFFF"/>
          </w:tcPr>
          <w:p w14:paraId="02508474" w14:textId="77777777" w:rsidR="00A8594B" w:rsidRPr="00C66320" w:rsidRDefault="00A8594B" w:rsidP="00B5009B">
            <w:pPr>
              <w:spacing w:line="480" w:lineRule="auto"/>
              <w:jc w:val="center"/>
              <w:rPr>
                <w:color w:val="000000" w:themeColor="text1"/>
              </w:rPr>
            </w:pPr>
            <w:r w:rsidRPr="00C66320">
              <w:rPr>
                <w:color w:val="000000" w:themeColor="text1"/>
              </w:rPr>
              <w:t>29.9**</w:t>
            </w:r>
          </w:p>
        </w:tc>
      </w:tr>
      <w:tr w:rsidR="00C66320" w:rsidRPr="00C66320" w14:paraId="5617032F" w14:textId="77777777" w:rsidTr="00B5009B">
        <w:trPr>
          <w:trHeight w:val="255"/>
        </w:trPr>
        <w:tc>
          <w:tcPr>
            <w:tcW w:w="2296" w:type="dxa"/>
            <w:shd w:val="clear" w:color="auto" w:fill="FFFFFF"/>
          </w:tcPr>
          <w:p w14:paraId="2AED034C" w14:textId="77777777" w:rsidR="00A8594B" w:rsidRPr="00C66320" w:rsidRDefault="00A8594B" w:rsidP="00B5009B">
            <w:pPr>
              <w:spacing w:line="480" w:lineRule="auto"/>
              <w:rPr>
                <w:color w:val="000000" w:themeColor="text1"/>
              </w:rPr>
            </w:pPr>
            <w:r w:rsidRPr="00C66320">
              <w:rPr>
                <w:b/>
                <w:bCs/>
                <w:color w:val="000000" w:themeColor="text1"/>
              </w:rPr>
              <w:t>Participant 2</w:t>
            </w:r>
          </w:p>
        </w:tc>
        <w:tc>
          <w:tcPr>
            <w:tcW w:w="1206" w:type="dxa"/>
            <w:shd w:val="clear" w:color="auto" w:fill="FFFFFF"/>
          </w:tcPr>
          <w:p w14:paraId="61A45246" w14:textId="77777777" w:rsidR="00A8594B" w:rsidRPr="00C66320" w:rsidRDefault="00A8594B" w:rsidP="00B5009B">
            <w:pPr>
              <w:spacing w:line="480" w:lineRule="auto"/>
              <w:jc w:val="center"/>
              <w:rPr>
                <w:color w:val="000000" w:themeColor="text1"/>
              </w:rPr>
            </w:pPr>
          </w:p>
        </w:tc>
        <w:tc>
          <w:tcPr>
            <w:tcW w:w="1221" w:type="dxa"/>
            <w:shd w:val="clear" w:color="auto" w:fill="FFFFFF"/>
          </w:tcPr>
          <w:p w14:paraId="77F53532" w14:textId="77777777" w:rsidR="00A8594B" w:rsidRPr="00C66320" w:rsidRDefault="00A8594B" w:rsidP="00B5009B">
            <w:pPr>
              <w:spacing w:line="480" w:lineRule="auto"/>
              <w:jc w:val="center"/>
              <w:rPr>
                <w:color w:val="000000" w:themeColor="text1"/>
              </w:rPr>
            </w:pPr>
          </w:p>
        </w:tc>
        <w:tc>
          <w:tcPr>
            <w:tcW w:w="1498" w:type="dxa"/>
            <w:shd w:val="clear" w:color="auto" w:fill="FFFFFF"/>
          </w:tcPr>
          <w:p w14:paraId="1506C357" w14:textId="77777777" w:rsidR="00A8594B" w:rsidRPr="00C66320" w:rsidRDefault="00A8594B" w:rsidP="00B5009B">
            <w:pPr>
              <w:spacing w:line="480" w:lineRule="auto"/>
              <w:jc w:val="center"/>
              <w:rPr>
                <w:color w:val="000000" w:themeColor="text1"/>
              </w:rPr>
            </w:pPr>
          </w:p>
        </w:tc>
        <w:tc>
          <w:tcPr>
            <w:tcW w:w="1497" w:type="dxa"/>
            <w:shd w:val="clear" w:color="auto" w:fill="FFFFFF"/>
          </w:tcPr>
          <w:p w14:paraId="3F80A3F7" w14:textId="77777777" w:rsidR="00A8594B" w:rsidRPr="00C66320" w:rsidRDefault="00A8594B" w:rsidP="00B5009B">
            <w:pPr>
              <w:spacing w:line="480" w:lineRule="auto"/>
              <w:jc w:val="center"/>
              <w:rPr>
                <w:color w:val="000000" w:themeColor="text1"/>
              </w:rPr>
            </w:pPr>
          </w:p>
        </w:tc>
        <w:tc>
          <w:tcPr>
            <w:tcW w:w="1913" w:type="dxa"/>
            <w:shd w:val="clear" w:color="auto" w:fill="FFFFFF"/>
          </w:tcPr>
          <w:p w14:paraId="451F1FE2" w14:textId="77777777" w:rsidR="00A8594B" w:rsidRPr="00C66320" w:rsidRDefault="00A8594B" w:rsidP="00B5009B">
            <w:pPr>
              <w:spacing w:line="480" w:lineRule="auto"/>
              <w:jc w:val="center"/>
              <w:rPr>
                <w:color w:val="000000" w:themeColor="text1"/>
              </w:rPr>
            </w:pPr>
          </w:p>
        </w:tc>
      </w:tr>
      <w:tr w:rsidR="00C66320" w:rsidRPr="00C66320" w14:paraId="537F6FB7" w14:textId="77777777" w:rsidTr="00B5009B">
        <w:trPr>
          <w:trHeight w:val="255"/>
        </w:trPr>
        <w:tc>
          <w:tcPr>
            <w:tcW w:w="2296" w:type="dxa"/>
            <w:shd w:val="clear" w:color="auto" w:fill="FFFFFF"/>
          </w:tcPr>
          <w:p w14:paraId="4BE1F2FF" w14:textId="77777777" w:rsidR="00A8594B" w:rsidRPr="00C66320" w:rsidRDefault="00A8594B" w:rsidP="00B5009B">
            <w:pPr>
              <w:spacing w:line="480" w:lineRule="auto"/>
              <w:rPr>
                <w:color w:val="000000" w:themeColor="text1"/>
              </w:rPr>
            </w:pPr>
            <w:r w:rsidRPr="00C66320">
              <w:rPr>
                <w:color w:val="000000" w:themeColor="text1"/>
              </w:rPr>
              <w:t>Somatic Anxiety</w:t>
            </w:r>
          </w:p>
        </w:tc>
        <w:tc>
          <w:tcPr>
            <w:tcW w:w="1206" w:type="dxa"/>
            <w:shd w:val="clear" w:color="auto" w:fill="FFFFFF"/>
          </w:tcPr>
          <w:p w14:paraId="36340112" w14:textId="77777777" w:rsidR="00A8594B" w:rsidRPr="00C66320" w:rsidRDefault="00A8594B" w:rsidP="00B5009B">
            <w:pPr>
              <w:spacing w:line="480" w:lineRule="auto"/>
              <w:jc w:val="center"/>
              <w:rPr>
                <w:color w:val="000000" w:themeColor="text1"/>
              </w:rPr>
            </w:pPr>
            <w:r w:rsidRPr="00C66320">
              <w:rPr>
                <w:color w:val="000000" w:themeColor="text1"/>
              </w:rPr>
              <w:t>20.6</w:t>
            </w:r>
          </w:p>
        </w:tc>
        <w:tc>
          <w:tcPr>
            <w:tcW w:w="1221" w:type="dxa"/>
            <w:shd w:val="clear" w:color="auto" w:fill="FFFFFF"/>
          </w:tcPr>
          <w:p w14:paraId="0419E09E" w14:textId="77777777" w:rsidR="00A8594B" w:rsidRPr="00C66320" w:rsidRDefault="00A8594B" w:rsidP="00B5009B">
            <w:pPr>
              <w:spacing w:line="480" w:lineRule="auto"/>
              <w:jc w:val="center"/>
              <w:rPr>
                <w:color w:val="000000" w:themeColor="text1"/>
              </w:rPr>
            </w:pPr>
            <w:r w:rsidRPr="00C66320">
              <w:rPr>
                <w:color w:val="000000" w:themeColor="text1"/>
              </w:rPr>
              <w:t>2.07</w:t>
            </w:r>
          </w:p>
        </w:tc>
        <w:tc>
          <w:tcPr>
            <w:tcW w:w="1498" w:type="dxa"/>
            <w:shd w:val="clear" w:color="auto" w:fill="FFFFFF"/>
          </w:tcPr>
          <w:p w14:paraId="6FCAAF0A" w14:textId="77777777" w:rsidR="00A8594B" w:rsidRPr="00C66320" w:rsidRDefault="00A8594B" w:rsidP="00B5009B">
            <w:pPr>
              <w:spacing w:line="480" w:lineRule="auto"/>
              <w:jc w:val="center"/>
              <w:rPr>
                <w:color w:val="000000" w:themeColor="text1"/>
              </w:rPr>
            </w:pPr>
            <w:r w:rsidRPr="00C66320">
              <w:rPr>
                <w:color w:val="000000" w:themeColor="text1"/>
              </w:rPr>
              <w:t>21.8</w:t>
            </w:r>
          </w:p>
        </w:tc>
        <w:tc>
          <w:tcPr>
            <w:tcW w:w="1497" w:type="dxa"/>
            <w:shd w:val="clear" w:color="auto" w:fill="FFFFFF"/>
          </w:tcPr>
          <w:p w14:paraId="4DAA01D3" w14:textId="77777777" w:rsidR="00A8594B" w:rsidRPr="00C66320" w:rsidRDefault="00A8594B" w:rsidP="00B5009B">
            <w:pPr>
              <w:spacing w:line="480" w:lineRule="auto"/>
              <w:jc w:val="center"/>
              <w:rPr>
                <w:color w:val="000000" w:themeColor="text1"/>
              </w:rPr>
            </w:pPr>
            <w:r w:rsidRPr="00C66320">
              <w:rPr>
                <w:color w:val="000000" w:themeColor="text1"/>
              </w:rPr>
              <w:t>3.03</w:t>
            </w:r>
          </w:p>
        </w:tc>
        <w:tc>
          <w:tcPr>
            <w:tcW w:w="1913" w:type="dxa"/>
            <w:shd w:val="clear" w:color="auto" w:fill="FFFFFF"/>
          </w:tcPr>
          <w:p w14:paraId="0E14EAC6" w14:textId="77777777" w:rsidR="00A8594B" w:rsidRPr="00C66320" w:rsidRDefault="00A8594B" w:rsidP="00B5009B">
            <w:pPr>
              <w:spacing w:line="480" w:lineRule="auto"/>
              <w:jc w:val="center"/>
              <w:rPr>
                <w:color w:val="000000" w:themeColor="text1"/>
              </w:rPr>
            </w:pPr>
            <w:r w:rsidRPr="00C66320">
              <w:rPr>
                <w:color w:val="000000" w:themeColor="text1"/>
              </w:rPr>
              <w:t>-0.58</w:t>
            </w:r>
          </w:p>
        </w:tc>
      </w:tr>
      <w:tr w:rsidR="00C66320" w:rsidRPr="00C66320" w14:paraId="62709773" w14:textId="77777777" w:rsidTr="00B5009B">
        <w:trPr>
          <w:trHeight w:val="255"/>
        </w:trPr>
        <w:tc>
          <w:tcPr>
            <w:tcW w:w="2296" w:type="dxa"/>
            <w:shd w:val="clear" w:color="auto" w:fill="FFFFFF"/>
          </w:tcPr>
          <w:p w14:paraId="5AEDABC0" w14:textId="77777777" w:rsidR="00A8594B" w:rsidRPr="00C66320" w:rsidRDefault="00A8594B" w:rsidP="00B5009B">
            <w:pPr>
              <w:spacing w:line="480" w:lineRule="auto"/>
              <w:rPr>
                <w:color w:val="000000" w:themeColor="text1"/>
              </w:rPr>
            </w:pPr>
            <w:r w:rsidRPr="00C66320">
              <w:rPr>
                <w:color w:val="000000" w:themeColor="text1"/>
              </w:rPr>
              <w:t>Cognitive Anxiety</w:t>
            </w:r>
          </w:p>
        </w:tc>
        <w:tc>
          <w:tcPr>
            <w:tcW w:w="1206" w:type="dxa"/>
            <w:shd w:val="clear" w:color="auto" w:fill="FFFFFF"/>
          </w:tcPr>
          <w:p w14:paraId="6AE2D0A5" w14:textId="77777777" w:rsidR="00A8594B" w:rsidRPr="00C66320" w:rsidRDefault="00A8594B" w:rsidP="00B5009B">
            <w:pPr>
              <w:spacing w:line="480" w:lineRule="auto"/>
              <w:jc w:val="center"/>
              <w:rPr>
                <w:color w:val="000000" w:themeColor="text1"/>
              </w:rPr>
            </w:pPr>
            <w:r w:rsidRPr="00C66320">
              <w:rPr>
                <w:color w:val="000000" w:themeColor="text1"/>
              </w:rPr>
              <w:t>19</w:t>
            </w:r>
          </w:p>
        </w:tc>
        <w:tc>
          <w:tcPr>
            <w:tcW w:w="1221" w:type="dxa"/>
            <w:shd w:val="clear" w:color="auto" w:fill="FFFFFF"/>
          </w:tcPr>
          <w:p w14:paraId="1A6B395D" w14:textId="77777777" w:rsidR="00A8594B" w:rsidRPr="00C66320" w:rsidRDefault="00A8594B" w:rsidP="00B5009B">
            <w:pPr>
              <w:spacing w:line="480" w:lineRule="auto"/>
              <w:jc w:val="center"/>
              <w:rPr>
                <w:color w:val="000000" w:themeColor="text1"/>
              </w:rPr>
            </w:pPr>
            <w:r w:rsidRPr="00C66320">
              <w:rPr>
                <w:color w:val="000000" w:themeColor="text1"/>
              </w:rPr>
              <w:t>1.1</w:t>
            </w:r>
          </w:p>
        </w:tc>
        <w:tc>
          <w:tcPr>
            <w:tcW w:w="1498" w:type="dxa"/>
            <w:shd w:val="clear" w:color="auto" w:fill="FFFFFF"/>
          </w:tcPr>
          <w:p w14:paraId="1E845C29" w14:textId="77777777" w:rsidR="00A8594B" w:rsidRPr="00C66320" w:rsidRDefault="00A8594B" w:rsidP="00B5009B">
            <w:pPr>
              <w:spacing w:line="480" w:lineRule="auto"/>
              <w:jc w:val="center"/>
              <w:rPr>
                <w:color w:val="000000" w:themeColor="text1"/>
              </w:rPr>
            </w:pPr>
            <w:r w:rsidRPr="00C66320">
              <w:rPr>
                <w:color w:val="000000" w:themeColor="text1"/>
              </w:rPr>
              <w:t>18</w:t>
            </w:r>
          </w:p>
        </w:tc>
        <w:tc>
          <w:tcPr>
            <w:tcW w:w="1497" w:type="dxa"/>
            <w:shd w:val="clear" w:color="auto" w:fill="FFFFFF"/>
          </w:tcPr>
          <w:p w14:paraId="56D04D49" w14:textId="77777777" w:rsidR="00A8594B" w:rsidRPr="00C66320" w:rsidRDefault="00A8594B" w:rsidP="00B5009B">
            <w:pPr>
              <w:spacing w:line="480" w:lineRule="auto"/>
              <w:jc w:val="center"/>
              <w:rPr>
                <w:color w:val="000000" w:themeColor="text1"/>
              </w:rPr>
            </w:pPr>
            <w:r w:rsidRPr="00C66320">
              <w:rPr>
                <w:color w:val="000000" w:themeColor="text1"/>
              </w:rPr>
              <w:t>1.23</w:t>
            </w:r>
          </w:p>
        </w:tc>
        <w:tc>
          <w:tcPr>
            <w:tcW w:w="1913" w:type="dxa"/>
            <w:shd w:val="clear" w:color="auto" w:fill="FFFFFF"/>
          </w:tcPr>
          <w:p w14:paraId="1031D2CC" w14:textId="77777777" w:rsidR="00A8594B" w:rsidRPr="00C66320" w:rsidRDefault="00A8594B" w:rsidP="00B5009B">
            <w:pPr>
              <w:spacing w:line="480" w:lineRule="auto"/>
              <w:jc w:val="center"/>
              <w:rPr>
                <w:color w:val="000000" w:themeColor="text1"/>
              </w:rPr>
            </w:pPr>
            <w:r w:rsidRPr="00C66320">
              <w:rPr>
                <w:color w:val="000000" w:themeColor="text1"/>
              </w:rPr>
              <w:t>0.91*</w:t>
            </w:r>
          </w:p>
        </w:tc>
      </w:tr>
      <w:tr w:rsidR="00C66320" w:rsidRPr="00C66320" w14:paraId="43E92BA3" w14:textId="77777777" w:rsidTr="00B5009B">
        <w:trPr>
          <w:trHeight w:val="255"/>
        </w:trPr>
        <w:tc>
          <w:tcPr>
            <w:tcW w:w="2296" w:type="dxa"/>
            <w:shd w:val="clear" w:color="auto" w:fill="FFFFFF"/>
          </w:tcPr>
          <w:p w14:paraId="146F1196" w14:textId="77777777" w:rsidR="00A8594B" w:rsidRPr="00C66320" w:rsidRDefault="00A8594B" w:rsidP="00B5009B">
            <w:pPr>
              <w:spacing w:line="480" w:lineRule="auto"/>
              <w:rPr>
                <w:color w:val="000000" w:themeColor="text1"/>
              </w:rPr>
            </w:pPr>
            <w:r w:rsidRPr="00C66320">
              <w:rPr>
                <w:color w:val="000000" w:themeColor="text1"/>
              </w:rPr>
              <w:t xml:space="preserve">Impact Future Events </w:t>
            </w:r>
          </w:p>
        </w:tc>
        <w:tc>
          <w:tcPr>
            <w:tcW w:w="1206" w:type="dxa"/>
            <w:shd w:val="clear" w:color="auto" w:fill="FFFFFF"/>
          </w:tcPr>
          <w:p w14:paraId="0402762C" w14:textId="77777777" w:rsidR="00A8594B" w:rsidRPr="00C66320" w:rsidRDefault="00A8594B" w:rsidP="00B5009B">
            <w:pPr>
              <w:spacing w:line="480" w:lineRule="auto"/>
              <w:jc w:val="center"/>
              <w:rPr>
                <w:color w:val="000000" w:themeColor="text1"/>
              </w:rPr>
            </w:pPr>
            <w:r w:rsidRPr="00C66320">
              <w:rPr>
                <w:color w:val="000000" w:themeColor="text1"/>
              </w:rPr>
              <w:t>56.5</w:t>
            </w:r>
          </w:p>
        </w:tc>
        <w:tc>
          <w:tcPr>
            <w:tcW w:w="1221" w:type="dxa"/>
            <w:shd w:val="clear" w:color="auto" w:fill="FFFFFF"/>
          </w:tcPr>
          <w:p w14:paraId="6D7C1ED1" w14:textId="77777777" w:rsidR="00A8594B" w:rsidRPr="00C66320" w:rsidRDefault="00A8594B" w:rsidP="00B5009B">
            <w:pPr>
              <w:spacing w:line="480" w:lineRule="auto"/>
              <w:jc w:val="center"/>
              <w:rPr>
                <w:color w:val="000000" w:themeColor="text1"/>
              </w:rPr>
            </w:pPr>
            <w:r w:rsidRPr="00C66320">
              <w:rPr>
                <w:color w:val="000000" w:themeColor="text1"/>
              </w:rPr>
              <w:t>2.43</w:t>
            </w:r>
          </w:p>
        </w:tc>
        <w:tc>
          <w:tcPr>
            <w:tcW w:w="1498" w:type="dxa"/>
            <w:shd w:val="clear" w:color="auto" w:fill="FFFFFF"/>
          </w:tcPr>
          <w:p w14:paraId="4DB737E7" w14:textId="77777777" w:rsidR="00A8594B" w:rsidRPr="00C66320" w:rsidRDefault="00A8594B" w:rsidP="00B5009B">
            <w:pPr>
              <w:spacing w:line="480" w:lineRule="auto"/>
              <w:jc w:val="center"/>
              <w:rPr>
                <w:color w:val="000000" w:themeColor="text1"/>
              </w:rPr>
            </w:pPr>
            <w:r w:rsidRPr="00C66320">
              <w:rPr>
                <w:color w:val="000000" w:themeColor="text1"/>
              </w:rPr>
              <w:t>53.2</w:t>
            </w:r>
          </w:p>
        </w:tc>
        <w:tc>
          <w:tcPr>
            <w:tcW w:w="1497" w:type="dxa"/>
            <w:shd w:val="clear" w:color="auto" w:fill="FFFFFF"/>
          </w:tcPr>
          <w:p w14:paraId="08E87C0D" w14:textId="77777777" w:rsidR="00A8594B" w:rsidRPr="00C66320" w:rsidRDefault="00A8594B" w:rsidP="00B5009B">
            <w:pPr>
              <w:spacing w:line="480" w:lineRule="auto"/>
              <w:jc w:val="center"/>
              <w:rPr>
                <w:color w:val="000000" w:themeColor="text1"/>
              </w:rPr>
            </w:pPr>
            <w:r w:rsidRPr="00C66320">
              <w:rPr>
                <w:color w:val="000000" w:themeColor="text1"/>
              </w:rPr>
              <w:t>4.6</w:t>
            </w:r>
          </w:p>
        </w:tc>
        <w:tc>
          <w:tcPr>
            <w:tcW w:w="1913" w:type="dxa"/>
            <w:shd w:val="clear" w:color="auto" w:fill="FFFFFF"/>
          </w:tcPr>
          <w:p w14:paraId="59EBBE1C" w14:textId="77777777" w:rsidR="00A8594B" w:rsidRPr="00C66320" w:rsidRDefault="00A8594B" w:rsidP="00B5009B">
            <w:pPr>
              <w:spacing w:line="480" w:lineRule="auto"/>
              <w:jc w:val="center"/>
              <w:rPr>
                <w:color w:val="000000" w:themeColor="text1"/>
              </w:rPr>
            </w:pPr>
            <w:r w:rsidRPr="00C66320">
              <w:rPr>
                <w:color w:val="000000" w:themeColor="text1"/>
              </w:rPr>
              <w:t>1.36*</w:t>
            </w:r>
          </w:p>
        </w:tc>
      </w:tr>
      <w:tr w:rsidR="00C66320" w:rsidRPr="00C66320" w14:paraId="1C0E985B" w14:textId="77777777" w:rsidTr="00B5009B">
        <w:trPr>
          <w:trHeight w:val="255"/>
        </w:trPr>
        <w:tc>
          <w:tcPr>
            <w:tcW w:w="2296" w:type="dxa"/>
            <w:shd w:val="clear" w:color="auto" w:fill="FFFFFF"/>
          </w:tcPr>
          <w:p w14:paraId="633BE288" w14:textId="77777777" w:rsidR="00A8594B" w:rsidRPr="00C66320" w:rsidRDefault="00A8594B" w:rsidP="00B5009B">
            <w:pPr>
              <w:spacing w:line="480" w:lineRule="auto"/>
              <w:rPr>
                <w:color w:val="000000" w:themeColor="text1"/>
              </w:rPr>
            </w:pPr>
            <w:r w:rsidRPr="00C66320">
              <w:rPr>
                <w:b/>
                <w:bCs/>
                <w:color w:val="000000" w:themeColor="text1"/>
              </w:rPr>
              <w:t>Participant 3</w:t>
            </w:r>
          </w:p>
        </w:tc>
        <w:tc>
          <w:tcPr>
            <w:tcW w:w="1206" w:type="dxa"/>
            <w:shd w:val="clear" w:color="auto" w:fill="FFFFFF"/>
          </w:tcPr>
          <w:p w14:paraId="0B6E5ED7" w14:textId="77777777" w:rsidR="00A8594B" w:rsidRPr="00C66320" w:rsidRDefault="00A8594B" w:rsidP="00B5009B">
            <w:pPr>
              <w:spacing w:line="480" w:lineRule="auto"/>
              <w:jc w:val="center"/>
              <w:rPr>
                <w:color w:val="000000" w:themeColor="text1"/>
              </w:rPr>
            </w:pPr>
          </w:p>
        </w:tc>
        <w:tc>
          <w:tcPr>
            <w:tcW w:w="1221" w:type="dxa"/>
            <w:shd w:val="clear" w:color="auto" w:fill="FFFFFF"/>
          </w:tcPr>
          <w:p w14:paraId="24391302" w14:textId="77777777" w:rsidR="00A8594B" w:rsidRPr="00C66320" w:rsidRDefault="00A8594B" w:rsidP="00B5009B">
            <w:pPr>
              <w:spacing w:line="480" w:lineRule="auto"/>
              <w:jc w:val="center"/>
              <w:rPr>
                <w:color w:val="000000" w:themeColor="text1"/>
              </w:rPr>
            </w:pPr>
          </w:p>
        </w:tc>
        <w:tc>
          <w:tcPr>
            <w:tcW w:w="1498" w:type="dxa"/>
            <w:shd w:val="clear" w:color="auto" w:fill="FFFFFF"/>
          </w:tcPr>
          <w:p w14:paraId="3C9AF058" w14:textId="77777777" w:rsidR="00A8594B" w:rsidRPr="00C66320" w:rsidRDefault="00A8594B" w:rsidP="00B5009B">
            <w:pPr>
              <w:spacing w:line="480" w:lineRule="auto"/>
              <w:jc w:val="center"/>
              <w:rPr>
                <w:color w:val="000000" w:themeColor="text1"/>
              </w:rPr>
            </w:pPr>
          </w:p>
        </w:tc>
        <w:tc>
          <w:tcPr>
            <w:tcW w:w="1497" w:type="dxa"/>
            <w:shd w:val="clear" w:color="auto" w:fill="FFFFFF"/>
          </w:tcPr>
          <w:p w14:paraId="1F0337C9" w14:textId="77777777" w:rsidR="00A8594B" w:rsidRPr="00C66320" w:rsidRDefault="00A8594B" w:rsidP="00B5009B">
            <w:pPr>
              <w:spacing w:line="480" w:lineRule="auto"/>
              <w:jc w:val="center"/>
              <w:rPr>
                <w:color w:val="000000" w:themeColor="text1"/>
              </w:rPr>
            </w:pPr>
          </w:p>
        </w:tc>
        <w:tc>
          <w:tcPr>
            <w:tcW w:w="1913" w:type="dxa"/>
            <w:shd w:val="clear" w:color="auto" w:fill="FFFFFF"/>
          </w:tcPr>
          <w:p w14:paraId="597FEF5D" w14:textId="77777777" w:rsidR="00A8594B" w:rsidRPr="00C66320" w:rsidRDefault="00A8594B" w:rsidP="00B5009B">
            <w:pPr>
              <w:spacing w:line="480" w:lineRule="auto"/>
              <w:jc w:val="center"/>
              <w:rPr>
                <w:color w:val="000000" w:themeColor="text1"/>
              </w:rPr>
            </w:pPr>
          </w:p>
        </w:tc>
      </w:tr>
      <w:tr w:rsidR="00C66320" w:rsidRPr="00C66320" w14:paraId="62FAE5EA" w14:textId="77777777" w:rsidTr="00B5009B">
        <w:trPr>
          <w:trHeight w:val="255"/>
        </w:trPr>
        <w:tc>
          <w:tcPr>
            <w:tcW w:w="2296" w:type="dxa"/>
            <w:shd w:val="clear" w:color="auto" w:fill="FFFFFF"/>
          </w:tcPr>
          <w:p w14:paraId="76F79F2A" w14:textId="77777777" w:rsidR="00A8594B" w:rsidRPr="00C66320" w:rsidRDefault="00A8594B" w:rsidP="00B5009B">
            <w:pPr>
              <w:spacing w:line="480" w:lineRule="auto"/>
              <w:rPr>
                <w:color w:val="000000" w:themeColor="text1"/>
              </w:rPr>
            </w:pPr>
            <w:r w:rsidRPr="00C66320">
              <w:rPr>
                <w:color w:val="000000" w:themeColor="text1"/>
              </w:rPr>
              <w:t>Somatic Anxiety</w:t>
            </w:r>
          </w:p>
        </w:tc>
        <w:tc>
          <w:tcPr>
            <w:tcW w:w="1206" w:type="dxa"/>
            <w:shd w:val="clear" w:color="auto" w:fill="FFFFFF"/>
          </w:tcPr>
          <w:p w14:paraId="14A212BC" w14:textId="77777777" w:rsidR="00A8594B" w:rsidRPr="00C66320" w:rsidRDefault="00A8594B" w:rsidP="00B5009B">
            <w:pPr>
              <w:spacing w:line="480" w:lineRule="auto"/>
              <w:jc w:val="center"/>
              <w:rPr>
                <w:color w:val="000000" w:themeColor="text1"/>
              </w:rPr>
            </w:pPr>
            <w:r w:rsidRPr="00C66320">
              <w:rPr>
                <w:color w:val="000000" w:themeColor="text1"/>
              </w:rPr>
              <w:t>13.75</w:t>
            </w:r>
          </w:p>
        </w:tc>
        <w:tc>
          <w:tcPr>
            <w:tcW w:w="1221" w:type="dxa"/>
            <w:shd w:val="clear" w:color="auto" w:fill="FFFFFF"/>
          </w:tcPr>
          <w:p w14:paraId="28B56F2B" w14:textId="77777777" w:rsidR="00A8594B" w:rsidRPr="00C66320" w:rsidRDefault="00A8594B" w:rsidP="00B5009B">
            <w:pPr>
              <w:spacing w:line="480" w:lineRule="auto"/>
              <w:jc w:val="center"/>
              <w:rPr>
                <w:color w:val="000000" w:themeColor="text1"/>
              </w:rPr>
            </w:pPr>
            <w:r w:rsidRPr="00C66320">
              <w:rPr>
                <w:color w:val="000000" w:themeColor="text1"/>
              </w:rPr>
              <w:t>3.4</w:t>
            </w:r>
          </w:p>
        </w:tc>
        <w:tc>
          <w:tcPr>
            <w:tcW w:w="1498" w:type="dxa"/>
            <w:shd w:val="clear" w:color="auto" w:fill="FFFFFF"/>
          </w:tcPr>
          <w:p w14:paraId="5376994A" w14:textId="77777777" w:rsidR="00A8594B" w:rsidRPr="00C66320" w:rsidRDefault="00A8594B" w:rsidP="00B5009B">
            <w:pPr>
              <w:spacing w:line="480" w:lineRule="auto"/>
              <w:jc w:val="center"/>
              <w:rPr>
                <w:color w:val="000000" w:themeColor="text1"/>
              </w:rPr>
            </w:pPr>
            <w:r w:rsidRPr="00C66320">
              <w:rPr>
                <w:color w:val="000000" w:themeColor="text1"/>
              </w:rPr>
              <w:t>15</w:t>
            </w:r>
          </w:p>
        </w:tc>
        <w:tc>
          <w:tcPr>
            <w:tcW w:w="1497" w:type="dxa"/>
            <w:shd w:val="clear" w:color="auto" w:fill="FFFFFF"/>
          </w:tcPr>
          <w:p w14:paraId="07E38F77" w14:textId="77777777" w:rsidR="00A8594B" w:rsidRPr="00C66320" w:rsidRDefault="00A8594B" w:rsidP="00B5009B">
            <w:pPr>
              <w:spacing w:line="480" w:lineRule="auto"/>
              <w:jc w:val="center"/>
              <w:rPr>
                <w:color w:val="000000" w:themeColor="text1"/>
              </w:rPr>
            </w:pPr>
            <w:r w:rsidRPr="00C66320">
              <w:rPr>
                <w:color w:val="000000" w:themeColor="text1"/>
              </w:rPr>
              <w:t>3.56</w:t>
            </w:r>
          </w:p>
        </w:tc>
        <w:tc>
          <w:tcPr>
            <w:tcW w:w="1913" w:type="dxa"/>
            <w:shd w:val="clear" w:color="auto" w:fill="FFFFFF"/>
          </w:tcPr>
          <w:p w14:paraId="40038B11" w14:textId="77777777" w:rsidR="00A8594B" w:rsidRPr="00C66320" w:rsidRDefault="00A8594B" w:rsidP="00B5009B">
            <w:pPr>
              <w:spacing w:line="480" w:lineRule="auto"/>
              <w:jc w:val="center"/>
              <w:rPr>
                <w:color w:val="000000" w:themeColor="text1"/>
              </w:rPr>
            </w:pPr>
            <w:r w:rsidRPr="00C66320">
              <w:rPr>
                <w:color w:val="000000" w:themeColor="text1"/>
              </w:rPr>
              <w:t>-0.07</w:t>
            </w:r>
          </w:p>
        </w:tc>
      </w:tr>
      <w:tr w:rsidR="00C66320" w:rsidRPr="00C66320" w14:paraId="0FED4DD1" w14:textId="77777777" w:rsidTr="00B5009B">
        <w:trPr>
          <w:trHeight w:val="255"/>
        </w:trPr>
        <w:tc>
          <w:tcPr>
            <w:tcW w:w="2296" w:type="dxa"/>
            <w:shd w:val="clear" w:color="auto" w:fill="FFFFFF"/>
          </w:tcPr>
          <w:p w14:paraId="4E531A93" w14:textId="77777777" w:rsidR="00A8594B" w:rsidRPr="00C66320" w:rsidRDefault="00A8594B" w:rsidP="00B5009B">
            <w:pPr>
              <w:spacing w:line="480" w:lineRule="auto"/>
              <w:rPr>
                <w:color w:val="000000" w:themeColor="text1"/>
              </w:rPr>
            </w:pPr>
            <w:r w:rsidRPr="00C66320">
              <w:rPr>
                <w:color w:val="000000" w:themeColor="text1"/>
              </w:rPr>
              <w:t>Cognitive Anxiety</w:t>
            </w:r>
          </w:p>
        </w:tc>
        <w:tc>
          <w:tcPr>
            <w:tcW w:w="1206" w:type="dxa"/>
            <w:shd w:val="clear" w:color="auto" w:fill="FFFFFF"/>
          </w:tcPr>
          <w:p w14:paraId="652F47B3" w14:textId="77777777" w:rsidR="00A8594B" w:rsidRPr="00C66320" w:rsidRDefault="00A8594B" w:rsidP="00B5009B">
            <w:pPr>
              <w:spacing w:line="480" w:lineRule="auto"/>
              <w:jc w:val="center"/>
              <w:rPr>
                <w:color w:val="000000" w:themeColor="text1"/>
              </w:rPr>
            </w:pPr>
            <w:r w:rsidRPr="00C66320">
              <w:rPr>
                <w:color w:val="000000" w:themeColor="text1"/>
              </w:rPr>
              <w:t>11.4</w:t>
            </w:r>
          </w:p>
        </w:tc>
        <w:tc>
          <w:tcPr>
            <w:tcW w:w="1221" w:type="dxa"/>
            <w:shd w:val="clear" w:color="auto" w:fill="FFFFFF"/>
          </w:tcPr>
          <w:p w14:paraId="61DE971C" w14:textId="77777777" w:rsidR="00A8594B" w:rsidRPr="00C66320" w:rsidRDefault="00A8594B" w:rsidP="00B5009B">
            <w:pPr>
              <w:spacing w:line="480" w:lineRule="auto"/>
              <w:jc w:val="center"/>
              <w:rPr>
                <w:color w:val="000000" w:themeColor="text1"/>
              </w:rPr>
            </w:pPr>
            <w:r w:rsidRPr="00C66320">
              <w:rPr>
                <w:color w:val="000000" w:themeColor="text1"/>
              </w:rPr>
              <w:t>1.89</w:t>
            </w:r>
          </w:p>
        </w:tc>
        <w:tc>
          <w:tcPr>
            <w:tcW w:w="1498" w:type="dxa"/>
            <w:shd w:val="clear" w:color="auto" w:fill="FFFFFF"/>
          </w:tcPr>
          <w:p w14:paraId="3357FB64" w14:textId="77777777" w:rsidR="00A8594B" w:rsidRPr="00C66320" w:rsidRDefault="00A8594B" w:rsidP="00B5009B">
            <w:pPr>
              <w:spacing w:line="480" w:lineRule="auto"/>
              <w:jc w:val="center"/>
              <w:rPr>
                <w:color w:val="000000" w:themeColor="text1"/>
              </w:rPr>
            </w:pPr>
            <w:r w:rsidRPr="00C66320">
              <w:rPr>
                <w:color w:val="000000" w:themeColor="text1"/>
              </w:rPr>
              <w:t>11.71</w:t>
            </w:r>
          </w:p>
        </w:tc>
        <w:tc>
          <w:tcPr>
            <w:tcW w:w="1497" w:type="dxa"/>
            <w:shd w:val="clear" w:color="auto" w:fill="FFFFFF"/>
          </w:tcPr>
          <w:p w14:paraId="51540C96" w14:textId="77777777" w:rsidR="00A8594B" w:rsidRPr="00C66320" w:rsidRDefault="00A8594B" w:rsidP="00B5009B">
            <w:pPr>
              <w:spacing w:line="480" w:lineRule="auto"/>
              <w:jc w:val="center"/>
              <w:rPr>
                <w:color w:val="000000" w:themeColor="text1"/>
              </w:rPr>
            </w:pPr>
            <w:r w:rsidRPr="00C66320">
              <w:rPr>
                <w:color w:val="000000" w:themeColor="text1"/>
              </w:rPr>
              <w:t>2.69</w:t>
            </w:r>
          </w:p>
        </w:tc>
        <w:tc>
          <w:tcPr>
            <w:tcW w:w="1913" w:type="dxa"/>
            <w:shd w:val="clear" w:color="auto" w:fill="FFFFFF"/>
          </w:tcPr>
          <w:p w14:paraId="2073A77E" w14:textId="77777777" w:rsidR="00A8594B" w:rsidRPr="00C66320" w:rsidRDefault="00A8594B" w:rsidP="00B5009B">
            <w:pPr>
              <w:spacing w:line="480" w:lineRule="auto"/>
              <w:jc w:val="center"/>
              <w:rPr>
                <w:color w:val="000000" w:themeColor="text1"/>
              </w:rPr>
            </w:pPr>
            <w:r w:rsidRPr="00C66320">
              <w:rPr>
                <w:color w:val="000000" w:themeColor="text1"/>
              </w:rPr>
              <w:t>1.08*</w:t>
            </w:r>
          </w:p>
        </w:tc>
      </w:tr>
      <w:tr w:rsidR="00C66320" w:rsidRPr="00C66320" w14:paraId="515255AF" w14:textId="77777777" w:rsidTr="00B5009B">
        <w:trPr>
          <w:trHeight w:val="255"/>
        </w:trPr>
        <w:tc>
          <w:tcPr>
            <w:tcW w:w="2296" w:type="dxa"/>
            <w:shd w:val="clear" w:color="auto" w:fill="FFFFFF"/>
          </w:tcPr>
          <w:p w14:paraId="1DCEF184" w14:textId="77777777" w:rsidR="00A8594B" w:rsidRPr="00C66320" w:rsidRDefault="00A8594B" w:rsidP="00B5009B">
            <w:pPr>
              <w:spacing w:line="480" w:lineRule="auto"/>
              <w:rPr>
                <w:color w:val="000000" w:themeColor="text1"/>
              </w:rPr>
            </w:pPr>
            <w:r w:rsidRPr="00C66320">
              <w:rPr>
                <w:color w:val="000000" w:themeColor="text1"/>
              </w:rPr>
              <w:t xml:space="preserve">Impact Future Events </w:t>
            </w:r>
          </w:p>
        </w:tc>
        <w:tc>
          <w:tcPr>
            <w:tcW w:w="1206" w:type="dxa"/>
            <w:shd w:val="clear" w:color="auto" w:fill="FFFFFF"/>
          </w:tcPr>
          <w:p w14:paraId="27141D56" w14:textId="77777777" w:rsidR="00A8594B" w:rsidRPr="00C66320" w:rsidRDefault="00A8594B" w:rsidP="00B5009B">
            <w:pPr>
              <w:spacing w:line="480" w:lineRule="auto"/>
              <w:jc w:val="center"/>
              <w:rPr>
                <w:color w:val="000000" w:themeColor="text1"/>
              </w:rPr>
            </w:pPr>
            <w:r w:rsidRPr="00C66320">
              <w:rPr>
                <w:color w:val="000000" w:themeColor="text1"/>
              </w:rPr>
              <w:t>34.5</w:t>
            </w:r>
          </w:p>
        </w:tc>
        <w:tc>
          <w:tcPr>
            <w:tcW w:w="1221" w:type="dxa"/>
            <w:shd w:val="clear" w:color="auto" w:fill="FFFFFF"/>
          </w:tcPr>
          <w:p w14:paraId="49B6318D" w14:textId="77777777" w:rsidR="00A8594B" w:rsidRPr="00C66320" w:rsidRDefault="00A8594B" w:rsidP="00B5009B">
            <w:pPr>
              <w:spacing w:line="480" w:lineRule="auto"/>
              <w:jc w:val="center"/>
              <w:rPr>
                <w:color w:val="000000" w:themeColor="text1"/>
              </w:rPr>
            </w:pPr>
            <w:r w:rsidRPr="00C66320">
              <w:rPr>
                <w:color w:val="000000" w:themeColor="text1"/>
              </w:rPr>
              <w:t>8.39</w:t>
            </w:r>
          </w:p>
        </w:tc>
        <w:tc>
          <w:tcPr>
            <w:tcW w:w="1498" w:type="dxa"/>
            <w:shd w:val="clear" w:color="auto" w:fill="FFFFFF"/>
          </w:tcPr>
          <w:p w14:paraId="6D97C8BC" w14:textId="77777777" w:rsidR="00A8594B" w:rsidRPr="00C66320" w:rsidRDefault="00A8594B" w:rsidP="00B5009B">
            <w:pPr>
              <w:spacing w:line="480" w:lineRule="auto"/>
              <w:jc w:val="center"/>
              <w:rPr>
                <w:color w:val="000000" w:themeColor="text1"/>
              </w:rPr>
            </w:pPr>
            <w:r w:rsidRPr="00C66320">
              <w:rPr>
                <w:color w:val="000000" w:themeColor="text1"/>
              </w:rPr>
              <w:t>25.86</w:t>
            </w:r>
          </w:p>
        </w:tc>
        <w:tc>
          <w:tcPr>
            <w:tcW w:w="1497" w:type="dxa"/>
            <w:shd w:val="clear" w:color="auto" w:fill="FFFFFF"/>
          </w:tcPr>
          <w:p w14:paraId="72FCBE51" w14:textId="77777777" w:rsidR="00A8594B" w:rsidRPr="00C66320" w:rsidRDefault="00A8594B" w:rsidP="00B5009B">
            <w:pPr>
              <w:spacing w:line="480" w:lineRule="auto"/>
              <w:jc w:val="center"/>
              <w:rPr>
                <w:color w:val="000000" w:themeColor="text1"/>
              </w:rPr>
            </w:pPr>
            <w:r w:rsidRPr="00C66320">
              <w:rPr>
                <w:color w:val="000000" w:themeColor="text1"/>
              </w:rPr>
              <w:t>7.1</w:t>
            </w:r>
          </w:p>
        </w:tc>
        <w:tc>
          <w:tcPr>
            <w:tcW w:w="1913" w:type="dxa"/>
            <w:shd w:val="clear" w:color="auto" w:fill="FFFFFF"/>
          </w:tcPr>
          <w:p w14:paraId="651E2A86" w14:textId="77777777" w:rsidR="00A8594B" w:rsidRPr="00C66320" w:rsidRDefault="00A8594B" w:rsidP="00B5009B">
            <w:pPr>
              <w:spacing w:line="480" w:lineRule="auto"/>
              <w:jc w:val="center"/>
              <w:rPr>
                <w:color w:val="000000" w:themeColor="text1"/>
              </w:rPr>
            </w:pPr>
            <w:r w:rsidRPr="00C66320">
              <w:rPr>
                <w:color w:val="000000" w:themeColor="text1"/>
              </w:rPr>
              <w:t>1.03*</w:t>
            </w:r>
          </w:p>
        </w:tc>
      </w:tr>
      <w:tr w:rsidR="00C66320" w:rsidRPr="00C66320" w14:paraId="60863D2C" w14:textId="77777777" w:rsidTr="00B5009B">
        <w:trPr>
          <w:trHeight w:val="255"/>
        </w:trPr>
        <w:tc>
          <w:tcPr>
            <w:tcW w:w="2296" w:type="dxa"/>
            <w:shd w:val="clear" w:color="auto" w:fill="FFFFFF"/>
          </w:tcPr>
          <w:p w14:paraId="5EADEFD7" w14:textId="77777777" w:rsidR="00A8594B" w:rsidRPr="00C66320" w:rsidRDefault="00A8594B" w:rsidP="00B5009B">
            <w:pPr>
              <w:spacing w:line="480" w:lineRule="auto"/>
              <w:rPr>
                <w:color w:val="000000" w:themeColor="text1"/>
              </w:rPr>
            </w:pPr>
            <w:r w:rsidRPr="00C66320">
              <w:rPr>
                <w:b/>
                <w:bCs/>
                <w:color w:val="000000" w:themeColor="text1"/>
              </w:rPr>
              <w:t>Participant 4</w:t>
            </w:r>
          </w:p>
        </w:tc>
        <w:tc>
          <w:tcPr>
            <w:tcW w:w="1206" w:type="dxa"/>
            <w:shd w:val="clear" w:color="auto" w:fill="FFFFFF"/>
          </w:tcPr>
          <w:p w14:paraId="51D70011" w14:textId="77777777" w:rsidR="00A8594B" w:rsidRPr="00C66320" w:rsidRDefault="00A8594B" w:rsidP="00B5009B">
            <w:pPr>
              <w:spacing w:line="480" w:lineRule="auto"/>
              <w:jc w:val="center"/>
              <w:rPr>
                <w:color w:val="000000" w:themeColor="text1"/>
              </w:rPr>
            </w:pPr>
          </w:p>
        </w:tc>
        <w:tc>
          <w:tcPr>
            <w:tcW w:w="1221" w:type="dxa"/>
            <w:shd w:val="clear" w:color="auto" w:fill="FFFFFF"/>
          </w:tcPr>
          <w:p w14:paraId="402A7AC5" w14:textId="77777777" w:rsidR="00A8594B" w:rsidRPr="00C66320" w:rsidRDefault="00A8594B" w:rsidP="00B5009B">
            <w:pPr>
              <w:spacing w:line="480" w:lineRule="auto"/>
              <w:jc w:val="center"/>
              <w:rPr>
                <w:color w:val="000000" w:themeColor="text1"/>
              </w:rPr>
            </w:pPr>
          </w:p>
        </w:tc>
        <w:tc>
          <w:tcPr>
            <w:tcW w:w="1498" w:type="dxa"/>
            <w:shd w:val="clear" w:color="auto" w:fill="FFFFFF"/>
          </w:tcPr>
          <w:p w14:paraId="38B4B54D" w14:textId="77777777" w:rsidR="00A8594B" w:rsidRPr="00C66320" w:rsidRDefault="00A8594B" w:rsidP="00B5009B">
            <w:pPr>
              <w:spacing w:line="480" w:lineRule="auto"/>
              <w:jc w:val="center"/>
              <w:rPr>
                <w:color w:val="000000" w:themeColor="text1"/>
              </w:rPr>
            </w:pPr>
          </w:p>
        </w:tc>
        <w:tc>
          <w:tcPr>
            <w:tcW w:w="1497" w:type="dxa"/>
            <w:shd w:val="clear" w:color="auto" w:fill="FFFFFF"/>
          </w:tcPr>
          <w:p w14:paraId="079C2DBB" w14:textId="77777777" w:rsidR="00A8594B" w:rsidRPr="00C66320" w:rsidRDefault="00A8594B" w:rsidP="00B5009B">
            <w:pPr>
              <w:spacing w:line="480" w:lineRule="auto"/>
              <w:jc w:val="center"/>
              <w:rPr>
                <w:color w:val="000000" w:themeColor="text1"/>
              </w:rPr>
            </w:pPr>
          </w:p>
        </w:tc>
        <w:tc>
          <w:tcPr>
            <w:tcW w:w="1913" w:type="dxa"/>
            <w:shd w:val="clear" w:color="auto" w:fill="FFFFFF"/>
          </w:tcPr>
          <w:p w14:paraId="0D9321D9" w14:textId="77777777" w:rsidR="00A8594B" w:rsidRPr="00C66320" w:rsidRDefault="00A8594B" w:rsidP="00B5009B">
            <w:pPr>
              <w:spacing w:line="480" w:lineRule="auto"/>
              <w:jc w:val="center"/>
              <w:rPr>
                <w:color w:val="000000" w:themeColor="text1"/>
              </w:rPr>
            </w:pPr>
          </w:p>
        </w:tc>
      </w:tr>
      <w:tr w:rsidR="00C66320" w:rsidRPr="00C66320" w14:paraId="4753DAD0" w14:textId="77777777" w:rsidTr="00B5009B">
        <w:trPr>
          <w:trHeight w:val="255"/>
        </w:trPr>
        <w:tc>
          <w:tcPr>
            <w:tcW w:w="2296" w:type="dxa"/>
            <w:shd w:val="clear" w:color="auto" w:fill="FFFFFF"/>
          </w:tcPr>
          <w:p w14:paraId="18E5BBCB" w14:textId="77777777" w:rsidR="00A8594B" w:rsidRPr="00C66320" w:rsidRDefault="00A8594B" w:rsidP="00B5009B">
            <w:pPr>
              <w:spacing w:line="480" w:lineRule="auto"/>
              <w:rPr>
                <w:color w:val="000000" w:themeColor="text1"/>
              </w:rPr>
            </w:pPr>
            <w:r w:rsidRPr="00C66320">
              <w:rPr>
                <w:color w:val="000000" w:themeColor="text1"/>
              </w:rPr>
              <w:t>Somatic Anxiety</w:t>
            </w:r>
          </w:p>
        </w:tc>
        <w:tc>
          <w:tcPr>
            <w:tcW w:w="1206" w:type="dxa"/>
            <w:shd w:val="clear" w:color="auto" w:fill="FFFFFF"/>
          </w:tcPr>
          <w:p w14:paraId="4062296C" w14:textId="77777777" w:rsidR="00A8594B" w:rsidRPr="00C66320" w:rsidRDefault="00A8594B" w:rsidP="00B5009B">
            <w:pPr>
              <w:spacing w:line="480" w:lineRule="auto"/>
              <w:jc w:val="center"/>
              <w:rPr>
                <w:color w:val="000000" w:themeColor="text1"/>
              </w:rPr>
            </w:pPr>
            <w:r w:rsidRPr="00C66320">
              <w:rPr>
                <w:color w:val="000000" w:themeColor="text1"/>
              </w:rPr>
              <w:t>14.67</w:t>
            </w:r>
          </w:p>
        </w:tc>
        <w:tc>
          <w:tcPr>
            <w:tcW w:w="1221" w:type="dxa"/>
            <w:shd w:val="clear" w:color="auto" w:fill="FFFFFF"/>
          </w:tcPr>
          <w:p w14:paraId="10DBE370" w14:textId="77777777" w:rsidR="00A8594B" w:rsidRPr="00C66320" w:rsidRDefault="00A8594B" w:rsidP="00B5009B">
            <w:pPr>
              <w:spacing w:line="480" w:lineRule="auto"/>
              <w:jc w:val="center"/>
              <w:rPr>
                <w:color w:val="000000" w:themeColor="text1"/>
              </w:rPr>
            </w:pPr>
            <w:r w:rsidRPr="00C66320">
              <w:rPr>
                <w:color w:val="000000" w:themeColor="text1"/>
              </w:rPr>
              <w:t>1.53</w:t>
            </w:r>
          </w:p>
        </w:tc>
        <w:tc>
          <w:tcPr>
            <w:tcW w:w="1498" w:type="dxa"/>
            <w:shd w:val="clear" w:color="auto" w:fill="FFFFFF"/>
          </w:tcPr>
          <w:p w14:paraId="5EB0F2F0" w14:textId="77777777" w:rsidR="00A8594B" w:rsidRPr="00C66320" w:rsidRDefault="00A8594B" w:rsidP="00B5009B">
            <w:pPr>
              <w:spacing w:line="480" w:lineRule="auto"/>
              <w:jc w:val="center"/>
              <w:rPr>
                <w:color w:val="000000" w:themeColor="text1"/>
              </w:rPr>
            </w:pPr>
            <w:r w:rsidRPr="00C66320">
              <w:rPr>
                <w:color w:val="000000" w:themeColor="text1"/>
              </w:rPr>
              <w:t>9.17</w:t>
            </w:r>
          </w:p>
        </w:tc>
        <w:tc>
          <w:tcPr>
            <w:tcW w:w="1497" w:type="dxa"/>
            <w:shd w:val="clear" w:color="auto" w:fill="FFFFFF"/>
          </w:tcPr>
          <w:p w14:paraId="4564C451" w14:textId="77777777" w:rsidR="00A8594B" w:rsidRPr="00C66320" w:rsidRDefault="00A8594B" w:rsidP="00B5009B">
            <w:pPr>
              <w:spacing w:line="480" w:lineRule="auto"/>
              <w:jc w:val="center"/>
              <w:rPr>
                <w:color w:val="000000" w:themeColor="text1"/>
              </w:rPr>
            </w:pPr>
            <w:r w:rsidRPr="00C66320">
              <w:rPr>
                <w:color w:val="000000" w:themeColor="text1"/>
              </w:rPr>
              <w:t>3.13</w:t>
            </w:r>
          </w:p>
        </w:tc>
        <w:tc>
          <w:tcPr>
            <w:tcW w:w="1913" w:type="dxa"/>
            <w:shd w:val="clear" w:color="auto" w:fill="FFFFFF"/>
          </w:tcPr>
          <w:p w14:paraId="45CC3D2E" w14:textId="77777777" w:rsidR="00A8594B" w:rsidRPr="00C66320" w:rsidRDefault="00A8594B" w:rsidP="00B5009B">
            <w:pPr>
              <w:spacing w:line="480" w:lineRule="auto"/>
              <w:jc w:val="center"/>
              <w:rPr>
                <w:color w:val="000000" w:themeColor="text1"/>
              </w:rPr>
            </w:pPr>
            <w:r w:rsidRPr="00C66320">
              <w:rPr>
                <w:color w:val="000000" w:themeColor="text1"/>
              </w:rPr>
              <w:t>3.6**</w:t>
            </w:r>
          </w:p>
        </w:tc>
      </w:tr>
      <w:tr w:rsidR="00C66320" w:rsidRPr="00C66320" w14:paraId="21FEB16A" w14:textId="77777777" w:rsidTr="00B5009B">
        <w:trPr>
          <w:trHeight w:val="255"/>
        </w:trPr>
        <w:tc>
          <w:tcPr>
            <w:tcW w:w="2296" w:type="dxa"/>
            <w:shd w:val="clear" w:color="auto" w:fill="FFFFFF"/>
          </w:tcPr>
          <w:p w14:paraId="76FE33E0" w14:textId="77777777" w:rsidR="00A8594B" w:rsidRPr="00C66320" w:rsidRDefault="00A8594B" w:rsidP="00B5009B">
            <w:pPr>
              <w:spacing w:line="480" w:lineRule="auto"/>
              <w:rPr>
                <w:color w:val="000000" w:themeColor="text1"/>
              </w:rPr>
            </w:pPr>
            <w:r w:rsidRPr="00C66320">
              <w:rPr>
                <w:color w:val="000000" w:themeColor="text1"/>
              </w:rPr>
              <w:t>Cognitive Anxiety</w:t>
            </w:r>
          </w:p>
        </w:tc>
        <w:tc>
          <w:tcPr>
            <w:tcW w:w="1206" w:type="dxa"/>
            <w:shd w:val="clear" w:color="auto" w:fill="FFFFFF"/>
          </w:tcPr>
          <w:p w14:paraId="1119222C" w14:textId="77777777" w:rsidR="00A8594B" w:rsidRPr="00C66320" w:rsidRDefault="00A8594B" w:rsidP="00B5009B">
            <w:pPr>
              <w:spacing w:line="480" w:lineRule="auto"/>
              <w:jc w:val="center"/>
              <w:rPr>
                <w:color w:val="000000" w:themeColor="text1"/>
              </w:rPr>
            </w:pPr>
            <w:r w:rsidRPr="00C66320">
              <w:rPr>
                <w:color w:val="000000" w:themeColor="text1"/>
              </w:rPr>
              <w:t>14</w:t>
            </w:r>
          </w:p>
        </w:tc>
        <w:tc>
          <w:tcPr>
            <w:tcW w:w="1221" w:type="dxa"/>
            <w:shd w:val="clear" w:color="auto" w:fill="FFFFFF"/>
          </w:tcPr>
          <w:p w14:paraId="0C40A6F6" w14:textId="77777777" w:rsidR="00A8594B" w:rsidRPr="00C66320" w:rsidRDefault="00A8594B" w:rsidP="00B5009B">
            <w:pPr>
              <w:spacing w:line="480" w:lineRule="auto"/>
              <w:jc w:val="center"/>
              <w:rPr>
                <w:color w:val="000000" w:themeColor="text1"/>
              </w:rPr>
            </w:pPr>
            <w:r w:rsidRPr="00C66320">
              <w:rPr>
                <w:color w:val="000000" w:themeColor="text1"/>
              </w:rPr>
              <w:t>1.73</w:t>
            </w:r>
          </w:p>
        </w:tc>
        <w:tc>
          <w:tcPr>
            <w:tcW w:w="1498" w:type="dxa"/>
            <w:shd w:val="clear" w:color="auto" w:fill="FFFFFF"/>
          </w:tcPr>
          <w:p w14:paraId="2751EEF4" w14:textId="77777777" w:rsidR="00A8594B" w:rsidRPr="00C66320" w:rsidRDefault="00A8594B" w:rsidP="00B5009B">
            <w:pPr>
              <w:spacing w:line="480" w:lineRule="auto"/>
              <w:jc w:val="center"/>
              <w:rPr>
                <w:color w:val="000000" w:themeColor="text1"/>
              </w:rPr>
            </w:pPr>
            <w:r w:rsidRPr="00C66320">
              <w:rPr>
                <w:color w:val="000000" w:themeColor="text1"/>
              </w:rPr>
              <w:t>8</w:t>
            </w:r>
          </w:p>
        </w:tc>
        <w:tc>
          <w:tcPr>
            <w:tcW w:w="1497" w:type="dxa"/>
            <w:shd w:val="clear" w:color="auto" w:fill="FFFFFF"/>
          </w:tcPr>
          <w:p w14:paraId="0D48DA57" w14:textId="77777777" w:rsidR="00A8594B" w:rsidRPr="00C66320" w:rsidRDefault="00A8594B" w:rsidP="00B5009B">
            <w:pPr>
              <w:spacing w:line="480" w:lineRule="auto"/>
              <w:jc w:val="center"/>
              <w:rPr>
                <w:color w:val="000000" w:themeColor="text1"/>
              </w:rPr>
            </w:pPr>
            <w:r w:rsidRPr="00C66320">
              <w:rPr>
                <w:color w:val="000000" w:themeColor="text1"/>
              </w:rPr>
              <w:t>3.16</w:t>
            </w:r>
          </w:p>
        </w:tc>
        <w:tc>
          <w:tcPr>
            <w:tcW w:w="1913" w:type="dxa"/>
            <w:shd w:val="clear" w:color="auto" w:fill="FFFFFF"/>
          </w:tcPr>
          <w:p w14:paraId="3EECEAF6" w14:textId="77777777" w:rsidR="00A8594B" w:rsidRPr="00C66320" w:rsidRDefault="00A8594B" w:rsidP="00B5009B">
            <w:pPr>
              <w:spacing w:line="480" w:lineRule="auto"/>
              <w:jc w:val="center"/>
              <w:rPr>
                <w:color w:val="000000" w:themeColor="text1"/>
              </w:rPr>
            </w:pPr>
            <w:r w:rsidRPr="00C66320">
              <w:rPr>
                <w:color w:val="000000" w:themeColor="text1"/>
              </w:rPr>
              <w:t>3.46**</w:t>
            </w:r>
          </w:p>
        </w:tc>
      </w:tr>
      <w:tr w:rsidR="00C66320" w:rsidRPr="00C66320" w14:paraId="4033C306" w14:textId="77777777" w:rsidTr="00B5009B">
        <w:trPr>
          <w:trHeight w:val="255"/>
        </w:trPr>
        <w:tc>
          <w:tcPr>
            <w:tcW w:w="2296" w:type="dxa"/>
            <w:tcBorders>
              <w:bottom w:val="single" w:sz="4" w:space="0" w:color="000000"/>
            </w:tcBorders>
            <w:shd w:val="clear" w:color="auto" w:fill="FFFFFF"/>
          </w:tcPr>
          <w:p w14:paraId="42E90560" w14:textId="77777777" w:rsidR="00A8594B" w:rsidRPr="00C66320" w:rsidRDefault="00A8594B" w:rsidP="00B5009B">
            <w:pPr>
              <w:spacing w:line="480" w:lineRule="auto"/>
              <w:rPr>
                <w:color w:val="000000" w:themeColor="text1"/>
              </w:rPr>
            </w:pPr>
            <w:r w:rsidRPr="00C66320">
              <w:rPr>
                <w:color w:val="000000" w:themeColor="text1"/>
              </w:rPr>
              <w:t xml:space="preserve">Impact Future Events </w:t>
            </w:r>
          </w:p>
        </w:tc>
        <w:tc>
          <w:tcPr>
            <w:tcW w:w="1206" w:type="dxa"/>
            <w:tcBorders>
              <w:bottom w:val="single" w:sz="4" w:space="0" w:color="000000"/>
            </w:tcBorders>
            <w:shd w:val="clear" w:color="auto" w:fill="FFFFFF"/>
          </w:tcPr>
          <w:p w14:paraId="008013DD" w14:textId="77777777" w:rsidR="00A8594B" w:rsidRPr="00C66320" w:rsidRDefault="00A8594B" w:rsidP="00B5009B">
            <w:pPr>
              <w:spacing w:line="480" w:lineRule="auto"/>
              <w:jc w:val="center"/>
              <w:rPr>
                <w:color w:val="000000" w:themeColor="text1"/>
              </w:rPr>
            </w:pPr>
            <w:r w:rsidRPr="00C66320">
              <w:rPr>
                <w:color w:val="000000" w:themeColor="text1"/>
              </w:rPr>
              <w:t>54</w:t>
            </w:r>
          </w:p>
        </w:tc>
        <w:tc>
          <w:tcPr>
            <w:tcW w:w="1221" w:type="dxa"/>
            <w:tcBorders>
              <w:bottom w:val="single" w:sz="4" w:space="0" w:color="000000"/>
            </w:tcBorders>
            <w:shd w:val="clear" w:color="auto" w:fill="FFFFFF"/>
          </w:tcPr>
          <w:p w14:paraId="4C86AC8C" w14:textId="77777777" w:rsidR="00A8594B" w:rsidRPr="00C66320" w:rsidRDefault="00A8594B" w:rsidP="00B5009B">
            <w:pPr>
              <w:spacing w:line="480" w:lineRule="auto"/>
              <w:jc w:val="center"/>
              <w:rPr>
                <w:color w:val="000000" w:themeColor="text1"/>
              </w:rPr>
            </w:pPr>
            <w:r w:rsidRPr="00C66320">
              <w:rPr>
                <w:color w:val="000000" w:themeColor="text1"/>
              </w:rPr>
              <w:t>8.72</w:t>
            </w:r>
          </w:p>
        </w:tc>
        <w:tc>
          <w:tcPr>
            <w:tcW w:w="1498" w:type="dxa"/>
            <w:tcBorders>
              <w:bottom w:val="single" w:sz="4" w:space="0" w:color="000000"/>
            </w:tcBorders>
            <w:shd w:val="clear" w:color="auto" w:fill="FFFFFF"/>
          </w:tcPr>
          <w:p w14:paraId="65965797" w14:textId="77777777" w:rsidR="00A8594B" w:rsidRPr="00C66320" w:rsidRDefault="00A8594B" w:rsidP="00B5009B">
            <w:pPr>
              <w:spacing w:line="480" w:lineRule="auto"/>
              <w:jc w:val="center"/>
              <w:rPr>
                <w:color w:val="000000" w:themeColor="text1"/>
              </w:rPr>
            </w:pPr>
            <w:r w:rsidRPr="00C66320">
              <w:rPr>
                <w:color w:val="000000" w:themeColor="text1"/>
              </w:rPr>
              <w:t>34.5</w:t>
            </w:r>
          </w:p>
        </w:tc>
        <w:tc>
          <w:tcPr>
            <w:tcW w:w="1497" w:type="dxa"/>
            <w:tcBorders>
              <w:bottom w:val="single" w:sz="4" w:space="0" w:color="000000"/>
            </w:tcBorders>
            <w:shd w:val="clear" w:color="auto" w:fill="FFFFFF"/>
          </w:tcPr>
          <w:p w14:paraId="53AB3444" w14:textId="77777777" w:rsidR="00A8594B" w:rsidRPr="00C66320" w:rsidRDefault="00A8594B" w:rsidP="00B5009B">
            <w:pPr>
              <w:spacing w:line="480" w:lineRule="auto"/>
              <w:jc w:val="center"/>
              <w:rPr>
                <w:color w:val="000000" w:themeColor="text1"/>
              </w:rPr>
            </w:pPr>
            <w:r w:rsidRPr="00C66320">
              <w:rPr>
                <w:color w:val="000000" w:themeColor="text1"/>
              </w:rPr>
              <w:t>5.82</w:t>
            </w:r>
          </w:p>
        </w:tc>
        <w:tc>
          <w:tcPr>
            <w:tcW w:w="1913" w:type="dxa"/>
            <w:tcBorders>
              <w:bottom w:val="single" w:sz="4" w:space="0" w:color="000000"/>
            </w:tcBorders>
            <w:shd w:val="clear" w:color="auto" w:fill="FFFFFF"/>
          </w:tcPr>
          <w:p w14:paraId="6A00EA92" w14:textId="77777777" w:rsidR="00A8594B" w:rsidRPr="00C66320" w:rsidRDefault="00A8594B" w:rsidP="00B5009B">
            <w:pPr>
              <w:spacing w:line="480" w:lineRule="auto"/>
              <w:jc w:val="center"/>
              <w:rPr>
                <w:color w:val="000000" w:themeColor="text1"/>
              </w:rPr>
            </w:pPr>
            <w:r w:rsidRPr="00C66320">
              <w:rPr>
                <w:color w:val="000000" w:themeColor="text1"/>
              </w:rPr>
              <w:t>2.24**</w:t>
            </w:r>
          </w:p>
        </w:tc>
      </w:tr>
    </w:tbl>
    <w:p w14:paraId="1CCD8ACF" w14:textId="77777777" w:rsidR="004D1245" w:rsidRPr="00C66320" w:rsidRDefault="004D1245" w:rsidP="00ED5ED5">
      <w:pPr>
        <w:rPr>
          <w:color w:val="000000" w:themeColor="text1"/>
          <w:lang w:eastAsia="en-US"/>
        </w:rPr>
      </w:pPr>
    </w:p>
    <w:p w14:paraId="1452E192" w14:textId="77777777" w:rsidR="008A2705" w:rsidRPr="00C66320" w:rsidRDefault="004D1245" w:rsidP="00ED5ED5">
      <w:pPr>
        <w:rPr>
          <w:color w:val="000000" w:themeColor="text1"/>
          <w:lang w:eastAsia="en-US"/>
        </w:rPr>
      </w:pPr>
      <w:r w:rsidRPr="00C66320">
        <w:rPr>
          <w:color w:val="000000" w:themeColor="text1"/>
        </w:rPr>
        <w:t>(* = Medium ES; ** = Large ES).</w:t>
      </w:r>
      <w:r w:rsidR="00A8594B" w:rsidRPr="00C66320">
        <w:rPr>
          <w:color w:val="000000" w:themeColor="text1"/>
          <w:lang w:eastAsia="en-US"/>
        </w:rPr>
        <w:br w:type="page"/>
      </w:r>
    </w:p>
    <w:p w14:paraId="4AA4649F" w14:textId="77777777" w:rsidR="00E97554" w:rsidRPr="00C66320" w:rsidRDefault="00E97554" w:rsidP="00E97554">
      <w:pPr>
        <w:spacing w:line="480" w:lineRule="auto"/>
        <w:jc w:val="center"/>
        <w:rPr>
          <w:b/>
          <w:color w:val="000000" w:themeColor="text1"/>
        </w:rPr>
      </w:pPr>
      <w:r w:rsidRPr="00C66320">
        <w:rPr>
          <w:b/>
          <w:color w:val="000000" w:themeColor="text1"/>
        </w:rPr>
        <w:lastRenderedPageBreak/>
        <w:t>Figure Captions.</w:t>
      </w:r>
    </w:p>
    <w:p w14:paraId="62C98B6B" w14:textId="75488433" w:rsidR="00F54E04" w:rsidRPr="00C66320" w:rsidRDefault="00E97554" w:rsidP="00F54E04">
      <w:pPr>
        <w:spacing w:line="480" w:lineRule="auto"/>
        <w:rPr>
          <w:color w:val="000000" w:themeColor="text1"/>
        </w:rPr>
      </w:pPr>
      <w:r w:rsidRPr="00C66320">
        <w:rPr>
          <w:color w:val="000000" w:themeColor="text1"/>
        </w:rPr>
        <w:t>Figure 1. Impact Future Events Scores across Baseline and Intervention/Follow-up Phases</w:t>
      </w:r>
      <w:r w:rsidR="00F54E04" w:rsidRPr="00C66320">
        <w:rPr>
          <w:color w:val="000000" w:themeColor="text1"/>
        </w:rPr>
        <w:t xml:space="preserve"> (</w:t>
      </w:r>
      <w:r w:rsidR="00F54E04" w:rsidRPr="00C66320">
        <w:rPr>
          <w:bCs/>
          <w:color w:val="000000" w:themeColor="text1"/>
        </w:rPr>
        <w:t>data points by week, and the three EMDR Sessions are indicated by the dashed lines).</w:t>
      </w:r>
    </w:p>
    <w:p w14:paraId="1FB505A6" w14:textId="5BAC2327" w:rsidR="00E97554" w:rsidRPr="00C66320" w:rsidRDefault="00E97554" w:rsidP="00E97554">
      <w:pPr>
        <w:spacing w:line="480" w:lineRule="auto"/>
        <w:rPr>
          <w:color w:val="000000" w:themeColor="text1"/>
        </w:rPr>
      </w:pPr>
    </w:p>
    <w:p w14:paraId="7EA67BA1" w14:textId="77777777" w:rsidR="00ED5ED5" w:rsidRPr="00C66320" w:rsidRDefault="00ED5ED5" w:rsidP="00E97554">
      <w:pPr>
        <w:spacing w:line="480" w:lineRule="auto"/>
        <w:rPr>
          <w:color w:val="000000" w:themeColor="text1"/>
        </w:rPr>
      </w:pPr>
    </w:p>
    <w:p w14:paraId="22D71378" w14:textId="77777777" w:rsidR="00F54E04" w:rsidRPr="00C66320" w:rsidRDefault="00E97554" w:rsidP="00F54E04">
      <w:pPr>
        <w:spacing w:line="480" w:lineRule="auto"/>
        <w:rPr>
          <w:color w:val="000000" w:themeColor="text1"/>
        </w:rPr>
      </w:pPr>
      <w:r w:rsidRPr="00C66320">
        <w:rPr>
          <w:color w:val="000000" w:themeColor="text1"/>
        </w:rPr>
        <w:t>Figure 2.  Cognitive Anxiety Scores across Baseline and Intervention/Follow-up phases</w:t>
      </w:r>
      <w:r w:rsidR="00F54E04" w:rsidRPr="00C66320">
        <w:rPr>
          <w:color w:val="000000" w:themeColor="text1"/>
        </w:rPr>
        <w:t xml:space="preserve"> (</w:t>
      </w:r>
      <w:r w:rsidR="00F54E04" w:rsidRPr="00C66320">
        <w:rPr>
          <w:bCs/>
          <w:color w:val="000000" w:themeColor="text1"/>
        </w:rPr>
        <w:t>data points by week, and the three EMDR Sessions are indicated by the dashed lines).</w:t>
      </w:r>
    </w:p>
    <w:p w14:paraId="53E1D6E2" w14:textId="74E04EE8" w:rsidR="00E97554" w:rsidRPr="00C66320" w:rsidRDefault="00E97554" w:rsidP="00E97554">
      <w:pPr>
        <w:spacing w:line="480" w:lineRule="auto"/>
        <w:rPr>
          <w:noProof/>
          <w:color w:val="000000" w:themeColor="text1"/>
        </w:rPr>
      </w:pPr>
    </w:p>
    <w:p w14:paraId="19FD7EA3" w14:textId="77777777" w:rsidR="00ED5ED5" w:rsidRPr="00C66320" w:rsidRDefault="00ED5ED5" w:rsidP="00E97554">
      <w:pPr>
        <w:spacing w:line="480" w:lineRule="auto"/>
        <w:rPr>
          <w:noProof/>
          <w:color w:val="000000" w:themeColor="text1"/>
        </w:rPr>
      </w:pPr>
    </w:p>
    <w:p w14:paraId="048F3595" w14:textId="77777777" w:rsidR="00F54E04" w:rsidRPr="00C66320" w:rsidRDefault="00F54E04" w:rsidP="00F54E04">
      <w:pPr>
        <w:spacing w:line="480" w:lineRule="auto"/>
        <w:rPr>
          <w:color w:val="000000" w:themeColor="text1"/>
        </w:rPr>
      </w:pPr>
      <w:r w:rsidRPr="00C66320">
        <w:rPr>
          <w:color w:val="000000" w:themeColor="text1"/>
        </w:rPr>
        <w:t>Figure 3.</w:t>
      </w:r>
      <w:r w:rsidR="00E97554" w:rsidRPr="00C66320">
        <w:rPr>
          <w:color w:val="000000" w:themeColor="text1"/>
        </w:rPr>
        <w:t xml:space="preserve"> Somatic Anxiety scores across Baseline and Intervention/Follow-up phases</w:t>
      </w:r>
      <w:r w:rsidRPr="00C66320">
        <w:rPr>
          <w:color w:val="000000" w:themeColor="text1"/>
        </w:rPr>
        <w:t xml:space="preserve"> (</w:t>
      </w:r>
      <w:r w:rsidRPr="00C66320">
        <w:rPr>
          <w:bCs/>
          <w:color w:val="000000" w:themeColor="text1"/>
        </w:rPr>
        <w:t>data points by week, and the three EMDR Sessions are indicated by the dashed lines).</w:t>
      </w:r>
    </w:p>
    <w:p w14:paraId="2CEFE139" w14:textId="25E10329" w:rsidR="00E97554" w:rsidRPr="00C66320" w:rsidRDefault="00E97554" w:rsidP="00E97554">
      <w:pPr>
        <w:rPr>
          <w:b/>
          <w:color w:val="000000" w:themeColor="text1"/>
        </w:rPr>
      </w:pPr>
      <w:r w:rsidRPr="00C66320">
        <w:rPr>
          <w:b/>
          <w:color w:val="000000" w:themeColor="text1"/>
        </w:rPr>
        <w:br w:type="page"/>
      </w:r>
    </w:p>
    <w:p w14:paraId="09A00F6B" w14:textId="02DB8DB7" w:rsidR="00F47386" w:rsidRPr="00C66320" w:rsidRDefault="00F47386" w:rsidP="00F47386">
      <w:pPr>
        <w:spacing w:line="480" w:lineRule="auto"/>
        <w:rPr>
          <w:color w:val="000000" w:themeColor="text1"/>
        </w:rPr>
      </w:pPr>
      <w:r w:rsidRPr="00C66320">
        <w:rPr>
          <w:color w:val="000000" w:themeColor="text1"/>
        </w:rPr>
        <w:lastRenderedPageBreak/>
        <w:t xml:space="preserve">Figure 1. </w:t>
      </w:r>
    </w:p>
    <w:p w14:paraId="5C7C28D4" w14:textId="77777777" w:rsidR="00F47386" w:rsidRPr="00C66320" w:rsidRDefault="00F47386" w:rsidP="00F47386">
      <w:pPr>
        <w:rPr>
          <w:color w:val="000000" w:themeColor="text1"/>
          <w14:textOutline w14:w="9525" w14:cap="rnd" w14:cmpd="sng" w14:algn="ctr">
            <w14:noFill/>
            <w14:prstDash w14:val="solid"/>
            <w14:bevel/>
          </w14:textOutline>
        </w:rPr>
      </w:pPr>
    </w:p>
    <w:p w14:paraId="22372642"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3EBBD098" wp14:editId="1B9E79AC">
            <wp:extent cx="5610225" cy="2952750"/>
            <wp:effectExtent l="0" t="0" r="2857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C37244" w14:textId="77777777" w:rsidR="00F47386" w:rsidRPr="00C66320" w:rsidRDefault="00F47386" w:rsidP="00F47386">
      <w:pPr>
        <w:rPr>
          <w:color w:val="000000" w:themeColor="text1"/>
          <w14:textOutline w14:w="9525" w14:cap="rnd" w14:cmpd="sng" w14:algn="ctr">
            <w14:noFill/>
            <w14:prstDash w14:val="solid"/>
            <w14:bevel/>
          </w14:textOutline>
        </w:rPr>
      </w:pPr>
    </w:p>
    <w:p w14:paraId="3D036EB3" w14:textId="77777777" w:rsidR="00F47386" w:rsidRPr="00C66320" w:rsidRDefault="00F47386" w:rsidP="00F47386">
      <w:pPr>
        <w:rPr>
          <w:color w:val="000000" w:themeColor="text1"/>
          <w14:textOutline w14:w="9525" w14:cap="rnd" w14:cmpd="sng" w14:algn="ctr">
            <w14:noFill/>
            <w14:prstDash w14:val="solid"/>
            <w14:bevel/>
          </w14:textOutline>
        </w:rPr>
      </w:pPr>
    </w:p>
    <w:p w14:paraId="47BA9441"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587FFA0E" wp14:editId="6B489428">
            <wp:extent cx="5610225" cy="3143250"/>
            <wp:effectExtent l="0" t="0" r="28575" b="317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D6698A" w14:textId="77777777" w:rsidR="00F47386" w:rsidRPr="00C66320" w:rsidRDefault="00F47386" w:rsidP="00F47386">
      <w:pPr>
        <w:rPr>
          <w:color w:val="000000" w:themeColor="text1"/>
          <w14:textOutline w14:w="9525" w14:cap="rnd" w14:cmpd="sng" w14:algn="ctr">
            <w14:noFill/>
            <w14:prstDash w14:val="solid"/>
            <w14:bevel/>
          </w14:textOutline>
        </w:rPr>
      </w:pPr>
    </w:p>
    <w:p w14:paraId="4B9BAA80" w14:textId="77777777" w:rsidR="00F47386" w:rsidRPr="00C66320" w:rsidRDefault="00F47386" w:rsidP="00F47386">
      <w:pPr>
        <w:rPr>
          <w:color w:val="000000" w:themeColor="text1"/>
          <w14:textOutline w14:w="9525" w14:cap="rnd" w14:cmpd="sng" w14:algn="ctr">
            <w14:noFill/>
            <w14:prstDash w14:val="solid"/>
            <w14:bevel/>
          </w14:textOutline>
        </w:rPr>
      </w:pPr>
    </w:p>
    <w:p w14:paraId="2DE8C266" w14:textId="77777777" w:rsidR="00F47386" w:rsidRPr="00C66320" w:rsidRDefault="00F47386" w:rsidP="00F47386">
      <w:pPr>
        <w:rPr>
          <w:color w:val="000000" w:themeColor="text1"/>
          <w14:textOutline w14:w="9525" w14:cap="rnd" w14:cmpd="sng" w14:algn="ctr">
            <w14:noFill/>
            <w14:prstDash w14:val="solid"/>
            <w14:bevel/>
          </w14:textOutline>
        </w:rPr>
      </w:pPr>
    </w:p>
    <w:p w14:paraId="55768AFC" w14:textId="77777777" w:rsidR="00F47386" w:rsidRPr="00C66320" w:rsidRDefault="00F47386" w:rsidP="00F47386">
      <w:pPr>
        <w:rPr>
          <w:color w:val="000000" w:themeColor="text1"/>
          <w14:textOutline w14:w="9525" w14:cap="rnd" w14:cmpd="sng" w14:algn="ctr">
            <w14:noFill/>
            <w14:prstDash w14:val="solid"/>
            <w14:bevel/>
          </w14:textOutline>
        </w:rPr>
      </w:pPr>
    </w:p>
    <w:p w14:paraId="3FBECDC6" w14:textId="77777777" w:rsidR="00F47386" w:rsidRPr="00C66320" w:rsidRDefault="00F47386" w:rsidP="00F47386">
      <w:pPr>
        <w:rPr>
          <w:color w:val="000000" w:themeColor="text1"/>
          <w14:textOutline w14:w="9525" w14:cap="rnd" w14:cmpd="sng" w14:algn="ctr">
            <w14:noFill/>
            <w14:prstDash w14:val="solid"/>
            <w14:bevel/>
          </w14:textOutline>
        </w:rPr>
      </w:pPr>
    </w:p>
    <w:p w14:paraId="15E8F1CF" w14:textId="77777777" w:rsidR="00F47386" w:rsidRPr="00C66320" w:rsidRDefault="00F47386" w:rsidP="00F47386">
      <w:pPr>
        <w:rPr>
          <w:color w:val="000000" w:themeColor="text1"/>
          <w14:textOutline w14:w="9525" w14:cap="rnd" w14:cmpd="sng" w14:algn="ctr">
            <w14:noFill/>
            <w14:prstDash w14:val="solid"/>
            <w14:bevel/>
          </w14:textOutline>
        </w:rPr>
      </w:pPr>
    </w:p>
    <w:p w14:paraId="2491539D" w14:textId="77777777" w:rsidR="00F47386" w:rsidRPr="00C66320" w:rsidRDefault="00F47386" w:rsidP="00F47386">
      <w:pPr>
        <w:rPr>
          <w:color w:val="000000" w:themeColor="text1"/>
          <w14:textOutline w14:w="9525" w14:cap="rnd" w14:cmpd="sng" w14:algn="ctr">
            <w14:noFill/>
            <w14:prstDash w14:val="solid"/>
            <w14:bevel/>
          </w14:textOutline>
        </w:rPr>
      </w:pPr>
    </w:p>
    <w:p w14:paraId="76417776" w14:textId="77777777" w:rsidR="00F47386" w:rsidRPr="00C66320" w:rsidRDefault="00F47386" w:rsidP="00F47386">
      <w:pPr>
        <w:rPr>
          <w:color w:val="000000" w:themeColor="text1"/>
          <w14:textOutline w14:w="9525" w14:cap="rnd" w14:cmpd="sng" w14:algn="ctr">
            <w14:noFill/>
            <w14:prstDash w14:val="solid"/>
            <w14:bevel/>
          </w14:textOutline>
        </w:rPr>
      </w:pPr>
    </w:p>
    <w:p w14:paraId="4890EA5E" w14:textId="77777777" w:rsidR="00F47386" w:rsidRPr="00C66320" w:rsidRDefault="00F47386" w:rsidP="00F47386">
      <w:pPr>
        <w:rPr>
          <w:color w:val="000000" w:themeColor="text1"/>
          <w14:textOutline w14:w="9525" w14:cap="rnd" w14:cmpd="sng" w14:algn="ctr">
            <w14:noFill/>
            <w14:prstDash w14:val="solid"/>
            <w14:bevel/>
          </w14:textOutline>
        </w:rPr>
      </w:pPr>
    </w:p>
    <w:p w14:paraId="7A7C05C4" w14:textId="77777777" w:rsidR="00F47386" w:rsidRPr="00C66320" w:rsidRDefault="00F47386" w:rsidP="00F47386">
      <w:pPr>
        <w:rPr>
          <w:color w:val="000000" w:themeColor="text1"/>
          <w14:textOutline w14:w="9525" w14:cap="rnd" w14:cmpd="sng" w14:algn="ctr">
            <w14:noFill/>
            <w14:prstDash w14:val="solid"/>
            <w14:bevel/>
          </w14:textOutline>
        </w:rPr>
      </w:pPr>
    </w:p>
    <w:p w14:paraId="45E612D1" w14:textId="77777777" w:rsidR="00F47386" w:rsidRPr="00C66320" w:rsidRDefault="00F47386" w:rsidP="00F47386">
      <w:pPr>
        <w:rPr>
          <w:color w:val="000000" w:themeColor="text1"/>
          <w14:textOutline w14:w="9525" w14:cap="rnd" w14:cmpd="sng" w14:algn="ctr">
            <w14:noFill/>
            <w14:prstDash w14:val="solid"/>
            <w14:bevel/>
          </w14:textOutline>
        </w:rPr>
      </w:pPr>
    </w:p>
    <w:p w14:paraId="266CAD73"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26B13D19" wp14:editId="4CA8F2B0">
            <wp:extent cx="5553075" cy="2952750"/>
            <wp:effectExtent l="0" t="0" r="349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46E03B" w14:textId="77777777" w:rsidR="00F47386" w:rsidRPr="00C66320" w:rsidRDefault="00F47386" w:rsidP="00F47386">
      <w:pPr>
        <w:rPr>
          <w:color w:val="000000" w:themeColor="text1"/>
          <w14:textOutline w14:w="9525" w14:cap="rnd" w14:cmpd="sng" w14:algn="ctr">
            <w14:noFill/>
            <w14:prstDash w14:val="solid"/>
            <w14:bevel/>
          </w14:textOutline>
        </w:rPr>
      </w:pPr>
    </w:p>
    <w:p w14:paraId="64150DE6" w14:textId="77777777" w:rsidR="00F47386" w:rsidRPr="00C66320" w:rsidRDefault="00F47386" w:rsidP="00F47386">
      <w:pPr>
        <w:rPr>
          <w:color w:val="000000" w:themeColor="text1"/>
          <w14:textOutline w14:w="9525" w14:cap="rnd" w14:cmpd="sng" w14:algn="ctr">
            <w14:noFill/>
            <w14:prstDash w14:val="solid"/>
            <w14:bevel/>
          </w14:textOutline>
        </w:rPr>
      </w:pPr>
    </w:p>
    <w:p w14:paraId="16C321ED"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21DFF01A" wp14:editId="6CAE9B05">
            <wp:extent cx="5569527" cy="3158837"/>
            <wp:effectExtent l="0" t="0" r="1905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F92DC1" w14:textId="77777777" w:rsidR="00F47386" w:rsidRPr="00C66320" w:rsidRDefault="00F47386" w:rsidP="00F47386">
      <w:pPr>
        <w:rPr>
          <w:color w:val="000000" w:themeColor="text1"/>
          <w14:textOutline w14:w="9525" w14:cap="rnd" w14:cmpd="sng" w14:algn="ctr">
            <w14:noFill/>
            <w14:prstDash w14:val="solid"/>
            <w14:bevel/>
          </w14:textOutline>
        </w:rPr>
      </w:pPr>
    </w:p>
    <w:p w14:paraId="305D28D8" w14:textId="77777777" w:rsidR="00F47386" w:rsidRPr="00C66320" w:rsidRDefault="00F47386" w:rsidP="00F47386">
      <w:pPr>
        <w:rPr>
          <w:color w:val="000000" w:themeColor="text1"/>
          <w14:textOutline w14:w="9525" w14:cap="rnd" w14:cmpd="sng" w14:algn="ctr">
            <w14:noFill/>
            <w14:prstDash w14:val="solid"/>
            <w14:bevel/>
          </w14:textOutline>
        </w:rPr>
      </w:pPr>
    </w:p>
    <w:p w14:paraId="00F4B73F" w14:textId="77777777" w:rsidR="00F47386" w:rsidRPr="00C66320" w:rsidRDefault="00F47386" w:rsidP="00F47386">
      <w:pPr>
        <w:rPr>
          <w:color w:val="000000" w:themeColor="text1"/>
          <w14:textOutline w14:w="9525" w14:cap="rnd" w14:cmpd="sng" w14:algn="ctr">
            <w14:noFill/>
            <w14:prstDash w14:val="solid"/>
            <w14:bevel/>
          </w14:textOutline>
        </w:rPr>
      </w:pPr>
    </w:p>
    <w:p w14:paraId="47269805" w14:textId="77777777" w:rsidR="00F47386" w:rsidRPr="00C66320" w:rsidRDefault="00F47386" w:rsidP="00F47386">
      <w:pPr>
        <w:rPr>
          <w:color w:val="000000" w:themeColor="text1"/>
          <w14:textOutline w14:w="9525" w14:cap="rnd" w14:cmpd="sng" w14:algn="ctr">
            <w14:noFill/>
            <w14:prstDash w14:val="solid"/>
            <w14:bevel/>
          </w14:textOutline>
        </w:rPr>
      </w:pPr>
    </w:p>
    <w:p w14:paraId="2EA2D122" w14:textId="77777777" w:rsidR="00F47386" w:rsidRPr="00C66320" w:rsidRDefault="00F47386" w:rsidP="00F47386">
      <w:pPr>
        <w:rPr>
          <w:color w:val="000000" w:themeColor="text1"/>
          <w14:textOutline w14:w="9525" w14:cap="rnd" w14:cmpd="sng" w14:algn="ctr">
            <w14:noFill/>
            <w14:prstDash w14:val="solid"/>
            <w14:bevel/>
          </w14:textOutline>
        </w:rPr>
      </w:pPr>
    </w:p>
    <w:p w14:paraId="373DD813" w14:textId="77777777" w:rsidR="00F47386" w:rsidRPr="00C66320" w:rsidRDefault="00F47386" w:rsidP="00F47386">
      <w:pPr>
        <w:rPr>
          <w:color w:val="000000" w:themeColor="text1"/>
          <w14:textOutline w14:w="9525" w14:cap="rnd" w14:cmpd="sng" w14:algn="ctr">
            <w14:noFill/>
            <w14:prstDash w14:val="solid"/>
            <w14:bevel/>
          </w14:textOutline>
        </w:rPr>
      </w:pPr>
    </w:p>
    <w:p w14:paraId="5A9718C2" w14:textId="77777777" w:rsidR="00F47386" w:rsidRPr="00C66320" w:rsidRDefault="00F47386" w:rsidP="00F47386">
      <w:pPr>
        <w:rPr>
          <w:color w:val="000000" w:themeColor="text1"/>
          <w14:textOutline w14:w="9525" w14:cap="rnd" w14:cmpd="sng" w14:algn="ctr">
            <w14:noFill/>
            <w14:prstDash w14:val="solid"/>
            <w14:bevel/>
          </w14:textOutline>
        </w:rPr>
      </w:pPr>
    </w:p>
    <w:p w14:paraId="719DABBB" w14:textId="77777777" w:rsidR="00F47386" w:rsidRPr="00C66320" w:rsidRDefault="00F47386" w:rsidP="00F47386">
      <w:pPr>
        <w:rPr>
          <w:color w:val="000000" w:themeColor="text1"/>
          <w14:textOutline w14:w="9525" w14:cap="rnd" w14:cmpd="sng" w14:algn="ctr">
            <w14:noFill/>
            <w14:prstDash w14:val="solid"/>
            <w14:bevel/>
          </w14:textOutline>
        </w:rPr>
      </w:pPr>
    </w:p>
    <w:p w14:paraId="48D21C4B" w14:textId="77777777" w:rsidR="00F47386" w:rsidRPr="00C66320" w:rsidRDefault="00F47386" w:rsidP="00F47386">
      <w:pPr>
        <w:rPr>
          <w:color w:val="000000" w:themeColor="text1"/>
          <w14:textOutline w14:w="9525" w14:cap="rnd" w14:cmpd="sng" w14:algn="ctr">
            <w14:noFill/>
            <w14:prstDash w14:val="solid"/>
            <w14:bevel/>
          </w14:textOutline>
        </w:rPr>
      </w:pPr>
    </w:p>
    <w:p w14:paraId="3F9450B9" w14:textId="77777777" w:rsidR="00F47386" w:rsidRPr="00C66320" w:rsidRDefault="00F47386" w:rsidP="00F47386">
      <w:pPr>
        <w:rPr>
          <w:color w:val="000000" w:themeColor="text1"/>
          <w14:textOutline w14:w="9525" w14:cap="rnd" w14:cmpd="sng" w14:algn="ctr">
            <w14:noFill/>
            <w14:prstDash w14:val="solid"/>
            <w14:bevel/>
          </w14:textOutline>
        </w:rPr>
      </w:pPr>
    </w:p>
    <w:p w14:paraId="4FF6BF2D" w14:textId="77777777" w:rsidR="000A04B8" w:rsidRPr="00C66320" w:rsidRDefault="000A04B8" w:rsidP="00F47386">
      <w:pPr>
        <w:rPr>
          <w:color w:val="000000" w:themeColor="text1"/>
          <w14:textOutline w14:w="9525" w14:cap="rnd" w14:cmpd="sng" w14:algn="ctr">
            <w14:noFill/>
            <w14:prstDash w14:val="solid"/>
            <w14:bevel/>
          </w14:textOutline>
        </w:rPr>
      </w:pPr>
    </w:p>
    <w:p w14:paraId="3E4F975D" w14:textId="77777777" w:rsidR="000A04B8" w:rsidRPr="00C66320" w:rsidRDefault="000A04B8" w:rsidP="00F47386">
      <w:pPr>
        <w:rPr>
          <w:color w:val="000000" w:themeColor="text1"/>
          <w14:textOutline w14:w="9525" w14:cap="rnd" w14:cmpd="sng" w14:algn="ctr">
            <w14:noFill/>
            <w14:prstDash w14:val="solid"/>
            <w14:bevel/>
          </w14:textOutline>
        </w:rPr>
      </w:pPr>
    </w:p>
    <w:p w14:paraId="37E99D21"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color w:val="000000" w:themeColor="text1"/>
          <w14:textOutline w14:w="9525" w14:cap="rnd" w14:cmpd="sng" w14:algn="ctr">
            <w14:noFill/>
            <w14:prstDash w14:val="solid"/>
            <w14:bevel/>
          </w14:textOutline>
        </w:rPr>
        <w:lastRenderedPageBreak/>
        <w:t>Figure 2.</w:t>
      </w:r>
    </w:p>
    <w:p w14:paraId="183DBF40" w14:textId="77777777" w:rsidR="00F47386" w:rsidRPr="00C66320" w:rsidRDefault="00F47386" w:rsidP="00F47386">
      <w:pPr>
        <w:rPr>
          <w:color w:val="000000" w:themeColor="text1"/>
          <w14:textOutline w14:w="9525" w14:cap="rnd" w14:cmpd="sng" w14:algn="ctr">
            <w14:noFill/>
            <w14:prstDash w14:val="solid"/>
            <w14:bevel/>
          </w14:textOutline>
        </w:rPr>
      </w:pPr>
    </w:p>
    <w:p w14:paraId="13DEBFF0"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6779ACFC" wp14:editId="7CEC2C1E">
            <wp:extent cx="5629275" cy="3181350"/>
            <wp:effectExtent l="0" t="0" r="349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760AD0" w14:textId="77777777" w:rsidR="00F47386" w:rsidRPr="00C66320" w:rsidRDefault="00F47386" w:rsidP="00F47386">
      <w:pPr>
        <w:rPr>
          <w:color w:val="000000" w:themeColor="text1"/>
          <w14:textOutline w14:w="9525" w14:cap="rnd" w14:cmpd="sng" w14:algn="ctr">
            <w14:noFill/>
            <w14:prstDash w14:val="solid"/>
            <w14:bevel/>
          </w14:textOutline>
        </w:rPr>
      </w:pPr>
    </w:p>
    <w:p w14:paraId="0D30656E" w14:textId="77777777" w:rsidR="000A04B8" w:rsidRPr="00C66320" w:rsidRDefault="000A04B8" w:rsidP="00F47386">
      <w:pPr>
        <w:rPr>
          <w:color w:val="000000" w:themeColor="text1"/>
          <w14:textOutline w14:w="9525" w14:cap="rnd" w14:cmpd="sng" w14:algn="ctr">
            <w14:noFill/>
            <w14:prstDash w14:val="solid"/>
            <w14:bevel/>
          </w14:textOutline>
        </w:rPr>
      </w:pPr>
    </w:p>
    <w:p w14:paraId="5CE09D68" w14:textId="77777777" w:rsidR="000A04B8" w:rsidRPr="00C66320" w:rsidRDefault="000A04B8" w:rsidP="00F47386">
      <w:pPr>
        <w:rPr>
          <w:color w:val="000000" w:themeColor="text1"/>
          <w14:textOutline w14:w="9525" w14:cap="rnd" w14:cmpd="sng" w14:algn="ctr">
            <w14:noFill/>
            <w14:prstDash w14:val="solid"/>
            <w14:bevel/>
          </w14:textOutline>
        </w:rPr>
      </w:pPr>
    </w:p>
    <w:p w14:paraId="4289C958"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6AA64AB7" wp14:editId="09C61AC4">
            <wp:extent cx="5619750" cy="3000375"/>
            <wp:effectExtent l="0" t="0" r="19050" b="222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FE1181" w14:textId="77777777" w:rsidR="00F47386" w:rsidRPr="00C66320" w:rsidRDefault="00F47386" w:rsidP="00F47386">
      <w:pPr>
        <w:rPr>
          <w:color w:val="000000" w:themeColor="text1"/>
          <w14:textOutline w14:w="9525" w14:cap="rnd" w14:cmpd="sng" w14:algn="ctr">
            <w14:noFill/>
            <w14:prstDash w14:val="solid"/>
            <w14:bevel/>
          </w14:textOutline>
        </w:rPr>
      </w:pPr>
    </w:p>
    <w:p w14:paraId="3FF26837" w14:textId="77777777" w:rsidR="00F47386" w:rsidRPr="00C66320" w:rsidRDefault="00F47386" w:rsidP="00F47386">
      <w:pPr>
        <w:rPr>
          <w:color w:val="000000" w:themeColor="text1"/>
          <w14:textOutline w14:w="9525" w14:cap="rnd" w14:cmpd="sng" w14:algn="ctr">
            <w14:noFill/>
            <w14:prstDash w14:val="solid"/>
            <w14:bevel/>
          </w14:textOutline>
        </w:rPr>
      </w:pPr>
    </w:p>
    <w:p w14:paraId="5194E477" w14:textId="77777777" w:rsidR="00F47386" w:rsidRPr="00C66320" w:rsidRDefault="00F47386" w:rsidP="00F47386">
      <w:pPr>
        <w:rPr>
          <w:color w:val="000000" w:themeColor="text1"/>
          <w14:textOutline w14:w="9525" w14:cap="rnd" w14:cmpd="sng" w14:algn="ctr">
            <w14:noFill/>
            <w14:prstDash w14:val="solid"/>
            <w14:bevel/>
          </w14:textOutline>
        </w:rPr>
      </w:pPr>
    </w:p>
    <w:p w14:paraId="580D84F1" w14:textId="77777777" w:rsidR="00F47386" w:rsidRPr="00C66320" w:rsidRDefault="00F47386" w:rsidP="00F47386">
      <w:pPr>
        <w:rPr>
          <w:color w:val="000000" w:themeColor="text1"/>
          <w14:textOutline w14:w="9525" w14:cap="rnd" w14:cmpd="sng" w14:algn="ctr">
            <w14:noFill/>
            <w14:prstDash w14:val="solid"/>
            <w14:bevel/>
          </w14:textOutline>
        </w:rPr>
      </w:pPr>
    </w:p>
    <w:p w14:paraId="19B1F7FB" w14:textId="77777777" w:rsidR="00F47386" w:rsidRPr="00C66320" w:rsidRDefault="00F47386" w:rsidP="00F47386">
      <w:pPr>
        <w:rPr>
          <w:color w:val="000000" w:themeColor="text1"/>
          <w14:textOutline w14:w="9525" w14:cap="rnd" w14:cmpd="sng" w14:algn="ctr">
            <w14:noFill/>
            <w14:prstDash w14:val="solid"/>
            <w14:bevel/>
          </w14:textOutline>
        </w:rPr>
      </w:pPr>
    </w:p>
    <w:p w14:paraId="5B831746" w14:textId="77777777" w:rsidR="00F47386" w:rsidRPr="00C66320" w:rsidRDefault="00F47386" w:rsidP="00F47386">
      <w:pPr>
        <w:rPr>
          <w:color w:val="000000" w:themeColor="text1"/>
          <w14:textOutline w14:w="9525" w14:cap="rnd" w14:cmpd="sng" w14:algn="ctr">
            <w14:noFill/>
            <w14:prstDash w14:val="solid"/>
            <w14:bevel/>
          </w14:textOutline>
        </w:rPr>
      </w:pPr>
    </w:p>
    <w:p w14:paraId="4F20B005" w14:textId="77777777" w:rsidR="00F47386" w:rsidRPr="00C66320" w:rsidRDefault="00F47386" w:rsidP="00F47386">
      <w:pPr>
        <w:rPr>
          <w:color w:val="000000" w:themeColor="text1"/>
          <w14:textOutline w14:w="9525" w14:cap="rnd" w14:cmpd="sng" w14:algn="ctr">
            <w14:noFill/>
            <w14:prstDash w14:val="solid"/>
            <w14:bevel/>
          </w14:textOutline>
        </w:rPr>
      </w:pPr>
    </w:p>
    <w:p w14:paraId="340D969E" w14:textId="77777777" w:rsidR="00F47386" w:rsidRPr="00C66320" w:rsidRDefault="00F47386" w:rsidP="00F47386">
      <w:pPr>
        <w:rPr>
          <w:color w:val="000000" w:themeColor="text1"/>
          <w14:textOutline w14:w="9525" w14:cap="rnd" w14:cmpd="sng" w14:algn="ctr">
            <w14:noFill/>
            <w14:prstDash w14:val="solid"/>
            <w14:bevel/>
          </w14:textOutline>
        </w:rPr>
      </w:pPr>
    </w:p>
    <w:p w14:paraId="08580D55" w14:textId="77777777" w:rsidR="00F47386" w:rsidRPr="00C66320" w:rsidRDefault="00F47386" w:rsidP="00F47386">
      <w:pPr>
        <w:rPr>
          <w:color w:val="000000" w:themeColor="text1"/>
          <w14:textOutline w14:w="9525" w14:cap="rnd" w14:cmpd="sng" w14:algn="ctr">
            <w14:noFill/>
            <w14:prstDash w14:val="solid"/>
            <w14:bevel/>
          </w14:textOutline>
        </w:rPr>
      </w:pPr>
    </w:p>
    <w:p w14:paraId="350438DE" w14:textId="77777777" w:rsidR="00F47386" w:rsidRPr="00C66320" w:rsidRDefault="00F47386" w:rsidP="00F47386">
      <w:pPr>
        <w:rPr>
          <w:color w:val="000000" w:themeColor="text1"/>
          <w14:textOutline w14:w="9525" w14:cap="rnd" w14:cmpd="sng" w14:algn="ctr">
            <w14:noFill/>
            <w14:prstDash w14:val="solid"/>
            <w14:bevel/>
          </w14:textOutline>
        </w:rPr>
      </w:pPr>
    </w:p>
    <w:p w14:paraId="524BD45F" w14:textId="77777777" w:rsidR="00F47386" w:rsidRPr="00C66320" w:rsidRDefault="00F47386" w:rsidP="00F47386">
      <w:pPr>
        <w:rPr>
          <w:color w:val="000000" w:themeColor="text1"/>
          <w14:textOutline w14:w="9525" w14:cap="rnd" w14:cmpd="sng" w14:algn="ctr">
            <w14:noFill/>
            <w14:prstDash w14:val="solid"/>
            <w14:bevel/>
          </w14:textOutline>
        </w:rPr>
      </w:pPr>
    </w:p>
    <w:p w14:paraId="421F2BE2"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2D5300CE" wp14:editId="510678B6">
            <wp:extent cx="5628904" cy="3123210"/>
            <wp:effectExtent l="0" t="0" r="35560" b="266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E3621B" w14:textId="77777777" w:rsidR="00F47386" w:rsidRPr="00C66320" w:rsidRDefault="00F47386" w:rsidP="00F47386">
      <w:pPr>
        <w:rPr>
          <w:color w:val="000000" w:themeColor="text1"/>
          <w14:textOutline w14:w="9525" w14:cap="rnd" w14:cmpd="sng" w14:algn="ctr">
            <w14:noFill/>
            <w14:prstDash w14:val="solid"/>
            <w14:bevel/>
          </w14:textOutline>
        </w:rPr>
      </w:pPr>
    </w:p>
    <w:p w14:paraId="54D6DE57" w14:textId="77777777" w:rsidR="000A04B8" w:rsidRPr="00C66320" w:rsidRDefault="000A04B8" w:rsidP="00F47386">
      <w:pPr>
        <w:rPr>
          <w:color w:val="000000" w:themeColor="text1"/>
          <w14:textOutline w14:w="9525" w14:cap="rnd" w14:cmpd="sng" w14:algn="ctr">
            <w14:noFill/>
            <w14:prstDash w14:val="solid"/>
            <w14:bevel/>
          </w14:textOutline>
        </w:rPr>
      </w:pPr>
    </w:p>
    <w:p w14:paraId="6E8C76AE" w14:textId="77777777" w:rsidR="000A04B8" w:rsidRPr="00C66320" w:rsidRDefault="000A04B8" w:rsidP="00F47386">
      <w:pPr>
        <w:rPr>
          <w:color w:val="000000" w:themeColor="text1"/>
          <w14:textOutline w14:w="9525" w14:cap="rnd" w14:cmpd="sng" w14:algn="ctr">
            <w14:noFill/>
            <w14:prstDash w14:val="solid"/>
            <w14:bevel/>
          </w14:textOutline>
        </w:rPr>
      </w:pPr>
    </w:p>
    <w:p w14:paraId="6E3779F3"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noProof/>
          <w:color w:val="000000" w:themeColor="text1"/>
        </w:rPr>
        <w:drawing>
          <wp:inline distT="0" distB="0" distL="0" distR="0" wp14:anchorId="4FE90B8B" wp14:editId="49A3D3DB">
            <wp:extent cx="5628904" cy="3051958"/>
            <wp:effectExtent l="0" t="0" r="35560" b="215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4E5ECE" w14:textId="77777777" w:rsidR="00F47386" w:rsidRPr="00C66320" w:rsidRDefault="00F47386" w:rsidP="00F47386">
      <w:pPr>
        <w:rPr>
          <w:color w:val="000000" w:themeColor="text1"/>
          <w14:textOutline w14:w="9525" w14:cap="rnd" w14:cmpd="sng" w14:algn="ctr">
            <w14:noFill/>
            <w14:prstDash w14:val="solid"/>
            <w14:bevel/>
          </w14:textOutline>
        </w:rPr>
      </w:pPr>
    </w:p>
    <w:p w14:paraId="1697E4AC" w14:textId="77777777" w:rsidR="00F47386" w:rsidRPr="00C66320" w:rsidRDefault="00F47386" w:rsidP="00F47386">
      <w:pPr>
        <w:rPr>
          <w:color w:val="000000" w:themeColor="text1"/>
          <w14:textOutline w14:w="9525" w14:cap="rnd" w14:cmpd="sng" w14:algn="ctr">
            <w14:noFill/>
            <w14:prstDash w14:val="solid"/>
            <w14:bevel/>
          </w14:textOutline>
        </w:rPr>
      </w:pPr>
    </w:p>
    <w:p w14:paraId="5C2C5A2C" w14:textId="77777777" w:rsidR="00F47386" w:rsidRPr="00C66320" w:rsidRDefault="00F47386" w:rsidP="00F47386">
      <w:pPr>
        <w:rPr>
          <w:color w:val="000000" w:themeColor="text1"/>
          <w14:textOutline w14:w="9525" w14:cap="rnd" w14:cmpd="sng" w14:algn="ctr">
            <w14:noFill/>
            <w14:prstDash w14:val="solid"/>
            <w14:bevel/>
          </w14:textOutline>
        </w:rPr>
      </w:pPr>
    </w:p>
    <w:p w14:paraId="2C8C32F6" w14:textId="77777777" w:rsidR="00F47386" w:rsidRPr="00C66320" w:rsidRDefault="00F47386" w:rsidP="00F47386">
      <w:pPr>
        <w:rPr>
          <w:color w:val="000000" w:themeColor="text1"/>
          <w14:textOutline w14:w="9525" w14:cap="rnd" w14:cmpd="sng" w14:algn="ctr">
            <w14:noFill/>
            <w14:prstDash w14:val="solid"/>
            <w14:bevel/>
          </w14:textOutline>
        </w:rPr>
      </w:pPr>
    </w:p>
    <w:p w14:paraId="198BCD34" w14:textId="77777777" w:rsidR="00F47386" w:rsidRPr="00C66320" w:rsidRDefault="00F47386" w:rsidP="00F47386">
      <w:pPr>
        <w:rPr>
          <w:color w:val="000000" w:themeColor="text1"/>
          <w14:textOutline w14:w="9525" w14:cap="rnd" w14:cmpd="sng" w14:algn="ctr">
            <w14:noFill/>
            <w14:prstDash w14:val="solid"/>
            <w14:bevel/>
          </w14:textOutline>
        </w:rPr>
      </w:pPr>
    </w:p>
    <w:p w14:paraId="234C0275" w14:textId="77777777" w:rsidR="00F47386" w:rsidRPr="00C66320" w:rsidRDefault="00F47386" w:rsidP="00F47386">
      <w:pPr>
        <w:rPr>
          <w:color w:val="000000" w:themeColor="text1"/>
          <w14:textOutline w14:w="9525" w14:cap="rnd" w14:cmpd="sng" w14:algn="ctr">
            <w14:noFill/>
            <w14:prstDash w14:val="solid"/>
            <w14:bevel/>
          </w14:textOutline>
        </w:rPr>
      </w:pPr>
    </w:p>
    <w:p w14:paraId="36070FAE" w14:textId="77777777" w:rsidR="00F47386" w:rsidRPr="00C66320" w:rsidRDefault="00F47386" w:rsidP="00F47386">
      <w:pPr>
        <w:rPr>
          <w:color w:val="000000" w:themeColor="text1"/>
          <w14:textOutline w14:w="9525" w14:cap="rnd" w14:cmpd="sng" w14:algn="ctr">
            <w14:noFill/>
            <w14:prstDash w14:val="solid"/>
            <w14:bevel/>
          </w14:textOutline>
        </w:rPr>
      </w:pPr>
    </w:p>
    <w:p w14:paraId="47F1637F" w14:textId="77777777" w:rsidR="00F47386" w:rsidRPr="00C66320" w:rsidRDefault="00F47386" w:rsidP="00F47386">
      <w:pPr>
        <w:rPr>
          <w:color w:val="000000" w:themeColor="text1"/>
          <w14:textOutline w14:w="9525" w14:cap="rnd" w14:cmpd="sng" w14:algn="ctr">
            <w14:noFill/>
            <w14:prstDash w14:val="solid"/>
            <w14:bevel/>
          </w14:textOutline>
        </w:rPr>
      </w:pPr>
    </w:p>
    <w:p w14:paraId="1282DE73" w14:textId="77777777" w:rsidR="00F47386" w:rsidRPr="00C66320" w:rsidRDefault="00F47386" w:rsidP="00F47386">
      <w:pPr>
        <w:rPr>
          <w:color w:val="000000" w:themeColor="text1"/>
          <w14:textOutline w14:w="9525" w14:cap="rnd" w14:cmpd="sng" w14:algn="ctr">
            <w14:noFill/>
            <w14:prstDash w14:val="solid"/>
            <w14:bevel/>
          </w14:textOutline>
        </w:rPr>
      </w:pPr>
    </w:p>
    <w:p w14:paraId="419C970D" w14:textId="77777777" w:rsidR="00F47386" w:rsidRPr="00C66320" w:rsidRDefault="00F47386" w:rsidP="00F47386">
      <w:pPr>
        <w:rPr>
          <w:color w:val="000000" w:themeColor="text1"/>
          <w14:textOutline w14:w="9525" w14:cap="rnd" w14:cmpd="sng" w14:algn="ctr">
            <w14:noFill/>
            <w14:prstDash w14:val="solid"/>
            <w14:bevel/>
          </w14:textOutline>
        </w:rPr>
      </w:pPr>
    </w:p>
    <w:p w14:paraId="6B0FA748" w14:textId="77777777" w:rsidR="00F47386" w:rsidRPr="00C66320" w:rsidRDefault="00F47386" w:rsidP="00F47386">
      <w:pPr>
        <w:rPr>
          <w:color w:val="000000" w:themeColor="text1"/>
          <w14:textOutline w14:w="9525" w14:cap="rnd" w14:cmpd="sng" w14:algn="ctr">
            <w14:noFill/>
            <w14:prstDash w14:val="solid"/>
            <w14:bevel/>
          </w14:textOutline>
        </w:rPr>
      </w:pPr>
    </w:p>
    <w:p w14:paraId="529172BC" w14:textId="77777777" w:rsidR="00F47386" w:rsidRPr="00C66320" w:rsidRDefault="00F47386" w:rsidP="00F47386">
      <w:pPr>
        <w:rPr>
          <w:color w:val="000000" w:themeColor="text1"/>
          <w14:textOutline w14:w="9525" w14:cap="rnd" w14:cmpd="sng" w14:algn="ctr">
            <w14:noFill/>
            <w14:prstDash w14:val="solid"/>
            <w14:bevel/>
          </w14:textOutline>
        </w:rPr>
      </w:pPr>
      <w:r w:rsidRPr="00C66320">
        <w:rPr>
          <w:color w:val="000000" w:themeColor="text1"/>
          <w14:textOutline w14:w="9525" w14:cap="rnd" w14:cmpd="sng" w14:algn="ctr">
            <w14:noFill/>
            <w14:prstDash w14:val="solid"/>
            <w14:bevel/>
          </w14:textOutline>
        </w:rPr>
        <w:lastRenderedPageBreak/>
        <w:t>Figure 3.</w:t>
      </w:r>
    </w:p>
    <w:p w14:paraId="30EB809F" w14:textId="77777777" w:rsidR="00F47386" w:rsidRPr="00C66320" w:rsidRDefault="00F47386" w:rsidP="00F47386">
      <w:pPr>
        <w:rPr>
          <w:color w:val="000000" w:themeColor="text1"/>
        </w:rPr>
      </w:pPr>
    </w:p>
    <w:p w14:paraId="215AFE59" w14:textId="77777777" w:rsidR="000A04B8" w:rsidRPr="00C66320" w:rsidRDefault="000A04B8" w:rsidP="00F47386">
      <w:pPr>
        <w:rPr>
          <w:color w:val="000000" w:themeColor="text1"/>
        </w:rPr>
      </w:pPr>
    </w:p>
    <w:p w14:paraId="55B223EF" w14:textId="77777777" w:rsidR="00F47386" w:rsidRPr="00C66320" w:rsidRDefault="00F47386" w:rsidP="00F47386">
      <w:pPr>
        <w:rPr>
          <w:color w:val="000000" w:themeColor="text1"/>
        </w:rPr>
      </w:pPr>
      <w:r w:rsidRPr="00C66320">
        <w:rPr>
          <w:noProof/>
          <w:color w:val="000000" w:themeColor="text1"/>
        </w:rPr>
        <w:drawing>
          <wp:inline distT="0" distB="0" distL="0" distR="0" wp14:anchorId="76708BD8" wp14:editId="52BF0645">
            <wp:extent cx="5640779" cy="3788228"/>
            <wp:effectExtent l="0" t="0" r="23495" b="222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196F4D" w14:textId="77777777" w:rsidR="00F47386" w:rsidRPr="00C66320" w:rsidRDefault="00F47386" w:rsidP="00F47386">
      <w:pPr>
        <w:rPr>
          <w:color w:val="000000" w:themeColor="text1"/>
        </w:rPr>
      </w:pPr>
    </w:p>
    <w:p w14:paraId="7B1B2559" w14:textId="77777777" w:rsidR="000A04B8" w:rsidRPr="00C66320" w:rsidRDefault="000A04B8" w:rsidP="00F47386">
      <w:pPr>
        <w:rPr>
          <w:color w:val="000000" w:themeColor="text1"/>
        </w:rPr>
      </w:pPr>
    </w:p>
    <w:p w14:paraId="20CFB0E5" w14:textId="77777777" w:rsidR="00F47386" w:rsidRPr="00C66320" w:rsidRDefault="00F47386" w:rsidP="00F47386">
      <w:pPr>
        <w:rPr>
          <w:color w:val="000000" w:themeColor="text1"/>
        </w:rPr>
      </w:pPr>
    </w:p>
    <w:p w14:paraId="5AC20573" w14:textId="77777777" w:rsidR="00F47386" w:rsidRPr="00C66320" w:rsidRDefault="00F47386" w:rsidP="00F47386">
      <w:pPr>
        <w:rPr>
          <w:color w:val="000000" w:themeColor="text1"/>
        </w:rPr>
      </w:pPr>
      <w:r w:rsidRPr="00C66320">
        <w:rPr>
          <w:noProof/>
          <w:color w:val="000000" w:themeColor="text1"/>
        </w:rPr>
        <w:drawing>
          <wp:inline distT="0" distB="0" distL="0" distR="0" wp14:anchorId="7C5ED198" wp14:editId="0EB85B5F">
            <wp:extent cx="5640779" cy="3384468"/>
            <wp:effectExtent l="0" t="0" r="23495" b="196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57F8D3" w14:textId="77777777" w:rsidR="00F47386" w:rsidRPr="00C66320" w:rsidRDefault="00F47386" w:rsidP="00F47386">
      <w:pPr>
        <w:rPr>
          <w:color w:val="000000" w:themeColor="text1"/>
        </w:rPr>
      </w:pPr>
    </w:p>
    <w:p w14:paraId="29F18DA5" w14:textId="77777777" w:rsidR="00F47386" w:rsidRPr="00C66320" w:rsidRDefault="00F47386" w:rsidP="00F47386">
      <w:pPr>
        <w:rPr>
          <w:color w:val="000000" w:themeColor="text1"/>
        </w:rPr>
      </w:pPr>
    </w:p>
    <w:p w14:paraId="32D3C85C" w14:textId="77777777" w:rsidR="00F47386" w:rsidRPr="00C66320" w:rsidRDefault="00F47386" w:rsidP="00F47386">
      <w:pPr>
        <w:rPr>
          <w:color w:val="000000" w:themeColor="text1"/>
        </w:rPr>
      </w:pPr>
    </w:p>
    <w:p w14:paraId="0C916A37" w14:textId="77777777" w:rsidR="00F47386" w:rsidRPr="00C66320" w:rsidRDefault="00F47386" w:rsidP="00F47386">
      <w:pPr>
        <w:rPr>
          <w:color w:val="000000" w:themeColor="text1"/>
        </w:rPr>
      </w:pPr>
    </w:p>
    <w:p w14:paraId="41A476FA" w14:textId="77777777" w:rsidR="00F47386" w:rsidRPr="00C66320" w:rsidRDefault="00F47386" w:rsidP="00F47386">
      <w:pPr>
        <w:rPr>
          <w:color w:val="000000" w:themeColor="text1"/>
        </w:rPr>
      </w:pPr>
      <w:r w:rsidRPr="00C66320">
        <w:rPr>
          <w:noProof/>
          <w:color w:val="000000" w:themeColor="text1"/>
        </w:rPr>
        <w:drawing>
          <wp:inline distT="0" distB="0" distL="0" distR="0" wp14:anchorId="5E622E04" wp14:editId="36D456AE">
            <wp:extent cx="5619750" cy="3752850"/>
            <wp:effectExtent l="0" t="0" r="19050" b="317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753B19" w14:textId="77777777" w:rsidR="00F47386" w:rsidRPr="00C66320" w:rsidRDefault="00F47386" w:rsidP="00F47386">
      <w:pPr>
        <w:rPr>
          <w:color w:val="000000" w:themeColor="text1"/>
        </w:rPr>
      </w:pPr>
    </w:p>
    <w:p w14:paraId="2AE11904" w14:textId="77777777" w:rsidR="000A04B8" w:rsidRPr="00C66320" w:rsidRDefault="000A04B8" w:rsidP="00F47386">
      <w:pPr>
        <w:rPr>
          <w:color w:val="000000" w:themeColor="text1"/>
        </w:rPr>
      </w:pPr>
    </w:p>
    <w:p w14:paraId="75690598" w14:textId="77777777" w:rsidR="00F47386" w:rsidRPr="00C66320" w:rsidRDefault="00F47386" w:rsidP="00F47386">
      <w:pPr>
        <w:rPr>
          <w:color w:val="000000" w:themeColor="text1"/>
        </w:rPr>
      </w:pPr>
    </w:p>
    <w:p w14:paraId="59089E6A" w14:textId="77777777" w:rsidR="00F47386" w:rsidRPr="00C66320" w:rsidRDefault="00F47386" w:rsidP="00F47386">
      <w:pPr>
        <w:rPr>
          <w:color w:val="000000" w:themeColor="text1"/>
        </w:rPr>
      </w:pPr>
      <w:r w:rsidRPr="00C66320">
        <w:rPr>
          <w:noProof/>
          <w:color w:val="000000" w:themeColor="text1"/>
        </w:rPr>
        <w:drawing>
          <wp:inline distT="0" distB="0" distL="0" distR="0" wp14:anchorId="56F39599" wp14:editId="3FA0446E">
            <wp:extent cx="5619750" cy="33337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B22EA3" w14:textId="77777777" w:rsidR="00F47386" w:rsidRPr="00C66320" w:rsidRDefault="00F47386" w:rsidP="00F47386">
      <w:pPr>
        <w:rPr>
          <w:color w:val="000000" w:themeColor="text1"/>
        </w:rPr>
      </w:pPr>
    </w:p>
    <w:p w14:paraId="60B3ECCB" w14:textId="77777777" w:rsidR="00F47386" w:rsidRPr="00C66320" w:rsidRDefault="00F47386" w:rsidP="005B39B6">
      <w:pPr>
        <w:spacing w:line="480" w:lineRule="auto"/>
        <w:rPr>
          <w:color w:val="000000" w:themeColor="text1"/>
        </w:rPr>
      </w:pPr>
    </w:p>
    <w:p w14:paraId="71900FD2" w14:textId="77777777" w:rsidR="00F47386" w:rsidRPr="00C66320" w:rsidRDefault="00F47386" w:rsidP="005B39B6">
      <w:pPr>
        <w:spacing w:line="480" w:lineRule="auto"/>
        <w:rPr>
          <w:color w:val="000000" w:themeColor="text1"/>
        </w:rPr>
      </w:pPr>
    </w:p>
    <w:sectPr w:rsidR="00F47386" w:rsidRPr="00C66320" w:rsidSect="00512902">
      <w:headerReference w:type="even" r:id="rId22"/>
      <w:headerReference w:type="default" r:id="rId23"/>
      <w:type w:val="continuous"/>
      <w:pgSz w:w="11906" w:h="16838"/>
      <w:pgMar w:top="1440" w:right="1440" w:bottom="1440" w:left="1440" w:header="227" w:footer="708" w:gutter="0"/>
      <w:lnNumType w:countBy="1"/>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3A629" w14:textId="77777777" w:rsidR="002F188A" w:rsidRDefault="002F188A">
      <w:r>
        <w:separator/>
      </w:r>
    </w:p>
  </w:endnote>
  <w:endnote w:type="continuationSeparator" w:id="0">
    <w:p w14:paraId="146B8430" w14:textId="77777777" w:rsidR="002F188A" w:rsidRDefault="002F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Roman">
    <w:altName w:val="Times"/>
    <w:charset w:val="80"/>
    <w:family w:val="auto"/>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3C366" w14:textId="77777777" w:rsidR="002F188A" w:rsidRDefault="002F188A">
      <w:r>
        <w:separator/>
      </w:r>
    </w:p>
  </w:footnote>
  <w:footnote w:type="continuationSeparator" w:id="0">
    <w:p w14:paraId="13AA3E9C" w14:textId="77777777" w:rsidR="002F188A" w:rsidRDefault="002F18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B6420" w14:textId="77777777" w:rsidR="00693C46" w:rsidRDefault="00693C46" w:rsidP="00934A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D2286" w14:textId="77777777" w:rsidR="00693C46" w:rsidRDefault="00693C46" w:rsidP="0051290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7D242" w14:textId="77777777" w:rsidR="00693C46" w:rsidRDefault="00693C46" w:rsidP="00934A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6320">
      <w:rPr>
        <w:rStyle w:val="PageNumber"/>
        <w:noProof/>
      </w:rPr>
      <w:t>28</w:t>
    </w:r>
    <w:r>
      <w:rPr>
        <w:rStyle w:val="PageNumber"/>
      </w:rPr>
      <w:fldChar w:fldCharType="end"/>
    </w:r>
  </w:p>
  <w:p w14:paraId="68AA2BEE" w14:textId="77777777" w:rsidR="00693C46" w:rsidRDefault="00693C46" w:rsidP="00512902">
    <w:pPr>
      <w:pStyle w:val="Header"/>
      <w:ind w:right="360"/>
      <w:jc w:val="right"/>
      <w:rPr>
        <w:noProof/>
      </w:rPr>
    </w:pPr>
  </w:p>
  <w:p w14:paraId="63643056" w14:textId="77777777" w:rsidR="00693C46" w:rsidRDefault="00693C46" w:rsidP="007613C1">
    <w:pPr>
      <w:pStyle w:val="Header"/>
      <w:rPr>
        <w:noProof/>
      </w:rPr>
    </w:pPr>
    <w:r>
      <w:t>EMDR FOR PROSPECTIVE IMAGERY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Heading1"/>
      <w:lvlText w:val="%1."/>
      <w:lvlJc w:val="left"/>
      <w:pPr>
        <w:tabs>
          <w:tab w:val="num" w:pos="900"/>
        </w:tabs>
        <w:ind w:left="900" w:hanging="360"/>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Numberedlist"/>
      <w:lvlText w:val="%1."/>
      <w:lvlJc w:val="left"/>
      <w:pPr>
        <w:tabs>
          <w:tab w:val="num" w:pos="900"/>
        </w:tabs>
        <w:ind w:left="90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CE5E2F"/>
    <w:multiLevelType w:val="hybridMultilevel"/>
    <w:tmpl w:val="DCE02260"/>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C4578"/>
    <w:multiLevelType w:val="hybridMultilevel"/>
    <w:tmpl w:val="75D28A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463837"/>
    <w:multiLevelType w:val="hybridMultilevel"/>
    <w:tmpl w:val="347494C0"/>
    <w:lvl w:ilvl="0" w:tplc="CA329D0A">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62178F5"/>
    <w:multiLevelType w:val="hybridMultilevel"/>
    <w:tmpl w:val="F502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B040CE"/>
    <w:multiLevelType w:val="hybridMultilevel"/>
    <w:tmpl w:val="BDD2A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3CE09AA"/>
    <w:multiLevelType w:val="multilevel"/>
    <w:tmpl w:val="027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80"/>
    <w:rsid w:val="00015DF7"/>
    <w:rsid w:val="00022ACB"/>
    <w:rsid w:val="00026381"/>
    <w:rsid w:val="000263E7"/>
    <w:rsid w:val="000310AB"/>
    <w:rsid w:val="00031B37"/>
    <w:rsid w:val="00034BED"/>
    <w:rsid w:val="00040295"/>
    <w:rsid w:val="00040830"/>
    <w:rsid w:val="00041C7D"/>
    <w:rsid w:val="00042B4E"/>
    <w:rsid w:val="0004324F"/>
    <w:rsid w:val="000437D1"/>
    <w:rsid w:val="00043AAC"/>
    <w:rsid w:val="000465CE"/>
    <w:rsid w:val="000471C6"/>
    <w:rsid w:val="00052163"/>
    <w:rsid w:val="000541CF"/>
    <w:rsid w:val="00056E9D"/>
    <w:rsid w:val="00060DF8"/>
    <w:rsid w:val="00062EBD"/>
    <w:rsid w:val="00063A99"/>
    <w:rsid w:val="00071957"/>
    <w:rsid w:val="00073FEF"/>
    <w:rsid w:val="000751E4"/>
    <w:rsid w:val="00082E1E"/>
    <w:rsid w:val="000856EF"/>
    <w:rsid w:val="00095568"/>
    <w:rsid w:val="000960A7"/>
    <w:rsid w:val="000A04B8"/>
    <w:rsid w:val="000A0AE8"/>
    <w:rsid w:val="000A1BAD"/>
    <w:rsid w:val="000A2995"/>
    <w:rsid w:val="000A6AEE"/>
    <w:rsid w:val="000B1D79"/>
    <w:rsid w:val="000B2D15"/>
    <w:rsid w:val="000B53BA"/>
    <w:rsid w:val="000B5F14"/>
    <w:rsid w:val="000B7E1D"/>
    <w:rsid w:val="000D1421"/>
    <w:rsid w:val="000D32F5"/>
    <w:rsid w:val="000D4C5A"/>
    <w:rsid w:val="000E5206"/>
    <w:rsid w:val="000E58EB"/>
    <w:rsid w:val="000E6830"/>
    <w:rsid w:val="000E7102"/>
    <w:rsid w:val="000E790F"/>
    <w:rsid w:val="000F0D91"/>
    <w:rsid w:val="000F302F"/>
    <w:rsid w:val="000F773E"/>
    <w:rsid w:val="001016D6"/>
    <w:rsid w:val="00101D29"/>
    <w:rsid w:val="00107D37"/>
    <w:rsid w:val="00107FDC"/>
    <w:rsid w:val="0011185B"/>
    <w:rsid w:val="00114A9B"/>
    <w:rsid w:val="0011538F"/>
    <w:rsid w:val="00115F90"/>
    <w:rsid w:val="001225E2"/>
    <w:rsid w:val="00126C5B"/>
    <w:rsid w:val="0013001C"/>
    <w:rsid w:val="00134A55"/>
    <w:rsid w:val="001379FD"/>
    <w:rsid w:val="00137E84"/>
    <w:rsid w:val="001402E1"/>
    <w:rsid w:val="00143A67"/>
    <w:rsid w:val="00144017"/>
    <w:rsid w:val="00147A7D"/>
    <w:rsid w:val="00150160"/>
    <w:rsid w:val="0015485D"/>
    <w:rsid w:val="00162AC1"/>
    <w:rsid w:val="00165E93"/>
    <w:rsid w:val="00166967"/>
    <w:rsid w:val="001734F0"/>
    <w:rsid w:val="0018283D"/>
    <w:rsid w:val="00182DC0"/>
    <w:rsid w:val="0018591D"/>
    <w:rsid w:val="001868C1"/>
    <w:rsid w:val="0018735A"/>
    <w:rsid w:val="00190658"/>
    <w:rsid w:val="00192BBA"/>
    <w:rsid w:val="0019495D"/>
    <w:rsid w:val="00195465"/>
    <w:rsid w:val="001970C3"/>
    <w:rsid w:val="001A26EF"/>
    <w:rsid w:val="001A2BD7"/>
    <w:rsid w:val="001A75CA"/>
    <w:rsid w:val="001B0E96"/>
    <w:rsid w:val="001B5B13"/>
    <w:rsid w:val="001B6605"/>
    <w:rsid w:val="001C2B42"/>
    <w:rsid w:val="001C60BC"/>
    <w:rsid w:val="001D01BD"/>
    <w:rsid w:val="001D1717"/>
    <w:rsid w:val="001D20FD"/>
    <w:rsid w:val="001D40BF"/>
    <w:rsid w:val="001D7B54"/>
    <w:rsid w:val="001E2BEC"/>
    <w:rsid w:val="001E518D"/>
    <w:rsid w:val="001E7203"/>
    <w:rsid w:val="001F4CD2"/>
    <w:rsid w:val="00200B64"/>
    <w:rsid w:val="0020270C"/>
    <w:rsid w:val="002041F5"/>
    <w:rsid w:val="00205CEC"/>
    <w:rsid w:val="00210FB8"/>
    <w:rsid w:val="002138DB"/>
    <w:rsid w:val="0021467A"/>
    <w:rsid w:val="00220A08"/>
    <w:rsid w:val="00220B04"/>
    <w:rsid w:val="002216EA"/>
    <w:rsid w:val="00226B76"/>
    <w:rsid w:val="00231DF8"/>
    <w:rsid w:val="00233D70"/>
    <w:rsid w:val="002363D3"/>
    <w:rsid w:val="002418D9"/>
    <w:rsid w:val="00241A8E"/>
    <w:rsid w:val="002429EB"/>
    <w:rsid w:val="002435AF"/>
    <w:rsid w:val="0024741A"/>
    <w:rsid w:val="00257A80"/>
    <w:rsid w:val="002701D6"/>
    <w:rsid w:val="00270BAB"/>
    <w:rsid w:val="002727C8"/>
    <w:rsid w:val="00273D87"/>
    <w:rsid w:val="002769FC"/>
    <w:rsid w:val="00276FBA"/>
    <w:rsid w:val="00277924"/>
    <w:rsid w:val="00281CE7"/>
    <w:rsid w:val="0028288B"/>
    <w:rsid w:val="00284BE7"/>
    <w:rsid w:val="00285EAB"/>
    <w:rsid w:val="002926D0"/>
    <w:rsid w:val="00293C2B"/>
    <w:rsid w:val="002A0E6C"/>
    <w:rsid w:val="002A33B3"/>
    <w:rsid w:val="002A367A"/>
    <w:rsid w:val="002B0010"/>
    <w:rsid w:val="002B22F0"/>
    <w:rsid w:val="002B30C9"/>
    <w:rsid w:val="002C0540"/>
    <w:rsid w:val="002C4136"/>
    <w:rsid w:val="002C4C51"/>
    <w:rsid w:val="002D0055"/>
    <w:rsid w:val="002D0161"/>
    <w:rsid w:val="002D179D"/>
    <w:rsid w:val="002D33F8"/>
    <w:rsid w:val="002D4A5E"/>
    <w:rsid w:val="002E1C71"/>
    <w:rsid w:val="002E28D4"/>
    <w:rsid w:val="002E454F"/>
    <w:rsid w:val="002E4B3F"/>
    <w:rsid w:val="002E5581"/>
    <w:rsid w:val="002F188A"/>
    <w:rsid w:val="002F45DA"/>
    <w:rsid w:val="002F6142"/>
    <w:rsid w:val="002F7889"/>
    <w:rsid w:val="002F7DA8"/>
    <w:rsid w:val="00305560"/>
    <w:rsid w:val="003060FA"/>
    <w:rsid w:val="00306FDC"/>
    <w:rsid w:val="0031420C"/>
    <w:rsid w:val="00315CCA"/>
    <w:rsid w:val="00315DB7"/>
    <w:rsid w:val="0031642F"/>
    <w:rsid w:val="00316A60"/>
    <w:rsid w:val="00317472"/>
    <w:rsid w:val="00320299"/>
    <w:rsid w:val="0032634E"/>
    <w:rsid w:val="003303A0"/>
    <w:rsid w:val="003318A2"/>
    <w:rsid w:val="0033283D"/>
    <w:rsid w:val="00334352"/>
    <w:rsid w:val="00334E94"/>
    <w:rsid w:val="00345ABE"/>
    <w:rsid w:val="0035168D"/>
    <w:rsid w:val="00352CBB"/>
    <w:rsid w:val="00354826"/>
    <w:rsid w:val="003557CC"/>
    <w:rsid w:val="00361825"/>
    <w:rsid w:val="003632E2"/>
    <w:rsid w:val="00364EFF"/>
    <w:rsid w:val="00367B0B"/>
    <w:rsid w:val="00374174"/>
    <w:rsid w:val="00376071"/>
    <w:rsid w:val="0037684C"/>
    <w:rsid w:val="00386CDF"/>
    <w:rsid w:val="00387472"/>
    <w:rsid w:val="003955AC"/>
    <w:rsid w:val="003956BE"/>
    <w:rsid w:val="003958E7"/>
    <w:rsid w:val="00395DF4"/>
    <w:rsid w:val="003A0EE7"/>
    <w:rsid w:val="003A2929"/>
    <w:rsid w:val="003A446A"/>
    <w:rsid w:val="003A6CC0"/>
    <w:rsid w:val="003A7AD6"/>
    <w:rsid w:val="003B0BCF"/>
    <w:rsid w:val="003B23EF"/>
    <w:rsid w:val="003B2402"/>
    <w:rsid w:val="003B2893"/>
    <w:rsid w:val="003C163A"/>
    <w:rsid w:val="003D47A7"/>
    <w:rsid w:val="003D5629"/>
    <w:rsid w:val="003E324B"/>
    <w:rsid w:val="003F0578"/>
    <w:rsid w:val="003F13F9"/>
    <w:rsid w:val="003F1DC6"/>
    <w:rsid w:val="003F2FD9"/>
    <w:rsid w:val="003F32B6"/>
    <w:rsid w:val="003F3D5E"/>
    <w:rsid w:val="003F5351"/>
    <w:rsid w:val="003F577A"/>
    <w:rsid w:val="00402222"/>
    <w:rsid w:val="00404A63"/>
    <w:rsid w:val="00410334"/>
    <w:rsid w:val="00410E32"/>
    <w:rsid w:val="00413A14"/>
    <w:rsid w:val="00423061"/>
    <w:rsid w:val="004245C4"/>
    <w:rsid w:val="004323FC"/>
    <w:rsid w:val="00437A8A"/>
    <w:rsid w:val="004402E8"/>
    <w:rsid w:val="00440BDC"/>
    <w:rsid w:val="00440DE5"/>
    <w:rsid w:val="0044222E"/>
    <w:rsid w:val="004437EE"/>
    <w:rsid w:val="00443825"/>
    <w:rsid w:val="00443C47"/>
    <w:rsid w:val="004440FE"/>
    <w:rsid w:val="00444D01"/>
    <w:rsid w:val="0044588A"/>
    <w:rsid w:val="00450ED9"/>
    <w:rsid w:val="00452AEE"/>
    <w:rsid w:val="00460EBE"/>
    <w:rsid w:val="00461C5C"/>
    <w:rsid w:val="0047098B"/>
    <w:rsid w:val="00470F8A"/>
    <w:rsid w:val="004726DC"/>
    <w:rsid w:val="0047380E"/>
    <w:rsid w:val="00473D13"/>
    <w:rsid w:val="00475D6E"/>
    <w:rsid w:val="00483F51"/>
    <w:rsid w:val="00484755"/>
    <w:rsid w:val="00485683"/>
    <w:rsid w:val="004911CF"/>
    <w:rsid w:val="00491823"/>
    <w:rsid w:val="004952C3"/>
    <w:rsid w:val="004A09F4"/>
    <w:rsid w:val="004A1B05"/>
    <w:rsid w:val="004A3E70"/>
    <w:rsid w:val="004A4374"/>
    <w:rsid w:val="004B1BEA"/>
    <w:rsid w:val="004B1E5A"/>
    <w:rsid w:val="004C08C7"/>
    <w:rsid w:val="004C41F2"/>
    <w:rsid w:val="004C5A24"/>
    <w:rsid w:val="004D1245"/>
    <w:rsid w:val="004D301B"/>
    <w:rsid w:val="004D4D06"/>
    <w:rsid w:val="004D5896"/>
    <w:rsid w:val="004E3812"/>
    <w:rsid w:val="004E5D89"/>
    <w:rsid w:val="004F1007"/>
    <w:rsid w:val="004F2AEA"/>
    <w:rsid w:val="004F3371"/>
    <w:rsid w:val="004F4029"/>
    <w:rsid w:val="004F5733"/>
    <w:rsid w:val="0050105F"/>
    <w:rsid w:val="00502C00"/>
    <w:rsid w:val="00503188"/>
    <w:rsid w:val="00504DCE"/>
    <w:rsid w:val="005102E9"/>
    <w:rsid w:val="00512902"/>
    <w:rsid w:val="00514C27"/>
    <w:rsid w:val="005157D1"/>
    <w:rsid w:val="005172EA"/>
    <w:rsid w:val="00520FF4"/>
    <w:rsid w:val="00521534"/>
    <w:rsid w:val="005218C4"/>
    <w:rsid w:val="00522BA1"/>
    <w:rsid w:val="0052691E"/>
    <w:rsid w:val="00533498"/>
    <w:rsid w:val="00536B2E"/>
    <w:rsid w:val="00536B56"/>
    <w:rsid w:val="005414C0"/>
    <w:rsid w:val="005440A6"/>
    <w:rsid w:val="00547290"/>
    <w:rsid w:val="00553C1B"/>
    <w:rsid w:val="00556A62"/>
    <w:rsid w:val="00560859"/>
    <w:rsid w:val="00573CF0"/>
    <w:rsid w:val="00575806"/>
    <w:rsid w:val="005902C9"/>
    <w:rsid w:val="00596200"/>
    <w:rsid w:val="005962F8"/>
    <w:rsid w:val="005A1960"/>
    <w:rsid w:val="005A7905"/>
    <w:rsid w:val="005B1030"/>
    <w:rsid w:val="005B39AF"/>
    <w:rsid w:val="005B39B6"/>
    <w:rsid w:val="005C2BDB"/>
    <w:rsid w:val="005C3D3A"/>
    <w:rsid w:val="005D0A7C"/>
    <w:rsid w:val="005D0D37"/>
    <w:rsid w:val="005D64C7"/>
    <w:rsid w:val="005E0FEE"/>
    <w:rsid w:val="005E10BB"/>
    <w:rsid w:val="005E453E"/>
    <w:rsid w:val="005E48EE"/>
    <w:rsid w:val="005E6F3E"/>
    <w:rsid w:val="005E7FC0"/>
    <w:rsid w:val="005F0024"/>
    <w:rsid w:val="005F096D"/>
    <w:rsid w:val="005F1F76"/>
    <w:rsid w:val="005F2FA9"/>
    <w:rsid w:val="005F3813"/>
    <w:rsid w:val="005F4447"/>
    <w:rsid w:val="006020BF"/>
    <w:rsid w:val="00606075"/>
    <w:rsid w:val="00607606"/>
    <w:rsid w:val="00610560"/>
    <w:rsid w:val="006219C5"/>
    <w:rsid w:val="006229A3"/>
    <w:rsid w:val="00625AF7"/>
    <w:rsid w:val="00634AB4"/>
    <w:rsid w:val="00635612"/>
    <w:rsid w:val="006425CD"/>
    <w:rsid w:val="006449A0"/>
    <w:rsid w:val="00644A2F"/>
    <w:rsid w:val="00645CD3"/>
    <w:rsid w:val="00646A3C"/>
    <w:rsid w:val="00647937"/>
    <w:rsid w:val="006500FE"/>
    <w:rsid w:val="006507EA"/>
    <w:rsid w:val="00651D4A"/>
    <w:rsid w:val="00655E74"/>
    <w:rsid w:val="0065639A"/>
    <w:rsid w:val="00656B2D"/>
    <w:rsid w:val="006609C1"/>
    <w:rsid w:val="0066283A"/>
    <w:rsid w:val="00665FCC"/>
    <w:rsid w:val="00667DE5"/>
    <w:rsid w:val="0067420B"/>
    <w:rsid w:val="00682F67"/>
    <w:rsid w:val="00684617"/>
    <w:rsid w:val="006868D3"/>
    <w:rsid w:val="00687E6A"/>
    <w:rsid w:val="0069230E"/>
    <w:rsid w:val="00693C46"/>
    <w:rsid w:val="00693DE4"/>
    <w:rsid w:val="00693F92"/>
    <w:rsid w:val="00694392"/>
    <w:rsid w:val="006A2857"/>
    <w:rsid w:val="006A42B0"/>
    <w:rsid w:val="006B247F"/>
    <w:rsid w:val="006B27E3"/>
    <w:rsid w:val="006B46AC"/>
    <w:rsid w:val="006B511D"/>
    <w:rsid w:val="006B63C1"/>
    <w:rsid w:val="006C07B8"/>
    <w:rsid w:val="006C1867"/>
    <w:rsid w:val="006C3B9E"/>
    <w:rsid w:val="006C4A03"/>
    <w:rsid w:val="006C6748"/>
    <w:rsid w:val="006D18AF"/>
    <w:rsid w:val="006D396E"/>
    <w:rsid w:val="006D5F32"/>
    <w:rsid w:val="006D722B"/>
    <w:rsid w:val="006D7C78"/>
    <w:rsid w:val="006E52B5"/>
    <w:rsid w:val="006E6066"/>
    <w:rsid w:val="006E7F15"/>
    <w:rsid w:val="006F292B"/>
    <w:rsid w:val="006F2C77"/>
    <w:rsid w:val="006F2E7C"/>
    <w:rsid w:val="006F536D"/>
    <w:rsid w:val="006F6F7A"/>
    <w:rsid w:val="00703DE1"/>
    <w:rsid w:val="00704332"/>
    <w:rsid w:val="00710C6A"/>
    <w:rsid w:val="00712ABD"/>
    <w:rsid w:val="0071393F"/>
    <w:rsid w:val="00716A53"/>
    <w:rsid w:val="00721087"/>
    <w:rsid w:val="00721A04"/>
    <w:rsid w:val="007278D1"/>
    <w:rsid w:val="007322FB"/>
    <w:rsid w:val="00733A82"/>
    <w:rsid w:val="00734865"/>
    <w:rsid w:val="00735D86"/>
    <w:rsid w:val="00735EEB"/>
    <w:rsid w:val="007504C9"/>
    <w:rsid w:val="007613C1"/>
    <w:rsid w:val="007625F2"/>
    <w:rsid w:val="00763C66"/>
    <w:rsid w:val="007641BC"/>
    <w:rsid w:val="007741A8"/>
    <w:rsid w:val="007757DD"/>
    <w:rsid w:val="00776F69"/>
    <w:rsid w:val="007771D9"/>
    <w:rsid w:val="007811B7"/>
    <w:rsid w:val="0078307B"/>
    <w:rsid w:val="0078383E"/>
    <w:rsid w:val="007908DA"/>
    <w:rsid w:val="00790EC7"/>
    <w:rsid w:val="007926F5"/>
    <w:rsid w:val="00793CC4"/>
    <w:rsid w:val="00795DC9"/>
    <w:rsid w:val="00797947"/>
    <w:rsid w:val="007A6D0F"/>
    <w:rsid w:val="007B2DF8"/>
    <w:rsid w:val="007B650E"/>
    <w:rsid w:val="007C132C"/>
    <w:rsid w:val="007C1CD9"/>
    <w:rsid w:val="007C2D26"/>
    <w:rsid w:val="007D18A5"/>
    <w:rsid w:val="007D5AEE"/>
    <w:rsid w:val="007E2839"/>
    <w:rsid w:val="007F2906"/>
    <w:rsid w:val="007F44FA"/>
    <w:rsid w:val="007F46D4"/>
    <w:rsid w:val="00803CB5"/>
    <w:rsid w:val="008107AA"/>
    <w:rsid w:val="00811A01"/>
    <w:rsid w:val="0081225C"/>
    <w:rsid w:val="00814C85"/>
    <w:rsid w:val="00814E86"/>
    <w:rsid w:val="008158C6"/>
    <w:rsid w:val="00815B40"/>
    <w:rsid w:val="0081682B"/>
    <w:rsid w:val="00827762"/>
    <w:rsid w:val="0083110C"/>
    <w:rsid w:val="00832678"/>
    <w:rsid w:val="008348C1"/>
    <w:rsid w:val="008378EE"/>
    <w:rsid w:val="0084257B"/>
    <w:rsid w:val="00842C0A"/>
    <w:rsid w:val="008456CB"/>
    <w:rsid w:val="008476C8"/>
    <w:rsid w:val="008513FE"/>
    <w:rsid w:val="00861904"/>
    <w:rsid w:val="00863023"/>
    <w:rsid w:val="00863243"/>
    <w:rsid w:val="008639C7"/>
    <w:rsid w:val="00863B2A"/>
    <w:rsid w:val="00873846"/>
    <w:rsid w:val="00874635"/>
    <w:rsid w:val="00880521"/>
    <w:rsid w:val="00881316"/>
    <w:rsid w:val="00887FE2"/>
    <w:rsid w:val="0089233A"/>
    <w:rsid w:val="00895A57"/>
    <w:rsid w:val="008A1BB9"/>
    <w:rsid w:val="008A2705"/>
    <w:rsid w:val="008A4480"/>
    <w:rsid w:val="008A46B2"/>
    <w:rsid w:val="008A524F"/>
    <w:rsid w:val="008B28BB"/>
    <w:rsid w:val="008B4CED"/>
    <w:rsid w:val="008B7E7E"/>
    <w:rsid w:val="008C011A"/>
    <w:rsid w:val="008C38A5"/>
    <w:rsid w:val="008C5342"/>
    <w:rsid w:val="008D264C"/>
    <w:rsid w:val="008D4CCC"/>
    <w:rsid w:val="008E201F"/>
    <w:rsid w:val="008E60C8"/>
    <w:rsid w:val="008F003F"/>
    <w:rsid w:val="008F3B04"/>
    <w:rsid w:val="008F7214"/>
    <w:rsid w:val="009002A8"/>
    <w:rsid w:val="00900808"/>
    <w:rsid w:val="009013D1"/>
    <w:rsid w:val="00902456"/>
    <w:rsid w:val="00903528"/>
    <w:rsid w:val="00905929"/>
    <w:rsid w:val="00907173"/>
    <w:rsid w:val="00913399"/>
    <w:rsid w:val="0091391B"/>
    <w:rsid w:val="009153BF"/>
    <w:rsid w:val="00924178"/>
    <w:rsid w:val="0093336C"/>
    <w:rsid w:val="00934A1A"/>
    <w:rsid w:val="009355DC"/>
    <w:rsid w:val="0094052A"/>
    <w:rsid w:val="00941310"/>
    <w:rsid w:val="00941A7C"/>
    <w:rsid w:val="00945BC6"/>
    <w:rsid w:val="009476B8"/>
    <w:rsid w:val="00954586"/>
    <w:rsid w:val="00957BD5"/>
    <w:rsid w:val="00964267"/>
    <w:rsid w:val="0096467F"/>
    <w:rsid w:val="0096568F"/>
    <w:rsid w:val="00971102"/>
    <w:rsid w:val="00971D27"/>
    <w:rsid w:val="00976CF8"/>
    <w:rsid w:val="00977423"/>
    <w:rsid w:val="00983781"/>
    <w:rsid w:val="00990DAE"/>
    <w:rsid w:val="00990FF4"/>
    <w:rsid w:val="009921D8"/>
    <w:rsid w:val="00995618"/>
    <w:rsid w:val="00996AE5"/>
    <w:rsid w:val="0099768E"/>
    <w:rsid w:val="009A3BD6"/>
    <w:rsid w:val="009A59C7"/>
    <w:rsid w:val="009A5ECD"/>
    <w:rsid w:val="009A61AB"/>
    <w:rsid w:val="009A6781"/>
    <w:rsid w:val="009B1760"/>
    <w:rsid w:val="009B2E86"/>
    <w:rsid w:val="009B652B"/>
    <w:rsid w:val="009B6806"/>
    <w:rsid w:val="009C13A2"/>
    <w:rsid w:val="009C30FF"/>
    <w:rsid w:val="009C673C"/>
    <w:rsid w:val="009C75AC"/>
    <w:rsid w:val="009C7F90"/>
    <w:rsid w:val="009D3E26"/>
    <w:rsid w:val="009D6092"/>
    <w:rsid w:val="009E03BB"/>
    <w:rsid w:val="009E139A"/>
    <w:rsid w:val="009E214C"/>
    <w:rsid w:val="009E390B"/>
    <w:rsid w:val="009E4738"/>
    <w:rsid w:val="009E5566"/>
    <w:rsid w:val="009E6D95"/>
    <w:rsid w:val="009F1251"/>
    <w:rsid w:val="009F12DE"/>
    <w:rsid w:val="009F19D1"/>
    <w:rsid w:val="009F1FA6"/>
    <w:rsid w:val="009F4200"/>
    <w:rsid w:val="009F427E"/>
    <w:rsid w:val="009F570C"/>
    <w:rsid w:val="009F674A"/>
    <w:rsid w:val="009F7B0C"/>
    <w:rsid w:val="00A00DAC"/>
    <w:rsid w:val="00A05ADD"/>
    <w:rsid w:val="00A1050D"/>
    <w:rsid w:val="00A11093"/>
    <w:rsid w:val="00A16B14"/>
    <w:rsid w:val="00A219A9"/>
    <w:rsid w:val="00A23E26"/>
    <w:rsid w:val="00A2700A"/>
    <w:rsid w:val="00A30FD9"/>
    <w:rsid w:val="00A314F0"/>
    <w:rsid w:val="00A348C0"/>
    <w:rsid w:val="00A41EA2"/>
    <w:rsid w:val="00A426DF"/>
    <w:rsid w:val="00A50DB1"/>
    <w:rsid w:val="00A5419B"/>
    <w:rsid w:val="00A54B0B"/>
    <w:rsid w:val="00A54D9E"/>
    <w:rsid w:val="00A60B3C"/>
    <w:rsid w:val="00A639CD"/>
    <w:rsid w:val="00A6417E"/>
    <w:rsid w:val="00A7088D"/>
    <w:rsid w:val="00A73D62"/>
    <w:rsid w:val="00A76EFE"/>
    <w:rsid w:val="00A76FE1"/>
    <w:rsid w:val="00A801E6"/>
    <w:rsid w:val="00A8029D"/>
    <w:rsid w:val="00A81494"/>
    <w:rsid w:val="00A83AA9"/>
    <w:rsid w:val="00A83BA7"/>
    <w:rsid w:val="00A8594B"/>
    <w:rsid w:val="00A9043A"/>
    <w:rsid w:val="00A915CD"/>
    <w:rsid w:val="00A9232F"/>
    <w:rsid w:val="00A936BA"/>
    <w:rsid w:val="00A97914"/>
    <w:rsid w:val="00AA56C8"/>
    <w:rsid w:val="00AB35B0"/>
    <w:rsid w:val="00AB6CC1"/>
    <w:rsid w:val="00AC248D"/>
    <w:rsid w:val="00AD20C3"/>
    <w:rsid w:val="00AD266D"/>
    <w:rsid w:val="00AD34AA"/>
    <w:rsid w:val="00AD3CFC"/>
    <w:rsid w:val="00AD51E0"/>
    <w:rsid w:val="00AE0893"/>
    <w:rsid w:val="00AE463C"/>
    <w:rsid w:val="00B00F51"/>
    <w:rsid w:val="00B0582F"/>
    <w:rsid w:val="00B12306"/>
    <w:rsid w:val="00B14F22"/>
    <w:rsid w:val="00B165BB"/>
    <w:rsid w:val="00B21B67"/>
    <w:rsid w:val="00B22BCE"/>
    <w:rsid w:val="00B30DBD"/>
    <w:rsid w:val="00B33080"/>
    <w:rsid w:val="00B3552A"/>
    <w:rsid w:val="00B367D2"/>
    <w:rsid w:val="00B428D3"/>
    <w:rsid w:val="00B4621C"/>
    <w:rsid w:val="00B4768B"/>
    <w:rsid w:val="00B5009B"/>
    <w:rsid w:val="00B5076B"/>
    <w:rsid w:val="00B529F1"/>
    <w:rsid w:val="00B610AD"/>
    <w:rsid w:val="00B616D2"/>
    <w:rsid w:val="00B62C7A"/>
    <w:rsid w:val="00B701C9"/>
    <w:rsid w:val="00B714B7"/>
    <w:rsid w:val="00B74A3A"/>
    <w:rsid w:val="00B74DB9"/>
    <w:rsid w:val="00B76EBC"/>
    <w:rsid w:val="00B9066A"/>
    <w:rsid w:val="00B94331"/>
    <w:rsid w:val="00B9602A"/>
    <w:rsid w:val="00BA3B9E"/>
    <w:rsid w:val="00BA4646"/>
    <w:rsid w:val="00BB201D"/>
    <w:rsid w:val="00BC414D"/>
    <w:rsid w:val="00BC4AFE"/>
    <w:rsid w:val="00BD1C4E"/>
    <w:rsid w:val="00BD21CD"/>
    <w:rsid w:val="00BD331B"/>
    <w:rsid w:val="00BD356A"/>
    <w:rsid w:val="00BD3937"/>
    <w:rsid w:val="00BD4979"/>
    <w:rsid w:val="00BE00F6"/>
    <w:rsid w:val="00BE5035"/>
    <w:rsid w:val="00BE5424"/>
    <w:rsid w:val="00BF22E7"/>
    <w:rsid w:val="00BF2A2A"/>
    <w:rsid w:val="00BF51EA"/>
    <w:rsid w:val="00BF6D1B"/>
    <w:rsid w:val="00C00199"/>
    <w:rsid w:val="00C005AB"/>
    <w:rsid w:val="00C015DA"/>
    <w:rsid w:val="00C043B2"/>
    <w:rsid w:val="00C05C48"/>
    <w:rsid w:val="00C07A33"/>
    <w:rsid w:val="00C11075"/>
    <w:rsid w:val="00C151ED"/>
    <w:rsid w:val="00C15AD8"/>
    <w:rsid w:val="00C15ECB"/>
    <w:rsid w:val="00C16BC3"/>
    <w:rsid w:val="00C20337"/>
    <w:rsid w:val="00C275FD"/>
    <w:rsid w:val="00C31149"/>
    <w:rsid w:val="00C344EE"/>
    <w:rsid w:val="00C346BD"/>
    <w:rsid w:val="00C3500A"/>
    <w:rsid w:val="00C4147C"/>
    <w:rsid w:val="00C416C5"/>
    <w:rsid w:val="00C418F9"/>
    <w:rsid w:val="00C42593"/>
    <w:rsid w:val="00C455FF"/>
    <w:rsid w:val="00C511A8"/>
    <w:rsid w:val="00C5203C"/>
    <w:rsid w:val="00C62568"/>
    <w:rsid w:val="00C66320"/>
    <w:rsid w:val="00C72294"/>
    <w:rsid w:val="00C7349B"/>
    <w:rsid w:val="00C74DC7"/>
    <w:rsid w:val="00C76F75"/>
    <w:rsid w:val="00C8188C"/>
    <w:rsid w:val="00C87145"/>
    <w:rsid w:val="00C91779"/>
    <w:rsid w:val="00C93EB1"/>
    <w:rsid w:val="00CA3EF2"/>
    <w:rsid w:val="00CB0279"/>
    <w:rsid w:val="00CB138C"/>
    <w:rsid w:val="00CC05BC"/>
    <w:rsid w:val="00CC1FFE"/>
    <w:rsid w:val="00CC5C16"/>
    <w:rsid w:val="00CD0CE1"/>
    <w:rsid w:val="00CD37D9"/>
    <w:rsid w:val="00CE5BA7"/>
    <w:rsid w:val="00CF3B0B"/>
    <w:rsid w:val="00CF47AC"/>
    <w:rsid w:val="00CF77E2"/>
    <w:rsid w:val="00D03353"/>
    <w:rsid w:val="00D047BD"/>
    <w:rsid w:val="00D04E62"/>
    <w:rsid w:val="00D056DF"/>
    <w:rsid w:val="00D10829"/>
    <w:rsid w:val="00D11149"/>
    <w:rsid w:val="00D21752"/>
    <w:rsid w:val="00D24C69"/>
    <w:rsid w:val="00D315D0"/>
    <w:rsid w:val="00D365C0"/>
    <w:rsid w:val="00D37A33"/>
    <w:rsid w:val="00D45735"/>
    <w:rsid w:val="00D458A9"/>
    <w:rsid w:val="00D464B4"/>
    <w:rsid w:val="00D47837"/>
    <w:rsid w:val="00D54F8C"/>
    <w:rsid w:val="00D55508"/>
    <w:rsid w:val="00D618F6"/>
    <w:rsid w:val="00D650C8"/>
    <w:rsid w:val="00D71D44"/>
    <w:rsid w:val="00D72306"/>
    <w:rsid w:val="00D72308"/>
    <w:rsid w:val="00D82508"/>
    <w:rsid w:val="00D84234"/>
    <w:rsid w:val="00D85C14"/>
    <w:rsid w:val="00D87F80"/>
    <w:rsid w:val="00D92D17"/>
    <w:rsid w:val="00D951F4"/>
    <w:rsid w:val="00D969C8"/>
    <w:rsid w:val="00DA0EFE"/>
    <w:rsid w:val="00DA2154"/>
    <w:rsid w:val="00DA2CA9"/>
    <w:rsid w:val="00DA4005"/>
    <w:rsid w:val="00DB3F64"/>
    <w:rsid w:val="00DB794C"/>
    <w:rsid w:val="00DC11B7"/>
    <w:rsid w:val="00DC1BE6"/>
    <w:rsid w:val="00DC4341"/>
    <w:rsid w:val="00DC5FFD"/>
    <w:rsid w:val="00DC6125"/>
    <w:rsid w:val="00DC64A4"/>
    <w:rsid w:val="00DD1680"/>
    <w:rsid w:val="00DD44F2"/>
    <w:rsid w:val="00DD5DDB"/>
    <w:rsid w:val="00DD5ED1"/>
    <w:rsid w:val="00DE17F0"/>
    <w:rsid w:val="00DE2C05"/>
    <w:rsid w:val="00DE6212"/>
    <w:rsid w:val="00DE7212"/>
    <w:rsid w:val="00DE7756"/>
    <w:rsid w:val="00DF11BB"/>
    <w:rsid w:val="00DF20DA"/>
    <w:rsid w:val="00DF3855"/>
    <w:rsid w:val="00E03728"/>
    <w:rsid w:val="00E05E65"/>
    <w:rsid w:val="00E110CB"/>
    <w:rsid w:val="00E13DD8"/>
    <w:rsid w:val="00E16C04"/>
    <w:rsid w:val="00E17382"/>
    <w:rsid w:val="00E2104B"/>
    <w:rsid w:val="00E25A2E"/>
    <w:rsid w:val="00E278D5"/>
    <w:rsid w:val="00E3009D"/>
    <w:rsid w:val="00E32260"/>
    <w:rsid w:val="00E33B7C"/>
    <w:rsid w:val="00E372D0"/>
    <w:rsid w:val="00E416F2"/>
    <w:rsid w:val="00E4773F"/>
    <w:rsid w:val="00E50408"/>
    <w:rsid w:val="00E55E7C"/>
    <w:rsid w:val="00E56107"/>
    <w:rsid w:val="00E6023B"/>
    <w:rsid w:val="00E6024F"/>
    <w:rsid w:val="00E60CF0"/>
    <w:rsid w:val="00E614E0"/>
    <w:rsid w:val="00E61A52"/>
    <w:rsid w:val="00E62679"/>
    <w:rsid w:val="00E657E3"/>
    <w:rsid w:val="00E65DFB"/>
    <w:rsid w:val="00E72166"/>
    <w:rsid w:val="00E73C76"/>
    <w:rsid w:val="00E7601F"/>
    <w:rsid w:val="00E77507"/>
    <w:rsid w:val="00E832DA"/>
    <w:rsid w:val="00E8739E"/>
    <w:rsid w:val="00E87DD9"/>
    <w:rsid w:val="00E97554"/>
    <w:rsid w:val="00E97C75"/>
    <w:rsid w:val="00EA09E5"/>
    <w:rsid w:val="00EA3A05"/>
    <w:rsid w:val="00EB2235"/>
    <w:rsid w:val="00EB3458"/>
    <w:rsid w:val="00EB41E5"/>
    <w:rsid w:val="00EB5041"/>
    <w:rsid w:val="00EB6872"/>
    <w:rsid w:val="00EC0F5F"/>
    <w:rsid w:val="00EC264A"/>
    <w:rsid w:val="00EC2B09"/>
    <w:rsid w:val="00EC2F00"/>
    <w:rsid w:val="00EC3E04"/>
    <w:rsid w:val="00EC5584"/>
    <w:rsid w:val="00EC7EA7"/>
    <w:rsid w:val="00ED0386"/>
    <w:rsid w:val="00ED06D9"/>
    <w:rsid w:val="00ED5130"/>
    <w:rsid w:val="00ED5ED5"/>
    <w:rsid w:val="00ED6721"/>
    <w:rsid w:val="00EE2B08"/>
    <w:rsid w:val="00EE4C8A"/>
    <w:rsid w:val="00EE5BD1"/>
    <w:rsid w:val="00EE5FEC"/>
    <w:rsid w:val="00EF1825"/>
    <w:rsid w:val="00EF1BD8"/>
    <w:rsid w:val="00EF6EDE"/>
    <w:rsid w:val="00EF7EC6"/>
    <w:rsid w:val="00F02257"/>
    <w:rsid w:val="00F06499"/>
    <w:rsid w:val="00F17C95"/>
    <w:rsid w:val="00F22BD4"/>
    <w:rsid w:val="00F22C1A"/>
    <w:rsid w:val="00F27CEC"/>
    <w:rsid w:val="00F31245"/>
    <w:rsid w:val="00F31F9A"/>
    <w:rsid w:val="00F47386"/>
    <w:rsid w:val="00F51B62"/>
    <w:rsid w:val="00F51B7D"/>
    <w:rsid w:val="00F53E4A"/>
    <w:rsid w:val="00F54E04"/>
    <w:rsid w:val="00F554BC"/>
    <w:rsid w:val="00F61448"/>
    <w:rsid w:val="00F639C1"/>
    <w:rsid w:val="00F63EC4"/>
    <w:rsid w:val="00F66835"/>
    <w:rsid w:val="00F7223F"/>
    <w:rsid w:val="00F723B4"/>
    <w:rsid w:val="00F84D38"/>
    <w:rsid w:val="00F92F43"/>
    <w:rsid w:val="00F93454"/>
    <w:rsid w:val="00F9410D"/>
    <w:rsid w:val="00FA12FC"/>
    <w:rsid w:val="00FA5533"/>
    <w:rsid w:val="00FA6710"/>
    <w:rsid w:val="00FB1908"/>
    <w:rsid w:val="00FB247D"/>
    <w:rsid w:val="00FB256A"/>
    <w:rsid w:val="00FB5838"/>
    <w:rsid w:val="00FB6729"/>
    <w:rsid w:val="00FC02E2"/>
    <w:rsid w:val="00FC215B"/>
    <w:rsid w:val="00FC55F4"/>
    <w:rsid w:val="00FC5A53"/>
    <w:rsid w:val="00FD2E65"/>
    <w:rsid w:val="00FE7049"/>
    <w:rsid w:val="00FF6CA5"/>
    <w:rsid w:val="00FF7571"/>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5D1E8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2BD4"/>
    <w:rPr>
      <w:sz w:val="24"/>
      <w:szCs w:val="24"/>
    </w:rPr>
  </w:style>
  <w:style w:type="paragraph" w:styleId="Heading1">
    <w:name w:val="heading 1"/>
    <w:basedOn w:val="Normal"/>
    <w:next w:val="BodyText"/>
    <w:qFormat/>
    <w:pPr>
      <w:numPr>
        <w:numId w:val="1"/>
      </w:numPr>
      <w:suppressAutoHyphens/>
      <w:spacing w:line="480" w:lineRule="auto"/>
      <w:jc w:val="center"/>
      <w:outlineLvl w:val="0"/>
    </w:pPr>
    <w:rPr>
      <w:szCs w:val="20"/>
      <w:lang w:val="en-US" w:eastAsia="ar-SA"/>
    </w:rPr>
  </w:style>
  <w:style w:type="paragraph" w:styleId="Heading2">
    <w:name w:val="heading 2"/>
    <w:basedOn w:val="Normal"/>
    <w:next w:val="BodyText"/>
    <w:qFormat/>
    <w:pPr>
      <w:numPr>
        <w:ilvl w:val="1"/>
        <w:numId w:val="1"/>
      </w:numPr>
      <w:suppressAutoHyphens/>
      <w:spacing w:line="480" w:lineRule="auto"/>
      <w:outlineLvl w:val="1"/>
    </w:pPr>
    <w:rPr>
      <w:i/>
      <w:szCs w:val="20"/>
      <w:lang w:val="en-US" w:eastAsia="ar-SA"/>
    </w:rPr>
  </w:style>
  <w:style w:type="paragraph" w:styleId="Heading3">
    <w:name w:val="heading 3"/>
    <w:basedOn w:val="Normal"/>
    <w:next w:val="Normal"/>
    <w:link w:val="Heading3Char"/>
    <w:qFormat/>
    <w:rsid w:val="006425CD"/>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PageNumber1">
    <w:name w:val="Page Number1"/>
    <w:basedOn w:val="WW-DefaultParagraphFont"/>
  </w:style>
  <w:style w:type="character" w:styleId="Hyperlink">
    <w:name w:val="Hyperlink"/>
    <w:rPr>
      <w:color w:val="0000FF"/>
      <w:u w:val="single"/>
    </w:rPr>
  </w:style>
  <w:style w:type="character" w:customStyle="1" w:styleId="Heading1Char">
    <w:name w:val="Heading 1 Char"/>
    <w:rPr>
      <w:sz w:val="24"/>
      <w:lang w:val="en-US" w:eastAsia="ar-SA" w:bidi="ar-SA"/>
    </w:rPr>
  </w:style>
  <w:style w:type="character" w:customStyle="1" w:styleId="BodyTextChar">
    <w:name w:val="Body Text Char"/>
    <w:rPr>
      <w:sz w:val="24"/>
      <w:lang w:val="en-US" w:eastAsia="ar-SA" w:bidi="ar-SA"/>
    </w:rPr>
  </w:style>
  <w:style w:type="character" w:customStyle="1" w:styleId="BlockTextChar">
    <w:name w:val="Block Text Char"/>
    <w:rPr>
      <w:sz w:val="24"/>
      <w:lang w:val="en-US" w:eastAsia="ar-SA" w:bidi="ar-SA"/>
    </w:rPr>
  </w:style>
  <w:style w:type="character" w:customStyle="1" w:styleId="HeaderChar">
    <w:name w:val="Header Char"/>
    <w:uiPriority w:val="99"/>
    <w:rPr>
      <w:rFonts w:ascii="Times New Roman" w:eastAsia="Arial Unicode MS" w:hAnsi="Times New Roman" w:cs="Mangal"/>
      <w:color w:val="000000"/>
      <w:kern w:val="1"/>
      <w:sz w:val="24"/>
      <w:szCs w:val="21"/>
      <w:lang w:eastAsia="hi-IN" w:bidi="hi-IN"/>
    </w:rPr>
  </w:style>
  <w:style w:type="character" w:customStyle="1" w:styleId="BalloonTextChar">
    <w:name w:val="Balloon Text Char"/>
    <w:rPr>
      <w:rFonts w:ascii="Tahoma" w:eastAsia="Arial Unicode MS" w:hAnsi="Tahoma" w:cs="Mangal"/>
      <w:color w:val="000000"/>
      <w:kern w:val="1"/>
      <w:sz w:val="16"/>
      <w:szCs w:val="14"/>
      <w:lang w:eastAsia="hi-IN" w:bidi="hi-IN"/>
    </w:rPr>
  </w:style>
  <w:style w:type="character" w:customStyle="1" w:styleId="BalloonTextChar1">
    <w:name w:val="Balloon Text Char1"/>
    <w:rPr>
      <w:rFonts w:ascii="Tahoma" w:eastAsia="Arial Unicode MS" w:hAnsi="Tahoma" w:cs="Mangal"/>
      <w:color w:val="000000"/>
      <w:kern w:val="1"/>
      <w:sz w:val="16"/>
      <w:szCs w:val="14"/>
      <w:lang w:eastAsia="hi-IN" w:bidi="hi-IN"/>
    </w:rPr>
  </w:style>
  <w:style w:type="character" w:customStyle="1" w:styleId="apple-converted-space">
    <w:name w:val="apple-converted-space"/>
  </w:style>
  <w:style w:type="character" w:customStyle="1" w:styleId="ref-journal">
    <w:name w:val="ref-journal"/>
  </w:style>
  <w:style w:type="character" w:customStyle="1" w:styleId="ref-vol">
    <w:name w:val="ref-vol"/>
  </w:style>
  <w:style w:type="character" w:customStyle="1" w:styleId="vote-count-post">
    <w:name w:val="vote-count-post"/>
  </w:style>
  <w:style w:type="character" w:customStyle="1" w:styleId="vote-accepted-on">
    <w:name w:val="vote-accepted-on"/>
  </w:style>
  <w:style w:type="character" w:styleId="Emphasis">
    <w:name w:val="Emphasis"/>
    <w:qFormat/>
    <w:rPr>
      <w:i/>
      <w:iCs/>
    </w:rPr>
  </w:style>
  <w:style w:type="character" w:styleId="Strong">
    <w:name w:val="Strong"/>
    <w:qFormat/>
    <w:rPr>
      <w:b/>
      <w:bCs/>
    </w:rPr>
  </w:style>
  <w:style w:type="character" w:customStyle="1" w:styleId="NormalWebChar">
    <w:name w:val="Normal (Web) Char"/>
    <w:rPr>
      <w:rFonts w:ascii="Times New Roman" w:hAnsi="Times New Roman" w:cs="Times New Roman"/>
      <w:sz w:val="24"/>
      <w:szCs w:val="24"/>
    </w:rPr>
  </w:style>
  <w:style w:type="character" w:customStyle="1" w:styleId="APARefChar">
    <w:name w:val="APA Ref Char"/>
    <w:rPr>
      <w:rFonts w:ascii="Times New Roman" w:hAnsi="Times New Roman" w:cs="Times New Roman"/>
      <w:sz w:val="24"/>
      <w:szCs w:val="24"/>
    </w:rPr>
  </w:style>
  <w:style w:type="character" w:customStyle="1" w:styleId="ListLabel1">
    <w:name w:val="ListLabel 1"/>
    <w:rPr>
      <w:sz w:val="20"/>
    </w:rPr>
  </w:style>
  <w:style w:type="character" w:customStyle="1" w:styleId="showmorelesscontentelement7">
    <w:name w:val="showmorelesscontentelement7"/>
  </w:style>
  <w:style w:type="character" w:customStyle="1" w:styleId="showmorelesscontrolelement3">
    <w:name w:val="showmorelesscontrolelement3"/>
  </w:style>
  <w:style w:type="paragraph" w:customStyle="1" w:styleId="Heading">
    <w:name w:val="Heading"/>
    <w:basedOn w:val="Normal"/>
    <w:next w:val="BodyText"/>
    <w:pPr>
      <w:keepNext/>
      <w:suppressAutoHyphens/>
      <w:spacing w:before="240" w:after="120" w:line="100" w:lineRule="atLeast"/>
    </w:pPr>
    <w:rPr>
      <w:rFonts w:ascii="Arial" w:eastAsia="Arial Unicode MS" w:hAnsi="Arial" w:cs="Arial Unicode MS"/>
      <w:color w:val="000000"/>
      <w:kern w:val="1"/>
      <w:sz w:val="28"/>
      <w:szCs w:val="28"/>
      <w:lang w:eastAsia="hi-IN" w:bidi="hi-IN"/>
    </w:rPr>
  </w:style>
  <w:style w:type="paragraph" w:styleId="BodyText">
    <w:name w:val="Body Text"/>
    <w:basedOn w:val="Normal"/>
    <w:pPr>
      <w:suppressAutoHyphens/>
      <w:spacing w:line="480" w:lineRule="auto"/>
      <w:ind w:firstLine="540"/>
    </w:pPr>
    <w:rPr>
      <w:szCs w:val="20"/>
      <w:lang w:val="en-US" w:eastAsia="ar-SA"/>
    </w:rPr>
  </w:style>
  <w:style w:type="paragraph" w:styleId="List">
    <w:name w:val="List"/>
    <w:basedOn w:val="BodyText"/>
    <w:pPr>
      <w:spacing w:after="120" w:line="100" w:lineRule="atLeast"/>
      <w:ind w:firstLine="0"/>
    </w:pPr>
    <w:rPr>
      <w:rFonts w:eastAsia="Arial Unicode MS"/>
      <w:color w:val="000000"/>
      <w:kern w:val="1"/>
      <w:szCs w:val="24"/>
      <w:lang w:val="en-GB" w:eastAsia="hi-IN" w:bidi="hi-IN"/>
    </w:rPr>
  </w:style>
  <w:style w:type="paragraph" w:styleId="Caption">
    <w:name w:val="caption"/>
    <w:basedOn w:val="Normal"/>
    <w:qFormat/>
    <w:pPr>
      <w:suppressLineNumbers/>
      <w:suppressAutoHyphens/>
      <w:spacing w:before="120" w:after="120"/>
    </w:pPr>
    <w:rPr>
      <w:rFonts w:ascii="Times" w:hAnsi="Times" w:cs="Times"/>
      <w:i/>
      <w:iCs/>
      <w:lang w:val="en-US" w:eastAsia="ar-SA"/>
    </w:rPr>
  </w:style>
  <w:style w:type="paragraph" w:customStyle="1" w:styleId="Index">
    <w:name w:val="Index"/>
    <w:basedOn w:val="Normal"/>
    <w:pPr>
      <w:suppressLineNumbers/>
      <w:suppressAutoHyphens/>
      <w:spacing w:line="100" w:lineRule="atLeast"/>
    </w:pPr>
    <w:rPr>
      <w:rFonts w:eastAsia="Arial Unicode MS"/>
      <w:color w:val="000000"/>
      <w:kern w:val="1"/>
      <w:lang w:eastAsia="hi-IN" w:bidi="hi-IN"/>
    </w:rPr>
  </w:style>
  <w:style w:type="paragraph" w:styleId="Header">
    <w:name w:val="header"/>
    <w:basedOn w:val="Normal"/>
    <w:uiPriority w:val="99"/>
    <w:pPr>
      <w:suppressLineNumbers/>
      <w:tabs>
        <w:tab w:val="center" w:pos="4320"/>
        <w:tab w:val="right" w:pos="8640"/>
      </w:tabs>
      <w:suppressAutoHyphens/>
    </w:pPr>
    <w:rPr>
      <w:szCs w:val="20"/>
      <w:lang w:val="en-US" w:eastAsia="ar-SA"/>
    </w:rPr>
  </w:style>
  <w:style w:type="paragraph" w:styleId="Footer">
    <w:name w:val="footer"/>
    <w:basedOn w:val="Normal"/>
    <w:pPr>
      <w:suppressLineNumbers/>
      <w:tabs>
        <w:tab w:val="center" w:pos="4320"/>
        <w:tab w:val="right" w:pos="8640"/>
      </w:tabs>
      <w:suppressAutoHyphens/>
    </w:pPr>
    <w:rPr>
      <w:rFonts w:ascii="Times" w:hAnsi="Times" w:cs="Times"/>
      <w:szCs w:val="20"/>
      <w:lang w:val="en-US" w:eastAsia="ar-SA"/>
    </w:rPr>
  </w:style>
  <w:style w:type="paragraph" w:customStyle="1" w:styleId="Numberedlist">
    <w:name w:val="Numbered list"/>
    <w:basedOn w:val="Normal"/>
    <w:pPr>
      <w:numPr>
        <w:numId w:val="2"/>
      </w:numPr>
      <w:suppressAutoHyphens/>
      <w:spacing w:line="480" w:lineRule="auto"/>
    </w:pPr>
    <w:rPr>
      <w:szCs w:val="20"/>
      <w:lang w:val="en-US" w:eastAsia="ar-SA"/>
    </w:rPr>
  </w:style>
  <w:style w:type="paragraph" w:styleId="BlockText">
    <w:name w:val="Block Text"/>
    <w:basedOn w:val="BodyText"/>
    <w:pPr>
      <w:ind w:firstLine="0"/>
    </w:pPr>
  </w:style>
  <w:style w:type="paragraph" w:customStyle="1" w:styleId="Quotation">
    <w:name w:val="Quotation"/>
    <w:basedOn w:val="BodyText"/>
    <w:pPr>
      <w:ind w:left="547" w:firstLine="0"/>
    </w:pPr>
  </w:style>
  <w:style w:type="paragraph" w:customStyle="1" w:styleId="Reference">
    <w:name w:val="Reference"/>
    <w:basedOn w:val="BodyText"/>
    <w:pPr>
      <w:ind w:left="547" w:hanging="547"/>
    </w:pPr>
  </w:style>
  <w:style w:type="paragraph" w:customStyle="1" w:styleId="Caption1">
    <w:name w:val="Caption1"/>
    <w:basedOn w:val="Normal"/>
    <w:pPr>
      <w:suppressLineNumbers/>
      <w:suppressAutoHyphens/>
      <w:spacing w:before="120" w:after="120" w:line="100" w:lineRule="atLeast"/>
    </w:pPr>
    <w:rPr>
      <w:rFonts w:eastAsia="Arial Unicode MS"/>
      <w:i/>
      <w:iCs/>
      <w:color w:val="000000"/>
      <w:kern w:val="1"/>
      <w:lang w:eastAsia="hi-IN" w:bidi="hi-IN"/>
    </w:rPr>
  </w:style>
  <w:style w:type="paragraph" w:styleId="BalloonText">
    <w:name w:val="Balloon Text"/>
    <w:basedOn w:val="Normal"/>
    <w:pPr>
      <w:suppressAutoHyphens/>
      <w:spacing w:line="100" w:lineRule="atLeast"/>
    </w:pPr>
    <w:rPr>
      <w:rFonts w:ascii="Tahoma" w:eastAsia="Arial Unicode MS" w:hAnsi="Tahoma" w:cs="Mangal"/>
      <w:color w:val="000000"/>
      <w:kern w:val="1"/>
      <w:sz w:val="16"/>
      <w:szCs w:val="14"/>
      <w:lang w:eastAsia="hi-IN" w:bidi="hi-IN"/>
    </w:rPr>
  </w:style>
  <w:style w:type="paragraph" w:customStyle="1" w:styleId="TableContents">
    <w:name w:val="Table Contents"/>
    <w:basedOn w:val="Normal"/>
    <w:pPr>
      <w:suppressLineNumbers/>
      <w:suppressAutoHyphens/>
      <w:spacing w:line="100" w:lineRule="atLeast"/>
    </w:pPr>
    <w:rPr>
      <w:rFonts w:eastAsia="Arial Unicode MS"/>
      <w:color w:val="000000"/>
      <w:kern w:val="1"/>
      <w:lang w:eastAsia="hi-IN" w:bidi="hi-IN"/>
    </w:rPr>
  </w:style>
  <w:style w:type="paragraph" w:customStyle="1" w:styleId="TableHeading">
    <w:name w:val="Table Heading"/>
    <w:basedOn w:val="TableContents"/>
    <w:pPr>
      <w:jc w:val="center"/>
    </w:pPr>
    <w:rPr>
      <w:b/>
      <w:bCs/>
    </w:rPr>
  </w:style>
  <w:style w:type="paragraph" w:styleId="NormalWeb">
    <w:name w:val="Normal (Web)"/>
    <w:basedOn w:val="Normal"/>
    <w:pPr>
      <w:suppressAutoHyphens/>
      <w:spacing w:before="100" w:after="100"/>
    </w:pPr>
    <w:rPr>
      <w:lang w:eastAsia="ar-SA"/>
    </w:rPr>
  </w:style>
  <w:style w:type="paragraph" w:customStyle="1" w:styleId="APARef">
    <w:name w:val="APA Ref"/>
    <w:basedOn w:val="NormalWeb"/>
    <w:pPr>
      <w:spacing w:line="480" w:lineRule="auto"/>
      <w:ind w:left="450" w:hanging="450"/>
    </w:pPr>
  </w:style>
  <w:style w:type="paragraph" w:customStyle="1" w:styleId="Default">
    <w:name w:val="Default"/>
    <w:rsid w:val="00F84D38"/>
    <w:pPr>
      <w:autoSpaceDE w:val="0"/>
      <w:autoSpaceDN w:val="0"/>
      <w:adjustRightInd w:val="0"/>
    </w:pPr>
    <w:rPr>
      <w:rFonts w:ascii="Arial" w:eastAsia="Calibri" w:hAnsi="Arial" w:cs="Arial"/>
      <w:color w:val="000000"/>
      <w:sz w:val="24"/>
      <w:szCs w:val="24"/>
      <w:lang w:eastAsia="en-US"/>
    </w:rPr>
  </w:style>
  <w:style w:type="character" w:customStyle="1" w:styleId="Heading3Char">
    <w:name w:val="Heading 3 Char"/>
    <w:basedOn w:val="DefaultParagraphFont"/>
    <w:link w:val="Heading3"/>
    <w:rsid w:val="006425CD"/>
    <w:rPr>
      <w:rFonts w:ascii="Arial" w:hAnsi="Arial" w:cs="Arial"/>
      <w:b/>
      <w:bCs/>
      <w:sz w:val="26"/>
      <w:szCs w:val="26"/>
      <w:lang w:eastAsia="en-US"/>
    </w:rPr>
  </w:style>
  <w:style w:type="paragraph" w:styleId="ListParagraph">
    <w:name w:val="List Paragraph"/>
    <w:basedOn w:val="Normal"/>
    <w:uiPriority w:val="34"/>
    <w:qFormat/>
    <w:rsid w:val="003A6CC0"/>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3A6C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ec5a81-e4d6-4674-97f3-e9220f0136c1">
    <w:name w:val="baec5a81-e4d6-4674-97f3-e9220f0136c1"/>
    <w:basedOn w:val="DefaultParagraphFont"/>
    <w:rsid w:val="006219C5"/>
  </w:style>
  <w:style w:type="paragraph" w:customStyle="1" w:styleId="WW-Default">
    <w:name w:val="WW-Default"/>
    <w:rsid w:val="006219C5"/>
    <w:pPr>
      <w:suppressAutoHyphens/>
      <w:autoSpaceDE w:val="0"/>
    </w:pPr>
    <w:rPr>
      <w:rFonts w:ascii="Arial" w:eastAsia="Calibri" w:hAnsi="Arial" w:cs="Arial"/>
      <w:color w:val="000000"/>
      <w:sz w:val="24"/>
      <w:szCs w:val="24"/>
      <w:lang w:eastAsia="ar-SA"/>
    </w:rPr>
  </w:style>
  <w:style w:type="character" w:styleId="LineNumber">
    <w:name w:val="line number"/>
    <w:basedOn w:val="DefaultParagraphFont"/>
    <w:uiPriority w:val="99"/>
    <w:semiHidden/>
    <w:unhideWhenUsed/>
    <w:rsid w:val="00682F67"/>
  </w:style>
  <w:style w:type="character" w:styleId="CommentReference">
    <w:name w:val="annotation reference"/>
    <w:basedOn w:val="DefaultParagraphFont"/>
    <w:uiPriority w:val="99"/>
    <w:semiHidden/>
    <w:unhideWhenUsed/>
    <w:rsid w:val="00CB138C"/>
    <w:rPr>
      <w:sz w:val="16"/>
      <w:szCs w:val="16"/>
    </w:rPr>
  </w:style>
  <w:style w:type="paragraph" w:styleId="CommentText">
    <w:name w:val="annotation text"/>
    <w:basedOn w:val="Normal"/>
    <w:link w:val="CommentTextChar"/>
    <w:uiPriority w:val="99"/>
    <w:unhideWhenUsed/>
    <w:rsid w:val="00CB138C"/>
    <w:pPr>
      <w:suppressAutoHyphens/>
    </w:pPr>
    <w:rPr>
      <w:rFonts w:ascii="Times" w:hAnsi="Times" w:cs="Times"/>
      <w:sz w:val="20"/>
      <w:szCs w:val="20"/>
      <w:lang w:val="en-US" w:eastAsia="ar-SA"/>
    </w:rPr>
  </w:style>
  <w:style w:type="character" w:customStyle="1" w:styleId="CommentTextChar">
    <w:name w:val="Comment Text Char"/>
    <w:basedOn w:val="DefaultParagraphFont"/>
    <w:link w:val="CommentText"/>
    <w:uiPriority w:val="99"/>
    <w:rsid w:val="00CB138C"/>
    <w:rPr>
      <w:rFonts w:ascii="Times" w:hAnsi="Times" w:cs="Times"/>
      <w:lang w:val="en-US" w:eastAsia="ar-SA"/>
    </w:rPr>
  </w:style>
  <w:style w:type="paragraph" w:styleId="CommentSubject">
    <w:name w:val="annotation subject"/>
    <w:basedOn w:val="CommentText"/>
    <w:next w:val="CommentText"/>
    <w:link w:val="CommentSubjectChar"/>
    <w:uiPriority w:val="99"/>
    <w:semiHidden/>
    <w:unhideWhenUsed/>
    <w:rsid w:val="00CB138C"/>
    <w:rPr>
      <w:b/>
      <w:bCs/>
    </w:rPr>
  </w:style>
  <w:style w:type="character" w:customStyle="1" w:styleId="CommentSubjectChar">
    <w:name w:val="Comment Subject Char"/>
    <w:basedOn w:val="CommentTextChar"/>
    <w:link w:val="CommentSubject"/>
    <w:uiPriority w:val="99"/>
    <w:semiHidden/>
    <w:rsid w:val="00CB138C"/>
    <w:rPr>
      <w:rFonts w:ascii="Times" w:hAnsi="Times" w:cs="Times"/>
      <w:b/>
      <w:bCs/>
      <w:lang w:val="en-US" w:eastAsia="ar-SA"/>
    </w:rPr>
  </w:style>
  <w:style w:type="paragraph" w:styleId="Revision">
    <w:name w:val="Revision"/>
    <w:hidden/>
    <w:uiPriority w:val="99"/>
    <w:semiHidden/>
    <w:rsid w:val="0020270C"/>
    <w:rPr>
      <w:rFonts w:ascii="Times" w:hAnsi="Times" w:cs="Times"/>
      <w:sz w:val="24"/>
      <w:lang w:val="en-US" w:eastAsia="ar-SA"/>
    </w:rPr>
  </w:style>
  <w:style w:type="paragraph" w:styleId="BodyText2">
    <w:name w:val="Body Text 2"/>
    <w:basedOn w:val="Normal"/>
    <w:link w:val="BodyText2Char"/>
    <w:uiPriority w:val="99"/>
    <w:semiHidden/>
    <w:unhideWhenUsed/>
    <w:rsid w:val="00C416C5"/>
    <w:pPr>
      <w:spacing w:after="120" w:line="480" w:lineRule="auto"/>
    </w:pPr>
  </w:style>
  <w:style w:type="character" w:customStyle="1" w:styleId="BodyText2Char">
    <w:name w:val="Body Text 2 Char"/>
    <w:basedOn w:val="DefaultParagraphFont"/>
    <w:link w:val="BodyText2"/>
    <w:uiPriority w:val="99"/>
    <w:semiHidden/>
    <w:rsid w:val="00C416C5"/>
    <w:rPr>
      <w:rFonts w:ascii="Times" w:hAnsi="Times" w:cs="Times"/>
      <w:sz w:val="24"/>
      <w:lang w:val="en-US" w:eastAsia="ar-SA"/>
    </w:rPr>
  </w:style>
  <w:style w:type="character" w:styleId="PageNumber">
    <w:name w:val="page number"/>
    <w:basedOn w:val="DefaultParagraphFont"/>
    <w:uiPriority w:val="99"/>
    <w:semiHidden/>
    <w:unhideWhenUsed/>
    <w:rsid w:val="00512902"/>
  </w:style>
  <w:style w:type="character" w:customStyle="1" w:styleId="mw-headline">
    <w:name w:val="mw-headline"/>
    <w:basedOn w:val="DefaultParagraphFont"/>
    <w:rsid w:val="00D6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275">
      <w:bodyDiv w:val="1"/>
      <w:marLeft w:val="0"/>
      <w:marRight w:val="0"/>
      <w:marTop w:val="0"/>
      <w:marBottom w:val="0"/>
      <w:divBdr>
        <w:top w:val="none" w:sz="0" w:space="0" w:color="auto"/>
        <w:left w:val="none" w:sz="0" w:space="0" w:color="auto"/>
        <w:bottom w:val="none" w:sz="0" w:space="0" w:color="auto"/>
        <w:right w:val="none" w:sz="0" w:space="0" w:color="auto"/>
      </w:divBdr>
    </w:div>
    <w:div w:id="1005285678">
      <w:bodyDiv w:val="1"/>
      <w:marLeft w:val="0"/>
      <w:marRight w:val="0"/>
      <w:marTop w:val="0"/>
      <w:marBottom w:val="0"/>
      <w:divBdr>
        <w:top w:val="none" w:sz="0" w:space="0" w:color="auto"/>
        <w:left w:val="none" w:sz="0" w:space="0" w:color="auto"/>
        <w:bottom w:val="none" w:sz="0" w:space="0" w:color="auto"/>
        <w:right w:val="none" w:sz="0" w:space="0" w:color="auto"/>
      </w:divBdr>
    </w:div>
    <w:div w:id="1308240930">
      <w:bodyDiv w:val="1"/>
      <w:marLeft w:val="0"/>
      <w:marRight w:val="0"/>
      <w:marTop w:val="0"/>
      <w:marBottom w:val="0"/>
      <w:divBdr>
        <w:top w:val="none" w:sz="0" w:space="0" w:color="auto"/>
        <w:left w:val="none" w:sz="0" w:space="0" w:color="auto"/>
        <w:bottom w:val="none" w:sz="0" w:space="0" w:color="auto"/>
        <w:right w:val="none" w:sz="0" w:space="0" w:color="auto"/>
      </w:divBdr>
    </w:div>
    <w:div w:id="14893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x.doi.org/10.1080/21520704.2016.1227414" TargetMode="External"/><Relationship Id="rId20" Type="http://schemas.openxmlformats.org/officeDocument/2006/relationships/chart" Target="charts/chart11.xml"/><Relationship Id="rId21" Type="http://schemas.openxmlformats.org/officeDocument/2006/relationships/chart" Target="charts/chart12.xm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chart" Target="charts/chart8.xml"/><Relationship Id="rId18" Type="http://schemas.openxmlformats.org/officeDocument/2006/relationships/chart" Target="charts/chart9.xml"/><Relationship Id="rId19" Type="http://schemas.openxmlformats.org/officeDocument/2006/relationships/chart" Target="charts/chart10.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mdria.org"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Worksheet1.xlsx"/><Relationship Id="rId3"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10.xml"/><Relationship Id="rId2" Type="http://schemas.openxmlformats.org/officeDocument/2006/relationships/oleObject" Target="Chart%203%20in%20Microsoft%20Word" TargetMode="External"/><Relationship Id="rId3"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1" Type="http://schemas.openxmlformats.org/officeDocument/2006/relationships/themeOverride" Target="../theme/themeOverride11.xml"/><Relationship Id="rId2" Type="http://schemas.openxmlformats.org/officeDocument/2006/relationships/package" Target="../embeddings/Microsoft_Excel_Worksheet5.xlsx"/><Relationship Id="rId3"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1" Type="http://schemas.openxmlformats.org/officeDocument/2006/relationships/themeOverride" Target="../theme/themeOverride12.xml"/><Relationship Id="rId2" Type="http://schemas.openxmlformats.org/officeDocument/2006/relationships/package" Target="../embeddings/Microsoft_Excel_Worksheet6.xlsx"/><Relationship Id="rId3"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NULL" TargetMode="External"/><Relationship Id="rId3"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NULL" TargetMode="External"/><Relationship Id="rId3"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Microsoft_Excel_Worksheet2.xlsx"/><Relationship Id="rId3"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NULL" TargetMode="External"/><Relationship Id="rId3"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oleObject" Target="NULL" TargetMode="External"/><Relationship Id="rId3"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package" Target="../embeddings/Microsoft_Excel_Worksheet3.xlsx"/><Relationship Id="rId3"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package" Target="../embeddings/Microsoft_Excel_Worksheet4.xlsx"/><Relationship Id="rId3"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9.xml"/><Relationship Id="rId2" Type="http://schemas.openxmlformats.org/officeDocument/2006/relationships/oleObject" Target="Chart%202%20in%20Microsoft%20Word" TargetMode="External"/><Relationship Id="rId3"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i="0" baseline="0">
                <a:effectLst/>
              </a:rPr>
              <a:t>Participant 1 Impact Future Events Scale (IFES).</a:t>
            </a:r>
            <a:endParaRPr lang="en-GB" sz="1600">
              <a:effectLst/>
            </a:endParaRPr>
          </a:p>
        </c:rich>
      </c:tx>
      <c:layout>
        <c:manualLayout>
          <c:xMode val="edge"/>
          <c:yMode val="edge"/>
          <c:x val="0.190590718944884"/>
          <c:y val="0.0"/>
        </c:manualLayout>
      </c:layout>
      <c:overlay val="0"/>
      <c:spPr>
        <a:noFill/>
        <a:ln>
          <a:noFill/>
        </a:ln>
        <a:effectLst/>
      </c:spPr>
    </c:title>
    <c:autoTitleDeleted val="0"/>
    <c:plotArea>
      <c:layout>
        <c:manualLayout>
          <c:layoutTarget val="inner"/>
          <c:xMode val="edge"/>
          <c:yMode val="edge"/>
          <c:x val="0.14743915389017"/>
          <c:y val="0.0629096846765122"/>
          <c:w val="0.710065010732348"/>
          <c:h val="0.715424217134149"/>
        </c:manualLayout>
      </c:layout>
      <c:lineChart>
        <c:grouping val="standard"/>
        <c:varyColors val="0"/>
        <c:ser>
          <c:idx val="0"/>
          <c:order val="0"/>
          <c:tx>
            <c:strRef>
              <c:f>Sheet5!$B$75</c:f>
              <c:strCache>
                <c:ptCount val="1"/>
                <c:pt idx="0">
                  <c:v>Average IFES</c:v>
                </c:pt>
              </c:strCache>
            </c:strRef>
          </c:tx>
          <c:spPr>
            <a:ln w="28575" cap="rnd">
              <a:solidFill>
                <a:schemeClr val="dk1">
                  <a:tint val="88500"/>
                </a:schemeClr>
              </a:solidFill>
              <a:round/>
            </a:ln>
            <a:effectLst/>
          </c:spPr>
          <c:marker>
            <c:symbol val="none"/>
          </c:marker>
          <c:cat>
            <c:numRef>
              <c:f>Sheet5!$C$74:$L$74</c:f>
              <c:numCache>
                <c:formatCode>General</c:formatCode>
                <c:ptCount val="10"/>
                <c:pt idx="0">
                  <c:v>1.0</c:v>
                </c:pt>
                <c:pt idx="1">
                  <c:v>3.0</c:v>
                </c:pt>
                <c:pt idx="2">
                  <c:v>4.0</c:v>
                </c:pt>
                <c:pt idx="3">
                  <c:v>5.0</c:v>
                </c:pt>
                <c:pt idx="5">
                  <c:v>7.0</c:v>
                </c:pt>
                <c:pt idx="6">
                  <c:v>11.0</c:v>
                </c:pt>
                <c:pt idx="7">
                  <c:v>16.0</c:v>
                </c:pt>
                <c:pt idx="8">
                  <c:v>16.0</c:v>
                </c:pt>
                <c:pt idx="9">
                  <c:v>17.0</c:v>
                </c:pt>
              </c:numCache>
            </c:numRef>
          </c:cat>
          <c:val>
            <c:numRef>
              <c:f>Sheet5!$C$75:$L$75</c:f>
              <c:numCache>
                <c:formatCode>General</c:formatCode>
                <c:ptCount val="10"/>
                <c:pt idx="0">
                  <c:v>44.75</c:v>
                </c:pt>
                <c:pt idx="1">
                  <c:v>44.75</c:v>
                </c:pt>
                <c:pt idx="2">
                  <c:v>44.75</c:v>
                </c:pt>
                <c:pt idx="3">
                  <c:v>44.75</c:v>
                </c:pt>
                <c:pt idx="5">
                  <c:v>29.8</c:v>
                </c:pt>
                <c:pt idx="6">
                  <c:v>29.8</c:v>
                </c:pt>
                <c:pt idx="7">
                  <c:v>29.8</c:v>
                </c:pt>
                <c:pt idx="8">
                  <c:v>29.8</c:v>
                </c:pt>
                <c:pt idx="9">
                  <c:v>29.8</c:v>
                </c:pt>
              </c:numCache>
            </c:numRef>
          </c:val>
          <c:smooth val="0"/>
        </c:ser>
        <c:ser>
          <c:idx val="1"/>
          <c:order val="1"/>
          <c:tx>
            <c:strRef>
              <c:f>Sheet5!$B$76</c:f>
              <c:strCache>
                <c:ptCount val="1"/>
                <c:pt idx="0">
                  <c:v>Total IFES</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Sheet5!$C$74:$L$74</c:f>
              <c:numCache>
                <c:formatCode>General</c:formatCode>
                <c:ptCount val="10"/>
                <c:pt idx="0">
                  <c:v>1.0</c:v>
                </c:pt>
                <c:pt idx="1">
                  <c:v>3.0</c:v>
                </c:pt>
                <c:pt idx="2">
                  <c:v>4.0</c:v>
                </c:pt>
                <c:pt idx="3">
                  <c:v>5.0</c:v>
                </c:pt>
                <c:pt idx="5">
                  <c:v>7.0</c:v>
                </c:pt>
                <c:pt idx="6">
                  <c:v>11.0</c:v>
                </c:pt>
                <c:pt idx="7">
                  <c:v>16.0</c:v>
                </c:pt>
                <c:pt idx="8">
                  <c:v>16.0</c:v>
                </c:pt>
                <c:pt idx="9">
                  <c:v>17.0</c:v>
                </c:pt>
              </c:numCache>
            </c:numRef>
          </c:cat>
          <c:val>
            <c:numRef>
              <c:f>Sheet5!$C$76:$L$76</c:f>
              <c:numCache>
                <c:formatCode>General</c:formatCode>
                <c:ptCount val="10"/>
                <c:pt idx="0">
                  <c:v>45.0</c:v>
                </c:pt>
                <c:pt idx="1">
                  <c:v>44.0</c:v>
                </c:pt>
                <c:pt idx="2">
                  <c:v>45.0</c:v>
                </c:pt>
                <c:pt idx="3">
                  <c:v>45.0</c:v>
                </c:pt>
                <c:pt idx="5">
                  <c:v>34.0</c:v>
                </c:pt>
                <c:pt idx="6">
                  <c:v>21.0</c:v>
                </c:pt>
                <c:pt idx="7">
                  <c:v>35.0</c:v>
                </c:pt>
                <c:pt idx="8">
                  <c:v>35.0</c:v>
                </c:pt>
                <c:pt idx="9">
                  <c:v>24.0</c:v>
                </c:pt>
              </c:numCache>
            </c:numRef>
          </c:val>
          <c:smooth val="0"/>
        </c:ser>
        <c:dLbls>
          <c:showLegendKey val="0"/>
          <c:showVal val="0"/>
          <c:showCatName val="0"/>
          <c:showSerName val="0"/>
          <c:showPercent val="0"/>
          <c:showBubbleSize val="0"/>
        </c:dLbls>
        <c:smooth val="0"/>
        <c:axId val="-299877696"/>
        <c:axId val="-299360032"/>
      </c:lineChart>
      <c:catAx>
        <c:axId val="-299877696"/>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a:effectLst/>
                </a:endParaRPr>
              </a:p>
            </c:rich>
          </c:tx>
          <c:layout>
            <c:manualLayout>
              <c:xMode val="edge"/>
              <c:yMode val="edge"/>
              <c:x val="0.227450144684926"/>
              <c:y val="0.869628312589959"/>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9360032"/>
        <c:crossesAt val="0.0"/>
        <c:auto val="1"/>
        <c:lblAlgn val="ctr"/>
        <c:lblOffset val="100"/>
        <c:noMultiLvlLbl val="0"/>
      </c:catAx>
      <c:valAx>
        <c:axId val="-299360032"/>
        <c:scaling>
          <c:orientation val="minMax"/>
          <c:max val="8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0" i="0" baseline="0">
                    <a:effectLst/>
                  </a:rPr>
                  <a:t>IFES Score</a:t>
                </a:r>
                <a:endParaRPr lang="en-GB" sz="800">
                  <a:effectLst/>
                </a:endParaRPr>
              </a:p>
              <a:p>
                <a:pPr>
                  <a:defRPr sz="1000" b="0" i="0" u="none" strike="noStrike" kern="1200" baseline="0">
                    <a:solidFill>
                      <a:schemeClr val="tx1">
                        <a:lumMod val="65000"/>
                        <a:lumOff val="35000"/>
                      </a:schemeClr>
                    </a:solidFill>
                    <a:latin typeface="+mn-lt"/>
                    <a:ea typeface="+mn-ea"/>
                    <a:cs typeface="+mn-cs"/>
                  </a:defRPr>
                </a:pPr>
                <a:r>
                  <a:rPr lang="en-GB" sz="800" b="0" i="0" baseline="0">
                    <a:effectLst/>
                  </a:rPr>
                  <a:t> (0-96, higher value represents greater impact.</a:t>
                </a:r>
                <a:endParaRPr lang="en-GB" sz="800">
                  <a:effectLst/>
                </a:endParaRPr>
              </a:p>
            </c:rich>
          </c:tx>
          <c:layout>
            <c:manualLayout>
              <c:xMode val="edge"/>
              <c:yMode val="edge"/>
              <c:x val="0.0"/>
              <c:y val="0.250986175115207"/>
            </c:manualLayout>
          </c:layout>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9877696"/>
        <c:crossesAt val="1.0"/>
        <c:crossBetween val="between"/>
      </c:valAx>
      <c:spPr>
        <a:noFill/>
        <a:ln>
          <a:noFill/>
        </a:ln>
        <a:effectLst/>
      </c:spPr>
    </c:plotArea>
    <c:legend>
      <c:legendPos val="r"/>
      <c:layout>
        <c:manualLayout>
          <c:xMode val="edge"/>
          <c:yMode val="edge"/>
          <c:x val="0.814181427661101"/>
          <c:y val="0.264223859114385"/>
          <c:w val="0.185818572338899"/>
          <c:h val="0.155551943103886"/>
        </c:manualLayout>
      </c:layout>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i="0" baseline="0">
                <a:effectLst/>
              </a:rPr>
              <a:t>Participant 2 Somatic Anxiety (SA).</a:t>
            </a:r>
            <a:r>
              <a:rPr lang="en-GB" sz="1800" b="1" i="0" baseline="0">
                <a:effectLst/>
              </a:rPr>
              <a:t> </a:t>
            </a:r>
            <a:endParaRPr lang="en-GB">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rich>
      </c:tx>
      <c:layout>
        <c:manualLayout>
          <c:xMode val="edge"/>
          <c:yMode val="edge"/>
          <c:x val="0.258797969402761"/>
          <c:y val="0.0259811490536849"/>
        </c:manualLayout>
      </c:layout>
      <c:overlay val="0"/>
      <c:spPr>
        <a:noFill/>
        <a:ln>
          <a:noFill/>
        </a:ln>
        <a:effectLst/>
      </c:spPr>
    </c:title>
    <c:autoTitleDeleted val="0"/>
    <c:plotArea>
      <c:layout>
        <c:manualLayout>
          <c:layoutTarget val="inner"/>
          <c:xMode val="edge"/>
          <c:yMode val="edge"/>
          <c:x val="0.0804534950320702"/>
          <c:y val="0.133510398818412"/>
          <c:w val="0.820248666525491"/>
          <c:h val="0.692419380331029"/>
        </c:manualLayout>
      </c:layout>
      <c:lineChart>
        <c:grouping val="standard"/>
        <c:varyColors val="0"/>
        <c:ser>
          <c:idx val="0"/>
          <c:order val="0"/>
          <c:tx>
            <c:strRef>
              <c:f>'[Chart 3 in Microsoft Word]Sheet4'!$A$20</c:f>
              <c:strCache>
                <c:ptCount val="1"/>
                <c:pt idx="0">
                  <c:v>Average SA</c:v>
                </c:pt>
              </c:strCache>
            </c:strRef>
          </c:tx>
          <c:spPr>
            <a:ln w="28575" cap="rnd">
              <a:solidFill>
                <a:schemeClr val="dk1">
                  <a:tint val="88500"/>
                </a:schemeClr>
              </a:solidFill>
              <a:round/>
            </a:ln>
            <a:effectLst/>
          </c:spPr>
          <c:marker>
            <c:symbol val="none"/>
          </c:marker>
          <c:cat>
            <c:numRef>
              <c:f>'[Chart 3 in Microsoft Word]Sheet4'!$B$19:$M$19</c:f>
              <c:numCache>
                <c:formatCode>General</c:formatCode>
                <c:ptCount val="12"/>
                <c:pt idx="0">
                  <c:v>1.0</c:v>
                </c:pt>
                <c:pt idx="1">
                  <c:v>1.0</c:v>
                </c:pt>
                <c:pt idx="2">
                  <c:v>1.0</c:v>
                </c:pt>
                <c:pt idx="3">
                  <c:v>2.0</c:v>
                </c:pt>
                <c:pt idx="4">
                  <c:v>2.0</c:v>
                </c:pt>
                <c:pt idx="5">
                  <c:v>3.0</c:v>
                </c:pt>
                <c:pt idx="7">
                  <c:v>5.0</c:v>
                </c:pt>
                <c:pt idx="8">
                  <c:v>6.0</c:v>
                </c:pt>
                <c:pt idx="9">
                  <c:v>6.0</c:v>
                </c:pt>
                <c:pt idx="10">
                  <c:v>7.0</c:v>
                </c:pt>
                <c:pt idx="11">
                  <c:v>8.0</c:v>
                </c:pt>
              </c:numCache>
            </c:numRef>
          </c:cat>
          <c:val>
            <c:numRef>
              <c:f>'[Chart 3 in Microsoft Word]Sheet4'!$B$20:$M$20</c:f>
              <c:numCache>
                <c:formatCode>General</c:formatCode>
                <c:ptCount val="12"/>
                <c:pt idx="0">
                  <c:v>20.67</c:v>
                </c:pt>
                <c:pt idx="1">
                  <c:v>20.67</c:v>
                </c:pt>
                <c:pt idx="2">
                  <c:v>20.67</c:v>
                </c:pt>
                <c:pt idx="3">
                  <c:v>20.67</c:v>
                </c:pt>
                <c:pt idx="4">
                  <c:v>20.67</c:v>
                </c:pt>
                <c:pt idx="5">
                  <c:v>20.67</c:v>
                </c:pt>
                <c:pt idx="7">
                  <c:v>21.8</c:v>
                </c:pt>
                <c:pt idx="8">
                  <c:v>21.8</c:v>
                </c:pt>
                <c:pt idx="9">
                  <c:v>21.8</c:v>
                </c:pt>
                <c:pt idx="10">
                  <c:v>21.8</c:v>
                </c:pt>
                <c:pt idx="11">
                  <c:v>21.8</c:v>
                </c:pt>
              </c:numCache>
            </c:numRef>
          </c:val>
          <c:smooth val="0"/>
        </c:ser>
        <c:ser>
          <c:idx val="1"/>
          <c:order val="1"/>
          <c:tx>
            <c:strRef>
              <c:f>'[Chart 3 in Microsoft Word]Sheet4'!$A$21</c:f>
              <c:strCache>
                <c:ptCount val="1"/>
                <c:pt idx="0">
                  <c:v>SA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'[Chart 3 in Microsoft Word]Sheet4'!$B$19:$M$19</c:f>
              <c:numCache>
                <c:formatCode>General</c:formatCode>
                <c:ptCount val="12"/>
                <c:pt idx="0">
                  <c:v>1.0</c:v>
                </c:pt>
                <c:pt idx="1">
                  <c:v>1.0</c:v>
                </c:pt>
                <c:pt idx="2">
                  <c:v>1.0</c:v>
                </c:pt>
                <c:pt idx="3">
                  <c:v>2.0</c:v>
                </c:pt>
                <c:pt idx="4">
                  <c:v>2.0</c:v>
                </c:pt>
                <c:pt idx="5">
                  <c:v>3.0</c:v>
                </c:pt>
                <c:pt idx="7">
                  <c:v>5.0</c:v>
                </c:pt>
                <c:pt idx="8">
                  <c:v>6.0</c:v>
                </c:pt>
                <c:pt idx="9">
                  <c:v>6.0</c:v>
                </c:pt>
                <c:pt idx="10">
                  <c:v>7.0</c:v>
                </c:pt>
                <c:pt idx="11">
                  <c:v>8.0</c:v>
                </c:pt>
              </c:numCache>
            </c:numRef>
          </c:cat>
          <c:val>
            <c:numRef>
              <c:f>'[Chart 3 in Microsoft Word]Sheet4'!$B$21:$M$21</c:f>
              <c:numCache>
                <c:formatCode>General</c:formatCode>
                <c:ptCount val="12"/>
                <c:pt idx="0">
                  <c:v>20.0</c:v>
                </c:pt>
                <c:pt idx="1">
                  <c:v>23.0</c:v>
                </c:pt>
                <c:pt idx="2">
                  <c:v>21.0</c:v>
                </c:pt>
                <c:pt idx="3">
                  <c:v>23.0</c:v>
                </c:pt>
                <c:pt idx="4">
                  <c:v>18.0</c:v>
                </c:pt>
                <c:pt idx="5">
                  <c:v>19.0</c:v>
                </c:pt>
                <c:pt idx="7">
                  <c:v>19.0</c:v>
                </c:pt>
                <c:pt idx="8">
                  <c:v>19.0</c:v>
                </c:pt>
                <c:pt idx="9">
                  <c:v>25.0</c:v>
                </c:pt>
                <c:pt idx="10">
                  <c:v>25.0</c:v>
                </c:pt>
                <c:pt idx="11">
                  <c:v>21.0</c:v>
                </c:pt>
              </c:numCache>
            </c:numRef>
          </c:val>
          <c:smooth val="0"/>
        </c:ser>
        <c:dLbls>
          <c:showLegendKey val="0"/>
          <c:showVal val="0"/>
          <c:showCatName val="0"/>
          <c:showSerName val="0"/>
          <c:showPercent val="0"/>
          <c:showBubbleSize val="0"/>
        </c:dLbls>
        <c:smooth val="0"/>
        <c:axId val="-297664480"/>
        <c:axId val="-297661360"/>
      </c:lineChart>
      <c:catAx>
        <c:axId val="-29766448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latin typeface="+mn-lt"/>
                  </a:rPr>
                  <a:t>BASELINE                                                                                        INTERVENTION</a:t>
                </a:r>
                <a:endParaRPr lang="en-US"/>
              </a:p>
            </c:rich>
          </c:tx>
          <c:layout>
            <c:manualLayout>
              <c:xMode val="edge"/>
              <c:yMode val="edge"/>
              <c:x val="0.198018655141392"/>
              <c:y val="0.906537927103003"/>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661360"/>
        <c:crossesAt val="0.0"/>
        <c:auto val="1"/>
        <c:lblAlgn val="ctr"/>
        <c:lblOffset val="100"/>
        <c:noMultiLvlLbl val="0"/>
      </c:catAx>
      <c:valAx>
        <c:axId val="-297661360"/>
        <c:scaling>
          <c:orientation val="minMax"/>
          <c:max val="25.0"/>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SA Score (17-68, higher score, greater anxiety)</a:t>
                </a:r>
                <a:endParaRPr lang="en-GB"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664480"/>
        <c:crossesAt val="1.0"/>
        <c:crossBetween val="between"/>
      </c:valAx>
      <c:spPr>
        <a:noFill/>
        <a:ln>
          <a:noFill/>
        </a:ln>
        <a:effectLst/>
      </c:spPr>
    </c:plotArea>
    <c:legend>
      <c:legendPos val="r"/>
      <c:layout>
        <c:manualLayout>
          <c:xMode val="edge"/>
          <c:yMode val="edge"/>
          <c:x val="0.81076192472782"/>
          <c:y val="0.433976167417576"/>
          <c:w val="0.171187533755934"/>
          <c:h val="0.148769340895325"/>
        </c:manualLayout>
      </c:layout>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Participant</a:t>
            </a:r>
            <a:r>
              <a:rPr lang="en-GB" sz="1600" b="1" baseline="0"/>
              <a:t> 3 Somatic Anxiety (SA).</a:t>
            </a:r>
            <a:endParaRPr lang="en-GB" sz="1600" b="1"/>
          </a:p>
        </c:rich>
      </c:tx>
      <c:overlay val="0"/>
      <c:spPr>
        <a:noFill/>
        <a:ln>
          <a:noFill/>
        </a:ln>
        <a:effectLst/>
      </c:spPr>
    </c:title>
    <c:autoTitleDeleted val="0"/>
    <c:plotArea>
      <c:layout>
        <c:manualLayout>
          <c:layoutTarget val="inner"/>
          <c:xMode val="edge"/>
          <c:yMode val="edge"/>
          <c:x val="0.0939891904374897"/>
          <c:y val="0.110201531826066"/>
          <c:w val="0.786392919159217"/>
          <c:h val="0.698894499600594"/>
        </c:manualLayout>
      </c:layout>
      <c:lineChart>
        <c:grouping val="standard"/>
        <c:varyColors val="0"/>
        <c:ser>
          <c:idx val="0"/>
          <c:order val="0"/>
          <c:tx>
            <c:strRef>
              <c:f>Sheet6!$A$21</c:f>
              <c:strCache>
                <c:ptCount val="1"/>
                <c:pt idx="0">
                  <c:v>Average SA</c:v>
                </c:pt>
              </c:strCache>
            </c:strRef>
          </c:tx>
          <c:spPr>
            <a:ln w="28575" cap="rnd">
              <a:solidFill>
                <a:schemeClr val="dk1">
                  <a:tint val="88500"/>
                </a:schemeClr>
              </a:solidFill>
              <a:round/>
            </a:ln>
            <a:effectLst/>
          </c:spPr>
          <c:marker>
            <c:symbol val="none"/>
          </c:marker>
          <c:cat>
            <c:numRef>
              <c:f>Sheet6!$B$20:$M$20</c:f>
              <c:numCache>
                <c:formatCode>General</c:formatCode>
                <c:ptCount val="12"/>
                <c:pt idx="0">
                  <c:v>1.0</c:v>
                </c:pt>
                <c:pt idx="1">
                  <c:v>1.0</c:v>
                </c:pt>
                <c:pt idx="2">
                  <c:v>1.0</c:v>
                </c:pt>
                <c:pt idx="3">
                  <c:v>2.0</c:v>
                </c:pt>
                <c:pt idx="5">
                  <c:v>3.0</c:v>
                </c:pt>
                <c:pt idx="6">
                  <c:v>4.0</c:v>
                </c:pt>
                <c:pt idx="7">
                  <c:v>4.0</c:v>
                </c:pt>
                <c:pt idx="8">
                  <c:v>6.0</c:v>
                </c:pt>
                <c:pt idx="9">
                  <c:v>6.0</c:v>
                </c:pt>
                <c:pt idx="10">
                  <c:v>7.0</c:v>
                </c:pt>
                <c:pt idx="11">
                  <c:v>8.0</c:v>
                </c:pt>
              </c:numCache>
            </c:numRef>
          </c:cat>
          <c:val>
            <c:numRef>
              <c:f>Sheet6!$B$21:$M$21</c:f>
              <c:numCache>
                <c:formatCode>General</c:formatCode>
                <c:ptCount val="12"/>
                <c:pt idx="0">
                  <c:v>14.75</c:v>
                </c:pt>
                <c:pt idx="1">
                  <c:v>14.75</c:v>
                </c:pt>
                <c:pt idx="2">
                  <c:v>14.75</c:v>
                </c:pt>
                <c:pt idx="3">
                  <c:v>14.75</c:v>
                </c:pt>
                <c:pt idx="5">
                  <c:v>15.0</c:v>
                </c:pt>
                <c:pt idx="6">
                  <c:v>15.0</c:v>
                </c:pt>
                <c:pt idx="7">
                  <c:v>15.0</c:v>
                </c:pt>
                <c:pt idx="8">
                  <c:v>15.0</c:v>
                </c:pt>
                <c:pt idx="9">
                  <c:v>15.0</c:v>
                </c:pt>
                <c:pt idx="10">
                  <c:v>15.0</c:v>
                </c:pt>
                <c:pt idx="11">
                  <c:v>15.0</c:v>
                </c:pt>
              </c:numCache>
            </c:numRef>
          </c:val>
          <c:smooth val="0"/>
        </c:ser>
        <c:ser>
          <c:idx val="1"/>
          <c:order val="1"/>
          <c:tx>
            <c:strRef>
              <c:f>Sheet6!$A$22</c:f>
              <c:strCache>
                <c:ptCount val="1"/>
                <c:pt idx="0">
                  <c:v>SA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Sheet6!$B$20:$M$20</c:f>
              <c:numCache>
                <c:formatCode>General</c:formatCode>
                <c:ptCount val="12"/>
                <c:pt idx="0">
                  <c:v>1.0</c:v>
                </c:pt>
                <c:pt idx="1">
                  <c:v>1.0</c:v>
                </c:pt>
                <c:pt idx="2">
                  <c:v>1.0</c:v>
                </c:pt>
                <c:pt idx="3">
                  <c:v>2.0</c:v>
                </c:pt>
                <c:pt idx="5">
                  <c:v>3.0</c:v>
                </c:pt>
                <c:pt idx="6">
                  <c:v>4.0</c:v>
                </c:pt>
                <c:pt idx="7">
                  <c:v>4.0</c:v>
                </c:pt>
                <c:pt idx="8">
                  <c:v>6.0</c:v>
                </c:pt>
                <c:pt idx="9">
                  <c:v>6.0</c:v>
                </c:pt>
                <c:pt idx="10">
                  <c:v>7.0</c:v>
                </c:pt>
                <c:pt idx="11">
                  <c:v>8.0</c:v>
                </c:pt>
              </c:numCache>
            </c:numRef>
          </c:cat>
          <c:val>
            <c:numRef>
              <c:f>Sheet6!$B$22:$M$22</c:f>
              <c:numCache>
                <c:formatCode>General</c:formatCode>
                <c:ptCount val="12"/>
                <c:pt idx="0">
                  <c:v>10.0</c:v>
                </c:pt>
                <c:pt idx="1">
                  <c:v>15.0</c:v>
                </c:pt>
                <c:pt idx="2">
                  <c:v>16.0</c:v>
                </c:pt>
                <c:pt idx="3">
                  <c:v>18.0</c:v>
                </c:pt>
                <c:pt idx="5">
                  <c:v>14.0</c:v>
                </c:pt>
                <c:pt idx="6">
                  <c:v>13.0</c:v>
                </c:pt>
                <c:pt idx="7">
                  <c:v>11.0</c:v>
                </c:pt>
                <c:pt idx="8">
                  <c:v>21.0</c:v>
                </c:pt>
                <c:pt idx="9">
                  <c:v>18.0</c:v>
                </c:pt>
                <c:pt idx="10">
                  <c:v>16.0</c:v>
                </c:pt>
                <c:pt idx="11">
                  <c:v>12.0</c:v>
                </c:pt>
              </c:numCache>
            </c:numRef>
          </c:val>
          <c:smooth val="0"/>
        </c:ser>
        <c:dLbls>
          <c:showLegendKey val="0"/>
          <c:showVal val="0"/>
          <c:showCatName val="0"/>
          <c:showSerName val="0"/>
          <c:showPercent val="0"/>
          <c:showBubbleSize val="0"/>
        </c:dLbls>
        <c:smooth val="0"/>
        <c:axId val="-297672320"/>
        <c:axId val="-297711536"/>
      </c:lineChart>
      <c:catAx>
        <c:axId val="-29767232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238713643845367"/>
              <c:y val="0.901430912506495"/>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711536"/>
        <c:crossesAt val="0.0"/>
        <c:auto val="1"/>
        <c:lblAlgn val="ctr"/>
        <c:lblOffset val="100"/>
        <c:noMultiLvlLbl val="0"/>
      </c:catAx>
      <c:valAx>
        <c:axId val="-297711536"/>
        <c:scaling>
          <c:orientation val="minMax"/>
          <c:max val="2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SA Score (17-68, higher score, greater anxiety)</a:t>
                </a:r>
                <a:endParaRPr lang="en-GB" sz="8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672320"/>
        <c:crossesAt val="1.0"/>
        <c:crossBetween val="between"/>
      </c:valAx>
      <c:spPr>
        <a:noFill/>
        <a:ln>
          <a:noFill/>
        </a:ln>
        <a:effectLst/>
      </c:spPr>
    </c:plotArea>
    <c:legend>
      <c:legendPos val="r"/>
      <c:layout>
        <c:manualLayout>
          <c:xMode val="edge"/>
          <c:yMode val="edge"/>
          <c:x val="0.81853071755861"/>
          <c:y val="0.183214357088613"/>
          <c:w val="0.161130299390542"/>
          <c:h val="0.1142139973620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Participant 4 Somatic Anxiety (SA).</a:t>
            </a:r>
          </a:p>
        </c:rich>
      </c:tx>
      <c:overlay val="0"/>
      <c:spPr>
        <a:noFill/>
        <a:ln>
          <a:noFill/>
        </a:ln>
        <a:effectLst/>
      </c:spPr>
    </c:title>
    <c:autoTitleDeleted val="0"/>
    <c:plotArea>
      <c:layout>
        <c:manualLayout>
          <c:layoutTarget val="inner"/>
          <c:xMode val="edge"/>
          <c:yMode val="edge"/>
          <c:x val="0.0940274923261711"/>
          <c:y val="0.0788118485189351"/>
          <c:w val="0.788813381378175"/>
          <c:h val="0.745697187851519"/>
        </c:manualLayout>
      </c:layout>
      <c:lineChart>
        <c:grouping val="standard"/>
        <c:varyColors val="0"/>
        <c:ser>
          <c:idx val="0"/>
          <c:order val="0"/>
          <c:tx>
            <c:strRef>
              <c:f>Sheet2!$A$21</c:f>
              <c:strCache>
                <c:ptCount val="1"/>
                <c:pt idx="0">
                  <c:v>Average SA</c:v>
                </c:pt>
              </c:strCache>
            </c:strRef>
          </c:tx>
          <c:spPr>
            <a:ln w="28575" cap="rnd">
              <a:solidFill>
                <a:schemeClr val="dk1">
                  <a:tint val="88500"/>
                </a:schemeClr>
              </a:solidFill>
              <a:round/>
            </a:ln>
            <a:effectLst/>
          </c:spPr>
          <c:marker>
            <c:symbol val="none"/>
          </c:marker>
          <c:cat>
            <c:numRef>
              <c:f>Sheet2!$B$20:$K$20</c:f>
              <c:numCache>
                <c:formatCode>General</c:formatCode>
                <c:ptCount val="10"/>
                <c:pt idx="0">
                  <c:v>1.0</c:v>
                </c:pt>
                <c:pt idx="1">
                  <c:v>2.0</c:v>
                </c:pt>
                <c:pt idx="2">
                  <c:v>2.0</c:v>
                </c:pt>
                <c:pt idx="4">
                  <c:v>6.0</c:v>
                </c:pt>
                <c:pt idx="5">
                  <c:v>7.0</c:v>
                </c:pt>
                <c:pt idx="6">
                  <c:v>11.0</c:v>
                </c:pt>
                <c:pt idx="7">
                  <c:v>12.0</c:v>
                </c:pt>
                <c:pt idx="8">
                  <c:v>13.0</c:v>
                </c:pt>
                <c:pt idx="9">
                  <c:v>15.0</c:v>
                </c:pt>
              </c:numCache>
            </c:numRef>
          </c:cat>
          <c:val>
            <c:numRef>
              <c:f>Sheet2!$B$21:$K$21</c:f>
              <c:numCache>
                <c:formatCode>General</c:formatCode>
                <c:ptCount val="10"/>
                <c:pt idx="0">
                  <c:v>14.66666666666667</c:v>
                </c:pt>
                <c:pt idx="1">
                  <c:v>14.66666666666667</c:v>
                </c:pt>
                <c:pt idx="2">
                  <c:v>14.66666666666667</c:v>
                </c:pt>
                <c:pt idx="4">
                  <c:v>9.16666666666667</c:v>
                </c:pt>
                <c:pt idx="5">
                  <c:v>9.16666666666667</c:v>
                </c:pt>
                <c:pt idx="6">
                  <c:v>9.16666666666667</c:v>
                </c:pt>
                <c:pt idx="7">
                  <c:v>9.16666666666667</c:v>
                </c:pt>
                <c:pt idx="8">
                  <c:v>9.16666666666667</c:v>
                </c:pt>
                <c:pt idx="9">
                  <c:v>9.16666666666667</c:v>
                </c:pt>
              </c:numCache>
            </c:numRef>
          </c:val>
          <c:smooth val="0"/>
        </c:ser>
        <c:ser>
          <c:idx val="1"/>
          <c:order val="1"/>
          <c:tx>
            <c:strRef>
              <c:f>Sheet2!$A$22</c:f>
              <c:strCache>
                <c:ptCount val="1"/>
                <c:pt idx="0">
                  <c:v>SA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Sheet2!$B$20:$K$20</c:f>
              <c:numCache>
                <c:formatCode>General</c:formatCode>
                <c:ptCount val="10"/>
                <c:pt idx="0">
                  <c:v>1.0</c:v>
                </c:pt>
                <c:pt idx="1">
                  <c:v>2.0</c:v>
                </c:pt>
                <c:pt idx="2">
                  <c:v>2.0</c:v>
                </c:pt>
                <c:pt idx="4">
                  <c:v>6.0</c:v>
                </c:pt>
                <c:pt idx="5">
                  <c:v>7.0</c:v>
                </c:pt>
                <c:pt idx="6">
                  <c:v>11.0</c:v>
                </c:pt>
                <c:pt idx="7">
                  <c:v>12.0</c:v>
                </c:pt>
                <c:pt idx="8">
                  <c:v>13.0</c:v>
                </c:pt>
                <c:pt idx="9">
                  <c:v>15.0</c:v>
                </c:pt>
              </c:numCache>
            </c:numRef>
          </c:cat>
          <c:val>
            <c:numRef>
              <c:f>Sheet2!$B$22:$K$22</c:f>
              <c:numCache>
                <c:formatCode>General</c:formatCode>
                <c:ptCount val="10"/>
                <c:pt idx="0">
                  <c:v>15.0</c:v>
                </c:pt>
                <c:pt idx="1">
                  <c:v>13.0</c:v>
                </c:pt>
                <c:pt idx="2">
                  <c:v>16.0</c:v>
                </c:pt>
                <c:pt idx="4">
                  <c:v>15.0</c:v>
                </c:pt>
                <c:pt idx="5">
                  <c:v>10.0</c:v>
                </c:pt>
                <c:pt idx="6">
                  <c:v>7.0</c:v>
                </c:pt>
                <c:pt idx="7">
                  <c:v>9.0</c:v>
                </c:pt>
                <c:pt idx="8">
                  <c:v>7.0</c:v>
                </c:pt>
                <c:pt idx="9">
                  <c:v>7.0</c:v>
                </c:pt>
              </c:numCache>
            </c:numRef>
          </c:val>
          <c:smooth val="0"/>
        </c:ser>
        <c:dLbls>
          <c:showLegendKey val="0"/>
          <c:showVal val="0"/>
          <c:showCatName val="0"/>
          <c:showSerName val="0"/>
          <c:showPercent val="0"/>
          <c:showBubbleSize val="0"/>
        </c:dLbls>
        <c:smooth val="0"/>
        <c:axId val="-297727344"/>
        <c:axId val="-297724224"/>
      </c:lineChart>
      <c:catAx>
        <c:axId val="-29772734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194508474576271"/>
              <c:y val="0.913806374203224"/>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724224"/>
        <c:crossesAt val="0.0"/>
        <c:auto val="1"/>
        <c:lblAlgn val="ctr"/>
        <c:lblOffset val="100"/>
        <c:noMultiLvlLbl val="0"/>
      </c:catAx>
      <c:valAx>
        <c:axId val="-297724224"/>
        <c:scaling>
          <c:orientation val="minMax"/>
          <c:max val="2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SA Score (17-68, higher score, greater anxiety)</a:t>
                </a:r>
                <a:endParaRPr lang="en-GB" sz="8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727344"/>
        <c:crossesAt val="1.0"/>
        <c:crossBetween val="between"/>
      </c:valAx>
      <c:spPr>
        <a:noFill/>
        <a:ln>
          <a:noFill/>
        </a:ln>
        <a:effectLst/>
      </c:spPr>
    </c:plotArea>
    <c:legend>
      <c:legendPos val="r"/>
      <c:layout>
        <c:manualLayout>
          <c:xMode val="edge"/>
          <c:yMode val="edge"/>
          <c:x val="0.81853071755861"/>
          <c:y val="0.318627971503562"/>
          <c:w val="0.161130299390542"/>
          <c:h val="0.1285723284589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Participant 2 Impact Future Events Scale (IFES).</a:t>
            </a:r>
          </a:p>
        </c:rich>
      </c:tx>
      <c:layout>
        <c:manualLayout>
          <c:xMode val="edge"/>
          <c:yMode val="edge"/>
          <c:x val="0.191701992791276"/>
          <c:y val="0.0242424242424242"/>
        </c:manualLayout>
      </c:layout>
      <c:overlay val="0"/>
      <c:spPr>
        <a:noFill/>
        <a:ln>
          <a:noFill/>
        </a:ln>
        <a:effectLst/>
      </c:spPr>
    </c:title>
    <c:autoTitleDeleted val="0"/>
    <c:plotArea>
      <c:layout>
        <c:manualLayout>
          <c:layoutTarget val="inner"/>
          <c:xMode val="edge"/>
          <c:yMode val="edge"/>
          <c:x val="0.155159552424368"/>
          <c:y val="0.0879786594501977"/>
          <c:w val="0.724061588351208"/>
          <c:h val="0.755064980513799"/>
        </c:manualLayout>
      </c:layout>
      <c:lineChart>
        <c:grouping val="standard"/>
        <c:varyColors val="0"/>
        <c:ser>
          <c:idx val="0"/>
          <c:order val="0"/>
          <c:tx>
            <c:strRef>
              <c:f>Sheet4!$A$45</c:f>
              <c:strCache>
                <c:ptCount val="1"/>
                <c:pt idx="0">
                  <c:v>Average IFES</c:v>
                </c:pt>
              </c:strCache>
            </c:strRef>
          </c:tx>
          <c:spPr>
            <a:ln w="28575" cap="rnd">
              <a:solidFill>
                <a:schemeClr val="dk1">
                  <a:tint val="88500"/>
                </a:schemeClr>
              </a:solidFill>
              <a:round/>
            </a:ln>
            <a:effectLst/>
          </c:spPr>
          <c:marker>
            <c:symbol val="none"/>
          </c:marker>
          <c:cat>
            <c:numRef>
              <c:f>Sheet4!$B$44:$M$44</c:f>
              <c:numCache>
                <c:formatCode>General</c:formatCode>
                <c:ptCount val="12"/>
                <c:pt idx="0">
                  <c:v>1.0</c:v>
                </c:pt>
                <c:pt idx="1">
                  <c:v>1.0</c:v>
                </c:pt>
                <c:pt idx="2">
                  <c:v>1.0</c:v>
                </c:pt>
                <c:pt idx="3">
                  <c:v>2.0</c:v>
                </c:pt>
                <c:pt idx="4">
                  <c:v>2.0</c:v>
                </c:pt>
                <c:pt idx="5">
                  <c:v>3.0</c:v>
                </c:pt>
                <c:pt idx="7">
                  <c:v>5.0</c:v>
                </c:pt>
                <c:pt idx="8">
                  <c:v>6.0</c:v>
                </c:pt>
                <c:pt idx="9">
                  <c:v>6.0</c:v>
                </c:pt>
                <c:pt idx="10">
                  <c:v>7.0</c:v>
                </c:pt>
                <c:pt idx="11">
                  <c:v>8.0</c:v>
                </c:pt>
              </c:numCache>
            </c:numRef>
          </c:cat>
          <c:val>
            <c:numRef>
              <c:f>Sheet4!$B$45:$M$45</c:f>
              <c:numCache>
                <c:formatCode>General</c:formatCode>
                <c:ptCount val="12"/>
                <c:pt idx="0">
                  <c:v>56.5</c:v>
                </c:pt>
                <c:pt idx="1">
                  <c:v>56.5</c:v>
                </c:pt>
                <c:pt idx="2">
                  <c:v>56.5</c:v>
                </c:pt>
                <c:pt idx="3">
                  <c:v>56.5</c:v>
                </c:pt>
                <c:pt idx="4">
                  <c:v>56.5</c:v>
                </c:pt>
                <c:pt idx="5">
                  <c:v>56.5</c:v>
                </c:pt>
                <c:pt idx="7">
                  <c:v>53.2</c:v>
                </c:pt>
                <c:pt idx="8">
                  <c:v>53.2</c:v>
                </c:pt>
                <c:pt idx="9">
                  <c:v>53.2</c:v>
                </c:pt>
                <c:pt idx="10">
                  <c:v>53.2</c:v>
                </c:pt>
                <c:pt idx="11">
                  <c:v>53.2</c:v>
                </c:pt>
              </c:numCache>
            </c:numRef>
          </c:val>
          <c:smooth val="0"/>
        </c:ser>
        <c:ser>
          <c:idx val="1"/>
          <c:order val="1"/>
          <c:tx>
            <c:strRef>
              <c:f>Sheet4!$A$46</c:f>
              <c:strCache>
                <c:ptCount val="1"/>
                <c:pt idx="0">
                  <c:v>Total IFES</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Sheet4!$B$44:$M$44</c:f>
              <c:numCache>
                <c:formatCode>General</c:formatCode>
                <c:ptCount val="12"/>
                <c:pt idx="0">
                  <c:v>1.0</c:v>
                </c:pt>
                <c:pt idx="1">
                  <c:v>1.0</c:v>
                </c:pt>
                <c:pt idx="2">
                  <c:v>1.0</c:v>
                </c:pt>
                <c:pt idx="3">
                  <c:v>2.0</c:v>
                </c:pt>
                <c:pt idx="4">
                  <c:v>2.0</c:v>
                </c:pt>
                <c:pt idx="5">
                  <c:v>3.0</c:v>
                </c:pt>
                <c:pt idx="7">
                  <c:v>5.0</c:v>
                </c:pt>
                <c:pt idx="8">
                  <c:v>6.0</c:v>
                </c:pt>
                <c:pt idx="9">
                  <c:v>6.0</c:v>
                </c:pt>
                <c:pt idx="10">
                  <c:v>7.0</c:v>
                </c:pt>
                <c:pt idx="11">
                  <c:v>8.0</c:v>
                </c:pt>
              </c:numCache>
            </c:numRef>
          </c:cat>
          <c:val>
            <c:numRef>
              <c:f>Sheet4!$B$46:$M$46</c:f>
              <c:numCache>
                <c:formatCode>General</c:formatCode>
                <c:ptCount val="12"/>
                <c:pt idx="0">
                  <c:v>59.0</c:v>
                </c:pt>
                <c:pt idx="1">
                  <c:v>59.0</c:v>
                </c:pt>
                <c:pt idx="2">
                  <c:v>55.0</c:v>
                </c:pt>
                <c:pt idx="3">
                  <c:v>58.0</c:v>
                </c:pt>
                <c:pt idx="4">
                  <c:v>54.0</c:v>
                </c:pt>
                <c:pt idx="5">
                  <c:v>54.0</c:v>
                </c:pt>
                <c:pt idx="7">
                  <c:v>54.0</c:v>
                </c:pt>
                <c:pt idx="8">
                  <c:v>60.0</c:v>
                </c:pt>
                <c:pt idx="9">
                  <c:v>48.0</c:v>
                </c:pt>
                <c:pt idx="10">
                  <c:v>50.0</c:v>
                </c:pt>
                <c:pt idx="11">
                  <c:v>54.0</c:v>
                </c:pt>
              </c:numCache>
            </c:numRef>
          </c:val>
          <c:smooth val="0"/>
        </c:ser>
        <c:dLbls>
          <c:showLegendKey val="0"/>
          <c:showVal val="0"/>
          <c:showCatName val="0"/>
          <c:showSerName val="0"/>
          <c:showPercent val="0"/>
          <c:showBubbleSize val="0"/>
        </c:dLbls>
        <c:smooth val="0"/>
        <c:axId val="-297395920"/>
        <c:axId val="-297445472"/>
      </c:lineChart>
      <c:catAx>
        <c:axId val="-29739592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US" b="1"/>
              </a:p>
            </c:rich>
          </c:tx>
          <c:layout>
            <c:manualLayout>
              <c:xMode val="edge"/>
              <c:yMode val="edge"/>
              <c:x val="0.213163743798408"/>
              <c:y val="0.908141255070389"/>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445472"/>
        <c:crossesAt val="0.0"/>
        <c:auto val="1"/>
        <c:lblAlgn val="ctr"/>
        <c:lblOffset val="100"/>
        <c:noMultiLvlLbl val="0"/>
      </c:catAx>
      <c:valAx>
        <c:axId val="-297445472"/>
        <c:scaling>
          <c:orientation val="minMax"/>
          <c:max val="8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i="0" baseline="0">
                    <a:effectLst/>
                  </a:rPr>
                  <a:t>IFES Score</a:t>
                </a:r>
                <a:endParaRPr lang="en-GB" sz="800" b="1">
                  <a:effectLst/>
                </a:endParaRPr>
              </a:p>
              <a:p>
                <a:pPr>
                  <a:defRPr sz="1000" b="0" i="0" u="none" strike="noStrike" kern="1200" baseline="0">
                    <a:solidFill>
                      <a:schemeClr val="tx1">
                        <a:lumMod val="65000"/>
                        <a:lumOff val="35000"/>
                      </a:schemeClr>
                    </a:solidFill>
                    <a:latin typeface="+mn-lt"/>
                    <a:ea typeface="+mn-ea"/>
                    <a:cs typeface="+mn-cs"/>
                  </a:defRPr>
                </a:pPr>
                <a:r>
                  <a:rPr lang="en-GB" sz="800" b="1" i="0" baseline="0">
                    <a:effectLst/>
                  </a:rPr>
                  <a:t> (0-96, higher value represents greater impact.</a:t>
                </a:r>
                <a:endParaRPr lang="en-GB" sz="800" b="1">
                  <a:effectLst/>
                </a:endParaRPr>
              </a:p>
              <a:p>
                <a:pPr>
                  <a:defRPr sz="1000" b="0" i="0" u="none" strike="noStrike" kern="1200" baseline="0">
                    <a:solidFill>
                      <a:schemeClr val="tx1">
                        <a:lumMod val="65000"/>
                        <a:lumOff val="35000"/>
                      </a:schemeClr>
                    </a:solidFill>
                    <a:latin typeface="+mn-lt"/>
                    <a:ea typeface="+mn-ea"/>
                    <a:cs typeface="+mn-cs"/>
                  </a:defRPr>
                </a:pPr>
                <a:endParaRPr lang="en-GB"/>
              </a:p>
            </c:rich>
          </c:tx>
          <c:layout>
            <c:manualLayout>
              <c:xMode val="edge"/>
              <c:yMode val="edge"/>
              <c:x val="0.0"/>
              <c:y val="0.110802458354858"/>
            </c:manualLayout>
          </c:layout>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395920"/>
        <c:crossesAt val="1.0"/>
        <c:crossBetween val="between"/>
      </c:valAx>
      <c:spPr>
        <a:noFill/>
        <a:ln>
          <a:noFill/>
        </a:ln>
        <a:effectLst/>
      </c:spPr>
    </c:plotArea>
    <c:legend>
      <c:legendPos val="r"/>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i="0" baseline="0">
                <a:effectLst/>
              </a:rPr>
              <a:t>Participant 3 Impact Future Events Scale (IFES).</a:t>
            </a:r>
            <a:endParaRPr lang="en-GB" sz="1600">
              <a:effectLst/>
            </a:endParaRPr>
          </a:p>
        </c:rich>
      </c:tx>
      <c:layout>
        <c:manualLayout>
          <c:xMode val="edge"/>
          <c:yMode val="edge"/>
          <c:x val="0.176666441566159"/>
          <c:y val="0.018757327080891"/>
        </c:manualLayout>
      </c:layout>
      <c:overlay val="0"/>
      <c:spPr>
        <a:noFill/>
        <a:ln>
          <a:noFill/>
        </a:ln>
        <a:effectLst/>
      </c:spPr>
    </c:title>
    <c:autoTitleDeleted val="0"/>
    <c:plotArea>
      <c:layout>
        <c:manualLayout>
          <c:layoutTarget val="inner"/>
          <c:xMode val="edge"/>
          <c:yMode val="edge"/>
          <c:x val="0.146900411033526"/>
          <c:y val="0.0880375885019062"/>
          <c:w val="0.725326778406558"/>
          <c:h val="0.727871431076977"/>
        </c:manualLayout>
      </c:layout>
      <c:lineChart>
        <c:grouping val="standard"/>
        <c:varyColors val="0"/>
        <c:ser>
          <c:idx val="0"/>
          <c:order val="0"/>
          <c:tx>
            <c:strRef>
              <c:f>Sheet6!$A$72</c:f>
              <c:strCache>
                <c:ptCount val="1"/>
                <c:pt idx="0">
                  <c:v>Average IFES</c:v>
                </c:pt>
              </c:strCache>
            </c:strRef>
          </c:tx>
          <c:spPr>
            <a:ln w="28575" cap="rnd">
              <a:solidFill>
                <a:schemeClr val="dk1">
                  <a:tint val="88500"/>
                </a:schemeClr>
              </a:solidFill>
              <a:round/>
            </a:ln>
            <a:effectLst/>
          </c:spPr>
          <c:marker>
            <c:symbol val="none"/>
          </c:marker>
          <c:cat>
            <c:numRef>
              <c:f>Sheet6!$B$71:$M$71</c:f>
              <c:numCache>
                <c:formatCode>General</c:formatCode>
                <c:ptCount val="12"/>
                <c:pt idx="0">
                  <c:v>1.0</c:v>
                </c:pt>
                <c:pt idx="1">
                  <c:v>1.0</c:v>
                </c:pt>
                <c:pt idx="2">
                  <c:v>1.0</c:v>
                </c:pt>
                <c:pt idx="3">
                  <c:v>2.0</c:v>
                </c:pt>
                <c:pt idx="5">
                  <c:v>3.0</c:v>
                </c:pt>
                <c:pt idx="6">
                  <c:v>4.0</c:v>
                </c:pt>
                <c:pt idx="7">
                  <c:v>4.0</c:v>
                </c:pt>
                <c:pt idx="8">
                  <c:v>6.0</c:v>
                </c:pt>
                <c:pt idx="9">
                  <c:v>6.0</c:v>
                </c:pt>
                <c:pt idx="10">
                  <c:v>7.0</c:v>
                </c:pt>
                <c:pt idx="11">
                  <c:v>8.0</c:v>
                </c:pt>
              </c:numCache>
            </c:numRef>
          </c:cat>
          <c:val>
            <c:numRef>
              <c:f>Sheet6!$B$72:$M$72</c:f>
              <c:numCache>
                <c:formatCode>General</c:formatCode>
                <c:ptCount val="12"/>
                <c:pt idx="0">
                  <c:v>30.6</c:v>
                </c:pt>
                <c:pt idx="1">
                  <c:v>30.6</c:v>
                </c:pt>
                <c:pt idx="2">
                  <c:v>30.6</c:v>
                </c:pt>
                <c:pt idx="3">
                  <c:v>30.6</c:v>
                </c:pt>
                <c:pt idx="5">
                  <c:v>25.86</c:v>
                </c:pt>
                <c:pt idx="6">
                  <c:v>25.86</c:v>
                </c:pt>
                <c:pt idx="7">
                  <c:v>25.86</c:v>
                </c:pt>
                <c:pt idx="8">
                  <c:v>25.86</c:v>
                </c:pt>
                <c:pt idx="9">
                  <c:v>25.86</c:v>
                </c:pt>
                <c:pt idx="10">
                  <c:v>25.86</c:v>
                </c:pt>
                <c:pt idx="11">
                  <c:v>25.86</c:v>
                </c:pt>
              </c:numCache>
            </c:numRef>
          </c:val>
          <c:smooth val="0"/>
        </c:ser>
        <c:ser>
          <c:idx val="1"/>
          <c:order val="1"/>
          <c:tx>
            <c:strRef>
              <c:f>Sheet6!$A$73</c:f>
              <c:strCache>
                <c:ptCount val="1"/>
                <c:pt idx="0">
                  <c:v>Total Score</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Sheet6!$B$71:$M$71</c:f>
              <c:numCache>
                <c:formatCode>General</c:formatCode>
                <c:ptCount val="12"/>
                <c:pt idx="0">
                  <c:v>1.0</c:v>
                </c:pt>
                <c:pt idx="1">
                  <c:v>1.0</c:v>
                </c:pt>
                <c:pt idx="2">
                  <c:v>1.0</c:v>
                </c:pt>
                <c:pt idx="3">
                  <c:v>2.0</c:v>
                </c:pt>
                <c:pt idx="5">
                  <c:v>3.0</c:v>
                </c:pt>
                <c:pt idx="6">
                  <c:v>4.0</c:v>
                </c:pt>
                <c:pt idx="7">
                  <c:v>4.0</c:v>
                </c:pt>
                <c:pt idx="8">
                  <c:v>6.0</c:v>
                </c:pt>
                <c:pt idx="9">
                  <c:v>6.0</c:v>
                </c:pt>
                <c:pt idx="10">
                  <c:v>7.0</c:v>
                </c:pt>
                <c:pt idx="11">
                  <c:v>8.0</c:v>
                </c:pt>
              </c:numCache>
            </c:numRef>
          </c:cat>
          <c:val>
            <c:numRef>
              <c:f>Sheet6!$B$73:$M$73</c:f>
              <c:numCache>
                <c:formatCode>General</c:formatCode>
                <c:ptCount val="12"/>
                <c:pt idx="0">
                  <c:v>34.0</c:v>
                </c:pt>
                <c:pt idx="1">
                  <c:v>26.0</c:v>
                </c:pt>
                <c:pt idx="2">
                  <c:v>32.0</c:v>
                </c:pt>
                <c:pt idx="3">
                  <c:v>46.0</c:v>
                </c:pt>
                <c:pt idx="5">
                  <c:v>24.0</c:v>
                </c:pt>
                <c:pt idx="6">
                  <c:v>16.0</c:v>
                </c:pt>
                <c:pt idx="7">
                  <c:v>19.0</c:v>
                </c:pt>
                <c:pt idx="8">
                  <c:v>35.0</c:v>
                </c:pt>
                <c:pt idx="9">
                  <c:v>25.0</c:v>
                </c:pt>
                <c:pt idx="10">
                  <c:v>34.0</c:v>
                </c:pt>
                <c:pt idx="11">
                  <c:v>28.0</c:v>
                </c:pt>
              </c:numCache>
            </c:numRef>
          </c:val>
          <c:smooth val="0"/>
        </c:ser>
        <c:dLbls>
          <c:showLegendKey val="0"/>
          <c:showVal val="0"/>
          <c:showCatName val="0"/>
          <c:showSerName val="0"/>
          <c:showPercent val="0"/>
          <c:showBubbleSize val="0"/>
        </c:dLbls>
        <c:smooth val="0"/>
        <c:axId val="-297285904"/>
        <c:axId val="-297283200"/>
      </c:lineChart>
      <c:catAx>
        <c:axId val="-29728590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199189458093039"/>
              <c:y val="0.902951485902972"/>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283200"/>
        <c:crossesAt val="0.0"/>
        <c:auto val="1"/>
        <c:lblAlgn val="ctr"/>
        <c:lblOffset val="100"/>
        <c:noMultiLvlLbl val="0"/>
      </c:catAx>
      <c:valAx>
        <c:axId val="-297283200"/>
        <c:scaling>
          <c:orientation val="minMax"/>
          <c:max val="8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i="0" baseline="0">
                    <a:effectLst/>
                  </a:rPr>
                  <a:t>IFES Score</a:t>
                </a:r>
                <a:endParaRPr lang="en-GB" sz="800" b="1">
                  <a:effectLst/>
                </a:endParaRPr>
              </a:p>
              <a:p>
                <a:pPr>
                  <a:defRPr sz="1000" b="0" i="0" u="none" strike="noStrike" kern="1200" baseline="0">
                    <a:solidFill>
                      <a:schemeClr val="tx1">
                        <a:lumMod val="65000"/>
                        <a:lumOff val="35000"/>
                      </a:schemeClr>
                    </a:solidFill>
                    <a:latin typeface="+mn-lt"/>
                    <a:ea typeface="+mn-ea"/>
                    <a:cs typeface="+mn-cs"/>
                  </a:defRPr>
                </a:pPr>
                <a:r>
                  <a:rPr lang="en-GB" sz="800" b="1" i="0" baseline="0">
                    <a:effectLst/>
                  </a:rPr>
                  <a:t> (0-96, higher value represents greater impact.</a:t>
                </a:r>
                <a:endParaRPr lang="en-GB" sz="800" b="1">
                  <a:effectLst/>
                </a:endParaRPr>
              </a:p>
              <a:p>
                <a:pPr>
                  <a:defRPr sz="1000" b="0" i="0" u="none" strike="noStrike" kern="1200" baseline="0">
                    <a:solidFill>
                      <a:schemeClr val="tx1">
                        <a:lumMod val="65000"/>
                        <a:lumOff val="35000"/>
                      </a:scheme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285904"/>
        <c:crossesAt val="1.0"/>
        <c:crossBetween val="between"/>
      </c:valAx>
      <c:spPr>
        <a:noFill/>
        <a:ln>
          <a:noFill/>
        </a:ln>
        <a:effectLst/>
      </c:spPr>
    </c:plotArea>
    <c:legend>
      <c:legendPos val="r"/>
      <c:layout>
        <c:manualLayout>
          <c:xMode val="edge"/>
          <c:yMode val="edge"/>
          <c:x val="0.795991797001574"/>
          <c:y val="0.271527559055118"/>
          <c:w val="0.18797798757505"/>
          <c:h val="0.155957000843101"/>
        </c:manualLayout>
      </c:layout>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i="0" baseline="0">
                <a:effectLst/>
              </a:rPr>
              <a:t>Participant 4 Impact Future Events Scale (IFES).</a:t>
            </a:r>
            <a:endParaRPr lang="en-GB" sz="1600">
              <a:effectLst/>
            </a:endParaRPr>
          </a:p>
        </c:rich>
      </c:tx>
      <c:layout>
        <c:manualLayout>
          <c:xMode val="edge"/>
          <c:yMode val="edge"/>
          <c:x val="0.171487812160709"/>
          <c:y val="0.0253968253968254"/>
        </c:manualLayout>
      </c:layout>
      <c:overlay val="0"/>
      <c:spPr>
        <a:noFill/>
        <a:ln>
          <a:noFill/>
        </a:ln>
        <a:effectLst/>
      </c:spPr>
    </c:title>
    <c:autoTitleDeleted val="0"/>
    <c:plotArea>
      <c:layout>
        <c:manualLayout>
          <c:layoutTarget val="inner"/>
          <c:xMode val="edge"/>
          <c:yMode val="edge"/>
          <c:x val="0.146912533369226"/>
          <c:y val="0.0739696090620251"/>
          <c:w val="0.739719157112203"/>
          <c:h val="0.766239592208107"/>
        </c:manualLayout>
      </c:layout>
      <c:lineChart>
        <c:grouping val="standard"/>
        <c:varyColors val="0"/>
        <c:ser>
          <c:idx val="0"/>
          <c:order val="0"/>
          <c:tx>
            <c:strRef>
              <c:f>Sheet2!$A$69</c:f>
              <c:strCache>
                <c:ptCount val="1"/>
                <c:pt idx="0">
                  <c:v>Average IFES</c:v>
                </c:pt>
              </c:strCache>
            </c:strRef>
          </c:tx>
          <c:spPr>
            <a:ln w="28575" cap="rnd">
              <a:solidFill>
                <a:schemeClr val="dk1">
                  <a:tint val="88500"/>
                </a:schemeClr>
              </a:solidFill>
              <a:round/>
            </a:ln>
            <a:effectLst/>
          </c:spPr>
          <c:marker>
            <c:symbol val="none"/>
          </c:marker>
          <c:cat>
            <c:numRef>
              <c:f>Sheet2!$B$68:$K$68</c:f>
              <c:numCache>
                <c:formatCode>General</c:formatCode>
                <c:ptCount val="10"/>
                <c:pt idx="0">
                  <c:v>1.0</c:v>
                </c:pt>
                <c:pt idx="1">
                  <c:v>2.0</c:v>
                </c:pt>
                <c:pt idx="2">
                  <c:v>2.0</c:v>
                </c:pt>
                <c:pt idx="4">
                  <c:v>6.0</c:v>
                </c:pt>
                <c:pt idx="5">
                  <c:v>7.0</c:v>
                </c:pt>
                <c:pt idx="6">
                  <c:v>11.0</c:v>
                </c:pt>
                <c:pt idx="7">
                  <c:v>12.0</c:v>
                </c:pt>
                <c:pt idx="8">
                  <c:v>13.0</c:v>
                </c:pt>
                <c:pt idx="9">
                  <c:v>15.0</c:v>
                </c:pt>
              </c:numCache>
            </c:numRef>
          </c:cat>
          <c:val>
            <c:numRef>
              <c:f>Sheet2!$B$69:$K$69</c:f>
              <c:numCache>
                <c:formatCode>General</c:formatCode>
                <c:ptCount val="10"/>
                <c:pt idx="0">
                  <c:v>54.0</c:v>
                </c:pt>
                <c:pt idx="1">
                  <c:v>54.0</c:v>
                </c:pt>
                <c:pt idx="2">
                  <c:v>54.0</c:v>
                </c:pt>
                <c:pt idx="4">
                  <c:v>34.5</c:v>
                </c:pt>
                <c:pt idx="5">
                  <c:v>34.5</c:v>
                </c:pt>
                <c:pt idx="6">
                  <c:v>34.5</c:v>
                </c:pt>
                <c:pt idx="7">
                  <c:v>34.5</c:v>
                </c:pt>
                <c:pt idx="8">
                  <c:v>34.5</c:v>
                </c:pt>
                <c:pt idx="9">
                  <c:v>34.5</c:v>
                </c:pt>
              </c:numCache>
            </c:numRef>
          </c:val>
          <c:smooth val="0"/>
        </c:ser>
        <c:ser>
          <c:idx val="1"/>
          <c:order val="1"/>
          <c:tx>
            <c:strRef>
              <c:f>Sheet2!$A$70</c:f>
              <c:strCache>
                <c:ptCount val="1"/>
                <c:pt idx="0">
                  <c:v>Total Score</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Sheet2!$B$68:$K$68</c:f>
              <c:numCache>
                <c:formatCode>General</c:formatCode>
                <c:ptCount val="10"/>
                <c:pt idx="0">
                  <c:v>1.0</c:v>
                </c:pt>
                <c:pt idx="1">
                  <c:v>2.0</c:v>
                </c:pt>
                <c:pt idx="2">
                  <c:v>2.0</c:v>
                </c:pt>
                <c:pt idx="4">
                  <c:v>6.0</c:v>
                </c:pt>
                <c:pt idx="5">
                  <c:v>7.0</c:v>
                </c:pt>
                <c:pt idx="6">
                  <c:v>11.0</c:v>
                </c:pt>
                <c:pt idx="7">
                  <c:v>12.0</c:v>
                </c:pt>
                <c:pt idx="8">
                  <c:v>13.0</c:v>
                </c:pt>
                <c:pt idx="9">
                  <c:v>15.0</c:v>
                </c:pt>
              </c:numCache>
            </c:numRef>
          </c:cat>
          <c:val>
            <c:numRef>
              <c:f>Sheet2!$B$70:$K$70</c:f>
              <c:numCache>
                <c:formatCode>General</c:formatCode>
                <c:ptCount val="10"/>
                <c:pt idx="0">
                  <c:v>60.0</c:v>
                </c:pt>
                <c:pt idx="1">
                  <c:v>44.0</c:v>
                </c:pt>
                <c:pt idx="2">
                  <c:v>58.0</c:v>
                </c:pt>
                <c:pt idx="4">
                  <c:v>41.0</c:v>
                </c:pt>
                <c:pt idx="5">
                  <c:v>40.0</c:v>
                </c:pt>
                <c:pt idx="6">
                  <c:v>31.0</c:v>
                </c:pt>
                <c:pt idx="7">
                  <c:v>38.0</c:v>
                </c:pt>
                <c:pt idx="8">
                  <c:v>29.0</c:v>
                </c:pt>
                <c:pt idx="9">
                  <c:v>28.0</c:v>
                </c:pt>
              </c:numCache>
            </c:numRef>
          </c:val>
          <c:smooth val="0"/>
        </c:ser>
        <c:dLbls>
          <c:showLegendKey val="0"/>
          <c:showVal val="0"/>
          <c:showCatName val="0"/>
          <c:showSerName val="0"/>
          <c:showPercent val="0"/>
          <c:showBubbleSize val="0"/>
        </c:dLbls>
        <c:smooth val="0"/>
        <c:axId val="-297301392"/>
        <c:axId val="-297335920"/>
      </c:lineChart>
      <c:catAx>
        <c:axId val="-29730139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sz="8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194756789421941"/>
              <c:y val="0.896485182632667"/>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335920"/>
        <c:crossesAt val="0.0"/>
        <c:auto val="1"/>
        <c:lblAlgn val="ctr"/>
        <c:lblOffset val="100"/>
        <c:noMultiLvlLbl val="0"/>
      </c:catAx>
      <c:valAx>
        <c:axId val="-297335920"/>
        <c:scaling>
          <c:orientation val="minMax"/>
          <c:max val="8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i="0" baseline="0">
                    <a:effectLst/>
                  </a:rPr>
                  <a:t>IFES Score</a:t>
                </a:r>
                <a:endParaRPr lang="en-GB" sz="800" b="1">
                  <a:effectLst/>
                </a:endParaRPr>
              </a:p>
              <a:p>
                <a:pPr>
                  <a:defRPr sz="1000" b="0" i="0" u="none" strike="noStrike" kern="1200" baseline="0">
                    <a:solidFill>
                      <a:schemeClr val="tx1">
                        <a:lumMod val="65000"/>
                        <a:lumOff val="35000"/>
                      </a:schemeClr>
                    </a:solidFill>
                    <a:latin typeface="+mn-lt"/>
                    <a:ea typeface="+mn-ea"/>
                    <a:cs typeface="+mn-cs"/>
                  </a:defRPr>
                </a:pPr>
                <a:r>
                  <a:rPr lang="en-GB" sz="800" b="1" i="0" baseline="0">
                    <a:effectLst/>
                  </a:rPr>
                  <a:t> (0-96, higher value represents greater impact.</a:t>
                </a:r>
                <a:endParaRPr lang="en-GB" sz="800" b="1">
                  <a:effectLst/>
                </a:endParaRPr>
              </a:p>
              <a:p>
                <a:pPr>
                  <a:defRPr sz="1000" b="0" i="0" u="none" strike="noStrike" kern="1200" baseline="0">
                    <a:solidFill>
                      <a:schemeClr val="tx1">
                        <a:lumMod val="65000"/>
                        <a:lumOff val="35000"/>
                      </a:scheme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301392"/>
        <c:crossesAt val="1.0"/>
        <c:crossBetween val="between"/>
      </c:valAx>
      <c:spPr>
        <a:noFill/>
        <a:ln>
          <a:noFill/>
        </a:ln>
        <a:effectLst/>
      </c:spPr>
    </c:plotArea>
    <c:legend>
      <c:legendPos val="r"/>
      <c:layout>
        <c:manualLayout>
          <c:xMode val="edge"/>
          <c:yMode val="edge"/>
          <c:x val="0.810988258069312"/>
          <c:y val="0.322573678290214"/>
          <c:w val="0.17533014922093"/>
          <c:h val="0.143230160443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Participant 1 Cognitive Anxiety (CA).</a:t>
            </a:r>
          </a:p>
        </c:rich>
      </c:tx>
      <c:overlay val="0"/>
      <c:spPr>
        <a:noFill/>
        <a:ln>
          <a:noFill/>
        </a:ln>
        <a:effectLst/>
      </c:spPr>
    </c:title>
    <c:autoTitleDeleted val="0"/>
    <c:plotArea>
      <c:layout>
        <c:manualLayout>
          <c:layoutTarget val="inner"/>
          <c:xMode val="edge"/>
          <c:yMode val="edge"/>
          <c:x val="0.0875576036866359"/>
          <c:y val="0.0699775252644318"/>
          <c:w val="0.772283464566929"/>
          <c:h val="0.779646062206296"/>
        </c:manualLayout>
      </c:layout>
      <c:lineChart>
        <c:grouping val="standard"/>
        <c:varyColors val="0"/>
        <c:ser>
          <c:idx val="0"/>
          <c:order val="0"/>
          <c:tx>
            <c:strRef>
              <c:f>Sheet5!$B$26</c:f>
              <c:strCache>
                <c:ptCount val="1"/>
                <c:pt idx="0">
                  <c:v>Average CA</c:v>
                </c:pt>
              </c:strCache>
            </c:strRef>
          </c:tx>
          <c:spPr>
            <a:ln w="28575" cap="rnd">
              <a:solidFill>
                <a:schemeClr val="dk1">
                  <a:tint val="88500"/>
                </a:schemeClr>
              </a:solidFill>
              <a:round/>
            </a:ln>
            <a:effectLst/>
          </c:spPr>
          <c:marker>
            <c:symbol val="none"/>
          </c:marker>
          <c:cat>
            <c:numRef>
              <c:f>Sheet5!$C$25:$L$25</c:f>
              <c:numCache>
                <c:formatCode>General</c:formatCode>
                <c:ptCount val="10"/>
                <c:pt idx="0">
                  <c:v>1.0</c:v>
                </c:pt>
                <c:pt idx="1">
                  <c:v>3.0</c:v>
                </c:pt>
                <c:pt idx="2">
                  <c:v>4.0</c:v>
                </c:pt>
                <c:pt idx="3">
                  <c:v>5.0</c:v>
                </c:pt>
                <c:pt idx="5">
                  <c:v>7.0</c:v>
                </c:pt>
                <c:pt idx="6">
                  <c:v>11.0</c:v>
                </c:pt>
                <c:pt idx="7">
                  <c:v>16.0</c:v>
                </c:pt>
                <c:pt idx="8">
                  <c:v>16.0</c:v>
                </c:pt>
                <c:pt idx="9">
                  <c:v>17.0</c:v>
                </c:pt>
              </c:numCache>
            </c:numRef>
          </c:cat>
          <c:val>
            <c:numRef>
              <c:f>Sheet5!$C$26:$L$26</c:f>
              <c:numCache>
                <c:formatCode>General</c:formatCode>
                <c:ptCount val="10"/>
                <c:pt idx="0">
                  <c:v>15.75</c:v>
                </c:pt>
                <c:pt idx="1">
                  <c:v>15.75</c:v>
                </c:pt>
                <c:pt idx="2">
                  <c:v>15.75</c:v>
                </c:pt>
                <c:pt idx="3">
                  <c:v>15.75</c:v>
                </c:pt>
                <c:pt idx="5">
                  <c:v>9.4</c:v>
                </c:pt>
                <c:pt idx="6">
                  <c:v>9.4</c:v>
                </c:pt>
                <c:pt idx="7">
                  <c:v>9.4</c:v>
                </c:pt>
                <c:pt idx="8">
                  <c:v>9.4</c:v>
                </c:pt>
                <c:pt idx="9">
                  <c:v>9.4</c:v>
                </c:pt>
              </c:numCache>
            </c:numRef>
          </c:val>
          <c:smooth val="0"/>
        </c:ser>
        <c:ser>
          <c:idx val="1"/>
          <c:order val="1"/>
          <c:tx>
            <c:strRef>
              <c:f>Sheet5!$B$27</c:f>
              <c:strCache>
                <c:ptCount val="1"/>
                <c:pt idx="0">
                  <c:v>CA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Sheet5!$C$25:$L$25</c:f>
              <c:numCache>
                <c:formatCode>General</c:formatCode>
                <c:ptCount val="10"/>
                <c:pt idx="0">
                  <c:v>1.0</c:v>
                </c:pt>
                <c:pt idx="1">
                  <c:v>3.0</c:v>
                </c:pt>
                <c:pt idx="2">
                  <c:v>4.0</c:v>
                </c:pt>
                <c:pt idx="3">
                  <c:v>5.0</c:v>
                </c:pt>
                <c:pt idx="5">
                  <c:v>7.0</c:v>
                </c:pt>
                <c:pt idx="6">
                  <c:v>11.0</c:v>
                </c:pt>
                <c:pt idx="7">
                  <c:v>16.0</c:v>
                </c:pt>
                <c:pt idx="8">
                  <c:v>16.0</c:v>
                </c:pt>
                <c:pt idx="9">
                  <c:v>17.0</c:v>
                </c:pt>
              </c:numCache>
            </c:numRef>
          </c:cat>
          <c:val>
            <c:numRef>
              <c:f>Sheet5!$C$27:$L$27</c:f>
              <c:numCache>
                <c:formatCode>General</c:formatCode>
                <c:ptCount val="10"/>
                <c:pt idx="0">
                  <c:v>14.0</c:v>
                </c:pt>
                <c:pt idx="1">
                  <c:v>17.0</c:v>
                </c:pt>
                <c:pt idx="2">
                  <c:v>15.0</c:v>
                </c:pt>
                <c:pt idx="3">
                  <c:v>17.0</c:v>
                </c:pt>
                <c:pt idx="5">
                  <c:v>9.0</c:v>
                </c:pt>
                <c:pt idx="6">
                  <c:v>10.0</c:v>
                </c:pt>
                <c:pt idx="7">
                  <c:v>11.0</c:v>
                </c:pt>
                <c:pt idx="8">
                  <c:v>11.0</c:v>
                </c:pt>
                <c:pt idx="9">
                  <c:v>6.0</c:v>
                </c:pt>
              </c:numCache>
            </c:numRef>
          </c:val>
          <c:smooth val="0"/>
        </c:ser>
        <c:dLbls>
          <c:showLegendKey val="0"/>
          <c:showVal val="0"/>
          <c:showCatName val="0"/>
          <c:showSerName val="0"/>
          <c:showPercent val="0"/>
          <c:showBubbleSize val="0"/>
        </c:dLbls>
        <c:smooth val="0"/>
        <c:axId val="-297455024"/>
        <c:axId val="-297451008"/>
      </c:lineChart>
      <c:catAx>
        <c:axId val="-29745502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226716680576218"/>
              <c:y val="0.910059880239521"/>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451008"/>
        <c:crossesAt val="0.0"/>
        <c:auto val="1"/>
        <c:lblAlgn val="ctr"/>
        <c:lblOffset val="100"/>
        <c:noMultiLvlLbl val="0"/>
      </c:catAx>
      <c:valAx>
        <c:axId val="-297451008"/>
        <c:scaling>
          <c:orientation val="minMax"/>
          <c:max val="2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t>CA</a:t>
                </a:r>
                <a:r>
                  <a:rPr lang="en-GB" sz="800" b="1" baseline="0"/>
                  <a:t> Score (17-68, higher score, greater anxiety)</a:t>
                </a:r>
                <a:endParaRPr lang="en-GB" sz="800" b="1"/>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455024"/>
        <c:crossesAt val="1.0"/>
        <c:crossBetween val="between"/>
      </c:valAx>
      <c:spPr>
        <a:noFill/>
        <a:ln>
          <a:noFill/>
        </a:ln>
        <a:effectLst/>
      </c:spPr>
    </c:plotArea>
    <c:legend>
      <c:legendPos val="r"/>
      <c:layout>
        <c:manualLayout>
          <c:xMode val="edge"/>
          <c:yMode val="edge"/>
          <c:x val="0.813624996979874"/>
          <c:y val="0.325272604397504"/>
          <c:w val="0.172837731821328"/>
          <c:h val="0.144318442826543"/>
        </c:manualLayout>
      </c:layout>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Particpant 2 Cognitive Anxiety (CA).</a:t>
            </a:r>
          </a:p>
        </c:rich>
      </c:tx>
      <c:overlay val="0"/>
      <c:spPr>
        <a:noFill/>
        <a:ln>
          <a:noFill/>
        </a:ln>
        <a:effectLst/>
      </c:spPr>
    </c:title>
    <c:autoTitleDeleted val="0"/>
    <c:plotArea>
      <c:layout>
        <c:manualLayout>
          <c:layoutTarget val="inner"/>
          <c:xMode val="edge"/>
          <c:yMode val="edge"/>
          <c:x val="0.0714286235053952"/>
          <c:y val="0.0739696090620251"/>
          <c:w val="0.781293329713096"/>
          <c:h val="0.765262008915552"/>
        </c:manualLayout>
      </c:layout>
      <c:lineChart>
        <c:grouping val="standard"/>
        <c:varyColors val="0"/>
        <c:ser>
          <c:idx val="0"/>
          <c:order val="0"/>
          <c:tx>
            <c:strRef>
              <c:f>Sheet4!$A$23</c:f>
              <c:strCache>
                <c:ptCount val="1"/>
                <c:pt idx="0">
                  <c:v>Average CA</c:v>
                </c:pt>
              </c:strCache>
            </c:strRef>
          </c:tx>
          <c:spPr>
            <a:ln w="28575" cap="rnd">
              <a:solidFill>
                <a:schemeClr val="dk1">
                  <a:tint val="88500"/>
                </a:schemeClr>
              </a:solidFill>
              <a:round/>
            </a:ln>
            <a:effectLst/>
          </c:spPr>
          <c:marker>
            <c:symbol val="none"/>
          </c:marker>
          <c:cat>
            <c:numRef>
              <c:f>Sheet4!$B$22:$M$22</c:f>
              <c:numCache>
                <c:formatCode>General</c:formatCode>
                <c:ptCount val="12"/>
                <c:pt idx="0">
                  <c:v>1.0</c:v>
                </c:pt>
                <c:pt idx="1">
                  <c:v>1.0</c:v>
                </c:pt>
                <c:pt idx="2">
                  <c:v>1.0</c:v>
                </c:pt>
                <c:pt idx="3">
                  <c:v>2.0</c:v>
                </c:pt>
                <c:pt idx="4">
                  <c:v>2.0</c:v>
                </c:pt>
                <c:pt idx="5">
                  <c:v>3.0</c:v>
                </c:pt>
                <c:pt idx="7">
                  <c:v>5.0</c:v>
                </c:pt>
                <c:pt idx="8">
                  <c:v>6.0</c:v>
                </c:pt>
                <c:pt idx="9">
                  <c:v>6.0</c:v>
                </c:pt>
                <c:pt idx="10">
                  <c:v>7.0</c:v>
                </c:pt>
                <c:pt idx="11">
                  <c:v>8.0</c:v>
                </c:pt>
              </c:numCache>
            </c:numRef>
          </c:cat>
          <c:val>
            <c:numRef>
              <c:f>Sheet4!$B$23:$M$23</c:f>
              <c:numCache>
                <c:formatCode>General</c:formatCode>
                <c:ptCount val="12"/>
                <c:pt idx="0">
                  <c:v>19.0</c:v>
                </c:pt>
                <c:pt idx="1">
                  <c:v>19.0</c:v>
                </c:pt>
                <c:pt idx="2">
                  <c:v>19.0</c:v>
                </c:pt>
                <c:pt idx="3">
                  <c:v>19.0</c:v>
                </c:pt>
                <c:pt idx="4">
                  <c:v>19.0</c:v>
                </c:pt>
                <c:pt idx="5">
                  <c:v>19.0</c:v>
                </c:pt>
                <c:pt idx="7">
                  <c:v>18.0</c:v>
                </c:pt>
                <c:pt idx="8">
                  <c:v>18.0</c:v>
                </c:pt>
                <c:pt idx="9">
                  <c:v>18.0</c:v>
                </c:pt>
                <c:pt idx="10">
                  <c:v>18.0</c:v>
                </c:pt>
                <c:pt idx="11">
                  <c:v>18.0</c:v>
                </c:pt>
              </c:numCache>
            </c:numRef>
          </c:val>
          <c:smooth val="0"/>
        </c:ser>
        <c:ser>
          <c:idx val="1"/>
          <c:order val="1"/>
          <c:tx>
            <c:strRef>
              <c:f>Sheet4!$A$24</c:f>
              <c:strCache>
                <c:ptCount val="1"/>
                <c:pt idx="0">
                  <c:v>CA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Sheet4!$B$22:$M$22</c:f>
              <c:numCache>
                <c:formatCode>General</c:formatCode>
                <c:ptCount val="12"/>
                <c:pt idx="0">
                  <c:v>1.0</c:v>
                </c:pt>
                <c:pt idx="1">
                  <c:v>1.0</c:v>
                </c:pt>
                <c:pt idx="2">
                  <c:v>1.0</c:v>
                </c:pt>
                <c:pt idx="3">
                  <c:v>2.0</c:v>
                </c:pt>
                <c:pt idx="4">
                  <c:v>2.0</c:v>
                </c:pt>
                <c:pt idx="5">
                  <c:v>3.0</c:v>
                </c:pt>
                <c:pt idx="7">
                  <c:v>5.0</c:v>
                </c:pt>
                <c:pt idx="8">
                  <c:v>6.0</c:v>
                </c:pt>
                <c:pt idx="9">
                  <c:v>6.0</c:v>
                </c:pt>
                <c:pt idx="10">
                  <c:v>7.0</c:v>
                </c:pt>
                <c:pt idx="11">
                  <c:v>8.0</c:v>
                </c:pt>
              </c:numCache>
            </c:numRef>
          </c:cat>
          <c:val>
            <c:numRef>
              <c:f>Sheet4!$B$24:$M$24</c:f>
              <c:numCache>
                <c:formatCode>General</c:formatCode>
                <c:ptCount val="12"/>
                <c:pt idx="0">
                  <c:v>20.0</c:v>
                </c:pt>
                <c:pt idx="1">
                  <c:v>20.0</c:v>
                </c:pt>
                <c:pt idx="2">
                  <c:v>18.0</c:v>
                </c:pt>
                <c:pt idx="3">
                  <c:v>18.0</c:v>
                </c:pt>
                <c:pt idx="4">
                  <c:v>20.0</c:v>
                </c:pt>
                <c:pt idx="5">
                  <c:v>18.0</c:v>
                </c:pt>
                <c:pt idx="7">
                  <c:v>18.0</c:v>
                </c:pt>
                <c:pt idx="8">
                  <c:v>18.0</c:v>
                </c:pt>
                <c:pt idx="9">
                  <c:v>19.0</c:v>
                </c:pt>
                <c:pt idx="10">
                  <c:v>19.0</c:v>
                </c:pt>
                <c:pt idx="11">
                  <c:v>16.0</c:v>
                </c:pt>
              </c:numCache>
            </c:numRef>
          </c:val>
          <c:smooth val="0"/>
        </c:ser>
        <c:dLbls>
          <c:showLegendKey val="0"/>
          <c:showVal val="0"/>
          <c:showCatName val="0"/>
          <c:showSerName val="0"/>
          <c:showPercent val="0"/>
          <c:showBubbleSize val="0"/>
        </c:dLbls>
        <c:smooth val="0"/>
        <c:axId val="-297501712"/>
        <c:axId val="-297498592"/>
      </c:lineChart>
      <c:catAx>
        <c:axId val="-29750171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21010353878179"/>
              <c:y val="0.904634920634921"/>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498592"/>
        <c:crossesAt val="0.0"/>
        <c:auto val="1"/>
        <c:lblAlgn val="ctr"/>
        <c:lblOffset val="100"/>
        <c:noMultiLvlLbl val="0"/>
      </c:catAx>
      <c:valAx>
        <c:axId val="-297498592"/>
        <c:scaling>
          <c:orientation val="minMax"/>
          <c:max val="2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CA Score (17-68, higher score, greater anxiety)</a:t>
                </a:r>
                <a:endParaRPr lang="en-GB" sz="8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501712"/>
        <c:crossesAt val="1.0"/>
        <c:crossBetween val="between"/>
      </c:valAx>
      <c:spPr>
        <a:noFill/>
        <a:ln>
          <a:noFill/>
        </a:ln>
        <a:effectLst/>
      </c:spPr>
    </c:plotArea>
    <c:legend>
      <c:legendPos val="r"/>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Particpant 3 Cognitive Anxiety (CA).</a:t>
            </a:r>
          </a:p>
        </c:rich>
      </c:tx>
      <c:overlay val="0"/>
      <c:spPr>
        <a:noFill/>
        <a:ln>
          <a:noFill/>
        </a:ln>
        <a:effectLst/>
      </c:spPr>
    </c:title>
    <c:autoTitleDeleted val="0"/>
    <c:plotArea>
      <c:layout>
        <c:manualLayout>
          <c:layoutTarget val="inner"/>
          <c:xMode val="edge"/>
          <c:yMode val="edge"/>
          <c:x val="0.0714286235053952"/>
          <c:y val="0.0739696090620251"/>
          <c:w val="0.799216062459198"/>
          <c:h val="0.746562733170059"/>
        </c:manualLayout>
      </c:layout>
      <c:lineChart>
        <c:grouping val="standard"/>
        <c:varyColors val="0"/>
        <c:ser>
          <c:idx val="0"/>
          <c:order val="0"/>
          <c:tx>
            <c:strRef>
              <c:f>Sheet6!$A$25</c:f>
              <c:strCache>
                <c:ptCount val="1"/>
                <c:pt idx="0">
                  <c:v>Average CA</c:v>
                </c:pt>
              </c:strCache>
            </c:strRef>
          </c:tx>
          <c:spPr>
            <a:ln w="28575" cap="rnd">
              <a:solidFill>
                <a:schemeClr val="dk1">
                  <a:tint val="88500"/>
                </a:schemeClr>
              </a:solidFill>
              <a:round/>
            </a:ln>
            <a:effectLst/>
          </c:spPr>
          <c:marker>
            <c:symbol val="none"/>
          </c:marker>
          <c:cat>
            <c:numRef>
              <c:f>Sheet6!$B$24:$M$24</c:f>
              <c:numCache>
                <c:formatCode>General</c:formatCode>
                <c:ptCount val="12"/>
                <c:pt idx="0">
                  <c:v>1.0</c:v>
                </c:pt>
                <c:pt idx="1">
                  <c:v>1.0</c:v>
                </c:pt>
                <c:pt idx="2">
                  <c:v>1.0</c:v>
                </c:pt>
                <c:pt idx="3">
                  <c:v>2.0</c:v>
                </c:pt>
                <c:pt idx="5">
                  <c:v>3.0</c:v>
                </c:pt>
                <c:pt idx="6">
                  <c:v>4.0</c:v>
                </c:pt>
                <c:pt idx="7">
                  <c:v>4.0</c:v>
                </c:pt>
                <c:pt idx="8">
                  <c:v>6.0</c:v>
                </c:pt>
                <c:pt idx="9">
                  <c:v>6.0</c:v>
                </c:pt>
                <c:pt idx="10">
                  <c:v>7.0</c:v>
                </c:pt>
                <c:pt idx="11">
                  <c:v>8.0</c:v>
                </c:pt>
              </c:numCache>
            </c:numRef>
          </c:cat>
          <c:val>
            <c:numRef>
              <c:f>Sheet6!$B$25:$M$25</c:f>
              <c:numCache>
                <c:formatCode>General</c:formatCode>
                <c:ptCount val="12"/>
                <c:pt idx="0">
                  <c:v>13.75</c:v>
                </c:pt>
                <c:pt idx="1">
                  <c:v>13.75</c:v>
                </c:pt>
                <c:pt idx="2">
                  <c:v>13.75</c:v>
                </c:pt>
                <c:pt idx="3">
                  <c:v>13.75</c:v>
                </c:pt>
                <c:pt idx="5">
                  <c:v>11.71</c:v>
                </c:pt>
                <c:pt idx="6">
                  <c:v>11.71</c:v>
                </c:pt>
                <c:pt idx="7">
                  <c:v>11.71</c:v>
                </c:pt>
                <c:pt idx="8">
                  <c:v>11.71</c:v>
                </c:pt>
                <c:pt idx="9">
                  <c:v>11.71</c:v>
                </c:pt>
                <c:pt idx="10">
                  <c:v>11.71</c:v>
                </c:pt>
                <c:pt idx="11">
                  <c:v>11.71</c:v>
                </c:pt>
              </c:numCache>
            </c:numRef>
          </c:val>
          <c:smooth val="0"/>
        </c:ser>
        <c:ser>
          <c:idx val="1"/>
          <c:order val="1"/>
          <c:tx>
            <c:strRef>
              <c:f>Sheet6!$A$26</c:f>
              <c:strCache>
                <c:ptCount val="1"/>
                <c:pt idx="0">
                  <c:v>CA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Sheet6!$B$24:$M$24</c:f>
              <c:numCache>
                <c:formatCode>General</c:formatCode>
                <c:ptCount val="12"/>
                <c:pt idx="0">
                  <c:v>1.0</c:v>
                </c:pt>
                <c:pt idx="1">
                  <c:v>1.0</c:v>
                </c:pt>
                <c:pt idx="2">
                  <c:v>1.0</c:v>
                </c:pt>
                <c:pt idx="3">
                  <c:v>2.0</c:v>
                </c:pt>
                <c:pt idx="5">
                  <c:v>3.0</c:v>
                </c:pt>
                <c:pt idx="6">
                  <c:v>4.0</c:v>
                </c:pt>
                <c:pt idx="7">
                  <c:v>4.0</c:v>
                </c:pt>
                <c:pt idx="8">
                  <c:v>6.0</c:v>
                </c:pt>
                <c:pt idx="9">
                  <c:v>6.0</c:v>
                </c:pt>
                <c:pt idx="10">
                  <c:v>7.0</c:v>
                </c:pt>
                <c:pt idx="11">
                  <c:v>8.0</c:v>
                </c:pt>
              </c:numCache>
            </c:numRef>
          </c:cat>
          <c:val>
            <c:numRef>
              <c:f>Sheet6!$B$26:$M$26</c:f>
              <c:numCache>
                <c:formatCode>General</c:formatCode>
                <c:ptCount val="12"/>
                <c:pt idx="0">
                  <c:v>11.0</c:v>
                </c:pt>
                <c:pt idx="1">
                  <c:v>15.0</c:v>
                </c:pt>
                <c:pt idx="2">
                  <c:v>14.0</c:v>
                </c:pt>
                <c:pt idx="3">
                  <c:v>15.0</c:v>
                </c:pt>
                <c:pt idx="5">
                  <c:v>10.0</c:v>
                </c:pt>
                <c:pt idx="6">
                  <c:v>13.0</c:v>
                </c:pt>
                <c:pt idx="7">
                  <c:v>9.0</c:v>
                </c:pt>
                <c:pt idx="8">
                  <c:v>17.0</c:v>
                </c:pt>
                <c:pt idx="9">
                  <c:v>11.0</c:v>
                </c:pt>
                <c:pt idx="10">
                  <c:v>12.0</c:v>
                </c:pt>
                <c:pt idx="11">
                  <c:v>10.0</c:v>
                </c:pt>
              </c:numCache>
            </c:numRef>
          </c:val>
          <c:smooth val="0"/>
        </c:ser>
        <c:dLbls>
          <c:showLegendKey val="0"/>
          <c:showVal val="0"/>
          <c:showCatName val="0"/>
          <c:showSerName val="0"/>
          <c:showPercent val="0"/>
          <c:showBubbleSize val="0"/>
        </c:dLbls>
        <c:smooth val="0"/>
        <c:axId val="-297522704"/>
        <c:axId val="-297519584"/>
      </c:lineChart>
      <c:catAx>
        <c:axId val="-29752270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231573692882298"/>
              <c:y val="0.899531772575251"/>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519584"/>
        <c:crossesAt val="0.0"/>
        <c:auto val="1"/>
        <c:lblAlgn val="ctr"/>
        <c:lblOffset val="100"/>
        <c:noMultiLvlLbl val="0"/>
      </c:catAx>
      <c:valAx>
        <c:axId val="-297519584"/>
        <c:scaling>
          <c:orientation val="minMax"/>
          <c:max val="2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CA Score (17-68, higher score, greater anxiety)</a:t>
                </a:r>
                <a:endParaRPr lang="en-GB" sz="8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522704"/>
        <c:crossesAt val="1.0"/>
        <c:crossBetween val="between"/>
      </c:valAx>
      <c:spPr>
        <a:noFill/>
        <a:ln>
          <a:noFill/>
        </a:ln>
        <a:effectLst/>
      </c:spPr>
    </c:plotArea>
    <c:legend>
      <c:legendPos val="r"/>
      <c:layout>
        <c:manualLayout>
          <c:xMode val="edge"/>
          <c:yMode val="edge"/>
          <c:x val="0.813624996979874"/>
          <c:y val="0.260378338995251"/>
          <c:w val="0.172837731821328"/>
          <c:h val="0.161155589425974"/>
        </c:manualLayout>
      </c:layout>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Participant 4 Cognitive Anxiety (CA).</a:t>
            </a:r>
          </a:p>
        </c:rich>
      </c:tx>
      <c:layout>
        <c:manualLayout>
          <c:xMode val="edge"/>
          <c:yMode val="edge"/>
          <c:x val="0.293450635386119"/>
          <c:y val="0.0275671950379049"/>
        </c:manualLayout>
      </c:layout>
      <c:overlay val="0"/>
      <c:spPr>
        <a:noFill/>
        <a:ln>
          <a:noFill/>
        </a:ln>
        <a:effectLst/>
      </c:spPr>
    </c:title>
    <c:autoTitleDeleted val="0"/>
    <c:plotArea>
      <c:layout>
        <c:manualLayout>
          <c:layoutTarget val="inner"/>
          <c:xMode val="edge"/>
          <c:yMode val="edge"/>
          <c:x val="0.0714285587398022"/>
          <c:y val="0.0784741434347733"/>
          <c:w val="0.809081999465093"/>
          <c:h val="0.76182521103781"/>
        </c:manualLayout>
      </c:layout>
      <c:lineChart>
        <c:grouping val="standard"/>
        <c:varyColors val="0"/>
        <c:ser>
          <c:idx val="0"/>
          <c:order val="0"/>
          <c:tx>
            <c:strRef>
              <c:f>Sheet2!$A$24</c:f>
              <c:strCache>
                <c:ptCount val="1"/>
                <c:pt idx="0">
                  <c:v>Average CA</c:v>
                </c:pt>
              </c:strCache>
            </c:strRef>
          </c:tx>
          <c:spPr>
            <a:ln w="28575" cap="rnd">
              <a:solidFill>
                <a:schemeClr val="dk1">
                  <a:tint val="88500"/>
                </a:schemeClr>
              </a:solidFill>
              <a:round/>
            </a:ln>
            <a:effectLst/>
          </c:spPr>
          <c:marker>
            <c:symbol val="none"/>
          </c:marker>
          <c:cat>
            <c:numRef>
              <c:f>Sheet2!$B$23:$K$23</c:f>
              <c:numCache>
                <c:formatCode>General</c:formatCode>
                <c:ptCount val="10"/>
                <c:pt idx="0">
                  <c:v>1.0</c:v>
                </c:pt>
                <c:pt idx="1">
                  <c:v>2.0</c:v>
                </c:pt>
                <c:pt idx="2">
                  <c:v>2.0</c:v>
                </c:pt>
                <c:pt idx="4">
                  <c:v>6.0</c:v>
                </c:pt>
                <c:pt idx="5">
                  <c:v>7.0</c:v>
                </c:pt>
                <c:pt idx="6">
                  <c:v>11.0</c:v>
                </c:pt>
                <c:pt idx="7">
                  <c:v>12.0</c:v>
                </c:pt>
                <c:pt idx="8">
                  <c:v>13.0</c:v>
                </c:pt>
                <c:pt idx="9">
                  <c:v>15.0</c:v>
                </c:pt>
              </c:numCache>
            </c:numRef>
          </c:cat>
          <c:val>
            <c:numRef>
              <c:f>Sheet2!$B$24:$K$24</c:f>
              <c:numCache>
                <c:formatCode>General</c:formatCode>
                <c:ptCount val="10"/>
                <c:pt idx="0">
                  <c:v>14.0</c:v>
                </c:pt>
                <c:pt idx="1">
                  <c:v>14.0</c:v>
                </c:pt>
                <c:pt idx="2">
                  <c:v>14.0</c:v>
                </c:pt>
                <c:pt idx="4">
                  <c:v>8.0</c:v>
                </c:pt>
                <c:pt idx="5">
                  <c:v>8.0</c:v>
                </c:pt>
                <c:pt idx="6">
                  <c:v>8.0</c:v>
                </c:pt>
                <c:pt idx="7">
                  <c:v>8.0</c:v>
                </c:pt>
                <c:pt idx="8">
                  <c:v>8.0</c:v>
                </c:pt>
                <c:pt idx="9">
                  <c:v>8.0</c:v>
                </c:pt>
              </c:numCache>
            </c:numRef>
          </c:val>
          <c:smooth val="0"/>
        </c:ser>
        <c:ser>
          <c:idx val="1"/>
          <c:order val="1"/>
          <c:tx>
            <c:strRef>
              <c:f>Sheet2!$A$25</c:f>
              <c:strCache>
                <c:ptCount val="1"/>
                <c:pt idx="0">
                  <c:v>CA</c:v>
                </c:pt>
              </c:strCache>
            </c:strRef>
          </c:tx>
          <c:spPr>
            <a:ln w="12700" cap="rnd">
              <a:solidFill>
                <a:schemeClr val="dk1">
                  <a:tint val="55000"/>
                </a:schemeClr>
              </a:solidFill>
              <a:round/>
            </a:ln>
            <a:effectLst/>
          </c:spPr>
          <c:marker>
            <c:symbol val="circle"/>
            <c:size val="5"/>
            <c:spPr>
              <a:solidFill>
                <a:schemeClr val="dk1">
                  <a:tint val="55000"/>
                </a:schemeClr>
              </a:solidFill>
              <a:ln w="12700">
                <a:solidFill>
                  <a:schemeClr val="dk1">
                    <a:tint val="55000"/>
                  </a:schemeClr>
                </a:solidFill>
              </a:ln>
              <a:effectLst/>
            </c:spPr>
          </c:marker>
          <c:cat>
            <c:numRef>
              <c:f>Sheet2!$B$23:$K$23</c:f>
              <c:numCache>
                <c:formatCode>General</c:formatCode>
                <c:ptCount val="10"/>
                <c:pt idx="0">
                  <c:v>1.0</c:v>
                </c:pt>
                <c:pt idx="1">
                  <c:v>2.0</c:v>
                </c:pt>
                <c:pt idx="2">
                  <c:v>2.0</c:v>
                </c:pt>
                <c:pt idx="4">
                  <c:v>6.0</c:v>
                </c:pt>
                <c:pt idx="5">
                  <c:v>7.0</c:v>
                </c:pt>
                <c:pt idx="6">
                  <c:v>11.0</c:v>
                </c:pt>
                <c:pt idx="7">
                  <c:v>12.0</c:v>
                </c:pt>
                <c:pt idx="8">
                  <c:v>13.0</c:v>
                </c:pt>
                <c:pt idx="9">
                  <c:v>15.0</c:v>
                </c:pt>
              </c:numCache>
            </c:numRef>
          </c:cat>
          <c:val>
            <c:numRef>
              <c:f>Sheet2!$B$25:$K$25</c:f>
              <c:numCache>
                <c:formatCode>General</c:formatCode>
                <c:ptCount val="10"/>
                <c:pt idx="0">
                  <c:v>15.0</c:v>
                </c:pt>
                <c:pt idx="1">
                  <c:v>15.0</c:v>
                </c:pt>
                <c:pt idx="2">
                  <c:v>12.0</c:v>
                </c:pt>
                <c:pt idx="4">
                  <c:v>14.0</c:v>
                </c:pt>
                <c:pt idx="5">
                  <c:v>7.0</c:v>
                </c:pt>
                <c:pt idx="6">
                  <c:v>6.0</c:v>
                </c:pt>
                <c:pt idx="7">
                  <c:v>9.0</c:v>
                </c:pt>
                <c:pt idx="8">
                  <c:v>6.0</c:v>
                </c:pt>
                <c:pt idx="9">
                  <c:v>6.0</c:v>
                </c:pt>
              </c:numCache>
            </c:numRef>
          </c:val>
          <c:smooth val="0"/>
        </c:ser>
        <c:dLbls>
          <c:showLegendKey val="0"/>
          <c:showVal val="0"/>
          <c:showCatName val="0"/>
          <c:showSerName val="0"/>
          <c:showPercent val="0"/>
          <c:showBubbleSize val="0"/>
        </c:dLbls>
        <c:smooth val="0"/>
        <c:axId val="-297571168"/>
        <c:axId val="-297567072"/>
      </c:lineChart>
      <c:catAx>
        <c:axId val="-29757116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b="1">
                  <a:effectLst/>
                </a:endParaRPr>
              </a:p>
            </c:rich>
          </c:tx>
          <c:layout>
            <c:manualLayout>
              <c:xMode val="edge"/>
              <c:yMode val="edge"/>
              <c:x val="0.157359326586884"/>
              <c:y val="0.910998063444317"/>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567072"/>
        <c:crossesAt val="0.0"/>
        <c:auto val="1"/>
        <c:lblAlgn val="ctr"/>
        <c:lblOffset val="100"/>
        <c:noMultiLvlLbl val="0"/>
      </c:catAx>
      <c:valAx>
        <c:axId val="-297567072"/>
        <c:scaling>
          <c:orientation val="minMax"/>
          <c:max val="2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CA Score (17-68, higher score, greater anxiety)</a:t>
                </a:r>
                <a:endParaRPr lang="en-GB" sz="8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571168"/>
        <c:crossesAt val="1.0"/>
        <c:crossBetween val="between"/>
      </c:valAx>
      <c:spPr>
        <a:noFill/>
        <a:ln>
          <a:noFill/>
        </a:ln>
        <a:effectLst/>
      </c:spPr>
    </c:plotArea>
    <c:legend>
      <c:legendPos val="r"/>
      <c:layout>
        <c:manualLayout>
          <c:xMode val="edge"/>
          <c:yMode val="edge"/>
          <c:x val="0.809125153772022"/>
          <c:y val="0.308705981040759"/>
          <c:w val="0.172826340869828"/>
          <c:h val="0.15069094488189"/>
        </c:manualLayout>
      </c:layout>
      <c:overlay val="0"/>
      <c:txPr>
        <a:bodyPr rot="0" vert="horz"/>
        <a:lstStyle/>
        <a:p>
          <a:pPr>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i="0" baseline="0">
                <a:effectLst/>
              </a:rPr>
              <a:t>Participant 1 Somatic Anxiety (SA).</a:t>
            </a:r>
            <a:endParaRPr lang="en-GB" sz="16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rich>
      </c:tx>
      <c:layout>
        <c:manualLayout>
          <c:xMode val="edge"/>
          <c:yMode val="edge"/>
          <c:x val="0.252547387515093"/>
          <c:y val="0.0207003622563395"/>
        </c:manualLayout>
      </c:layout>
      <c:overlay val="0"/>
      <c:spPr>
        <a:noFill/>
        <a:ln>
          <a:noFill/>
        </a:ln>
        <a:effectLst/>
      </c:spPr>
    </c:title>
    <c:autoTitleDeleted val="0"/>
    <c:plotArea>
      <c:layout>
        <c:manualLayout>
          <c:layoutTarget val="inner"/>
          <c:xMode val="edge"/>
          <c:yMode val="edge"/>
          <c:x val="0.0937303163268762"/>
          <c:y val="0.0735862562634216"/>
          <c:w val="0.763686363177852"/>
          <c:h val="0.755841265883096"/>
        </c:manualLayout>
      </c:layout>
      <c:lineChart>
        <c:grouping val="standard"/>
        <c:varyColors val="0"/>
        <c:ser>
          <c:idx val="0"/>
          <c:order val="0"/>
          <c:tx>
            <c:strRef>
              <c:f>'[Chart 2 in Microsoft Word]Sheet5'!$B$22</c:f>
              <c:strCache>
                <c:ptCount val="1"/>
                <c:pt idx="0">
                  <c:v>Average SA </c:v>
                </c:pt>
              </c:strCache>
            </c:strRef>
          </c:tx>
          <c:spPr>
            <a:ln w="28575" cap="rnd">
              <a:solidFill>
                <a:schemeClr val="dk1">
                  <a:tint val="88500"/>
                </a:schemeClr>
              </a:solidFill>
              <a:round/>
              <a:headEnd type="none" w="med" len="med"/>
              <a:tailEnd type="none" w="med" len="med"/>
            </a:ln>
            <a:effectLst/>
          </c:spPr>
          <c:marker>
            <c:symbol val="none"/>
          </c:marker>
          <c:cat>
            <c:numRef>
              <c:f>'[Chart 2 in Microsoft Word]Sheet5'!$C$21:$L$21</c:f>
              <c:numCache>
                <c:formatCode>General</c:formatCode>
                <c:ptCount val="10"/>
                <c:pt idx="0">
                  <c:v>1.0</c:v>
                </c:pt>
                <c:pt idx="1">
                  <c:v>3.0</c:v>
                </c:pt>
                <c:pt idx="2">
                  <c:v>4.0</c:v>
                </c:pt>
                <c:pt idx="3">
                  <c:v>5.0</c:v>
                </c:pt>
                <c:pt idx="5">
                  <c:v>7.0</c:v>
                </c:pt>
                <c:pt idx="6">
                  <c:v>11.0</c:v>
                </c:pt>
                <c:pt idx="7">
                  <c:v>16.0</c:v>
                </c:pt>
                <c:pt idx="8">
                  <c:v>16.0</c:v>
                </c:pt>
                <c:pt idx="9">
                  <c:v>17.0</c:v>
                </c:pt>
              </c:numCache>
            </c:numRef>
          </c:cat>
          <c:val>
            <c:numRef>
              <c:f>'[Chart 2 in Microsoft Word]Sheet5'!$C$22:$L$22</c:f>
              <c:numCache>
                <c:formatCode>General</c:formatCode>
                <c:ptCount val="10"/>
                <c:pt idx="0">
                  <c:v>14.5</c:v>
                </c:pt>
                <c:pt idx="1">
                  <c:v>14.5</c:v>
                </c:pt>
                <c:pt idx="2">
                  <c:v>14.5</c:v>
                </c:pt>
                <c:pt idx="3">
                  <c:v>14.5</c:v>
                </c:pt>
                <c:pt idx="5">
                  <c:v>11.8</c:v>
                </c:pt>
                <c:pt idx="6">
                  <c:v>11.8</c:v>
                </c:pt>
                <c:pt idx="7">
                  <c:v>11.8</c:v>
                </c:pt>
                <c:pt idx="8">
                  <c:v>11.8</c:v>
                </c:pt>
                <c:pt idx="9">
                  <c:v>11.8</c:v>
                </c:pt>
              </c:numCache>
            </c:numRef>
          </c:val>
          <c:smooth val="0"/>
        </c:ser>
        <c:ser>
          <c:idx val="1"/>
          <c:order val="1"/>
          <c:tx>
            <c:strRef>
              <c:f>'[Chart 2 in Microsoft Word]Sheet5'!$B$23</c:f>
              <c:strCache>
                <c:ptCount val="1"/>
                <c:pt idx="0">
                  <c:v>SA</c:v>
                </c:pt>
              </c:strCache>
            </c:strRef>
          </c:tx>
          <c:spPr>
            <a:ln w="952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'[Chart 2 in Microsoft Word]Sheet5'!$C$21:$L$21</c:f>
              <c:numCache>
                <c:formatCode>General</c:formatCode>
                <c:ptCount val="10"/>
                <c:pt idx="0">
                  <c:v>1.0</c:v>
                </c:pt>
                <c:pt idx="1">
                  <c:v>3.0</c:v>
                </c:pt>
                <c:pt idx="2">
                  <c:v>4.0</c:v>
                </c:pt>
                <c:pt idx="3">
                  <c:v>5.0</c:v>
                </c:pt>
                <c:pt idx="5">
                  <c:v>7.0</c:v>
                </c:pt>
                <c:pt idx="6">
                  <c:v>11.0</c:v>
                </c:pt>
                <c:pt idx="7">
                  <c:v>16.0</c:v>
                </c:pt>
                <c:pt idx="8">
                  <c:v>16.0</c:v>
                </c:pt>
                <c:pt idx="9">
                  <c:v>17.0</c:v>
                </c:pt>
              </c:numCache>
            </c:numRef>
          </c:cat>
          <c:val>
            <c:numRef>
              <c:f>'[Chart 2 in Microsoft Word]Sheet5'!$C$23:$L$23</c:f>
              <c:numCache>
                <c:formatCode>General</c:formatCode>
                <c:ptCount val="10"/>
                <c:pt idx="0">
                  <c:v>16.0</c:v>
                </c:pt>
                <c:pt idx="1">
                  <c:v>16.0</c:v>
                </c:pt>
                <c:pt idx="2">
                  <c:v>12.0</c:v>
                </c:pt>
                <c:pt idx="3">
                  <c:v>14.0</c:v>
                </c:pt>
                <c:pt idx="5">
                  <c:v>10.0</c:v>
                </c:pt>
                <c:pt idx="6">
                  <c:v>11.0</c:v>
                </c:pt>
                <c:pt idx="7">
                  <c:v>16.0</c:v>
                </c:pt>
                <c:pt idx="8">
                  <c:v>13.0</c:v>
                </c:pt>
                <c:pt idx="9">
                  <c:v>9.0</c:v>
                </c:pt>
              </c:numCache>
            </c:numRef>
          </c:val>
          <c:smooth val="0"/>
        </c:ser>
        <c:dLbls>
          <c:showLegendKey val="0"/>
          <c:showVal val="0"/>
          <c:showCatName val="0"/>
          <c:showSerName val="0"/>
          <c:showPercent val="0"/>
          <c:showBubbleSize val="0"/>
        </c:dLbls>
        <c:smooth val="0"/>
        <c:axId val="-297615264"/>
        <c:axId val="-297611264"/>
      </c:lineChart>
      <c:catAx>
        <c:axId val="-29761526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BASELINE                                                                                        INTERVENTION</a:t>
                </a:r>
                <a:endParaRPr lang="en-GB" sz="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0" i="0" baseline="0">
                    <a:effectLst/>
                  </a:rPr>
                  <a:t>  </a:t>
                </a:r>
                <a:endParaRPr lang="en-GB" sz="800"/>
              </a:p>
            </c:rich>
          </c:tx>
          <c:layout>
            <c:manualLayout>
              <c:xMode val="edge"/>
              <c:yMode val="edge"/>
              <c:x val="0.222914762227024"/>
              <c:y val="0.881202724406552"/>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611264"/>
        <c:crossesAt val="0.0"/>
        <c:auto val="1"/>
        <c:lblAlgn val="ctr"/>
        <c:lblOffset val="100"/>
        <c:noMultiLvlLbl val="0"/>
      </c:catAx>
      <c:valAx>
        <c:axId val="-297611264"/>
        <c:scaling>
          <c:orientation val="minMax"/>
          <c:max val="25.0"/>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800" b="1" i="0" baseline="0">
                    <a:effectLst/>
                  </a:rPr>
                  <a:t>SA Score (17-68, higher score, greater anxiety)</a:t>
                </a:r>
                <a:endParaRPr lang="en-GB"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GB"/>
              </a:p>
            </c:rich>
          </c:tx>
          <c:overlay val="0"/>
          <c:spPr>
            <a:noFill/>
            <a:ln>
              <a:noFill/>
            </a:ln>
            <a:effectLst/>
          </c:spPr>
        </c:title>
        <c:numFmt formatCode="General" sourceLinked="1"/>
        <c:majorTickMark val="none"/>
        <c:minorTickMark val="none"/>
        <c:tickLblPos val="nextTo"/>
        <c:spPr>
          <a:noFill/>
          <a:ln>
            <a:solidFill>
              <a:sysClr val="windowText" lastClr="000000"/>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7615264"/>
        <c:crossesAt val="1.0"/>
        <c:crossBetween val="between"/>
      </c:valAx>
      <c:spPr>
        <a:noFill/>
        <a:ln>
          <a:noFill/>
        </a:ln>
        <a:effectLst/>
      </c:spPr>
    </c:plotArea>
    <c:legend>
      <c:legendPos val="r"/>
      <c:layout>
        <c:manualLayout>
          <c:xMode val="edge"/>
          <c:yMode val="edge"/>
          <c:x val="0.82813187202951"/>
          <c:y val="0.230197411409073"/>
          <c:w val="0.165111414575895"/>
          <c:h val="0.1240343546352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0.52798</cdr:x>
      <cdr:y>0.11935</cdr:y>
    </cdr:from>
    <cdr:to>
      <cdr:x>0.52801</cdr:x>
      <cdr:y>0.77404</cdr:y>
    </cdr:to>
    <cdr:cxnSp macro="">
      <cdr:nvCxnSpPr>
        <cdr:cNvPr id="15" name="Straight Arrow Connector 14"/>
        <cdr:cNvCxnSpPr/>
      </cdr:nvCxnSpPr>
      <cdr:spPr bwMode="auto">
        <a:xfrm xmlns:a="http://schemas.openxmlformats.org/drawingml/2006/main" flipV="1">
          <a:off x="2962074" y="352425"/>
          <a:ext cx="201" cy="1933127"/>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0.58252</cdr:x>
      <cdr:y>0.11855</cdr:y>
    </cdr:from>
    <cdr:to>
      <cdr:x>0.58255</cdr:x>
      <cdr:y>0.77324</cdr:y>
    </cdr:to>
    <cdr:cxnSp macro="">
      <cdr:nvCxnSpPr>
        <cdr:cNvPr id="5" name="Straight Arrow Connector 4"/>
        <cdr:cNvCxnSpPr/>
      </cdr:nvCxnSpPr>
      <cdr:spPr bwMode="auto">
        <a:xfrm xmlns:a="http://schemas.openxmlformats.org/drawingml/2006/main" flipV="1">
          <a:off x="3268068" y="350049"/>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0.64654</cdr:x>
      <cdr:y>0.11775</cdr:y>
    </cdr:from>
    <cdr:to>
      <cdr:x>0.64657</cdr:x>
      <cdr:y>0.77244</cdr:y>
    </cdr:to>
    <cdr:cxnSp macro="">
      <cdr:nvCxnSpPr>
        <cdr:cNvPr id="7" name="Straight Arrow Connector 6"/>
        <cdr:cNvCxnSpPr/>
      </cdr:nvCxnSpPr>
      <cdr:spPr bwMode="auto">
        <a:xfrm xmlns:a="http://schemas.openxmlformats.org/drawingml/2006/main" flipV="1">
          <a:off x="3627213" y="347687"/>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10.xml><?xml version="1.0" encoding="utf-8"?>
<c:userShapes xmlns:c="http://schemas.openxmlformats.org/drawingml/2006/chart">
  <cdr:relSizeAnchor xmlns:cdr="http://schemas.openxmlformats.org/drawingml/2006/chartDrawing">
    <cdr:from>
      <cdr:x>0.52968</cdr:x>
      <cdr:y>0.13511</cdr:y>
    </cdr:from>
    <cdr:to>
      <cdr:x>0.53036</cdr:x>
      <cdr:y>0.8224</cdr:y>
    </cdr:to>
    <cdr:cxnSp macro="">
      <cdr:nvCxnSpPr>
        <cdr:cNvPr id="5" name="Straight Arrow Connector 4"/>
        <cdr:cNvCxnSpPr/>
      </cdr:nvCxnSpPr>
      <cdr:spPr bwMode="auto">
        <a:xfrm xmlns:a="http://schemas.openxmlformats.org/drawingml/2006/main" flipH="1" flipV="1">
          <a:off x="2987749" y="457200"/>
          <a:ext cx="3872" cy="232571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0.58434</cdr:x>
      <cdr:y>0.13197</cdr:y>
    </cdr:from>
    <cdr:to>
      <cdr:x>0.58461</cdr:x>
      <cdr:y>0.8217</cdr:y>
    </cdr:to>
    <cdr:cxnSp macro="">
      <cdr:nvCxnSpPr>
        <cdr:cNvPr id="6" name="Straight Arrow Connector 5"/>
        <cdr:cNvCxnSpPr/>
      </cdr:nvCxnSpPr>
      <cdr:spPr bwMode="auto">
        <a:xfrm xmlns:a="http://schemas.openxmlformats.org/drawingml/2006/main" flipH="1" flipV="1">
          <a:off x="3296093" y="446567"/>
          <a:ext cx="1510" cy="233398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0.64654</cdr:x>
      <cdr:y>0.13197</cdr:y>
    </cdr:from>
    <cdr:to>
      <cdr:x>0.64828</cdr:x>
      <cdr:y>0.821</cdr:y>
    </cdr:to>
    <cdr:cxnSp macro="">
      <cdr:nvCxnSpPr>
        <cdr:cNvPr id="7" name="Straight Arrow Connector 6"/>
        <cdr:cNvCxnSpPr/>
      </cdr:nvCxnSpPr>
      <cdr:spPr bwMode="auto">
        <a:xfrm xmlns:a="http://schemas.openxmlformats.org/drawingml/2006/main" flipH="1" flipV="1">
          <a:off x="3646967" y="446567"/>
          <a:ext cx="9780" cy="2331624"/>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11.xml><?xml version="1.0" encoding="utf-8"?>
<c:userShapes xmlns:c="http://schemas.openxmlformats.org/drawingml/2006/chart">
  <cdr:relSizeAnchor xmlns:cdr="http://schemas.openxmlformats.org/drawingml/2006/chartDrawing">
    <cdr:from>
      <cdr:x>0.44462</cdr:x>
      <cdr:y>0.14166</cdr:y>
    </cdr:from>
    <cdr:to>
      <cdr:x>0.4472</cdr:x>
      <cdr:y>0.80671</cdr:y>
    </cdr:to>
    <cdr:cxnSp macro="">
      <cdr:nvCxnSpPr>
        <cdr:cNvPr id="5" name="Straight Arrow Connector 4"/>
        <cdr:cNvCxnSpPr/>
      </cdr:nvCxnSpPr>
      <cdr:spPr bwMode="auto">
        <a:xfrm xmlns:a="http://schemas.openxmlformats.org/drawingml/2006/main" flipH="1" flipV="1">
          <a:off x="2498651" y="531628"/>
          <a:ext cx="14506" cy="2495835"/>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0.52598</cdr:x>
      <cdr:y>0.13599</cdr:y>
    </cdr:from>
    <cdr:to>
      <cdr:x>0.52624</cdr:x>
      <cdr:y>0.80608</cdr:y>
    </cdr:to>
    <cdr:cxnSp macro="">
      <cdr:nvCxnSpPr>
        <cdr:cNvPr id="6" name="Straight Arrow Connector 5"/>
        <cdr:cNvCxnSpPr/>
      </cdr:nvCxnSpPr>
      <cdr:spPr bwMode="auto">
        <a:xfrm xmlns:a="http://schemas.openxmlformats.org/drawingml/2006/main" flipH="1" flipV="1">
          <a:off x="2955851" y="510363"/>
          <a:ext cx="1510" cy="2514738"/>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0.59787</cdr:x>
      <cdr:y>0.13599</cdr:y>
    </cdr:from>
    <cdr:to>
      <cdr:x>0.59961</cdr:x>
      <cdr:y>0.80262</cdr:y>
    </cdr:to>
    <cdr:cxnSp macro="">
      <cdr:nvCxnSpPr>
        <cdr:cNvPr id="8" name="Straight Arrow Connector 7"/>
        <cdr:cNvCxnSpPr/>
      </cdr:nvCxnSpPr>
      <cdr:spPr bwMode="auto">
        <a:xfrm xmlns:a="http://schemas.openxmlformats.org/drawingml/2006/main" flipH="1" flipV="1">
          <a:off x="3359888" y="510363"/>
          <a:ext cx="9781" cy="2501743"/>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12.xml><?xml version="1.0" encoding="utf-8"?>
<c:userShapes xmlns:c="http://schemas.openxmlformats.org/drawingml/2006/chart">
  <cdr:relSizeAnchor xmlns:cdr="http://schemas.openxmlformats.org/drawingml/2006/chartDrawing">
    <cdr:from>
      <cdr:x>0.31287</cdr:x>
      <cdr:y>0.14671</cdr:y>
    </cdr:from>
    <cdr:to>
      <cdr:x>0.31596</cdr:x>
      <cdr:y>0.83158</cdr:y>
    </cdr:to>
    <cdr:cxnSp macro="">
      <cdr:nvCxnSpPr>
        <cdr:cNvPr id="5" name="Straight Arrow Connector 4"/>
        <cdr:cNvCxnSpPr/>
      </cdr:nvCxnSpPr>
      <cdr:spPr bwMode="auto">
        <a:xfrm xmlns:a="http://schemas.openxmlformats.org/drawingml/2006/main" flipV="1">
          <a:off x="1758245" y="489097"/>
          <a:ext cx="17392" cy="2283185"/>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0.36705</cdr:x>
      <cdr:y>0.14352</cdr:y>
    </cdr:from>
    <cdr:to>
      <cdr:x>0.36732</cdr:x>
      <cdr:y>0.83087</cdr:y>
    </cdr:to>
    <cdr:cxnSp macro="">
      <cdr:nvCxnSpPr>
        <cdr:cNvPr id="6" name="Straight Arrow Connector 5"/>
        <cdr:cNvCxnSpPr/>
      </cdr:nvCxnSpPr>
      <cdr:spPr bwMode="auto">
        <a:xfrm xmlns:a="http://schemas.openxmlformats.org/drawingml/2006/main" flipH="1" flipV="1">
          <a:off x="2062716" y="478465"/>
          <a:ext cx="1510" cy="2291455"/>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0.42002</cdr:x>
      <cdr:y>0.14352</cdr:y>
    </cdr:from>
    <cdr:to>
      <cdr:x>0.42176</cdr:x>
      <cdr:y>0.83016</cdr:y>
    </cdr:to>
    <cdr:cxnSp macro="">
      <cdr:nvCxnSpPr>
        <cdr:cNvPr id="8" name="Straight Arrow Connector 7"/>
        <cdr:cNvCxnSpPr/>
      </cdr:nvCxnSpPr>
      <cdr:spPr bwMode="auto">
        <a:xfrm xmlns:a="http://schemas.openxmlformats.org/drawingml/2006/main" flipH="1" flipV="1">
          <a:off x="2360428" y="478465"/>
          <a:ext cx="9781" cy="2289093"/>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2.xml><?xml version="1.0" encoding="utf-8"?>
<c:userShapes xmlns:c="http://schemas.openxmlformats.org/drawingml/2006/chart">
  <cdr:relSizeAnchor xmlns:cdr="http://schemas.openxmlformats.org/drawingml/2006/chartDrawing">
    <cdr:from>
      <cdr:x>0.52187</cdr:x>
      <cdr:y>0.22638</cdr:y>
    </cdr:from>
    <cdr:to>
      <cdr:x>0.5219</cdr:x>
      <cdr:y>0.84139</cdr:y>
    </cdr:to>
    <cdr:cxnSp macro="">
      <cdr:nvCxnSpPr>
        <cdr:cNvPr id="5" name="Straight Arrow Connector 4"/>
        <cdr:cNvCxnSpPr/>
      </cdr:nvCxnSpPr>
      <cdr:spPr bwMode="auto">
        <a:xfrm xmlns:a="http://schemas.openxmlformats.org/drawingml/2006/main" flipV="1">
          <a:off x="2927827" y="711555"/>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0.57641</cdr:x>
      <cdr:y>0.22562</cdr:y>
    </cdr:from>
    <cdr:to>
      <cdr:x>0.57644</cdr:x>
      <cdr:y>0.84064</cdr:y>
    </cdr:to>
    <cdr:cxnSp macro="">
      <cdr:nvCxnSpPr>
        <cdr:cNvPr id="6" name="Straight Arrow Connector 5"/>
        <cdr:cNvCxnSpPr/>
      </cdr:nvCxnSpPr>
      <cdr:spPr bwMode="auto">
        <a:xfrm xmlns:a="http://schemas.openxmlformats.org/drawingml/2006/main" flipV="1">
          <a:off x="3233808" y="709193"/>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0.64043</cdr:x>
      <cdr:y>0.22487</cdr:y>
    </cdr:from>
    <cdr:to>
      <cdr:x>0.64046</cdr:x>
      <cdr:y>0.83988</cdr:y>
    </cdr:to>
    <cdr:cxnSp macro="">
      <cdr:nvCxnSpPr>
        <cdr:cNvPr id="7" name="Straight Arrow Connector 6"/>
        <cdr:cNvCxnSpPr/>
      </cdr:nvCxnSpPr>
      <cdr:spPr bwMode="auto">
        <a:xfrm xmlns:a="http://schemas.openxmlformats.org/drawingml/2006/main" flipV="1">
          <a:off x="3592953" y="706831"/>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3.xml><?xml version="1.0" encoding="utf-8"?>
<c:userShapes xmlns:c="http://schemas.openxmlformats.org/drawingml/2006/chart">
  <cdr:relSizeAnchor xmlns:cdr="http://schemas.openxmlformats.org/drawingml/2006/chartDrawing">
    <cdr:from>
      <cdr:x>0.46597</cdr:x>
      <cdr:y>0.15816</cdr:y>
    </cdr:from>
    <cdr:to>
      <cdr:x>0.466</cdr:x>
      <cdr:y>0.81285</cdr:y>
    </cdr:to>
    <cdr:cxnSp macro="">
      <cdr:nvCxnSpPr>
        <cdr:cNvPr id="5" name="Straight Arrow Connector 4"/>
        <cdr:cNvCxnSpPr/>
      </cdr:nvCxnSpPr>
      <cdr:spPr bwMode="auto">
        <a:xfrm xmlns:a="http://schemas.openxmlformats.org/drawingml/2006/main" flipV="1">
          <a:off x="2587585" y="467006"/>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0.54788</cdr:x>
      <cdr:y>0.15736</cdr:y>
    </cdr:from>
    <cdr:to>
      <cdr:x>0.54791</cdr:x>
      <cdr:y>0.81205</cdr:y>
    </cdr:to>
    <cdr:cxnSp macro="">
      <cdr:nvCxnSpPr>
        <cdr:cNvPr id="6" name="Straight Arrow Connector 5"/>
        <cdr:cNvCxnSpPr/>
      </cdr:nvCxnSpPr>
      <cdr:spPr bwMode="auto">
        <a:xfrm xmlns:a="http://schemas.openxmlformats.org/drawingml/2006/main" flipV="1">
          <a:off x="3042422" y="464644"/>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0.61064</cdr:x>
      <cdr:y>0.16016</cdr:y>
    </cdr:from>
    <cdr:to>
      <cdr:x>0.61067</cdr:x>
      <cdr:y>0.81485</cdr:y>
    </cdr:to>
    <cdr:cxnSp macro="">
      <cdr:nvCxnSpPr>
        <cdr:cNvPr id="7" name="Straight Arrow Connector 6"/>
        <cdr:cNvCxnSpPr/>
      </cdr:nvCxnSpPr>
      <cdr:spPr bwMode="auto">
        <a:xfrm xmlns:a="http://schemas.openxmlformats.org/drawingml/2006/main" flipV="1">
          <a:off x="3390934" y="472914"/>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4.xml><?xml version="1.0" encoding="utf-8"?>
<c:userShapes xmlns:c="http://schemas.openxmlformats.org/drawingml/2006/chart">
  <cdr:relSizeAnchor xmlns:cdr="http://schemas.openxmlformats.org/drawingml/2006/chartDrawing">
    <cdr:from>
      <cdr:x>0.35009</cdr:x>
      <cdr:y>0.22865</cdr:y>
    </cdr:from>
    <cdr:to>
      <cdr:x>0.35012</cdr:x>
      <cdr:y>0.84069</cdr:y>
    </cdr:to>
    <cdr:cxnSp macro="">
      <cdr:nvCxnSpPr>
        <cdr:cNvPr id="5" name="Straight Arrow Connector 4"/>
        <cdr:cNvCxnSpPr/>
      </cdr:nvCxnSpPr>
      <cdr:spPr bwMode="auto">
        <a:xfrm xmlns:a="http://schemas.openxmlformats.org/drawingml/2006/main" flipV="1">
          <a:off x="1949631" y="722188"/>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0.40503</cdr:x>
      <cdr:y>0.2279</cdr:y>
    </cdr:from>
    <cdr:to>
      <cdr:x>0.40506</cdr:x>
      <cdr:y>0.83995</cdr:y>
    </cdr:to>
    <cdr:cxnSp macro="">
      <cdr:nvCxnSpPr>
        <cdr:cNvPr id="6" name="Straight Arrow Connector 5"/>
        <cdr:cNvCxnSpPr/>
      </cdr:nvCxnSpPr>
      <cdr:spPr bwMode="auto">
        <a:xfrm xmlns:a="http://schemas.openxmlformats.org/drawingml/2006/main" flipV="1">
          <a:off x="2255612" y="719826"/>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0.45998</cdr:x>
      <cdr:y>0.22715</cdr:y>
    </cdr:from>
    <cdr:to>
      <cdr:x>0.46001</cdr:x>
      <cdr:y>0.8392</cdr:y>
    </cdr:to>
    <cdr:cxnSp macro="">
      <cdr:nvCxnSpPr>
        <cdr:cNvPr id="7" name="Straight Arrow Connector 6"/>
        <cdr:cNvCxnSpPr/>
      </cdr:nvCxnSpPr>
      <cdr:spPr bwMode="auto">
        <a:xfrm xmlns:a="http://schemas.openxmlformats.org/drawingml/2006/main" flipV="1">
          <a:off x="2561594" y="717464"/>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5.xml><?xml version="1.0" encoding="utf-8"?>
<c:userShapes xmlns:c="http://schemas.openxmlformats.org/drawingml/2006/chart">
  <cdr:relSizeAnchor xmlns:cdr="http://schemas.openxmlformats.org/drawingml/2006/chartDrawing">
    <cdr:from>
      <cdr:x>0.49366</cdr:x>
      <cdr:y>0.24037</cdr:y>
    </cdr:from>
    <cdr:to>
      <cdr:x>0.49369</cdr:x>
      <cdr:y>0.84802</cdr:y>
    </cdr:to>
    <cdr:cxnSp macro="">
      <cdr:nvCxnSpPr>
        <cdr:cNvPr id="5" name="Straight Arrow Connector 4"/>
        <cdr:cNvCxnSpPr/>
      </cdr:nvCxnSpPr>
      <cdr:spPr bwMode="auto">
        <a:xfrm xmlns:a="http://schemas.openxmlformats.org/drawingml/2006/main" flipV="1">
          <a:off x="2778972" y="764717"/>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0.55746</cdr:x>
      <cdr:y>0.23963</cdr:y>
    </cdr:from>
    <cdr:to>
      <cdr:x>0.55749</cdr:x>
      <cdr:y>0.84728</cdr:y>
    </cdr:to>
    <cdr:cxnSp macro="">
      <cdr:nvCxnSpPr>
        <cdr:cNvPr id="6" name="Straight Arrow Connector 5"/>
        <cdr:cNvCxnSpPr/>
      </cdr:nvCxnSpPr>
      <cdr:spPr bwMode="auto">
        <a:xfrm xmlns:a="http://schemas.openxmlformats.org/drawingml/2006/main" flipV="1">
          <a:off x="3138116" y="762355"/>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0.62126</cdr:x>
      <cdr:y>0.23889</cdr:y>
    </cdr:from>
    <cdr:to>
      <cdr:x>0.62129</cdr:x>
      <cdr:y>0.84654</cdr:y>
    </cdr:to>
    <cdr:cxnSp macro="">
      <cdr:nvCxnSpPr>
        <cdr:cNvPr id="7" name="Straight Arrow Connector 6"/>
        <cdr:cNvCxnSpPr/>
      </cdr:nvCxnSpPr>
      <cdr:spPr bwMode="auto">
        <a:xfrm xmlns:a="http://schemas.openxmlformats.org/drawingml/2006/main" flipV="1">
          <a:off x="3497261" y="759993"/>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6.xml><?xml version="1.0" encoding="utf-8"?>
<c:userShapes xmlns:c="http://schemas.openxmlformats.org/drawingml/2006/chart">
  <cdr:relSizeAnchor xmlns:cdr="http://schemas.openxmlformats.org/drawingml/2006/chartDrawing">
    <cdr:from>
      <cdr:x>0.46612</cdr:x>
      <cdr:y>0.19817</cdr:y>
    </cdr:from>
    <cdr:to>
      <cdr:x>0.46615</cdr:x>
      <cdr:y>0.84247</cdr:y>
    </cdr:to>
    <cdr:cxnSp macro="">
      <cdr:nvCxnSpPr>
        <cdr:cNvPr id="5" name="Straight Arrow Connector 4"/>
        <cdr:cNvCxnSpPr/>
      </cdr:nvCxnSpPr>
      <cdr:spPr bwMode="auto">
        <a:xfrm xmlns:a="http://schemas.openxmlformats.org/drawingml/2006/main" flipV="1">
          <a:off x="2619482" y="594597"/>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0.5376</cdr:x>
      <cdr:y>0.19739</cdr:y>
    </cdr:from>
    <cdr:to>
      <cdr:x>0.53763</cdr:x>
      <cdr:y>0.84169</cdr:y>
    </cdr:to>
    <cdr:cxnSp macro="">
      <cdr:nvCxnSpPr>
        <cdr:cNvPr id="6" name="Straight Arrow Connector 5"/>
        <cdr:cNvCxnSpPr/>
      </cdr:nvCxnSpPr>
      <cdr:spPr bwMode="auto">
        <a:xfrm xmlns:a="http://schemas.openxmlformats.org/drawingml/2006/main" flipV="1">
          <a:off x="3021156" y="592235"/>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0.6034</cdr:x>
      <cdr:y>0.1966</cdr:y>
    </cdr:from>
    <cdr:to>
      <cdr:x>0.60343</cdr:x>
      <cdr:y>0.8409</cdr:y>
    </cdr:to>
    <cdr:cxnSp macro="">
      <cdr:nvCxnSpPr>
        <cdr:cNvPr id="7" name="Straight Arrow Connector 6"/>
        <cdr:cNvCxnSpPr/>
      </cdr:nvCxnSpPr>
      <cdr:spPr bwMode="auto">
        <a:xfrm xmlns:a="http://schemas.openxmlformats.org/drawingml/2006/main" flipV="1">
          <a:off x="3390933" y="589873"/>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7.xml><?xml version="1.0" encoding="utf-8"?>
<c:userShapes xmlns:c="http://schemas.openxmlformats.org/drawingml/2006/chart">
  <cdr:relSizeAnchor xmlns:cdr="http://schemas.openxmlformats.org/drawingml/2006/chartDrawing">
    <cdr:from>
      <cdr:x>0.4276</cdr:x>
      <cdr:y>0.20061</cdr:y>
    </cdr:from>
    <cdr:to>
      <cdr:x>0.42763</cdr:x>
      <cdr:y>0.81962</cdr:y>
    </cdr:to>
    <cdr:cxnSp macro="">
      <cdr:nvCxnSpPr>
        <cdr:cNvPr id="5" name="Straight Arrow Connector 4"/>
        <cdr:cNvCxnSpPr/>
      </cdr:nvCxnSpPr>
      <cdr:spPr bwMode="auto">
        <a:xfrm xmlns:a="http://schemas.openxmlformats.org/drawingml/2006/main" flipV="1">
          <a:off x="2406831" y="626495"/>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0.51597</cdr:x>
      <cdr:y>0.19985</cdr:y>
    </cdr:from>
    <cdr:to>
      <cdr:x>0.516</cdr:x>
      <cdr:y>0.81887</cdr:y>
    </cdr:to>
    <cdr:cxnSp macro="">
      <cdr:nvCxnSpPr>
        <cdr:cNvPr id="6" name="Straight Arrow Connector 5"/>
        <cdr:cNvCxnSpPr/>
      </cdr:nvCxnSpPr>
      <cdr:spPr bwMode="auto">
        <a:xfrm xmlns:a="http://schemas.openxmlformats.org/drawingml/2006/main" flipV="1">
          <a:off x="2904198" y="624133"/>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0.58355</cdr:x>
      <cdr:y>0.1991</cdr:y>
    </cdr:from>
    <cdr:to>
      <cdr:x>0.58358</cdr:x>
      <cdr:y>0.81811</cdr:y>
    </cdr:to>
    <cdr:cxnSp macro="">
      <cdr:nvCxnSpPr>
        <cdr:cNvPr id="7" name="Straight Arrow Connector 6"/>
        <cdr:cNvCxnSpPr/>
      </cdr:nvCxnSpPr>
      <cdr:spPr bwMode="auto">
        <a:xfrm xmlns:a="http://schemas.openxmlformats.org/drawingml/2006/main" flipV="1">
          <a:off x="3284608" y="621771"/>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8.xml><?xml version="1.0" encoding="utf-8"?>
<c:userShapes xmlns:c="http://schemas.openxmlformats.org/drawingml/2006/chart">
  <cdr:relSizeAnchor xmlns:cdr="http://schemas.openxmlformats.org/drawingml/2006/chartDrawing">
    <cdr:from>
      <cdr:x>0.30671</cdr:x>
      <cdr:y>0.20529</cdr:y>
    </cdr:from>
    <cdr:to>
      <cdr:x>0.30674</cdr:x>
      <cdr:y>0.83873</cdr:y>
    </cdr:to>
    <cdr:cxnSp macro="">
      <cdr:nvCxnSpPr>
        <cdr:cNvPr id="5" name="Straight Arrow Connector 4"/>
        <cdr:cNvCxnSpPr/>
      </cdr:nvCxnSpPr>
      <cdr:spPr bwMode="auto">
        <a:xfrm xmlns:a="http://schemas.openxmlformats.org/drawingml/2006/main" flipV="1">
          <a:off x="1726347" y="626495"/>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0.36107</cdr:x>
      <cdr:y>0.20451</cdr:y>
    </cdr:from>
    <cdr:to>
      <cdr:x>0.3611</cdr:x>
      <cdr:y>0.83795</cdr:y>
    </cdr:to>
    <cdr:cxnSp macro="">
      <cdr:nvCxnSpPr>
        <cdr:cNvPr id="6" name="Straight Arrow Connector 5"/>
        <cdr:cNvCxnSpPr/>
      </cdr:nvCxnSpPr>
      <cdr:spPr bwMode="auto">
        <a:xfrm xmlns:a="http://schemas.openxmlformats.org/drawingml/2006/main" flipV="1">
          <a:off x="2032328" y="624133"/>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0.41732</cdr:x>
      <cdr:y>0.20374</cdr:y>
    </cdr:from>
    <cdr:to>
      <cdr:x>0.41735</cdr:x>
      <cdr:y>0.83718</cdr:y>
    </cdr:to>
    <cdr:cxnSp macro="">
      <cdr:nvCxnSpPr>
        <cdr:cNvPr id="10" name="Straight Arrow Connector 9"/>
        <cdr:cNvCxnSpPr/>
      </cdr:nvCxnSpPr>
      <cdr:spPr bwMode="auto">
        <a:xfrm xmlns:a="http://schemas.openxmlformats.org/drawingml/2006/main" flipV="1">
          <a:off x="2348943" y="621771"/>
          <a:ext cx="168" cy="19331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drawings/drawing9.xml><?xml version="1.0" encoding="utf-8"?>
<c:userShapes xmlns:c="http://schemas.openxmlformats.org/drawingml/2006/chart">
  <cdr:relSizeAnchor xmlns:cdr="http://schemas.openxmlformats.org/drawingml/2006/chartDrawing">
    <cdr:from>
      <cdr:x>0.5014</cdr:x>
      <cdr:y>0.15158</cdr:y>
    </cdr:from>
    <cdr:to>
      <cdr:x>0.50397</cdr:x>
      <cdr:y>0.82734</cdr:y>
    </cdr:to>
    <cdr:cxnSp macro="">
      <cdr:nvCxnSpPr>
        <cdr:cNvPr id="7" name="Straight Arrow Connector 6"/>
        <cdr:cNvCxnSpPr/>
      </cdr:nvCxnSpPr>
      <cdr:spPr bwMode="auto">
        <a:xfrm xmlns:a="http://schemas.openxmlformats.org/drawingml/2006/main" flipH="1" flipV="1">
          <a:off x="2828260" y="574159"/>
          <a:ext cx="14507" cy="2559631"/>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0.55607</cdr:x>
      <cdr:y>0.14597</cdr:y>
    </cdr:from>
    <cdr:to>
      <cdr:x>0.55822</cdr:x>
      <cdr:y>0.82672</cdr:y>
    </cdr:to>
    <cdr:cxnSp macro="">
      <cdr:nvCxnSpPr>
        <cdr:cNvPr id="8" name="Straight Arrow Connector 7"/>
        <cdr:cNvCxnSpPr/>
      </cdr:nvCxnSpPr>
      <cdr:spPr bwMode="auto">
        <a:xfrm xmlns:a="http://schemas.openxmlformats.org/drawingml/2006/main" flipH="1" flipV="1">
          <a:off x="3136605" y="552893"/>
          <a:ext cx="12142" cy="257853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0.61827</cdr:x>
      <cdr:y>0.15158</cdr:y>
    </cdr:from>
    <cdr:to>
      <cdr:x>0.62189</cdr:x>
      <cdr:y>0.8261</cdr:y>
    </cdr:to>
    <cdr:cxnSp macro="">
      <cdr:nvCxnSpPr>
        <cdr:cNvPr id="9" name="Straight Arrow Connector 8"/>
        <cdr:cNvCxnSpPr/>
      </cdr:nvCxnSpPr>
      <cdr:spPr bwMode="auto">
        <a:xfrm xmlns:a="http://schemas.openxmlformats.org/drawingml/2006/main" flipH="1" flipV="1">
          <a:off x="3487479" y="574159"/>
          <a:ext cx="20413" cy="2554906"/>
        </a:xfrm>
        <a:prstGeom xmlns:a="http://schemas.openxmlformats.org/drawingml/2006/main" prst="straightConnector1">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solidFill>
            <a:srgbClr xmlns:mc="http://schemas.openxmlformats.org/markup-compatibility/2006" xmlns:a14="http://schemas.microsoft.com/office/drawing/2010/main" val="000000" mc:Ignorable="a14" a14:legacySpreadsheetColorIndex="64"/>
          </a:solidFill>
          <a:prstDash val="dash"/>
          <a:round/>
          <a:headEnd type="none" w="med" len="med"/>
          <a:tailEnd type="none"/>
        </a:ln>
        <a:effectLst xmlns:a="http://schemas.openxmlformats.org/drawingml/2006/main"/>
        <a:extLst xmlns:a="http://schemas.openxmlformats.org/drawingml/2006/main">
          <a:ext uri="{AF507438-7753-43e0-B8FC-AC1667EBCBE1}">
            <a14:hiddenEffects xmlns="" xmlns:a14="http://schemas.microsoft.com/office/drawing/2010/main">
              <a:effectLst>
                <a:outerShdw dist="35921" dir="2700000" algn="ctr" rotWithShape="0">
                  <a:srgbClr val="808080"/>
                </a:outerShdw>
              </a:effectLst>
            </a14:hiddenEffects>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F61D50-55E4-7445-A1A6-F19558C6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6020</Words>
  <Characters>34318</Characters>
  <Application>Microsoft Macintosh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Running Head: EMDR in Future Imagery</vt:lpstr>
    </vt:vector>
  </TitlesOfParts>
  <Company/>
  <LinksUpToDate>false</LinksUpToDate>
  <CharactersWithSpaces>40258</CharactersWithSpaces>
  <SharedDoc>false</SharedDoc>
  <HLinks>
    <vt:vector size="84" baseType="variant">
      <vt:variant>
        <vt:i4>5439489</vt:i4>
      </vt:variant>
      <vt:variant>
        <vt:i4>87</vt:i4>
      </vt:variant>
      <vt:variant>
        <vt:i4>0</vt:i4>
      </vt:variant>
      <vt:variant>
        <vt:i4>5</vt:i4>
      </vt:variant>
      <vt:variant>
        <vt:lpwstr>http://dx.doi.org/10.1016/j.erap.2012.08.008</vt:lpwstr>
      </vt:variant>
      <vt:variant>
        <vt:lpwstr/>
      </vt:variant>
      <vt:variant>
        <vt:i4>6160385</vt:i4>
      </vt:variant>
      <vt:variant>
        <vt:i4>84</vt:i4>
      </vt:variant>
      <vt:variant>
        <vt:i4>0</vt:i4>
      </vt:variant>
      <vt:variant>
        <vt:i4>5</vt:i4>
      </vt:variant>
      <vt:variant>
        <vt:lpwstr>http://dx.doi.org/10.1016/j.erap.2012.09.004</vt:lpwstr>
      </vt:variant>
      <vt:variant>
        <vt:lpwstr/>
      </vt:variant>
      <vt:variant>
        <vt:i4>6225921</vt:i4>
      </vt:variant>
      <vt:variant>
        <vt:i4>81</vt:i4>
      </vt:variant>
      <vt:variant>
        <vt:i4>0</vt:i4>
      </vt:variant>
      <vt:variant>
        <vt:i4>5</vt:i4>
      </vt:variant>
      <vt:variant>
        <vt:lpwstr>http://dx.doi.org/10.1016/j.erap.2012.09.005</vt:lpwstr>
      </vt:variant>
      <vt:variant>
        <vt:lpwstr/>
      </vt:variant>
      <vt:variant>
        <vt:i4>5636114</vt:i4>
      </vt:variant>
      <vt:variant>
        <vt:i4>78</vt:i4>
      </vt:variant>
      <vt:variant>
        <vt:i4>0</vt:i4>
      </vt:variant>
      <vt:variant>
        <vt:i4>5</vt:i4>
      </vt:variant>
      <vt:variant>
        <vt:lpwstr>http://dx.doi.org/10.1016/j.ejpn.2011.12.001</vt:lpwstr>
      </vt:variant>
      <vt:variant>
        <vt:lpwstr/>
      </vt:variant>
      <vt:variant>
        <vt:i4>6160385</vt:i4>
      </vt:variant>
      <vt:variant>
        <vt:i4>75</vt:i4>
      </vt:variant>
      <vt:variant>
        <vt:i4>0</vt:i4>
      </vt:variant>
      <vt:variant>
        <vt:i4>5</vt:i4>
      </vt:variant>
      <vt:variant>
        <vt:lpwstr>http://dx.doi.org/10.1016/j.erap.2012.08.005</vt:lpwstr>
      </vt:variant>
      <vt:variant>
        <vt:lpwstr/>
      </vt:variant>
      <vt:variant>
        <vt:i4>5505031</vt:i4>
      </vt:variant>
      <vt:variant>
        <vt:i4>72</vt:i4>
      </vt:variant>
      <vt:variant>
        <vt:i4>0</vt:i4>
      </vt:variant>
      <vt:variant>
        <vt:i4>5</vt:i4>
      </vt:variant>
      <vt:variant>
        <vt:lpwstr>http://dx.doi.org/10.1016/j.brat.2013.07.004</vt:lpwstr>
      </vt:variant>
      <vt:variant>
        <vt:lpwstr/>
      </vt:variant>
      <vt:variant>
        <vt:i4>5505031</vt:i4>
      </vt:variant>
      <vt:variant>
        <vt:i4>69</vt:i4>
      </vt:variant>
      <vt:variant>
        <vt:i4>0</vt:i4>
      </vt:variant>
      <vt:variant>
        <vt:i4>5</vt:i4>
      </vt:variant>
      <vt:variant>
        <vt:lpwstr>http://dx.doi.org/10.1016/j.brat.2013.07.004</vt:lpwstr>
      </vt:variant>
      <vt:variant>
        <vt:lpwstr/>
      </vt:variant>
      <vt:variant>
        <vt:i4>7274528</vt:i4>
      </vt:variant>
      <vt:variant>
        <vt:i4>66</vt:i4>
      </vt:variant>
      <vt:variant>
        <vt:i4>0</vt:i4>
      </vt:variant>
      <vt:variant>
        <vt:i4>5</vt:i4>
      </vt:variant>
      <vt:variant>
        <vt:lpwstr>http://dx.doi.org.ezproxy.staffs.ac.uk/10.1016/j.jbtep.2013.10.008</vt:lpwstr>
      </vt:variant>
      <vt:variant>
        <vt:lpwstr/>
      </vt:variant>
      <vt:variant>
        <vt:i4>917517</vt:i4>
      </vt:variant>
      <vt:variant>
        <vt:i4>63</vt:i4>
      </vt:variant>
      <vt:variant>
        <vt:i4>0</vt:i4>
      </vt:variant>
      <vt:variant>
        <vt:i4>5</vt:i4>
      </vt:variant>
      <vt:variant>
        <vt:lpwstr>http://dx.doi.org.ezproxy.staffs.ac.uk/10.1016/j.paid.2011.10.031</vt:lpwstr>
      </vt:variant>
      <vt:variant>
        <vt:lpwstr/>
      </vt:variant>
      <vt:variant>
        <vt:i4>5439489</vt:i4>
      </vt:variant>
      <vt:variant>
        <vt:i4>60</vt:i4>
      </vt:variant>
      <vt:variant>
        <vt:i4>0</vt:i4>
      </vt:variant>
      <vt:variant>
        <vt:i4>5</vt:i4>
      </vt:variant>
      <vt:variant>
        <vt:lpwstr>http://dx.doi.org/10.1016/j.erap.2012.04.004</vt:lpwstr>
      </vt:variant>
      <vt:variant>
        <vt:lpwstr/>
      </vt:variant>
      <vt:variant>
        <vt:i4>5898241</vt:i4>
      </vt:variant>
      <vt:variant>
        <vt:i4>57</vt:i4>
      </vt:variant>
      <vt:variant>
        <vt:i4>0</vt:i4>
      </vt:variant>
      <vt:variant>
        <vt:i4>5</vt:i4>
      </vt:variant>
      <vt:variant>
        <vt:lpwstr>http://dx.doi.org/10.1016/j.erap.2012.08.001</vt:lpwstr>
      </vt:variant>
      <vt:variant>
        <vt:lpwstr/>
      </vt:variant>
      <vt:variant>
        <vt:i4>5373953</vt:i4>
      </vt:variant>
      <vt:variant>
        <vt:i4>54</vt:i4>
      </vt:variant>
      <vt:variant>
        <vt:i4>0</vt:i4>
      </vt:variant>
      <vt:variant>
        <vt:i4>5</vt:i4>
      </vt:variant>
      <vt:variant>
        <vt:lpwstr>http://dx.doi.org/10.1016/j.erap.2012.04.005</vt:lpwstr>
      </vt:variant>
      <vt:variant>
        <vt:lpwstr/>
      </vt:variant>
      <vt:variant>
        <vt:i4>4718659</vt:i4>
      </vt:variant>
      <vt:variant>
        <vt:i4>51</vt:i4>
      </vt:variant>
      <vt:variant>
        <vt:i4>0</vt:i4>
      </vt:variant>
      <vt:variant>
        <vt:i4>5</vt:i4>
      </vt:variant>
      <vt:variant>
        <vt:lpwstr>http://dx.doi.org/10.1016/j.jbtep.2013.07.002</vt:lpwstr>
      </vt:variant>
      <vt:variant>
        <vt:lpwstr/>
      </vt:variant>
      <vt:variant>
        <vt:i4>1966166</vt:i4>
      </vt:variant>
      <vt:variant>
        <vt:i4>48</vt:i4>
      </vt:variant>
      <vt:variant>
        <vt:i4>0</vt:i4>
      </vt:variant>
      <vt:variant>
        <vt:i4>5</vt:i4>
      </vt:variant>
      <vt:variant>
        <vt:lpwstr>http://dx.doi.org.ezproxy.staffs.ac.uk/10.1016/j.cpr.2012.10.006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EMDR in Future Imagery</dc:title>
  <dc:creator>Niall B Falls</dc:creator>
  <cp:lastModifiedBy>BARKER Jamie</cp:lastModifiedBy>
  <cp:revision>2</cp:revision>
  <cp:lastPrinted>2017-05-24T07:53:00Z</cp:lastPrinted>
  <dcterms:created xsi:type="dcterms:W3CDTF">2017-06-20T10:53:00Z</dcterms:created>
  <dcterms:modified xsi:type="dcterms:W3CDTF">2017-06-20T10:53:00Z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vanguard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