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0E9" w:rsidRDefault="008610E9" w:rsidP="00181F8B">
      <w:pPr>
        <w:spacing w:line="480" w:lineRule="auto"/>
        <w:rPr>
          <w:rFonts w:ascii="Times New Roman" w:hAnsi="Times New Roman" w:cs="Times New Roman"/>
          <w:b/>
          <w:sz w:val="24"/>
          <w:szCs w:val="24"/>
        </w:rPr>
      </w:pPr>
      <w:r w:rsidRPr="008610E9">
        <w:rPr>
          <w:rFonts w:ascii="Times New Roman" w:hAnsi="Times New Roman" w:cs="Times New Roman"/>
          <w:b/>
          <w:sz w:val="24"/>
          <w:szCs w:val="24"/>
        </w:rPr>
        <w:t>Quantifying visual landscape quality in rural Wales: A GIS-enabled method for extensive monitoring of a valued cultural ecosystem service</w:t>
      </w:r>
    </w:p>
    <w:p w:rsidR="002D41A7" w:rsidRDefault="002D41A7" w:rsidP="00181F8B">
      <w:pPr>
        <w:spacing w:line="480" w:lineRule="auto"/>
        <w:rPr>
          <w:rFonts w:ascii="Times New Roman" w:hAnsi="Times New Roman" w:cs="Times New Roman"/>
          <w:b/>
          <w:sz w:val="24"/>
          <w:szCs w:val="24"/>
        </w:rPr>
      </w:pPr>
      <w:r>
        <w:rPr>
          <w:rFonts w:ascii="Times New Roman" w:hAnsi="Times New Roman" w:cs="Times New Roman"/>
          <w:b/>
          <w:sz w:val="24"/>
          <w:szCs w:val="24"/>
        </w:rPr>
        <w:t>Swetnam, R. D., Harrison-Curran, S. K., Smith, G. R.,</w:t>
      </w:r>
      <w:bookmarkStart w:id="0" w:name="_GoBack"/>
      <w:bookmarkEnd w:id="0"/>
    </w:p>
    <w:p w:rsidR="00CE4848" w:rsidRPr="00CE4848" w:rsidRDefault="00CE4848" w:rsidP="00181F8B">
      <w:pPr>
        <w:spacing w:line="480" w:lineRule="auto"/>
        <w:rPr>
          <w:rFonts w:ascii="Times New Roman" w:hAnsi="Times New Roman" w:cs="Times New Roman"/>
          <w:b/>
          <w:sz w:val="24"/>
          <w:szCs w:val="24"/>
        </w:rPr>
      </w:pPr>
      <w:r w:rsidRPr="00CE4848">
        <w:rPr>
          <w:rFonts w:ascii="Times New Roman" w:hAnsi="Times New Roman" w:cs="Times New Roman"/>
          <w:b/>
          <w:sz w:val="24"/>
          <w:szCs w:val="24"/>
        </w:rPr>
        <w:t>Abstract</w:t>
      </w:r>
    </w:p>
    <w:p w:rsidR="00CE4848" w:rsidRPr="007B2C88" w:rsidRDefault="00BF50F6" w:rsidP="00181F8B">
      <w:pPr>
        <w:spacing w:line="480" w:lineRule="auto"/>
        <w:rPr>
          <w:rFonts w:ascii="Times New Roman" w:hAnsi="Times New Roman" w:cs="Times New Roman"/>
          <w:sz w:val="24"/>
          <w:szCs w:val="24"/>
        </w:rPr>
      </w:pPr>
      <w:r>
        <w:rPr>
          <w:rFonts w:ascii="Times New Roman" w:hAnsi="Times New Roman" w:cs="Times New Roman"/>
          <w:sz w:val="24"/>
          <w:szCs w:val="24"/>
        </w:rPr>
        <w:t>Landscape views and the enjoyment people derive from them, represent an important cultural ecosystem service (CES) as recognised in frameworks such as the Millennium Ecosystem Assessment (2005)</w:t>
      </w:r>
      <w:r w:rsidR="00832AEF">
        <w:rPr>
          <w:rFonts w:ascii="Times New Roman" w:hAnsi="Times New Roman" w:cs="Times New Roman"/>
          <w:sz w:val="24"/>
          <w:szCs w:val="24"/>
        </w:rPr>
        <w:t xml:space="preserve"> and TEEB (2010)</w:t>
      </w:r>
      <w:r>
        <w:rPr>
          <w:rFonts w:ascii="Times New Roman" w:hAnsi="Times New Roman" w:cs="Times New Roman"/>
          <w:sz w:val="24"/>
          <w:szCs w:val="24"/>
        </w:rPr>
        <w:t xml:space="preserve">. </w:t>
      </w:r>
      <w:r w:rsidR="00CE4848" w:rsidRPr="007B2C88">
        <w:rPr>
          <w:rFonts w:ascii="Times New Roman" w:hAnsi="Times New Roman" w:cs="Times New Roman"/>
          <w:sz w:val="24"/>
          <w:szCs w:val="24"/>
        </w:rPr>
        <w:t xml:space="preserve">We present a method to evaluate </w:t>
      </w:r>
      <w:r w:rsidR="002210FB">
        <w:rPr>
          <w:rFonts w:ascii="Times New Roman" w:hAnsi="Times New Roman" w:cs="Times New Roman"/>
          <w:sz w:val="24"/>
          <w:szCs w:val="24"/>
        </w:rPr>
        <w:t xml:space="preserve">the </w:t>
      </w:r>
      <w:r w:rsidR="00CE4848" w:rsidRPr="007B2C88">
        <w:rPr>
          <w:rFonts w:ascii="Times New Roman" w:hAnsi="Times New Roman" w:cs="Times New Roman"/>
          <w:sz w:val="24"/>
          <w:szCs w:val="24"/>
        </w:rPr>
        <w:t>quality</w:t>
      </w:r>
      <w:r w:rsidR="002210FB">
        <w:rPr>
          <w:rFonts w:ascii="Times New Roman" w:hAnsi="Times New Roman" w:cs="Times New Roman"/>
          <w:sz w:val="24"/>
          <w:szCs w:val="24"/>
        </w:rPr>
        <w:t xml:space="preserve"> of the</w:t>
      </w:r>
      <w:r w:rsidR="00CE4848" w:rsidRPr="007B2C88">
        <w:rPr>
          <w:rFonts w:ascii="Times New Roman" w:hAnsi="Times New Roman" w:cs="Times New Roman"/>
          <w:sz w:val="24"/>
          <w:szCs w:val="24"/>
        </w:rPr>
        <w:t xml:space="preserve"> </w:t>
      </w:r>
      <w:r w:rsidR="002210FB" w:rsidRPr="007B2C88">
        <w:rPr>
          <w:rFonts w:ascii="Times New Roman" w:hAnsi="Times New Roman" w:cs="Times New Roman"/>
          <w:sz w:val="24"/>
          <w:szCs w:val="24"/>
        </w:rPr>
        <w:t xml:space="preserve">landscape </w:t>
      </w:r>
      <w:r w:rsidR="002210FB">
        <w:rPr>
          <w:rFonts w:ascii="Times New Roman" w:hAnsi="Times New Roman" w:cs="Times New Roman"/>
          <w:sz w:val="24"/>
          <w:szCs w:val="24"/>
        </w:rPr>
        <w:t xml:space="preserve">view, </w:t>
      </w:r>
      <w:r w:rsidR="00CE4848" w:rsidRPr="007B2C88">
        <w:rPr>
          <w:rFonts w:ascii="Times New Roman" w:hAnsi="Times New Roman" w:cs="Times New Roman"/>
          <w:sz w:val="24"/>
          <w:szCs w:val="24"/>
        </w:rPr>
        <w:t xml:space="preserve">created for the assessment </w:t>
      </w:r>
      <w:r>
        <w:rPr>
          <w:rFonts w:ascii="Times New Roman" w:hAnsi="Times New Roman" w:cs="Times New Roman"/>
          <w:sz w:val="24"/>
          <w:szCs w:val="24"/>
        </w:rPr>
        <w:t xml:space="preserve">and monitoring </w:t>
      </w:r>
      <w:r w:rsidR="00CE4848" w:rsidRPr="007B2C88">
        <w:rPr>
          <w:rFonts w:ascii="Times New Roman" w:hAnsi="Times New Roman" w:cs="Times New Roman"/>
          <w:sz w:val="24"/>
          <w:szCs w:val="24"/>
        </w:rPr>
        <w:t xml:space="preserve">of Welsh </w:t>
      </w:r>
      <w:r w:rsidR="007B2C88">
        <w:rPr>
          <w:rFonts w:ascii="Times New Roman" w:hAnsi="Times New Roman" w:cs="Times New Roman"/>
          <w:sz w:val="24"/>
          <w:szCs w:val="24"/>
        </w:rPr>
        <w:t>rural landscapes</w:t>
      </w:r>
      <w:r w:rsidR="00CE4848" w:rsidRPr="007B2C88">
        <w:rPr>
          <w:rFonts w:ascii="Times New Roman" w:hAnsi="Times New Roman" w:cs="Times New Roman"/>
          <w:sz w:val="24"/>
          <w:szCs w:val="24"/>
        </w:rPr>
        <w:t xml:space="preserve">.  This consists of: (i) a Visual Quality Index (VQI) and (ii) a viewshed model to calculate a Zone of Visual Influence (ZVI). </w:t>
      </w:r>
      <w:r w:rsidR="007B2C88">
        <w:rPr>
          <w:rFonts w:ascii="Times New Roman" w:hAnsi="Times New Roman" w:cs="Times New Roman"/>
          <w:sz w:val="24"/>
          <w:szCs w:val="24"/>
        </w:rPr>
        <w:t>From</w:t>
      </w:r>
      <w:r w:rsidR="00CE4848" w:rsidRPr="007B2C88">
        <w:rPr>
          <w:rFonts w:ascii="Times New Roman" w:hAnsi="Times New Roman" w:cs="Times New Roman"/>
          <w:sz w:val="24"/>
          <w:szCs w:val="24"/>
        </w:rPr>
        <w:t xml:space="preserve"> existing literature, we selected 19 landscape components commonly found to influence landscape </w:t>
      </w:r>
      <w:r w:rsidR="007B2C88">
        <w:rPr>
          <w:rFonts w:ascii="Times New Roman" w:hAnsi="Times New Roman" w:cs="Times New Roman"/>
          <w:sz w:val="24"/>
          <w:szCs w:val="24"/>
        </w:rPr>
        <w:t xml:space="preserve">quality </w:t>
      </w:r>
      <w:r w:rsidR="00CE4848" w:rsidRPr="007B2C88">
        <w:rPr>
          <w:rFonts w:ascii="Times New Roman" w:hAnsi="Times New Roman" w:cs="Times New Roman"/>
          <w:sz w:val="24"/>
          <w:szCs w:val="24"/>
        </w:rPr>
        <w:t>ratings. Using vegetation surveys and GIS datasets each component was measured and assigned a numeric value based either on presence or quantity and/or extent for 150</w:t>
      </w:r>
      <w:r w:rsidR="00BE4F7A" w:rsidRPr="007B2C88">
        <w:rPr>
          <w:rFonts w:ascii="Times New Roman" w:hAnsi="Times New Roman" w:cs="Times New Roman"/>
          <w:sz w:val="24"/>
          <w:szCs w:val="24"/>
        </w:rPr>
        <w:t>,</w:t>
      </w:r>
      <w:r w:rsidR="00CE4848" w:rsidRPr="007B2C88">
        <w:rPr>
          <w:rFonts w:ascii="Times New Roman" w:hAnsi="Times New Roman" w:cs="Times New Roman"/>
          <w:sz w:val="24"/>
          <w:szCs w:val="24"/>
        </w:rPr>
        <w:t xml:space="preserve"> </w:t>
      </w:r>
      <w:r w:rsidR="00BE4F7A" w:rsidRPr="007B2C88">
        <w:rPr>
          <w:rFonts w:ascii="Times New Roman" w:hAnsi="Times New Roman" w:cs="Times New Roman"/>
          <w:sz w:val="24"/>
          <w:szCs w:val="24"/>
        </w:rPr>
        <w:t>1</w:t>
      </w:r>
      <w:r w:rsidR="00CE4848" w:rsidRPr="007B2C88">
        <w:rPr>
          <w:rFonts w:ascii="Times New Roman" w:hAnsi="Times New Roman" w:cs="Times New Roman"/>
          <w:sz w:val="24"/>
          <w:szCs w:val="24"/>
        </w:rPr>
        <w:t>km</w:t>
      </w:r>
      <w:r w:rsidR="00BE4F7A" w:rsidRPr="007B2C88">
        <w:rPr>
          <w:rFonts w:ascii="Times New Roman" w:hAnsi="Times New Roman" w:cs="Times New Roman"/>
          <w:sz w:val="24"/>
          <w:szCs w:val="24"/>
          <w:vertAlign w:val="superscript"/>
        </w:rPr>
        <w:t xml:space="preserve">2 </w:t>
      </w:r>
      <w:r w:rsidR="00CE4848" w:rsidRPr="007B2C88">
        <w:rPr>
          <w:rFonts w:ascii="Times New Roman" w:hAnsi="Times New Roman" w:cs="Times New Roman"/>
          <w:sz w:val="24"/>
          <w:szCs w:val="24"/>
        </w:rPr>
        <w:t>survey sites across Wales. Totalling these values, then scaling and weighting them provided an index for each site between 0 and 1 (VQI). Each site was then evaluated for a range of potential users (pedestrians, cyclists</w:t>
      </w:r>
      <w:r w:rsidR="007B2C88" w:rsidRPr="007B2C88">
        <w:rPr>
          <w:rFonts w:ascii="Times New Roman" w:hAnsi="Times New Roman" w:cs="Times New Roman"/>
          <w:sz w:val="24"/>
          <w:szCs w:val="24"/>
        </w:rPr>
        <w:t>,</w:t>
      </w:r>
      <w:r w:rsidR="00CE4848" w:rsidRPr="007B2C88">
        <w:rPr>
          <w:rFonts w:ascii="Times New Roman" w:hAnsi="Times New Roman" w:cs="Times New Roman"/>
          <w:sz w:val="24"/>
          <w:szCs w:val="24"/>
        </w:rPr>
        <w:t xml:space="preserve"> car-users) to calculate a modelled viewshed (ZVI). By combining the VQI and the ZVI, we capture two elements: firstly the intrinsic landscape quality </w:t>
      </w:r>
      <w:r w:rsidR="007B2C88">
        <w:rPr>
          <w:rFonts w:ascii="Times New Roman" w:hAnsi="Times New Roman" w:cs="Times New Roman"/>
          <w:sz w:val="24"/>
          <w:szCs w:val="24"/>
        </w:rPr>
        <w:t xml:space="preserve">(its aesthetics) </w:t>
      </w:r>
      <w:r w:rsidR="00CE4848" w:rsidRPr="007B2C88">
        <w:rPr>
          <w:rFonts w:ascii="Times New Roman" w:hAnsi="Times New Roman" w:cs="Times New Roman"/>
          <w:sz w:val="24"/>
          <w:szCs w:val="24"/>
        </w:rPr>
        <w:t xml:space="preserve">and secondly, how much of the landscape can be seen by the public in order to enjoy the view. </w:t>
      </w:r>
    </w:p>
    <w:p w:rsidR="00CE4848" w:rsidRPr="00CE4848" w:rsidRDefault="00CE4848" w:rsidP="00181F8B">
      <w:pPr>
        <w:spacing w:line="480" w:lineRule="auto"/>
        <w:rPr>
          <w:rFonts w:ascii="Times New Roman" w:hAnsi="Times New Roman" w:cs="Times New Roman"/>
          <w:sz w:val="24"/>
          <w:szCs w:val="24"/>
        </w:rPr>
      </w:pPr>
      <w:r w:rsidRPr="00CE4848">
        <w:rPr>
          <w:rFonts w:ascii="Times New Roman" w:hAnsi="Times New Roman" w:cs="Times New Roman"/>
          <w:b/>
          <w:sz w:val="24"/>
          <w:szCs w:val="24"/>
        </w:rPr>
        <w:t>Keywords:</w:t>
      </w:r>
      <w:r w:rsidRPr="00CE4848">
        <w:rPr>
          <w:rFonts w:ascii="Times New Roman" w:hAnsi="Times New Roman" w:cs="Times New Roman"/>
          <w:sz w:val="24"/>
          <w:szCs w:val="24"/>
        </w:rPr>
        <w:t xml:space="preserve"> aesthetics; cultural ecosystem services; Glastir; GMEP; visual quality; Wales</w:t>
      </w:r>
    </w:p>
    <w:p w:rsidR="008E0678" w:rsidRPr="00B53FFE" w:rsidRDefault="008E0678" w:rsidP="001B2CDE">
      <w:pPr>
        <w:pStyle w:val="ListParagraph"/>
        <w:numPr>
          <w:ilvl w:val="0"/>
          <w:numId w:val="3"/>
        </w:numPr>
        <w:spacing w:line="480" w:lineRule="auto"/>
        <w:rPr>
          <w:rFonts w:ascii="Times New Roman" w:hAnsi="Times New Roman" w:cs="Times New Roman"/>
          <w:b/>
          <w:sz w:val="24"/>
          <w:szCs w:val="24"/>
        </w:rPr>
      </w:pPr>
      <w:r w:rsidRPr="00B53FFE">
        <w:rPr>
          <w:rFonts w:ascii="Times New Roman" w:hAnsi="Times New Roman" w:cs="Times New Roman"/>
          <w:b/>
          <w:sz w:val="24"/>
          <w:szCs w:val="24"/>
        </w:rPr>
        <w:t>Introduction</w:t>
      </w:r>
    </w:p>
    <w:p w:rsidR="00C6212A" w:rsidRDefault="007707B0" w:rsidP="00C6212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Cultural ecosystem services (CES) are services provided by our environment that have a cultural, social or historic value to people (MEA, 2005; UK NEA, 2011). They are often abstract</w:t>
      </w:r>
      <w:r w:rsidR="00D23802">
        <w:rPr>
          <w:rFonts w:ascii="Times New Roman" w:hAnsi="Times New Roman" w:cs="Times New Roman"/>
          <w:sz w:val="24"/>
          <w:szCs w:val="24"/>
        </w:rPr>
        <w:t xml:space="preserve"> in nature</w:t>
      </w:r>
      <w:r>
        <w:rPr>
          <w:rFonts w:ascii="Times New Roman" w:hAnsi="Times New Roman" w:cs="Times New Roman"/>
          <w:sz w:val="24"/>
          <w:szCs w:val="24"/>
        </w:rPr>
        <w:t xml:space="preserve"> and include social benefits such as spiritual well-being, inspiration, identity, heritage and aesthetic appreciation (Daniel et al., 2012; Tengberg et al., 2012</w:t>
      </w:r>
      <w:r w:rsidR="00E90E15">
        <w:rPr>
          <w:rFonts w:ascii="Times New Roman" w:hAnsi="Times New Roman" w:cs="Times New Roman"/>
          <w:sz w:val="24"/>
          <w:szCs w:val="24"/>
        </w:rPr>
        <w:t>)</w:t>
      </w:r>
      <w:r w:rsidR="00A36748">
        <w:rPr>
          <w:rFonts w:ascii="Times New Roman" w:hAnsi="Times New Roman" w:cs="Times New Roman"/>
          <w:sz w:val="24"/>
          <w:szCs w:val="24"/>
        </w:rPr>
        <w:t xml:space="preserve"> but are </w:t>
      </w:r>
      <w:r w:rsidR="00302FF8">
        <w:rPr>
          <w:rFonts w:ascii="Times New Roman" w:hAnsi="Times New Roman" w:cs="Times New Roman"/>
          <w:sz w:val="24"/>
          <w:szCs w:val="24"/>
        </w:rPr>
        <w:t>central to many published ecosystem service frameworks (</w:t>
      </w:r>
      <w:r w:rsidR="002312ED">
        <w:rPr>
          <w:rFonts w:ascii="Times New Roman" w:hAnsi="Times New Roman" w:cs="Times New Roman"/>
          <w:sz w:val="24"/>
          <w:szCs w:val="24"/>
        </w:rPr>
        <w:t xml:space="preserve">see </w:t>
      </w:r>
      <w:r w:rsidR="008014CE">
        <w:rPr>
          <w:rFonts w:ascii="Times New Roman" w:hAnsi="Times New Roman" w:cs="Times New Roman"/>
          <w:sz w:val="24"/>
          <w:szCs w:val="24"/>
        </w:rPr>
        <w:t>review</w:t>
      </w:r>
      <w:r w:rsidR="002312ED">
        <w:rPr>
          <w:rFonts w:ascii="Times New Roman" w:hAnsi="Times New Roman" w:cs="Times New Roman"/>
          <w:sz w:val="24"/>
          <w:szCs w:val="24"/>
        </w:rPr>
        <w:t>s by Hernández-Morcillo et a</w:t>
      </w:r>
      <w:r w:rsidR="008014CE">
        <w:rPr>
          <w:rFonts w:ascii="Times New Roman" w:hAnsi="Times New Roman" w:cs="Times New Roman"/>
          <w:sz w:val="24"/>
          <w:szCs w:val="24"/>
        </w:rPr>
        <w:t>l., 2013</w:t>
      </w:r>
      <w:r w:rsidR="00832AEF">
        <w:rPr>
          <w:rFonts w:ascii="Times New Roman" w:hAnsi="Times New Roman" w:cs="Times New Roman"/>
          <w:sz w:val="24"/>
          <w:szCs w:val="24"/>
        </w:rPr>
        <w:t>; Milcu et al., 2013</w:t>
      </w:r>
      <w:r w:rsidR="008014CE">
        <w:rPr>
          <w:rFonts w:ascii="Times New Roman" w:hAnsi="Times New Roman" w:cs="Times New Roman"/>
          <w:sz w:val="24"/>
          <w:szCs w:val="24"/>
        </w:rPr>
        <w:t xml:space="preserve"> and La Rosa et al. 2016</w:t>
      </w:r>
      <w:r w:rsidR="00302FF8">
        <w:rPr>
          <w:rFonts w:ascii="Times New Roman" w:hAnsi="Times New Roman" w:cs="Times New Roman"/>
          <w:sz w:val="24"/>
          <w:szCs w:val="24"/>
        </w:rPr>
        <w:t>)</w:t>
      </w:r>
      <w:r>
        <w:rPr>
          <w:rFonts w:ascii="Times New Roman" w:hAnsi="Times New Roman" w:cs="Times New Roman"/>
          <w:sz w:val="24"/>
          <w:szCs w:val="24"/>
        </w:rPr>
        <w:t xml:space="preserve"> </w:t>
      </w:r>
      <w:r w:rsidR="00C6212A">
        <w:rPr>
          <w:rFonts w:ascii="Times New Roman" w:hAnsi="Times New Roman" w:cs="Times New Roman"/>
          <w:sz w:val="24"/>
          <w:szCs w:val="24"/>
        </w:rPr>
        <w:t xml:space="preserve">Although CES provided by landscapes are difficult to quantify, their importance to people has long been acknowledged in the field of landscape studies (Tveit et al., 2006; Fry et al., 2009); indeed landscape aesthetics can be considered a major component </w:t>
      </w:r>
      <w:r w:rsidR="00C6212A" w:rsidRPr="00B53FFE">
        <w:rPr>
          <w:rFonts w:ascii="Times New Roman" w:hAnsi="Times New Roman" w:cs="Times New Roman"/>
          <w:sz w:val="24"/>
          <w:szCs w:val="24"/>
        </w:rPr>
        <w:t xml:space="preserve">of the </w:t>
      </w:r>
      <w:r w:rsidR="00624888">
        <w:rPr>
          <w:rFonts w:ascii="Times New Roman" w:hAnsi="Times New Roman" w:cs="Times New Roman"/>
          <w:sz w:val="24"/>
          <w:szCs w:val="24"/>
        </w:rPr>
        <w:t>CES</w:t>
      </w:r>
      <w:r w:rsidR="00C6212A" w:rsidRPr="00B53FFE">
        <w:rPr>
          <w:rFonts w:ascii="Times New Roman" w:hAnsi="Times New Roman" w:cs="Times New Roman"/>
          <w:sz w:val="24"/>
          <w:szCs w:val="24"/>
        </w:rPr>
        <w:t xml:space="preserve"> provided by a landscape (</w:t>
      </w:r>
      <w:r w:rsidR="00C6212A">
        <w:rPr>
          <w:rFonts w:ascii="Times New Roman" w:hAnsi="Times New Roman" w:cs="Times New Roman"/>
          <w:sz w:val="24"/>
          <w:szCs w:val="24"/>
        </w:rPr>
        <w:t xml:space="preserve">Clay &amp; Daniel, 2000; </w:t>
      </w:r>
      <w:r w:rsidR="00C6212A" w:rsidRPr="00B53FFE">
        <w:rPr>
          <w:rFonts w:ascii="Times New Roman" w:hAnsi="Times New Roman" w:cs="Times New Roman"/>
          <w:sz w:val="24"/>
          <w:szCs w:val="24"/>
        </w:rPr>
        <w:t>Dramstad et al., 2006</w:t>
      </w:r>
      <w:r w:rsidR="00C6212A">
        <w:rPr>
          <w:rFonts w:ascii="Times New Roman" w:hAnsi="Times New Roman" w:cs="Times New Roman"/>
          <w:sz w:val="24"/>
          <w:szCs w:val="24"/>
        </w:rPr>
        <w:t xml:space="preserve">; </w:t>
      </w:r>
      <w:r w:rsidR="00C6212A" w:rsidRPr="00D23802">
        <w:rPr>
          <w:rFonts w:ascii="Times New Roman" w:hAnsi="Times New Roman" w:cs="Times New Roman"/>
          <w:sz w:val="24"/>
          <w:szCs w:val="24"/>
        </w:rPr>
        <w:t>Uuemaa et al., 2009; Frank et al., 201</w:t>
      </w:r>
      <w:r w:rsidR="00D23802" w:rsidRPr="00D23802">
        <w:rPr>
          <w:rFonts w:ascii="Times New Roman" w:hAnsi="Times New Roman" w:cs="Times New Roman"/>
          <w:sz w:val="24"/>
          <w:szCs w:val="24"/>
        </w:rPr>
        <w:t>3</w:t>
      </w:r>
      <w:r w:rsidR="00C6212A" w:rsidRPr="00D23802">
        <w:rPr>
          <w:rFonts w:ascii="Times New Roman" w:hAnsi="Times New Roman" w:cs="Times New Roman"/>
          <w:sz w:val="24"/>
          <w:szCs w:val="24"/>
        </w:rPr>
        <w:t>).</w:t>
      </w:r>
      <w:r w:rsidR="00C6212A" w:rsidRPr="00B53FFE">
        <w:rPr>
          <w:rFonts w:ascii="Times New Roman" w:hAnsi="Times New Roman" w:cs="Times New Roman"/>
          <w:sz w:val="24"/>
          <w:szCs w:val="24"/>
        </w:rPr>
        <w:t xml:space="preserve"> </w:t>
      </w:r>
    </w:p>
    <w:p w:rsidR="007707B0" w:rsidRDefault="00C6212A" w:rsidP="00022A7D">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Although the ecosystem services paradigm was primarily conceived as a pedagogical tool for engaging public interest in issues of </w:t>
      </w:r>
      <w:r w:rsidR="00FA6081">
        <w:rPr>
          <w:rFonts w:ascii="Times New Roman" w:hAnsi="Times New Roman" w:cs="Times New Roman"/>
          <w:sz w:val="24"/>
          <w:szCs w:val="24"/>
        </w:rPr>
        <w:t>natural science</w:t>
      </w:r>
      <w:r w:rsidRPr="00B53FFE">
        <w:rPr>
          <w:rFonts w:ascii="Times New Roman" w:hAnsi="Times New Roman" w:cs="Times New Roman"/>
          <w:sz w:val="24"/>
          <w:szCs w:val="24"/>
        </w:rPr>
        <w:t xml:space="preserve"> (Gómez-Baggethun et al., 2010) the concept has evolved into a lynchpin of political and socioeconomic frameworks for land use management and planning  (MEA, 2005; Portman, 2013). </w:t>
      </w:r>
      <w:r w:rsidR="00832AEF">
        <w:rPr>
          <w:rFonts w:ascii="Times New Roman" w:hAnsi="Times New Roman" w:cs="Times New Roman"/>
          <w:sz w:val="24"/>
          <w:szCs w:val="24"/>
        </w:rPr>
        <w:t xml:space="preserve">Although critiques exist, particularly from economists (Simpson, 2011), the work of projects such as TEEB (2010) have kept the approach foremost in many policy-related and land management fields. As such, ES frameworks remain current in natural and social science. </w:t>
      </w:r>
      <w:r w:rsidR="00FA6081">
        <w:rPr>
          <w:rFonts w:ascii="Times New Roman" w:hAnsi="Times New Roman" w:cs="Times New Roman"/>
          <w:sz w:val="24"/>
          <w:szCs w:val="24"/>
        </w:rPr>
        <w:t xml:space="preserve">One example </w:t>
      </w:r>
      <w:r w:rsidR="007707B0">
        <w:rPr>
          <w:rFonts w:ascii="Times New Roman" w:hAnsi="Times New Roman" w:cs="Times New Roman"/>
          <w:sz w:val="24"/>
          <w:szCs w:val="24"/>
        </w:rPr>
        <w:t>is the Common International Classification of Ecosystem Services (CICES) published by Haines-Young &amp; Potschi</w:t>
      </w:r>
      <w:r w:rsidR="007705BA">
        <w:rPr>
          <w:rFonts w:ascii="Times New Roman" w:hAnsi="Times New Roman" w:cs="Times New Roman"/>
          <w:sz w:val="24"/>
          <w:szCs w:val="24"/>
        </w:rPr>
        <w:t>n in 2013, which has two sub-</w:t>
      </w:r>
      <w:r w:rsidR="007707B0">
        <w:rPr>
          <w:rFonts w:ascii="Times New Roman" w:hAnsi="Times New Roman" w:cs="Times New Roman"/>
          <w:sz w:val="24"/>
          <w:szCs w:val="24"/>
        </w:rPr>
        <w:t>class</w:t>
      </w:r>
      <w:r w:rsidR="007705BA">
        <w:rPr>
          <w:rFonts w:ascii="Times New Roman" w:hAnsi="Times New Roman" w:cs="Times New Roman"/>
          <w:sz w:val="24"/>
          <w:szCs w:val="24"/>
        </w:rPr>
        <w:t>es</w:t>
      </w:r>
      <w:r w:rsidR="007707B0">
        <w:rPr>
          <w:rFonts w:ascii="Times New Roman" w:hAnsi="Times New Roman" w:cs="Times New Roman"/>
          <w:sz w:val="24"/>
          <w:szCs w:val="24"/>
        </w:rPr>
        <w:t xml:space="preserve"> of CES related to </w:t>
      </w:r>
      <w:r>
        <w:rPr>
          <w:rFonts w:ascii="Times New Roman" w:hAnsi="Times New Roman" w:cs="Times New Roman"/>
          <w:sz w:val="24"/>
          <w:szCs w:val="24"/>
        </w:rPr>
        <w:t>landscape</w:t>
      </w:r>
      <w:r w:rsidR="007705BA">
        <w:rPr>
          <w:rFonts w:ascii="Times New Roman" w:hAnsi="Times New Roman" w:cs="Times New Roman"/>
          <w:sz w:val="24"/>
          <w:szCs w:val="24"/>
        </w:rPr>
        <w:t>s: the physical use of landscapes in different environmental settings (walking, climbing etc.) and a specific class related to aesthetics (</w:t>
      </w:r>
      <w:r w:rsidR="00BF2101">
        <w:rPr>
          <w:rFonts w:ascii="Times New Roman" w:hAnsi="Times New Roman" w:cs="Times New Roman"/>
          <w:sz w:val="24"/>
          <w:szCs w:val="24"/>
        </w:rPr>
        <w:t xml:space="preserve">Mononen et al., 2016; </w:t>
      </w:r>
      <w:r w:rsidR="007705BA">
        <w:rPr>
          <w:rFonts w:ascii="Times New Roman" w:hAnsi="Times New Roman" w:cs="Times New Roman"/>
          <w:sz w:val="24"/>
          <w:szCs w:val="24"/>
        </w:rPr>
        <w:t xml:space="preserve">Potschin &amp; Haines-Young, 2016). These two components are central to the work presented in this paper as both are concerned with </w:t>
      </w:r>
      <w:r w:rsidR="00F4135F">
        <w:rPr>
          <w:rFonts w:ascii="Times New Roman" w:hAnsi="Times New Roman" w:cs="Times New Roman"/>
          <w:sz w:val="24"/>
          <w:szCs w:val="24"/>
        </w:rPr>
        <w:t>these cultural</w:t>
      </w:r>
      <w:r w:rsidR="007705BA">
        <w:rPr>
          <w:rFonts w:ascii="Times New Roman" w:hAnsi="Times New Roman" w:cs="Times New Roman"/>
          <w:sz w:val="24"/>
          <w:szCs w:val="24"/>
        </w:rPr>
        <w:t xml:space="preserve"> aspect</w:t>
      </w:r>
      <w:r w:rsidR="00F4135F">
        <w:rPr>
          <w:rFonts w:ascii="Times New Roman" w:hAnsi="Times New Roman" w:cs="Times New Roman"/>
          <w:sz w:val="24"/>
          <w:szCs w:val="24"/>
        </w:rPr>
        <w:t>s</w:t>
      </w:r>
      <w:r w:rsidR="007705BA">
        <w:rPr>
          <w:rFonts w:ascii="Times New Roman" w:hAnsi="Times New Roman" w:cs="Times New Roman"/>
          <w:sz w:val="24"/>
          <w:szCs w:val="24"/>
        </w:rPr>
        <w:t xml:space="preserve"> of landscape quality.</w:t>
      </w:r>
    </w:p>
    <w:p w:rsidR="007705BA" w:rsidRDefault="004F0CC8" w:rsidP="001B2CDE">
      <w:pPr>
        <w:spacing w:line="480" w:lineRule="auto"/>
        <w:rPr>
          <w:rFonts w:ascii="Times New Roman" w:hAnsi="Times New Roman" w:cs="Times New Roman"/>
          <w:sz w:val="24"/>
          <w:szCs w:val="24"/>
        </w:rPr>
      </w:pPr>
      <w:r w:rsidRPr="004F0CC8">
        <w:rPr>
          <w:rFonts w:ascii="Times New Roman" w:hAnsi="Times New Roman" w:cs="Times New Roman"/>
          <w:sz w:val="24"/>
          <w:szCs w:val="24"/>
        </w:rPr>
        <w:lastRenderedPageBreak/>
        <w:t>Landscape science has been wrestling with the intellectual and practical challenge of how to quantify landscape quality for decades. Measur</w:t>
      </w:r>
      <w:r>
        <w:rPr>
          <w:rFonts w:ascii="Times New Roman" w:hAnsi="Times New Roman" w:cs="Times New Roman"/>
          <w:sz w:val="24"/>
          <w:szCs w:val="24"/>
        </w:rPr>
        <w:t>ing landscape quality through</w:t>
      </w:r>
      <w:r w:rsidRPr="004F0CC8">
        <w:rPr>
          <w:rFonts w:ascii="Times New Roman" w:hAnsi="Times New Roman" w:cs="Times New Roman"/>
          <w:sz w:val="24"/>
          <w:szCs w:val="24"/>
        </w:rPr>
        <w:t xml:space="preserve"> aesthetic</w:t>
      </w:r>
      <w:r w:rsidR="004868A0">
        <w:rPr>
          <w:rFonts w:ascii="Times New Roman" w:hAnsi="Times New Roman" w:cs="Times New Roman"/>
          <w:sz w:val="24"/>
          <w:szCs w:val="24"/>
        </w:rPr>
        <w:t>s</w:t>
      </w:r>
      <w:r w:rsidRPr="004F0CC8">
        <w:rPr>
          <w:rFonts w:ascii="Times New Roman" w:hAnsi="Times New Roman" w:cs="Times New Roman"/>
          <w:sz w:val="24"/>
          <w:szCs w:val="24"/>
        </w:rPr>
        <w:t xml:space="preserve"> could be thought of as a perceptual approach to </w:t>
      </w:r>
      <w:r w:rsidR="00EC595B">
        <w:rPr>
          <w:rFonts w:ascii="Times New Roman" w:hAnsi="Times New Roman" w:cs="Times New Roman"/>
          <w:sz w:val="24"/>
          <w:szCs w:val="24"/>
        </w:rPr>
        <w:t>this challenge</w:t>
      </w:r>
      <w:r w:rsidRPr="004F0CC8">
        <w:rPr>
          <w:rFonts w:ascii="Times New Roman" w:hAnsi="Times New Roman" w:cs="Times New Roman"/>
          <w:sz w:val="24"/>
          <w:szCs w:val="24"/>
        </w:rPr>
        <w:t>, the landscape being considered a visible stimulus which interacts with human psychological processes (Dakin, 2003; Wu et al., 2006).</w:t>
      </w:r>
      <w:r w:rsidR="004868A0">
        <w:rPr>
          <w:rFonts w:ascii="Times New Roman" w:hAnsi="Times New Roman" w:cs="Times New Roman"/>
          <w:sz w:val="24"/>
          <w:szCs w:val="24"/>
        </w:rPr>
        <w:t xml:space="preserve"> It has some foundation in the early sensory mapping work of geographers such as Gran</w:t>
      </w:r>
      <w:r w:rsidR="00EC595B" w:rsidRPr="00EC595B">
        <w:rPr>
          <w:rFonts w:ascii="Times New Roman" w:hAnsi="Times New Roman" w:cs="Times New Roman"/>
          <w:sz w:val="24"/>
          <w:szCs w:val="24"/>
        </w:rPr>
        <w:t>ö</w:t>
      </w:r>
      <w:r w:rsidR="004868A0">
        <w:rPr>
          <w:rFonts w:ascii="Times New Roman" w:hAnsi="Times New Roman" w:cs="Times New Roman"/>
          <w:sz w:val="24"/>
          <w:szCs w:val="24"/>
        </w:rPr>
        <w:t xml:space="preserve"> in the 1920s (Jones, 2007) and finds expression </w:t>
      </w:r>
      <w:r w:rsidR="00E90E15">
        <w:rPr>
          <w:rFonts w:ascii="Times New Roman" w:hAnsi="Times New Roman" w:cs="Times New Roman"/>
          <w:sz w:val="24"/>
          <w:szCs w:val="24"/>
        </w:rPr>
        <w:t>in the</w:t>
      </w:r>
      <w:r w:rsidR="00B67C1B">
        <w:rPr>
          <w:rFonts w:ascii="Times New Roman" w:hAnsi="Times New Roman" w:cs="Times New Roman"/>
          <w:sz w:val="24"/>
          <w:szCs w:val="24"/>
        </w:rPr>
        <w:t xml:space="preserve"> influential preference matrix approach of </w:t>
      </w:r>
      <w:r w:rsidR="004868A0">
        <w:rPr>
          <w:rFonts w:ascii="Times New Roman" w:hAnsi="Times New Roman" w:cs="Times New Roman"/>
          <w:sz w:val="24"/>
          <w:szCs w:val="24"/>
        </w:rPr>
        <w:t xml:space="preserve"> Kaplan </w:t>
      </w:r>
      <w:r w:rsidR="00313859">
        <w:rPr>
          <w:rFonts w:ascii="Times New Roman" w:hAnsi="Times New Roman" w:cs="Times New Roman"/>
          <w:sz w:val="24"/>
          <w:szCs w:val="24"/>
        </w:rPr>
        <w:t>and</w:t>
      </w:r>
      <w:r w:rsidR="004868A0">
        <w:rPr>
          <w:rFonts w:ascii="Times New Roman" w:hAnsi="Times New Roman" w:cs="Times New Roman"/>
          <w:sz w:val="24"/>
          <w:szCs w:val="24"/>
        </w:rPr>
        <w:t xml:space="preserve"> Kaplan (1989) and </w:t>
      </w:r>
      <w:r w:rsidR="00B67C1B">
        <w:rPr>
          <w:rFonts w:ascii="Times New Roman" w:hAnsi="Times New Roman" w:cs="Times New Roman"/>
          <w:sz w:val="24"/>
          <w:szCs w:val="24"/>
        </w:rPr>
        <w:t xml:space="preserve">the holistic approaches exemplified </w:t>
      </w:r>
      <w:r w:rsidR="004868A0">
        <w:rPr>
          <w:rFonts w:ascii="Times New Roman" w:hAnsi="Times New Roman" w:cs="Times New Roman"/>
          <w:sz w:val="24"/>
          <w:szCs w:val="24"/>
        </w:rPr>
        <w:t xml:space="preserve">Kellert </w:t>
      </w:r>
      <w:r w:rsidR="00313859">
        <w:rPr>
          <w:rFonts w:ascii="Times New Roman" w:hAnsi="Times New Roman" w:cs="Times New Roman"/>
          <w:sz w:val="24"/>
          <w:szCs w:val="24"/>
        </w:rPr>
        <w:t>and</w:t>
      </w:r>
      <w:r w:rsidR="004868A0">
        <w:rPr>
          <w:rFonts w:ascii="Times New Roman" w:hAnsi="Times New Roman" w:cs="Times New Roman"/>
          <w:sz w:val="24"/>
          <w:szCs w:val="24"/>
        </w:rPr>
        <w:t xml:space="preserve"> Wilson (1993).</w:t>
      </w:r>
      <w:r w:rsidR="00B67C1B">
        <w:rPr>
          <w:rFonts w:ascii="Times New Roman" w:hAnsi="Times New Roman" w:cs="Times New Roman"/>
          <w:sz w:val="24"/>
          <w:szCs w:val="24"/>
        </w:rPr>
        <w:t xml:space="preserve"> </w:t>
      </w:r>
      <w:r w:rsidR="009A7066">
        <w:rPr>
          <w:rFonts w:ascii="Times New Roman" w:hAnsi="Times New Roman" w:cs="Times New Roman"/>
          <w:sz w:val="24"/>
          <w:szCs w:val="24"/>
        </w:rPr>
        <w:t>M</w:t>
      </w:r>
      <w:r w:rsidR="00B67C1B">
        <w:rPr>
          <w:rFonts w:ascii="Times New Roman" w:hAnsi="Times New Roman" w:cs="Times New Roman"/>
          <w:sz w:val="24"/>
          <w:szCs w:val="24"/>
        </w:rPr>
        <w:t>eta-analysis by Stamps (2004)</w:t>
      </w:r>
      <w:r w:rsidR="009A7066">
        <w:rPr>
          <w:rFonts w:ascii="Times New Roman" w:hAnsi="Times New Roman" w:cs="Times New Roman"/>
          <w:sz w:val="24"/>
          <w:szCs w:val="24"/>
        </w:rPr>
        <w:t xml:space="preserve"> and more recent statistical modelling undertaken by van der Jagt et al., (2014) have</w:t>
      </w:r>
      <w:r w:rsidR="00B67C1B">
        <w:rPr>
          <w:rFonts w:ascii="Times New Roman" w:hAnsi="Times New Roman" w:cs="Times New Roman"/>
          <w:sz w:val="24"/>
          <w:szCs w:val="24"/>
        </w:rPr>
        <w:t xml:space="preserve"> </w:t>
      </w:r>
      <w:r w:rsidR="009A7066">
        <w:rPr>
          <w:rFonts w:ascii="Times New Roman" w:hAnsi="Times New Roman" w:cs="Times New Roman"/>
          <w:sz w:val="24"/>
          <w:szCs w:val="24"/>
        </w:rPr>
        <w:t>re-evaluated these tools but their contribution to the measurement of CES remains valid</w:t>
      </w:r>
      <w:r w:rsidR="00B67C1B">
        <w:rPr>
          <w:rFonts w:ascii="Times New Roman" w:hAnsi="Times New Roman" w:cs="Times New Roman"/>
          <w:sz w:val="24"/>
          <w:szCs w:val="24"/>
        </w:rPr>
        <w:t>.</w:t>
      </w:r>
      <w:r w:rsidR="004868A0">
        <w:rPr>
          <w:rFonts w:ascii="Times New Roman" w:hAnsi="Times New Roman" w:cs="Times New Roman"/>
          <w:sz w:val="24"/>
          <w:szCs w:val="24"/>
        </w:rPr>
        <w:t xml:space="preserve"> </w:t>
      </w:r>
      <w:r w:rsidR="00313859">
        <w:rPr>
          <w:rFonts w:ascii="Times New Roman" w:hAnsi="Times New Roman" w:cs="Times New Roman"/>
          <w:sz w:val="24"/>
          <w:szCs w:val="24"/>
        </w:rPr>
        <w:t xml:space="preserve">With </w:t>
      </w:r>
      <w:r w:rsidR="009A7066">
        <w:rPr>
          <w:rFonts w:ascii="Times New Roman" w:hAnsi="Times New Roman" w:cs="Times New Roman"/>
          <w:sz w:val="24"/>
          <w:szCs w:val="24"/>
        </w:rPr>
        <w:t xml:space="preserve">a </w:t>
      </w:r>
      <w:r w:rsidR="00313859">
        <w:rPr>
          <w:rFonts w:ascii="Times New Roman" w:hAnsi="Times New Roman" w:cs="Times New Roman"/>
          <w:sz w:val="24"/>
          <w:szCs w:val="24"/>
        </w:rPr>
        <w:t>focus on pattern, colour</w:t>
      </w:r>
      <w:r w:rsidR="004868A0">
        <w:rPr>
          <w:rFonts w:ascii="Times New Roman" w:hAnsi="Times New Roman" w:cs="Times New Roman"/>
          <w:sz w:val="24"/>
          <w:szCs w:val="24"/>
        </w:rPr>
        <w:t xml:space="preserve"> and arrangements</w:t>
      </w:r>
      <w:r w:rsidR="009A7066">
        <w:rPr>
          <w:rFonts w:ascii="Times New Roman" w:hAnsi="Times New Roman" w:cs="Times New Roman"/>
          <w:sz w:val="24"/>
          <w:szCs w:val="24"/>
        </w:rPr>
        <w:t xml:space="preserve">, the quantification of visual landscape </w:t>
      </w:r>
      <w:r w:rsidR="00E90E15">
        <w:rPr>
          <w:rFonts w:ascii="Times New Roman" w:hAnsi="Times New Roman" w:cs="Times New Roman"/>
          <w:sz w:val="24"/>
          <w:szCs w:val="24"/>
        </w:rPr>
        <w:t>quality retains</w:t>
      </w:r>
      <w:r w:rsidR="009A7066">
        <w:rPr>
          <w:rFonts w:ascii="Times New Roman" w:hAnsi="Times New Roman" w:cs="Times New Roman"/>
          <w:sz w:val="24"/>
          <w:szCs w:val="24"/>
        </w:rPr>
        <w:t xml:space="preserve"> </w:t>
      </w:r>
      <w:r w:rsidR="004868A0">
        <w:rPr>
          <w:rFonts w:ascii="Times New Roman" w:hAnsi="Times New Roman" w:cs="Times New Roman"/>
          <w:sz w:val="24"/>
          <w:szCs w:val="24"/>
        </w:rPr>
        <w:t>strong connections to the discipline of landscape architecture where the aesthetics of the view are</w:t>
      </w:r>
      <w:r w:rsidR="009F3A52">
        <w:rPr>
          <w:rFonts w:ascii="Times New Roman" w:hAnsi="Times New Roman" w:cs="Times New Roman"/>
          <w:sz w:val="24"/>
          <w:szCs w:val="24"/>
        </w:rPr>
        <w:t xml:space="preserve"> </w:t>
      </w:r>
      <w:r w:rsidR="004868A0">
        <w:rPr>
          <w:rFonts w:ascii="Times New Roman" w:hAnsi="Times New Roman" w:cs="Times New Roman"/>
          <w:sz w:val="24"/>
          <w:szCs w:val="24"/>
        </w:rPr>
        <w:t>explored in detail (see Motloch, 2001).</w:t>
      </w:r>
      <w:r w:rsidR="00F4135F">
        <w:rPr>
          <w:rFonts w:ascii="Times New Roman" w:hAnsi="Times New Roman" w:cs="Times New Roman"/>
          <w:sz w:val="24"/>
          <w:szCs w:val="24"/>
        </w:rPr>
        <w:t xml:space="preserve"> The concept of ‘imageability’ as developed by Kevin Lynch (1960) is also relevant here and refers to the ability of a landscape to make a strong impression on the viewer linking it to theories of place and identity.</w:t>
      </w:r>
      <w:r w:rsidR="00D23802">
        <w:rPr>
          <w:rFonts w:ascii="Times New Roman" w:hAnsi="Times New Roman" w:cs="Times New Roman"/>
          <w:sz w:val="24"/>
          <w:szCs w:val="24"/>
        </w:rPr>
        <w:t xml:space="preserve"> </w:t>
      </w:r>
      <w:r w:rsidRPr="004F0CC8">
        <w:rPr>
          <w:rFonts w:ascii="Times New Roman" w:hAnsi="Times New Roman" w:cs="Times New Roman"/>
          <w:sz w:val="24"/>
          <w:szCs w:val="24"/>
        </w:rPr>
        <w:t>Responses to the landscape are personal</w:t>
      </w:r>
      <w:r w:rsidR="003023E0">
        <w:rPr>
          <w:rFonts w:ascii="Times New Roman" w:hAnsi="Times New Roman" w:cs="Times New Roman"/>
          <w:sz w:val="24"/>
          <w:szCs w:val="24"/>
        </w:rPr>
        <w:t xml:space="preserve"> </w:t>
      </w:r>
      <w:r w:rsidRPr="004F0CC8">
        <w:rPr>
          <w:rFonts w:ascii="Times New Roman" w:hAnsi="Times New Roman" w:cs="Times New Roman"/>
          <w:sz w:val="24"/>
          <w:szCs w:val="24"/>
        </w:rPr>
        <w:t>and affected by ephemera such as weather, timing and the season in which the view is enjoyed</w:t>
      </w:r>
      <w:r w:rsidR="00D23802">
        <w:rPr>
          <w:rFonts w:ascii="Times New Roman" w:hAnsi="Times New Roman" w:cs="Times New Roman"/>
          <w:sz w:val="24"/>
          <w:szCs w:val="24"/>
        </w:rPr>
        <w:t xml:space="preserve"> (Tveit et al, 2006)</w:t>
      </w:r>
      <w:r w:rsidRPr="004F0CC8">
        <w:rPr>
          <w:rFonts w:ascii="Times New Roman" w:hAnsi="Times New Roman" w:cs="Times New Roman"/>
          <w:sz w:val="24"/>
          <w:szCs w:val="24"/>
        </w:rPr>
        <w:t xml:space="preserve">. Whether </w:t>
      </w:r>
      <w:r>
        <w:rPr>
          <w:rFonts w:ascii="Times New Roman" w:hAnsi="Times New Roman" w:cs="Times New Roman"/>
          <w:sz w:val="24"/>
          <w:szCs w:val="24"/>
        </w:rPr>
        <w:t>a person</w:t>
      </w:r>
      <w:r w:rsidRPr="004F0CC8">
        <w:rPr>
          <w:rFonts w:ascii="Times New Roman" w:hAnsi="Times New Roman" w:cs="Times New Roman"/>
          <w:sz w:val="24"/>
          <w:szCs w:val="24"/>
        </w:rPr>
        <w:t xml:space="preserve"> rates a landscape highly</w:t>
      </w:r>
      <w:r>
        <w:rPr>
          <w:rFonts w:ascii="Times New Roman" w:hAnsi="Times New Roman" w:cs="Times New Roman"/>
          <w:sz w:val="24"/>
          <w:szCs w:val="24"/>
        </w:rPr>
        <w:t>,</w:t>
      </w:r>
      <w:r w:rsidRPr="004F0CC8">
        <w:rPr>
          <w:rFonts w:ascii="Times New Roman" w:hAnsi="Times New Roman" w:cs="Times New Roman"/>
          <w:sz w:val="24"/>
          <w:szCs w:val="24"/>
        </w:rPr>
        <w:t xml:space="preserve"> may vary depending on when and where they are asked, and all such ratings </w:t>
      </w:r>
      <w:r w:rsidR="009A7066">
        <w:rPr>
          <w:rFonts w:ascii="Times New Roman" w:hAnsi="Times New Roman" w:cs="Times New Roman"/>
          <w:sz w:val="24"/>
          <w:szCs w:val="24"/>
        </w:rPr>
        <w:t>could potentially</w:t>
      </w:r>
      <w:r w:rsidRPr="004F0CC8">
        <w:rPr>
          <w:rFonts w:ascii="Times New Roman" w:hAnsi="Times New Roman" w:cs="Times New Roman"/>
          <w:sz w:val="24"/>
          <w:szCs w:val="24"/>
        </w:rPr>
        <w:t xml:space="preserve"> be biased by </w:t>
      </w:r>
      <w:r w:rsidR="003D0D51">
        <w:rPr>
          <w:rFonts w:ascii="Times New Roman" w:hAnsi="Times New Roman" w:cs="Times New Roman"/>
          <w:sz w:val="24"/>
          <w:szCs w:val="24"/>
        </w:rPr>
        <w:t xml:space="preserve">age and </w:t>
      </w:r>
      <w:r w:rsidRPr="004F0CC8">
        <w:rPr>
          <w:rFonts w:ascii="Times New Roman" w:hAnsi="Times New Roman" w:cs="Times New Roman"/>
          <w:sz w:val="24"/>
          <w:szCs w:val="24"/>
        </w:rPr>
        <w:t>life-experience</w:t>
      </w:r>
      <w:r w:rsidR="003D0D51">
        <w:rPr>
          <w:rFonts w:ascii="Times New Roman" w:hAnsi="Times New Roman" w:cs="Times New Roman"/>
          <w:sz w:val="24"/>
          <w:szCs w:val="24"/>
        </w:rPr>
        <w:t xml:space="preserve"> (Jorgensen &amp; Anthopoulou, 2007)</w:t>
      </w:r>
      <w:r w:rsidR="009A7066">
        <w:rPr>
          <w:rFonts w:ascii="Times New Roman" w:hAnsi="Times New Roman" w:cs="Times New Roman"/>
          <w:sz w:val="24"/>
          <w:szCs w:val="24"/>
        </w:rPr>
        <w:t xml:space="preserve"> and familiarity with the view</w:t>
      </w:r>
      <w:r w:rsidRPr="004F0CC8">
        <w:rPr>
          <w:rFonts w:ascii="Times New Roman" w:hAnsi="Times New Roman" w:cs="Times New Roman"/>
          <w:sz w:val="24"/>
          <w:szCs w:val="24"/>
        </w:rPr>
        <w:t xml:space="preserve"> (Stewar</w:t>
      </w:r>
      <w:r w:rsidR="00BF1C3F">
        <w:rPr>
          <w:rFonts w:ascii="Times New Roman" w:hAnsi="Times New Roman" w:cs="Times New Roman"/>
          <w:sz w:val="24"/>
          <w:szCs w:val="24"/>
        </w:rPr>
        <w:t>t</w:t>
      </w:r>
      <w:r w:rsidRPr="004F0CC8">
        <w:rPr>
          <w:rFonts w:ascii="Times New Roman" w:hAnsi="Times New Roman" w:cs="Times New Roman"/>
          <w:sz w:val="24"/>
          <w:szCs w:val="24"/>
        </w:rPr>
        <w:t xml:space="preserve"> &amp; Strathern, 2003</w:t>
      </w:r>
      <w:r w:rsidR="009A7066">
        <w:rPr>
          <w:rFonts w:ascii="Times New Roman" w:hAnsi="Times New Roman" w:cs="Times New Roman"/>
          <w:sz w:val="24"/>
          <w:szCs w:val="24"/>
        </w:rPr>
        <w:t>; Van den Berg &amp; Koole, 2006;</w:t>
      </w:r>
      <w:r w:rsidRPr="004F0CC8">
        <w:rPr>
          <w:rFonts w:ascii="Times New Roman" w:hAnsi="Times New Roman" w:cs="Times New Roman"/>
          <w:sz w:val="24"/>
          <w:szCs w:val="24"/>
        </w:rPr>
        <w:t xml:space="preserve">). </w:t>
      </w:r>
    </w:p>
    <w:p w:rsidR="00DF75AD" w:rsidRPr="004F0CC8" w:rsidRDefault="00E00032" w:rsidP="001B2CDE">
      <w:pPr>
        <w:spacing w:line="480" w:lineRule="auto"/>
        <w:rPr>
          <w:rFonts w:ascii="Times New Roman" w:hAnsi="Times New Roman" w:cs="Times New Roman"/>
          <w:sz w:val="24"/>
          <w:szCs w:val="24"/>
        </w:rPr>
      </w:pPr>
      <w:r>
        <w:rPr>
          <w:rFonts w:ascii="Times New Roman" w:hAnsi="Times New Roman" w:cs="Times New Roman"/>
          <w:sz w:val="24"/>
          <w:szCs w:val="24"/>
        </w:rPr>
        <w:t>Perceptual approaches to the a</w:t>
      </w:r>
      <w:r w:rsidR="004F0CC8" w:rsidRPr="004F0CC8">
        <w:rPr>
          <w:rFonts w:ascii="Times New Roman" w:hAnsi="Times New Roman" w:cs="Times New Roman"/>
          <w:sz w:val="24"/>
          <w:szCs w:val="24"/>
        </w:rPr>
        <w:t>ssessment of l</w:t>
      </w:r>
      <w:r>
        <w:rPr>
          <w:rFonts w:ascii="Times New Roman" w:hAnsi="Times New Roman" w:cs="Times New Roman"/>
          <w:sz w:val="24"/>
          <w:szCs w:val="24"/>
        </w:rPr>
        <w:t>andscape aesthetics often rely</w:t>
      </w:r>
      <w:r w:rsidR="004F0CC8" w:rsidRPr="004F0CC8">
        <w:rPr>
          <w:rFonts w:ascii="Times New Roman" w:hAnsi="Times New Roman" w:cs="Times New Roman"/>
          <w:sz w:val="24"/>
          <w:szCs w:val="24"/>
        </w:rPr>
        <w:t xml:space="preserve"> on qualitative forms of data collection including focus groups</w:t>
      </w:r>
      <w:r w:rsidR="00AE5D60">
        <w:rPr>
          <w:rFonts w:ascii="Times New Roman" w:hAnsi="Times New Roman" w:cs="Times New Roman"/>
          <w:sz w:val="24"/>
          <w:szCs w:val="24"/>
        </w:rPr>
        <w:t xml:space="preserve"> and semi-structured interviews (Fletcher et al., 2014); expert-based scoring (Moore &amp; Hun</w:t>
      </w:r>
      <w:r w:rsidR="009B7075">
        <w:rPr>
          <w:rFonts w:ascii="Times New Roman" w:hAnsi="Times New Roman" w:cs="Times New Roman"/>
          <w:sz w:val="24"/>
          <w:szCs w:val="24"/>
        </w:rPr>
        <w:t>t</w:t>
      </w:r>
      <w:r w:rsidR="00AE5D60">
        <w:rPr>
          <w:rFonts w:ascii="Times New Roman" w:hAnsi="Times New Roman" w:cs="Times New Roman"/>
          <w:sz w:val="24"/>
          <w:szCs w:val="24"/>
        </w:rPr>
        <w:t>,2012)</w:t>
      </w:r>
      <w:r w:rsidR="004F0CC8" w:rsidRPr="004F0CC8">
        <w:rPr>
          <w:rFonts w:ascii="Times New Roman" w:hAnsi="Times New Roman" w:cs="Times New Roman"/>
          <w:sz w:val="24"/>
          <w:szCs w:val="24"/>
        </w:rPr>
        <w:t>and photographic preference surveys</w:t>
      </w:r>
      <w:r w:rsidR="004D5D3A">
        <w:rPr>
          <w:rFonts w:ascii="Times New Roman" w:hAnsi="Times New Roman" w:cs="Times New Roman"/>
          <w:sz w:val="24"/>
          <w:szCs w:val="24"/>
        </w:rPr>
        <w:t xml:space="preserve"> (PPS) and</w:t>
      </w:r>
      <w:r w:rsidR="004F0CC8" w:rsidRPr="004F0CC8">
        <w:rPr>
          <w:rFonts w:ascii="Times New Roman" w:hAnsi="Times New Roman" w:cs="Times New Roman"/>
          <w:sz w:val="24"/>
          <w:szCs w:val="24"/>
        </w:rPr>
        <w:t xml:space="preserve"> could be characterised as a "bottom-up" approach to landscape assessment which is firmly rooted in the </w:t>
      </w:r>
      <w:r w:rsidR="004F0CC8" w:rsidRPr="004F0CC8">
        <w:rPr>
          <w:rFonts w:ascii="Times New Roman" w:hAnsi="Times New Roman" w:cs="Times New Roman"/>
          <w:sz w:val="24"/>
          <w:szCs w:val="24"/>
        </w:rPr>
        <w:lastRenderedPageBreak/>
        <w:t xml:space="preserve">unique character of each specific location. </w:t>
      </w:r>
      <w:r w:rsidR="004D5D3A">
        <w:rPr>
          <w:rFonts w:ascii="Times New Roman" w:hAnsi="Times New Roman" w:cs="Times New Roman"/>
          <w:sz w:val="24"/>
          <w:szCs w:val="24"/>
        </w:rPr>
        <w:t>The value and consistency of PPS has been vigorously debated but it remains a favoured technique in such evaluations</w:t>
      </w:r>
      <w:r w:rsidR="004D5D3A" w:rsidRPr="004F0CC8">
        <w:rPr>
          <w:rFonts w:ascii="Times New Roman" w:hAnsi="Times New Roman" w:cs="Times New Roman"/>
          <w:sz w:val="24"/>
          <w:szCs w:val="24"/>
        </w:rPr>
        <w:t xml:space="preserve"> (</w:t>
      </w:r>
      <w:r w:rsidR="004D5D3A">
        <w:rPr>
          <w:rFonts w:ascii="Times New Roman" w:hAnsi="Times New Roman" w:cs="Times New Roman"/>
          <w:sz w:val="24"/>
          <w:szCs w:val="24"/>
        </w:rPr>
        <w:t>Gyllin &amp; Grahn, 2015</w:t>
      </w:r>
      <w:r w:rsidR="004D5D3A" w:rsidRPr="004F0CC8">
        <w:rPr>
          <w:rFonts w:ascii="Times New Roman" w:hAnsi="Times New Roman" w:cs="Times New Roman"/>
          <w:sz w:val="24"/>
          <w:szCs w:val="24"/>
        </w:rPr>
        <w:t>)</w:t>
      </w:r>
      <w:r w:rsidR="004D5D3A">
        <w:rPr>
          <w:rFonts w:ascii="Times New Roman" w:hAnsi="Times New Roman" w:cs="Times New Roman"/>
          <w:sz w:val="24"/>
          <w:szCs w:val="24"/>
        </w:rPr>
        <w:t xml:space="preserve">. </w:t>
      </w:r>
    </w:p>
    <w:p w:rsidR="004F0CC8" w:rsidRDefault="004F0CC8" w:rsidP="001B2CDE">
      <w:pPr>
        <w:spacing w:line="480" w:lineRule="auto"/>
        <w:rPr>
          <w:rFonts w:ascii="Times New Roman" w:hAnsi="Times New Roman" w:cs="Times New Roman"/>
          <w:sz w:val="24"/>
          <w:szCs w:val="24"/>
        </w:rPr>
      </w:pPr>
      <w:r w:rsidRPr="004F0CC8">
        <w:rPr>
          <w:rFonts w:ascii="Times New Roman" w:hAnsi="Times New Roman" w:cs="Times New Roman"/>
          <w:sz w:val="24"/>
          <w:szCs w:val="24"/>
        </w:rPr>
        <w:t>In contrast, the biophysical approach to landscape quality assessment assumes that overall visual appeal is controlled by inherent landscape characteristics such as topography, water</w:t>
      </w:r>
      <w:r>
        <w:rPr>
          <w:rFonts w:ascii="Times New Roman" w:hAnsi="Times New Roman" w:cs="Times New Roman"/>
          <w:sz w:val="24"/>
          <w:szCs w:val="24"/>
        </w:rPr>
        <w:t xml:space="preserve"> or</w:t>
      </w:r>
      <w:r w:rsidRPr="004F0CC8">
        <w:rPr>
          <w:rFonts w:ascii="Times New Roman" w:hAnsi="Times New Roman" w:cs="Times New Roman"/>
          <w:sz w:val="24"/>
          <w:szCs w:val="24"/>
        </w:rPr>
        <w:t xml:space="preserve"> vegetation and that this is independent of human perceptions</w:t>
      </w:r>
      <w:r w:rsidR="006B3631" w:rsidRPr="004F0CC8">
        <w:rPr>
          <w:rFonts w:ascii="Times New Roman" w:hAnsi="Times New Roman" w:cs="Times New Roman"/>
          <w:sz w:val="24"/>
          <w:szCs w:val="24"/>
        </w:rPr>
        <w:t xml:space="preserve"> (Fig</w:t>
      </w:r>
      <w:r w:rsidR="006B3631">
        <w:rPr>
          <w:rFonts w:ascii="Times New Roman" w:hAnsi="Times New Roman" w:cs="Times New Roman"/>
          <w:sz w:val="24"/>
          <w:szCs w:val="24"/>
        </w:rPr>
        <w:t>. 1)</w:t>
      </w:r>
      <w:r w:rsidRPr="004F0CC8">
        <w:rPr>
          <w:rFonts w:ascii="Times New Roman" w:hAnsi="Times New Roman" w:cs="Times New Roman"/>
          <w:sz w:val="24"/>
          <w:szCs w:val="24"/>
        </w:rPr>
        <w:t>.</w:t>
      </w:r>
      <w:r w:rsidR="003D0D51">
        <w:rPr>
          <w:rFonts w:ascii="Times New Roman" w:hAnsi="Times New Roman" w:cs="Times New Roman"/>
          <w:sz w:val="24"/>
          <w:szCs w:val="24"/>
        </w:rPr>
        <w:t xml:space="preserve"> These </w:t>
      </w:r>
      <w:r w:rsidR="001C47DB">
        <w:rPr>
          <w:rFonts w:ascii="Times New Roman" w:hAnsi="Times New Roman" w:cs="Times New Roman"/>
          <w:sz w:val="24"/>
          <w:szCs w:val="24"/>
        </w:rPr>
        <w:t xml:space="preserve">physical elements are referred to as ‘environmental spaces or settings’ in the UK National Ecosystem Assessment (Church et al., 2011) and provide places where people can engage in activities such as walking or bird-watching </w:t>
      </w:r>
      <w:r w:rsidR="004E0E85">
        <w:rPr>
          <w:rFonts w:ascii="Times New Roman" w:hAnsi="Times New Roman" w:cs="Times New Roman"/>
          <w:sz w:val="24"/>
          <w:szCs w:val="24"/>
        </w:rPr>
        <w:t>(Tratalos et al., 2016)</w:t>
      </w:r>
      <w:r w:rsidR="001C47DB">
        <w:rPr>
          <w:rFonts w:ascii="Times New Roman" w:hAnsi="Times New Roman" w:cs="Times New Roman"/>
          <w:sz w:val="24"/>
          <w:szCs w:val="24"/>
        </w:rPr>
        <w:t xml:space="preserve"> </w:t>
      </w:r>
      <w:r w:rsidR="004E0E85">
        <w:rPr>
          <w:rFonts w:ascii="Times New Roman" w:hAnsi="Times New Roman" w:cs="Times New Roman"/>
          <w:sz w:val="24"/>
          <w:szCs w:val="24"/>
        </w:rPr>
        <w:t xml:space="preserve"> As distinct biophysical entities they offer an opportunity for</w:t>
      </w:r>
      <w:r w:rsidRPr="004F0CC8">
        <w:rPr>
          <w:rFonts w:ascii="Times New Roman" w:hAnsi="Times New Roman" w:cs="Times New Roman"/>
          <w:sz w:val="24"/>
          <w:szCs w:val="24"/>
        </w:rPr>
        <w:t xml:space="preserve"> quantification, with frequent use made of tools like Geographic Information Systems (GIS)</w:t>
      </w:r>
      <w:r w:rsidR="00870537">
        <w:rPr>
          <w:rFonts w:ascii="Times New Roman" w:hAnsi="Times New Roman" w:cs="Times New Roman"/>
          <w:sz w:val="24"/>
          <w:szCs w:val="24"/>
        </w:rPr>
        <w:t xml:space="preserve"> (Sherrouse, et al., 2011)</w:t>
      </w:r>
      <w:r w:rsidRPr="004F0CC8">
        <w:rPr>
          <w:rFonts w:ascii="Times New Roman" w:hAnsi="Times New Roman" w:cs="Times New Roman"/>
          <w:sz w:val="24"/>
          <w:szCs w:val="24"/>
        </w:rPr>
        <w:t>, remote sensing and field survey (see Gobster et al., 2007</w:t>
      </w:r>
      <w:r w:rsidR="003D0D51">
        <w:rPr>
          <w:rFonts w:ascii="Times New Roman" w:hAnsi="Times New Roman" w:cs="Times New Roman"/>
          <w:sz w:val="24"/>
          <w:szCs w:val="24"/>
        </w:rPr>
        <w:t>,</w:t>
      </w:r>
      <w:r w:rsidRPr="004F0CC8">
        <w:rPr>
          <w:rFonts w:ascii="Times New Roman" w:hAnsi="Times New Roman" w:cs="Times New Roman"/>
          <w:sz w:val="24"/>
          <w:szCs w:val="24"/>
        </w:rPr>
        <w:t xml:space="preserve"> Ode et al., 2008</w:t>
      </w:r>
      <w:r w:rsidR="003D0D51">
        <w:rPr>
          <w:rFonts w:ascii="Times New Roman" w:hAnsi="Times New Roman" w:cs="Times New Roman"/>
          <w:sz w:val="24"/>
          <w:szCs w:val="24"/>
        </w:rPr>
        <w:t xml:space="preserve"> and La Rosa et al., 2016</w:t>
      </w:r>
      <w:r w:rsidRPr="004F0CC8">
        <w:rPr>
          <w:rFonts w:ascii="Times New Roman" w:hAnsi="Times New Roman" w:cs="Times New Roman"/>
          <w:sz w:val="24"/>
          <w:szCs w:val="24"/>
        </w:rPr>
        <w:t xml:space="preserve"> for further discussion of approaches and frameworks). The biophysical approach can be characterised as 'top-down' or 'expert-led' with trained experts making informed decisions as to the value of landscape elements. Some have characterised this as a reductionist approach to the landscape and a classic example is found in the work of Lewis undertaken in Wisconsin </w:t>
      </w:r>
      <w:r w:rsidR="00BF1C3F">
        <w:rPr>
          <w:rFonts w:ascii="Times New Roman" w:hAnsi="Times New Roman" w:cs="Times New Roman"/>
          <w:sz w:val="24"/>
          <w:szCs w:val="24"/>
        </w:rPr>
        <w:t xml:space="preserve">in </w:t>
      </w:r>
      <w:r w:rsidRPr="004F0CC8">
        <w:rPr>
          <w:rFonts w:ascii="Times New Roman" w:hAnsi="Times New Roman" w:cs="Times New Roman"/>
          <w:sz w:val="24"/>
          <w:szCs w:val="24"/>
        </w:rPr>
        <w:t>the USA</w:t>
      </w:r>
      <w:r w:rsidR="00867D29">
        <w:rPr>
          <w:rFonts w:ascii="Times New Roman" w:hAnsi="Times New Roman" w:cs="Times New Roman"/>
          <w:sz w:val="24"/>
          <w:szCs w:val="24"/>
        </w:rPr>
        <w:t xml:space="preserve"> in the 1960s</w:t>
      </w:r>
      <w:r w:rsidRPr="004F0CC8">
        <w:rPr>
          <w:rFonts w:ascii="Times New Roman" w:hAnsi="Times New Roman" w:cs="Times New Roman"/>
          <w:sz w:val="24"/>
          <w:szCs w:val="24"/>
        </w:rPr>
        <w:t xml:space="preserve"> (Lewis, 1964; 1996).</w:t>
      </w:r>
      <w:r w:rsidR="00A82570">
        <w:rPr>
          <w:rFonts w:ascii="Times New Roman" w:hAnsi="Times New Roman" w:cs="Times New Roman"/>
          <w:sz w:val="24"/>
          <w:szCs w:val="24"/>
        </w:rPr>
        <w:t xml:space="preserve"> Contemporary critics of this ‘component’ approach such as Crofts (1975) argued that the choice of elements to measure was highly subjective</w:t>
      </w:r>
      <w:r w:rsidR="008B2536" w:rsidRPr="00D23802">
        <w:rPr>
          <w:rFonts w:ascii="Times New Roman" w:hAnsi="Times New Roman" w:cs="Times New Roman"/>
          <w:sz w:val="24"/>
          <w:szCs w:val="24"/>
        </w:rPr>
        <w:t xml:space="preserve">, whilst later authors remind us that these ‘experts’ cannot escape their own socio-cultural biases (Chiesura </w:t>
      </w:r>
      <w:r w:rsidR="00401583">
        <w:rPr>
          <w:rFonts w:ascii="Times New Roman" w:hAnsi="Times New Roman" w:cs="Times New Roman"/>
          <w:sz w:val="24"/>
          <w:szCs w:val="24"/>
        </w:rPr>
        <w:t>&amp; de Groot,</w:t>
      </w:r>
      <w:r w:rsidR="008B2536" w:rsidRPr="00D23802">
        <w:rPr>
          <w:rFonts w:ascii="Times New Roman" w:hAnsi="Times New Roman" w:cs="Times New Roman"/>
          <w:sz w:val="24"/>
          <w:szCs w:val="24"/>
        </w:rPr>
        <w:t xml:space="preserve"> 2003; Gruehn &amp; Roth, 2010; Frank et al., 2013) </w:t>
      </w:r>
      <w:r w:rsidR="00A82570" w:rsidRPr="00D23802">
        <w:rPr>
          <w:rFonts w:ascii="Times New Roman" w:hAnsi="Times New Roman" w:cs="Times New Roman"/>
          <w:sz w:val="24"/>
          <w:szCs w:val="24"/>
        </w:rPr>
        <w:t>.</w:t>
      </w:r>
      <w:r w:rsidR="00A82570">
        <w:rPr>
          <w:rFonts w:ascii="Times New Roman" w:hAnsi="Times New Roman" w:cs="Times New Roman"/>
          <w:sz w:val="24"/>
          <w:szCs w:val="24"/>
        </w:rPr>
        <w:t xml:space="preserve">  However, t</w:t>
      </w:r>
      <w:r w:rsidRPr="004F0CC8">
        <w:rPr>
          <w:rFonts w:ascii="Times New Roman" w:hAnsi="Times New Roman" w:cs="Times New Roman"/>
          <w:sz w:val="24"/>
          <w:szCs w:val="24"/>
        </w:rPr>
        <w:t>his spat</w:t>
      </w:r>
      <w:r w:rsidR="00867D29">
        <w:rPr>
          <w:rFonts w:ascii="Times New Roman" w:hAnsi="Times New Roman" w:cs="Times New Roman"/>
          <w:sz w:val="24"/>
          <w:szCs w:val="24"/>
        </w:rPr>
        <w:t xml:space="preserve">ial quantification of landscape </w:t>
      </w:r>
      <w:r w:rsidRPr="004F0CC8">
        <w:rPr>
          <w:rFonts w:ascii="Times New Roman" w:hAnsi="Times New Roman" w:cs="Times New Roman"/>
          <w:sz w:val="24"/>
          <w:szCs w:val="24"/>
        </w:rPr>
        <w:t xml:space="preserve">components </w:t>
      </w:r>
      <w:r w:rsidR="00A82570">
        <w:rPr>
          <w:rFonts w:ascii="Times New Roman" w:hAnsi="Times New Roman" w:cs="Times New Roman"/>
          <w:sz w:val="24"/>
          <w:szCs w:val="24"/>
        </w:rPr>
        <w:t>remains</w:t>
      </w:r>
      <w:r w:rsidRPr="004F0CC8">
        <w:rPr>
          <w:rFonts w:ascii="Times New Roman" w:hAnsi="Times New Roman" w:cs="Times New Roman"/>
          <w:sz w:val="24"/>
          <w:szCs w:val="24"/>
        </w:rPr>
        <w:t xml:space="preserve"> a mainstay of many landscape evaluations and the widespread availability of digital data and GIS has aided this. </w:t>
      </w:r>
    </w:p>
    <w:p w:rsidR="00B26551" w:rsidRPr="00B26551" w:rsidRDefault="00B26551" w:rsidP="001B2CDE">
      <w:pPr>
        <w:spacing w:line="480" w:lineRule="auto"/>
        <w:rPr>
          <w:rFonts w:ascii="Times New Roman" w:hAnsi="Times New Roman" w:cs="Times New Roman"/>
          <w:b/>
          <w:sz w:val="24"/>
          <w:szCs w:val="24"/>
        </w:rPr>
      </w:pPr>
      <w:r w:rsidRPr="00B26551">
        <w:rPr>
          <w:rFonts w:ascii="Times New Roman" w:hAnsi="Times New Roman" w:cs="Times New Roman"/>
          <w:b/>
          <w:sz w:val="24"/>
          <w:szCs w:val="24"/>
        </w:rPr>
        <w:t>INSERT FIGURE 1 HERE</w:t>
      </w:r>
    </w:p>
    <w:p w:rsidR="004F0CC8" w:rsidRDefault="004F0CC8" w:rsidP="001B2CDE">
      <w:pPr>
        <w:spacing w:line="480" w:lineRule="auto"/>
        <w:rPr>
          <w:rFonts w:ascii="Times New Roman" w:hAnsi="Times New Roman" w:cs="Times New Roman"/>
          <w:sz w:val="24"/>
          <w:szCs w:val="24"/>
        </w:rPr>
      </w:pPr>
      <w:r w:rsidRPr="004F0CC8">
        <w:rPr>
          <w:rFonts w:ascii="Times New Roman" w:hAnsi="Times New Roman" w:cs="Times New Roman"/>
          <w:sz w:val="24"/>
          <w:szCs w:val="24"/>
        </w:rPr>
        <w:lastRenderedPageBreak/>
        <w:t xml:space="preserve">These two approaches possess different characteristics and there has been considerable discussion as to their pros and cons (Dakin 2003; Schirpke et al., 2013). </w:t>
      </w:r>
      <w:r w:rsidR="006B3631">
        <w:rPr>
          <w:rFonts w:ascii="Times New Roman" w:hAnsi="Times New Roman" w:cs="Times New Roman"/>
          <w:sz w:val="24"/>
          <w:szCs w:val="24"/>
        </w:rPr>
        <w:t>I</w:t>
      </w:r>
      <w:r w:rsidRPr="004F0CC8">
        <w:rPr>
          <w:rFonts w:ascii="Times New Roman" w:hAnsi="Times New Roman" w:cs="Times New Roman"/>
          <w:sz w:val="24"/>
          <w:szCs w:val="24"/>
        </w:rPr>
        <w:t xml:space="preserve">t is </w:t>
      </w:r>
      <w:r w:rsidR="006B3631">
        <w:rPr>
          <w:rFonts w:ascii="Times New Roman" w:hAnsi="Times New Roman" w:cs="Times New Roman"/>
          <w:sz w:val="24"/>
          <w:szCs w:val="24"/>
        </w:rPr>
        <w:t>tempting</w:t>
      </w:r>
      <w:r w:rsidRPr="004F0CC8">
        <w:rPr>
          <w:rFonts w:ascii="Times New Roman" w:hAnsi="Times New Roman" w:cs="Times New Roman"/>
          <w:sz w:val="24"/>
          <w:szCs w:val="24"/>
        </w:rPr>
        <w:t xml:space="preserve"> to think of them as two ends of the subjective / objective continuum, but in reality this distinction is somewhat artificial.</w:t>
      </w:r>
      <w:r w:rsidR="005C7800">
        <w:rPr>
          <w:rFonts w:ascii="Times New Roman" w:hAnsi="Times New Roman" w:cs="Times New Roman"/>
          <w:sz w:val="24"/>
          <w:szCs w:val="24"/>
        </w:rPr>
        <w:t xml:space="preserve"> </w:t>
      </w:r>
      <w:r w:rsidR="005C7800" w:rsidRPr="00E03A2D">
        <w:rPr>
          <w:rFonts w:ascii="Times New Roman" w:hAnsi="Times New Roman" w:cs="Times New Roman"/>
          <w:sz w:val="24"/>
          <w:szCs w:val="24"/>
        </w:rPr>
        <w:t>Indeed, many PPS do explicitly contain questions relating to specific biophysical components (Kienast et al, 2012; Tenerelli et al., 2016).</w:t>
      </w:r>
      <w:r w:rsidR="005C7800">
        <w:rPr>
          <w:rFonts w:ascii="Times New Roman" w:hAnsi="Times New Roman" w:cs="Times New Roman"/>
          <w:sz w:val="24"/>
          <w:szCs w:val="24"/>
        </w:rPr>
        <w:t xml:space="preserve">  </w:t>
      </w:r>
      <w:r w:rsidRPr="004F0CC8">
        <w:rPr>
          <w:rFonts w:ascii="Times New Roman" w:hAnsi="Times New Roman" w:cs="Times New Roman"/>
          <w:sz w:val="24"/>
          <w:szCs w:val="24"/>
        </w:rPr>
        <w:t xml:space="preserve">  The elements of a land</w:t>
      </w:r>
      <w:r>
        <w:rPr>
          <w:rFonts w:ascii="Times New Roman" w:hAnsi="Times New Roman" w:cs="Times New Roman"/>
          <w:sz w:val="24"/>
          <w:szCs w:val="24"/>
        </w:rPr>
        <w:t xml:space="preserve">scape that we like looking at (determined by </w:t>
      </w:r>
      <w:r w:rsidRPr="004F0CC8">
        <w:rPr>
          <w:rFonts w:ascii="Times New Roman" w:hAnsi="Times New Roman" w:cs="Times New Roman"/>
          <w:sz w:val="24"/>
          <w:szCs w:val="24"/>
        </w:rPr>
        <w:t>aesthetic quality) will inevitably influence what we decide is worth measuring (its biophysical properties). We know that heterogeneous landscapes can be better at fulfilling the life needs of a greater number of species than homogenous ones (Benton et al</w:t>
      </w:r>
      <w:r>
        <w:rPr>
          <w:rFonts w:ascii="Times New Roman" w:hAnsi="Times New Roman" w:cs="Times New Roman"/>
          <w:sz w:val="24"/>
          <w:szCs w:val="24"/>
        </w:rPr>
        <w:t>., 2003; Fahrig et al., 2011)</w:t>
      </w:r>
      <w:r w:rsidRPr="004F0CC8">
        <w:rPr>
          <w:rFonts w:ascii="Times New Roman" w:hAnsi="Times New Roman" w:cs="Times New Roman"/>
          <w:sz w:val="24"/>
          <w:szCs w:val="24"/>
        </w:rPr>
        <w:t xml:space="preserve"> and provide a greater array of ecosystem services (MEA, 2005). However, the appearance of an ecologically functioning landscape may not actually meet our aesthetic ideals and the challenge of reconciling these two has been highlighted by many (Nassauer, 1995; Gobster et al., 2007; Yang et al., 2014). That said, perceptions are not random and there is wide agreement amongst individuals with a shared cultural background, as to what is a high quality landscape and vice-versa</w:t>
      </w:r>
      <w:r w:rsidR="005527C5">
        <w:rPr>
          <w:rFonts w:ascii="Times New Roman" w:hAnsi="Times New Roman" w:cs="Times New Roman"/>
          <w:sz w:val="24"/>
          <w:szCs w:val="24"/>
        </w:rPr>
        <w:t xml:space="preserve"> (</w:t>
      </w:r>
      <w:r w:rsidR="0081319C">
        <w:rPr>
          <w:rFonts w:ascii="Times New Roman" w:hAnsi="Times New Roman" w:cs="Times New Roman"/>
          <w:sz w:val="24"/>
          <w:szCs w:val="24"/>
        </w:rPr>
        <w:t>Arriaza et al., 2004;</w:t>
      </w:r>
      <w:r w:rsidR="0047506E">
        <w:rPr>
          <w:rFonts w:ascii="Times New Roman" w:hAnsi="Times New Roman" w:cs="Times New Roman"/>
          <w:sz w:val="24"/>
          <w:szCs w:val="24"/>
        </w:rPr>
        <w:t>Tveit, 2009)</w:t>
      </w:r>
      <w:r w:rsidR="005527C5">
        <w:rPr>
          <w:rFonts w:ascii="Times New Roman" w:hAnsi="Times New Roman" w:cs="Times New Roman"/>
          <w:sz w:val="24"/>
          <w:szCs w:val="24"/>
        </w:rPr>
        <w:t xml:space="preserve"> </w:t>
      </w:r>
      <w:r w:rsidRPr="004F0CC8">
        <w:rPr>
          <w:rFonts w:ascii="Times New Roman" w:hAnsi="Times New Roman" w:cs="Times New Roman"/>
          <w:sz w:val="24"/>
          <w:szCs w:val="24"/>
        </w:rPr>
        <w:t>.</w:t>
      </w:r>
    </w:p>
    <w:p w:rsidR="00E00032" w:rsidRDefault="00E00032" w:rsidP="001B2CDE">
      <w:pPr>
        <w:spacing w:line="480" w:lineRule="auto"/>
        <w:rPr>
          <w:rFonts w:ascii="Times New Roman" w:hAnsi="Times New Roman" w:cs="Times New Roman"/>
          <w:sz w:val="24"/>
          <w:szCs w:val="24"/>
        </w:rPr>
      </w:pPr>
      <w:r>
        <w:rPr>
          <w:rFonts w:ascii="Times New Roman" w:hAnsi="Times New Roman" w:cs="Times New Roman"/>
          <w:sz w:val="24"/>
          <w:szCs w:val="24"/>
        </w:rPr>
        <w:t>This study contains components of both approaches but with an emphasis on the quantitative / biophysical approach to assessment.</w:t>
      </w:r>
      <w:r w:rsidR="00564988">
        <w:rPr>
          <w:rFonts w:ascii="Times New Roman" w:hAnsi="Times New Roman" w:cs="Times New Roman"/>
          <w:sz w:val="24"/>
          <w:szCs w:val="24"/>
        </w:rPr>
        <w:t xml:space="preserve"> We detail a method to quantify visual landscape quality which has been developed for use within the Glastir landscape management programme of Wales, UK. </w:t>
      </w:r>
      <w:r>
        <w:rPr>
          <w:rFonts w:ascii="Times New Roman" w:hAnsi="Times New Roman" w:cs="Times New Roman"/>
          <w:sz w:val="24"/>
          <w:szCs w:val="24"/>
        </w:rPr>
        <w:t xml:space="preserve"> </w:t>
      </w:r>
      <w:r w:rsidR="00564988">
        <w:rPr>
          <w:rFonts w:ascii="Times New Roman" w:hAnsi="Times New Roman" w:cs="Times New Roman"/>
          <w:sz w:val="24"/>
          <w:szCs w:val="24"/>
        </w:rPr>
        <w:t>The method</w:t>
      </w:r>
      <w:r>
        <w:rPr>
          <w:rFonts w:ascii="Times New Roman" w:hAnsi="Times New Roman" w:cs="Times New Roman"/>
          <w:sz w:val="24"/>
          <w:szCs w:val="24"/>
        </w:rPr>
        <w:t xml:space="preserve"> draws heavily on the perceptual studies presented in the literature to determine what components of a landscape shape its aesthetic quality and then uses a GIS-based quantification of such to evaluate landscape quality, methodologically, it shares some parallels with work undertaken by Wu et al., (2006) in Melbourne, Australia</w:t>
      </w:r>
      <w:r w:rsidR="004F7ADF">
        <w:rPr>
          <w:rFonts w:ascii="Times New Roman" w:hAnsi="Times New Roman" w:cs="Times New Roman"/>
          <w:sz w:val="24"/>
          <w:szCs w:val="24"/>
        </w:rPr>
        <w:t xml:space="preserve"> and work undertaken by Tratalos et al., (2016) in Nottingham, UK.</w:t>
      </w:r>
      <w:r>
        <w:rPr>
          <w:rFonts w:ascii="Times New Roman" w:hAnsi="Times New Roman" w:cs="Times New Roman"/>
          <w:sz w:val="24"/>
          <w:szCs w:val="24"/>
        </w:rPr>
        <w:t xml:space="preserve"> </w:t>
      </w:r>
    </w:p>
    <w:p w:rsidR="00FD0F07" w:rsidRPr="00BA16F2" w:rsidRDefault="00BA16F2" w:rsidP="001B2CDE">
      <w:pPr>
        <w:pStyle w:val="Heading2"/>
        <w:spacing w:before="0" w:after="240" w:line="480" w:lineRule="auto"/>
        <w:rPr>
          <w:rFonts w:ascii="Times New Roman" w:hAnsi="Times New Roman" w:cs="Times New Roman"/>
          <w:b w:val="0"/>
          <w:color w:val="auto"/>
          <w:sz w:val="24"/>
          <w:szCs w:val="24"/>
        </w:rPr>
      </w:pPr>
      <w:r w:rsidRPr="00BA16F2">
        <w:rPr>
          <w:rFonts w:ascii="Times New Roman" w:hAnsi="Times New Roman" w:cs="Times New Roman"/>
          <w:b w:val="0"/>
          <w:color w:val="auto"/>
          <w:sz w:val="24"/>
          <w:szCs w:val="24"/>
        </w:rPr>
        <w:lastRenderedPageBreak/>
        <w:t xml:space="preserve">Landscape </w:t>
      </w:r>
      <w:r w:rsidR="003023E0">
        <w:rPr>
          <w:rFonts w:ascii="Times New Roman" w:hAnsi="Times New Roman" w:cs="Times New Roman"/>
          <w:b w:val="0"/>
          <w:color w:val="auto"/>
          <w:sz w:val="24"/>
          <w:szCs w:val="24"/>
        </w:rPr>
        <w:t>quality</w:t>
      </w:r>
      <w:r w:rsidR="00FD0F07" w:rsidRPr="00BA16F2">
        <w:rPr>
          <w:rFonts w:ascii="Times New Roman" w:hAnsi="Times New Roman" w:cs="Times New Roman"/>
          <w:b w:val="0"/>
          <w:color w:val="auto"/>
          <w:sz w:val="24"/>
          <w:szCs w:val="24"/>
        </w:rPr>
        <w:t xml:space="preserve"> assessment</w:t>
      </w:r>
      <w:r w:rsidR="00F9433A" w:rsidRPr="00BA16F2">
        <w:rPr>
          <w:rFonts w:ascii="Times New Roman" w:hAnsi="Times New Roman" w:cs="Times New Roman"/>
          <w:b w:val="0"/>
          <w:color w:val="auto"/>
          <w:sz w:val="24"/>
          <w:szCs w:val="24"/>
        </w:rPr>
        <w:t xml:space="preserve"> in </w:t>
      </w:r>
      <w:r w:rsidR="008B4E6E">
        <w:rPr>
          <w:rFonts w:ascii="Times New Roman" w:hAnsi="Times New Roman" w:cs="Times New Roman"/>
          <w:b w:val="0"/>
          <w:color w:val="auto"/>
          <w:sz w:val="24"/>
          <w:szCs w:val="24"/>
        </w:rPr>
        <w:t xml:space="preserve">Wales and </w:t>
      </w:r>
      <w:r w:rsidR="00F9433A" w:rsidRPr="00BA16F2">
        <w:rPr>
          <w:rFonts w:ascii="Times New Roman" w:hAnsi="Times New Roman" w:cs="Times New Roman"/>
          <w:b w:val="0"/>
          <w:color w:val="auto"/>
          <w:sz w:val="24"/>
          <w:szCs w:val="24"/>
        </w:rPr>
        <w:t>the wider UK</w:t>
      </w:r>
      <w:r w:rsidR="00FD0F07" w:rsidRPr="00BA16F2">
        <w:rPr>
          <w:rFonts w:ascii="Times New Roman" w:hAnsi="Times New Roman" w:cs="Times New Roman"/>
          <w:b w:val="0"/>
          <w:color w:val="auto"/>
          <w:sz w:val="24"/>
          <w:szCs w:val="24"/>
        </w:rPr>
        <w:t xml:space="preserve"> </w:t>
      </w:r>
    </w:p>
    <w:p w:rsidR="009B5A2D" w:rsidRDefault="009B5A2D" w:rsidP="001B2CDE">
      <w:pPr>
        <w:spacing w:line="480" w:lineRule="auto"/>
        <w:rPr>
          <w:rFonts w:ascii="Times New Roman" w:hAnsi="Times New Roman" w:cs="Times New Roman"/>
          <w:sz w:val="24"/>
          <w:szCs w:val="24"/>
        </w:rPr>
      </w:pPr>
      <w:r>
        <w:rPr>
          <w:rFonts w:ascii="Times New Roman" w:hAnsi="Times New Roman" w:cs="Times New Roman"/>
          <w:sz w:val="24"/>
          <w:szCs w:val="24"/>
        </w:rPr>
        <w:t>Wales (UK) is situated in north-west Europe and is surrounded to the north, west and south by the Irish Sea and borders England to the east (Fig. 2). A relatively small country, with an area of approximately 21,000km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it has a population of 3.11 million people, most of whom live in a few large settlements along the north and south coasts. It is a rugged landscape, dominated by sheep and beef farming on the hills with much smaller areas of arable land in the lowlands. Although small in area, Wales has some of the finest mountain and coastal scenery in Europe and contains three of the UK’s National Parks: Snowdonia, the Brecon Beacons and the Pembrokeshire Coast, which attract tourists from across the UK and Europe.  </w:t>
      </w:r>
    </w:p>
    <w:p w:rsidR="00DF75AD" w:rsidRDefault="00564988" w:rsidP="001B2CDE">
      <w:pPr>
        <w:spacing w:line="480" w:lineRule="auto"/>
        <w:rPr>
          <w:rFonts w:ascii="Times New Roman" w:hAnsi="Times New Roman" w:cs="Times New Roman"/>
          <w:sz w:val="24"/>
          <w:szCs w:val="24"/>
        </w:rPr>
      </w:pPr>
      <w:r>
        <w:rPr>
          <w:rFonts w:ascii="Times New Roman" w:hAnsi="Times New Roman" w:cs="Times New Roman"/>
          <w:sz w:val="24"/>
          <w:szCs w:val="24"/>
        </w:rPr>
        <w:t>Different</w:t>
      </w:r>
      <w:r w:rsidR="00F9433A" w:rsidRPr="004F0CC8">
        <w:rPr>
          <w:rFonts w:ascii="Times New Roman" w:hAnsi="Times New Roman" w:cs="Times New Roman"/>
          <w:sz w:val="24"/>
          <w:szCs w:val="24"/>
        </w:rPr>
        <w:t xml:space="preserve"> approaches to the issue of mapping and assessing landscape quality </w:t>
      </w:r>
      <w:r>
        <w:rPr>
          <w:rFonts w:ascii="Times New Roman" w:hAnsi="Times New Roman" w:cs="Times New Roman"/>
          <w:sz w:val="24"/>
          <w:szCs w:val="24"/>
        </w:rPr>
        <w:t xml:space="preserve">have </w:t>
      </w:r>
      <w:r w:rsidR="00F9433A">
        <w:rPr>
          <w:rFonts w:ascii="Times New Roman" w:hAnsi="Times New Roman" w:cs="Times New Roman"/>
          <w:sz w:val="24"/>
          <w:szCs w:val="24"/>
        </w:rPr>
        <w:t>emerg</w:t>
      </w:r>
      <w:r>
        <w:rPr>
          <w:rFonts w:ascii="Times New Roman" w:hAnsi="Times New Roman" w:cs="Times New Roman"/>
          <w:sz w:val="24"/>
          <w:szCs w:val="24"/>
        </w:rPr>
        <w:t>ed</w:t>
      </w:r>
      <w:r w:rsidR="00F9433A" w:rsidRPr="004F0CC8">
        <w:rPr>
          <w:rFonts w:ascii="Times New Roman" w:hAnsi="Times New Roman" w:cs="Times New Roman"/>
          <w:sz w:val="24"/>
          <w:szCs w:val="24"/>
        </w:rPr>
        <w:t xml:space="preserve"> </w:t>
      </w:r>
      <w:r w:rsidR="00F9433A">
        <w:rPr>
          <w:rFonts w:ascii="Times New Roman" w:hAnsi="Times New Roman" w:cs="Times New Roman"/>
          <w:sz w:val="24"/>
          <w:szCs w:val="24"/>
        </w:rPr>
        <w:t xml:space="preserve">over </w:t>
      </w:r>
      <w:r>
        <w:rPr>
          <w:rFonts w:ascii="Times New Roman" w:hAnsi="Times New Roman" w:cs="Times New Roman"/>
          <w:sz w:val="24"/>
          <w:szCs w:val="24"/>
        </w:rPr>
        <w:t>the last decades in Wales and the UK</w:t>
      </w:r>
      <w:r w:rsidR="00AF545D">
        <w:rPr>
          <w:rFonts w:ascii="Times New Roman" w:hAnsi="Times New Roman" w:cs="Times New Roman"/>
          <w:sz w:val="24"/>
          <w:szCs w:val="24"/>
        </w:rPr>
        <w:t xml:space="preserve"> (Selman &amp; Swanwick, 2009)</w:t>
      </w:r>
      <w:r w:rsidR="00F9433A" w:rsidRPr="004F0CC8">
        <w:rPr>
          <w:rFonts w:ascii="Times New Roman" w:hAnsi="Times New Roman" w:cs="Times New Roman"/>
          <w:sz w:val="24"/>
          <w:szCs w:val="24"/>
        </w:rPr>
        <w:t>.</w:t>
      </w:r>
      <w:r w:rsidR="00F9433A">
        <w:rPr>
          <w:rFonts w:ascii="Times New Roman" w:hAnsi="Times New Roman" w:cs="Times New Roman"/>
          <w:sz w:val="24"/>
          <w:szCs w:val="24"/>
        </w:rPr>
        <w:t xml:space="preserve"> </w:t>
      </w:r>
      <w:r w:rsidR="00A15639">
        <w:rPr>
          <w:rFonts w:ascii="Times New Roman" w:hAnsi="Times New Roman" w:cs="Times New Roman"/>
          <w:sz w:val="24"/>
          <w:szCs w:val="24"/>
        </w:rPr>
        <w:t>For example, the</w:t>
      </w:r>
      <w:r w:rsidR="00F9433A">
        <w:rPr>
          <w:rFonts w:ascii="Times New Roman" w:hAnsi="Times New Roman" w:cs="Times New Roman"/>
          <w:sz w:val="24"/>
          <w:szCs w:val="24"/>
        </w:rPr>
        <w:t xml:space="preserve"> National Character Areas</w:t>
      </w:r>
      <w:r w:rsidR="00BE40EC">
        <w:rPr>
          <w:rFonts w:ascii="Times New Roman" w:hAnsi="Times New Roman" w:cs="Times New Roman"/>
          <w:sz w:val="24"/>
          <w:szCs w:val="24"/>
        </w:rPr>
        <w:t xml:space="preserve"> (NCA)</w:t>
      </w:r>
      <w:r w:rsidR="00A15639">
        <w:rPr>
          <w:rFonts w:ascii="Times New Roman" w:hAnsi="Times New Roman" w:cs="Times New Roman"/>
          <w:sz w:val="24"/>
          <w:szCs w:val="24"/>
        </w:rPr>
        <w:t xml:space="preserve"> in England</w:t>
      </w:r>
      <w:r w:rsidR="00133CB4">
        <w:rPr>
          <w:rFonts w:ascii="Times New Roman" w:hAnsi="Times New Roman" w:cs="Times New Roman"/>
          <w:sz w:val="24"/>
          <w:szCs w:val="24"/>
        </w:rPr>
        <w:t>,</w:t>
      </w:r>
      <w:r w:rsidR="00F9433A">
        <w:rPr>
          <w:rFonts w:ascii="Times New Roman" w:hAnsi="Times New Roman" w:cs="Times New Roman"/>
          <w:sz w:val="24"/>
          <w:szCs w:val="24"/>
        </w:rPr>
        <w:t xml:space="preserve"> </w:t>
      </w:r>
      <w:r w:rsidR="00A15639">
        <w:rPr>
          <w:rFonts w:ascii="Times New Roman" w:hAnsi="Times New Roman" w:cs="Times New Roman"/>
          <w:sz w:val="24"/>
          <w:szCs w:val="24"/>
        </w:rPr>
        <w:t>contain a</w:t>
      </w:r>
      <w:r w:rsidR="00F9433A">
        <w:rPr>
          <w:rFonts w:ascii="Times New Roman" w:hAnsi="Times New Roman" w:cs="Times New Roman"/>
          <w:sz w:val="24"/>
          <w:szCs w:val="24"/>
        </w:rPr>
        <w:t xml:space="preserve"> detailed </w:t>
      </w:r>
      <w:r w:rsidR="00BE40EC">
        <w:rPr>
          <w:rFonts w:ascii="Times New Roman" w:hAnsi="Times New Roman" w:cs="Times New Roman"/>
          <w:sz w:val="24"/>
          <w:szCs w:val="24"/>
        </w:rPr>
        <w:t>narrative which includes: history, geology, drainage, land-use, industry as well as an assessment of key ecosystem services (</w:t>
      </w:r>
      <w:r w:rsidR="00D004A3">
        <w:rPr>
          <w:rFonts w:ascii="Times New Roman" w:hAnsi="Times New Roman" w:cs="Times New Roman"/>
          <w:sz w:val="24"/>
          <w:szCs w:val="24"/>
        </w:rPr>
        <w:t>NCA Natural England</w:t>
      </w:r>
      <w:r w:rsidR="00BE40EC">
        <w:rPr>
          <w:rFonts w:ascii="Times New Roman" w:hAnsi="Times New Roman" w:cs="Times New Roman"/>
          <w:sz w:val="24"/>
          <w:szCs w:val="24"/>
        </w:rPr>
        <w:t>, 2016</w:t>
      </w:r>
      <w:r w:rsidR="00275400">
        <w:rPr>
          <w:rFonts w:ascii="Times New Roman" w:hAnsi="Times New Roman" w:cs="Times New Roman"/>
          <w:sz w:val="24"/>
          <w:szCs w:val="24"/>
        </w:rPr>
        <w:t>; Norton et al., 2012</w:t>
      </w:r>
      <w:r w:rsidR="00BE40EC">
        <w:rPr>
          <w:rFonts w:ascii="Times New Roman" w:hAnsi="Times New Roman" w:cs="Times New Roman"/>
          <w:sz w:val="24"/>
          <w:szCs w:val="24"/>
        </w:rPr>
        <w:t xml:space="preserve">). </w:t>
      </w:r>
      <w:r w:rsidR="00BE50D5" w:rsidRPr="004162FB">
        <w:rPr>
          <w:rFonts w:ascii="Times New Roman" w:hAnsi="Times New Roman" w:cs="Times New Roman"/>
          <w:sz w:val="24"/>
          <w:szCs w:val="24"/>
        </w:rPr>
        <w:t xml:space="preserve">Wales has its own unique landscape dataset called LANDMAP which shares many of the characteristics of the English NCAs but provides this through a detailed spatial database which </w:t>
      </w:r>
      <w:r w:rsidR="00AF545D" w:rsidRPr="004162FB">
        <w:rPr>
          <w:rFonts w:ascii="Times New Roman" w:hAnsi="Times New Roman" w:cs="Times New Roman"/>
          <w:sz w:val="24"/>
          <w:szCs w:val="24"/>
        </w:rPr>
        <w:t>contains five landscape themes: geological, habitats, visual and sensory, historic and cultural (Scott, 2002</w:t>
      </w:r>
      <w:r w:rsidR="00DF75AD" w:rsidRPr="004162FB">
        <w:rPr>
          <w:rFonts w:ascii="Times New Roman" w:hAnsi="Times New Roman" w:cs="Times New Roman"/>
          <w:sz w:val="24"/>
          <w:szCs w:val="24"/>
        </w:rPr>
        <w:t>; Natural Resources Wales</w:t>
      </w:r>
      <w:r w:rsidR="00EC595B">
        <w:rPr>
          <w:rFonts w:ascii="Times New Roman" w:hAnsi="Times New Roman" w:cs="Times New Roman"/>
          <w:sz w:val="24"/>
          <w:szCs w:val="24"/>
        </w:rPr>
        <w:t xml:space="preserve"> NRW</w:t>
      </w:r>
      <w:r w:rsidR="00DF75AD" w:rsidRPr="004162FB">
        <w:rPr>
          <w:rFonts w:ascii="Times New Roman" w:hAnsi="Times New Roman" w:cs="Times New Roman"/>
          <w:sz w:val="24"/>
          <w:szCs w:val="24"/>
        </w:rPr>
        <w:t>, 2013</w:t>
      </w:r>
      <w:r w:rsidR="00E90E15">
        <w:rPr>
          <w:rFonts w:ascii="Times New Roman" w:hAnsi="Times New Roman" w:cs="Times New Roman"/>
          <w:sz w:val="24"/>
          <w:szCs w:val="24"/>
        </w:rPr>
        <w:t>)</w:t>
      </w:r>
      <w:r w:rsidR="00BF5E4A">
        <w:rPr>
          <w:rFonts w:ascii="Times New Roman" w:hAnsi="Times New Roman" w:cs="Times New Roman"/>
          <w:sz w:val="24"/>
          <w:szCs w:val="24"/>
        </w:rPr>
        <w:t xml:space="preserve">, </w:t>
      </w:r>
      <w:r w:rsidR="0036480F">
        <w:rPr>
          <w:rFonts w:ascii="Times New Roman" w:hAnsi="Times New Roman" w:cs="Times New Roman"/>
          <w:sz w:val="24"/>
          <w:szCs w:val="24"/>
        </w:rPr>
        <w:t xml:space="preserve">but systematic </w:t>
      </w:r>
      <w:r w:rsidR="00BF5E4A">
        <w:rPr>
          <w:rFonts w:ascii="Times New Roman" w:hAnsi="Times New Roman" w:cs="Times New Roman"/>
          <w:sz w:val="24"/>
          <w:szCs w:val="24"/>
        </w:rPr>
        <w:t>monitoring using this dataset is</w:t>
      </w:r>
      <w:r w:rsidR="0036480F">
        <w:rPr>
          <w:rFonts w:ascii="Times New Roman" w:hAnsi="Times New Roman" w:cs="Times New Roman"/>
          <w:sz w:val="24"/>
          <w:szCs w:val="24"/>
        </w:rPr>
        <w:t xml:space="preserve"> </w:t>
      </w:r>
      <w:r w:rsidR="003023E0">
        <w:rPr>
          <w:rFonts w:ascii="Times New Roman" w:hAnsi="Times New Roman" w:cs="Times New Roman"/>
          <w:sz w:val="24"/>
          <w:szCs w:val="24"/>
        </w:rPr>
        <w:t>complex</w:t>
      </w:r>
      <w:r w:rsidR="0036480F">
        <w:rPr>
          <w:rFonts w:ascii="Times New Roman" w:hAnsi="Times New Roman" w:cs="Times New Roman"/>
          <w:sz w:val="24"/>
          <w:szCs w:val="24"/>
        </w:rPr>
        <w:t xml:space="preserve"> due to </w:t>
      </w:r>
      <w:r w:rsidR="003023E0">
        <w:rPr>
          <w:rFonts w:ascii="Times New Roman" w:hAnsi="Times New Roman" w:cs="Times New Roman"/>
          <w:sz w:val="24"/>
          <w:szCs w:val="24"/>
        </w:rPr>
        <w:t xml:space="preserve">its </w:t>
      </w:r>
      <w:r w:rsidR="00BF5E4A">
        <w:rPr>
          <w:rFonts w:ascii="Times New Roman" w:hAnsi="Times New Roman" w:cs="Times New Roman"/>
          <w:sz w:val="24"/>
          <w:szCs w:val="24"/>
        </w:rPr>
        <w:t>scale and</w:t>
      </w:r>
      <w:r w:rsidR="003023E0">
        <w:rPr>
          <w:rFonts w:ascii="Times New Roman" w:hAnsi="Times New Roman" w:cs="Times New Roman"/>
          <w:sz w:val="24"/>
          <w:szCs w:val="24"/>
        </w:rPr>
        <w:t xml:space="preserve"> the variation in </w:t>
      </w:r>
      <w:r w:rsidR="00BF5E4A">
        <w:rPr>
          <w:rFonts w:ascii="Times New Roman" w:hAnsi="Times New Roman" w:cs="Times New Roman"/>
          <w:sz w:val="24"/>
          <w:szCs w:val="24"/>
        </w:rPr>
        <w:t>the units of assessment</w:t>
      </w:r>
      <w:r w:rsidR="0036480F">
        <w:rPr>
          <w:rFonts w:ascii="Times New Roman" w:hAnsi="Times New Roman" w:cs="Times New Roman"/>
          <w:sz w:val="24"/>
          <w:szCs w:val="24"/>
        </w:rPr>
        <w:t>.</w:t>
      </w:r>
      <w:r w:rsidR="00866E20">
        <w:rPr>
          <w:rFonts w:ascii="Times New Roman" w:hAnsi="Times New Roman" w:cs="Times New Roman"/>
          <w:sz w:val="24"/>
          <w:szCs w:val="24"/>
        </w:rPr>
        <w:t xml:space="preserve"> </w:t>
      </w:r>
    </w:p>
    <w:p w:rsidR="00C55EDA" w:rsidRPr="00BA16F2" w:rsidRDefault="000E0A81" w:rsidP="001B2CDE">
      <w:pPr>
        <w:pStyle w:val="Heading2"/>
        <w:spacing w:before="0" w:after="24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Cultural Ecosystem S</w:t>
      </w:r>
      <w:r w:rsidR="00C55EDA" w:rsidRPr="00BA16F2">
        <w:rPr>
          <w:rFonts w:ascii="Times New Roman" w:hAnsi="Times New Roman" w:cs="Times New Roman"/>
          <w:b w:val="0"/>
          <w:color w:val="auto"/>
          <w:sz w:val="24"/>
          <w:szCs w:val="24"/>
        </w:rPr>
        <w:t>ervices (</w:t>
      </w:r>
      <w:r>
        <w:rPr>
          <w:rFonts w:ascii="Times New Roman" w:hAnsi="Times New Roman" w:cs="Times New Roman"/>
          <w:b w:val="0"/>
          <w:color w:val="auto"/>
          <w:sz w:val="24"/>
          <w:szCs w:val="24"/>
        </w:rPr>
        <w:t>C</w:t>
      </w:r>
      <w:r w:rsidR="00C55EDA" w:rsidRPr="00BA16F2">
        <w:rPr>
          <w:rFonts w:ascii="Times New Roman" w:hAnsi="Times New Roman" w:cs="Times New Roman"/>
          <w:b w:val="0"/>
          <w:color w:val="auto"/>
          <w:sz w:val="24"/>
          <w:szCs w:val="24"/>
        </w:rPr>
        <w:t>ES</w:t>
      </w:r>
      <w:r w:rsidR="00604ECD">
        <w:rPr>
          <w:rFonts w:ascii="Times New Roman" w:hAnsi="Times New Roman" w:cs="Times New Roman"/>
          <w:b w:val="0"/>
          <w:color w:val="auto"/>
          <w:sz w:val="24"/>
          <w:szCs w:val="24"/>
        </w:rPr>
        <w:t>)</w:t>
      </w:r>
      <w:r w:rsidR="00C55EDA" w:rsidRPr="00BA16F2">
        <w:rPr>
          <w:rFonts w:ascii="Times New Roman" w:hAnsi="Times New Roman" w:cs="Times New Roman"/>
          <w:b w:val="0"/>
          <w:color w:val="auto"/>
          <w:sz w:val="24"/>
          <w:szCs w:val="24"/>
        </w:rPr>
        <w:t xml:space="preserve"> and the Glastir scheme in Wales</w:t>
      </w:r>
    </w:p>
    <w:p w:rsidR="008E6828" w:rsidRDefault="00BC473A" w:rsidP="008E6828">
      <w:pPr>
        <w:spacing w:line="480" w:lineRule="auto"/>
        <w:rPr>
          <w:rFonts w:ascii="Times New Roman" w:hAnsi="Times New Roman" w:cs="Times New Roman"/>
          <w:sz w:val="24"/>
          <w:szCs w:val="24"/>
        </w:rPr>
      </w:pPr>
      <w:r>
        <w:rPr>
          <w:rFonts w:ascii="Times New Roman" w:hAnsi="Times New Roman" w:cs="Times New Roman"/>
          <w:sz w:val="24"/>
          <w:szCs w:val="24"/>
        </w:rPr>
        <w:t xml:space="preserve">Glastir is </w:t>
      </w:r>
      <w:r w:rsidR="003023E0">
        <w:rPr>
          <w:rFonts w:ascii="Times New Roman" w:hAnsi="Times New Roman" w:cs="Times New Roman"/>
          <w:sz w:val="24"/>
          <w:szCs w:val="24"/>
        </w:rPr>
        <w:t xml:space="preserve">the </w:t>
      </w:r>
      <w:r w:rsidR="00456E63">
        <w:rPr>
          <w:rFonts w:ascii="Times New Roman" w:hAnsi="Times New Roman" w:cs="Times New Roman"/>
          <w:sz w:val="24"/>
          <w:szCs w:val="24"/>
        </w:rPr>
        <w:t>main land management scheme currently operating in rural</w:t>
      </w:r>
      <w:r>
        <w:rPr>
          <w:rFonts w:ascii="Times New Roman" w:hAnsi="Times New Roman" w:cs="Times New Roman"/>
          <w:sz w:val="24"/>
          <w:szCs w:val="24"/>
        </w:rPr>
        <w:t xml:space="preserve"> Wales</w:t>
      </w:r>
      <w:r w:rsidR="00C55EDA" w:rsidRPr="00B53FFE">
        <w:rPr>
          <w:rFonts w:ascii="Times New Roman" w:hAnsi="Times New Roman" w:cs="Times New Roman"/>
          <w:sz w:val="24"/>
          <w:szCs w:val="24"/>
        </w:rPr>
        <w:t xml:space="preserve"> (NAW</w:t>
      </w:r>
      <w:r w:rsidR="00456E63">
        <w:rPr>
          <w:rFonts w:ascii="Times New Roman" w:hAnsi="Times New Roman" w:cs="Times New Roman"/>
          <w:sz w:val="24"/>
          <w:szCs w:val="24"/>
        </w:rPr>
        <w:t xml:space="preserve">, 2011) </w:t>
      </w:r>
      <w:r>
        <w:rPr>
          <w:rFonts w:ascii="Times New Roman" w:hAnsi="Times New Roman" w:cs="Times New Roman"/>
          <w:sz w:val="24"/>
          <w:szCs w:val="24"/>
        </w:rPr>
        <w:t>and</w:t>
      </w:r>
      <w:r w:rsidR="00456E63">
        <w:rPr>
          <w:rFonts w:ascii="Times New Roman" w:hAnsi="Times New Roman" w:cs="Times New Roman"/>
          <w:sz w:val="24"/>
          <w:szCs w:val="24"/>
        </w:rPr>
        <w:t xml:space="preserve"> is managed and funded </w:t>
      </w:r>
      <w:r w:rsidR="000D415E">
        <w:rPr>
          <w:rFonts w:ascii="Times New Roman" w:hAnsi="Times New Roman" w:cs="Times New Roman"/>
          <w:sz w:val="24"/>
          <w:szCs w:val="24"/>
        </w:rPr>
        <w:t>by</w:t>
      </w:r>
      <w:r w:rsidR="00456E63">
        <w:rPr>
          <w:rFonts w:ascii="Times New Roman" w:hAnsi="Times New Roman" w:cs="Times New Roman"/>
          <w:sz w:val="24"/>
          <w:szCs w:val="24"/>
        </w:rPr>
        <w:t xml:space="preserve"> the Welsh Government. Through direct payments to farmers and </w:t>
      </w:r>
      <w:r w:rsidR="00456E63">
        <w:rPr>
          <w:rFonts w:ascii="Times New Roman" w:hAnsi="Times New Roman" w:cs="Times New Roman"/>
          <w:sz w:val="24"/>
          <w:szCs w:val="24"/>
        </w:rPr>
        <w:lastRenderedPageBreak/>
        <w:t xml:space="preserve">other rural land owners, it pays for the delivery of </w:t>
      </w:r>
      <w:r w:rsidR="005324D4">
        <w:rPr>
          <w:rFonts w:ascii="Times New Roman" w:hAnsi="Times New Roman" w:cs="Times New Roman"/>
          <w:sz w:val="24"/>
          <w:szCs w:val="24"/>
        </w:rPr>
        <w:t xml:space="preserve">environmental goods and services including those which combat climate change, improve water and soil management, maintain and enhance biodiversity, protect the landscape and promote public access. It </w:t>
      </w:r>
      <w:r>
        <w:rPr>
          <w:rFonts w:ascii="Times New Roman" w:hAnsi="Times New Roman" w:cs="Times New Roman"/>
          <w:sz w:val="24"/>
          <w:szCs w:val="24"/>
        </w:rPr>
        <w:t xml:space="preserve">is an example of a land management policy </w:t>
      </w:r>
      <w:r w:rsidR="00C55EDA" w:rsidRPr="00B53FFE">
        <w:rPr>
          <w:rFonts w:ascii="Times New Roman" w:hAnsi="Times New Roman" w:cs="Times New Roman"/>
          <w:sz w:val="24"/>
          <w:szCs w:val="24"/>
        </w:rPr>
        <w:t xml:space="preserve">which embraces the principles of ES as a means to deliver public goods (Wynne-Jones, 2015). </w:t>
      </w:r>
      <w:r w:rsidR="000D415E">
        <w:rPr>
          <w:rFonts w:ascii="Times New Roman" w:hAnsi="Times New Roman" w:cs="Times New Roman"/>
          <w:sz w:val="24"/>
          <w:szCs w:val="24"/>
        </w:rPr>
        <w:t xml:space="preserve">Glastir is subject to </w:t>
      </w:r>
      <w:r w:rsidR="00C55EDA" w:rsidRPr="00B53FFE">
        <w:rPr>
          <w:rFonts w:ascii="Times New Roman" w:hAnsi="Times New Roman" w:cs="Times New Roman"/>
          <w:sz w:val="24"/>
          <w:szCs w:val="24"/>
        </w:rPr>
        <w:t xml:space="preserve">independent evaluation </w:t>
      </w:r>
      <w:r w:rsidR="005324D4">
        <w:rPr>
          <w:rFonts w:ascii="Times New Roman" w:hAnsi="Times New Roman" w:cs="Times New Roman"/>
          <w:sz w:val="24"/>
          <w:szCs w:val="24"/>
        </w:rPr>
        <w:t>by</w:t>
      </w:r>
      <w:r w:rsidR="00C55EDA" w:rsidRPr="00B53FFE">
        <w:rPr>
          <w:rFonts w:ascii="Times New Roman" w:hAnsi="Times New Roman" w:cs="Times New Roman"/>
          <w:sz w:val="24"/>
          <w:szCs w:val="24"/>
        </w:rPr>
        <w:t xml:space="preserve"> the Glastir Monitoring and Evaluation Programme (GMEP) (Emmett et al., 201</w:t>
      </w:r>
      <w:r w:rsidR="00604ECD">
        <w:rPr>
          <w:rFonts w:ascii="Times New Roman" w:hAnsi="Times New Roman" w:cs="Times New Roman"/>
          <w:sz w:val="24"/>
          <w:szCs w:val="24"/>
        </w:rPr>
        <w:t>3) which</w:t>
      </w:r>
      <w:r w:rsidR="00C55EDA" w:rsidRPr="00B53FFE">
        <w:rPr>
          <w:rFonts w:ascii="Times New Roman" w:hAnsi="Times New Roman" w:cs="Times New Roman"/>
          <w:sz w:val="24"/>
          <w:szCs w:val="24"/>
        </w:rPr>
        <w:t xml:space="preserve"> is desi</w:t>
      </w:r>
      <w:r w:rsidR="00604ECD">
        <w:rPr>
          <w:rFonts w:ascii="Times New Roman" w:hAnsi="Times New Roman" w:cs="Times New Roman"/>
          <w:sz w:val="24"/>
          <w:szCs w:val="24"/>
        </w:rPr>
        <w:t xml:space="preserve">gned to monitor a statistically </w:t>
      </w:r>
      <w:r w:rsidR="00C55EDA" w:rsidRPr="00B53FFE">
        <w:rPr>
          <w:rFonts w:ascii="Times New Roman" w:hAnsi="Times New Roman" w:cs="Times New Roman"/>
          <w:sz w:val="24"/>
          <w:szCs w:val="24"/>
        </w:rPr>
        <w:t xml:space="preserve">robust sample of Welsh landscapes based on the well-established methodology of the UK Countryside </w:t>
      </w:r>
      <w:r w:rsidR="000D415E">
        <w:rPr>
          <w:rFonts w:ascii="Times New Roman" w:hAnsi="Times New Roman" w:cs="Times New Roman"/>
          <w:sz w:val="24"/>
          <w:szCs w:val="24"/>
        </w:rPr>
        <w:t>Surveys (Maskell et al., 2008).</w:t>
      </w:r>
      <w:r w:rsidR="004162FB">
        <w:rPr>
          <w:rFonts w:ascii="Times New Roman" w:hAnsi="Times New Roman" w:cs="Times New Roman"/>
          <w:sz w:val="24"/>
          <w:szCs w:val="24"/>
        </w:rPr>
        <w:t xml:space="preserve"> GMEP </w:t>
      </w:r>
      <w:r w:rsidR="00C55EDA" w:rsidRPr="00B53FFE">
        <w:rPr>
          <w:rFonts w:ascii="Times New Roman" w:hAnsi="Times New Roman" w:cs="Times New Roman"/>
          <w:sz w:val="24"/>
          <w:szCs w:val="24"/>
        </w:rPr>
        <w:t>has adapted to the ecosystem service approach of Glastir through the addition</w:t>
      </w:r>
      <w:r w:rsidR="004162FB">
        <w:rPr>
          <w:rFonts w:ascii="Times New Roman" w:hAnsi="Times New Roman" w:cs="Times New Roman"/>
          <w:sz w:val="24"/>
          <w:szCs w:val="24"/>
        </w:rPr>
        <w:t xml:space="preserve"> of </w:t>
      </w:r>
      <w:r w:rsidR="00C55EDA" w:rsidRPr="00B53FFE">
        <w:rPr>
          <w:rFonts w:ascii="Times New Roman" w:hAnsi="Times New Roman" w:cs="Times New Roman"/>
          <w:sz w:val="24"/>
          <w:szCs w:val="24"/>
        </w:rPr>
        <w:t>landscape quality</w:t>
      </w:r>
      <w:r w:rsidR="004162FB">
        <w:rPr>
          <w:rFonts w:ascii="Times New Roman" w:hAnsi="Times New Roman" w:cs="Times New Roman"/>
          <w:sz w:val="24"/>
          <w:szCs w:val="24"/>
        </w:rPr>
        <w:t xml:space="preserve"> measures</w:t>
      </w:r>
      <w:r w:rsidR="00C55EDA" w:rsidRPr="00B53FFE">
        <w:rPr>
          <w:rFonts w:ascii="Times New Roman" w:hAnsi="Times New Roman" w:cs="Times New Roman"/>
          <w:sz w:val="24"/>
          <w:szCs w:val="24"/>
        </w:rPr>
        <w:t xml:space="preserve"> </w:t>
      </w:r>
      <w:r w:rsidR="008B4E6E">
        <w:rPr>
          <w:rFonts w:ascii="Times New Roman" w:hAnsi="Times New Roman" w:cs="Times New Roman"/>
          <w:sz w:val="24"/>
          <w:szCs w:val="24"/>
        </w:rPr>
        <w:t>which are</w:t>
      </w:r>
      <w:r w:rsidR="00F86034">
        <w:rPr>
          <w:rFonts w:ascii="Times New Roman" w:hAnsi="Times New Roman" w:cs="Times New Roman"/>
          <w:sz w:val="24"/>
          <w:szCs w:val="24"/>
        </w:rPr>
        <w:t xml:space="preserve"> reported </w:t>
      </w:r>
      <w:r w:rsidR="00564988">
        <w:rPr>
          <w:rFonts w:ascii="Times New Roman" w:hAnsi="Times New Roman" w:cs="Times New Roman"/>
          <w:sz w:val="24"/>
          <w:szCs w:val="24"/>
        </w:rPr>
        <w:t>here</w:t>
      </w:r>
      <w:r w:rsidR="00C55EDA" w:rsidRPr="00B53FFE">
        <w:rPr>
          <w:rFonts w:ascii="Times New Roman" w:hAnsi="Times New Roman" w:cs="Times New Roman"/>
          <w:sz w:val="24"/>
          <w:szCs w:val="24"/>
        </w:rPr>
        <w:t xml:space="preserve">. </w:t>
      </w:r>
      <w:r w:rsidR="009C11C6">
        <w:rPr>
          <w:rFonts w:ascii="Times New Roman" w:hAnsi="Times New Roman" w:cs="Times New Roman"/>
          <w:sz w:val="24"/>
          <w:szCs w:val="24"/>
        </w:rPr>
        <w:t xml:space="preserve">The method outlined has been newly created for GMEP, quantifying the CES provided by the landscape views of Wales, with a particular focus on the aesthetic quality of those views. </w:t>
      </w:r>
    </w:p>
    <w:p w:rsidR="008E6828" w:rsidRPr="008B4E6E" w:rsidRDefault="00564988" w:rsidP="00CB7736">
      <w:pPr>
        <w:pStyle w:val="Heading2"/>
        <w:spacing w:after="240" w:line="480" w:lineRule="auto"/>
        <w:rPr>
          <w:rFonts w:ascii="Times New Roman" w:hAnsi="Times New Roman" w:cs="Times New Roman"/>
          <w:b w:val="0"/>
          <w:sz w:val="24"/>
          <w:szCs w:val="24"/>
        </w:rPr>
      </w:pPr>
      <w:r>
        <w:rPr>
          <w:rFonts w:ascii="Times New Roman" w:hAnsi="Times New Roman" w:cs="Times New Roman"/>
          <w:b w:val="0"/>
          <w:color w:val="auto"/>
          <w:sz w:val="24"/>
          <w:szCs w:val="24"/>
        </w:rPr>
        <w:t xml:space="preserve">Landscape </w:t>
      </w:r>
      <w:r w:rsidR="008E6828" w:rsidRPr="008E6828">
        <w:rPr>
          <w:rFonts w:ascii="Times New Roman" w:hAnsi="Times New Roman" w:cs="Times New Roman"/>
          <w:b w:val="0"/>
          <w:color w:val="auto"/>
          <w:sz w:val="24"/>
          <w:szCs w:val="24"/>
        </w:rPr>
        <w:t xml:space="preserve">Parameters </w:t>
      </w:r>
    </w:p>
    <w:p w:rsidR="008E6828" w:rsidRDefault="008E6828" w:rsidP="008E6828">
      <w:pPr>
        <w:spacing w:line="480" w:lineRule="auto"/>
        <w:rPr>
          <w:rFonts w:ascii="Times New Roman" w:hAnsi="Times New Roman" w:cs="Times New Roman"/>
          <w:sz w:val="24"/>
          <w:szCs w:val="24"/>
        </w:rPr>
      </w:pPr>
      <w:r>
        <w:rPr>
          <w:rFonts w:ascii="Times New Roman" w:hAnsi="Times New Roman" w:cs="Times New Roman"/>
          <w:sz w:val="24"/>
          <w:szCs w:val="24"/>
        </w:rPr>
        <w:t xml:space="preserve">In order to evaluate landscape visual quality for our Welsh sites, a literature review was undertaken to establish a defensible set of landscape parameters to evaluate. The </w:t>
      </w:r>
      <w:r w:rsidRPr="00B53FFE">
        <w:rPr>
          <w:rFonts w:ascii="Times New Roman" w:hAnsi="Times New Roman" w:cs="Times New Roman"/>
          <w:sz w:val="24"/>
          <w:szCs w:val="24"/>
        </w:rPr>
        <w:t>public perception literature identifie</w:t>
      </w:r>
      <w:r>
        <w:rPr>
          <w:rFonts w:ascii="Times New Roman" w:hAnsi="Times New Roman" w:cs="Times New Roman"/>
          <w:sz w:val="24"/>
          <w:szCs w:val="24"/>
        </w:rPr>
        <w:t>s a range of</w:t>
      </w:r>
      <w:r w:rsidRPr="00B53FFE">
        <w:rPr>
          <w:rFonts w:ascii="Times New Roman" w:hAnsi="Times New Roman" w:cs="Times New Roman"/>
          <w:sz w:val="24"/>
          <w:szCs w:val="24"/>
        </w:rPr>
        <w:t xml:space="preserve"> landscape elements</w:t>
      </w:r>
      <w:r w:rsidR="009B02B2">
        <w:rPr>
          <w:rFonts w:ascii="Times New Roman" w:hAnsi="Times New Roman" w:cs="Times New Roman"/>
          <w:sz w:val="24"/>
          <w:szCs w:val="24"/>
        </w:rPr>
        <w:t xml:space="preserve"> or ‘indicators’</w:t>
      </w:r>
      <w:r w:rsidRPr="00B53FFE">
        <w:rPr>
          <w:rFonts w:ascii="Times New Roman" w:hAnsi="Times New Roman" w:cs="Times New Roman"/>
          <w:sz w:val="24"/>
          <w:szCs w:val="24"/>
        </w:rPr>
        <w:t xml:space="preserve"> </w:t>
      </w:r>
      <w:r>
        <w:rPr>
          <w:rFonts w:ascii="Times New Roman" w:hAnsi="Times New Roman" w:cs="Times New Roman"/>
          <w:sz w:val="24"/>
          <w:szCs w:val="24"/>
        </w:rPr>
        <w:t xml:space="preserve">which have been </w:t>
      </w:r>
      <w:r w:rsidRPr="00B53FFE">
        <w:rPr>
          <w:rFonts w:ascii="Times New Roman" w:hAnsi="Times New Roman" w:cs="Times New Roman"/>
          <w:sz w:val="24"/>
          <w:szCs w:val="24"/>
        </w:rPr>
        <w:t>linked with the discernment of landscape quality</w:t>
      </w:r>
      <w:r w:rsidR="009B02B2">
        <w:rPr>
          <w:rFonts w:ascii="Times New Roman" w:hAnsi="Times New Roman" w:cs="Times New Roman"/>
          <w:sz w:val="24"/>
          <w:szCs w:val="24"/>
        </w:rPr>
        <w:t xml:space="preserve"> (Mononen et al., 2016; Norton et al., 2016)</w:t>
      </w:r>
      <w:r w:rsidRPr="00B53FFE">
        <w:rPr>
          <w:rFonts w:ascii="Times New Roman" w:hAnsi="Times New Roman" w:cs="Times New Roman"/>
          <w:sz w:val="24"/>
          <w:szCs w:val="24"/>
        </w:rPr>
        <w:t>.  The majority of these studies used photographic prefe</w:t>
      </w:r>
      <w:r>
        <w:rPr>
          <w:rFonts w:ascii="Times New Roman" w:hAnsi="Times New Roman" w:cs="Times New Roman"/>
          <w:sz w:val="24"/>
          <w:szCs w:val="24"/>
        </w:rPr>
        <w:t xml:space="preserve">rence methods where </w:t>
      </w:r>
      <w:r w:rsidRPr="00B53FFE">
        <w:rPr>
          <w:rFonts w:ascii="Times New Roman" w:hAnsi="Times New Roman" w:cs="Times New Roman"/>
          <w:sz w:val="24"/>
          <w:szCs w:val="24"/>
        </w:rPr>
        <w:t xml:space="preserve">cohorts of people were asked to evaluate and rate representative landscape photographs. </w:t>
      </w:r>
      <w:r>
        <w:rPr>
          <w:rFonts w:ascii="Times New Roman" w:hAnsi="Times New Roman" w:cs="Times New Roman"/>
          <w:sz w:val="24"/>
          <w:szCs w:val="24"/>
        </w:rPr>
        <w:t xml:space="preserve"> </w:t>
      </w:r>
      <w:r w:rsidRPr="00B53FFE">
        <w:rPr>
          <w:rFonts w:ascii="Times New Roman" w:hAnsi="Times New Roman" w:cs="Times New Roman"/>
          <w:sz w:val="24"/>
          <w:szCs w:val="24"/>
        </w:rPr>
        <w:t xml:space="preserve">Studies often analysed statistics (Rogge et al., 2007; Legge-Smith et al., 2012; Garcia-Llorente et al., 2012) whilst others used remote sensing or GIS (Kienast, 1993; Hoechstetter et al., 2008; Vizzari 2011; Tian et al., 2014), or a combination of the two (Ode &amp; Miller, 2011; Yang et al., 2014). Sometimes these studies were conducted over relatively small areas or the respondents were biased towards one group of people, but their findings are consistent and more recent examples in the USA </w:t>
      </w:r>
      <w:r w:rsidRPr="00B53FFE">
        <w:rPr>
          <w:rFonts w:ascii="Times New Roman" w:hAnsi="Times New Roman" w:cs="Times New Roman"/>
          <w:sz w:val="24"/>
          <w:szCs w:val="24"/>
        </w:rPr>
        <w:lastRenderedPageBreak/>
        <w:t>(Klein et al., 2015) and in Switzerland (Junge et al., 2015) have involved extensive population-wide sampling.</w:t>
      </w:r>
      <w:r>
        <w:rPr>
          <w:rFonts w:ascii="Times New Roman" w:hAnsi="Times New Roman" w:cs="Times New Roman"/>
          <w:sz w:val="24"/>
          <w:szCs w:val="24"/>
        </w:rPr>
        <w:t xml:space="preserve"> </w:t>
      </w:r>
    </w:p>
    <w:p w:rsidR="008E6828" w:rsidRPr="00B53FFE" w:rsidRDefault="008E6828" w:rsidP="004715BC">
      <w:pPr>
        <w:spacing w:line="480" w:lineRule="auto"/>
        <w:rPr>
          <w:rFonts w:ascii="Times New Roman" w:hAnsi="Times New Roman" w:cs="Times New Roman"/>
          <w:sz w:val="24"/>
          <w:szCs w:val="24"/>
        </w:rPr>
      </w:pPr>
      <w:r>
        <w:rPr>
          <w:rFonts w:ascii="Times New Roman" w:hAnsi="Times New Roman" w:cs="Times New Roman"/>
          <w:sz w:val="24"/>
          <w:szCs w:val="24"/>
        </w:rPr>
        <w:t>A range of common landscape parameters emerged and</w:t>
      </w:r>
      <w:r w:rsidRPr="00B53FFE">
        <w:rPr>
          <w:rFonts w:ascii="Times New Roman" w:hAnsi="Times New Roman" w:cs="Times New Roman"/>
          <w:sz w:val="24"/>
          <w:szCs w:val="24"/>
        </w:rPr>
        <w:t xml:space="preserve"> </w:t>
      </w:r>
      <w:r>
        <w:rPr>
          <w:rFonts w:ascii="Times New Roman" w:hAnsi="Times New Roman" w:cs="Times New Roman"/>
          <w:sz w:val="24"/>
          <w:szCs w:val="24"/>
        </w:rPr>
        <w:t xml:space="preserve">for the purposes of our Welsh study we grouped </w:t>
      </w:r>
      <w:r w:rsidR="008B4E6E">
        <w:rPr>
          <w:rFonts w:ascii="Times New Roman" w:hAnsi="Times New Roman" w:cs="Times New Roman"/>
          <w:sz w:val="24"/>
          <w:szCs w:val="24"/>
        </w:rPr>
        <w:t>these</w:t>
      </w:r>
      <w:r>
        <w:rPr>
          <w:rFonts w:ascii="Times New Roman" w:hAnsi="Times New Roman" w:cs="Times New Roman"/>
          <w:sz w:val="24"/>
          <w:szCs w:val="24"/>
        </w:rPr>
        <w:t xml:space="preserve"> into five. Firstly, the physical landscape </w:t>
      </w:r>
      <w:r w:rsidR="008B4E6E">
        <w:rPr>
          <w:rFonts w:ascii="Times New Roman" w:hAnsi="Times New Roman" w:cs="Times New Roman"/>
          <w:sz w:val="24"/>
          <w:szCs w:val="24"/>
        </w:rPr>
        <w:t>which contained</w:t>
      </w:r>
      <w:r>
        <w:rPr>
          <w:rFonts w:ascii="Times New Roman" w:hAnsi="Times New Roman" w:cs="Times New Roman"/>
          <w:sz w:val="24"/>
          <w:szCs w:val="24"/>
        </w:rPr>
        <w:t xml:space="preserve"> a measure of terrain ruggedness</w:t>
      </w:r>
      <w:r w:rsidR="008B4E6E">
        <w:rPr>
          <w:rFonts w:ascii="Times New Roman" w:hAnsi="Times New Roman" w:cs="Times New Roman"/>
          <w:sz w:val="24"/>
          <w:szCs w:val="24"/>
        </w:rPr>
        <w:t xml:space="preserve">. Secondly a ‘blue-space’ group, </w:t>
      </w:r>
      <w:r>
        <w:rPr>
          <w:rFonts w:ascii="Times New Roman" w:hAnsi="Times New Roman" w:cs="Times New Roman"/>
          <w:sz w:val="24"/>
          <w:szCs w:val="24"/>
        </w:rPr>
        <w:t>concerned with water. Thirdly a ‘green-space’ group which included a range of species and habitat parameters. The fourth group was termed ‘human’ and included the built component of the landscape both settlement and transport. Finally, we included ‘historic’ as our fifth group of influential parameters which included cultural and archaeological remains</w:t>
      </w:r>
      <w:r w:rsidR="008B4E6E">
        <w:rPr>
          <w:rFonts w:ascii="Times New Roman" w:hAnsi="Times New Roman" w:cs="Times New Roman"/>
          <w:sz w:val="24"/>
          <w:szCs w:val="24"/>
        </w:rPr>
        <w:t>, highlighted as of particular significance by the Welsh Government</w:t>
      </w:r>
      <w:r>
        <w:rPr>
          <w:rFonts w:ascii="Times New Roman" w:hAnsi="Times New Roman" w:cs="Times New Roman"/>
          <w:sz w:val="24"/>
          <w:szCs w:val="24"/>
        </w:rPr>
        <w:t xml:space="preserve">. </w:t>
      </w:r>
      <w:r w:rsidR="008B4E6E">
        <w:rPr>
          <w:rFonts w:ascii="Times New Roman" w:hAnsi="Times New Roman" w:cs="Times New Roman"/>
          <w:sz w:val="24"/>
          <w:szCs w:val="24"/>
        </w:rPr>
        <w:t>T</w:t>
      </w:r>
      <w:r>
        <w:rPr>
          <w:rFonts w:ascii="Times New Roman" w:hAnsi="Times New Roman" w:cs="Times New Roman"/>
          <w:sz w:val="24"/>
          <w:szCs w:val="24"/>
        </w:rPr>
        <w:t xml:space="preserve">his is not an exhaustive list and it was in part tailored to the needs of the Glastir scheme which has a strong emphasis on evaluating the ecosystem services provided by soils, vegetation, landscape and access. </w:t>
      </w:r>
      <w:r w:rsidR="00311A7E">
        <w:rPr>
          <w:rFonts w:ascii="Times New Roman" w:hAnsi="Times New Roman" w:cs="Times New Roman"/>
          <w:sz w:val="24"/>
          <w:szCs w:val="24"/>
        </w:rPr>
        <w:t>A similar set of</w:t>
      </w:r>
      <w:r w:rsidR="009B5A2D">
        <w:rPr>
          <w:rFonts w:ascii="Times New Roman" w:hAnsi="Times New Roman" w:cs="Times New Roman"/>
          <w:sz w:val="24"/>
          <w:szCs w:val="24"/>
        </w:rPr>
        <w:t xml:space="preserve"> parameters </w:t>
      </w:r>
      <w:r w:rsidR="00311A7E">
        <w:rPr>
          <w:rFonts w:ascii="Times New Roman" w:hAnsi="Times New Roman" w:cs="Times New Roman"/>
          <w:sz w:val="24"/>
          <w:szCs w:val="24"/>
        </w:rPr>
        <w:t>was used recently b</w:t>
      </w:r>
      <w:r w:rsidR="009B5A2D">
        <w:rPr>
          <w:rFonts w:ascii="Times New Roman" w:hAnsi="Times New Roman" w:cs="Times New Roman"/>
          <w:sz w:val="24"/>
          <w:szCs w:val="24"/>
        </w:rPr>
        <w:t>y Tratalos et al., 2016 in a separately conducted study elsewhere in the UK.</w:t>
      </w:r>
    </w:p>
    <w:p w:rsidR="008E0678" w:rsidRPr="00BA16F2" w:rsidRDefault="008E0678" w:rsidP="001B2CDE">
      <w:pPr>
        <w:pStyle w:val="Heading2"/>
        <w:spacing w:before="0" w:after="240" w:line="480" w:lineRule="auto"/>
        <w:rPr>
          <w:rFonts w:ascii="Times New Roman" w:hAnsi="Times New Roman" w:cs="Times New Roman"/>
          <w:b w:val="0"/>
          <w:color w:val="auto"/>
          <w:sz w:val="24"/>
          <w:szCs w:val="24"/>
        </w:rPr>
      </w:pPr>
      <w:r w:rsidRPr="00BA16F2">
        <w:rPr>
          <w:rFonts w:ascii="Times New Roman" w:hAnsi="Times New Roman" w:cs="Times New Roman"/>
          <w:b w:val="0"/>
          <w:color w:val="auto"/>
          <w:sz w:val="24"/>
          <w:szCs w:val="24"/>
        </w:rPr>
        <w:t>Research aims</w:t>
      </w:r>
    </w:p>
    <w:p w:rsidR="008E0678" w:rsidRPr="00B53FFE" w:rsidRDefault="00A82ADF"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Certain landscape components</w:t>
      </w:r>
      <w:r w:rsidR="002B3D58" w:rsidRPr="00B53FFE">
        <w:rPr>
          <w:rFonts w:ascii="Times New Roman" w:hAnsi="Times New Roman" w:cs="Times New Roman"/>
          <w:sz w:val="24"/>
          <w:szCs w:val="24"/>
        </w:rPr>
        <w:t>,</w:t>
      </w:r>
      <w:r w:rsidRPr="00B53FFE">
        <w:rPr>
          <w:rFonts w:ascii="Times New Roman" w:hAnsi="Times New Roman" w:cs="Times New Roman"/>
          <w:sz w:val="24"/>
          <w:szCs w:val="24"/>
        </w:rPr>
        <w:t xml:space="preserve"> such as the pattern of land-</w:t>
      </w:r>
      <w:r w:rsidR="008D6E63" w:rsidRPr="00B53FFE">
        <w:rPr>
          <w:rFonts w:ascii="Times New Roman" w:hAnsi="Times New Roman" w:cs="Times New Roman"/>
          <w:sz w:val="24"/>
          <w:szCs w:val="24"/>
        </w:rPr>
        <w:t>cover</w:t>
      </w:r>
      <w:r w:rsidR="00E21A5C">
        <w:rPr>
          <w:rFonts w:ascii="Times New Roman" w:hAnsi="Times New Roman" w:cs="Times New Roman"/>
          <w:sz w:val="24"/>
          <w:szCs w:val="24"/>
        </w:rPr>
        <w:t>, vegetation and topography</w:t>
      </w:r>
      <w:r w:rsidR="002B3D58" w:rsidRPr="00B53FFE">
        <w:rPr>
          <w:rFonts w:ascii="Times New Roman" w:hAnsi="Times New Roman" w:cs="Times New Roman"/>
          <w:sz w:val="24"/>
          <w:szCs w:val="24"/>
        </w:rPr>
        <w:t>,</w:t>
      </w:r>
      <w:r w:rsidRPr="00B53FFE">
        <w:rPr>
          <w:rFonts w:ascii="Times New Roman" w:hAnsi="Times New Roman" w:cs="Times New Roman"/>
          <w:sz w:val="24"/>
          <w:szCs w:val="24"/>
        </w:rPr>
        <w:t xml:space="preserve"> create the view </w:t>
      </w:r>
      <w:r w:rsidR="00E21A5C">
        <w:rPr>
          <w:rFonts w:ascii="Times New Roman" w:hAnsi="Times New Roman" w:cs="Times New Roman"/>
          <w:sz w:val="24"/>
          <w:szCs w:val="24"/>
        </w:rPr>
        <w:t xml:space="preserve">that </w:t>
      </w:r>
      <w:r w:rsidRPr="00B53FFE">
        <w:rPr>
          <w:rFonts w:ascii="Times New Roman" w:hAnsi="Times New Roman" w:cs="Times New Roman"/>
          <w:sz w:val="24"/>
          <w:szCs w:val="24"/>
        </w:rPr>
        <w:t>humans respond to</w:t>
      </w:r>
      <w:r w:rsidR="004715BC">
        <w:rPr>
          <w:rFonts w:ascii="Times New Roman" w:hAnsi="Times New Roman" w:cs="Times New Roman"/>
          <w:sz w:val="24"/>
          <w:szCs w:val="24"/>
        </w:rPr>
        <w:t xml:space="preserve"> and the aesthetic component of </w:t>
      </w:r>
      <w:r w:rsidR="00624888">
        <w:rPr>
          <w:rFonts w:ascii="Times New Roman" w:hAnsi="Times New Roman" w:cs="Times New Roman"/>
          <w:sz w:val="24"/>
          <w:szCs w:val="24"/>
        </w:rPr>
        <w:t>CES</w:t>
      </w:r>
      <w:r w:rsidR="004715BC">
        <w:rPr>
          <w:rFonts w:ascii="Times New Roman" w:hAnsi="Times New Roman" w:cs="Times New Roman"/>
          <w:sz w:val="24"/>
          <w:szCs w:val="24"/>
        </w:rPr>
        <w:t xml:space="preserve"> provided by that view</w:t>
      </w:r>
      <w:r w:rsidR="00F74CA6" w:rsidRPr="00B53FFE">
        <w:rPr>
          <w:rFonts w:ascii="Times New Roman" w:hAnsi="Times New Roman" w:cs="Times New Roman"/>
          <w:sz w:val="24"/>
          <w:szCs w:val="24"/>
        </w:rPr>
        <w:t>. B</w:t>
      </w:r>
      <w:r w:rsidRPr="00B53FFE">
        <w:rPr>
          <w:rFonts w:ascii="Times New Roman" w:hAnsi="Times New Roman" w:cs="Times New Roman"/>
          <w:sz w:val="24"/>
          <w:szCs w:val="24"/>
        </w:rPr>
        <w:t>y m</w:t>
      </w:r>
      <w:r w:rsidR="008B4135" w:rsidRPr="00B53FFE">
        <w:rPr>
          <w:rFonts w:ascii="Times New Roman" w:hAnsi="Times New Roman" w:cs="Times New Roman"/>
          <w:sz w:val="24"/>
          <w:szCs w:val="24"/>
        </w:rPr>
        <w:t xml:space="preserve">easuring these </w:t>
      </w:r>
      <w:r w:rsidR="00E21A5C">
        <w:rPr>
          <w:rFonts w:ascii="Times New Roman" w:hAnsi="Times New Roman" w:cs="Times New Roman"/>
          <w:sz w:val="24"/>
          <w:szCs w:val="24"/>
        </w:rPr>
        <w:t>components,</w:t>
      </w:r>
      <w:r w:rsidR="008B4135" w:rsidRPr="00B53FFE">
        <w:rPr>
          <w:rFonts w:ascii="Times New Roman" w:hAnsi="Times New Roman" w:cs="Times New Roman"/>
          <w:sz w:val="24"/>
          <w:szCs w:val="24"/>
        </w:rPr>
        <w:t xml:space="preserve"> </w:t>
      </w:r>
      <w:r w:rsidRPr="00B53FFE">
        <w:rPr>
          <w:rFonts w:ascii="Times New Roman" w:hAnsi="Times New Roman" w:cs="Times New Roman"/>
          <w:sz w:val="24"/>
          <w:szCs w:val="24"/>
        </w:rPr>
        <w:t>we side-step the problems created by trying to measure aesthetic responses which are affected by ephemeral factors such as the time of day, weather, lighting</w:t>
      </w:r>
      <w:r w:rsidR="00F74CA6" w:rsidRPr="00B53FFE">
        <w:rPr>
          <w:rFonts w:ascii="Times New Roman" w:hAnsi="Times New Roman" w:cs="Times New Roman"/>
          <w:sz w:val="24"/>
          <w:szCs w:val="24"/>
        </w:rPr>
        <w:t xml:space="preserve"> or</w:t>
      </w:r>
      <w:r w:rsidRPr="00B53FFE">
        <w:rPr>
          <w:rFonts w:ascii="Times New Roman" w:hAnsi="Times New Roman" w:cs="Times New Roman"/>
          <w:sz w:val="24"/>
          <w:szCs w:val="24"/>
        </w:rPr>
        <w:t xml:space="preserve"> season. These introduce </w:t>
      </w:r>
      <w:r w:rsidR="003D01CD" w:rsidRPr="00B53FFE">
        <w:rPr>
          <w:rFonts w:ascii="Times New Roman" w:hAnsi="Times New Roman" w:cs="Times New Roman"/>
          <w:sz w:val="24"/>
          <w:szCs w:val="24"/>
        </w:rPr>
        <w:t xml:space="preserve">such </w:t>
      </w:r>
      <w:r w:rsidRPr="00B53FFE">
        <w:rPr>
          <w:rFonts w:ascii="Times New Roman" w:hAnsi="Times New Roman" w:cs="Times New Roman"/>
          <w:sz w:val="24"/>
          <w:szCs w:val="24"/>
        </w:rPr>
        <w:t xml:space="preserve">a large array of uncertainty and variation into the coding or value that might be attached that they become unusable as a tool for monitoring. </w:t>
      </w:r>
      <w:r w:rsidR="008E0678" w:rsidRPr="00B53FFE">
        <w:rPr>
          <w:rFonts w:ascii="Times New Roman" w:hAnsi="Times New Roman" w:cs="Times New Roman"/>
          <w:sz w:val="24"/>
          <w:szCs w:val="24"/>
        </w:rPr>
        <w:t xml:space="preserve">A field-based evaluation of aesthetic landscape quality by individuals </w:t>
      </w:r>
      <w:r w:rsidR="009B5A2D">
        <w:rPr>
          <w:rFonts w:ascii="Times New Roman" w:hAnsi="Times New Roman" w:cs="Times New Roman"/>
          <w:sz w:val="24"/>
          <w:szCs w:val="24"/>
        </w:rPr>
        <w:t xml:space="preserve">over such a large number of sites </w:t>
      </w:r>
      <w:r w:rsidR="008E0678" w:rsidRPr="00B53FFE">
        <w:rPr>
          <w:rFonts w:ascii="Times New Roman" w:hAnsi="Times New Roman" w:cs="Times New Roman"/>
          <w:sz w:val="24"/>
          <w:szCs w:val="24"/>
        </w:rPr>
        <w:t xml:space="preserve">was not </w:t>
      </w:r>
      <w:r w:rsidR="008E0678" w:rsidRPr="00B53FFE">
        <w:rPr>
          <w:rFonts w:ascii="Times New Roman" w:hAnsi="Times New Roman" w:cs="Times New Roman"/>
          <w:sz w:val="24"/>
          <w:szCs w:val="24"/>
        </w:rPr>
        <w:lastRenderedPageBreak/>
        <w:t>a tractable response</w:t>
      </w:r>
      <w:r w:rsidR="008D6E63" w:rsidRPr="00B53FFE">
        <w:rPr>
          <w:rFonts w:ascii="Times New Roman" w:hAnsi="Times New Roman" w:cs="Times New Roman"/>
          <w:sz w:val="24"/>
          <w:szCs w:val="24"/>
        </w:rPr>
        <w:t xml:space="preserve"> </w:t>
      </w:r>
      <w:r w:rsidR="003D01CD" w:rsidRPr="00B53FFE">
        <w:rPr>
          <w:rFonts w:ascii="Times New Roman" w:hAnsi="Times New Roman" w:cs="Times New Roman"/>
          <w:sz w:val="24"/>
          <w:szCs w:val="24"/>
        </w:rPr>
        <w:t>for monitoring purposes</w:t>
      </w:r>
      <w:r w:rsidR="008E0678" w:rsidRPr="00B53FFE">
        <w:rPr>
          <w:rFonts w:ascii="Times New Roman" w:hAnsi="Times New Roman" w:cs="Times New Roman"/>
          <w:sz w:val="24"/>
          <w:szCs w:val="24"/>
        </w:rPr>
        <w:t xml:space="preserve"> and so </w:t>
      </w:r>
      <w:r w:rsidR="006C6DDE" w:rsidRPr="00B53FFE">
        <w:rPr>
          <w:rFonts w:ascii="Times New Roman" w:hAnsi="Times New Roman" w:cs="Times New Roman"/>
          <w:sz w:val="24"/>
          <w:szCs w:val="24"/>
        </w:rPr>
        <w:t>a pragmatic</w:t>
      </w:r>
      <w:r w:rsidR="008E0678" w:rsidRPr="00B53FFE">
        <w:rPr>
          <w:rFonts w:ascii="Times New Roman" w:hAnsi="Times New Roman" w:cs="Times New Roman"/>
          <w:sz w:val="24"/>
          <w:szCs w:val="24"/>
        </w:rPr>
        <w:t xml:space="preserve"> approach which made use of GIS datasets was employed. Our research aims were th</w:t>
      </w:r>
      <w:r w:rsidR="003D01CD" w:rsidRPr="00B53FFE">
        <w:rPr>
          <w:rFonts w:ascii="Times New Roman" w:hAnsi="Times New Roman" w:cs="Times New Roman"/>
          <w:sz w:val="24"/>
          <w:szCs w:val="24"/>
        </w:rPr>
        <w:t>reefold</w:t>
      </w:r>
      <w:r w:rsidR="008E0678" w:rsidRPr="00B53FFE">
        <w:rPr>
          <w:rFonts w:ascii="Times New Roman" w:hAnsi="Times New Roman" w:cs="Times New Roman"/>
          <w:sz w:val="24"/>
          <w:szCs w:val="24"/>
        </w:rPr>
        <w:t>:</w:t>
      </w:r>
    </w:p>
    <w:p w:rsidR="008E0678" w:rsidRPr="00B53FFE" w:rsidRDefault="008E0678" w:rsidP="001B2CDE">
      <w:pPr>
        <w:pStyle w:val="ListParagraph"/>
        <w:numPr>
          <w:ilvl w:val="0"/>
          <w:numId w:val="5"/>
        </w:num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To develop a </w:t>
      </w:r>
      <w:r w:rsidR="00183AA7">
        <w:rPr>
          <w:rFonts w:ascii="Times New Roman" w:hAnsi="Times New Roman" w:cs="Times New Roman"/>
          <w:sz w:val="24"/>
          <w:szCs w:val="24"/>
        </w:rPr>
        <w:t>robust and</w:t>
      </w:r>
      <w:r w:rsidRPr="00B53FFE">
        <w:rPr>
          <w:rFonts w:ascii="Times New Roman" w:hAnsi="Times New Roman" w:cs="Times New Roman"/>
          <w:sz w:val="24"/>
          <w:szCs w:val="24"/>
        </w:rPr>
        <w:t xml:space="preserve"> repeatable method to quantify the </w:t>
      </w:r>
      <w:r w:rsidR="000E2202">
        <w:rPr>
          <w:rFonts w:ascii="Times New Roman" w:hAnsi="Times New Roman" w:cs="Times New Roman"/>
          <w:sz w:val="24"/>
          <w:szCs w:val="24"/>
        </w:rPr>
        <w:t xml:space="preserve">visual </w:t>
      </w:r>
      <w:r w:rsidRPr="00B53FFE">
        <w:rPr>
          <w:rFonts w:ascii="Times New Roman" w:hAnsi="Times New Roman" w:cs="Times New Roman"/>
          <w:sz w:val="24"/>
          <w:szCs w:val="24"/>
        </w:rPr>
        <w:t>landscape quality of rural Wales.</w:t>
      </w:r>
    </w:p>
    <w:p w:rsidR="008E0678" w:rsidRPr="00B53FFE" w:rsidRDefault="008E0678" w:rsidP="001B2CDE">
      <w:pPr>
        <w:pStyle w:val="ListParagraph"/>
        <w:numPr>
          <w:ilvl w:val="0"/>
          <w:numId w:val="5"/>
        </w:num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To link landscape quality </w:t>
      </w:r>
      <w:r w:rsidR="00BF5E4A">
        <w:rPr>
          <w:rFonts w:ascii="Times New Roman" w:hAnsi="Times New Roman" w:cs="Times New Roman"/>
          <w:sz w:val="24"/>
          <w:szCs w:val="24"/>
        </w:rPr>
        <w:t>metrics</w:t>
      </w:r>
      <w:r w:rsidRPr="00B53FFE">
        <w:rPr>
          <w:rFonts w:ascii="Times New Roman" w:hAnsi="Times New Roman" w:cs="Times New Roman"/>
          <w:sz w:val="24"/>
          <w:szCs w:val="24"/>
        </w:rPr>
        <w:t xml:space="preserve"> to ecosystem services theory </w:t>
      </w:r>
      <w:r w:rsidR="00983A92">
        <w:rPr>
          <w:rFonts w:ascii="Times New Roman" w:hAnsi="Times New Roman" w:cs="Times New Roman"/>
          <w:sz w:val="24"/>
          <w:szCs w:val="24"/>
        </w:rPr>
        <w:t>by</w:t>
      </w:r>
      <w:r w:rsidRPr="00B53FFE">
        <w:rPr>
          <w:rFonts w:ascii="Times New Roman" w:hAnsi="Times New Roman" w:cs="Times New Roman"/>
          <w:sz w:val="24"/>
          <w:szCs w:val="24"/>
        </w:rPr>
        <w:t xml:space="preserve"> calculat</w:t>
      </w:r>
      <w:r w:rsidR="00983A92">
        <w:rPr>
          <w:rFonts w:ascii="Times New Roman" w:hAnsi="Times New Roman" w:cs="Times New Roman"/>
          <w:sz w:val="24"/>
          <w:szCs w:val="24"/>
        </w:rPr>
        <w:t>ing the</w:t>
      </w:r>
      <w:r w:rsidRPr="00B53FFE">
        <w:rPr>
          <w:rFonts w:ascii="Times New Roman" w:hAnsi="Times New Roman" w:cs="Times New Roman"/>
          <w:sz w:val="24"/>
          <w:szCs w:val="24"/>
        </w:rPr>
        <w:t xml:space="preserve"> </w:t>
      </w:r>
      <w:r w:rsidR="00983A92">
        <w:rPr>
          <w:rFonts w:ascii="Times New Roman" w:hAnsi="Times New Roman" w:cs="Times New Roman"/>
          <w:sz w:val="24"/>
          <w:szCs w:val="24"/>
        </w:rPr>
        <w:t>visual accessibility of the landscapes</w:t>
      </w:r>
      <w:r w:rsidRPr="00B53FFE">
        <w:rPr>
          <w:rFonts w:ascii="Times New Roman" w:hAnsi="Times New Roman" w:cs="Times New Roman"/>
          <w:sz w:val="24"/>
          <w:szCs w:val="24"/>
        </w:rPr>
        <w:t xml:space="preserve"> to different users.</w:t>
      </w:r>
    </w:p>
    <w:p w:rsidR="008E0678" w:rsidRPr="00B53FFE" w:rsidRDefault="008E0678" w:rsidP="001B2CDE">
      <w:pPr>
        <w:pStyle w:val="ListParagraph"/>
        <w:numPr>
          <w:ilvl w:val="0"/>
          <w:numId w:val="5"/>
        </w:numPr>
        <w:spacing w:line="480" w:lineRule="auto"/>
        <w:rPr>
          <w:rFonts w:ascii="Times New Roman" w:hAnsi="Times New Roman" w:cs="Times New Roman"/>
          <w:b/>
          <w:sz w:val="24"/>
          <w:szCs w:val="24"/>
        </w:rPr>
      </w:pPr>
      <w:r w:rsidRPr="00B53FFE">
        <w:rPr>
          <w:rFonts w:ascii="Times New Roman" w:hAnsi="Times New Roman" w:cs="Times New Roman"/>
          <w:sz w:val="24"/>
          <w:szCs w:val="24"/>
        </w:rPr>
        <w:t xml:space="preserve">To provide </w:t>
      </w:r>
      <w:r w:rsidR="00BF5E4A">
        <w:rPr>
          <w:rFonts w:ascii="Times New Roman" w:hAnsi="Times New Roman" w:cs="Times New Roman"/>
          <w:sz w:val="24"/>
          <w:szCs w:val="24"/>
        </w:rPr>
        <w:t xml:space="preserve">detailed </w:t>
      </w:r>
      <w:r w:rsidRPr="00B53FFE">
        <w:rPr>
          <w:rFonts w:ascii="Times New Roman" w:hAnsi="Times New Roman" w:cs="Times New Roman"/>
          <w:sz w:val="24"/>
          <w:szCs w:val="24"/>
        </w:rPr>
        <w:t xml:space="preserve">baseline data </w:t>
      </w:r>
      <w:r w:rsidR="00BF5E4A">
        <w:rPr>
          <w:rFonts w:ascii="Times New Roman" w:hAnsi="Times New Roman" w:cs="Times New Roman"/>
          <w:sz w:val="24"/>
          <w:szCs w:val="24"/>
        </w:rPr>
        <w:t xml:space="preserve">for a representative sample of Welsh landscapes </w:t>
      </w:r>
      <w:r w:rsidRPr="00B53FFE">
        <w:rPr>
          <w:rFonts w:ascii="Times New Roman" w:hAnsi="Times New Roman" w:cs="Times New Roman"/>
          <w:sz w:val="24"/>
          <w:szCs w:val="24"/>
        </w:rPr>
        <w:t xml:space="preserve">from which change in </w:t>
      </w:r>
      <w:r w:rsidR="000E2202">
        <w:rPr>
          <w:rFonts w:ascii="Times New Roman" w:hAnsi="Times New Roman" w:cs="Times New Roman"/>
          <w:sz w:val="24"/>
          <w:szCs w:val="24"/>
        </w:rPr>
        <w:t xml:space="preserve">visual </w:t>
      </w:r>
      <w:r w:rsidRPr="00B53FFE">
        <w:rPr>
          <w:rFonts w:ascii="Times New Roman" w:hAnsi="Times New Roman" w:cs="Times New Roman"/>
          <w:sz w:val="24"/>
          <w:szCs w:val="24"/>
        </w:rPr>
        <w:t>landscape quality can then be monitored.</w:t>
      </w:r>
    </w:p>
    <w:p w:rsidR="00C64B41" w:rsidRPr="00C64B41" w:rsidRDefault="008E0678" w:rsidP="001B2CDE">
      <w:pPr>
        <w:pStyle w:val="Heading1"/>
        <w:spacing w:after="240" w:line="480" w:lineRule="auto"/>
        <w:rPr>
          <w:rFonts w:ascii="Times New Roman" w:hAnsi="Times New Roman" w:cs="Times New Roman"/>
          <w:color w:val="auto"/>
          <w:sz w:val="24"/>
          <w:szCs w:val="24"/>
        </w:rPr>
      </w:pPr>
      <w:r w:rsidRPr="00B53FFE">
        <w:rPr>
          <w:rFonts w:ascii="Times New Roman" w:hAnsi="Times New Roman" w:cs="Times New Roman"/>
          <w:color w:val="auto"/>
          <w:sz w:val="24"/>
          <w:szCs w:val="24"/>
        </w:rPr>
        <w:t>Method</w:t>
      </w:r>
    </w:p>
    <w:p w:rsidR="00D54B1D"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The </w:t>
      </w:r>
      <w:r w:rsidR="007A6FF2">
        <w:rPr>
          <w:rFonts w:ascii="Times New Roman" w:hAnsi="Times New Roman" w:cs="Times New Roman"/>
          <w:sz w:val="24"/>
          <w:szCs w:val="24"/>
        </w:rPr>
        <w:t xml:space="preserve">Welsh </w:t>
      </w:r>
      <w:r w:rsidRPr="00B53FFE">
        <w:rPr>
          <w:rFonts w:ascii="Times New Roman" w:hAnsi="Times New Roman" w:cs="Times New Roman"/>
          <w:sz w:val="24"/>
          <w:szCs w:val="24"/>
        </w:rPr>
        <w:t>GMEP landscape qu</w:t>
      </w:r>
      <w:r w:rsidR="007A6FF2">
        <w:rPr>
          <w:rFonts w:ascii="Times New Roman" w:hAnsi="Times New Roman" w:cs="Times New Roman"/>
          <w:sz w:val="24"/>
          <w:szCs w:val="24"/>
        </w:rPr>
        <w:t>ality assessment method consists</w:t>
      </w:r>
      <w:r w:rsidRPr="00B53FFE">
        <w:rPr>
          <w:rFonts w:ascii="Times New Roman" w:hAnsi="Times New Roman" w:cs="Times New Roman"/>
          <w:sz w:val="24"/>
          <w:szCs w:val="24"/>
        </w:rPr>
        <w:t xml:space="preserve"> of two key components: (i) the creation of a Visual Quality Index (VQI) and (ii) the use of GIS-enabled viewshed models to calculate a Zone of Visual Influence (ZVI). Both stages are reliant on the detailed field survey data collected within the wider GMEP programme and associated digital datasets for their calculation. Key elements of the survey will be described, the scale and data required will be introduced and then the two components (VQI and ZVI) will be described in detail.</w:t>
      </w:r>
    </w:p>
    <w:p w:rsidR="00B26551" w:rsidRPr="00B26551" w:rsidRDefault="00B26551" w:rsidP="001B2CDE">
      <w:pPr>
        <w:spacing w:line="480" w:lineRule="auto"/>
        <w:rPr>
          <w:rFonts w:ascii="Times New Roman" w:hAnsi="Times New Roman" w:cs="Times New Roman"/>
          <w:b/>
          <w:sz w:val="24"/>
          <w:szCs w:val="24"/>
        </w:rPr>
      </w:pPr>
      <w:r w:rsidRPr="00B26551">
        <w:rPr>
          <w:rFonts w:ascii="Times New Roman" w:hAnsi="Times New Roman" w:cs="Times New Roman"/>
          <w:b/>
          <w:sz w:val="24"/>
          <w:szCs w:val="24"/>
        </w:rPr>
        <w:t>INSERT FIGURE 2 HERE</w:t>
      </w:r>
    </w:p>
    <w:p w:rsidR="002F123E" w:rsidRPr="00CB6464" w:rsidRDefault="009B29AF" w:rsidP="00386B29">
      <w:pPr>
        <w:pStyle w:val="Heading2"/>
        <w:spacing w:after="240" w:line="480" w:lineRule="auto"/>
        <w:rPr>
          <w:rFonts w:ascii="Times New Roman" w:hAnsi="Times New Roman" w:cs="Times New Roman"/>
          <w:sz w:val="24"/>
          <w:szCs w:val="24"/>
        </w:rPr>
      </w:pPr>
      <w:r w:rsidRPr="00386B29">
        <w:rPr>
          <w:rFonts w:ascii="Times New Roman" w:hAnsi="Times New Roman" w:cs="Times New Roman"/>
          <w:b w:val="0"/>
          <w:color w:val="auto"/>
          <w:sz w:val="24"/>
          <w:szCs w:val="24"/>
        </w:rPr>
        <w:t>T</w:t>
      </w:r>
      <w:r w:rsidR="002505B4" w:rsidRPr="00386B29">
        <w:rPr>
          <w:rFonts w:ascii="Times New Roman" w:hAnsi="Times New Roman" w:cs="Times New Roman"/>
          <w:b w:val="0"/>
          <w:color w:val="auto"/>
          <w:sz w:val="24"/>
          <w:szCs w:val="24"/>
        </w:rPr>
        <w:t>he GMEP sampling design</w:t>
      </w:r>
    </w:p>
    <w:p w:rsidR="007C7787" w:rsidRPr="007C7787" w:rsidRDefault="0036736E" w:rsidP="002D13F2">
      <w:pPr>
        <w:spacing w:line="480" w:lineRule="auto"/>
        <w:rPr>
          <w:rFonts w:ascii="Times New Roman" w:hAnsi="Times New Roman" w:cs="Times New Roman"/>
          <w:sz w:val="24"/>
          <w:szCs w:val="24"/>
        </w:rPr>
      </w:pPr>
      <w:r>
        <w:rPr>
          <w:rFonts w:ascii="Times New Roman" w:hAnsi="Times New Roman" w:cs="Times New Roman"/>
          <w:sz w:val="24"/>
          <w:szCs w:val="24"/>
        </w:rPr>
        <w:t>GMEP</w:t>
      </w:r>
      <w:r w:rsidR="007C7787">
        <w:rPr>
          <w:rFonts w:ascii="Times New Roman" w:hAnsi="Times New Roman" w:cs="Times New Roman"/>
          <w:sz w:val="24"/>
          <w:szCs w:val="24"/>
        </w:rPr>
        <w:t xml:space="preserve"> consists of 300, 1km</w:t>
      </w:r>
      <w:r w:rsidR="007C7787">
        <w:rPr>
          <w:rFonts w:ascii="Times New Roman" w:hAnsi="Times New Roman" w:cs="Times New Roman"/>
          <w:sz w:val="24"/>
          <w:szCs w:val="24"/>
          <w:vertAlign w:val="superscript"/>
        </w:rPr>
        <w:t xml:space="preserve">2 </w:t>
      </w:r>
      <w:r w:rsidR="007C7787">
        <w:rPr>
          <w:rFonts w:ascii="Times New Roman" w:hAnsi="Times New Roman" w:cs="Times New Roman"/>
          <w:sz w:val="24"/>
          <w:szCs w:val="24"/>
        </w:rPr>
        <w:t xml:space="preserve">survey sites which represent a statistically robust sample of the Welsh </w:t>
      </w:r>
      <w:r w:rsidR="00A91AF2">
        <w:rPr>
          <w:rFonts w:ascii="Times New Roman" w:hAnsi="Times New Roman" w:cs="Times New Roman"/>
          <w:sz w:val="24"/>
          <w:szCs w:val="24"/>
        </w:rPr>
        <w:t xml:space="preserve">rural </w:t>
      </w:r>
      <w:r w:rsidR="007C7787">
        <w:rPr>
          <w:rFonts w:ascii="Times New Roman" w:hAnsi="Times New Roman" w:cs="Times New Roman"/>
          <w:sz w:val="24"/>
          <w:szCs w:val="24"/>
        </w:rPr>
        <w:t xml:space="preserve">landscape. The </w:t>
      </w:r>
      <w:r w:rsidR="00E90E15">
        <w:rPr>
          <w:rFonts w:ascii="Times New Roman" w:hAnsi="Times New Roman" w:cs="Times New Roman"/>
          <w:sz w:val="24"/>
          <w:szCs w:val="24"/>
        </w:rPr>
        <w:t>sample</w:t>
      </w:r>
      <w:r w:rsidR="007C7787">
        <w:rPr>
          <w:rFonts w:ascii="Times New Roman" w:hAnsi="Times New Roman" w:cs="Times New Roman"/>
          <w:sz w:val="24"/>
          <w:szCs w:val="24"/>
        </w:rPr>
        <w:t xml:space="preserve"> is </w:t>
      </w:r>
      <w:r w:rsidR="007C7787" w:rsidRPr="00680D8B">
        <w:rPr>
          <w:rFonts w:ascii="Times New Roman" w:hAnsi="Times New Roman" w:cs="Times New Roman"/>
          <w:sz w:val="24"/>
          <w:szCs w:val="24"/>
        </w:rPr>
        <w:t>stratified</w:t>
      </w:r>
      <w:r w:rsidR="007C7787">
        <w:rPr>
          <w:rFonts w:ascii="Times New Roman" w:hAnsi="Times New Roman" w:cs="Times New Roman"/>
          <w:sz w:val="24"/>
          <w:szCs w:val="24"/>
        </w:rPr>
        <w:t xml:space="preserve"> by the Land Classification o</w:t>
      </w:r>
      <w:r w:rsidR="00B01828">
        <w:rPr>
          <w:rFonts w:ascii="Times New Roman" w:hAnsi="Times New Roman" w:cs="Times New Roman"/>
          <w:sz w:val="24"/>
          <w:szCs w:val="24"/>
        </w:rPr>
        <w:t>f Great Britain (Bunce et al., 1996</w:t>
      </w:r>
      <w:r w:rsidR="007C7787">
        <w:rPr>
          <w:rFonts w:ascii="Times New Roman" w:hAnsi="Times New Roman" w:cs="Times New Roman"/>
          <w:sz w:val="24"/>
          <w:szCs w:val="24"/>
        </w:rPr>
        <w:t>) which classifies every 1km</w:t>
      </w:r>
      <w:r w:rsidR="007C7787">
        <w:rPr>
          <w:rFonts w:ascii="Times New Roman" w:hAnsi="Times New Roman" w:cs="Times New Roman"/>
          <w:sz w:val="24"/>
          <w:szCs w:val="24"/>
          <w:vertAlign w:val="superscript"/>
        </w:rPr>
        <w:t xml:space="preserve">2 </w:t>
      </w:r>
      <w:r w:rsidR="007C7787">
        <w:rPr>
          <w:rFonts w:ascii="Times New Roman" w:hAnsi="Times New Roman" w:cs="Times New Roman"/>
          <w:sz w:val="24"/>
          <w:szCs w:val="24"/>
        </w:rPr>
        <w:t xml:space="preserve">into one </w:t>
      </w:r>
      <w:r w:rsidR="007C7787" w:rsidRPr="0036736E">
        <w:rPr>
          <w:rFonts w:ascii="Times New Roman" w:hAnsi="Times New Roman" w:cs="Times New Roman"/>
          <w:sz w:val="24"/>
          <w:szCs w:val="24"/>
        </w:rPr>
        <w:t>of 32 classes</w:t>
      </w:r>
      <w:r w:rsidR="007C7787">
        <w:rPr>
          <w:rFonts w:ascii="Times New Roman" w:hAnsi="Times New Roman" w:cs="Times New Roman"/>
          <w:sz w:val="24"/>
          <w:szCs w:val="24"/>
        </w:rPr>
        <w:t xml:space="preserve"> determined by a range of environmental and land-use variables including: geology, climate and terrain. The 300 sites are </w:t>
      </w:r>
      <w:r w:rsidR="007C7787">
        <w:rPr>
          <w:rFonts w:ascii="Times New Roman" w:hAnsi="Times New Roman" w:cs="Times New Roman"/>
          <w:sz w:val="24"/>
          <w:szCs w:val="24"/>
        </w:rPr>
        <w:lastRenderedPageBreak/>
        <w:t>split into two components: a ‘</w:t>
      </w:r>
      <w:r>
        <w:rPr>
          <w:rFonts w:ascii="Times New Roman" w:hAnsi="Times New Roman" w:cs="Times New Roman"/>
          <w:sz w:val="24"/>
          <w:szCs w:val="24"/>
        </w:rPr>
        <w:t>W</w:t>
      </w:r>
      <w:r w:rsidR="007C7787">
        <w:rPr>
          <w:rFonts w:ascii="Times New Roman" w:hAnsi="Times New Roman" w:cs="Times New Roman"/>
          <w:sz w:val="24"/>
          <w:szCs w:val="24"/>
        </w:rPr>
        <w:t>ider Wales’  component used for baseline monitoring of the Welsh landscape and an associated set of targeted sites which focus on priority habitats such as the peatbogs of the uplands which are important for delivering a wide range of ecosystem services such as carbon and water storage. Between them, the 300 sites have sufficient statistical power to allow trends to be reported at the Welsh level. Each GMEP 1km</w:t>
      </w:r>
      <w:r w:rsidR="007C7787">
        <w:rPr>
          <w:rFonts w:ascii="Times New Roman" w:hAnsi="Times New Roman" w:cs="Times New Roman"/>
          <w:sz w:val="24"/>
          <w:szCs w:val="24"/>
          <w:vertAlign w:val="superscript"/>
        </w:rPr>
        <w:t xml:space="preserve">2 </w:t>
      </w:r>
      <w:r w:rsidR="007C7787">
        <w:rPr>
          <w:rFonts w:ascii="Times New Roman" w:hAnsi="Times New Roman" w:cs="Times New Roman"/>
          <w:sz w:val="24"/>
          <w:szCs w:val="24"/>
        </w:rPr>
        <w:t>site will be surveyed once every four years (75 per annum) on a rolling sample design which follows the methods of Kish (1990)</w:t>
      </w:r>
      <w:r w:rsidR="00A91AF2">
        <w:rPr>
          <w:rFonts w:ascii="Times New Roman" w:hAnsi="Times New Roman" w:cs="Times New Roman"/>
          <w:sz w:val="24"/>
          <w:szCs w:val="24"/>
        </w:rPr>
        <w:t>; further details are provided in Emmett et al., (2013)</w:t>
      </w:r>
      <w:r w:rsidR="007C7787">
        <w:rPr>
          <w:rFonts w:ascii="Times New Roman" w:hAnsi="Times New Roman" w:cs="Times New Roman"/>
          <w:sz w:val="24"/>
          <w:szCs w:val="24"/>
        </w:rPr>
        <w:t>. The 1km</w:t>
      </w:r>
      <w:r w:rsidR="007C7787">
        <w:rPr>
          <w:rFonts w:ascii="Times New Roman" w:hAnsi="Times New Roman" w:cs="Times New Roman"/>
          <w:sz w:val="24"/>
          <w:szCs w:val="24"/>
          <w:vertAlign w:val="superscript"/>
        </w:rPr>
        <w:t xml:space="preserve">2 </w:t>
      </w:r>
      <w:r w:rsidR="007C7787">
        <w:rPr>
          <w:rFonts w:ascii="Times New Roman" w:hAnsi="Times New Roman" w:cs="Times New Roman"/>
          <w:sz w:val="24"/>
          <w:szCs w:val="24"/>
        </w:rPr>
        <w:t xml:space="preserve">survey methodology is </w:t>
      </w:r>
      <w:r w:rsidR="00A91AF2">
        <w:rPr>
          <w:rFonts w:ascii="Times New Roman" w:hAnsi="Times New Roman" w:cs="Times New Roman"/>
          <w:sz w:val="24"/>
          <w:szCs w:val="24"/>
        </w:rPr>
        <w:t>adapted from</w:t>
      </w:r>
      <w:r w:rsidR="007C7787">
        <w:rPr>
          <w:rFonts w:ascii="Times New Roman" w:hAnsi="Times New Roman" w:cs="Times New Roman"/>
          <w:sz w:val="24"/>
          <w:szCs w:val="24"/>
        </w:rPr>
        <w:t xml:space="preserve"> the long-standing Countryside Surveys of GB (</w:t>
      </w:r>
      <w:r w:rsidR="007C7787" w:rsidRPr="00703162">
        <w:rPr>
          <w:rFonts w:ascii="Times New Roman" w:hAnsi="Times New Roman" w:cs="Times New Roman"/>
          <w:sz w:val="24"/>
          <w:szCs w:val="24"/>
        </w:rPr>
        <w:t>Carey et al., 200</w:t>
      </w:r>
      <w:r w:rsidR="00703162" w:rsidRPr="00703162">
        <w:rPr>
          <w:rFonts w:ascii="Times New Roman" w:hAnsi="Times New Roman" w:cs="Times New Roman"/>
          <w:sz w:val="24"/>
          <w:szCs w:val="24"/>
        </w:rPr>
        <w:t>8</w:t>
      </w:r>
      <w:r w:rsidR="007C7787" w:rsidRPr="00703162">
        <w:rPr>
          <w:rFonts w:ascii="Times New Roman" w:hAnsi="Times New Roman" w:cs="Times New Roman"/>
          <w:sz w:val="24"/>
          <w:szCs w:val="24"/>
        </w:rPr>
        <w:t>)</w:t>
      </w:r>
      <w:r w:rsidR="007C7787">
        <w:rPr>
          <w:rFonts w:ascii="Times New Roman" w:hAnsi="Times New Roman" w:cs="Times New Roman"/>
          <w:sz w:val="24"/>
          <w:szCs w:val="24"/>
        </w:rPr>
        <w:t xml:space="preserve"> and has been designed to dovetail with the existing data that these surveys contain.</w:t>
      </w:r>
      <w:r w:rsidR="0025472D">
        <w:rPr>
          <w:rFonts w:ascii="Times New Roman" w:hAnsi="Times New Roman" w:cs="Times New Roman"/>
          <w:sz w:val="24"/>
          <w:szCs w:val="24"/>
        </w:rPr>
        <w:t xml:space="preserve"> </w:t>
      </w:r>
    </w:p>
    <w:p w:rsidR="008E0678" w:rsidRPr="00B53FFE" w:rsidRDefault="008511CD"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This </w:t>
      </w:r>
      <w:r w:rsidR="0046462A">
        <w:rPr>
          <w:rFonts w:ascii="Times New Roman" w:hAnsi="Times New Roman" w:cs="Times New Roman"/>
          <w:sz w:val="24"/>
          <w:szCs w:val="24"/>
        </w:rPr>
        <w:t>4-year rolling programme of survey,</w:t>
      </w:r>
      <w:r w:rsidRPr="00B53FFE">
        <w:rPr>
          <w:rFonts w:ascii="Times New Roman" w:hAnsi="Times New Roman" w:cs="Times New Roman"/>
          <w:sz w:val="24"/>
          <w:szCs w:val="24"/>
        </w:rPr>
        <w:t xml:space="preserve"> allows reporting to occur much earlier than that provided by one-off surveys completed at time intervals, giving a combination of statistical rigour and earlier detection of potentially damaging trends. </w:t>
      </w:r>
      <w:r w:rsidR="008E0678" w:rsidRPr="00B53FFE">
        <w:rPr>
          <w:rFonts w:ascii="Times New Roman" w:hAnsi="Times New Roman" w:cs="Times New Roman"/>
          <w:sz w:val="24"/>
          <w:szCs w:val="24"/>
        </w:rPr>
        <w:t xml:space="preserve">Landscape quality assessment is only one part of the </w:t>
      </w:r>
      <w:r w:rsidR="004E0E8A" w:rsidRPr="00B53FFE">
        <w:rPr>
          <w:rFonts w:ascii="Times New Roman" w:hAnsi="Times New Roman" w:cs="Times New Roman"/>
          <w:sz w:val="24"/>
          <w:szCs w:val="24"/>
        </w:rPr>
        <w:t>monitoring</w:t>
      </w:r>
      <w:r w:rsidR="008E0678" w:rsidRPr="00B53FFE">
        <w:rPr>
          <w:rFonts w:ascii="Times New Roman" w:hAnsi="Times New Roman" w:cs="Times New Roman"/>
          <w:sz w:val="24"/>
          <w:szCs w:val="24"/>
        </w:rPr>
        <w:t xml:space="preserve">, the wider programme </w:t>
      </w:r>
      <w:r w:rsidR="00D239BD" w:rsidRPr="00B53FFE">
        <w:rPr>
          <w:rFonts w:ascii="Times New Roman" w:hAnsi="Times New Roman" w:cs="Times New Roman"/>
          <w:sz w:val="24"/>
          <w:szCs w:val="24"/>
        </w:rPr>
        <w:t>includes</w:t>
      </w:r>
      <w:r w:rsidR="008E0678" w:rsidRPr="00B53FFE">
        <w:rPr>
          <w:rFonts w:ascii="Times New Roman" w:hAnsi="Times New Roman" w:cs="Times New Roman"/>
          <w:sz w:val="24"/>
          <w:szCs w:val="24"/>
        </w:rPr>
        <w:t xml:space="preserve"> flora, birds, butterflies, soil carbon, water quality, and atmospheric carbon fluxes (Emmett et al., </w:t>
      </w:r>
      <w:r w:rsidR="00A751F1" w:rsidRPr="00B53FFE">
        <w:rPr>
          <w:rFonts w:ascii="Times New Roman" w:hAnsi="Times New Roman" w:cs="Times New Roman"/>
          <w:sz w:val="24"/>
          <w:szCs w:val="24"/>
        </w:rPr>
        <w:t xml:space="preserve">2013; </w:t>
      </w:r>
      <w:r w:rsidR="008E0678" w:rsidRPr="00B53FFE">
        <w:rPr>
          <w:rFonts w:ascii="Times New Roman" w:hAnsi="Times New Roman" w:cs="Times New Roman"/>
          <w:sz w:val="24"/>
          <w:szCs w:val="24"/>
        </w:rPr>
        <w:t>2014).  Importantly,</w:t>
      </w:r>
      <w:r w:rsidR="00D54B1D" w:rsidRPr="00B53FFE">
        <w:rPr>
          <w:rFonts w:ascii="Times New Roman" w:hAnsi="Times New Roman" w:cs="Times New Roman"/>
          <w:sz w:val="24"/>
          <w:szCs w:val="24"/>
        </w:rPr>
        <w:t xml:space="preserve"> </w:t>
      </w:r>
      <w:r w:rsidR="008E0678" w:rsidRPr="00B53FFE">
        <w:rPr>
          <w:rFonts w:ascii="Times New Roman" w:hAnsi="Times New Roman" w:cs="Times New Roman"/>
          <w:sz w:val="24"/>
          <w:szCs w:val="24"/>
        </w:rPr>
        <w:t xml:space="preserve">cultural landscape components </w:t>
      </w:r>
      <w:r w:rsidR="00A751F1" w:rsidRPr="00B53FFE">
        <w:rPr>
          <w:rFonts w:ascii="Times New Roman" w:hAnsi="Times New Roman" w:cs="Times New Roman"/>
          <w:sz w:val="24"/>
          <w:szCs w:val="24"/>
        </w:rPr>
        <w:t>are</w:t>
      </w:r>
      <w:r w:rsidR="008E0678" w:rsidRPr="00B53FFE">
        <w:rPr>
          <w:rFonts w:ascii="Times New Roman" w:hAnsi="Times New Roman" w:cs="Times New Roman"/>
          <w:sz w:val="24"/>
          <w:szCs w:val="24"/>
        </w:rPr>
        <w:t xml:space="preserve"> fully integrated within the data collection</w:t>
      </w:r>
      <w:r w:rsidR="00613385">
        <w:rPr>
          <w:rFonts w:ascii="Times New Roman" w:hAnsi="Times New Roman" w:cs="Times New Roman"/>
          <w:sz w:val="24"/>
          <w:szCs w:val="24"/>
        </w:rPr>
        <w:t xml:space="preserve"> </w:t>
      </w:r>
      <w:r w:rsidR="008E0678" w:rsidRPr="00B53FFE">
        <w:rPr>
          <w:rFonts w:ascii="Times New Roman" w:hAnsi="Times New Roman" w:cs="Times New Roman"/>
          <w:sz w:val="24"/>
          <w:szCs w:val="24"/>
        </w:rPr>
        <w:t xml:space="preserve">Monitoring is undertaken at a field scale and is designed to detect changes </w:t>
      </w:r>
      <w:r w:rsidR="00E75167" w:rsidRPr="00B53FFE">
        <w:rPr>
          <w:rFonts w:ascii="Times New Roman" w:hAnsi="Times New Roman" w:cs="Times New Roman"/>
          <w:sz w:val="24"/>
          <w:szCs w:val="24"/>
        </w:rPr>
        <w:t xml:space="preserve">in all these linked components. </w:t>
      </w:r>
      <w:r w:rsidR="008E0678" w:rsidRPr="00B53FFE">
        <w:rPr>
          <w:rFonts w:ascii="Times New Roman" w:hAnsi="Times New Roman" w:cs="Times New Roman"/>
          <w:sz w:val="24"/>
          <w:szCs w:val="24"/>
        </w:rPr>
        <w:t>Ecological data collection followed field protocols established by the UK Countrysid</w:t>
      </w:r>
      <w:r w:rsidR="007B6DB3" w:rsidRPr="00B53FFE">
        <w:rPr>
          <w:rFonts w:ascii="Times New Roman" w:hAnsi="Times New Roman" w:cs="Times New Roman"/>
          <w:sz w:val="24"/>
          <w:szCs w:val="24"/>
        </w:rPr>
        <w:t>e Survey (Maskell et al., 2008)</w:t>
      </w:r>
      <w:r w:rsidR="008E0678" w:rsidRPr="00B53FFE">
        <w:rPr>
          <w:rFonts w:ascii="Times New Roman" w:hAnsi="Times New Roman" w:cs="Times New Roman"/>
          <w:sz w:val="24"/>
          <w:szCs w:val="24"/>
        </w:rPr>
        <w:t>.</w:t>
      </w:r>
      <w:r w:rsidR="00613385" w:rsidRPr="00B53FFE">
        <w:rPr>
          <w:rFonts w:ascii="Times New Roman" w:hAnsi="Times New Roman" w:cs="Times New Roman"/>
          <w:sz w:val="24"/>
          <w:szCs w:val="24"/>
        </w:rPr>
        <w:t xml:space="preserve"> </w:t>
      </w:r>
      <w:r w:rsidR="00613385">
        <w:rPr>
          <w:rFonts w:ascii="Times New Roman" w:hAnsi="Times New Roman" w:cs="Times New Roman"/>
          <w:sz w:val="24"/>
          <w:szCs w:val="24"/>
        </w:rPr>
        <w:t xml:space="preserve">A review by Geijzenddorffer &amp; Roche (2013) concluded that sample-based biodiversity monitoring schemes of this type, can play an important role in contributing data to ecosystem service assessment but note that CES are less well served than services by such approaches. </w:t>
      </w:r>
      <w:r w:rsidR="008E0678" w:rsidRPr="00B53FFE">
        <w:rPr>
          <w:rFonts w:ascii="Times New Roman" w:hAnsi="Times New Roman" w:cs="Times New Roman"/>
          <w:sz w:val="24"/>
          <w:szCs w:val="24"/>
        </w:rPr>
        <w:t xml:space="preserve"> </w:t>
      </w:r>
      <w:r w:rsidR="00B10D5B">
        <w:rPr>
          <w:rFonts w:ascii="Times New Roman" w:hAnsi="Times New Roman" w:cs="Times New Roman"/>
          <w:sz w:val="24"/>
          <w:szCs w:val="24"/>
        </w:rPr>
        <w:t xml:space="preserve">The GMEP survey has been designed to specifically fill the CES gap in the existing national monitoring schemes. </w:t>
      </w:r>
      <w:r w:rsidR="008E0678" w:rsidRPr="00B53FFE">
        <w:rPr>
          <w:rFonts w:ascii="Times New Roman" w:hAnsi="Times New Roman" w:cs="Times New Roman"/>
          <w:sz w:val="24"/>
          <w:szCs w:val="24"/>
        </w:rPr>
        <w:t>For the landscape work, the key records from the fiel</w:t>
      </w:r>
      <w:r w:rsidR="00A751F1" w:rsidRPr="00B53FFE">
        <w:rPr>
          <w:rFonts w:ascii="Times New Roman" w:hAnsi="Times New Roman" w:cs="Times New Roman"/>
          <w:sz w:val="24"/>
          <w:szCs w:val="24"/>
        </w:rPr>
        <w:t xml:space="preserve">d survey relate to the habitat, land use, species, </w:t>
      </w:r>
      <w:r w:rsidR="008E0678" w:rsidRPr="00B53FFE">
        <w:rPr>
          <w:rFonts w:ascii="Times New Roman" w:hAnsi="Times New Roman" w:cs="Times New Roman"/>
          <w:sz w:val="24"/>
          <w:szCs w:val="24"/>
        </w:rPr>
        <w:t>indivi</w:t>
      </w:r>
      <w:r w:rsidR="00E75167" w:rsidRPr="00B53FFE">
        <w:rPr>
          <w:rFonts w:ascii="Times New Roman" w:hAnsi="Times New Roman" w:cs="Times New Roman"/>
          <w:sz w:val="24"/>
          <w:szCs w:val="24"/>
        </w:rPr>
        <w:t xml:space="preserve">dual trees, </w:t>
      </w:r>
      <w:r w:rsidR="00A751F1" w:rsidRPr="00B53FFE">
        <w:rPr>
          <w:rFonts w:ascii="Times New Roman" w:hAnsi="Times New Roman" w:cs="Times New Roman"/>
          <w:sz w:val="24"/>
          <w:szCs w:val="24"/>
        </w:rPr>
        <w:t xml:space="preserve">hedgerows and </w:t>
      </w:r>
      <w:r w:rsidR="008E0678" w:rsidRPr="00B53FFE">
        <w:rPr>
          <w:rFonts w:ascii="Times New Roman" w:hAnsi="Times New Roman" w:cs="Times New Roman"/>
          <w:sz w:val="24"/>
          <w:szCs w:val="24"/>
        </w:rPr>
        <w:t xml:space="preserve">condition assessments of historic </w:t>
      </w:r>
      <w:r w:rsidR="008E0678" w:rsidRPr="00B53FFE">
        <w:rPr>
          <w:rFonts w:ascii="Times New Roman" w:hAnsi="Times New Roman" w:cs="Times New Roman"/>
          <w:sz w:val="24"/>
          <w:szCs w:val="24"/>
        </w:rPr>
        <w:lastRenderedPageBreak/>
        <w:t>features.</w:t>
      </w:r>
      <w:r w:rsidR="00C64B41">
        <w:rPr>
          <w:rFonts w:ascii="Times New Roman" w:hAnsi="Times New Roman" w:cs="Times New Roman"/>
          <w:sz w:val="24"/>
          <w:szCs w:val="24"/>
        </w:rPr>
        <w:t xml:space="preserve"> Data are reported here for the first two years of the survey programme representing 150 sites.</w:t>
      </w:r>
    </w:p>
    <w:p w:rsidR="008E0678" w:rsidRPr="00BA16F2" w:rsidRDefault="002B5F43" w:rsidP="001B2CDE">
      <w:pPr>
        <w:pStyle w:val="Heading2"/>
        <w:spacing w:after="24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Scale</w:t>
      </w:r>
    </w:p>
    <w:p w:rsidR="00BB7B9B"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Although the </w:t>
      </w:r>
      <w:r w:rsidR="0036736E" w:rsidRPr="00B53FFE">
        <w:rPr>
          <w:rFonts w:ascii="Times New Roman" w:hAnsi="Times New Roman" w:cs="Times New Roman"/>
          <w:sz w:val="24"/>
          <w:szCs w:val="24"/>
        </w:rPr>
        <w:t>1km</w:t>
      </w:r>
      <w:r w:rsidR="0036736E" w:rsidRPr="00B53FFE">
        <w:rPr>
          <w:rFonts w:ascii="Times New Roman" w:hAnsi="Times New Roman" w:cs="Times New Roman"/>
          <w:sz w:val="24"/>
          <w:szCs w:val="24"/>
          <w:vertAlign w:val="superscript"/>
        </w:rPr>
        <w:t xml:space="preserve">2 </w:t>
      </w:r>
      <w:r w:rsidR="0036736E" w:rsidRPr="0036736E">
        <w:rPr>
          <w:rFonts w:ascii="Times New Roman" w:hAnsi="Times New Roman" w:cs="Times New Roman"/>
          <w:sz w:val="24"/>
          <w:szCs w:val="24"/>
        </w:rPr>
        <w:t>scale</w:t>
      </w:r>
      <w:r w:rsidR="00515650" w:rsidRPr="0036736E">
        <w:rPr>
          <w:rFonts w:ascii="Times New Roman" w:hAnsi="Times New Roman" w:cs="Times New Roman"/>
          <w:sz w:val="24"/>
          <w:szCs w:val="24"/>
        </w:rPr>
        <w:t xml:space="preserve"> </w:t>
      </w:r>
      <w:r w:rsidRPr="00B53FFE">
        <w:rPr>
          <w:rFonts w:ascii="Times New Roman" w:hAnsi="Times New Roman" w:cs="Times New Roman"/>
          <w:sz w:val="24"/>
          <w:szCs w:val="24"/>
        </w:rPr>
        <w:t xml:space="preserve">was chosen to optimise the principal aspects of the GMEP survey, it is acknowledged that from a landscape perspective, this is limiting. </w:t>
      </w:r>
      <w:r w:rsidR="002A639B" w:rsidRPr="00B53FFE">
        <w:rPr>
          <w:rFonts w:ascii="Times New Roman" w:hAnsi="Times New Roman" w:cs="Times New Roman"/>
          <w:sz w:val="24"/>
          <w:szCs w:val="24"/>
        </w:rPr>
        <w:t>In response,</w:t>
      </w:r>
      <w:r w:rsidRPr="00B53FFE">
        <w:rPr>
          <w:rFonts w:ascii="Times New Roman" w:hAnsi="Times New Roman" w:cs="Times New Roman"/>
          <w:sz w:val="24"/>
          <w:szCs w:val="24"/>
        </w:rPr>
        <w:t xml:space="preserve"> the landscape </w:t>
      </w:r>
      <w:r w:rsidR="002A639B" w:rsidRPr="00B53FFE">
        <w:rPr>
          <w:rFonts w:ascii="Times New Roman" w:hAnsi="Times New Roman" w:cs="Times New Roman"/>
          <w:sz w:val="24"/>
          <w:szCs w:val="24"/>
        </w:rPr>
        <w:t>analysis</w:t>
      </w:r>
      <w:r w:rsidRPr="00B53FFE">
        <w:rPr>
          <w:rFonts w:ascii="Times New Roman" w:hAnsi="Times New Roman" w:cs="Times New Roman"/>
          <w:sz w:val="24"/>
          <w:szCs w:val="24"/>
        </w:rPr>
        <w:t xml:space="preserve"> adopted an </w:t>
      </w:r>
      <w:r w:rsidR="008B4135" w:rsidRPr="00B53FFE">
        <w:rPr>
          <w:rFonts w:ascii="Times New Roman" w:hAnsi="Times New Roman" w:cs="Times New Roman"/>
          <w:sz w:val="24"/>
          <w:szCs w:val="24"/>
        </w:rPr>
        <w:t>additional 3</w:t>
      </w:r>
      <w:r w:rsidRPr="00B53FFE">
        <w:rPr>
          <w:rFonts w:ascii="Times New Roman" w:hAnsi="Times New Roman" w:cs="Times New Roman"/>
          <w:sz w:val="24"/>
          <w:szCs w:val="24"/>
        </w:rPr>
        <w:t xml:space="preserve"> x 3 km envelope surrounding each </w:t>
      </w:r>
      <w:r w:rsidR="002C5A7A">
        <w:rPr>
          <w:rFonts w:ascii="Times New Roman" w:hAnsi="Times New Roman" w:cs="Times New Roman"/>
          <w:sz w:val="24"/>
          <w:szCs w:val="24"/>
        </w:rPr>
        <w:t>site</w:t>
      </w:r>
      <w:r w:rsidRPr="00B53FFE">
        <w:rPr>
          <w:rFonts w:ascii="Times New Roman" w:hAnsi="Times New Roman" w:cs="Times New Roman"/>
          <w:sz w:val="24"/>
          <w:szCs w:val="24"/>
        </w:rPr>
        <w:t xml:space="preserve"> (Fig. </w:t>
      </w:r>
      <w:r w:rsidR="00954EDE">
        <w:rPr>
          <w:rFonts w:ascii="Times New Roman" w:hAnsi="Times New Roman" w:cs="Times New Roman"/>
          <w:sz w:val="24"/>
          <w:szCs w:val="24"/>
        </w:rPr>
        <w:t>3</w:t>
      </w:r>
      <w:r w:rsidRPr="00B53FFE">
        <w:rPr>
          <w:rFonts w:ascii="Times New Roman" w:hAnsi="Times New Roman" w:cs="Times New Roman"/>
          <w:sz w:val="24"/>
          <w:szCs w:val="24"/>
        </w:rPr>
        <w:t>). Its purpose was two-fold: firstly, to remove the artificial edge to a landscape view imposed by the 1km</w:t>
      </w:r>
      <w:r w:rsidR="004606FA">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scale; secondly, to account for the fact that a site does not exist in isolation but rather is pa</w:t>
      </w:r>
      <w:r w:rsidR="006E3EC2">
        <w:rPr>
          <w:rFonts w:ascii="Times New Roman" w:hAnsi="Times New Roman" w:cs="Times New Roman"/>
          <w:sz w:val="24"/>
          <w:szCs w:val="24"/>
        </w:rPr>
        <w:t>rt of its surrounding setting.</w:t>
      </w:r>
    </w:p>
    <w:p w:rsidR="00B26551" w:rsidRPr="00B26551" w:rsidRDefault="00B26551" w:rsidP="001B2CDE">
      <w:pPr>
        <w:spacing w:after="0" w:line="480" w:lineRule="auto"/>
        <w:rPr>
          <w:rFonts w:ascii="Times New Roman" w:hAnsi="Times New Roman" w:cs="Times New Roman"/>
          <w:b/>
          <w:sz w:val="24"/>
          <w:szCs w:val="24"/>
        </w:rPr>
      </w:pPr>
      <w:r w:rsidRPr="00B26551">
        <w:rPr>
          <w:rFonts w:ascii="Times New Roman" w:hAnsi="Times New Roman" w:cs="Times New Roman"/>
          <w:b/>
          <w:sz w:val="24"/>
          <w:szCs w:val="24"/>
        </w:rPr>
        <w:t>INSERT FIGURE 3 HERE</w:t>
      </w:r>
    </w:p>
    <w:p w:rsidR="008E0678" w:rsidRPr="00BA16F2" w:rsidRDefault="007E484A" w:rsidP="001B2CDE">
      <w:pPr>
        <w:pStyle w:val="Heading2"/>
        <w:spacing w:after="24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External </w:t>
      </w:r>
      <w:r w:rsidR="00BB7B9B" w:rsidRPr="00BA16F2">
        <w:rPr>
          <w:rFonts w:ascii="Times New Roman" w:hAnsi="Times New Roman" w:cs="Times New Roman"/>
          <w:b w:val="0"/>
          <w:color w:val="auto"/>
          <w:sz w:val="24"/>
          <w:szCs w:val="24"/>
        </w:rPr>
        <w:t>D</w:t>
      </w:r>
      <w:r w:rsidR="008E0678" w:rsidRPr="00BA16F2">
        <w:rPr>
          <w:rFonts w:ascii="Times New Roman" w:hAnsi="Times New Roman" w:cs="Times New Roman"/>
          <w:b w:val="0"/>
          <w:color w:val="auto"/>
          <w:sz w:val="24"/>
          <w:szCs w:val="24"/>
        </w:rPr>
        <w:t>ata</w:t>
      </w:r>
      <w:r>
        <w:rPr>
          <w:rFonts w:ascii="Times New Roman" w:hAnsi="Times New Roman" w:cs="Times New Roman"/>
          <w:b w:val="0"/>
          <w:color w:val="auto"/>
          <w:sz w:val="24"/>
          <w:szCs w:val="24"/>
        </w:rPr>
        <w:t>sets</w:t>
      </w:r>
    </w:p>
    <w:p w:rsidR="008E0678"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In addition to the GMEP field survey data, a number of externally licensed datasets were required in order to collate a holistic view of sample areas and to fill in information required for the mapping of the surrounding 3 x 3km areas (Table 1). All data storage, interrogation and analysis were undertaken within ESRIs ArcGIS v10.2 with Python coding used for data processing.</w:t>
      </w:r>
      <w:r w:rsidR="000266F6" w:rsidRPr="000266F6">
        <w:rPr>
          <w:rFonts w:ascii="Times New Roman" w:hAnsi="Times New Roman" w:cs="Times New Roman"/>
          <w:sz w:val="24"/>
          <w:szCs w:val="24"/>
        </w:rPr>
        <w:t xml:space="preserve"> </w:t>
      </w:r>
      <w:r w:rsidR="000266F6">
        <w:rPr>
          <w:rFonts w:ascii="Times New Roman" w:hAnsi="Times New Roman" w:cs="Times New Roman"/>
          <w:sz w:val="24"/>
          <w:szCs w:val="24"/>
        </w:rPr>
        <w:t xml:space="preserve">Field survey </w:t>
      </w:r>
      <w:r w:rsidR="000266F6" w:rsidRPr="00B53FFE">
        <w:rPr>
          <w:rFonts w:ascii="Times New Roman" w:hAnsi="Times New Roman" w:cs="Times New Roman"/>
          <w:sz w:val="24"/>
          <w:szCs w:val="24"/>
        </w:rPr>
        <w:t xml:space="preserve">data </w:t>
      </w:r>
      <w:r w:rsidR="000266F6">
        <w:rPr>
          <w:rFonts w:ascii="Times New Roman" w:hAnsi="Times New Roman" w:cs="Times New Roman"/>
          <w:sz w:val="24"/>
          <w:szCs w:val="24"/>
        </w:rPr>
        <w:t>were</w:t>
      </w:r>
      <w:r w:rsidR="000266F6" w:rsidRPr="00B53FFE">
        <w:rPr>
          <w:rFonts w:ascii="Times New Roman" w:hAnsi="Times New Roman" w:cs="Times New Roman"/>
          <w:sz w:val="24"/>
          <w:szCs w:val="24"/>
        </w:rPr>
        <w:t xml:space="preserve"> recorded directly </w:t>
      </w:r>
      <w:r w:rsidR="000266F6">
        <w:rPr>
          <w:rFonts w:ascii="Times New Roman" w:hAnsi="Times New Roman" w:cs="Times New Roman"/>
          <w:sz w:val="24"/>
          <w:szCs w:val="24"/>
        </w:rPr>
        <w:t>in the field o</w:t>
      </w:r>
      <w:r w:rsidR="000266F6" w:rsidRPr="00B53FFE">
        <w:rPr>
          <w:rFonts w:ascii="Times New Roman" w:hAnsi="Times New Roman" w:cs="Times New Roman"/>
          <w:sz w:val="24"/>
          <w:szCs w:val="24"/>
        </w:rPr>
        <w:t>nto a tablet</w:t>
      </w:r>
      <w:r w:rsidR="000266F6">
        <w:rPr>
          <w:rFonts w:ascii="Times New Roman" w:hAnsi="Times New Roman" w:cs="Times New Roman"/>
          <w:sz w:val="24"/>
          <w:szCs w:val="24"/>
        </w:rPr>
        <w:t xml:space="preserve"> computer</w:t>
      </w:r>
      <w:r w:rsidR="000266F6" w:rsidRPr="00B53FFE">
        <w:rPr>
          <w:rFonts w:ascii="Times New Roman" w:hAnsi="Times New Roman" w:cs="Times New Roman"/>
          <w:sz w:val="24"/>
          <w:szCs w:val="24"/>
        </w:rPr>
        <w:t xml:space="preserve"> running ESRI software ArcMobile, which allows </w:t>
      </w:r>
      <w:r w:rsidR="000266F6">
        <w:rPr>
          <w:rFonts w:ascii="Times New Roman" w:hAnsi="Times New Roman" w:cs="Times New Roman"/>
          <w:sz w:val="24"/>
          <w:szCs w:val="24"/>
        </w:rPr>
        <w:t xml:space="preserve">direct </w:t>
      </w:r>
      <w:r w:rsidR="000266F6" w:rsidRPr="00B53FFE">
        <w:rPr>
          <w:rFonts w:ascii="Times New Roman" w:hAnsi="Times New Roman" w:cs="Times New Roman"/>
          <w:sz w:val="24"/>
          <w:szCs w:val="24"/>
        </w:rPr>
        <w:t xml:space="preserve">attachment of attribute data to polygon, point or line </w:t>
      </w:r>
      <w:r w:rsidR="00BC7E71">
        <w:rPr>
          <w:rFonts w:ascii="Times New Roman" w:hAnsi="Times New Roman" w:cs="Times New Roman"/>
          <w:sz w:val="24"/>
          <w:szCs w:val="24"/>
        </w:rPr>
        <w:t>features</w:t>
      </w:r>
      <w:r w:rsidR="000266F6" w:rsidRPr="00B53FFE">
        <w:rPr>
          <w:rFonts w:ascii="Times New Roman" w:hAnsi="Times New Roman" w:cs="Times New Roman"/>
          <w:sz w:val="24"/>
          <w:szCs w:val="24"/>
        </w:rPr>
        <w:t>.</w:t>
      </w:r>
    </w:p>
    <w:p w:rsidR="00C6636C" w:rsidRPr="00C6636C" w:rsidRDefault="00C6636C" w:rsidP="001B2CDE">
      <w:pPr>
        <w:spacing w:after="0" w:line="480" w:lineRule="auto"/>
        <w:rPr>
          <w:rFonts w:ascii="Times New Roman" w:hAnsi="Times New Roman" w:cs="Times New Roman"/>
          <w:b/>
          <w:sz w:val="24"/>
          <w:szCs w:val="24"/>
        </w:rPr>
      </w:pPr>
      <w:r w:rsidRPr="00C6636C">
        <w:rPr>
          <w:rFonts w:ascii="Times New Roman" w:hAnsi="Times New Roman" w:cs="Times New Roman"/>
          <w:b/>
          <w:sz w:val="24"/>
          <w:szCs w:val="24"/>
        </w:rPr>
        <w:t>INSERT TABLE 1 HERE</w:t>
      </w:r>
    </w:p>
    <w:p w:rsidR="0006797D" w:rsidRPr="00BA16F2" w:rsidRDefault="008E0678" w:rsidP="001B2CDE">
      <w:pPr>
        <w:pStyle w:val="Heading2"/>
        <w:spacing w:after="240" w:line="480" w:lineRule="auto"/>
        <w:rPr>
          <w:rFonts w:ascii="Times New Roman" w:hAnsi="Times New Roman" w:cs="Times New Roman"/>
          <w:b w:val="0"/>
          <w:color w:val="auto"/>
          <w:sz w:val="24"/>
          <w:szCs w:val="24"/>
        </w:rPr>
      </w:pPr>
      <w:r w:rsidRPr="00BA16F2">
        <w:rPr>
          <w:rFonts w:ascii="Times New Roman" w:hAnsi="Times New Roman" w:cs="Times New Roman"/>
          <w:b w:val="0"/>
          <w:color w:val="auto"/>
          <w:sz w:val="24"/>
          <w:szCs w:val="24"/>
        </w:rPr>
        <w:lastRenderedPageBreak/>
        <w:t>The GMEP Visual Landscape Quality Index (VQI)</w:t>
      </w:r>
    </w:p>
    <w:p w:rsidR="00667336" w:rsidRPr="00667336" w:rsidRDefault="000266F6" w:rsidP="001B2CDE">
      <w:pPr>
        <w:spacing w:line="480" w:lineRule="auto"/>
      </w:pPr>
      <w:r>
        <w:rPr>
          <w:rFonts w:ascii="Times New Roman" w:hAnsi="Times New Roman" w:cs="Times New Roman"/>
          <w:sz w:val="24"/>
          <w:szCs w:val="24"/>
        </w:rPr>
        <w:t xml:space="preserve">Following the review of the literature outlined in section 2. </w:t>
      </w:r>
      <w:r w:rsidR="0006797D">
        <w:rPr>
          <w:rFonts w:ascii="Times New Roman" w:hAnsi="Times New Roman" w:cs="Times New Roman"/>
          <w:sz w:val="24"/>
          <w:szCs w:val="24"/>
        </w:rPr>
        <w:t xml:space="preserve">Nineteen parameters were quantified to calculate the GMEP VQI for each of the </w:t>
      </w:r>
      <w:r w:rsidR="00F531E5">
        <w:rPr>
          <w:rFonts w:ascii="Times New Roman" w:hAnsi="Times New Roman" w:cs="Times New Roman"/>
          <w:sz w:val="24"/>
          <w:szCs w:val="24"/>
        </w:rPr>
        <w:t>150 sites (Table 2)</w:t>
      </w:r>
    </w:p>
    <w:p w:rsidR="0006797D" w:rsidRDefault="00E75167"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For </w:t>
      </w:r>
      <w:r w:rsidR="00910851" w:rsidRPr="00B53FFE">
        <w:rPr>
          <w:rFonts w:ascii="Times New Roman" w:hAnsi="Times New Roman" w:cs="Times New Roman"/>
          <w:sz w:val="24"/>
          <w:szCs w:val="24"/>
        </w:rPr>
        <w:t xml:space="preserve">each </w:t>
      </w:r>
      <w:r w:rsidR="008E0678" w:rsidRPr="00B53FFE">
        <w:rPr>
          <w:rFonts w:ascii="Times New Roman" w:hAnsi="Times New Roman" w:cs="Times New Roman"/>
          <w:sz w:val="24"/>
          <w:szCs w:val="24"/>
        </w:rPr>
        <w:t>VQI</w:t>
      </w:r>
      <w:r w:rsidR="00910851" w:rsidRPr="00B53FFE">
        <w:rPr>
          <w:rFonts w:ascii="Times New Roman" w:hAnsi="Times New Roman" w:cs="Times New Roman"/>
          <w:sz w:val="24"/>
          <w:szCs w:val="24"/>
        </w:rPr>
        <w:t xml:space="preserve"> parameter,</w:t>
      </w:r>
      <w:r w:rsidR="008E0678" w:rsidRPr="00B53FFE">
        <w:rPr>
          <w:rFonts w:ascii="Times New Roman" w:hAnsi="Times New Roman" w:cs="Times New Roman"/>
          <w:sz w:val="24"/>
          <w:szCs w:val="24"/>
        </w:rPr>
        <w:t xml:space="preserve"> values </w:t>
      </w:r>
      <w:r w:rsidRPr="00B53FFE">
        <w:rPr>
          <w:rFonts w:ascii="Times New Roman" w:hAnsi="Times New Roman" w:cs="Times New Roman"/>
          <w:sz w:val="24"/>
          <w:szCs w:val="24"/>
        </w:rPr>
        <w:t xml:space="preserve">were </w:t>
      </w:r>
      <w:r w:rsidR="008E0678" w:rsidRPr="00B53FFE">
        <w:rPr>
          <w:rFonts w:ascii="Times New Roman" w:hAnsi="Times New Roman" w:cs="Times New Roman"/>
          <w:sz w:val="24"/>
          <w:szCs w:val="24"/>
        </w:rPr>
        <w:t xml:space="preserve">assigned according to their positive or negative influence on landscape quality (Tables S1-S5). The majority take the form of a fairly simple 1 – 5 or 1 – 10 scale; however, the scale increments are tailored to the Welsh landscape and would require adjustment </w:t>
      </w:r>
      <w:r w:rsidR="00910851" w:rsidRPr="00B53FFE">
        <w:rPr>
          <w:rFonts w:ascii="Times New Roman" w:hAnsi="Times New Roman" w:cs="Times New Roman"/>
          <w:sz w:val="24"/>
          <w:szCs w:val="24"/>
        </w:rPr>
        <w:t>for</w:t>
      </w:r>
      <w:r w:rsidR="008E0678" w:rsidRPr="00B53FFE">
        <w:rPr>
          <w:rFonts w:ascii="Times New Roman" w:hAnsi="Times New Roman" w:cs="Times New Roman"/>
          <w:sz w:val="24"/>
          <w:szCs w:val="24"/>
        </w:rPr>
        <w:t xml:space="preserve"> other locations. </w:t>
      </w:r>
    </w:p>
    <w:p w:rsidR="00C6636C" w:rsidRPr="00C6636C" w:rsidRDefault="00C6636C" w:rsidP="001B2CDE">
      <w:pPr>
        <w:spacing w:line="480" w:lineRule="auto"/>
        <w:rPr>
          <w:rFonts w:ascii="Times New Roman" w:hAnsi="Times New Roman" w:cs="Times New Roman"/>
          <w:b/>
          <w:sz w:val="24"/>
          <w:szCs w:val="24"/>
        </w:rPr>
      </w:pPr>
      <w:r w:rsidRPr="00C6636C">
        <w:rPr>
          <w:rFonts w:ascii="Times New Roman" w:hAnsi="Times New Roman" w:cs="Times New Roman"/>
          <w:b/>
          <w:sz w:val="24"/>
          <w:szCs w:val="24"/>
        </w:rPr>
        <w:t>INSERT TABLE 2 HERE</w:t>
      </w:r>
    </w:p>
    <w:p w:rsidR="008E0678" w:rsidRPr="0006797D" w:rsidRDefault="00F531E5" w:rsidP="001B2CDE">
      <w:pPr>
        <w:pStyle w:val="Heading3"/>
        <w:spacing w:line="48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VQI: </w:t>
      </w:r>
      <w:r w:rsidR="008E0678" w:rsidRPr="00B53FFE">
        <w:rPr>
          <w:rFonts w:ascii="Times New Roman" w:hAnsi="Times New Roman" w:cs="Times New Roman"/>
          <w:b w:val="0"/>
          <w:i/>
          <w:color w:val="auto"/>
          <w:sz w:val="24"/>
          <w:szCs w:val="24"/>
        </w:rPr>
        <w:t>Physical landscape</w:t>
      </w:r>
      <w:r w:rsidR="008E0678" w:rsidRPr="0006797D">
        <w:rPr>
          <w:rFonts w:ascii="Times New Roman" w:hAnsi="Times New Roman" w:cs="Times New Roman"/>
          <w:b w:val="0"/>
          <w:i/>
          <w:color w:val="auto"/>
          <w:sz w:val="24"/>
          <w:szCs w:val="24"/>
        </w:rPr>
        <w:t xml:space="preserve"> </w:t>
      </w:r>
    </w:p>
    <w:p w:rsidR="008E0678" w:rsidRPr="00B53FFE" w:rsidRDefault="008F3C4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Topography has a significant influence on the perceived quality of a l</w:t>
      </w:r>
      <w:r>
        <w:rPr>
          <w:rFonts w:ascii="Times New Roman" w:hAnsi="Times New Roman" w:cs="Times New Roman"/>
          <w:sz w:val="24"/>
          <w:szCs w:val="24"/>
        </w:rPr>
        <w:t>andscape (Arriaza et al., 2004) with</w:t>
      </w:r>
      <w:r w:rsidR="00F30214">
        <w:rPr>
          <w:rFonts w:ascii="Times New Roman" w:hAnsi="Times New Roman" w:cs="Times New Roman"/>
          <w:sz w:val="24"/>
          <w:szCs w:val="24"/>
        </w:rPr>
        <w:t xml:space="preserve"> mountains and</w:t>
      </w:r>
      <w:r>
        <w:rPr>
          <w:rFonts w:ascii="Times New Roman" w:hAnsi="Times New Roman" w:cs="Times New Roman"/>
          <w:sz w:val="24"/>
          <w:szCs w:val="24"/>
        </w:rPr>
        <w:t xml:space="preserve"> ruggedness rated highly by many (</w:t>
      </w:r>
      <w:r w:rsidRPr="00B53FFE">
        <w:rPr>
          <w:rFonts w:ascii="Times New Roman" w:hAnsi="Times New Roman" w:cs="Times New Roman"/>
          <w:sz w:val="24"/>
          <w:szCs w:val="24"/>
        </w:rPr>
        <w:t>Wu et al., 2006; Garcia-Llorente et al., 2012</w:t>
      </w:r>
      <w:r>
        <w:rPr>
          <w:rFonts w:ascii="Times New Roman" w:hAnsi="Times New Roman" w:cs="Times New Roman"/>
          <w:sz w:val="24"/>
          <w:szCs w:val="24"/>
        </w:rPr>
        <w:t xml:space="preserve">). </w:t>
      </w:r>
      <w:r w:rsidRPr="00B53FFE">
        <w:rPr>
          <w:rFonts w:ascii="Times New Roman" w:hAnsi="Times New Roman" w:cs="Times New Roman"/>
          <w:sz w:val="24"/>
          <w:szCs w:val="24"/>
        </w:rPr>
        <w:t xml:space="preserve"> </w:t>
      </w:r>
      <w:r w:rsidR="008E0678" w:rsidRPr="00B53FFE">
        <w:rPr>
          <w:rFonts w:ascii="Times New Roman" w:hAnsi="Times New Roman" w:cs="Times New Roman"/>
          <w:sz w:val="24"/>
          <w:szCs w:val="24"/>
        </w:rPr>
        <w:t>With regard to quantifying terrain ruggedness</w:t>
      </w:r>
      <w:r w:rsidR="0006797D">
        <w:rPr>
          <w:rFonts w:ascii="Times New Roman" w:hAnsi="Times New Roman" w:cs="Times New Roman"/>
          <w:sz w:val="24"/>
          <w:szCs w:val="24"/>
        </w:rPr>
        <w:t xml:space="preserve"> within the VQI</w:t>
      </w:r>
      <w:r w:rsidR="008E0678" w:rsidRPr="00B53FFE">
        <w:rPr>
          <w:rFonts w:ascii="Times New Roman" w:hAnsi="Times New Roman" w:cs="Times New Roman"/>
          <w:sz w:val="24"/>
          <w:szCs w:val="24"/>
        </w:rPr>
        <w:t xml:space="preserve">, a variation of the Terrain Roughness Index (TRI) of Riley et al., </w:t>
      </w:r>
      <w:r w:rsidR="001A2467" w:rsidRPr="00B53FFE">
        <w:rPr>
          <w:rFonts w:ascii="Times New Roman" w:hAnsi="Times New Roman" w:cs="Times New Roman"/>
          <w:sz w:val="24"/>
          <w:szCs w:val="24"/>
        </w:rPr>
        <w:t>(</w:t>
      </w:r>
      <w:r w:rsidR="008E0678" w:rsidRPr="00B53FFE">
        <w:rPr>
          <w:rFonts w:ascii="Times New Roman" w:hAnsi="Times New Roman" w:cs="Times New Roman"/>
          <w:sz w:val="24"/>
          <w:szCs w:val="24"/>
        </w:rPr>
        <w:t>1999</w:t>
      </w:r>
      <w:r w:rsidR="001A2467" w:rsidRPr="00B53FFE">
        <w:rPr>
          <w:rFonts w:ascii="Times New Roman" w:hAnsi="Times New Roman" w:cs="Times New Roman"/>
          <w:sz w:val="24"/>
          <w:szCs w:val="24"/>
        </w:rPr>
        <w:t>)</w:t>
      </w:r>
      <w:r w:rsidR="008E0678" w:rsidRPr="00B53FFE">
        <w:rPr>
          <w:rFonts w:ascii="Times New Roman" w:hAnsi="Times New Roman" w:cs="Times New Roman"/>
          <w:sz w:val="24"/>
          <w:szCs w:val="24"/>
        </w:rPr>
        <w:t xml:space="preserve"> was employed. The TRI measures the difference between the value of each cell in the input and the mean of its 8-cell neighbourhood. The output takes the form of a raster with each pixel assigned a value representing the change in relief which falls into one of seven value ranges: level, nearly level, slightly rugged, intermediately rugged, moderately rugged, highly rugged or extremely rugged</w:t>
      </w:r>
      <w:r>
        <w:rPr>
          <w:rFonts w:ascii="Times New Roman" w:hAnsi="Times New Roman" w:cs="Times New Roman"/>
          <w:sz w:val="24"/>
          <w:szCs w:val="24"/>
        </w:rPr>
        <w:t xml:space="preserve"> (Table S1)</w:t>
      </w:r>
      <w:r w:rsidR="008E0678" w:rsidRPr="00B53FFE">
        <w:rPr>
          <w:rFonts w:ascii="Times New Roman" w:hAnsi="Times New Roman" w:cs="Times New Roman"/>
          <w:sz w:val="24"/>
          <w:szCs w:val="24"/>
        </w:rPr>
        <w:t xml:space="preserve">. </w:t>
      </w:r>
    </w:p>
    <w:p w:rsidR="008E0678" w:rsidRPr="00B53FFE" w:rsidRDefault="00F531E5" w:rsidP="001B2CDE">
      <w:pPr>
        <w:pStyle w:val="Heading3"/>
        <w:spacing w:line="48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VQI: </w:t>
      </w:r>
      <w:r w:rsidR="008E0678" w:rsidRPr="00B53FFE">
        <w:rPr>
          <w:rFonts w:ascii="Times New Roman" w:hAnsi="Times New Roman" w:cs="Times New Roman"/>
          <w:b w:val="0"/>
          <w:i/>
          <w:color w:val="auto"/>
          <w:sz w:val="24"/>
          <w:szCs w:val="24"/>
        </w:rPr>
        <w:t>Blue Space</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Water has a positive impact on landscape quality ratings (Table S2). </w:t>
      </w:r>
      <w:r w:rsidR="008F3C48">
        <w:rPr>
          <w:rFonts w:ascii="Times New Roman" w:hAnsi="Times New Roman" w:cs="Times New Roman"/>
          <w:sz w:val="24"/>
          <w:szCs w:val="24"/>
        </w:rPr>
        <w:t xml:space="preserve">Landscape views which contain water are consistently rated more highly than those without </w:t>
      </w:r>
      <w:r w:rsidR="008F3C48" w:rsidRPr="00667336">
        <w:rPr>
          <w:rFonts w:ascii="Times New Roman" w:hAnsi="Times New Roman" w:cs="Times New Roman"/>
          <w:sz w:val="24"/>
          <w:szCs w:val="24"/>
        </w:rPr>
        <w:t xml:space="preserve">(Kaltenborn &amp; Bjerke, 2002; </w:t>
      </w:r>
      <w:r w:rsidR="008F3C48">
        <w:rPr>
          <w:rFonts w:ascii="Times New Roman" w:hAnsi="Times New Roman" w:cs="Times New Roman"/>
          <w:sz w:val="24"/>
          <w:szCs w:val="24"/>
        </w:rPr>
        <w:t>Nasar &amp; Li, 2004; Volker &amp; Kistemann</w:t>
      </w:r>
      <w:r w:rsidR="008F3C48" w:rsidRPr="00667336">
        <w:rPr>
          <w:rFonts w:ascii="Times New Roman" w:hAnsi="Times New Roman" w:cs="Times New Roman"/>
          <w:sz w:val="24"/>
          <w:szCs w:val="24"/>
        </w:rPr>
        <w:t xml:space="preserve">, 2011; Garcia-Llorente et al., 2012; Yang et al., 2014). </w:t>
      </w:r>
      <w:r w:rsidR="00A023F2">
        <w:rPr>
          <w:rFonts w:ascii="Times New Roman" w:hAnsi="Times New Roman" w:cs="Times New Roman"/>
          <w:sz w:val="24"/>
          <w:szCs w:val="24"/>
        </w:rPr>
        <w:t xml:space="preserve">The presence of any sort of </w:t>
      </w:r>
      <w:r w:rsidRPr="00B53FFE">
        <w:rPr>
          <w:rFonts w:ascii="Times New Roman" w:hAnsi="Times New Roman" w:cs="Times New Roman"/>
          <w:sz w:val="24"/>
          <w:szCs w:val="24"/>
        </w:rPr>
        <w:t>water feature gain</w:t>
      </w:r>
      <w:r w:rsidR="00A023F2">
        <w:rPr>
          <w:rFonts w:ascii="Times New Roman" w:hAnsi="Times New Roman" w:cs="Times New Roman"/>
          <w:sz w:val="24"/>
          <w:szCs w:val="24"/>
        </w:rPr>
        <w:t>s</w:t>
      </w:r>
      <w:r w:rsidRPr="00B53FFE">
        <w:rPr>
          <w:rFonts w:ascii="Times New Roman" w:hAnsi="Times New Roman" w:cs="Times New Roman"/>
          <w:sz w:val="24"/>
          <w:szCs w:val="24"/>
        </w:rPr>
        <w:t xml:space="preserve"> a positive score</w:t>
      </w:r>
      <w:r w:rsidR="008F3C48">
        <w:rPr>
          <w:rFonts w:ascii="Times New Roman" w:hAnsi="Times New Roman" w:cs="Times New Roman"/>
          <w:sz w:val="24"/>
          <w:szCs w:val="24"/>
        </w:rPr>
        <w:t xml:space="preserve"> in the VQI including point </w:t>
      </w:r>
      <w:r w:rsidR="008F3C48">
        <w:rPr>
          <w:rFonts w:ascii="Times New Roman" w:hAnsi="Times New Roman" w:cs="Times New Roman"/>
          <w:sz w:val="24"/>
          <w:szCs w:val="24"/>
        </w:rPr>
        <w:lastRenderedPageBreak/>
        <w:t>features such as waterfalls, wells and springs</w:t>
      </w:r>
      <w:r w:rsidRPr="00B53FFE">
        <w:rPr>
          <w:rFonts w:ascii="Times New Roman" w:hAnsi="Times New Roman" w:cs="Times New Roman"/>
          <w:sz w:val="24"/>
          <w:szCs w:val="24"/>
        </w:rPr>
        <w:t xml:space="preserve">. Landscapes with the greatest area of standing water and linear length of flowing water </w:t>
      </w:r>
      <w:r w:rsidR="008F3C48">
        <w:rPr>
          <w:rFonts w:ascii="Times New Roman" w:hAnsi="Times New Roman" w:cs="Times New Roman"/>
          <w:sz w:val="24"/>
          <w:szCs w:val="24"/>
        </w:rPr>
        <w:t>are</w:t>
      </w:r>
      <w:r w:rsidRPr="00B53FFE">
        <w:rPr>
          <w:rFonts w:ascii="Times New Roman" w:hAnsi="Times New Roman" w:cs="Times New Roman"/>
          <w:sz w:val="24"/>
          <w:szCs w:val="24"/>
        </w:rPr>
        <w:t xml:space="preserve"> rated highly. A final binary weighting is applied where a portion or coast or sea is present within the site</w:t>
      </w:r>
      <w:r w:rsidR="008F3C48">
        <w:rPr>
          <w:rFonts w:ascii="Times New Roman" w:hAnsi="Times New Roman" w:cs="Times New Roman"/>
          <w:sz w:val="24"/>
          <w:szCs w:val="24"/>
        </w:rPr>
        <w:t xml:space="preserve"> as coastal views are </w:t>
      </w:r>
      <w:r w:rsidR="0036736E">
        <w:rPr>
          <w:rFonts w:ascii="Times New Roman" w:hAnsi="Times New Roman" w:cs="Times New Roman"/>
          <w:sz w:val="24"/>
          <w:szCs w:val="24"/>
        </w:rPr>
        <w:t>consistently valued</w:t>
      </w:r>
      <w:r w:rsidR="008F3C48">
        <w:rPr>
          <w:rFonts w:ascii="Times New Roman" w:hAnsi="Times New Roman" w:cs="Times New Roman"/>
          <w:sz w:val="24"/>
          <w:szCs w:val="24"/>
        </w:rPr>
        <w:t xml:space="preserve"> (Wheeler et al., 2012; Natural England, 2013)</w:t>
      </w:r>
      <w:r w:rsidRPr="00B53FFE">
        <w:rPr>
          <w:rFonts w:ascii="Times New Roman" w:hAnsi="Times New Roman" w:cs="Times New Roman"/>
          <w:sz w:val="24"/>
          <w:szCs w:val="24"/>
        </w:rPr>
        <w:t xml:space="preserve">. </w:t>
      </w:r>
    </w:p>
    <w:p w:rsidR="008E0678" w:rsidRPr="00B53FFE" w:rsidRDefault="00F531E5" w:rsidP="001B2CDE">
      <w:pPr>
        <w:pStyle w:val="Heading3"/>
        <w:spacing w:line="48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VQI: </w:t>
      </w:r>
      <w:r w:rsidR="008E0678" w:rsidRPr="00B53FFE">
        <w:rPr>
          <w:rFonts w:ascii="Times New Roman" w:hAnsi="Times New Roman" w:cs="Times New Roman"/>
          <w:b w:val="0"/>
          <w:i/>
          <w:color w:val="auto"/>
          <w:sz w:val="24"/>
          <w:szCs w:val="24"/>
        </w:rPr>
        <w:t>Green Space</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Vegetation is a significant factor in the evaluation of rural landscapes and evidence for the importance of diverse habitats and greenery in positive landscape evaluations is extensive (</w:t>
      </w:r>
      <w:r w:rsidR="001A2467" w:rsidRPr="00B53FFE">
        <w:rPr>
          <w:rFonts w:ascii="Times New Roman" w:hAnsi="Times New Roman" w:cs="Times New Roman"/>
          <w:sz w:val="24"/>
          <w:szCs w:val="24"/>
        </w:rPr>
        <w:t xml:space="preserve">Kaplan &amp; Kaplan, 1989; See </w:t>
      </w:r>
      <w:r w:rsidRPr="00B53FFE">
        <w:rPr>
          <w:rFonts w:ascii="Times New Roman" w:hAnsi="Times New Roman" w:cs="Times New Roman"/>
          <w:sz w:val="24"/>
          <w:szCs w:val="24"/>
        </w:rPr>
        <w:t>Table S3). The GMEP landscape evaluation had the significant advantage of being part of a wider monitoring programme which has a heavy focus on ecological mapping (</w:t>
      </w:r>
      <w:r w:rsidRPr="0036736E">
        <w:rPr>
          <w:rFonts w:ascii="Times New Roman" w:hAnsi="Times New Roman" w:cs="Times New Roman"/>
          <w:sz w:val="24"/>
          <w:szCs w:val="24"/>
        </w:rPr>
        <w:t xml:space="preserve">see Section </w:t>
      </w:r>
      <w:r w:rsidR="0036736E" w:rsidRPr="0036736E">
        <w:rPr>
          <w:rFonts w:ascii="Times New Roman" w:hAnsi="Times New Roman" w:cs="Times New Roman"/>
          <w:sz w:val="24"/>
          <w:szCs w:val="24"/>
        </w:rPr>
        <w:t>2</w:t>
      </w:r>
      <w:r w:rsidRPr="0036736E">
        <w:rPr>
          <w:rFonts w:ascii="Times New Roman" w:hAnsi="Times New Roman" w:cs="Times New Roman"/>
          <w:sz w:val="24"/>
          <w:szCs w:val="24"/>
        </w:rPr>
        <w:t>.1</w:t>
      </w:r>
      <w:r w:rsidRPr="00B53FFE">
        <w:rPr>
          <w:rFonts w:ascii="Times New Roman" w:hAnsi="Times New Roman" w:cs="Times New Roman"/>
          <w:sz w:val="24"/>
          <w:szCs w:val="24"/>
        </w:rPr>
        <w:t>). This gave us the opportunity to exploit detailed data on habitat and species for all our study sites and to incorporate these fully within the landscape assessment. Many of the parameters used are common in landscape assessments and include those relating to woodlands and open space</w:t>
      </w:r>
      <w:r w:rsidR="00020109">
        <w:rPr>
          <w:rFonts w:ascii="Times New Roman" w:hAnsi="Times New Roman" w:cs="Times New Roman"/>
          <w:sz w:val="24"/>
          <w:szCs w:val="24"/>
        </w:rPr>
        <w:t xml:space="preserve"> (Herzog &amp; Bosley, 1992; Legge-Smith et al., 2012)</w:t>
      </w:r>
      <w:r w:rsidRPr="00B53FFE">
        <w:rPr>
          <w:rFonts w:ascii="Times New Roman" w:hAnsi="Times New Roman" w:cs="Times New Roman"/>
          <w:sz w:val="24"/>
          <w:szCs w:val="24"/>
        </w:rPr>
        <w:t xml:space="preserve">. Green space parameters included: habitat richness, </w:t>
      </w:r>
      <w:r w:rsidR="0036736E">
        <w:rPr>
          <w:rFonts w:ascii="Times New Roman" w:hAnsi="Times New Roman" w:cs="Times New Roman"/>
          <w:sz w:val="24"/>
          <w:szCs w:val="24"/>
        </w:rPr>
        <w:t>area</w:t>
      </w:r>
      <w:r w:rsidRPr="00B53FFE">
        <w:rPr>
          <w:rFonts w:ascii="Times New Roman" w:hAnsi="Times New Roman" w:cs="Times New Roman"/>
          <w:sz w:val="24"/>
          <w:szCs w:val="24"/>
        </w:rPr>
        <w:t xml:space="preserve"> of woodland, presence of single trees, species diversity, hedgerow length</w:t>
      </w:r>
      <w:r w:rsidR="000266F6">
        <w:rPr>
          <w:rFonts w:ascii="Times New Roman" w:hAnsi="Times New Roman" w:cs="Times New Roman"/>
          <w:sz w:val="24"/>
          <w:szCs w:val="24"/>
        </w:rPr>
        <w:t xml:space="preserve"> and </w:t>
      </w:r>
      <w:r w:rsidRPr="00B53FFE">
        <w:rPr>
          <w:rFonts w:ascii="Times New Roman" w:hAnsi="Times New Roman" w:cs="Times New Roman"/>
          <w:sz w:val="24"/>
          <w:szCs w:val="24"/>
        </w:rPr>
        <w:t>colour diversity (Table S3).</w:t>
      </w:r>
      <w:r w:rsidR="00843B00" w:rsidRPr="00B53FFE">
        <w:rPr>
          <w:rFonts w:ascii="Times New Roman" w:hAnsi="Times New Roman" w:cs="Times New Roman"/>
          <w:sz w:val="24"/>
          <w:szCs w:val="24"/>
        </w:rPr>
        <w:t xml:space="preserve"> </w:t>
      </w:r>
      <w:r w:rsidRPr="00B53FFE">
        <w:rPr>
          <w:rFonts w:ascii="Times New Roman" w:hAnsi="Times New Roman" w:cs="Times New Roman"/>
          <w:sz w:val="24"/>
          <w:szCs w:val="24"/>
        </w:rPr>
        <w:t>Total hedgerow length is included in this class as a separate parameter. Hedgerows are small, vertical wooded structures which delineate field boundaries and can be varied in species and size. Many are old and species rich and they are important landscape structures across the UK and other parts of Northern Europe (Baudry et al., 2000</w:t>
      </w:r>
      <w:r w:rsidR="00020109">
        <w:rPr>
          <w:rFonts w:ascii="Times New Roman" w:hAnsi="Times New Roman" w:cs="Times New Roman"/>
          <w:sz w:val="24"/>
          <w:szCs w:val="24"/>
        </w:rPr>
        <w:t>; JNCC, 2012</w:t>
      </w:r>
      <w:r w:rsidRPr="00B53FFE">
        <w:rPr>
          <w:rFonts w:ascii="Times New Roman" w:hAnsi="Times New Roman" w:cs="Times New Roman"/>
          <w:sz w:val="24"/>
          <w:szCs w:val="24"/>
        </w:rPr>
        <w:t xml:space="preserve">). </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Colour </w:t>
      </w:r>
      <w:r w:rsidR="001A2467" w:rsidRPr="00B53FFE">
        <w:rPr>
          <w:rFonts w:ascii="Times New Roman" w:hAnsi="Times New Roman" w:cs="Times New Roman"/>
          <w:sz w:val="24"/>
          <w:szCs w:val="24"/>
        </w:rPr>
        <w:t>variety</w:t>
      </w:r>
      <w:r w:rsidRPr="00B53FFE">
        <w:rPr>
          <w:rFonts w:ascii="Times New Roman" w:hAnsi="Times New Roman" w:cs="Times New Roman"/>
          <w:sz w:val="24"/>
          <w:szCs w:val="24"/>
        </w:rPr>
        <w:t xml:space="preserve"> is another factor found to have a positive influence on landscape quality ratings (Howley et al., 2012</w:t>
      </w:r>
      <w:r w:rsidR="00C91248">
        <w:rPr>
          <w:rFonts w:ascii="Times New Roman" w:hAnsi="Times New Roman" w:cs="Times New Roman"/>
          <w:sz w:val="24"/>
          <w:szCs w:val="24"/>
        </w:rPr>
        <w:t>; Schüpbach et al., 2016</w:t>
      </w:r>
      <w:r w:rsidRPr="00B53FFE">
        <w:rPr>
          <w:rFonts w:ascii="Times New Roman" w:hAnsi="Times New Roman" w:cs="Times New Roman"/>
          <w:sz w:val="24"/>
          <w:szCs w:val="24"/>
        </w:rPr>
        <w:t>), particularly in the context of seasonal colour changes - for instance spring blossom or autumnal leaf drop</w:t>
      </w:r>
      <w:r w:rsidR="00020109">
        <w:rPr>
          <w:rFonts w:ascii="Times New Roman" w:hAnsi="Times New Roman" w:cs="Times New Roman"/>
          <w:sz w:val="24"/>
          <w:szCs w:val="24"/>
        </w:rPr>
        <w:t xml:space="preserve"> (Lindemann-Matthies &amp; Bose, 2007; Junge et al., 2015)</w:t>
      </w:r>
      <w:r w:rsidRPr="00B53FFE">
        <w:rPr>
          <w:rFonts w:ascii="Times New Roman" w:hAnsi="Times New Roman" w:cs="Times New Roman"/>
          <w:sz w:val="24"/>
          <w:szCs w:val="24"/>
        </w:rPr>
        <w:t xml:space="preserve">. </w:t>
      </w:r>
      <w:r w:rsidR="00910851" w:rsidRPr="00B53FFE">
        <w:rPr>
          <w:rFonts w:ascii="Times New Roman" w:hAnsi="Times New Roman" w:cs="Times New Roman"/>
          <w:sz w:val="24"/>
          <w:szCs w:val="24"/>
        </w:rPr>
        <w:t>A</w:t>
      </w:r>
      <w:r w:rsidRPr="00B53FFE">
        <w:rPr>
          <w:rFonts w:ascii="Times New Roman" w:hAnsi="Times New Roman" w:cs="Times New Roman"/>
          <w:sz w:val="24"/>
          <w:szCs w:val="24"/>
        </w:rPr>
        <w:t xml:space="preserve"> database of the indicator species for each broad habitat type recorded</w:t>
      </w:r>
      <w:r w:rsidR="00020109">
        <w:rPr>
          <w:rFonts w:ascii="Times New Roman" w:hAnsi="Times New Roman" w:cs="Times New Roman"/>
          <w:sz w:val="24"/>
          <w:szCs w:val="24"/>
        </w:rPr>
        <w:t xml:space="preserve"> in </w:t>
      </w:r>
      <w:r w:rsidR="00020109">
        <w:rPr>
          <w:rFonts w:ascii="Times New Roman" w:hAnsi="Times New Roman" w:cs="Times New Roman"/>
          <w:sz w:val="24"/>
          <w:szCs w:val="24"/>
        </w:rPr>
        <w:lastRenderedPageBreak/>
        <w:t>Wales,</w:t>
      </w:r>
      <w:r w:rsidRPr="00B53FFE">
        <w:rPr>
          <w:rFonts w:ascii="Times New Roman" w:hAnsi="Times New Roman" w:cs="Times New Roman"/>
          <w:sz w:val="24"/>
          <w:szCs w:val="24"/>
        </w:rPr>
        <w:t xml:space="preserve"> was populated with phenological information describing the main colour changes</w:t>
      </w:r>
      <w:r w:rsidR="00020109">
        <w:rPr>
          <w:rFonts w:ascii="Times New Roman" w:hAnsi="Times New Roman" w:cs="Times New Roman"/>
          <w:sz w:val="24"/>
          <w:szCs w:val="24"/>
        </w:rPr>
        <w:t xml:space="preserve"> associated with each species</w:t>
      </w:r>
      <w:r w:rsidRPr="00B53FFE">
        <w:rPr>
          <w:rFonts w:ascii="Times New Roman" w:hAnsi="Times New Roman" w:cs="Times New Roman"/>
          <w:sz w:val="24"/>
          <w:szCs w:val="24"/>
        </w:rPr>
        <w:t>. This metric is not attempting to capture every shade of colour, rather a relative measure of variety</w:t>
      </w:r>
      <w:r w:rsidR="00910851" w:rsidRPr="00B53FFE">
        <w:rPr>
          <w:rFonts w:ascii="Times New Roman" w:hAnsi="Times New Roman" w:cs="Times New Roman"/>
          <w:sz w:val="24"/>
          <w:szCs w:val="24"/>
        </w:rPr>
        <w:t xml:space="preserve"> </w:t>
      </w:r>
      <w:r w:rsidR="00EB0FE8" w:rsidRPr="00B53FFE">
        <w:rPr>
          <w:rFonts w:ascii="Times New Roman" w:hAnsi="Times New Roman" w:cs="Times New Roman"/>
          <w:sz w:val="24"/>
          <w:szCs w:val="24"/>
        </w:rPr>
        <w:t xml:space="preserve">– </w:t>
      </w:r>
      <w:r w:rsidRPr="00B53FFE">
        <w:rPr>
          <w:rFonts w:ascii="Times New Roman" w:hAnsi="Times New Roman" w:cs="Times New Roman"/>
          <w:sz w:val="24"/>
          <w:szCs w:val="24"/>
        </w:rPr>
        <w:t xml:space="preserve"> for example</w:t>
      </w:r>
      <w:r w:rsidR="00EB0FE8" w:rsidRPr="00B53FFE">
        <w:rPr>
          <w:rFonts w:ascii="Times New Roman" w:hAnsi="Times New Roman" w:cs="Times New Roman"/>
          <w:sz w:val="24"/>
          <w:szCs w:val="24"/>
        </w:rPr>
        <w:t>,</w:t>
      </w:r>
      <w:r w:rsidRPr="00B53FFE">
        <w:rPr>
          <w:rFonts w:ascii="Times New Roman" w:hAnsi="Times New Roman" w:cs="Times New Roman"/>
          <w:sz w:val="24"/>
          <w:szCs w:val="24"/>
        </w:rPr>
        <w:t xml:space="preserve"> a deciduous woodland may have 3 colours associated with it: green (leafburst in Spring), white (Summer</w:t>
      </w:r>
      <w:r w:rsidR="00762981" w:rsidRPr="00B53FFE">
        <w:rPr>
          <w:rFonts w:ascii="Times New Roman" w:hAnsi="Times New Roman" w:cs="Times New Roman"/>
          <w:sz w:val="24"/>
          <w:szCs w:val="24"/>
        </w:rPr>
        <w:t xml:space="preserve"> flowering</w:t>
      </w:r>
      <w:r w:rsidRPr="00B53FFE">
        <w:rPr>
          <w:rFonts w:ascii="Times New Roman" w:hAnsi="Times New Roman" w:cs="Times New Roman"/>
          <w:sz w:val="24"/>
          <w:szCs w:val="24"/>
        </w:rPr>
        <w:t>), yellow (Autumn</w:t>
      </w:r>
      <w:r w:rsidR="00762981" w:rsidRPr="00B53FFE">
        <w:rPr>
          <w:rFonts w:ascii="Times New Roman" w:hAnsi="Times New Roman" w:cs="Times New Roman"/>
          <w:sz w:val="24"/>
          <w:szCs w:val="24"/>
        </w:rPr>
        <w:t>al leaf drop</w:t>
      </w:r>
      <w:r w:rsidRPr="00B53FFE">
        <w:rPr>
          <w:rFonts w:ascii="Times New Roman" w:hAnsi="Times New Roman" w:cs="Times New Roman"/>
          <w:sz w:val="24"/>
          <w:szCs w:val="24"/>
        </w:rPr>
        <w:t>).</w:t>
      </w:r>
      <w:r w:rsidR="00020109">
        <w:rPr>
          <w:rFonts w:ascii="Times New Roman" w:hAnsi="Times New Roman" w:cs="Times New Roman"/>
          <w:sz w:val="24"/>
          <w:szCs w:val="24"/>
        </w:rPr>
        <w:t xml:space="preserve"> </w:t>
      </w:r>
      <w:r w:rsidR="0036736E">
        <w:rPr>
          <w:rFonts w:ascii="Times New Roman" w:hAnsi="Times New Roman" w:cs="Times New Roman"/>
          <w:sz w:val="24"/>
          <w:szCs w:val="24"/>
        </w:rPr>
        <w:t>The number of dominant colours associated with all the indicator species which define the broad habitat type was then summed and linked in the GIS database to th</w:t>
      </w:r>
      <w:r w:rsidR="00020109" w:rsidRPr="00B53FFE">
        <w:rPr>
          <w:rFonts w:ascii="Times New Roman" w:hAnsi="Times New Roman" w:cs="Times New Roman"/>
          <w:sz w:val="24"/>
          <w:szCs w:val="24"/>
        </w:rPr>
        <w:t>e mapped broad habitats.</w:t>
      </w:r>
    </w:p>
    <w:p w:rsidR="008E0678" w:rsidRPr="00B53FFE" w:rsidRDefault="00F531E5" w:rsidP="001B2CDE">
      <w:pPr>
        <w:pStyle w:val="Heading3"/>
        <w:spacing w:line="48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VQI: </w:t>
      </w:r>
      <w:r w:rsidR="001A2467" w:rsidRPr="00B53FFE">
        <w:rPr>
          <w:rFonts w:ascii="Times New Roman" w:hAnsi="Times New Roman" w:cs="Times New Roman"/>
          <w:b w:val="0"/>
          <w:i/>
          <w:color w:val="auto"/>
          <w:sz w:val="24"/>
          <w:szCs w:val="24"/>
        </w:rPr>
        <w:t>Human</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The measures in this parameter class reflect human material encroachment, </w:t>
      </w:r>
      <w:r w:rsidR="001A2467" w:rsidRPr="00B53FFE">
        <w:rPr>
          <w:rFonts w:ascii="Times New Roman" w:hAnsi="Times New Roman" w:cs="Times New Roman"/>
          <w:sz w:val="24"/>
          <w:szCs w:val="24"/>
        </w:rPr>
        <w:t xml:space="preserve">associated with </w:t>
      </w:r>
      <w:r w:rsidRPr="00B53FFE">
        <w:rPr>
          <w:rFonts w:ascii="Times New Roman" w:hAnsi="Times New Roman" w:cs="Times New Roman"/>
          <w:sz w:val="24"/>
          <w:szCs w:val="24"/>
        </w:rPr>
        <w:t xml:space="preserve">negative </w:t>
      </w:r>
      <w:r w:rsidR="00EB0FE8" w:rsidRPr="00B53FFE">
        <w:rPr>
          <w:rFonts w:ascii="Times New Roman" w:hAnsi="Times New Roman" w:cs="Times New Roman"/>
          <w:sz w:val="24"/>
          <w:szCs w:val="24"/>
        </w:rPr>
        <w:t>impact</w:t>
      </w:r>
      <w:r w:rsidRPr="00B53FFE">
        <w:rPr>
          <w:rFonts w:ascii="Times New Roman" w:hAnsi="Times New Roman" w:cs="Times New Roman"/>
          <w:sz w:val="24"/>
          <w:szCs w:val="24"/>
        </w:rPr>
        <w:t>s on perception of landscape quality (Brush et al., 2000</w:t>
      </w:r>
      <w:r w:rsidR="000266F6">
        <w:rPr>
          <w:rFonts w:ascii="Times New Roman" w:hAnsi="Times New Roman" w:cs="Times New Roman"/>
          <w:sz w:val="24"/>
          <w:szCs w:val="24"/>
        </w:rPr>
        <w:t xml:space="preserve">; </w:t>
      </w:r>
      <w:r w:rsidRPr="00B53FFE">
        <w:rPr>
          <w:rFonts w:ascii="Times New Roman" w:hAnsi="Times New Roman" w:cs="Times New Roman"/>
          <w:sz w:val="24"/>
          <w:szCs w:val="24"/>
        </w:rPr>
        <w:t xml:space="preserve">Rechtman, 2013). </w:t>
      </w:r>
      <w:r w:rsidR="00020109">
        <w:rPr>
          <w:rFonts w:ascii="Times New Roman" w:hAnsi="Times New Roman" w:cs="Times New Roman"/>
          <w:sz w:val="24"/>
          <w:szCs w:val="24"/>
        </w:rPr>
        <w:t>Landscape quality is perceived to decline as human influence increases both from the encroachment of buildings but also through the imposition of homogenous landscape patterns (Howley et al., 2012). It is acknowledged that some buildings can contribute significantly to the perceived attractiveness of a particular view. In Wales, many of these exceptional buildings have some legal protection and would be separately accounted for in the Historic group (</w:t>
      </w:r>
      <w:r w:rsidR="00020109" w:rsidRPr="003E275E">
        <w:rPr>
          <w:rFonts w:ascii="Times New Roman" w:hAnsi="Times New Roman" w:cs="Times New Roman"/>
          <w:sz w:val="24"/>
          <w:szCs w:val="24"/>
        </w:rPr>
        <w:t xml:space="preserve">see Section </w:t>
      </w:r>
      <w:r w:rsidR="003E275E" w:rsidRPr="003E275E">
        <w:rPr>
          <w:rFonts w:ascii="Times New Roman" w:hAnsi="Times New Roman" w:cs="Times New Roman"/>
          <w:sz w:val="24"/>
          <w:szCs w:val="24"/>
        </w:rPr>
        <w:t>2.4.5</w:t>
      </w:r>
      <w:r w:rsidR="00020109" w:rsidRPr="003E275E">
        <w:rPr>
          <w:rFonts w:ascii="Times New Roman" w:hAnsi="Times New Roman" w:cs="Times New Roman"/>
          <w:sz w:val="24"/>
          <w:szCs w:val="24"/>
        </w:rPr>
        <w:t>)</w:t>
      </w:r>
      <w:r w:rsidR="00020109">
        <w:rPr>
          <w:rFonts w:ascii="Times New Roman" w:hAnsi="Times New Roman" w:cs="Times New Roman"/>
          <w:sz w:val="24"/>
          <w:szCs w:val="24"/>
        </w:rPr>
        <w:t xml:space="preserve"> bu</w:t>
      </w:r>
      <w:r w:rsidR="003D6710">
        <w:rPr>
          <w:rFonts w:ascii="Times New Roman" w:hAnsi="Times New Roman" w:cs="Times New Roman"/>
          <w:sz w:val="24"/>
          <w:szCs w:val="24"/>
        </w:rPr>
        <w:t>t others would not</w:t>
      </w:r>
      <w:r w:rsidR="003E275E">
        <w:rPr>
          <w:rFonts w:ascii="Times New Roman" w:hAnsi="Times New Roman" w:cs="Times New Roman"/>
          <w:sz w:val="24"/>
          <w:szCs w:val="24"/>
        </w:rPr>
        <w:t xml:space="preserve"> so the metric does not capture this cultural component of the landscape in full</w:t>
      </w:r>
      <w:r w:rsidR="003D6710">
        <w:rPr>
          <w:rFonts w:ascii="Times New Roman" w:hAnsi="Times New Roman" w:cs="Times New Roman"/>
          <w:sz w:val="24"/>
          <w:szCs w:val="24"/>
        </w:rPr>
        <w:t xml:space="preserve">. For the purposes of this study, built land is classes as a negative. </w:t>
      </w:r>
      <w:r w:rsidRPr="00B53FFE">
        <w:rPr>
          <w:rFonts w:ascii="Times New Roman" w:hAnsi="Times New Roman" w:cs="Times New Roman"/>
          <w:sz w:val="24"/>
          <w:szCs w:val="24"/>
        </w:rPr>
        <w:t xml:space="preserve">The area covered by human-influenced land as well as that covered by buildings is included in this category along with counts of spot utilities such as </w:t>
      </w:r>
      <w:r w:rsidR="00A023F2">
        <w:rPr>
          <w:rFonts w:ascii="Times New Roman" w:hAnsi="Times New Roman" w:cs="Times New Roman"/>
          <w:sz w:val="24"/>
          <w:szCs w:val="24"/>
        </w:rPr>
        <w:t>wind turbines</w:t>
      </w:r>
      <w:r w:rsidRPr="00B53FFE">
        <w:rPr>
          <w:rFonts w:ascii="Times New Roman" w:hAnsi="Times New Roman" w:cs="Times New Roman"/>
          <w:sz w:val="24"/>
          <w:szCs w:val="24"/>
        </w:rPr>
        <w:t>, electricity pylons and other visually</w:t>
      </w:r>
      <w:r w:rsidR="003E275E">
        <w:rPr>
          <w:rFonts w:ascii="Times New Roman" w:hAnsi="Times New Roman" w:cs="Times New Roman"/>
          <w:sz w:val="24"/>
          <w:szCs w:val="24"/>
        </w:rPr>
        <w:t>-</w:t>
      </w:r>
      <w:r w:rsidRPr="00B53FFE">
        <w:rPr>
          <w:rFonts w:ascii="Times New Roman" w:hAnsi="Times New Roman" w:cs="Times New Roman"/>
          <w:sz w:val="24"/>
          <w:szCs w:val="24"/>
        </w:rPr>
        <w:t xml:space="preserve">dominant vertical infrastructure. Roads are included </w:t>
      </w:r>
      <w:r w:rsidR="00843B00" w:rsidRPr="00B53FFE">
        <w:rPr>
          <w:rFonts w:ascii="Times New Roman" w:hAnsi="Times New Roman" w:cs="Times New Roman"/>
          <w:sz w:val="24"/>
          <w:szCs w:val="24"/>
        </w:rPr>
        <w:t xml:space="preserve">here and </w:t>
      </w:r>
      <w:r w:rsidRPr="00B53FFE">
        <w:rPr>
          <w:rFonts w:ascii="Times New Roman" w:hAnsi="Times New Roman" w:cs="Times New Roman"/>
          <w:sz w:val="24"/>
          <w:szCs w:val="24"/>
        </w:rPr>
        <w:t>the measures address not only their presence but also evidence that suggest</w:t>
      </w:r>
      <w:r w:rsidR="005F5262" w:rsidRPr="00B53FFE">
        <w:rPr>
          <w:rFonts w:ascii="Times New Roman" w:hAnsi="Times New Roman" w:cs="Times New Roman"/>
          <w:sz w:val="24"/>
          <w:szCs w:val="24"/>
        </w:rPr>
        <w:t>s</w:t>
      </w:r>
      <w:r w:rsidRPr="00B53FFE">
        <w:rPr>
          <w:rFonts w:ascii="Times New Roman" w:hAnsi="Times New Roman" w:cs="Times New Roman"/>
          <w:sz w:val="24"/>
          <w:szCs w:val="24"/>
        </w:rPr>
        <w:t xml:space="preserve"> the bigger or busier the road is with traffic, the more negatively it is perceived (Clay &amp; Daniel, 2000; Garré et al., 2009). Since this class </w:t>
      </w:r>
      <w:r w:rsidRPr="00B53FFE">
        <w:rPr>
          <w:rFonts w:ascii="Times New Roman" w:hAnsi="Times New Roman" w:cs="Times New Roman"/>
          <w:sz w:val="24"/>
          <w:szCs w:val="24"/>
        </w:rPr>
        <w:lastRenderedPageBreak/>
        <w:t xml:space="preserve">contains only negative elements, higher scores are assigned for the absence or lack of such elements (Table S4). </w:t>
      </w:r>
    </w:p>
    <w:p w:rsidR="008E0678" w:rsidRPr="00B53FFE" w:rsidRDefault="00F531E5" w:rsidP="001B2CDE">
      <w:pPr>
        <w:pStyle w:val="Heading3"/>
        <w:spacing w:line="480" w:lineRule="auto"/>
        <w:rPr>
          <w:rFonts w:ascii="Times New Roman" w:hAnsi="Times New Roman" w:cs="Times New Roman"/>
          <w:b w:val="0"/>
          <w:i/>
          <w:color w:val="auto"/>
          <w:sz w:val="24"/>
          <w:szCs w:val="24"/>
        </w:rPr>
      </w:pPr>
      <w:r>
        <w:rPr>
          <w:rFonts w:ascii="Times New Roman" w:hAnsi="Times New Roman" w:cs="Times New Roman"/>
          <w:b w:val="0"/>
          <w:i/>
          <w:color w:val="auto"/>
          <w:sz w:val="24"/>
          <w:szCs w:val="24"/>
        </w:rPr>
        <w:t>VQI:</w:t>
      </w:r>
      <w:r w:rsidR="003E275E">
        <w:rPr>
          <w:rFonts w:ascii="Times New Roman" w:hAnsi="Times New Roman" w:cs="Times New Roman"/>
          <w:b w:val="0"/>
          <w:i/>
          <w:color w:val="auto"/>
          <w:sz w:val="24"/>
          <w:szCs w:val="24"/>
        </w:rPr>
        <w:t xml:space="preserve"> </w:t>
      </w:r>
      <w:r w:rsidR="008E0678" w:rsidRPr="00B53FFE">
        <w:rPr>
          <w:rFonts w:ascii="Times New Roman" w:hAnsi="Times New Roman" w:cs="Times New Roman"/>
          <w:b w:val="0"/>
          <w:i/>
          <w:color w:val="auto"/>
          <w:sz w:val="24"/>
          <w:szCs w:val="24"/>
        </w:rPr>
        <w:t>Historic</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Preserving the heritage of the Welsh landscape and managing the </w:t>
      </w:r>
      <w:r w:rsidR="00624888">
        <w:rPr>
          <w:rFonts w:ascii="Times New Roman" w:hAnsi="Times New Roman" w:cs="Times New Roman"/>
          <w:sz w:val="24"/>
          <w:szCs w:val="24"/>
        </w:rPr>
        <w:t>CES</w:t>
      </w:r>
      <w:r w:rsidRPr="00B53FFE">
        <w:rPr>
          <w:rFonts w:ascii="Times New Roman" w:hAnsi="Times New Roman" w:cs="Times New Roman"/>
          <w:sz w:val="24"/>
          <w:szCs w:val="24"/>
        </w:rPr>
        <w:t xml:space="preserve"> associated with their presence is an important component of the Glastir scheme. Historic and cultural assets can be important for tourism, education and sense of plac</w:t>
      </w:r>
      <w:r w:rsidR="005F5262" w:rsidRPr="00B53FFE">
        <w:rPr>
          <w:rFonts w:ascii="Times New Roman" w:hAnsi="Times New Roman" w:cs="Times New Roman"/>
          <w:sz w:val="24"/>
          <w:szCs w:val="24"/>
        </w:rPr>
        <w:t>e</w:t>
      </w:r>
      <w:r w:rsidR="00C61E31">
        <w:rPr>
          <w:rFonts w:ascii="Times New Roman" w:hAnsi="Times New Roman" w:cs="Times New Roman"/>
          <w:sz w:val="24"/>
          <w:szCs w:val="24"/>
        </w:rPr>
        <w:t xml:space="preserve"> (Ashworth, 2008)</w:t>
      </w:r>
      <w:r w:rsidRPr="00B53FFE">
        <w:rPr>
          <w:rFonts w:ascii="Times New Roman" w:hAnsi="Times New Roman" w:cs="Times New Roman"/>
          <w:sz w:val="24"/>
          <w:szCs w:val="24"/>
        </w:rPr>
        <w:t xml:space="preserve">. </w:t>
      </w:r>
      <w:r w:rsidR="00C61E31">
        <w:rPr>
          <w:rFonts w:ascii="Times New Roman" w:hAnsi="Times New Roman" w:cs="Times New Roman"/>
          <w:sz w:val="24"/>
          <w:szCs w:val="24"/>
        </w:rPr>
        <w:t xml:space="preserve">In a long-settled landscape such as Wales, cultural components such as churches, castles, stone walls or prehistoric monuments shape the landscape view and character (Webley, 2004; Collier, 2013). In the framework proposed by Ode et al. in 2008, they are highlighted as “indicators of historicity” and were specifically included within our Welsh assessment.  </w:t>
      </w:r>
      <w:r w:rsidRPr="00B53FFE">
        <w:rPr>
          <w:rFonts w:ascii="Times New Roman" w:hAnsi="Times New Roman" w:cs="Times New Roman"/>
          <w:sz w:val="24"/>
          <w:szCs w:val="24"/>
        </w:rPr>
        <w:t xml:space="preserve">Within the VQI, the </w:t>
      </w:r>
      <w:r w:rsidR="000266F6" w:rsidRPr="00B53FFE">
        <w:rPr>
          <w:rFonts w:ascii="Times New Roman" w:hAnsi="Times New Roman" w:cs="Times New Roman"/>
          <w:sz w:val="24"/>
          <w:szCs w:val="24"/>
        </w:rPr>
        <w:t>presences of four main types of historic asset are</w:t>
      </w:r>
      <w:r w:rsidRPr="00B53FFE">
        <w:rPr>
          <w:rFonts w:ascii="Times New Roman" w:hAnsi="Times New Roman" w:cs="Times New Roman"/>
          <w:sz w:val="24"/>
          <w:szCs w:val="24"/>
        </w:rPr>
        <w:t xml:space="preserve"> assessed: the length of dry stone boundary walls, presence of Scheduled Ancient Monuments (SAMs); presence</w:t>
      </w:r>
      <w:r w:rsidR="001A2467" w:rsidRPr="00B53FFE">
        <w:rPr>
          <w:rFonts w:ascii="Times New Roman" w:hAnsi="Times New Roman" w:cs="Times New Roman"/>
          <w:sz w:val="24"/>
          <w:szCs w:val="24"/>
        </w:rPr>
        <w:t xml:space="preserve"> of historic parks and gardens and the presence of </w:t>
      </w:r>
      <w:r w:rsidR="000266F6">
        <w:rPr>
          <w:rFonts w:ascii="Times New Roman" w:hAnsi="Times New Roman" w:cs="Times New Roman"/>
          <w:sz w:val="24"/>
          <w:szCs w:val="24"/>
        </w:rPr>
        <w:t xml:space="preserve">listed </w:t>
      </w:r>
      <w:r w:rsidRPr="00B53FFE">
        <w:rPr>
          <w:rFonts w:ascii="Times New Roman" w:hAnsi="Times New Roman" w:cs="Times New Roman"/>
          <w:sz w:val="24"/>
          <w:szCs w:val="24"/>
        </w:rPr>
        <w:t>buildings</w:t>
      </w:r>
      <w:r w:rsidR="000266F6">
        <w:rPr>
          <w:rFonts w:ascii="Times New Roman" w:hAnsi="Times New Roman" w:cs="Times New Roman"/>
          <w:sz w:val="24"/>
          <w:szCs w:val="24"/>
        </w:rPr>
        <w:t xml:space="preserve"> of historic note</w:t>
      </w:r>
      <w:r w:rsidRPr="00B53FFE">
        <w:rPr>
          <w:rFonts w:ascii="Times New Roman" w:hAnsi="Times New Roman" w:cs="Times New Roman"/>
          <w:sz w:val="24"/>
          <w:szCs w:val="24"/>
        </w:rPr>
        <w:t xml:space="preserve"> (Table S5).</w:t>
      </w:r>
    </w:p>
    <w:p w:rsidR="008E0678" w:rsidRPr="00B53FFE" w:rsidRDefault="008E0678" w:rsidP="001B2CDE">
      <w:pPr>
        <w:pStyle w:val="Heading3"/>
        <w:spacing w:line="480" w:lineRule="auto"/>
        <w:rPr>
          <w:rFonts w:ascii="Times New Roman" w:hAnsi="Times New Roman" w:cs="Times New Roman"/>
          <w:b w:val="0"/>
          <w:i/>
          <w:color w:val="auto"/>
          <w:sz w:val="24"/>
          <w:szCs w:val="24"/>
        </w:rPr>
      </w:pPr>
      <w:r w:rsidRPr="00B53FFE">
        <w:rPr>
          <w:rFonts w:ascii="Times New Roman" w:hAnsi="Times New Roman" w:cs="Times New Roman"/>
          <w:b w:val="0"/>
          <w:i/>
          <w:color w:val="auto"/>
          <w:sz w:val="24"/>
          <w:szCs w:val="24"/>
        </w:rPr>
        <w:t>Weighting of the index parameter values</w:t>
      </w:r>
    </w:p>
    <w:p w:rsidR="00F531E5" w:rsidRPr="00480DC0"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The five themes of the VQI presented in detail in Table 2 (and in detail in Tables S1 to S5) represent </w:t>
      </w:r>
      <w:r w:rsidR="001A2467" w:rsidRPr="00B53FFE">
        <w:rPr>
          <w:rFonts w:ascii="Times New Roman" w:hAnsi="Times New Roman" w:cs="Times New Roman"/>
          <w:sz w:val="24"/>
          <w:szCs w:val="24"/>
        </w:rPr>
        <w:t>19</w:t>
      </w:r>
      <w:r w:rsidRPr="00B53FFE">
        <w:rPr>
          <w:rFonts w:ascii="Times New Roman" w:hAnsi="Times New Roman" w:cs="Times New Roman"/>
          <w:sz w:val="24"/>
          <w:szCs w:val="24"/>
        </w:rPr>
        <w:t xml:space="preserve"> individual measures which are calculated for each</w:t>
      </w:r>
      <w:r w:rsidR="004606FA">
        <w:rPr>
          <w:rFonts w:ascii="Times New Roman" w:hAnsi="Times New Roman" w:cs="Times New Roman"/>
          <w:sz w:val="24"/>
          <w:szCs w:val="24"/>
        </w:rPr>
        <w:t xml:space="preserve"> </w:t>
      </w:r>
      <w:r w:rsidRPr="00B53FFE">
        <w:rPr>
          <w:rFonts w:ascii="Times New Roman" w:hAnsi="Times New Roman" w:cs="Times New Roman"/>
          <w:sz w:val="24"/>
          <w:szCs w:val="24"/>
        </w:rPr>
        <w:t>1km</w:t>
      </w:r>
      <w:r w:rsidR="004606FA">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within the GMEP survey. In their raw form, the contribution of these five themes is not equal due to differing number of parameters within each theme. To ensure parity between the five components, the values within each theme are therefore scaled and then weighted equally in the final index (Table S6 gives a worked example).</w:t>
      </w:r>
      <w:r w:rsidR="007F5D72">
        <w:rPr>
          <w:rFonts w:ascii="Times New Roman" w:hAnsi="Times New Roman" w:cs="Times New Roman"/>
          <w:sz w:val="24"/>
          <w:szCs w:val="24"/>
        </w:rPr>
        <w:t xml:space="preserve"> </w:t>
      </w:r>
      <w:r w:rsidR="00E90E15">
        <w:rPr>
          <w:rFonts w:ascii="Times New Roman" w:hAnsi="Times New Roman" w:cs="Times New Roman"/>
          <w:sz w:val="24"/>
          <w:szCs w:val="24"/>
        </w:rPr>
        <w:t>A sensitivity</w:t>
      </w:r>
      <w:r w:rsidR="000B0F4F">
        <w:rPr>
          <w:rFonts w:ascii="Times New Roman" w:hAnsi="Times New Roman" w:cs="Times New Roman"/>
          <w:sz w:val="24"/>
          <w:szCs w:val="24"/>
        </w:rPr>
        <w:t xml:space="preserve"> analysis was undertaken to evaluate the impact of changing these weights between themes. This showed that the overall VQI remained stable when changes to individual class weights remained in the range between 0.1-0.4 (compared to the 0.2 applied here). By using equal </w:t>
      </w:r>
      <w:r w:rsidR="00410012">
        <w:rPr>
          <w:rFonts w:ascii="Times New Roman" w:hAnsi="Times New Roman" w:cs="Times New Roman"/>
          <w:sz w:val="24"/>
          <w:szCs w:val="24"/>
        </w:rPr>
        <w:t>weights,</w:t>
      </w:r>
      <w:r w:rsidR="000B0F4F">
        <w:rPr>
          <w:rFonts w:ascii="Times New Roman" w:hAnsi="Times New Roman" w:cs="Times New Roman"/>
          <w:sz w:val="24"/>
          <w:szCs w:val="24"/>
        </w:rPr>
        <w:t xml:space="preserve"> we assume that the different components of the landscape </w:t>
      </w:r>
      <w:r w:rsidR="000B0F4F">
        <w:rPr>
          <w:rFonts w:ascii="Times New Roman" w:hAnsi="Times New Roman" w:cs="Times New Roman"/>
          <w:sz w:val="24"/>
          <w:szCs w:val="24"/>
        </w:rPr>
        <w:lastRenderedPageBreak/>
        <w:t>contribute equally to overall visual landscape quality</w:t>
      </w:r>
      <w:r w:rsidR="003F1A44">
        <w:rPr>
          <w:rFonts w:ascii="Times New Roman" w:hAnsi="Times New Roman" w:cs="Times New Roman"/>
          <w:sz w:val="24"/>
          <w:szCs w:val="24"/>
        </w:rPr>
        <w:t>;</w:t>
      </w:r>
      <w:r w:rsidR="000B0F4F">
        <w:rPr>
          <w:rFonts w:ascii="Times New Roman" w:hAnsi="Times New Roman" w:cs="Times New Roman"/>
          <w:sz w:val="24"/>
          <w:szCs w:val="24"/>
        </w:rPr>
        <w:t xml:space="preserve"> </w:t>
      </w:r>
      <w:r w:rsidR="003F1A44">
        <w:rPr>
          <w:rFonts w:ascii="Times New Roman" w:hAnsi="Times New Roman" w:cs="Times New Roman"/>
          <w:sz w:val="24"/>
          <w:szCs w:val="24"/>
        </w:rPr>
        <w:t>t</w:t>
      </w:r>
      <w:r w:rsidR="000B0F4F">
        <w:rPr>
          <w:rFonts w:ascii="Times New Roman" w:hAnsi="Times New Roman" w:cs="Times New Roman"/>
          <w:sz w:val="24"/>
          <w:szCs w:val="24"/>
        </w:rPr>
        <w:t>hese weights were agreed with the main stakeholders as a reasonable compromise</w:t>
      </w:r>
      <w:r w:rsidR="003F1A44">
        <w:rPr>
          <w:rFonts w:ascii="Times New Roman" w:hAnsi="Times New Roman" w:cs="Times New Roman"/>
          <w:sz w:val="24"/>
          <w:szCs w:val="24"/>
        </w:rPr>
        <w:t xml:space="preserve">. Future refinement through the use of </w:t>
      </w:r>
      <w:r w:rsidR="000B0F4F">
        <w:rPr>
          <w:rFonts w:ascii="Times New Roman" w:hAnsi="Times New Roman" w:cs="Times New Roman"/>
          <w:sz w:val="24"/>
          <w:szCs w:val="24"/>
        </w:rPr>
        <w:t>participatory methods to determine the importance that different individuals assign to different categories (Tenerelli et al., 2006)</w:t>
      </w:r>
      <w:r w:rsidR="003F1A44">
        <w:rPr>
          <w:rFonts w:ascii="Times New Roman" w:hAnsi="Times New Roman" w:cs="Times New Roman"/>
          <w:sz w:val="24"/>
          <w:szCs w:val="24"/>
        </w:rPr>
        <w:t xml:space="preserve"> is a possibility but is not presented here</w:t>
      </w:r>
      <w:r w:rsidR="00C42B4C">
        <w:rPr>
          <w:rFonts w:ascii="Times New Roman" w:hAnsi="Times New Roman" w:cs="Times New Roman"/>
          <w:sz w:val="24"/>
          <w:szCs w:val="24"/>
        </w:rPr>
        <w:t xml:space="preserve"> (See S6 for details)</w:t>
      </w:r>
      <w:r w:rsidR="003F1A44">
        <w:rPr>
          <w:rFonts w:ascii="Times New Roman" w:hAnsi="Times New Roman" w:cs="Times New Roman"/>
          <w:sz w:val="24"/>
          <w:szCs w:val="24"/>
        </w:rPr>
        <w:t>.</w:t>
      </w:r>
    </w:p>
    <w:p w:rsidR="008E0678" w:rsidRPr="00BA16F2" w:rsidRDefault="008E0678" w:rsidP="001B2CDE">
      <w:pPr>
        <w:pStyle w:val="Heading2"/>
        <w:spacing w:after="240" w:line="480" w:lineRule="auto"/>
        <w:rPr>
          <w:rFonts w:ascii="Times New Roman" w:hAnsi="Times New Roman" w:cs="Times New Roman"/>
          <w:b w:val="0"/>
          <w:color w:val="auto"/>
          <w:sz w:val="24"/>
        </w:rPr>
      </w:pPr>
      <w:r w:rsidRPr="00BA16F2">
        <w:rPr>
          <w:rFonts w:ascii="Times New Roman" w:hAnsi="Times New Roman" w:cs="Times New Roman"/>
          <w:b w:val="0"/>
          <w:color w:val="auto"/>
          <w:sz w:val="24"/>
        </w:rPr>
        <w:t xml:space="preserve"> Development of the GMEP viewshed model </w:t>
      </w:r>
    </w:p>
    <w:p w:rsidR="00F531E5" w:rsidRPr="00B53FFE" w:rsidRDefault="00ED0E46"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Accessibility is potentially a significant control on the visual quality of a landscape as it determines which components can be seen by visitors. In an ecosystem services context – whereby value is attached when a service is provided, if it cannot be accessed it is failing to provide </w:t>
      </w:r>
      <w:r>
        <w:rPr>
          <w:rFonts w:ascii="Times New Roman" w:hAnsi="Times New Roman" w:cs="Times New Roman"/>
          <w:sz w:val="24"/>
          <w:szCs w:val="24"/>
        </w:rPr>
        <w:t xml:space="preserve">CES </w:t>
      </w:r>
      <w:r w:rsidRPr="00B53FFE">
        <w:rPr>
          <w:rFonts w:ascii="Times New Roman" w:hAnsi="Times New Roman" w:cs="Times New Roman"/>
          <w:sz w:val="24"/>
          <w:szCs w:val="24"/>
        </w:rPr>
        <w:t xml:space="preserve">to visitors (Muhar, 2004). </w:t>
      </w:r>
      <w:r>
        <w:rPr>
          <w:rFonts w:ascii="Times New Roman" w:hAnsi="Times New Roman" w:cs="Times New Roman"/>
          <w:sz w:val="24"/>
          <w:szCs w:val="24"/>
        </w:rPr>
        <w:t xml:space="preserve">This has been recognised in work to evaluate the links between service providing areas (SPA) and service benefiting areas (SBA) which make use of landscape metrics (Syrbe &amp; Walz, 2012) and GIS models to evaluate these spatial links (Ala-Hulkko et al., 2016). </w:t>
      </w:r>
      <w:r w:rsidR="00A85AE8">
        <w:rPr>
          <w:rFonts w:ascii="Times New Roman" w:hAnsi="Times New Roman" w:cs="Times New Roman"/>
          <w:sz w:val="24"/>
          <w:szCs w:val="24"/>
        </w:rPr>
        <w:t>Here, we take an immersive approach and evaluate the visual accessibility of each 1km</w:t>
      </w:r>
      <w:r w:rsidR="00A85AE8">
        <w:rPr>
          <w:rFonts w:ascii="Times New Roman" w:hAnsi="Times New Roman" w:cs="Times New Roman"/>
          <w:sz w:val="24"/>
          <w:szCs w:val="24"/>
          <w:vertAlign w:val="superscript"/>
        </w:rPr>
        <w:t>2</w:t>
      </w:r>
      <w:r w:rsidR="00A85AE8">
        <w:rPr>
          <w:rFonts w:ascii="Times New Roman" w:hAnsi="Times New Roman" w:cs="Times New Roman"/>
          <w:sz w:val="24"/>
          <w:szCs w:val="24"/>
        </w:rPr>
        <w:t xml:space="preserve"> study</w:t>
      </w:r>
      <w:r w:rsidR="0014031E">
        <w:rPr>
          <w:rFonts w:ascii="Times New Roman" w:hAnsi="Times New Roman" w:cs="Times New Roman"/>
          <w:sz w:val="24"/>
          <w:szCs w:val="24"/>
        </w:rPr>
        <w:t xml:space="preserve"> to individuals moving through it or viewing it from the immediate surroundings</w:t>
      </w:r>
      <w:r w:rsidR="00A85AE8">
        <w:rPr>
          <w:rFonts w:ascii="Times New Roman" w:hAnsi="Times New Roman" w:cs="Times New Roman"/>
          <w:sz w:val="24"/>
          <w:szCs w:val="24"/>
        </w:rPr>
        <w:t xml:space="preserve"> .In this </w:t>
      </w:r>
      <w:r w:rsidR="008E0678" w:rsidRPr="00B53FFE">
        <w:rPr>
          <w:rFonts w:ascii="Times New Roman" w:hAnsi="Times New Roman" w:cs="Times New Roman"/>
          <w:sz w:val="24"/>
          <w:szCs w:val="24"/>
        </w:rPr>
        <w:t xml:space="preserve">second stage of the GMEP landscape assessment method </w:t>
      </w:r>
      <w:r w:rsidR="00A85AE8">
        <w:rPr>
          <w:rFonts w:ascii="Times New Roman" w:hAnsi="Times New Roman" w:cs="Times New Roman"/>
          <w:sz w:val="24"/>
          <w:szCs w:val="24"/>
        </w:rPr>
        <w:t>we</w:t>
      </w:r>
      <w:r w:rsidR="008E0678" w:rsidRPr="00B53FFE">
        <w:rPr>
          <w:rFonts w:ascii="Times New Roman" w:hAnsi="Times New Roman" w:cs="Times New Roman"/>
          <w:sz w:val="24"/>
          <w:szCs w:val="24"/>
        </w:rPr>
        <w:t xml:space="preserve"> establish the level of accessibility, as determined both</w:t>
      </w:r>
      <w:r w:rsidR="004C0CCF" w:rsidRPr="00B53FFE">
        <w:rPr>
          <w:rFonts w:ascii="Times New Roman" w:hAnsi="Times New Roman" w:cs="Times New Roman"/>
          <w:sz w:val="24"/>
          <w:szCs w:val="24"/>
        </w:rPr>
        <w:t xml:space="preserve"> in</w:t>
      </w:r>
      <w:r w:rsidR="008E0678" w:rsidRPr="00B53FFE">
        <w:rPr>
          <w:rFonts w:ascii="Times New Roman" w:hAnsi="Times New Roman" w:cs="Times New Roman"/>
          <w:sz w:val="24"/>
          <w:szCs w:val="24"/>
        </w:rPr>
        <w:t xml:space="preserve"> a physical sense through the presence of Public Rights of Way </w:t>
      </w:r>
      <w:r w:rsidR="001A2467" w:rsidRPr="00B53FFE">
        <w:rPr>
          <w:rFonts w:ascii="Times New Roman" w:hAnsi="Times New Roman" w:cs="Times New Roman"/>
          <w:sz w:val="24"/>
          <w:szCs w:val="24"/>
        </w:rPr>
        <w:t xml:space="preserve">(PROW) </w:t>
      </w:r>
      <w:r w:rsidR="008E0678" w:rsidRPr="00B53FFE">
        <w:rPr>
          <w:rFonts w:ascii="Times New Roman" w:hAnsi="Times New Roman" w:cs="Times New Roman"/>
          <w:sz w:val="24"/>
          <w:szCs w:val="24"/>
        </w:rPr>
        <w:t>and also in a visual sense through the evaluation of the available view as contained by topography or limited by infrastructure.  The latter is assessed through the application of 3D viewshed modelling which has found wide application in the evaluation of visual impact (</w:t>
      </w:r>
      <w:r w:rsidR="00EC14F2">
        <w:rPr>
          <w:rFonts w:ascii="Times New Roman" w:hAnsi="Times New Roman" w:cs="Times New Roman"/>
          <w:sz w:val="24"/>
          <w:szCs w:val="24"/>
        </w:rPr>
        <w:t xml:space="preserve">Wu et al., 2006; </w:t>
      </w:r>
      <w:r w:rsidR="008E0678" w:rsidRPr="00B53FFE">
        <w:rPr>
          <w:rFonts w:ascii="Times New Roman" w:hAnsi="Times New Roman" w:cs="Times New Roman"/>
          <w:sz w:val="24"/>
          <w:szCs w:val="24"/>
        </w:rPr>
        <w:t>Joly et al., 2009; Garré et al., 2009</w:t>
      </w:r>
      <w:r w:rsidR="004C0CCF" w:rsidRPr="00B53FFE">
        <w:rPr>
          <w:rFonts w:ascii="Times New Roman" w:hAnsi="Times New Roman" w:cs="Times New Roman"/>
          <w:sz w:val="24"/>
          <w:szCs w:val="24"/>
        </w:rPr>
        <w:t>)</w:t>
      </w:r>
      <w:r w:rsidR="008E0678" w:rsidRPr="00B53FFE">
        <w:rPr>
          <w:rFonts w:ascii="Times New Roman" w:hAnsi="Times New Roman" w:cs="Times New Roman"/>
          <w:sz w:val="24"/>
          <w:szCs w:val="24"/>
        </w:rPr>
        <w:t xml:space="preserve">. Although viewshed modelling has rightly had its critics in the past (see Fisher, 1993 for example), the algorithms and data available have improved markedly in recent times. </w:t>
      </w:r>
      <w:r w:rsidR="00F30214">
        <w:rPr>
          <w:rFonts w:ascii="Times New Roman" w:hAnsi="Times New Roman" w:cs="Times New Roman"/>
          <w:sz w:val="24"/>
          <w:szCs w:val="24"/>
        </w:rPr>
        <w:t>Visual a</w:t>
      </w:r>
      <w:r w:rsidR="008E0678" w:rsidRPr="00B53FFE">
        <w:rPr>
          <w:rFonts w:ascii="Times New Roman" w:hAnsi="Times New Roman" w:cs="Times New Roman"/>
          <w:sz w:val="24"/>
          <w:szCs w:val="24"/>
        </w:rPr>
        <w:t>ccessibility is rarely considered in this context and there were three primary issues to be considered: scale, barriers to observation and fin</w:t>
      </w:r>
      <w:r w:rsidR="00F531E5">
        <w:rPr>
          <w:rFonts w:ascii="Times New Roman" w:hAnsi="Times New Roman" w:cs="Times New Roman"/>
          <w:sz w:val="24"/>
          <w:szCs w:val="24"/>
        </w:rPr>
        <w:t>ally the represented observers.</w:t>
      </w:r>
    </w:p>
    <w:p w:rsidR="008E0678" w:rsidRPr="00BA16F2" w:rsidRDefault="001A2467" w:rsidP="001B2CDE">
      <w:pPr>
        <w:pStyle w:val="Heading3"/>
        <w:spacing w:line="480" w:lineRule="auto"/>
        <w:rPr>
          <w:rFonts w:ascii="Times New Roman" w:hAnsi="Times New Roman" w:cs="Times New Roman"/>
          <w:b w:val="0"/>
          <w:i/>
          <w:color w:val="auto"/>
          <w:sz w:val="24"/>
        </w:rPr>
      </w:pPr>
      <w:r w:rsidRPr="00BA16F2">
        <w:rPr>
          <w:rFonts w:ascii="Times New Roman" w:hAnsi="Times New Roman" w:cs="Times New Roman"/>
          <w:b w:val="0"/>
          <w:i/>
          <w:color w:val="auto"/>
          <w:sz w:val="24"/>
        </w:rPr>
        <w:lastRenderedPageBreak/>
        <w:t>Landscape context</w:t>
      </w:r>
    </w:p>
    <w:p w:rsidR="008E0678" w:rsidRPr="00B53FFE"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The potential limitations of the 1km</w:t>
      </w:r>
      <w:r w:rsidR="002C5A7A">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survey </w:t>
      </w:r>
      <w:r w:rsidR="002C5A7A">
        <w:rPr>
          <w:rFonts w:ascii="Times New Roman" w:hAnsi="Times New Roman" w:cs="Times New Roman"/>
          <w:sz w:val="24"/>
          <w:szCs w:val="24"/>
        </w:rPr>
        <w:t>s</w:t>
      </w:r>
      <w:r w:rsidRPr="00B53FFE">
        <w:rPr>
          <w:rFonts w:ascii="Times New Roman" w:hAnsi="Times New Roman" w:cs="Times New Roman"/>
          <w:sz w:val="24"/>
          <w:szCs w:val="24"/>
        </w:rPr>
        <w:t xml:space="preserve">cale was previously discussed in section </w:t>
      </w:r>
      <w:r w:rsidR="003E275E">
        <w:rPr>
          <w:rFonts w:ascii="Times New Roman" w:hAnsi="Times New Roman" w:cs="Times New Roman"/>
          <w:sz w:val="24"/>
          <w:szCs w:val="24"/>
        </w:rPr>
        <w:t>2</w:t>
      </w:r>
      <w:r w:rsidRPr="00B53FFE">
        <w:rPr>
          <w:rFonts w:ascii="Times New Roman" w:hAnsi="Times New Roman" w:cs="Times New Roman"/>
          <w:sz w:val="24"/>
          <w:szCs w:val="24"/>
        </w:rPr>
        <w:t xml:space="preserve">.2 but with regard to visibility analysis, it is particularly pertinent to account for the influence of the surrounding landscape. </w:t>
      </w:r>
      <w:r w:rsidR="00DA1D33" w:rsidRPr="00B53FFE">
        <w:rPr>
          <w:rFonts w:ascii="Times New Roman" w:hAnsi="Times New Roman" w:cs="Times New Roman"/>
          <w:sz w:val="24"/>
          <w:szCs w:val="24"/>
        </w:rPr>
        <w:t>Here</w:t>
      </w:r>
      <w:r w:rsidRPr="00B53FFE">
        <w:rPr>
          <w:rFonts w:ascii="Times New Roman" w:hAnsi="Times New Roman" w:cs="Times New Roman"/>
          <w:sz w:val="24"/>
          <w:szCs w:val="24"/>
        </w:rPr>
        <w:t xml:space="preserve">, the visibility of the surrounding areas and how their landscape characteristics may add, or subtract from the experience of an observer standing </w:t>
      </w:r>
      <w:r w:rsidR="004606FA">
        <w:rPr>
          <w:rFonts w:ascii="Times New Roman" w:hAnsi="Times New Roman" w:cs="Times New Roman"/>
          <w:sz w:val="24"/>
          <w:szCs w:val="24"/>
        </w:rPr>
        <w:t>within</w:t>
      </w:r>
      <w:r w:rsidRPr="00B53FFE">
        <w:rPr>
          <w:rFonts w:ascii="Times New Roman" w:hAnsi="Times New Roman" w:cs="Times New Roman"/>
          <w:sz w:val="24"/>
          <w:szCs w:val="24"/>
        </w:rPr>
        <w:t xml:space="preserve"> the 1km</w:t>
      </w:r>
      <w:r w:rsidR="004606FA">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site</w:t>
      </w:r>
      <w:r w:rsidR="00EB6D86" w:rsidRPr="00B53FFE">
        <w:rPr>
          <w:rFonts w:ascii="Times New Roman" w:hAnsi="Times New Roman" w:cs="Times New Roman"/>
          <w:sz w:val="24"/>
          <w:szCs w:val="24"/>
        </w:rPr>
        <w:t xml:space="preserve"> are assessed</w:t>
      </w:r>
      <w:r w:rsidRPr="00B53FFE">
        <w:rPr>
          <w:rFonts w:ascii="Times New Roman" w:hAnsi="Times New Roman" w:cs="Times New Roman"/>
          <w:sz w:val="24"/>
          <w:szCs w:val="24"/>
        </w:rPr>
        <w:t xml:space="preserve">. Conversely it is equally important to consider that the landscape of the core site will be visible from some parts of the surrounding 3 x 3km envelope (Fig </w:t>
      </w:r>
      <w:r w:rsidR="00954EDE">
        <w:rPr>
          <w:rFonts w:ascii="Times New Roman" w:hAnsi="Times New Roman" w:cs="Times New Roman"/>
          <w:sz w:val="24"/>
          <w:szCs w:val="24"/>
        </w:rPr>
        <w:t>3</w:t>
      </w:r>
      <w:r w:rsidRPr="00B53FFE">
        <w:rPr>
          <w:rFonts w:ascii="Times New Roman" w:hAnsi="Times New Roman" w:cs="Times New Roman"/>
          <w:sz w:val="24"/>
          <w:szCs w:val="24"/>
        </w:rPr>
        <w:t>) and thus will contribute to the overall quality of the wider area. Some parts of the site which are not visible to the public when they are within the core site due to visual barriers may become visible from viewpoints in the surrounding landscape.</w:t>
      </w:r>
    </w:p>
    <w:p w:rsidR="008E0678" w:rsidRDefault="008E0678" w:rsidP="001B2CDE">
      <w:pPr>
        <w:spacing w:after="0" w:line="480" w:lineRule="auto"/>
        <w:rPr>
          <w:rFonts w:ascii="Times New Roman" w:hAnsi="Times New Roman" w:cs="Times New Roman"/>
          <w:sz w:val="24"/>
          <w:szCs w:val="24"/>
        </w:rPr>
      </w:pPr>
    </w:p>
    <w:p w:rsidR="00C6636C" w:rsidRPr="00C6636C" w:rsidRDefault="00C6636C" w:rsidP="001B2CDE">
      <w:pPr>
        <w:spacing w:after="0" w:line="480" w:lineRule="auto"/>
        <w:rPr>
          <w:rFonts w:ascii="Times New Roman" w:hAnsi="Times New Roman" w:cs="Times New Roman"/>
          <w:b/>
          <w:sz w:val="24"/>
          <w:szCs w:val="24"/>
        </w:rPr>
      </w:pPr>
      <w:r w:rsidRPr="00C6636C">
        <w:rPr>
          <w:rFonts w:ascii="Times New Roman" w:hAnsi="Times New Roman" w:cs="Times New Roman"/>
          <w:b/>
          <w:sz w:val="24"/>
          <w:szCs w:val="24"/>
        </w:rPr>
        <w:t>INSERT FIGURE 4 HERE</w:t>
      </w:r>
    </w:p>
    <w:p w:rsidR="00656FDB" w:rsidRPr="00B53FFE" w:rsidRDefault="0006797D" w:rsidP="004F6C31">
      <w:pPr>
        <w:spacing w:after="0" w:line="480" w:lineRule="auto"/>
        <w:rPr>
          <w:rFonts w:ascii="Times New Roman" w:hAnsi="Times New Roman" w:cs="Times New Roman"/>
          <w:sz w:val="24"/>
          <w:szCs w:val="24"/>
        </w:rPr>
      </w:pPr>
      <w:r>
        <w:rPr>
          <w:rFonts w:ascii="Times New Roman" w:hAnsi="Times New Roman" w:cs="Times New Roman"/>
          <w:sz w:val="24"/>
          <w:szCs w:val="24"/>
        </w:rPr>
        <w:t>As such, three types</w:t>
      </w:r>
      <w:r w:rsidR="008E0678" w:rsidRPr="00B53FFE">
        <w:rPr>
          <w:rFonts w:ascii="Times New Roman" w:hAnsi="Times New Roman" w:cs="Times New Roman"/>
          <w:sz w:val="24"/>
          <w:szCs w:val="24"/>
        </w:rPr>
        <w:t xml:space="preserve"> of viewshed analysis were undertaken: simple, ‘looking-in’ and ‘looking-out’. The simple viewshed when both the observer and the observable area are within the core 1km</w:t>
      </w:r>
      <w:r w:rsidR="008E0678" w:rsidRPr="00B53FFE">
        <w:rPr>
          <w:rFonts w:ascii="Times New Roman" w:hAnsi="Times New Roman" w:cs="Times New Roman"/>
          <w:sz w:val="24"/>
          <w:szCs w:val="24"/>
          <w:vertAlign w:val="superscript"/>
        </w:rPr>
        <w:t>2</w:t>
      </w:r>
      <w:r w:rsidR="008E0678" w:rsidRPr="00B53FFE">
        <w:rPr>
          <w:rFonts w:ascii="Times New Roman" w:hAnsi="Times New Roman" w:cs="Times New Roman"/>
          <w:sz w:val="24"/>
          <w:szCs w:val="24"/>
        </w:rPr>
        <w:t xml:space="preserve"> is based on the detailed field survey data collected for GMEP. A ‘looking-in’ viewshed where the observer points only fall within the surrounding 3 x 3km envelope area but the observable area includes the core 1km</w:t>
      </w:r>
      <w:r w:rsidR="008E0678" w:rsidRPr="00B53FFE">
        <w:rPr>
          <w:rFonts w:ascii="Times New Roman" w:hAnsi="Times New Roman" w:cs="Times New Roman"/>
          <w:sz w:val="24"/>
          <w:szCs w:val="24"/>
          <w:vertAlign w:val="superscript"/>
        </w:rPr>
        <w:t>2</w:t>
      </w:r>
      <w:r w:rsidR="008E0678" w:rsidRPr="00B53FFE">
        <w:rPr>
          <w:rFonts w:ascii="Times New Roman" w:hAnsi="Times New Roman" w:cs="Times New Roman"/>
          <w:sz w:val="24"/>
          <w:szCs w:val="24"/>
        </w:rPr>
        <w:t xml:space="preserve">. Finally, the ‘looking-out’ viewshed where the observer points are situated within the core but the observable area expands to include the full 3 x 3km envelope (Fig </w:t>
      </w:r>
      <w:r w:rsidR="00954EDE">
        <w:rPr>
          <w:rFonts w:ascii="Times New Roman" w:hAnsi="Times New Roman" w:cs="Times New Roman"/>
          <w:sz w:val="24"/>
          <w:szCs w:val="24"/>
        </w:rPr>
        <w:t>4</w:t>
      </w:r>
      <w:r w:rsidR="008E0678" w:rsidRPr="00B53FFE">
        <w:rPr>
          <w:rFonts w:ascii="Times New Roman" w:hAnsi="Times New Roman" w:cs="Times New Roman"/>
          <w:sz w:val="24"/>
          <w:szCs w:val="24"/>
        </w:rPr>
        <w:t>).</w:t>
      </w:r>
      <w:r w:rsidR="008E0678" w:rsidRPr="00B53FFE">
        <w:rPr>
          <w:rFonts w:ascii="Times New Roman" w:hAnsi="Times New Roman" w:cs="Times New Roman"/>
          <w:sz w:val="24"/>
          <w:szCs w:val="24"/>
          <w:vertAlign w:val="superscript"/>
        </w:rPr>
        <w:t xml:space="preserve">  </w:t>
      </w:r>
      <w:r w:rsidR="008E0678" w:rsidRPr="00B53FFE">
        <w:rPr>
          <w:rFonts w:ascii="Times New Roman" w:hAnsi="Times New Roman" w:cs="Times New Roman"/>
          <w:sz w:val="24"/>
          <w:szCs w:val="24"/>
        </w:rPr>
        <w:t xml:space="preserve">This computationally intensive approach has also been discussed by Carver </w:t>
      </w:r>
      <w:r w:rsidR="001A2467" w:rsidRPr="00B53FFE">
        <w:rPr>
          <w:rFonts w:ascii="Times New Roman" w:hAnsi="Times New Roman" w:cs="Times New Roman"/>
          <w:sz w:val="24"/>
          <w:szCs w:val="24"/>
        </w:rPr>
        <w:t>and</w:t>
      </w:r>
      <w:r w:rsidR="008E0678" w:rsidRPr="00B53FFE">
        <w:rPr>
          <w:rFonts w:ascii="Times New Roman" w:hAnsi="Times New Roman" w:cs="Times New Roman"/>
          <w:sz w:val="24"/>
          <w:szCs w:val="24"/>
        </w:rPr>
        <w:t xml:space="preserve"> Markieta (2012).</w:t>
      </w:r>
    </w:p>
    <w:p w:rsidR="008E0678" w:rsidRPr="00BA16F2" w:rsidRDefault="008E0678" w:rsidP="001B2CDE">
      <w:pPr>
        <w:pStyle w:val="Heading3"/>
        <w:spacing w:line="480" w:lineRule="auto"/>
        <w:rPr>
          <w:rFonts w:ascii="Times New Roman" w:hAnsi="Times New Roman" w:cs="Times New Roman"/>
          <w:b w:val="0"/>
          <w:i/>
          <w:color w:val="auto"/>
          <w:sz w:val="24"/>
        </w:rPr>
      </w:pPr>
      <w:r w:rsidRPr="00BA16F2">
        <w:rPr>
          <w:rFonts w:ascii="Times New Roman" w:hAnsi="Times New Roman" w:cs="Times New Roman"/>
          <w:b w:val="0"/>
          <w:i/>
          <w:color w:val="auto"/>
          <w:sz w:val="24"/>
        </w:rPr>
        <w:t>Barriers to observation</w:t>
      </w:r>
    </w:p>
    <w:p w:rsidR="008E0678" w:rsidRPr="00B53FFE" w:rsidRDefault="0035712F"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With </w:t>
      </w:r>
      <w:r w:rsidR="008E0678" w:rsidRPr="00B53FFE">
        <w:rPr>
          <w:rFonts w:ascii="Times New Roman" w:hAnsi="Times New Roman" w:cs="Times New Roman"/>
          <w:sz w:val="24"/>
          <w:szCs w:val="24"/>
        </w:rPr>
        <w:t>viewshed analysis, any potential barriers to visibility must be taken into account; these i</w:t>
      </w:r>
      <w:r w:rsidR="003E275E">
        <w:rPr>
          <w:rFonts w:ascii="Times New Roman" w:hAnsi="Times New Roman" w:cs="Times New Roman"/>
          <w:sz w:val="24"/>
          <w:szCs w:val="24"/>
        </w:rPr>
        <w:t xml:space="preserve">nclude buildings, treelines, </w:t>
      </w:r>
      <w:r w:rsidR="008E0678" w:rsidRPr="00B53FFE">
        <w:rPr>
          <w:rFonts w:ascii="Times New Roman" w:hAnsi="Times New Roman" w:cs="Times New Roman"/>
          <w:sz w:val="24"/>
          <w:szCs w:val="24"/>
        </w:rPr>
        <w:t xml:space="preserve">solid </w:t>
      </w:r>
      <w:r w:rsidR="00DA1D33" w:rsidRPr="00B53FFE">
        <w:rPr>
          <w:rFonts w:ascii="Times New Roman" w:hAnsi="Times New Roman" w:cs="Times New Roman"/>
          <w:sz w:val="24"/>
          <w:szCs w:val="24"/>
        </w:rPr>
        <w:t>boundaries</w:t>
      </w:r>
      <w:r w:rsidR="008E0678" w:rsidRPr="00B53FFE">
        <w:rPr>
          <w:rFonts w:ascii="Times New Roman" w:hAnsi="Times New Roman" w:cs="Times New Roman"/>
          <w:sz w:val="24"/>
          <w:szCs w:val="24"/>
        </w:rPr>
        <w:t xml:space="preserve"> such as walls plus the underlying terrain itself. The </w:t>
      </w:r>
      <w:r w:rsidR="008E0678" w:rsidRPr="00B53FFE">
        <w:rPr>
          <w:rFonts w:ascii="Times New Roman" w:hAnsi="Times New Roman" w:cs="Times New Roman"/>
          <w:sz w:val="24"/>
          <w:szCs w:val="24"/>
        </w:rPr>
        <w:lastRenderedPageBreak/>
        <w:t>inclusion of such barriers represents the different between the products of viewshed analyses being regarded as “Zone of Visual Influence” (ZVI) versus “ Zone of Theoretical Visibility” (ZTV). Within the context of development proposals the LI/IEMA(2013) recommend the use of the latter, however, within the context of this project, it is the former ZVI which is most appropriate. This is because i) we are surveying relatively small spatial areas ii) the detailed field survey data to which we had access allows the inclusion of fences, wa</w:t>
      </w:r>
      <w:r w:rsidR="00843B00" w:rsidRPr="00B53FFE">
        <w:rPr>
          <w:rFonts w:ascii="Times New Roman" w:hAnsi="Times New Roman" w:cs="Times New Roman"/>
          <w:sz w:val="24"/>
          <w:szCs w:val="24"/>
        </w:rPr>
        <w:t>lls, individual trees, building</w:t>
      </w:r>
      <w:r w:rsidR="008E0678" w:rsidRPr="00B53FFE">
        <w:rPr>
          <w:rFonts w:ascii="Times New Roman" w:hAnsi="Times New Roman" w:cs="Times New Roman"/>
          <w:sz w:val="24"/>
          <w:szCs w:val="24"/>
        </w:rPr>
        <w:t>s and area of extensive woodlands as potential obstructions. The heights for these elements derived from the survey data or coll</w:t>
      </w:r>
      <w:r w:rsidR="00480DC0">
        <w:rPr>
          <w:rFonts w:ascii="Times New Roman" w:hAnsi="Times New Roman" w:cs="Times New Roman"/>
          <w:sz w:val="24"/>
          <w:szCs w:val="24"/>
        </w:rPr>
        <w:t>ated from external data review.</w:t>
      </w:r>
    </w:p>
    <w:p w:rsidR="008E0678" w:rsidRPr="00BA16F2" w:rsidRDefault="008E0678" w:rsidP="001B2CDE">
      <w:pPr>
        <w:pStyle w:val="Heading3"/>
        <w:spacing w:line="480" w:lineRule="auto"/>
        <w:rPr>
          <w:rFonts w:ascii="Times New Roman" w:hAnsi="Times New Roman" w:cs="Times New Roman"/>
          <w:b w:val="0"/>
          <w:i/>
          <w:color w:val="auto"/>
          <w:sz w:val="24"/>
        </w:rPr>
      </w:pPr>
      <w:r w:rsidRPr="00BA16F2">
        <w:rPr>
          <w:rFonts w:ascii="Times New Roman" w:hAnsi="Times New Roman" w:cs="Times New Roman"/>
          <w:b w:val="0"/>
          <w:i/>
          <w:color w:val="auto"/>
          <w:sz w:val="24"/>
        </w:rPr>
        <w:t>Represented observers</w:t>
      </w:r>
    </w:p>
    <w:p w:rsidR="008E0678"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We calculated separate viewsheds for four groups: i) pedestrians, ii) cyclists, iii) small vehicles and vi) rail passengers. These represent the range of users </w:t>
      </w:r>
      <w:r w:rsidR="0035712F" w:rsidRPr="00B53FFE">
        <w:rPr>
          <w:rFonts w:ascii="Times New Roman" w:hAnsi="Times New Roman" w:cs="Times New Roman"/>
          <w:sz w:val="24"/>
          <w:szCs w:val="24"/>
        </w:rPr>
        <w:t xml:space="preserve">of </w:t>
      </w:r>
      <w:r w:rsidR="00DA1D33" w:rsidRPr="00B53FFE">
        <w:rPr>
          <w:rFonts w:ascii="Times New Roman" w:hAnsi="Times New Roman" w:cs="Times New Roman"/>
          <w:sz w:val="24"/>
          <w:szCs w:val="24"/>
        </w:rPr>
        <w:t>Welsh landscapes</w:t>
      </w:r>
      <w:r w:rsidRPr="00B53FFE">
        <w:rPr>
          <w:rFonts w:ascii="Times New Roman" w:hAnsi="Times New Roman" w:cs="Times New Roman"/>
          <w:sz w:val="24"/>
          <w:szCs w:val="24"/>
        </w:rPr>
        <w:t xml:space="preserve"> </w:t>
      </w:r>
      <w:r w:rsidR="0035712F" w:rsidRPr="00B53FFE">
        <w:rPr>
          <w:rFonts w:ascii="Times New Roman" w:hAnsi="Times New Roman" w:cs="Times New Roman"/>
          <w:sz w:val="24"/>
          <w:szCs w:val="24"/>
        </w:rPr>
        <w:t>with each</w:t>
      </w:r>
      <w:r w:rsidRPr="00B53FFE">
        <w:rPr>
          <w:rFonts w:ascii="Times New Roman" w:hAnsi="Times New Roman" w:cs="Times New Roman"/>
          <w:sz w:val="24"/>
          <w:szCs w:val="24"/>
        </w:rPr>
        <w:t xml:space="preserve"> subject to differing degrees of permitted access (Table 3). For each group (i-iv) an offset height was attached to represent the approximate eyeline of the observer which was set at 1.7m for pedestrians and cyclists, 1.5m for small vehicle passengers and 2.5m for rail passengers.</w:t>
      </w:r>
    </w:p>
    <w:p w:rsidR="00C6636C" w:rsidRPr="00C6636C" w:rsidRDefault="00C6636C" w:rsidP="001B2CDE">
      <w:pPr>
        <w:spacing w:after="0" w:line="480" w:lineRule="auto"/>
        <w:rPr>
          <w:rFonts w:ascii="Times New Roman" w:hAnsi="Times New Roman" w:cs="Times New Roman"/>
          <w:b/>
          <w:sz w:val="24"/>
          <w:szCs w:val="24"/>
        </w:rPr>
      </w:pPr>
      <w:r w:rsidRPr="00C6636C">
        <w:rPr>
          <w:rFonts w:ascii="Times New Roman" w:hAnsi="Times New Roman" w:cs="Times New Roman"/>
          <w:b/>
          <w:sz w:val="24"/>
          <w:szCs w:val="24"/>
        </w:rPr>
        <w:t>INSERT TABLE 3 HERE</w:t>
      </w:r>
    </w:p>
    <w:p w:rsidR="008E0678" w:rsidRPr="00BA16F2" w:rsidRDefault="008E0678" w:rsidP="001B2CDE">
      <w:pPr>
        <w:pStyle w:val="Heading2"/>
        <w:spacing w:after="240" w:line="480" w:lineRule="auto"/>
        <w:rPr>
          <w:rFonts w:ascii="Times New Roman" w:hAnsi="Times New Roman" w:cs="Times New Roman"/>
          <w:b w:val="0"/>
          <w:color w:val="auto"/>
          <w:sz w:val="24"/>
        </w:rPr>
      </w:pPr>
      <w:r w:rsidRPr="00BA16F2">
        <w:rPr>
          <w:rFonts w:ascii="Times New Roman" w:hAnsi="Times New Roman" w:cs="Times New Roman"/>
          <w:b w:val="0"/>
          <w:color w:val="auto"/>
          <w:sz w:val="24"/>
        </w:rPr>
        <w:t xml:space="preserve">Application of the GMEP viewshed model </w:t>
      </w:r>
    </w:p>
    <w:p w:rsidR="008E0678"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 xml:space="preserve">Viewshed analysis was conducted within ESRI’s ArcGIS v10.2 using a 5m resolution Digital Terrain Model as the baseline landscape complimented by field survey data to provide structural detail. </w:t>
      </w:r>
      <w:r w:rsidR="003E275E" w:rsidRPr="00B53FFE">
        <w:rPr>
          <w:rFonts w:ascii="Times New Roman" w:hAnsi="Times New Roman" w:cs="Times New Roman"/>
          <w:sz w:val="24"/>
          <w:szCs w:val="24"/>
        </w:rPr>
        <w:t xml:space="preserve">If not </w:t>
      </w:r>
      <w:r w:rsidR="003E275E">
        <w:rPr>
          <w:rFonts w:ascii="Times New Roman" w:hAnsi="Times New Roman" w:cs="Times New Roman"/>
          <w:sz w:val="24"/>
          <w:szCs w:val="24"/>
        </w:rPr>
        <w:t xml:space="preserve">specifically </w:t>
      </w:r>
      <w:r w:rsidR="003E275E" w:rsidRPr="00B53FFE">
        <w:rPr>
          <w:rFonts w:ascii="Times New Roman" w:hAnsi="Times New Roman" w:cs="Times New Roman"/>
          <w:sz w:val="24"/>
          <w:szCs w:val="24"/>
        </w:rPr>
        <w:t>recorded</w:t>
      </w:r>
      <w:r w:rsidR="003E275E">
        <w:rPr>
          <w:rFonts w:ascii="Times New Roman" w:hAnsi="Times New Roman" w:cs="Times New Roman"/>
          <w:sz w:val="24"/>
          <w:szCs w:val="24"/>
        </w:rPr>
        <w:t xml:space="preserve"> by the field surveyors, standard</w:t>
      </w:r>
      <w:r w:rsidR="003E275E" w:rsidRPr="00B53FFE">
        <w:rPr>
          <w:rFonts w:ascii="Times New Roman" w:hAnsi="Times New Roman" w:cs="Times New Roman"/>
          <w:sz w:val="24"/>
          <w:szCs w:val="24"/>
        </w:rPr>
        <w:t xml:space="preserve"> heights were assigned </w:t>
      </w:r>
      <w:r w:rsidR="003E275E">
        <w:rPr>
          <w:rFonts w:ascii="Times New Roman" w:hAnsi="Times New Roman" w:cs="Times New Roman"/>
          <w:sz w:val="24"/>
          <w:szCs w:val="24"/>
        </w:rPr>
        <w:t>to vertical features as follows</w:t>
      </w:r>
      <w:r w:rsidRPr="00B53FFE">
        <w:rPr>
          <w:rFonts w:ascii="Times New Roman" w:hAnsi="Times New Roman" w:cs="Times New Roman"/>
          <w:sz w:val="24"/>
          <w:szCs w:val="24"/>
        </w:rPr>
        <w:t>: buildings</w:t>
      </w:r>
      <w:r w:rsidR="003E275E">
        <w:rPr>
          <w:rFonts w:ascii="Times New Roman" w:hAnsi="Times New Roman" w:cs="Times New Roman"/>
          <w:sz w:val="24"/>
          <w:szCs w:val="24"/>
        </w:rPr>
        <w:t xml:space="preserve"> (12m)</w:t>
      </w:r>
      <w:r w:rsidRPr="00B53FFE">
        <w:rPr>
          <w:rFonts w:ascii="Times New Roman" w:hAnsi="Times New Roman" w:cs="Times New Roman"/>
          <w:sz w:val="24"/>
          <w:szCs w:val="24"/>
        </w:rPr>
        <w:t>, woodland</w:t>
      </w:r>
      <w:r w:rsidR="003E275E">
        <w:rPr>
          <w:rFonts w:ascii="Times New Roman" w:hAnsi="Times New Roman" w:cs="Times New Roman"/>
          <w:sz w:val="24"/>
          <w:szCs w:val="24"/>
        </w:rPr>
        <w:t xml:space="preserve"> and trees (20-30m species dependent)</w:t>
      </w:r>
      <w:r w:rsidRPr="00B53FFE">
        <w:rPr>
          <w:rFonts w:ascii="Times New Roman" w:hAnsi="Times New Roman" w:cs="Times New Roman"/>
          <w:sz w:val="24"/>
          <w:szCs w:val="24"/>
        </w:rPr>
        <w:t>, walls</w:t>
      </w:r>
      <w:r w:rsidR="003E275E">
        <w:rPr>
          <w:rFonts w:ascii="Times New Roman" w:hAnsi="Times New Roman" w:cs="Times New Roman"/>
          <w:sz w:val="24"/>
          <w:szCs w:val="24"/>
        </w:rPr>
        <w:t xml:space="preserve"> and</w:t>
      </w:r>
      <w:r w:rsidRPr="00B53FFE">
        <w:rPr>
          <w:rFonts w:ascii="Times New Roman" w:hAnsi="Times New Roman" w:cs="Times New Roman"/>
          <w:sz w:val="24"/>
          <w:szCs w:val="24"/>
        </w:rPr>
        <w:t xml:space="preserve"> fences</w:t>
      </w:r>
      <w:r w:rsidR="003E275E">
        <w:rPr>
          <w:rFonts w:ascii="Times New Roman" w:hAnsi="Times New Roman" w:cs="Times New Roman"/>
          <w:sz w:val="24"/>
          <w:szCs w:val="24"/>
        </w:rPr>
        <w:t xml:space="preserve"> (1m)</w:t>
      </w:r>
      <w:r w:rsidRPr="00B53FFE">
        <w:rPr>
          <w:rFonts w:ascii="Times New Roman" w:hAnsi="Times New Roman" w:cs="Times New Roman"/>
          <w:sz w:val="24"/>
          <w:szCs w:val="24"/>
        </w:rPr>
        <w:t>, hedgerow</w:t>
      </w:r>
      <w:r w:rsidR="003E275E">
        <w:rPr>
          <w:rFonts w:ascii="Times New Roman" w:hAnsi="Times New Roman" w:cs="Times New Roman"/>
          <w:sz w:val="24"/>
          <w:szCs w:val="24"/>
        </w:rPr>
        <w:t>s (2.5m)</w:t>
      </w:r>
      <w:r w:rsidRPr="00B53FFE">
        <w:rPr>
          <w:rFonts w:ascii="Times New Roman" w:hAnsi="Times New Roman" w:cs="Times New Roman"/>
          <w:sz w:val="24"/>
          <w:szCs w:val="24"/>
        </w:rPr>
        <w:t xml:space="preserve">, </w:t>
      </w:r>
      <w:r w:rsidR="003E275E">
        <w:rPr>
          <w:rFonts w:ascii="Times New Roman" w:hAnsi="Times New Roman" w:cs="Times New Roman"/>
          <w:sz w:val="24"/>
          <w:szCs w:val="24"/>
        </w:rPr>
        <w:t xml:space="preserve">electricity </w:t>
      </w:r>
      <w:r w:rsidRPr="00B53FFE">
        <w:rPr>
          <w:rFonts w:ascii="Times New Roman" w:hAnsi="Times New Roman" w:cs="Times New Roman"/>
          <w:sz w:val="24"/>
          <w:szCs w:val="24"/>
        </w:rPr>
        <w:t>pylons</w:t>
      </w:r>
      <w:r w:rsidR="003E275E">
        <w:rPr>
          <w:rFonts w:ascii="Times New Roman" w:hAnsi="Times New Roman" w:cs="Times New Roman"/>
          <w:sz w:val="24"/>
          <w:szCs w:val="24"/>
        </w:rPr>
        <w:t xml:space="preserve"> (50m)</w:t>
      </w:r>
      <w:r w:rsidRPr="00B53FFE">
        <w:rPr>
          <w:rFonts w:ascii="Times New Roman" w:hAnsi="Times New Roman" w:cs="Times New Roman"/>
          <w:sz w:val="24"/>
          <w:szCs w:val="24"/>
        </w:rPr>
        <w:t xml:space="preserve"> and</w:t>
      </w:r>
      <w:r w:rsidR="00D265C3">
        <w:rPr>
          <w:rFonts w:ascii="Times New Roman" w:hAnsi="Times New Roman" w:cs="Times New Roman"/>
          <w:sz w:val="24"/>
          <w:szCs w:val="24"/>
        </w:rPr>
        <w:t xml:space="preserve"> wind t</w:t>
      </w:r>
      <w:r w:rsidRPr="00B53FFE">
        <w:rPr>
          <w:rFonts w:ascii="Times New Roman" w:hAnsi="Times New Roman" w:cs="Times New Roman"/>
          <w:sz w:val="24"/>
          <w:szCs w:val="24"/>
        </w:rPr>
        <w:t xml:space="preserve">urbines </w:t>
      </w:r>
      <w:r w:rsidR="00D265C3">
        <w:rPr>
          <w:rFonts w:ascii="Times New Roman" w:hAnsi="Times New Roman" w:cs="Times New Roman"/>
          <w:sz w:val="24"/>
          <w:szCs w:val="24"/>
        </w:rPr>
        <w:t>(60m).</w:t>
      </w:r>
    </w:p>
    <w:p w:rsidR="00BB7B9B"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lastRenderedPageBreak/>
        <w:t xml:space="preserve">Within each </w:t>
      </w:r>
      <w:r w:rsidR="00287EF6" w:rsidRPr="00B53FFE">
        <w:rPr>
          <w:rFonts w:ascii="Times New Roman" w:hAnsi="Times New Roman" w:cs="Times New Roman"/>
          <w:sz w:val="24"/>
          <w:szCs w:val="24"/>
        </w:rPr>
        <w:t>1km</w:t>
      </w:r>
      <w:r w:rsidR="004606FA">
        <w:rPr>
          <w:rFonts w:ascii="Times New Roman" w:hAnsi="Times New Roman" w:cs="Times New Roman"/>
          <w:sz w:val="24"/>
          <w:szCs w:val="24"/>
          <w:vertAlign w:val="superscript"/>
        </w:rPr>
        <w:t>2</w:t>
      </w:r>
      <w:r w:rsidR="00287EF6" w:rsidRPr="00B53FFE">
        <w:rPr>
          <w:rFonts w:ascii="Times New Roman" w:hAnsi="Times New Roman" w:cs="Times New Roman"/>
          <w:sz w:val="24"/>
          <w:szCs w:val="24"/>
        </w:rPr>
        <w:t xml:space="preserve"> </w:t>
      </w:r>
      <w:r w:rsidR="004606FA">
        <w:rPr>
          <w:rFonts w:ascii="Times New Roman" w:hAnsi="Times New Roman" w:cs="Times New Roman"/>
          <w:sz w:val="24"/>
          <w:szCs w:val="24"/>
        </w:rPr>
        <w:t>site</w:t>
      </w:r>
      <w:r w:rsidRPr="00B53FFE">
        <w:rPr>
          <w:rFonts w:ascii="Times New Roman" w:hAnsi="Times New Roman" w:cs="Times New Roman"/>
          <w:sz w:val="24"/>
          <w:szCs w:val="24"/>
        </w:rPr>
        <w:t xml:space="preserve">, digital line data was extracted for each </w:t>
      </w:r>
      <w:r w:rsidR="00F804FA">
        <w:rPr>
          <w:rFonts w:ascii="Times New Roman" w:hAnsi="Times New Roman" w:cs="Times New Roman"/>
          <w:sz w:val="24"/>
          <w:szCs w:val="24"/>
        </w:rPr>
        <w:t>Public Right of Way (</w:t>
      </w:r>
      <w:r w:rsidRPr="00B53FFE">
        <w:rPr>
          <w:rFonts w:ascii="Times New Roman" w:hAnsi="Times New Roman" w:cs="Times New Roman"/>
          <w:sz w:val="24"/>
          <w:szCs w:val="24"/>
        </w:rPr>
        <w:t>PROW</w:t>
      </w:r>
      <w:r w:rsidR="00F804FA">
        <w:rPr>
          <w:rFonts w:ascii="Times New Roman" w:hAnsi="Times New Roman" w:cs="Times New Roman"/>
          <w:sz w:val="24"/>
          <w:szCs w:val="24"/>
        </w:rPr>
        <w:t>)</w:t>
      </w:r>
      <w:r w:rsidRPr="00B53FFE">
        <w:rPr>
          <w:rFonts w:ascii="Times New Roman" w:hAnsi="Times New Roman" w:cs="Times New Roman"/>
          <w:sz w:val="24"/>
          <w:szCs w:val="24"/>
        </w:rPr>
        <w:t xml:space="preserve"> present and observer points were generated along each of these lines at a separation distance of 20m. For </w:t>
      </w:r>
      <w:r w:rsidR="003E685C">
        <w:rPr>
          <w:rFonts w:ascii="Times New Roman" w:hAnsi="Times New Roman" w:cs="Times New Roman"/>
          <w:sz w:val="24"/>
          <w:szCs w:val="24"/>
        </w:rPr>
        <w:t xml:space="preserve">the </w:t>
      </w:r>
      <w:r w:rsidRPr="00B53FFE">
        <w:rPr>
          <w:rFonts w:ascii="Times New Roman" w:hAnsi="Times New Roman" w:cs="Times New Roman"/>
          <w:sz w:val="24"/>
          <w:szCs w:val="24"/>
        </w:rPr>
        <w:t>areas of open access land (</w:t>
      </w:r>
      <w:r w:rsidR="005B655B" w:rsidRPr="00B53FFE">
        <w:rPr>
          <w:rFonts w:ascii="Times New Roman" w:hAnsi="Times New Roman" w:cs="Times New Roman"/>
          <w:sz w:val="24"/>
          <w:szCs w:val="24"/>
        </w:rPr>
        <w:t>including</w:t>
      </w:r>
      <w:r w:rsidRPr="00B53FFE">
        <w:rPr>
          <w:rFonts w:ascii="Times New Roman" w:hAnsi="Times New Roman" w:cs="Times New Roman"/>
          <w:sz w:val="24"/>
          <w:szCs w:val="24"/>
        </w:rPr>
        <w:t xml:space="preserve"> beaches), polygon data was extracted for each designated area and random points were generated within each space with the separation distance </w:t>
      </w:r>
      <w:r w:rsidR="003E685C">
        <w:rPr>
          <w:rFonts w:ascii="Times New Roman" w:hAnsi="Times New Roman" w:cs="Times New Roman"/>
          <w:sz w:val="24"/>
          <w:szCs w:val="24"/>
        </w:rPr>
        <w:t xml:space="preserve">between observer points </w:t>
      </w:r>
      <w:r w:rsidRPr="00B53FFE">
        <w:rPr>
          <w:rFonts w:ascii="Times New Roman" w:hAnsi="Times New Roman" w:cs="Times New Roman"/>
          <w:sz w:val="24"/>
          <w:szCs w:val="24"/>
        </w:rPr>
        <w:t xml:space="preserve">maintained at 20m. An important step at this stage was to erase observer points which overlapped these added vertical features. This was to avoid the scenario where the theoretical observer would in effect, be standing on the top of the tree or wall. Following this, the features were converted into raster layers using the associated heights to assign pixel values which were then combined with the baseline topography of the DTM. In order for smaller or narrow features such as </w:t>
      </w:r>
      <w:r w:rsidR="00D265C3">
        <w:rPr>
          <w:rFonts w:ascii="Times New Roman" w:hAnsi="Times New Roman" w:cs="Times New Roman"/>
          <w:sz w:val="24"/>
          <w:szCs w:val="24"/>
        </w:rPr>
        <w:t>hedgerows</w:t>
      </w:r>
      <w:r w:rsidRPr="00B53FFE">
        <w:rPr>
          <w:rFonts w:ascii="Times New Roman" w:hAnsi="Times New Roman" w:cs="Times New Roman"/>
          <w:sz w:val="24"/>
          <w:szCs w:val="24"/>
        </w:rPr>
        <w:t xml:space="preserve"> to be correctly represented, the DTM was first re-sampled to 0.5m. The resulting combined raster layer then formed a fairly comprehensive representation of the potential visual barriers an observer might encounter from topographic variations to human factors (Fig </w:t>
      </w:r>
      <w:r w:rsidR="00954EDE">
        <w:rPr>
          <w:rFonts w:ascii="Times New Roman" w:hAnsi="Times New Roman" w:cs="Times New Roman"/>
          <w:sz w:val="24"/>
          <w:szCs w:val="24"/>
        </w:rPr>
        <w:t>5</w:t>
      </w:r>
      <w:r w:rsidRPr="00B53FFE">
        <w:rPr>
          <w:rFonts w:ascii="Times New Roman" w:hAnsi="Times New Roman" w:cs="Times New Roman"/>
          <w:sz w:val="24"/>
          <w:szCs w:val="24"/>
        </w:rPr>
        <w:t>). Broad daylight conditions were assumed and the viewshed process was then automated.</w:t>
      </w:r>
    </w:p>
    <w:p w:rsidR="00C6636C" w:rsidRPr="00C6636C" w:rsidRDefault="00C6636C" w:rsidP="001B2CDE">
      <w:pPr>
        <w:spacing w:after="0" w:line="480" w:lineRule="auto"/>
        <w:rPr>
          <w:rFonts w:ascii="Times New Roman" w:hAnsi="Times New Roman" w:cs="Times New Roman"/>
          <w:b/>
          <w:sz w:val="24"/>
          <w:szCs w:val="24"/>
        </w:rPr>
      </w:pPr>
      <w:r w:rsidRPr="00C6636C">
        <w:rPr>
          <w:rFonts w:ascii="Times New Roman" w:hAnsi="Times New Roman" w:cs="Times New Roman"/>
          <w:b/>
          <w:sz w:val="24"/>
          <w:szCs w:val="24"/>
        </w:rPr>
        <w:t>INSERT FIGURE 5 HERE</w:t>
      </w:r>
    </w:p>
    <w:p w:rsidR="008E0678" w:rsidRPr="00480DC0" w:rsidRDefault="00480DC0" w:rsidP="001B2CDE">
      <w:pPr>
        <w:pStyle w:val="Heading1"/>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Results</w:t>
      </w:r>
    </w:p>
    <w:p w:rsidR="008E0678" w:rsidRPr="00B53FFE"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The GMEP VQI has now been calculated for 150</w:t>
      </w:r>
      <w:r w:rsidR="00F804FA">
        <w:rPr>
          <w:rFonts w:ascii="Times New Roman" w:hAnsi="Times New Roman" w:cs="Times New Roman"/>
          <w:sz w:val="24"/>
          <w:szCs w:val="24"/>
        </w:rPr>
        <w:t>,</w:t>
      </w:r>
      <w:r w:rsidRPr="00B53FFE">
        <w:rPr>
          <w:rFonts w:ascii="Times New Roman" w:hAnsi="Times New Roman" w:cs="Times New Roman"/>
          <w:sz w:val="24"/>
          <w:szCs w:val="24"/>
        </w:rPr>
        <w:t xml:space="preserve"> 1km</w:t>
      </w:r>
      <w:r w:rsidRPr="00B53FFE">
        <w:rPr>
          <w:rFonts w:ascii="Times New Roman" w:hAnsi="Times New Roman" w:cs="Times New Roman"/>
          <w:sz w:val="24"/>
          <w:szCs w:val="24"/>
          <w:vertAlign w:val="superscript"/>
        </w:rPr>
        <w:t>2</w:t>
      </w:r>
      <w:r w:rsidR="004606FA">
        <w:rPr>
          <w:rFonts w:ascii="Times New Roman" w:hAnsi="Times New Roman" w:cs="Times New Roman"/>
          <w:sz w:val="24"/>
          <w:szCs w:val="24"/>
        </w:rPr>
        <w:t xml:space="preserve"> </w:t>
      </w:r>
      <w:r w:rsidRPr="00B53FFE">
        <w:rPr>
          <w:rFonts w:ascii="Times New Roman" w:hAnsi="Times New Roman" w:cs="Times New Roman"/>
          <w:sz w:val="24"/>
          <w:szCs w:val="24"/>
        </w:rPr>
        <w:t xml:space="preserve">sites from the first two years of the field survey. </w:t>
      </w:r>
      <w:r w:rsidR="00F804FA">
        <w:rPr>
          <w:rFonts w:ascii="Times New Roman" w:hAnsi="Times New Roman" w:cs="Times New Roman"/>
          <w:sz w:val="24"/>
          <w:szCs w:val="24"/>
        </w:rPr>
        <w:t>This</w:t>
      </w:r>
      <w:r w:rsidR="007D13FF" w:rsidRPr="00B53FFE">
        <w:rPr>
          <w:rFonts w:ascii="Times New Roman" w:hAnsi="Times New Roman" w:cs="Times New Roman"/>
          <w:sz w:val="24"/>
          <w:szCs w:val="24"/>
        </w:rPr>
        <w:t xml:space="preserve"> gives us two pieces of information: firstly the r</w:t>
      </w:r>
      <w:r w:rsidR="00287EF6" w:rsidRPr="00B53FFE">
        <w:rPr>
          <w:rFonts w:ascii="Times New Roman" w:hAnsi="Times New Roman" w:cs="Times New Roman"/>
          <w:sz w:val="24"/>
          <w:szCs w:val="24"/>
        </w:rPr>
        <w:t>ating itself</w:t>
      </w:r>
      <w:r w:rsidR="007D13FF" w:rsidRPr="00B53FFE">
        <w:rPr>
          <w:rFonts w:ascii="Times New Roman" w:hAnsi="Times New Roman" w:cs="Times New Roman"/>
          <w:sz w:val="24"/>
          <w:szCs w:val="24"/>
        </w:rPr>
        <w:t xml:space="preserve"> </w:t>
      </w:r>
      <w:r w:rsidR="0032159A" w:rsidRPr="00B53FFE">
        <w:rPr>
          <w:rFonts w:ascii="Times New Roman" w:hAnsi="Times New Roman" w:cs="Times New Roman"/>
          <w:sz w:val="24"/>
          <w:szCs w:val="24"/>
        </w:rPr>
        <w:t>–</w:t>
      </w:r>
      <w:r w:rsidR="007D13FF" w:rsidRPr="00B53FFE">
        <w:rPr>
          <w:rFonts w:ascii="Times New Roman" w:hAnsi="Times New Roman" w:cs="Times New Roman"/>
          <w:sz w:val="24"/>
          <w:szCs w:val="24"/>
        </w:rPr>
        <w:t xml:space="preserve"> </w:t>
      </w:r>
      <w:r w:rsidR="0032159A" w:rsidRPr="00B53FFE">
        <w:rPr>
          <w:rFonts w:ascii="Times New Roman" w:hAnsi="Times New Roman" w:cs="Times New Roman"/>
          <w:sz w:val="24"/>
          <w:szCs w:val="24"/>
        </w:rPr>
        <w:t>allowing us to compare sites</w:t>
      </w:r>
      <w:r w:rsidR="00287EF6" w:rsidRPr="00B53FFE">
        <w:rPr>
          <w:rFonts w:ascii="Times New Roman" w:hAnsi="Times New Roman" w:cs="Times New Roman"/>
          <w:sz w:val="24"/>
          <w:szCs w:val="24"/>
        </w:rPr>
        <w:t xml:space="preserve"> within years</w:t>
      </w:r>
      <w:r w:rsidR="007D13FF" w:rsidRPr="00B53FFE">
        <w:rPr>
          <w:rFonts w:ascii="Times New Roman" w:hAnsi="Times New Roman" w:cs="Times New Roman"/>
          <w:sz w:val="24"/>
          <w:szCs w:val="24"/>
        </w:rPr>
        <w:t xml:space="preserve">; secondly it provides our baseline from which to measure </w:t>
      </w:r>
      <w:r w:rsidR="00287EF6" w:rsidRPr="00B53FFE">
        <w:rPr>
          <w:rFonts w:ascii="Times New Roman" w:hAnsi="Times New Roman" w:cs="Times New Roman"/>
          <w:sz w:val="24"/>
          <w:szCs w:val="24"/>
        </w:rPr>
        <w:t xml:space="preserve">future </w:t>
      </w:r>
      <w:r w:rsidR="007D13FF" w:rsidRPr="00B53FFE">
        <w:rPr>
          <w:rFonts w:ascii="Times New Roman" w:hAnsi="Times New Roman" w:cs="Times New Roman"/>
          <w:sz w:val="24"/>
          <w:szCs w:val="24"/>
        </w:rPr>
        <w:t>change.</w:t>
      </w:r>
    </w:p>
    <w:p w:rsidR="008E0678" w:rsidRPr="00BA16F2" w:rsidRDefault="008E0678" w:rsidP="001B2CDE">
      <w:pPr>
        <w:pStyle w:val="Heading2"/>
        <w:spacing w:after="240" w:line="480" w:lineRule="auto"/>
        <w:rPr>
          <w:rFonts w:ascii="Times New Roman" w:hAnsi="Times New Roman" w:cs="Times New Roman"/>
          <w:b w:val="0"/>
        </w:rPr>
      </w:pPr>
      <w:r w:rsidRPr="00BA16F2">
        <w:rPr>
          <w:rFonts w:ascii="Times New Roman" w:hAnsi="Times New Roman" w:cs="Times New Roman"/>
          <w:b w:val="0"/>
          <w:color w:val="auto"/>
          <w:sz w:val="24"/>
        </w:rPr>
        <w:t>Results of the Visual Quality Index</w:t>
      </w:r>
    </w:p>
    <w:p w:rsidR="00656FDB"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Values for the Welsh VQI range from 0.296 to 0.681 with a mean of 0.46</w:t>
      </w:r>
      <w:r w:rsidR="00A023F2">
        <w:rPr>
          <w:rFonts w:ascii="Times New Roman" w:hAnsi="Times New Roman" w:cs="Times New Roman"/>
          <w:sz w:val="24"/>
          <w:szCs w:val="24"/>
        </w:rPr>
        <w:t>0</w:t>
      </w:r>
      <w:r w:rsidRPr="00B53FFE">
        <w:rPr>
          <w:rFonts w:ascii="Times New Roman" w:hAnsi="Times New Roman" w:cs="Times New Roman"/>
          <w:sz w:val="24"/>
          <w:szCs w:val="24"/>
        </w:rPr>
        <w:t xml:space="preserve"> and a median value of 0.459. The values exhibit a normal distribution, though low values are relatively rare (Fig </w:t>
      </w:r>
      <w:r w:rsidR="00954EDE">
        <w:rPr>
          <w:rFonts w:ascii="Times New Roman" w:hAnsi="Times New Roman" w:cs="Times New Roman"/>
          <w:sz w:val="24"/>
          <w:szCs w:val="24"/>
        </w:rPr>
        <w:t>6</w:t>
      </w:r>
      <w:r w:rsidRPr="00B53FFE">
        <w:rPr>
          <w:rFonts w:ascii="Times New Roman" w:hAnsi="Times New Roman" w:cs="Times New Roman"/>
          <w:sz w:val="24"/>
          <w:szCs w:val="24"/>
        </w:rPr>
        <w:t>).</w:t>
      </w:r>
      <w:r w:rsidR="006C7267">
        <w:rPr>
          <w:rFonts w:ascii="Times New Roman" w:hAnsi="Times New Roman" w:cs="Times New Roman"/>
          <w:sz w:val="24"/>
          <w:szCs w:val="24"/>
        </w:rPr>
        <w:t xml:space="preserve"> </w:t>
      </w:r>
      <w:r w:rsidR="006C7267">
        <w:rPr>
          <w:rFonts w:ascii="Times New Roman" w:hAnsi="Times New Roman" w:cs="Times New Roman"/>
          <w:sz w:val="24"/>
          <w:szCs w:val="24"/>
        </w:rPr>
        <w:lastRenderedPageBreak/>
        <w:t>When the</w:t>
      </w:r>
      <w:r w:rsidR="0041546D">
        <w:rPr>
          <w:rFonts w:ascii="Times New Roman" w:hAnsi="Times New Roman" w:cs="Times New Roman"/>
          <w:sz w:val="24"/>
          <w:szCs w:val="24"/>
        </w:rPr>
        <w:t xml:space="preserve"> VQI</w:t>
      </w:r>
      <w:r w:rsidR="006C7267">
        <w:rPr>
          <w:rFonts w:ascii="Times New Roman" w:hAnsi="Times New Roman" w:cs="Times New Roman"/>
          <w:sz w:val="24"/>
          <w:szCs w:val="24"/>
        </w:rPr>
        <w:t xml:space="preserve"> results are mapped, broad patterns are revealed. High values appear to be concentrated in two of the three National Parks (NP), Snowdonia in the north and the Brecon Beacons towards the south. Snowdonia NP and the associated coastal ar</w:t>
      </w:r>
      <w:r w:rsidR="001062C5">
        <w:rPr>
          <w:rFonts w:ascii="Times New Roman" w:hAnsi="Times New Roman" w:cs="Times New Roman"/>
          <w:sz w:val="24"/>
          <w:szCs w:val="24"/>
        </w:rPr>
        <w:t>e</w:t>
      </w:r>
      <w:r w:rsidR="006C7267">
        <w:rPr>
          <w:rFonts w:ascii="Times New Roman" w:hAnsi="Times New Roman" w:cs="Times New Roman"/>
          <w:sz w:val="24"/>
          <w:szCs w:val="24"/>
        </w:rPr>
        <w:t xml:space="preserve">as of the Lleyn Peninsula immediately to the west and the island of Anglesey to the north-west contain many sites with an overall VQI in the upper-quartile of the range. Likewise, the Brecon Beacons NP in the south. Both these areas have long-standing landscape protection through their NP status. </w:t>
      </w:r>
      <w:r w:rsidR="0041546D">
        <w:rPr>
          <w:rFonts w:ascii="Times New Roman" w:hAnsi="Times New Roman" w:cs="Times New Roman"/>
          <w:sz w:val="24"/>
          <w:szCs w:val="24"/>
        </w:rPr>
        <w:t xml:space="preserve">A third cluster of upper-quartile values is shown in the central uplands of Wales. This area contains the Cambrian Mountains, which is subject to an ongoing campaign to have it designated as an ‘Area of Outstanding Natural Beauty’ (CMS, 2008). Pembrokeshire Coast NP in the south-west and the south coast of Wales as a whole tend to report VQI results in the lower-quartile of the range. </w:t>
      </w:r>
      <w:r w:rsidR="00C24BE7">
        <w:rPr>
          <w:rFonts w:ascii="Times New Roman" w:hAnsi="Times New Roman" w:cs="Times New Roman"/>
          <w:sz w:val="24"/>
          <w:szCs w:val="24"/>
        </w:rPr>
        <w:t>These areas tend to be</w:t>
      </w:r>
      <w:r w:rsidR="0041546D">
        <w:rPr>
          <w:rFonts w:ascii="Times New Roman" w:hAnsi="Times New Roman" w:cs="Times New Roman"/>
          <w:sz w:val="24"/>
          <w:szCs w:val="24"/>
        </w:rPr>
        <w:t xml:space="preserve"> more densely populated</w:t>
      </w:r>
      <w:r w:rsidR="00C24BE7">
        <w:rPr>
          <w:rFonts w:ascii="Times New Roman" w:hAnsi="Times New Roman" w:cs="Times New Roman"/>
          <w:sz w:val="24"/>
          <w:szCs w:val="24"/>
        </w:rPr>
        <w:t>,</w:t>
      </w:r>
      <w:r w:rsidR="0041546D">
        <w:rPr>
          <w:rFonts w:ascii="Times New Roman" w:hAnsi="Times New Roman" w:cs="Times New Roman"/>
          <w:sz w:val="24"/>
          <w:szCs w:val="24"/>
        </w:rPr>
        <w:t xml:space="preserve"> containing the main conurbations of Swansea, Cardiff and Port Talbot as well as landscapes with a long hist</w:t>
      </w:r>
      <w:r w:rsidR="00A64988">
        <w:rPr>
          <w:rFonts w:ascii="Times New Roman" w:hAnsi="Times New Roman" w:cs="Times New Roman"/>
          <w:sz w:val="24"/>
          <w:szCs w:val="24"/>
        </w:rPr>
        <w:t xml:space="preserve">ory of heavy industry </w:t>
      </w:r>
      <w:r w:rsidR="001062C5">
        <w:rPr>
          <w:rFonts w:ascii="Times New Roman" w:hAnsi="Times New Roman" w:cs="Times New Roman"/>
          <w:sz w:val="24"/>
          <w:szCs w:val="24"/>
        </w:rPr>
        <w:t>including coal</w:t>
      </w:r>
      <w:r w:rsidR="0041546D">
        <w:rPr>
          <w:rFonts w:ascii="Times New Roman" w:hAnsi="Times New Roman" w:cs="Times New Roman"/>
          <w:sz w:val="24"/>
          <w:szCs w:val="24"/>
        </w:rPr>
        <w:t xml:space="preserve"> mining</w:t>
      </w:r>
      <w:r w:rsidR="00C24BE7">
        <w:rPr>
          <w:rFonts w:ascii="Times New Roman" w:hAnsi="Times New Roman" w:cs="Times New Roman"/>
          <w:sz w:val="24"/>
          <w:szCs w:val="24"/>
        </w:rPr>
        <w:t xml:space="preserve"> and</w:t>
      </w:r>
      <w:r w:rsidR="0041546D">
        <w:rPr>
          <w:rFonts w:ascii="Times New Roman" w:hAnsi="Times New Roman" w:cs="Times New Roman"/>
          <w:sz w:val="24"/>
          <w:szCs w:val="24"/>
        </w:rPr>
        <w:t xml:space="preserve"> steel-making. In tandem with the more urban character of this part of </w:t>
      </w:r>
      <w:r w:rsidR="00C24BE7">
        <w:rPr>
          <w:rFonts w:ascii="Times New Roman" w:hAnsi="Times New Roman" w:cs="Times New Roman"/>
          <w:sz w:val="24"/>
          <w:szCs w:val="24"/>
        </w:rPr>
        <w:t>Wales</w:t>
      </w:r>
      <w:r w:rsidR="0041546D">
        <w:rPr>
          <w:rFonts w:ascii="Times New Roman" w:hAnsi="Times New Roman" w:cs="Times New Roman"/>
          <w:sz w:val="24"/>
          <w:szCs w:val="24"/>
        </w:rPr>
        <w:t xml:space="preserve">, transport infrastructure in the form of railways and main roads are concentrated along the coastal strip. </w:t>
      </w:r>
      <w:r w:rsidR="00C24BE7">
        <w:rPr>
          <w:rFonts w:ascii="Times New Roman" w:hAnsi="Times New Roman" w:cs="Times New Roman"/>
          <w:sz w:val="24"/>
          <w:szCs w:val="24"/>
        </w:rPr>
        <w:t>Here, t</w:t>
      </w:r>
      <w:r w:rsidR="0041546D">
        <w:rPr>
          <w:rFonts w:ascii="Times New Roman" w:hAnsi="Times New Roman" w:cs="Times New Roman"/>
          <w:sz w:val="24"/>
          <w:szCs w:val="24"/>
        </w:rPr>
        <w:t xml:space="preserve">he coastal scenery is often </w:t>
      </w:r>
      <w:r w:rsidR="00C24BE7">
        <w:rPr>
          <w:rFonts w:ascii="Times New Roman" w:hAnsi="Times New Roman" w:cs="Times New Roman"/>
          <w:sz w:val="24"/>
          <w:szCs w:val="24"/>
        </w:rPr>
        <w:t>visually</w:t>
      </w:r>
      <w:r w:rsidR="0041546D">
        <w:rPr>
          <w:rFonts w:ascii="Times New Roman" w:hAnsi="Times New Roman" w:cs="Times New Roman"/>
          <w:sz w:val="24"/>
          <w:szCs w:val="24"/>
        </w:rPr>
        <w:t xml:space="preserve"> </w:t>
      </w:r>
      <w:r w:rsidR="00C24BE7">
        <w:rPr>
          <w:rFonts w:ascii="Times New Roman" w:hAnsi="Times New Roman" w:cs="Times New Roman"/>
          <w:sz w:val="24"/>
          <w:szCs w:val="24"/>
        </w:rPr>
        <w:t>appealing</w:t>
      </w:r>
      <w:r w:rsidR="0041546D">
        <w:rPr>
          <w:rFonts w:ascii="Times New Roman" w:hAnsi="Times New Roman" w:cs="Times New Roman"/>
          <w:sz w:val="24"/>
          <w:szCs w:val="24"/>
        </w:rPr>
        <w:t xml:space="preserve"> but </w:t>
      </w:r>
      <w:r w:rsidR="00A64988">
        <w:rPr>
          <w:rFonts w:ascii="Times New Roman" w:hAnsi="Times New Roman" w:cs="Times New Roman"/>
          <w:sz w:val="24"/>
          <w:szCs w:val="24"/>
        </w:rPr>
        <w:t xml:space="preserve">often </w:t>
      </w:r>
      <w:r w:rsidR="0041546D">
        <w:rPr>
          <w:rFonts w:ascii="Times New Roman" w:hAnsi="Times New Roman" w:cs="Times New Roman"/>
          <w:sz w:val="24"/>
          <w:szCs w:val="24"/>
        </w:rPr>
        <w:t>combined with elements of the human landscape (such as buildings and roads) which tend to depress the VQI index.</w:t>
      </w:r>
    </w:p>
    <w:p w:rsidR="00E973EA" w:rsidRPr="00B53FFE" w:rsidRDefault="00E973EA" w:rsidP="001B2CDE">
      <w:pPr>
        <w:spacing w:after="0" w:line="480" w:lineRule="auto"/>
        <w:rPr>
          <w:rFonts w:ascii="Times New Roman" w:hAnsi="Times New Roman" w:cs="Times New Roman"/>
          <w:sz w:val="24"/>
          <w:szCs w:val="24"/>
        </w:rPr>
      </w:pPr>
    </w:p>
    <w:p w:rsidR="008E0678"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One characteristic of the VQI is that survey sites with different components of landscape quality can share the same overall index. We believe this to be a strength rather than a weakness of the approach as it can capture the variety of landscapes without judging one part of the whole to necessarily be more important that another. Within our dataset, there are ten sites that all share the same overall median value of 0.4</w:t>
      </w:r>
      <w:r w:rsidR="00DA1D33" w:rsidRPr="00B53FFE">
        <w:rPr>
          <w:rFonts w:ascii="Times New Roman" w:hAnsi="Times New Roman" w:cs="Times New Roman"/>
          <w:sz w:val="24"/>
          <w:szCs w:val="24"/>
        </w:rPr>
        <w:t>59</w:t>
      </w:r>
      <w:r w:rsidR="00D87116" w:rsidRPr="00B53FFE">
        <w:rPr>
          <w:rFonts w:ascii="Times New Roman" w:hAnsi="Times New Roman" w:cs="Times New Roman"/>
          <w:sz w:val="24"/>
          <w:szCs w:val="24"/>
        </w:rPr>
        <w:t xml:space="preserve"> but this index is collated </w:t>
      </w:r>
      <w:r w:rsidRPr="00B53FFE">
        <w:rPr>
          <w:rFonts w:ascii="Times New Roman" w:hAnsi="Times New Roman" w:cs="Times New Roman"/>
          <w:sz w:val="24"/>
          <w:szCs w:val="24"/>
        </w:rPr>
        <w:t>differently for each (</w:t>
      </w:r>
      <w:r w:rsidR="00800678" w:rsidRPr="00B53FFE">
        <w:rPr>
          <w:rFonts w:ascii="Times New Roman" w:hAnsi="Times New Roman" w:cs="Times New Roman"/>
          <w:sz w:val="24"/>
          <w:szCs w:val="24"/>
        </w:rPr>
        <w:t>S7</w:t>
      </w:r>
      <w:r w:rsidR="00866E20">
        <w:rPr>
          <w:rFonts w:ascii="Times New Roman" w:hAnsi="Times New Roman" w:cs="Times New Roman"/>
          <w:sz w:val="24"/>
          <w:szCs w:val="24"/>
        </w:rPr>
        <w:t>).</w:t>
      </w:r>
    </w:p>
    <w:p w:rsidR="00C6636C" w:rsidRPr="00C6636C" w:rsidRDefault="00C6636C" w:rsidP="001B2CDE">
      <w:pPr>
        <w:spacing w:line="480" w:lineRule="auto"/>
        <w:rPr>
          <w:rFonts w:ascii="Times New Roman" w:hAnsi="Times New Roman" w:cs="Times New Roman"/>
          <w:b/>
          <w:sz w:val="24"/>
          <w:szCs w:val="24"/>
        </w:rPr>
      </w:pPr>
      <w:r w:rsidRPr="00C6636C">
        <w:rPr>
          <w:rFonts w:ascii="Times New Roman" w:hAnsi="Times New Roman" w:cs="Times New Roman"/>
          <w:b/>
          <w:sz w:val="24"/>
          <w:szCs w:val="24"/>
        </w:rPr>
        <w:lastRenderedPageBreak/>
        <w:t>INSERT FIGURE 6 HERE</w:t>
      </w:r>
    </w:p>
    <w:p w:rsidR="008E0678" w:rsidRPr="00BA16F2" w:rsidRDefault="008E0678" w:rsidP="001B2CDE">
      <w:pPr>
        <w:pStyle w:val="Heading2"/>
        <w:spacing w:after="240" w:line="480" w:lineRule="auto"/>
        <w:rPr>
          <w:rFonts w:ascii="Times New Roman" w:hAnsi="Times New Roman" w:cs="Times New Roman"/>
          <w:b w:val="0"/>
          <w:color w:val="auto"/>
          <w:sz w:val="24"/>
        </w:rPr>
      </w:pPr>
      <w:r w:rsidRPr="00BA16F2">
        <w:rPr>
          <w:rFonts w:ascii="Times New Roman" w:hAnsi="Times New Roman" w:cs="Times New Roman"/>
          <w:b w:val="0"/>
          <w:color w:val="auto"/>
          <w:sz w:val="24"/>
        </w:rPr>
        <w:t>Viewshed outputs</w:t>
      </w:r>
    </w:p>
    <w:p w:rsidR="008E0678" w:rsidRPr="00B53FFE" w:rsidRDefault="008E0678" w:rsidP="001B2CDE">
      <w:pPr>
        <w:spacing w:after="0" w:line="480" w:lineRule="auto"/>
        <w:rPr>
          <w:rFonts w:ascii="Times New Roman" w:hAnsi="Times New Roman" w:cs="Times New Roman"/>
          <w:sz w:val="24"/>
          <w:szCs w:val="24"/>
        </w:rPr>
      </w:pPr>
      <w:r w:rsidRPr="00B53FFE">
        <w:rPr>
          <w:rFonts w:ascii="Times New Roman" w:hAnsi="Times New Roman" w:cs="Times New Roman"/>
          <w:sz w:val="24"/>
          <w:szCs w:val="24"/>
        </w:rPr>
        <w:t>For each site, a maximum of 12 viewsheds can be generated (4 user</w:t>
      </w:r>
      <w:r w:rsidR="002B225D" w:rsidRPr="00B53FFE">
        <w:rPr>
          <w:rFonts w:ascii="Times New Roman" w:hAnsi="Times New Roman" w:cs="Times New Roman"/>
          <w:sz w:val="24"/>
          <w:szCs w:val="24"/>
        </w:rPr>
        <w:t>s</w:t>
      </w:r>
      <w:r w:rsidRPr="00B53FFE">
        <w:rPr>
          <w:rFonts w:ascii="Times New Roman" w:hAnsi="Times New Roman" w:cs="Times New Roman"/>
          <w:sz w:val="24"/>
          <w:szCs w:val="24"/>
        </w:rPr>
        <w:t xml:space="preserve"> </w:t>
      </w:r>
      <w:r w:rsidR="00251741" w:rsidRPr="00B53FFE">
        <w:rPr>
          <w:rFonts w:ascii="Times New Roman" w:hAnsi="Times New Roman" w:cs="Times New Roman"/>
          <w:sz w:val="24"/>
          <w:szCs w:val="24"/>
        </w:rPr>
        <w:t>x</w:t>
      </w:r>
      <w:r w:rsidRPr="00B53FFE">
        <w:rPr>
          <w:rFonts w:ascii="Times New Roman" w:hAnsi="Times New Roman" w:cs="Times New Roman"/>
          <w:sz w:val="24"/>
          <w:szCs w:val="24"/>
        </w:rPr>
        <w:t xml:space="preserve"> 3 scales) result</w:t>
      </w:r>
      <w:r w:rsidR="002B225D" w:rsidRPr="00B53FFE">
        <w:rPr>
          <w:rFonts w:ascii="Times New Roman" w:hAnsi="Times New Roman" w:cs="Times New Roman"/>
          <w:sz w:val="24"/>
          <w:szCs w:val="24"/>
        </w:rPr>
        <w:t>ing</w:t>
      </w:r>
      <w:r w:rsidRPr="00B53FFE">
        <w:rPr>
          <w:rFonts w:ascii="Times New Roman" w:hAnsi="Times New Roman" w:cs="Times New Roman"/>
          <w:sz w:val="24"/>
          <w:szCs w:val="24"/>
        </w:rPr>
        <w:t xml:space="preserve"> in a potential total of 1800 separate viewshed outputs. In reality this number was slightly lower as not all sites had all four categories of user. Of the 150 1</w:t>
      </w:r>
      <w:r w:rsidRPr="00B53FFE">
        <w:rPr>
          <w:rFonts w:ascii="Times New Roman" w:hAnsi="Times New Roman" w:cs="Times New Roman"/>
          <w:sz w:val="24"/>
          <w:szCs w:val="24"/>
          <w:vertAlign w:val="superscript"/>
        </w:rPr>
        <w:t>st</w:t>
      </w:r>
      <w:r w:rsidRPr="00B53FFE">
        <w:rPr>
          <w:rFonts w:ascii="Times New Roman" w:hAnsi="Times New Roman" w:cs="Times New Roman"/>
          <w:sz w:val="24"/>
          <w:szCs w:val="24"/>
        </w:rPr>
        <w:t xml:space="preserve"> and 2</w:t>
      </w:r>
      <w:r w:rsidRPr="00B53FFE">
        <w:rPr>
          <w:rFonts w:ascii="Times New Roman" w:hAnsi="Times New Roman" w:cs="Times New Roman"/>
          <w:sz w:val="24"/>
          <w:szCs w:val="24"/>
          <w:vertAlign w:val="superscript"/>
        </w:rPr>
        <w:t>nd</w:t>
      </w:r>
      <w:r w:rsidRPr="00B53FFE">
        <w:rPr>
          <w:rFonts w:ascii="Times New Roman" w:hAnsi="Times New Roman" w:cs="Times New Roman"/>
          <w:sz w:val="24"/>
          <w:szCs w:val="24"/>
        </w:rPr>
        <w:t xml:space="preserve"> year </w:t>
      </w:r>
      <w:r w:rsidR="004606FA">
        <w:rPr>
          <w:rFonts w:ascii="Times New Roman" w:hAnsi="Times New Roman" w:cs="Times New Roman"/>
          <w:sz w:val="24"/>
          <w:szCs w:val="24"/>
        </w:rPr>
        <w:t>sites</w:t>
      </w:r>
      <w:r w:rsidRPr="00B53FFE">
        <w:rPr>
          <w:rFonts w:ascii="Times New Roman" w:hAnsi="Times New Roman" w:cs="Times New Roman"/>
          <w:sz w:val="24"/>
          <w:szCs w:val="24"/>
        </w:rPr>
        <w:t>, a total of 1253 viewshed</w:t>
      </w:r>
      <w:r w:rsidR="000C149A">
        <w:rPr>
          <w:rFonts w:ascii="Times New Roman" w:hAnsi="Times New Roman" w:cs="Times New Roman"/>
          <w:sz w:val="24"/>
          <w:szCs w:val="24"/>
        </w:rPr>
        <w:t xml:space="preserve"> dataset</w:t>
      </w:r>
      <w:r w:rsidRPr="00B53FFE">
        <w:rPr>
          <w:rFonts w:ascii="Times New Roman" w:hAnsi="Times New Roman" w:cs="Times New Roman"/>
          <w:sz w:val="24"/>
          <w:szCs w:val="24"/>
        </w:rPr>
        <w:t xml:space="preserve"> were generated</w:t>
      </w:r>
      <w:r w:rsidR="00AA3A97">
        <w:rPr>
          <w:rFonts w:ascii="Times New Roman" w:hAnsi="Times New Roman" w:cs="Times New Roman"/>
          <w:sz w:val="24"/>
          <w:szCs w:val="24"/>
        </w:rPr>
        <w:t>, each one a separate raster data layer of either 1 x 1km</w:t>
      </w:r>
      <w:r w:rsidR="000C149A">
        <w:rPr>
          <w:rFonts w:ascii="Times New Roman" w:hAnsi="Times New Roman" w:cs="Times New Roman"/>
          <w:sz w:val="24"/>
          <w:szCs w:val="24"/>
        </w:rPr>
        <w:t xml:space="preserve"> for the ‘simple’ and ‘looking in’ viewshed types</w:t>
      </w:r>
      <w:r w:rsidR="00AA3A97">
        <w:rPr>
          <w:rFonts w:ascii="Times New Roman" w:hAnsi="Times New Roman" w:cs="Times New Roman"/>
          <w:sz w:val="24"/>
          <w:szCs w:val="24"/>
        </w:rPr>
        <w:t xml:space="preserve"> or 3 x 3km </w:t>
      </w:r>
      <w:r w:rsidR="000C149A">
        <w:rPr>
          <w:rFonts w:ascii="Times New Roman" w:hAnsi="Times New Roman" w:cs="Times New Roman"/>
          <w:sz w:val="24"/>
          <w:szCs w:val="24"/>
        </w:rPr>
        <w:t>for the ‘looking out’ viewshed. each</w:t>
      </w:r>
      <w:r w:rsidR="00AA3A97">
        <w:rPr>
          <w:rFonts w:ascii="Times New Roman" w:hAnsi="Times New Roman" w:cs="Times New Roman"/>
          <w:sz w:val="24"/>
          <w:szCs w:val="24"/>
        </w:rPr>
        <w:t xml:space="preserve"> with a cell size of 0.5m </w:t>
      </w:r>
      <w:r w:rsidRPr="00B53FFE">
        <w:rPr>
          <w:rFonts w:ascii="Times New Roman" w:hAnsi="Times New Roman" w:cs="Times New Roman"/>
          <w:sz w:val="24"/>
          <w:szCs w:val="24"/>
        </w:rPr>
        <w:t xml:space="preserve">. Each viewshed </w:t>
      </w:r>
      <w:r w:rsidR="000C149A">
        <w:rPr>
          <w:rFonts w:ascii="Times New Roman" w:hAnsi="Times New Roman" w:cs="Times New Roman"/>
          <w:sz w:val="24"/>
          <w:szCs w:val="24"/>
        </w:rPr>
        <w:t>dataset</w:t>
      </w:r>
      <w:r w:rsidR="000C149A" w:rsidRPr="00B53FFE">
        <w:rPr>
          <w:rFonts w:ascii="Times New Roman" w:hAnsi="Times New Roman" w:cs="Times New Roman"/>
          <w:sz w:val="24"/>
          <w:szCs w:val="24"/>
        </w:rPr>
        <w:t xml:space="preserve"> </w:t>
      </w:r>
      <w:r w:rsidRPr="00B53FFE">
        <w:rPr>
          <w:rFonts w:ascii="Times New Roman" w:hAnsi="Times New Roman" w:cs="Times New Roman"/>
          <w:sz w:val="24"/>
          <w:szCs w:val="24"/>
        </w:rPr>
        <w:t xml:space="preserve">is a single-band raster with values ranging from 0 (not visible from any observer point) to a theoretical maximum </w:t>
      </w:r>
      <w:r w:rsidR="003E685C">
        <w:rPr>
          <w:rFonts w:ascii="Times New Roman" w:hAnsi="Times New Roman" w:cs="Times New Roman"/>
          <w:sz w:val="24"/>
          <w:szCs w:val="24"/>
        </w:rPr>
        <w:t xml:space="preserve">determined by the number of observer points located </w:t>
      </w:r>
      <w:r w:rsidR="000C149A">
        <w:rPr>
          <w:rFonts w:ascii="Times New Roman" w:hAnsi="Times New Roman" w:cs="Times New Roman"/>
          <w:sz w:val="24"/>
          <w:szCs w:val="24"/>
        </w:rPr>
        <w:t xml:space="preserve">either </w:t>
      </w:r>
      <w:r w:rsidR="003E685C">
        <w:rPr>
          <w:rFonts w:ascii="Times New Roman" w:hAnsi="Times New Roman" w:cs="Times New Roman"/>
          <w:sz w:val="24"/>
          <w:szCs w:val="24"/>
        </w:rPr>
        <w:t>in the 1km</w:t>
      </w:r>
      <w:r w:rsidR="003E685C">
        <w:rPr>
          <w:rFonts w:ascii="Times New Roman" w:hAnsi="Times New Roman" w:cs="Times New Roman"/>
          <w:sz w:val="24"/>
          <w:szCs w:val="24"/>
          <w:vertAlign w:val="superscript"/>
        </w:rPr>
        <w:t>2</w:t>
      </w:r>
      <w:r w:rsidR="008511CD" w:rsidRPr="00B53FFE">
        <w:rPr>
          <w:rFonts w:ascii="Times New Roman" w:hAnsi="Times New Roman" w:cs="Times New Roman"/>
          <w:sz w:val="24"/>
          <w:szCs w:val="24"/>
        </w:rPr>
        <w:t xml:space="preserve"> </w:t>
      </w:r>
      <w:r w:rsidR="000C149A">
        <w:rPr>
          <w:rFonts w:ascii="Times New Roman" w:hAnsi="Times New Roman" w:cs="Times New Roman"/>
          <w:sz w:val="24"/>
          <w:szCs w:val="24"/>
        </w:rPr>
        <w:t xml:space="preserve"> for the ‘simple’ and ‘looking out’ cases or the number of observer points located in the surrounding 3km</w:t>
      </w:r>
      <w:r w:rsidR="000C149A">
        <w:rPr>
          <w:rFonts w:ascii="Times New Roman" w:hAnsi="Times New Roman" w:cs="Times New Roman"/>
          <w:sz w:val="24"/>
          <w:szCs w:val="24"/>
          <w:vertAlign w:val="superscript"/>
        </w:rPr>
        <w:t>2</w:t>
      </w:r>
      <w:r w:rsidR="000C149A">
        <w:rPr>
          <w:rFonts w:ascii="Times New Roman" w:hAnsi="Times New Roman" w:cs="Times New Roman"/>
          <w:sz w:val="24"/>
          <w:szCs w:val="24"/>
        </w:rPr>
        <w:t xml:space="preserve"> for the looking in viewshed</w:t>
      </w:r>
      <w:r w:rsidR="000C149A">
        <w:rPr>
          <w:rFonts w:ascii="Times New Roman" w:hAnsi="Times New Roman" w:cs="Times New Roman"/>
          <w:sz w:val="24"/>
          <w:szCs w:val="24"/>
          <w:vertAlign w:val="superscript"/>
        </w:rPr>
        <w:t xml:space="preserve"> </w:t>
      </w:r>
      <w:r w:rsidR="008511CD" w:rsidRPr="00B53FFE">
        <w:rPr>
          <w:rFonts w:ascii="Times New Roman" w:hAnsi="Times New Roman" w:cs="Times New Roman"/>
          <w:sz w:val="24"/>
          <w:szCs w:val="24"/>
        </w:rPr>
        <w:t xml:space="preserve">(Fig </w:t>
      </w:r>
      <w:r w:rsidR="00954EDE">
        <w:rPr>
          <w:rFonts w:ascii="Times New Roman" w:hAnsi="Times New Roman" w:cs="Times New Roman"/>
          <w:sz w:val="24"/>
          <w:szCs w:val="24"/>
        </w:rPr>
        <w:t>7</w:t>
      </w:r>
      <w:r w:rsidRPr="00B53FFE">
        <w:rPr>
          <w:rFonts w:ascii="Times New Roman" w:hAnsi="Times New Roman" w:cs="Times New Roman"/>
          <w:sz w:val="24"/>
          <w:szCs w:val="24"/>
        </w:rPr>
        <w:t>)</w:t>
      </w:r>
      <w:r w:rsidR="008511CD" w:rsidRPr="00B53FFE">
        <w:rPr>
          <w:rFonts w:ascii="Times New Roman" w:hAnsi="Times New Roman" w:cs="Times New Roman"/>
          <w:sz w:val="24"/>
          <w:szCs w:val="24"/>
        </w:rPr>
        <w:t>.</w:t>
      </w:r>
      <w:r w:rsidR="00B6102A" w:rsidRPr="00B53FFE">
        <w:rPr>
          <w:rFonts w:ascii="Times New Roman" w:hAnsi="Times New Roman" w:cs="Times New Roman"/>
          <w:sz w:val="24"/>
          <w:szCs w:val="24"/>
        </w:rPr>
        <w:t xml:space="preserve"> These outputs were converted to a binary grid where </w:t>
      </w:r>
      <w:r w:rsidR="00F804FA">
        <w:rPr>
          <w:rFonts w:ascii="Times New Roman" w:hAnsi="Times New Roman" w:cs="Times New Roman"/>
          <w:sz w:val="24"/>
          <w:szCs w:val="24"/>
        </w:rPr>
        <w:t>non-</w:t>
      </w:r>
      <w:r w:rsidR="00B6102A" w:rsidRPr="00B53FFE">
        <w:rPr>
          <w:rFonts w:ascii="Times New Roman" w:hAnsi="Times New Roman" w:cs="Times New Roman"/>
          <w:sz w:val="24"/>
          <w:szCs w:val="24"/>
        </w:rPr>
        <w:t xml:space="preserve">visible </w:t>
      </w:r>
      <w:r w:rsidR="00F804FA">
        <w:rPr>
          <w:rFonts w:ascii="Times New Roman" w:hAnsi="Times New Roman" w:cs="Times New Roman"/>
          <w:sz w:val="24"/>
          <w:szCs w:val="24"/>
        </w:rPr>
        <w:t xml:space="preserve">cells </w:t>
      </w:r>
      <w:r w:rsidR="00B6102A" w:rsidRPr="00B53FFE">
        <w:rPr>
          <w:rFonts w:ascii="Times New Roman" w:hAnsi="Times New Roman" w:cs="Times New Roman"/>
          <w:sz w:val="24"/>
          <w:szCs w:val="24"/>
        </w:rPr>
        <w:t xml:space="preserve">were assigned 0; those visible from any observer point were assigned 1. The percentage of the </w:t>
      </w:r>
      <w:r w:rsidR="004606FA">
        <w:rPr>
          <w:rFonts w:ascii="Times New Roman" w:hAnsi="Times New Roman" w:cs="Times New Roman"/>
          <w:sz w:val="24"/>
          <w:szCs w:val="24"/>
        </w:rPr>
        <w:t>site</w:t>
      </w:r>
      <w:r w:rsidR="00B6102A" w:rsidRPr="00B53FFE">
        <w:rPr>
          <w:rFonts w:ascii="Times New Roman" w:hAnsi="Times New Roman" w:cs="Times New Roman"/>
          <w:sz w:val="24"/>
          <w:szCs w:val="24"/>
        </w:rPr>
        <w:t xml:space="preserve"> which was visible could then be easily calculated for comparison</w:t>
      </w:r>
      <w:r w:rsidR="00EB12C9">
        <w:rPr>
          <w:rFonts w:ascii="Times New Roman" w:hAnsi="Times New Roman" w:cs="Times New Roman"/>
          <w:sz w:val="24"/>
          <w:szCs w:val="24"/>
        </w:rPr>
        <w:t xml:space="preserve"> as well as mapped to identify which component parts of the study sites were provided the view</w:t>
      </w:r>
      <w:r w:rsidR="00B6102A" w:rsidRPr="00B53FFE">
        <w:rPr>
          <w:rFonts w:ascii="Times New Roman" w:hAnsi="Times New Roman" w:cs="Times New Roman"/>
          <w:sz w:val="24"/>
          <w:szCs w:val="24"/>
        </w:rPr>
        <w:t>.</w:t>
      </w:r>
    </w:p>
    <w:p w:rsidR="008E0678" w:rsidRPr="00C6636C" w:rsidRDefault="00C6636C" w:rsidP="001B2CDE">
      <w:pPr>
        <w:spacing w:after="0" w:line="480" w:lineRule="auto"/>
        <w:rPr>
          <w:rFonts w:ascii="Times New Roman" w:hAnsi="Times New Roman" w:cs="Times New Roman"/>
          <w:b/>
          <w:sz w:val="24"/>
          <w:szCs w:val="24"/>
        </w:rPr>
      </w:pPr>
      <w:r w:rsidRPr="00C6636C">
        <w:rPr>
          <w:rFonts w:ascii="Times New Roman" w:hAnsi="Times New Roman" w:cs="Times New Roman"/>
          <w:b/>
          <w:sz w:val="24"/>
          <w:szCs w:val="24"/>
        </w:rPr>
        <w:t>INSERT FIGURE 7 HERE</w:t>
      </w:r>
    </w:p>
    <w:p w:rsidR="008E0678"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The viewshed model represent</w:t>
      </w:r>
      <w:r w:rsidR="00F804FA">
        <w:rPr>
          <w:rFonts w:ascii="Times New Roman" w:hAnsi="Times New Roman" w:cs="Times New Roman"/>
          <w:sz w:val="24"/>
          <w:szCs w:val="24"/>
        </w:rPr>
        <w:t>s</w:t>
      </w:r>
      <w:r w:rsidRPr="00B53FFE">
        <w:rPr>
          <w:rFonts w:ascii="Times New Roman" w:hAnsi="Times New Roman" w:cs="Times New Roman"/>
          <w:sz w:val="24"/>
          <w:szCs w:val="24"/>
        </w:rPr>
        <w:t xml:space="preserve"> a theoretical maximum, assuming that all </w:t>
      </w:r>
      <w:r w:rsidR="007D13FF" w:rsidRPr="00B53FFE">
        <w:rPr>
          <w:rFonts w:ascii="Times New Roman" w:hAnsi="Times New Roman" w:cs="Times New Roman"/>
          <w:sz w:val="24"/>
          <w:szCs w:val="24"/>
        </w:rPr>
        <w:t>paths</w:t>
      </w:r>
      <w:r w:rsidRPr="00B53FFE">
        <w:rPr>
          <w:rFonts w:ascii="Times New Roman" w:hAnsi="Times New Roman" w:cs="Times New Roman"/>
          <w:sz w:val="24"/>
          <w:szCs w:val="24"/>
        </w:rPr>
        <w:t xml:space="preserve"> are fully accessible. In reality, this is </w:t>
      </w:r>
      <w:r w:rsidR="007D13FF" w:rsidRPr="00B53FFE">
        <w:rPr>
          <w:rFonts w:ascii="Times New Roman" w:hAnsi="Times New Roman" w:cs="Times New Roman"/>
          <w:sz w:val="24"/>
          <w:szCs w:val="24"/>
        </w:rPr>
        <w:t>rare</w:t>
      </w:r>
      <w:r w:rsidRPr="00B53FFE">
        <w:rPr>
          <w:rFonts w:ascii="Times New Roman" w:hAnsi="Times New Roman" w:cs="Times New Roman"/>
          <w:sz w:val="24"/>
          <w:szCs w:val="24"/>
        </w:rPr>
        <w:t xml:space="preserve"> as footpaths can be disused where poorly signed or maintained. Acquiring</w:t>
      </w:r>
      <w:r w:rsidR="00AC28DE" w:rsidRPr="00B53FFE">
        <w:rPr>
          <w:rFonts w:ascii="Times New Roman" w:hAnsi="Times New Roman" w:cs="Times New Roman"/>
          <w:sz w:val="24"/>
          <w:szCs w:val="24"/>
        </w:rPr>
        <w:t xml:space="preserve"> data on access is problematic; outputs</w:t>
      </w:r>
      <w:r w:rsidRPr="00B53FFE">
        <w:rPr>
          <w:rFonts w:ascii="Times New Roman" w:hAnsi="Times New Roman" w:cs="Times New Roman"/>
          <w:sz w:val="24"/>
          <w:szCs w:val="24"/>
        </w:rPr>
        <w:t xml:space="preserve"> presented here assume full access to ensure model parity. For the 150 sites modelled so far, pedestrians could see on average 45% of the </w:t>
      </w:r>
      <w:r w:rsidR="004606FA" w:rsidRPr="00B53FFE">
        <w:rPr>
          <w:rFonts w:ascii="Times New Roman" w:hAnsi="Times New Roman" w:cs="Times New Roman"/>
          <w:sz w:val="24"/>
          <w:szCs w:val="24"/>
        </w:rPr>
        <w:t>1km</w:t>
      </w:r>
      <w:r w:rsidR="004606FA">
        <w:rPr>
          <w:rFonts w:ascii="Times New Roman" w:hAnsi="Times New Roman" w:cs="Times New Roman"/>
          <w:sz w:val="24"/>
          <w:szCs w:val="24"/>
          <w:vertAlign w:val="superscript"/>
        </w:rPr>
        <w:t xml:space="preserve">2 </w:t>
      </w:r>
      <w:r w:rsidR="004606FA" w:rsidRPr="00B53FFE">
        <w:rPr>
          <w:rFonts w:ascii="Times New Roman" w:hAnsi="Times New Roman" w:cs="Times New Roman"/>
          <w:sz w:val="24"/>
          <w:szCs w:val="24"/>
        </w:rPr>
        <w:t>site</w:t>
      </w:r>
      <w:r w:rsidRPr="00B53FFE">
        <w:rPr>
          <w:rFonts w:ascii="Times New Roman" w:hAnsi="Times New Roman" w:cs="Times New Roman"/>
          <w:sz w:val="24"/>
          <w:szCs w:val="24"/>
        </w:rPr>
        <w:t>, and 40% of the 3 x 3km surrounding</w:t>
      </w:r>
      <w:r w:rsidR="004606FA">
        <w:rPr>
          <w:rFonts w:ascii="Times New Roman" w:hAnsi="Times New Roman" w:cs="Times New Roman"/>
          <w:sz w:val="24"/>
          <w:szCs w:val="24"/>
        </w:rPr>
        <w:t>s</w:t>
      </w:r>
      <w:r w:rsidRPr="00B53FFE">
        <w:rPr>
          <w:rFonts w:ascii="Times New Roman" w:hAnsi="Times New Roman" w:cs="Times New Roman"/>
          <w:sz w:val="24"/>
          <w:szCs w:val="24"/>
        </w:rPr>
        <w:t xml:space="preserve"> which is quite a high value and reflects the density of the public rights of way network in Wales. Cyclists tend to have similar visual accessibility </w:t>
      </w:r>
      <w:r w:rsidR="00C306B1" w:rsidRPr="00B53FFE">
        <w:rPr>
          <w:rFonts w:ascii="Times New Roman" w:hAnsi="Times New Roman" w:cs="Times New Roman"/>
          <w:sz w:val="24"/>
          <w:szCs w:val="24"/>
        </w:rPr>
        <w:t xml:space="preserve">to pedestrians </w:t>
      </w:r>
      <w:r w:rsidRPr="00B53FFE">
        <w:rPr>
          <w:rFonts w:ascii="Times New Roman" w:hAnsi="Times New Roman" w:cs="Times New Roman"/>
          <w:sz w:val="24"/>
          <w:szCs w:val="24"/>
        </w:rPr>
        <w:t xml:space="preserve">as they can use some of the same paths as walkers (though not </w:t>
      </w:r>
      <w:r w:rsidRPr="00B53FFE">
        <w:rPr>
          <w:rFonts w:ascii="Times New Roman" w:hAnsi="Times New Roman" w:cs="Times New Roman"/>
          <w:sz w:val="24"/>
          <w:szCs w:val="24"/>
        </w:rPr>
        <w:lastRenderedPageBreak/>
        <w:t>designated footpaths</w:t>
      </w:r>
      <w:r w:rsidR="00C306B1" w:rsidRPr="00B53FFE">
        <w:rPr>
          <w:rFonts w:ascii="Times New Roman" w:hAnsi="Times New Roman" w:cs="Times New Roman"/>
          <w:sz w:val="24"/>
          <w:szCs w:val="24"/>
        </w:rPr>
        <w:t xml:space="preserve"> which are restricted to walkers</w:t>
      </w:r>
      <w:r w:rsidRPr="00B53FFE">
        <w:rPr>
          <w:rFonts w:ascii="Times New Roman" w:hAnsi="Times New Roman" w:cs="Times New Roman"/>
          <w:sz w:val="24"/>
          <w:szCs w:val="24"/>
        </w:rPr>
        <w:t xml:space="preserve">). Car drivers are more restricted; on average their view covered 36% of the </w:t>
      </w:r>
      <w:r w:rsidR="002C5A7A" w:rsidRPr="00B53FFE">
        <w:rPr>
          <w:rFonts w:ascii="Times New Roman" w:hAnsi="Times New Roman" w:cs="Times New Roman"/>
          <w:sz w:val="24"/>
          <w:szCs w:val="24"/>
        </w:rPr>
        <w:t>1km</w:t>
      </w:r>
      <w:r w:rsidR="002C5A7A">
        <w:rPr>
          <w:rFonts w:ascii="Times New Roman" w:hAnsi="Times New Roman" w:cs="Times New Roman"/>
          <w:sz w:val="24"/>
          <w:szCs w:val="24"/>
          <w:vertAlign w:val="superscript"/>
        </w:rPr>
        <w:t>2</w:t>
      </w:r>
      <w:r w:rsidR="002C5A7A" w:rsidRPr="00B53FFE">
        <w:rPr>
          <w:rFonts w:ascii="Times New Roman" w:hAnsi="Times New Roman" w:cs="Times New Roman"/>
          <w:sz w:val="24"/>
          <w:szCs w:val="24"/>
        </w:rPr>
        <w:t xml:space="preserve">. </w:t>
      </w:r>
      <w:r w:rsidR="002C5A7A">
        <w:rPr>
          <w:rFonts w:ascii="Times New Roman" w:hAnsi="Times New Roman" w:cs="Times New Roman"/>
          <w:sz w:val="24"/>
          <w:szCs w:val="24"/>
        </w:rPr>
        <w:t xml:space="preserve">For pedestrians </w:t>
      </w:r>
      <w:r w:rsidRPr="00B53FFE">
        <w:rPr>
          <w:rFonts w:ascii="Times New Roman" w:hAnsi="Times New Roman" w:cs="Times New Roman"/>
          <w:sz w:val="24"/>
          <w:szCs w:val="24"/>
        </w:rPr>
        <w:t xml:space="preserve">44% of the </w:t>
      </w:r>
      <w:r w:rsidR="002C5A7A">
        <w:rPr>
          <w:rFonts w:ascii="Times New Roman" w:hAnsi="Times New Roman" w:cs="Times New Roman"/>
          <w:sz w:val="24"/>
          <w:szCs w:val="24"/>
        </w:rPr>
        <w:t>sites</w:t>
      </w:r>
      <w:r w:rsidRPr="00B53FFE">
        <w:rPr>
          <w:rFonts w:ascii="Times New Roman" w:hAnsi="Times New Roman" w:cs="Times New Roman"/>
          <w:sz w:val="24"/>
          <w:szCs w:val="24"/>
        </w:rPr>
        <w:t xml:space="preserve"> had visibility values </w:t>
      </w:r>
      <w:r w:rsidR="002C5A7A">
        <w:rPr>
          <w:rFonts w:ascii="Times New Roman" w:hAnsi="Times New Roman" w:cs="Times New Roman"/>
          <w:sz w:val="24"/>
          <w:szCs w:val="24"/>
        </w:rPr>
        <w:t>&gt;</w:t>
      </w:r>
      <w:r w:rsidRPr="00B53FFE">
        <w:rPr>
          <w:rFonts w:ascii="Times New Roman" w:hAnsi="Times New Roman" w:cs="Times New Roman"/>
          <w:sz w:val="24"/>
          <w:szCs w:val="24"/>
        </w:rPr>
        <w:t xml:space="preserve">50% meaning that more than half the landscape area </w:t>
      </w:r>
      <w:r w:rsidR="00C7545B" w:rsidRPr="00B53FFE">
        <w:rPr>
          <w:rFonts w:ascii="Times New Roman" w:hAnsi="Times New Roman" w:cs="Times New Roman"/>
          <w:sz w:val="24"/>
          <w:szCs w:val="24"/>
        </w:rPr>
        <w:t xml:space="preserve">was </w:t>
      </w:r>
      <w:r w:rsidR="00C306B1" w:rsidRPr="00B53FFE">
        <w:rPr>
          <w:rFonts w:ascii="Times New Roman" w:hAnsi="Times New Roman" w:cs="Times New Roman"/>
          <w:sz w:val="24"/>
          <w:szCs w:val="24"/>
        </w:rPr>
        <w:t xml:space="preserve">visible </w:t>
      </w:r>
      <w:r w:rsidR="00C7545B" w:rsidRPr="00B53FFE">
        <w:rPr>
          <w:rFonts w:ascii="Times New Roman" w:hAnsi="Times New Roman" w:cs="Times New Roman"/>
          <w:sz w:val="24"/>
          <w:szCs w:val="24"/>
        </w:rPr>
        <w:t xml:space="preserve">(Table </w:t>
      </w:r>
      <w:r w:rsidR="00D265C3">
        <w:rPr>
          <w:rFonts w:ascii="Times New Roman" w:hAnsi="Times New Roman" w:cs="Times New Roman"/>
          <w:sz w:val="24"/>
          <w:szCs w:val="24"/>
        </w:rPr>
        <w:t>4</w:t>
      </w:r>
      <w:r w:rsidR="00C7545B" w:rsidRPr="00B53FFE">
        <w:rPr>
          <w:rFonts w:ascii="Times New Roman" w:hAnsi="Times New Roman" w:cs="Times New Roman"/>
          <w:sz w:val="24"/>
          <w:szCs w:val="24"/>
        </w:rPr>
        <w:t>).</w:t>
      </w:r>
    </w:p>
    <w:p w:rsidR="00C6636C" w:rsidRPr="00C6636C" w:rsidRDefault="00C6636C" w:rsidP="001B2CDE">
      <w:pPr>
        <w:spacing w:line="480" w:lineRule="auto"/>
        <w:rPr>
          <w:rFonts w:ascii="Times New Roman" w:hAnsi="Times New Roman" w:cs="Times New Roman"/>
          <w:b/>
          <w:sz w:val="24"/>
          <w:szCs w:val="24"/>
        </w:rPr>
      </w:pPr>
      <w:r w:rsidRPr="00C6636C">
        <w:rPr>
          <w:rFonts w:ascii="Times New Roman" w:hAnsi="Times New Roman" w:cs="Times New Roman"/>
          <w:b/>
          <w:sz w:val="24"/>
          <w:szCs w:val="24"/>
        </w:rPr>
        <w:t xml:space="preserve">INSERT TABLE </w:t>
      </w:r>
      <w:r w:rsidR="00D265C3">
        <w:rPr>
          <w:rFonts w:ascii="Times New Roman" w:hAnsi="Times New Roman" w:cs="Times New Roman"/>
          <w:b/>
          <w:sz w:val="24"/>
          <w:szCs w:val="24"/>
        </w:rPr>
        <w:t>4</w:t>
      </w:r>
      <w:r w:rsidRPr="00C6636C">
        <w:rPr>
          <w:rFonts w:ascii="Times New Roman" w:hAnsi="Times New Roman" w:cs="Times New Roman"/>
          <w:b/>
          <w:sz w:val="24"/>
          <w:szCs w:val="24"/>
        </w:rPr>
        <w:t xml:space="preserve"> HERE</w:t>
      </w:r>
    </w:p>
    <w:p w:rsidR="008E0678" w:rsidRPr="00BA16F2" w:rsidRDefault="008E0678" w:rsidP="001B2CDE">
      <w:pPr>
        <w:pStyle w:val="Heading2"/>
        <w:spacing w:after="240" w:line="480" w:lineRule="auto"/>
        <w:rPr>
          <w:rFonts w:ascii="Times New Roman" w:hAnsi="Times New Roman" w:cs="Times New Roman"/>
          <w:b w:val="0"/>
          <w:color w:val="auto"/>
          <w:sz w:val="24"/>
          <w:szCs w:val="24"/>
        </w:rPr>
      </w:pPr>
      <w:r w:rsidRPr="00BA16F2">
        <w:rPr>
          <w:rFonts w:ascii="Times New Roman" w:hAnsi="Times New Roman" w:cs="Times New Roman"/>
          <w:b w:val="0"/>
          <w:color w:val="auto"/>
          <w:sz w:val="24"/>
          <w:szCs w:val="24"/>
        </w:rPr>
        <w:t>Combined outputs</w:t>
      </w:r>
    </w:p>
    <w:p w:rsidR="005B7690" w:rsidRDefault="008E067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Each </w:t>
      </w:r>
      <w:r w:rsidR="002E075E">
        <w:rPr>
          <w:rFonts w:ascii="Times New Roman" w:hAnsi="Times New Roman" w:cs="Times New Roman"/>
          <w:sz w:val="24"/>
          <w:szCs w:val="24"/>
        </w:rPr>
        <w:t>site</w:t>
      </w:r>
      <w:r w:rsidRPr="00B53FFE">
        <w:rPr>
          <w:rFonts w:ascii="Times New Roman" w:hAnsi="Times New Roman" w:cs="Times New Roman"/>
          <w:sz w:val="24"/>
          <w:szCs w:val="24"/>
        </w:rPr>
        <w:t xml:space="preserve"> therefore has two index measures associated with it: the VQI which is a relative measure of overall landscape quality</w:t>
      </w:r>
      <w:r w:rsidR="00A71FA7">
        <w:rPr>
          <w:rFonts w:ascii="Times New Roman" w:hAnsi="Times New Roman" w:cs="Times New Roman"/>
          <w:sz w:val="24"/>
          <w:szCs w:val="24"/>
        </w:rPr>
        <w:t xml:space="preserve"> represented by an index with values between 0 and 1</w:t>
      </w:r>
      <w:r w:rsidR="005B655B" w:rsidRPr="00B53FFE">
        <w:rPr>
          <w:rFonts w:ascii="Times New Roman" w:hAnsi="Times New Roman" w:cs="Times New Roman"/>
          <w:sz w:val="24"/>
          <w:szCs w:val="24"/>
        </w:rPr>
        <w:t xml:space="preserve"> and the ZVI </w:t>
      </w:r>
      <w:r w:rsidR="00A71FA7">
        <w:rPr>
          <w:rFonts w:ascii="Times New Roman" w:hAnsi="Times New Roman" w:cs="Times New Roman"/>
          <w:sz w:val="24"/>
          <w:szCs w:val="24"/>
        </w:rPr>
        <w:t xml:space="preserve"> (% of the site visible) </w:t>
      </w:r>
      <w:r w:rsidR="005B655B" w:rsidRPr="00B53FFE">
        <w:rPr>
          <w:rFonts w:ascii="Times New Roman" w:hAnsi="Times New Roman" w:cs="Times New Roman"/>
          <w:sz w:val="24"/>
          <w:szCs w:val="24"/>
        </w:rPr>
        <w:t>which indicates</w:t>
      </w:r>
      <w:r w:rsidR="00C306B1" w:rsidRPr="00B53FFE">
        <w:rPr>
          <w:rFonts w:ascii="Times New Roman" w:hAnsi="Times New Roman" w:cs="Times New Roman"/>
          <w:sz w:val="24"/>
          <w:szCs w:val="24"/>
        </w:rPr>
        <w:t xml:space="preserve"> public</w:t>
      </w:r>
      <w:r w:rsidR="005B655B" w:rsidRPr="00B53FFE">
        <w:rPr>
          <w:rFonts w:ascii="Times New Roman" w:hAnsi="Times New Roman" w:cs="Times New Roman"/>
          <w:sz w:val="24"/>
          <w:szCs w:val="24"/>
        </w:rPr>
        <w:t xml:space="preserve"> visual accessibility</w:t>
      </w:r>
      <w:r w:rsidR="00F804FA">
        <w:rPr>
          <w:rFonts w:ascii="Times New Roman" w:hAnsi="Times New Roman" w:cs="Times New Roman"/>
          <w:sz w:val="24"/>
          <w:szCs w:val="24"/>
        </w:rPr>
        <w:t xml:space="preserve"> – where high quality landscapes can be seen they provide a public benefit</w:t>
      </w:r>
      <w:r w:rsidR="005B655B" w:rsidRPr="00B53FFE">
        <w:rPr>
          <w:rFonts w:ascii="Times New Roman" w:hAnsi="Times New Roman" w:cs="Times New Roman"/>
          <w:sz w:val="24"/>
          <w:szCs w:val="24"/>
        </w:rPr>
        <w:t xml:space="preserve">. </w:t>
      </w:r>
      <w:r w:rsidRPr="00B53FFE">
        <w:rPr>
          <w:rFonts w:ascii="Times New Roman" w:hAnsi="Times New Roman" w:cs="Times New Roman"/>
          <w:sz w:val="24"/>
          <w:szCs w:val="24"/>
        </w:rPr>
        <w:t xml:space="preserve">When these </w:t>
      </w:r>
      <w:r w:rsidR="00F804FA">
        <w:rPr>
          <w:rFonts w:ascii="Times New Roman" w:hAnsi="Times New Roman" w:cs="Times New Roman"/>
          <w:sz w:val="24"/>
          <w:szCs w:val="24"/>
        </w:rPr>
        <w:t xml:space="preserve">two values </w:t>
      </w:r>
      <w:r w:rsidRPr="00B53FFE">
        <w:rPr>
          <w:rFonts w:ascii="Times New Roman" w:hAnsi="Times New Roman" w:cs="Times New Roman"/>
          <w:sz w:val="24"/>
          <w:szCs w:val="24"/>
        </w:rPr>
        <w:t xml:space="preserve">are plotted (Fig. </w:t>
      </w:r>
      <w:r w:rsidR="00064A1D">
        <w:rPr>
          <w:rFonts w:ascii="Times New Roman" w:hAnsi="Times New Roman" w:cs="Times New Roman"/>
          <w:sz w:val="24"/>
          <w:szCs w:val="24"/>
        </w:rPr>
        <w:t>8</w:t>
      </w:r>
      <w:r w:rsidRPr="00B53FFE">
        <w:rPr>
          <w:rFonts w:ascii="Times New Roman" w:hAnsi="Times New Roman" w:cs="Times New Roman"/>
          <w:sz w:val="24"/>
          <w:szCs w:val="24"/>
        </w:rPr>
        <w:t xml:space="preserve">) it is possible to identify candidate areas for possible improvement through management interventions. </w:t>
      </w:r>
    </w:p>
    <w:p w:rsidR="00C6636C" w:rsidRDefault="005B7690" w:rsidP="005B7690">
      <w:pPr>
        <w:spacing w:line="480" w:lineRule="auto"/>
        <w:rPr>
          <w:rFonts w:ascii="Times New Roman" w:hAnsi="Times New Roman" w:cs="Times New Roman"/>
          <w:sz w:val="24"/>
          <w:szCs w:val="24"/>
        </w:rPr>
      </w:pPr>
      <w:r>
        <w:rPr>
          <w:rFonts w:ascii="Times New Roman" w:hAnsi="Times New Roman" w:cs="Times New Roman"/>
          <w:sz w:val="24"/>
          <w:szCs w:val="24"/>
        </w:rPr>
        <w:t>Two–step cluster analysis was undertaken in SPSS on these data which shows that is rare to get high landscape values</w:t>
      </w:r>
      <w:r w:rsidR="00A71FA7">
        <w:rPr>
          <w:rFonts w:ascii="Times New Roman" w:hAnsi="Times New Roman" w:cs="Times New Roman"/>
          <w:sz w:val="24"/>
          <w:szCs w:val="24"/>
        </w:rPr>
        <w:t xml:space="preserve"> (VQI &gt; 0.5)</w:t>
      </w:r>
      <w:r>
        <w:rPr>
          <w:rFonts w:ascii="Times New Roman" w:hAnsi="Times New Roman" w:cs="Times New Roman"/>
          <w:sz w:val="24"/>
          <w:szCs w:val="24"/>
        </w:rPr>
        <w:t xml:space="preserve"> combined with high levels of public visual access</w:t>
      </w:r>
      <w:r w:rsidR="00A71FA7">
        <w:rPr>
          <w:rFonts w:ascii="Times New Roman" w:hAnsi="Times New Roman" w:cs="Times New Roman"/>
          <w:sz w:val="24"/>
          <w:szCs w:val="24"/>
        </w:rPr>
        <w:t xml:space="preserve"> (ZVI &gt; 50%)</w:t>
      </w:r>
      <w:r>
        <w:rPr>
          <w:rFonts w:ascii="Times New Roman" w:hAnsi="Times New Roman" w:cs="Times New Roman"/>
          <w:sz w:val="24"/>
          <w:szCs w:val="24"/>
        </w:rPr>
        <w:t xml:space="preserve"> with only 17.3% the 150 sites falling into this cluster. This is perhaps unsurprising as part of the public access to sites is given through the road network which rates negatively in the index (though note that footpaths and bridleways do not). A second cluster (8.7%) have the highest VQI </w:t>
      </w:r>
      <w:r w:rsidR="00A71FA7">
        <w:rPr>
          <w:rFonts w:ascii="Times New Roman" w:hAnsi="Times New Roman" w:cs="Times New Roman"/>
          <w:sz w:val="24"/>
          <w:szCs w:val="24"/>
        </w:rPr>
        <w:t xml:space="preserve">(&gt;0.6) </w:t>
      </w:r>
      <w:r>
        <w:rPr>
          <w:rFonts w:ascii="Times New Roman" w:hAnsi="Times New Roman" w:cs="Times New Roman"/>
          <w:sz w:val="24"/>
          <w:szCs w:val="24"/>
        </w:rPr>
        <w:t>but only average levels of accessibility. The remoteness and lack of public infrastructure which contribute to their high landscape ratings may mean that access is limited. The largest group (53.3%) of sites have average VQI values, however, they may be providing a wide range of ecosystem services (from farming, flood control) which may impact on their aesthetic valuation by the public. The remainder (20.7%) have lower values</w:t>
      </w:r>
      <w:r w:rsidR="008E0678" w:rsidRPr="00B53FFE">
        <w:rPr>
          <w:rFonts w:ascii="Times New Roman" w:hAnsi="Times New Roman" w:cs="Times New Roman"/>
          <w:sz w:val="24"/>
          <w:szCs w:val="24"/>
        </w:rPr>
        <w:t xml:space="preserve"> according to the VQI, though this does not mean that they are not valued or attractive in places. </w:t>
      </w:r>
      <w:r>
        <w:rPr>
          <w:rFonts w:ascii="Times New Roman" w:hAnsi="Times New Roman" w:cs="Times New Roman"/>
          <w:sz w:val="24"/>
          <w:szCs w:val="24"/>
        </w:rPr>
        <w:t>Those sites</w:t>
      </w:r>
      <w:r w:rsidR="008E0678" w:rsidRPr="00B53FFE">
        <w:rPr>
          <w:rFonts w:ascii="Times New Roman" w:hAnsi="Times New Roman" w:cs="Times New Roman"/>
          <w:sz w:val="24"/>
          <w:szCs w:val="24"/>
        </w:rPr>
        <w:t xml:space="preserve"> which </w:t>
      </w:r>
      <w:r w:rsidR="008E0678" w:rsidRPr="00B53FFE">
        <w:rPr>
          <w:rFonts w:ascii="Times New Roman" w:hAnsi="Times New Roman" w:cs="Times New Roman"/>
          <w:sz w:val="24"/>
          <w:szCs w:val="24"/>
        </w:rPr>
        <w:lastRenderedPageBreak/>
        <w:t xml:space="preserve">currently enjoy good </w:t>
      </w:r>
      <w:r>
        <w:rPr>
          <w:rFonts w:ascii="Times New Roman" w:hAnsi="Times New Roman" w:cs="Times New Roman"/>
          <w:sz w:val="24"/>
          <w:szCs w:val="24"/>
        </w:rPr>
        <w:t xml:space="preserve">visual </w:t>
      </w:r>
      <w:r w:rsidR="008E0678" w:rsidRPr="00B53FFE">
        <w:rPr>
          <w:rFonts w:ascii="Times New Roman" w:hAnsi="Times New Roman" w:cs="Times New Roman"/>
          <w:sz w:val="24"/>
          <w:szCs w:val="24"/>
        </w:rPr>
        <w:t>access would certainly be a target for minor landscape interventions to increase their landscape attractiveness to the public. The goal would be to have landscapes resting within the upper right quadrant of the graph, so showing high landscape quality and high accessibility. There are two ways to achieve this: either to improve accessibility to the sites by opening up new rights of way, particularly to pedestrians, or to attempt to improve visual landscape quality. The latter could be achieved by management of landscape features</w:t>
      </w:r>
      <w:r w:rsidR="0014031E">
        <w:rPr>
          <w:rFonts w:ascii="Times New Roman" w:hAnsi="Times New Roman" w:cs="Times New Roman"/>
          <w:sz w:val="24"/>
          <w:szCs w:val="24"/>
        </w:rPr>
        <w:t xml:space="preserve"> that</w:t>
      </w:r>
      <w:r w:rsidR="008E0678" w:rsidRPr="00B53FFE">
        <w:rPr>
          <w:rFonts w:ascii="Times New Roman" w:hAnsi="Times New Roman" w:cs="Times New Roman"/>
          <w:sz w:val="24"/>
          <w:szCs w:val="24"/>
        </w:rPr>
        <w:t xml:space="preserve"> impact on landscape aesthetics – particularly the removal of human infrastructure such as masts or pylons, the restoration of historic stone walls and the management </w:t>
      </w:r>
      <w:r w:rsidR="00AC28DE" w:rsidRPr="00B53FFE">
        <w:rPr>
          <w:rFonts w:ascii="Times New Roman" w:hAnsi="Times New Roman" w:cs="Times New Roman"/>
          <w:sz w:val="24"/>
          <w:szCs w:val="24"/>
        </w:rPr>
        <w:t>of water features and woodland.</w:t>
      </w:r>
    </w:p>
    <w:p w:rsidR="00C6636C" w:rsidRPr="00C6636C" w:rsidRDefault="00C6636C" w:rsidP="001B2CDE">
      <w:pPr>
        <w:spacing w:line="480" w:lineRule="auto"/>
        <w:rPr>
          <w:rFonts w:ascii="Times New Roman" w:hAnsi="Times New Roman" w:cs="Times New Roman"/>
          <w:b/>
          <w:sz w:val="24"/>
          <w:szCs w:val="24"/>
        </w:rPr>
      </w:pPr>
      <w:r w:rsidRPr="00C6636C">
        <w:rPr>
          <w:rFonts w:ascii="Times New Roman" w:hAnsi="Times New Roman" w:cs="Times New Roman"/>
          <w:b/>
          <w:sz w:val="24"/>
          <w:szCs w:val="24"/>
        </w:rPr>
        <w:t>INSERT FIGURE 8 HERE</w:t>
      </w:r>
    </w:p>
    <w:p w:rsidR="00ED1326" w:rsidRPr="00B53FFE" w:rsidRDefault="00800678" w:rsidP="001B2CDE">
      <w:pPr>
        <w:pStyle w:val="Heading1"/>
        <w:spacing w:after="240" w:line="480" w:lineRule="auto"/>
        <w:rPr>
          <w:rFonts w:ascii="Times New Roman" w:hAnsi="Times New Roman" w:cs="Times New Roman"/>
          <w:color w:val="auto"/>
          <w:sz w:val="24"/>
          <w:szCs w:val="24"/>
        </w:rPr>
      </w:pPr>
      <w:r w:rsidRPr="00B53FFE">
        <w:rPr>
          <w:rFonts w:ascii="Times New Roman" w:hAnsi="Times New Roman" w:cs="Times New Roman"/>
          <w:color w:val="auto"/>
          <w:sz w:val="24"/>
          <w:szCs w:val="24"/>
        </w:rPr>
        <w:t>Discussion</w:t>
      </w:r>
    </w:p>
    <w:p w:rsidR="00D36B1C" w:rsidRDefault="00F435C7" w:rsidP="00F820F2">
      <w:pPr>
        <w:spacing w:line="480" w:lineRule="auto"/>
        <w:rPr>
          <w:rFonts w:ascii="Times New Roman" w:hAnsi="Times New Roman" w:cs="Times New Roman"/>
          <w:sz w:val="24"/>
          <w:szCs w:val="24"/>
        </w:rPr>
      </w:pPr>
      <w:r>
        <w:rPr>
          <w:rFonts w:ascii="Times New Roman" w:hAnsi="Times New Roman" w:cs="Times New Roman"/>
          <w:sz w:val="24"/>
          <w:szCs w:val="24"/>
        </w:rPr>
        <w:t xml:space="preserve">It is widely recognised that measuring </w:t>
      </w:r>
      <w:r w:rsidR="00D36B1C">
        <w:rPr>
          <w:rFonts w:ascii="Times New Roman" w:hAnsi="Times New Roman" w:cs="Times New Roman"/>
          <w:sz w:val="24"/>
          <w:szCs w:val="24"/>
        </w:rPr>
        <w:t>CES</w:t>
      </w:r>
      <w:r>
        <w:rPr>
          <w:rFonts w:ascii="Times New Roman" w:hAnsi="Times New Roman" w:cs="Times New Roman"/>
          <w:sz w:val="24"/>
          <w:szCs w:val="24"/>
        </w:rPr>
        <w:t xml:space="preserve"> is challenging (Hernández-Morcillo, et al., 2013) </w:t>
      </w:r>
      <w:r w:rsidR="00F820F2">
        <w:rPr>
          <w:rFonts w:ascii="Times New Roman" w:hAnsi="Times New Roman" w:cs="Times New Roman"/>
          <w:sz w:val="24"/>
          <w:szCs w:val="24"/>
        </w:rPr>
        <w:t xml:space="preserve">often </w:t>
      </w:r>
      <w:r>
        <w:rPr>
          <w:rFonts w:ascii="Times New Roman" w:hAnsi="Times New Roman" w:cs="Times New Roman"/>
          <w:sz w:val="24"/>
          <w:szCs w:val="24"/>
        </w:rPr>
        <w:t>requiring a multi-</w:t>
      </w:r>
      <w:r w:rsidR="00F820F2">
        <w:rPr>
          <w:rFonts w:ascii="Times New Roman" w:hAnsi="Times New Roman" w:cs="Times New Roman"/>
          <w:sz w:val="24"/>
          <w:szCs w:val="24"/>
        </w:rPr>
        <w:t>disciplinary</w:t>
      </w:r>
      <w:r>
        <w:rPr>
          <w:rFonts w:ascii="Times New Roman" w:hAnsi="Times New Roman" w:cs="Times New Roman"/>
          <w:sz w:val="24"/>
          <w:szCs w:val="24"/>
        </w:rPr>
        <w:t xml:space="preserve"> assessment</w:t>
      </w:r>
      <w:r w:rsidR="00D36B1C">
        <w:rPr>
          <w:rFonts w:ascii="Times New Roman" w:hAnsi="Times New Roman" w:cs="Times New Roman"/>
          <w:sz w:val="24"/>
          <w:szCs w:val="24"/>
        </w:rPr>
        <w:t xml:space="preserve"> to be truly comprehensive</w:t>
      </w:r>
      <w:r w:rsidR="00152D70">
        <w:rPr>
          <w:rFonts w:ascii="Times New Roman" w:hAnsi="Times New Roman" w:cs="Times New Roman"/>
          <w:sz w:val="24"/>
          <w:szCs w:val="24"/>
        </w:rPr>
        <w:t xml:space="preserve"> (Satz et al., 2013). </w:t>
      </w:r>
      <w:r w:rsidR="00F820F2">
        <w:rPr>
          <w:rFonts w:ascii="Times New Roman" w:hAnsi="Times New Roman" w:cs="Times New Roman"/>
          <w:sz w:val="24"/>
          <w:szCs w:val="24"/>
        </w:rPr>
        <w:t>One approach advocated by Tallis et al., (2011)</w:t>
      </w:r>
      <w:r w:rsidR="00D36B1C">
        <w:rPr>
          <w:rFonts w:ascii="Times New Roman" w:hAnsi="Times New Roman" w:cs="Times New Roman"/>
          <w:sz w:val="24"/>
          <w:szCs w:val="24"/>
        </w:rPr>
        <w:t>,</w:t>
      </w:r>
      <w:r w:rsidR="00F820F2">
        <w:rPr>
          <w:rFonts w:ascii="Times New Roman" w:hAnsi="Times New Roman" w:cs="Times New Roman"/>
          <w:sz w:val="24"/>
          <w:szCs w:val="24"/>
        </w:rPr>
        <w:t xml:space="preserve"> is to be specific about what service is being quantified</w:t>
      </w:r>
      <w:r w:rsidR="008C4522">
        <w:rPr>
          <w:rFonts w:ascii="Times New Roman" w:hAnsi="Times New Roman" w:cs="Times New Roman"/>
          <w:sz w:val="24"/>
          <w:szCs w:val="24"/>
        </w:rPr>
        <w:t>;</w:t>
      </w:r>
      <w:r w:rsidR="00F820F2">
        <w:rPr>
          <w:rFonts w:ascii="Times New Roman" w:hAnsi="Times New Roman" w:cs="Times New Roman"/>
          <w:sz w:val="24"/>
          <w:szCs w:val="24"/>
        </w:rPr>
        <w:t xml:space="preserve"> in this paper, we focus on the visual aesthetics of landscape quality</w:t>
      </w:r>
      <w:r w:rsidR="008C4522">
        <w:rPr>
          <w:rFonts w:ascii="Times New Roman" w:hAnsi="Times New Roman" w:cs="Times New Roman"/>
          <w:sz w:val="24"/>
          <w:szCs w:val="24"/>
        </w:rPr>
        <w:t xml:space="preserve"> as one</w:t>
      </w:r>
      <w:r w:rsidR="00D36B1C">
        <w:rPr>
          <w:rFonts w:ascii="Times New Roman" w:hAnsi="Times New Roman" w:cs="Times New Roman"/>
          <w:sz w:val="24"/>
          <w:szCs w:val="24"/>
        </w:rPr>
        <w:t xml:space="preserve"> important</w:t>
      </w:r>
      <w:r w:rsidR="008C4522">
        <w:rPr>
          <w:rFonts w:ascii="Times New Roman" w:hAnsi="Times New Roman" w:cs="Times New Roman"/>
          <w:sz w:val="24"/>
          <w:szCs w:val="24"/>
        </w:rPr>
        <w:t xml:space="preserve"> CES</w:t>
      </w:r>
      <w:r w:rsidR="00F820F2">
        <w:rPr>
          <w:rFonts w:ascii="Times New Roman" w:hAnsi="Times New Roman" w:cs="Times New Roman"/>
          <w:sz w:val="24"/>
          <w:szCs w:val="24"/>
        </w:rPr>
        <w:t xml:space="preserve">.  </w:t>
      </w:r>
      <w:r w:rsidR="008C4522">
        <w:rPr>
          <w:rFonts w:ascii="Times New Roman" w:hAnsi="Times New Roman" w:cs="Times New Roman"/>
          <w:sz w:val="24"/>
          <w:szCs w:val="24"/>
        </w:rPr>
        <w:t>It is clear that t</w:t>
      </w:r>
      <w:r w:rsidR="00F820F2">
        <w:rPr>
          <w:rFonts w:ascii="Times New Roman" w:hAnsi="Times New Roman" w:cs="Times New Roman"/>
          <w:sz w:val="24"/>
          <w:szCs w:val="24"/>
        </w:rPr>
        <w:t>he quality of the landscape view has cultural, emotional and physical importance to people, both residents and visitors</w:t>
      </w:r>
      <w:r w:rsidR="00D36B1C">
        <w:rPr>
          <w:rFonts w:ascii="Times New Roman" w:hAnsi="Times New Roman" w:cs="Times New Roman"/>
          <w:sz w:val="24"/>
          <w:szCs w:val="24"/>
        </w:rPr>
        <w:t xml:space="preserve"> (Kara, 2013)</w:t>
      </w:r>
      <w:r w:rsidR="00F820F2">
        <w:rPr>
          <w:rFonts w:ascii="Times New Roman" w:hAnsi="Times New Roman" w:cs="Times New Roman"/>
          <w:sz w:val="24"/>
          <w:szCs w:val="24"/>
        </w:rPr>
        <w:t>. Therefore, m</w:t>
      </w:r>
      <w:r w:rsidR="00F820F2" w:rsidRPr="00B53FFE">
        <w:rPr>
          <w:rFonts w:ascii="Times New Roman" w:hAnsi="Times New Roman" w:cs="Times New Roman"/>
          <w:sz w:val="24"/>
          <w:szCs w:val="24"/>
        </w:rPr>
        <w:t>easuring landscape quality</w:t>
      </w:r>
      <w:r w:rsidR="002E05FC">
        <w:rPr>
          <w:rFonts w:ascii="Times New Roman" w:hAnsi="Times New Roman" w:cs="Times New Roman"/>
          <w:sz w:val="24"/>
          <w:szCs w:val="24"/>
        </w:rPr>
        <w:t xml:space="preserve"> and the view that it provides,</w:t>
      </w:r>
      <w:r w:rsidR="00F820F2" w:rsidRPr="00B53FFE">
        <w:rPr>
          <w:rFonts w:ascii="Times New Roman" w:hAnsi="Times New Roman" w:cs="Times New Roman"/>
          <w:sz w:val="24"/>
          <w:szCs w:val="24"/>
        </w:rPr>
        <w:t xml:space="preserve"> remains an important goal for ecosystem service assessment (MEA, 2000; UKNEA, 2011).</w:t>
      </w:r>
      <w:r w:rsidR="00F820F2">
        <w:rPr>
          <w:rFonts w:ascii="Times New Roman" w:hAnsi="Times New Roman" w:cs="Times New Roman"/>
          <w:sz w:val="24"/>
          <w:szCs w:val="24"/>
        </w:rPr>
        <w:t xml:space="preserve"> </w:t>
      </w:r>
      <w:r w:rsidR="003A3D8A">
        <w:rPr>
          <w:rFonts w:ascii="Times New Roman" w:hAnsi="Times New Roman" w:cs="Times New Roman"/>
          <w:sz w:val="24"/>
          <w:szCs w:val="24"/>
        </w:rPr>
        <w:t xml:space="preserve">For many, it is not something that can or should be quantified; the scenic beauty of nature undoubtedly has an existence value which is apart from our human need to observe it. However, the groundwork laid by the MEA (2005) and subsequent national accounting efforts (UK NEA, 2011, Potschin &amp; Haines-Young, 2016) attest to its continuing </w:t>
      </w:r>
      <w:r w:rsidR="003A3D8A">
        <w:rPr>
          <w:rFonts w:ascii="Times New Roman" w:hAnsi="Times New Roman" w:cs="Times New Roman"/>
          <w:sz w:val="24"/>
          <w:szCs w:val="24"/>
        </w:rPr>
        <w:lastRenderedPageBreak/>
        <w:t>importance both in policy and management.</w:t>
      </w:r>
      <w:r w:rsidR="00326B26">
        <w:rPr>
          <w:rFonts w:ascii="Times New Roman" w:hAnsi="Times New Roman" w:cs="Times New Roman"/>
          <w:sz w:val="24"/>
          <w:szCs w:val="24"/>
        </w:rPr>
        <w:t xml:space="preserve"> </w:t>
      </w:r>
      <w:r w:rsidR="00F820F2" w:rsidRPr="00B53FFE">
        <w:rPr>
          <w:rFonts w:ascii="Times New Roman" w:hAnsi="Times New Roman" w:cs="Times New Roman"/>
          <w:sz w:val="24"/>
          <w:szCs w:val="24"/>
        </w:rPr>
        <w:t xml:space="preserve">Whilst there has been welcome development in the theoretical aspects of landscape quality assessment to support </w:t>
      </w:r>
      <w:r w:rsidR="00F820F2">
        <w:rPr>
          <w:rFonts w:ascii="Times New Roman" w:hAnsi="Times New Roman" w:cs="Times New Roman"/>
          <w:sz w:val="24"/>
          <w:szCs w:val="24"/>
        </w:rPr>
        <w:t>this</w:t>
      </w:r>
      <w:r w:rsidR="00F820F2" w:rsidRPr="00B53FFE">
        <w:rPr>
          <w:rFonts w:ascii="Times New Roman" w:hAnsi="Times New Roman" w:cs="Times New Roman"/>
          <w:sz w:val="24"/>
          <w:szCs w:val="24"/>
        </w:rPr>
        <w:t xml:space="preserve"> (</w:t>
      </w:r>
      <w:r w:rsidR="00F820F2">
        <w:rPr>
          <w:rFonts w:ascii="Times New Roman" w:hAnsi="Times New Roman" w:cs="Times New Roman"/>
          <w:sz w:val="24"/>
          <w:szCs w:val="24"/>
        </w:rPr>
        <w:t>Tveit et al., 2006;</w:t>
      </w:r>
      <w:r w:rsidR="00C24BE7">
        <w:rPr>
          <w:rFonts w:ascii="Times New Roman" w:hAnsi="Times New Roman" w:cs="Times New Roman"/>
          <w:sz w:val="24"/>
          <w:szCs w:val="24"/>
        </w:rPr>
        <w:t xml:space="preserve"> </w:t>
      </w:r>
      <w:r w:rsidR="00F820F2">
        <w:rPr>
          <w:rFonts w:ascii="Times New Roman" w:hAnsi="Times New Roman" w:cs="Times New Roman"/>
          <w:sz w:val="24"/>
          <w:szCs w:val="24"/>
        </w:rPr>
        <w:t>Ode et al., 2008</w:t>
      </w:r>
      <w:r w:rsidR="003A3D8A">
        <w:rPr>
          <w:rFonts w:ascii="Times New Roman" w:hAnsi="Times New Roman" w:cs="Times New Roman"/>
          <w:sz w:val="24"/>
          <w:szCs w:val="24"/>
        </w:rPr>
        <w:t>;</w:t>
      </w:r>
      <w:r w:rsidR="003A3D8A" w:rsidRPr="003A3D8A">
        <w:rPr>
          <w:rFonts w:ascii="Times New Roman" w:hAnsi="Times New Roman" w:cs="Times New Roman"/>
          <w:sz w:val="24"/>
          <w:szCs w:val="24"/>
        </w:rPr>
        <w:t xml:space="preserve"> </w:t>
      </w:r>
      <w:r w:rsidR="003A3D8A">
        <w:rPr>
          <w:rFonts w:ascii="Times New Roman" w:hAnsi="Times New Roman" w:cs="Times New Roman"/>
          <w:sz w:val="24"/>
          <w:szCs w:val="24"/>
        </w:rPr>
        <w:t>Daily et al., 2009; Seppelt et al., 2012</w:t>
      </w:r>
      <w:r w:rsidR="00F820F2">
        <w:rPr>
          <w:rFonts w:ascii="Times New Roman" w:hAnsi="Times New Roman" w:cs="Times New Roman"/>
          <w:sz w:val="24"/>
          <w:szCs w:val="24"/>
        </w:rPr>
        <w:t xml:space="preserve">) </w:t>
      </w:r>
      <w:r w:rsidR="003A3D8A">
        <w:rPr>
          <w:rFonts w:ascii="Times New Roman" w:hAnsi="Times New Roman" w:cs="Times New Roman"/>
          <w:sz w:val="24"/>
          <w:szCs w:val="24"/>
        </w:rPr>
        <w:t xml:space="preserve">and in the derivation of indicators to measure CES (Church et al., 2011) </w:t>
      </w:r>
      <w:r w:rsidR="00F820F2" w:rsidRPr="00B53FFE">
        <w:rPr>
          <w:rFonts w:ascii="Times New Roman" w:hAnsi="Times New Roman" w:cs="Times New Roman"/>
          <w:sz w:val="24"/>
          <w:szCs w:val="24"/>
        </w:rPr>
        <w:t>the practical application to large-scale monitoring programmes has been limited</w:t>
      </w:r>
      <w:r w:rsidR="00D36B1C">
        <w:rPr>
          <w:rFonts w:ascii="Times New Roman" w:hAnsi="Times New Roman" w:cs="Times New Roman"/>
          <w:sz w:val="24"/>
          <w:szCs w:val="24"/>
        </w:rPr>
        <w:t xml:space="preserve"> (but see Dramsted et al., 2006).</w:t>
      </w:r>
    </w:p>
    <w:p w:rsidR="00B2138E" w:rsidRPr="00386B29" w:rsidRDefault="003A3D8A" w:rsidP="009E5249">
      <w:pPr>
        <w:pStyle w:val="Heading2"/>
        <w:rPr>
          <w:rFonts w:ascii="Times New Roman" w:hAnsi="Times New Roman" w:cs="Times New Roman"/>
          <w:color w:val="auto"/>
          <w:sz w:val="24"/>
        </w:rPr>
      </w:pPr>
      <w:r w:rsidRPr="00386B29">
        <w:rPr>
          <w:rFonts w:ascii="Times New Roman" w:hAnsi="Times New Roman" w:cs="Times New Roman"/>
          <w:b w:val="0"/>
          <w:color w:val="auto"/>
          <w:sz w:val="24"/>
        </w:rPr>
        <w:t xml:space="preserve">The contribution of GMEP to monitoring CES </w:t>
      </w:r>
      <w:r w:rsidR="00B2138E" w:rsidRPr="00386B29">
        <w:rPr>
          <w:rFonts w:ascii="Times New Roman" w:hAnsi="Times New Roman" w:cs="Times New Roman"/>
          <w:b w:val="0"/>
          <w:color w:val="auto"/>
          <w:sz w:val="24"/>
        </w:rPr>
        <w:t xml:space="preserve"> </w:t>
      </w:r>
    </w:p>
    <w:p w:rsidR="003A3D8A" w:rsidRPr="003A3D8A" w:rsidRDefault="003A3D8A" w:rsidP="009E5249"/>
    <w:p w:rsidR="003A3D8A" w:rsidRPr="003A3D8A" w:rsidRDefault="003A3D8A" w:rsidP="003A3D8A">
      <w:pPr>
        <w:spacing w:line="480" w:lineRule="auto"/>
        <w:rPr>
          <w:rFonts w:ascii="Times New Roman" w:hAnsi="Times New Roman" w:cs="Times New Roman"/>
          <w:sz w:val="24"/>
          <w:szCs w:val="24"/>
        </w:rPr>
      </w:pPr>
      <w:r w:rsidRPr="003A3D8A">
        <w:rPr>
          <w:rFonts w:ascii="Times New Roman" w:hAnsi="Times New Roman" w:cs="Times New Roman"/>
          <w:sz w:val="24"/>
          <w:szCs w:val="24"/>
        </w:rPr>
        <w:t>In the GMEP approach to monitoring CES, we explicitly acknowledge the importance of landscape aesthetics in peoples’ perception of the quality of a landscape (Daniel et al., 2012; Hernández-Morcillo et al., 2013). Our method does not measure aesthetic quality directly because this changes with timing, context and audience (Gobster et al., 2007). It is difficult to control such variation and does not fit well with the need for a fixed baseline and measurement of change – all of which are central to a long-term, wide scale monitoring programme like GMEP. Our approach is to use measures which are tractable</w:t>
      </w:r>
      <w:r w:rsidR="00326B26">
        <w:rPr>
          <w:rFonts w:ascii="Times New Roman" w:hAnsi="Times New Roman" w:cs="Times New Roman"/>
          <w:sz w:val="24"/>
          <w:szCs w:val="24"/>
        </w:rPr>
        <w:t xml:space="preserve"> using GIS processing</w:t>
      </w:r>
      <w:r w:rsidRPr="003A3D8A">
        <w:rPr>
          <w:rFonts w:ascii="Times New Roman" w:hAnsi="Times New Roman" w:cs="Times New Roman"/>
          <w:sz w:val="24"/>
          <w:szCs w:val="24"/>
        </w:rPr>
        <w:t xml:space="preserve"> and </w:t>
      </w:r>
      <w:r w:rsidR="00326B26">
        <w:rPr>
          <w:rFonts w:ascii="Times New Roman" w:hAnsi="Times New Roman" w:cs="Times New Roman"/>
          <w:sz w:val="24"/>
          <w:szCs w:val="24"/>
        </w:rPr>
        <w:t xml:space="preserve">those </w:t>
      </w:r>
      <w:r w:rsidRPr="003A3D8A">
        <w:rPr>
          <w:rFonts w:ascii="Times New Roman" w:hAnsi="Times New Roman" w:cs="Times New Roman"/>
          <w:sz w:val="24"/>
          <w:szCs w:val="24"/>
        </w:rPr>
        <w:t>supported by a wide range of evidence from published photographic preference studies that link them to aesthetic enjoyment and high quality ratings (Joly, 2009; Legge-Smith et al., 2012). Our choice of parameters (Table 2) which determine the VQI is necessarily partial and partly determined by data availability and ease of measurement. However, the existing research literature provided our theoretical base and considerable care has been taken in selection of these parameters to ensure that monitoring is consistent over time (Tables S1 – S5). The 19 parameters which are used in the GMEP VQI are therefore, acting as surrogates, capturing some component of the aesthetic experience, but not all. A site with a high VQI may not be ‘prettier’ or more scenic than one with a lower value but it does contain lots of the biophysical components of a landscape which are linked to higher aesthetic ratings.</w:t>
      </w:r>
    </w:p>
    <w:p w:rsidR="00F820F2" w:rsidRDefault="003A3D8A"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lastRenderedPageBreak/>
        <w:t>In it</w:t>
      </w:r>
      <w:r>
        <w:rPr>
          <w:rFonts w:ascii="Times New Roman" w:hAnsi="Times New Roman" w:cs="Times New Roman"/>
          <w:sz w:val="24"/>
          <w:szCs w:val="24"/>
        </w:rPr>
        <w:t>s summary form, the VQI is one value</w:t>
      </w:r>
      <w:r w:rsidRPr="00B53FFE">
        <w:rPr>
          <w:rFonts w:ascii="Times New Roman" w:hAnsi="Times New Roman" w:cs="Times New Roman"/>
          <w:sz w:val="24"/>
          <w:szCs w:val="24"/>
        </w:rPr>
        <w:t xml:space="preserve"> (0 -1) and relying on this metric to solely describe the visual character of an individual landscape would be </w:t>
      </w:r>
      <w:r>
        <w:rPr>
          <w:rFonts w:ascii="Times New Roman" w:hAnsi="Times New Roman" w:cs="Times New Roman"/>
          <w:sz w:val="24"/>
          <w:szCs w:val="24"/>
        </w:rPr>
        <w:t>over-simplistic</w:t>
      </w:r>
      <w:r w:rsidRPr="00B53FFE">
        <w:rPr>
          <w:rFonts w:ascii="Times New Roman" w:hAnsi="Times New Roman" w:cs="Times New Roman"/>
          <w:sz w:val="24"/>
          <w:szCs w:val="24"/>
        </w:rPr>
        <w:t>; understanding the component parts of the index are equally important (Fig S7). It does however allow us to rank the landscapes to identify groups of sites which tend to have lots of high quality features or vice-versa (Fig. 7). This is how we recommend the index to be used. A key benefit is that it provides a baseline from which change can be assessed. Degradation of landscape aesthetic quality is a concern and often goes unnoticed by human viewers until considerable damage has occurred</w:t>
      </w:r>
      <w:r>
        <w:rPr>
          <w:rFonts w:ascii="Times New Roman" w:hAnsi="Times New Roman" w:cs="Times New Roman"/>
          <w:sz w:val="24"/>
          <w:szCs w:val="24"/>
        </w:rPr>
        <w:t xml:space="preserve"> (Fry et al., 2009)</w:t>
      </w:r>
      <w:r w:rsidRPr="00B53FFE">
        <w:rPr>
          <w:rFonts w:ascii="Times New Roman" w:hAnsi="Times New Roman" w:cs="Times New Roman"/>
          <w:sz w:val="24"/>
          <w:szCs w:val="24"/>
        </w:rPr>
        <w:t>. By measuring individual components of quality such as the length of hedgerows or stone walls, degradation will be noticed before it has the potential to impact on visual quality.</w:t>
      </w:r>
    </w:p>
    <w:p w:rsidR="0039799A" w:rsidRDefault="00D265C3" w:rsidP="001B2CDE">
      <w:pPr>
        <w:spacing w:line="480" w:lineRule="auto"/>
        <w:rPr>
          <w:rFonts w:ascii="Times New Roman" w:hAnsi="Times New Roman" w:cs="Times New Roman"/>
          <w:sz w:val="24"/>
          <w:szCs w:val="24"/>
        </w:rPr>
      </w:pPr>
      <w:r>
        <w:rPr>
          <w:rFonts w:ascii="Times New Roman" w:hAnsi="Times New Roman" w:cs="Times New Roman"/>
          <w:sz w:val="24"/>
          <w:szCs w:val="24"/>
        </w:rPr>
        <w:t>T</w:t>
      </w:r>
      <w:r w:rsidRPr="00B53FFE">
        <w:rPr>
          <w:rFonts w:ascii="Times New Roman" w:hAnsi="Times New Roman" w:cs="Times New Roman"/>
          <w:sz w:val="24"/>
          <w:szCs w:val="24"/>
        </w:rPr>
        <w:t xml:space="preserve">he GMEP </w:t>
      </w:r>
      <w:r w:rsidR="003A3D8A">
        <w:rPr>
          <w:rFonts w:ascii="Times New Roman" w:hAnsi="Times New Roman" w:cs="Times New Roman"/>
          <w:sz w:val="24"/>
          <w:szCs w:val="24"/>
        </w:rPr>
        <w:t>landscape assessment approach</w:t>
      </w:r>
      <w:r w:rsidRPr="00B53FFE">
        <w:rPr>
          <w:rFonts w:ascii="Times New Roman" w:hAnsi="Times New Roman" w:cs="Times New Roman"/>
          <w:sz w:val="24"/>
          <w:szCs w:val="24"/>
        </w:rPr>
        <w:t xml:space="preserve"> is </w:t>
      </w:r>
      <w:r>
        <w:rPr>
          <w:rFonts w:ascii="Times New Roman" w:hAnsi="Times New Roman" w:cs="Times New Roman"/>
          <w:sz w:val="24"/>
          <w:szCs w:val="24"/>
        </w:rPr>
        <w:t>quantitative</w:t>
      </w:r>
      <w:r w:rsidRPr="00B53FFE">
        <w:rPr>
          <w:rFonts w:ascii="Times New Roman" w:hAnsi="Times New Roman" w:cs="Times New Roman"/>
          <w:sz w:val="24"/>
          <w:szCs w:val="24"/>
        </w:rPr>
        <w:t xml:space="preserve"> with an emphasis on spatially explicit metrics</w:t>
      </w:r>
      <w:r w:rsidR="003A3D8A">
        <w:rPr>
          <w:rFonts w:ascii="Times New Roman" w:hAnsi="Times New Roman" w:cs="Times New Roman"/>
          <w:sz w:val="24"/>
          <w:szCs w:val="24"/>
        </w:rPr>
        <w:t xml:space="preserve"> (the VQI)</w:t>
      </w:r>
      <w:r w:rsidRPr="00B53FFE">
        <w:rPr>
          <w:rFonts w:ascii="Times New Roman" w:hAnsi="Times New Roman" w:cs="Times New Roman"/>
          <w:sz w:val="24"/>
          <w:szCs w:val="24"/>
        </w:rPr>
        <w:t xml:space="preserve"> and </w:t>
      </w:r>
      <w:r>
        <w:rPr>
          <w:rFonts w:ascii="Times New Roman" w:hAnsi="Times New Roman" w:cs="Times New Roman"/>
          <w:sz w:val="24"/>
          <w:szCs w:val="24"/>
        </w:rPr>
        <w:t xml:space="preserve">3D </w:t>
      </w:r>
      <w:r w:rsidRPr="00B53FFE">
        <w:rPr>
          <w:rFonts w:ascii="Times New Roman" w:hAnsi="Times New Roman" w:cs="Times New Roman"/>
          <w:sz w:val="24"/>
          <w:szCs w:val="24"/>
        </w:rPr>
        <w:t>modelling</w:t>
      </w:r>
      <w:r w:rsidR="003A3D8A">
        <w:rPr>
          <w:rFonts w:ascii="Times New Roman" w:hAnsi="Times New Roman" w:cs="Times New Roman"/>
          <w:sz w:val="24"/>
          <w:szCs w:val="24"/>
        </w:rPr>
        <w:t xml:space="preserve"> (the ZVI)</w:t>
      </w:r>
      <w:r>
        <w:rPr>
          <w:rFonts w:ascii="Times New Roman" w:hAnsi="Times New Roman" w:cs="Times New Roman"/>
          <w:sz w:val="24"/>
          <w:szCs w:val="24"/>
        </w:rPr>
        <w:t xml:space="preserve">. </w:t>
      </w:r>
      <w:r w:rsidRPr="00B53FFE">
        <w:rPr>
          <w:rFonts w:ascii="Times New Roman" w:hAnsi="Times New Roman" w:cs="Times New Roman"/>
          <w:sz w:val="24"/>
          <w:szCs w:val="24"/>
        </w:rPr>
        <w:t xml:space="preserve"> </w:t>
      </w:r>
      <w:r w:rsidR="00ED1326" w:rsidRPr="00B53FFE">
        <w:rPr>
          <w:rFonts w:ascii="Times New Roman" w:hAnsi="Times New Roman" w:cs="Times New Roman"/>
          <w:sz w:val="24"/>
          <w:szCs w:val="24"/>
        </w:rPr>
        <w:t xml:space="preserve">Our method </w:t>
      </w:r>
      <w:r>
        <w:rPr>
          <w:rFonts w:ascii="Times New Roman" w:hAnsi="Times New Roman" w:cs="Times New Roman"/>
          <w:sz w:val="24"/>
          <w:szCs w:val="24"/>
        </w:rPr>
        <w:t>is designed</w:t>
      </w:r>
      <w:r w:rsidR="00ED1326" w:rsidRPr="00B53FFE">
        <w:rPr>
          <w:rFonts w:ascii="Times New Roman" w:hAnsi="Times New Roman" w:cs="Times New Roman"/>
          <w:sz w:val="24"/>
          <w:szCs w:val="24"/>
        </w:rPr>
        <w:t xml:space="preserve"> to provide </w:t>
      </w:r>
      <w:r>
        <w:rPr>
          <w:rFonts w:ascii="Times New Roman" w:hAnsi="Times New Roman" w:cs="Times New Roman"/>
          <w:sz w:val="24"/>
          <w:szCs w:val="24"/>
        </w:rPr>
        <w:t xml:space="preserve">Welsh </w:t>
      </w:r>
      <w:r w:rsidR="007F28BE">
        <w:rPr>
          <w:rFonts w:ascii="Times New Roman" w:hAnsi="Times New Roman" w:cs="Times New Roman"/>
          <w:sz w:val="24"/>
          <w:szCs w:val="24"/>
        </w:rPr>
        <w:t>policy-makers with</w:t>
      </w:r>
      <w:r w:rsidR="00ED1326" w:rsidRPr="00B53FFE">
        <w:rPr>
          <w:rFonts w:ascii="Times New Roman" w:hAnsi="Times New Roman" w:cs="Times New Roman"/>
          <w:sz w:val="24"/>
          <w:szCs w:val="24"/>
        </w:rPr>
        <w:t xml:space="preserve"> </w:t>
      </w:r>
      <w:r w:rsidR="00BA0BC2">
        <w:rPr>
          <w:rFonts w:ascii="Times New Roman" w:hAnsi="Times New Roman" w:cs="Times New Roman"/>
          <w:sz w:val="24"/>
          <w:szCs w:val="24"/>
        </w:rPr>
        <w:t>baseline data on visual</w:t>
      </w:r>
      <w:r w:rsidR="00ED1326" w:rsidRPr="00B53FFE">
        <w:rPr>
          <w:rFonts w:ascii="Times New Roman" w:hAnsi="Times New Roman" w:cs="Times New Roman"/>
          <w:sz w:val="24"/>
          <w:szCs w:val="24"/>
        </w:rPr>
        <w:t xml:space="preserve"> landscape</w:t>
      </w:r>
      <w:r w:rsidR="007F28BE">
        <w:rPr>
          <w:rFonts w:ascii="Times New Roman" w:hAnsi="Times New Roman" w:cs="Times New Roman"/>
          <w:sz w:val="24"/>
          <w:szCs w:val="24"/>
        </w:rPr>
        <w:t xml:space="preserve"> quality</w:t>
      </w:r>
      <w:r w:rsidR="00ED1326" w:rsidRPr="00B53FFE">
        <w:rPr>
          <w:rFonts w:ascii="Times New Roman" w:hAnsi="Times New Roman" w:cs="Times New Roman"/>
          <w:sz w:val="24"/>
          <w:szCs w:val="24"/>
        </w:rPr>
        <w:t xml:space="preserve"> </w:t>
      </w:r>
      <w:r>
        <w:rPr>
          <w:rFonts w:ascii="Times New Roman" w:hAnsi="Times New Roman" w:cs="Times New Roman"/>
          <w:sz w:val="24"/>
          <w:szCs w:val="24"/>
        </w:rPr>
        <w:t>as well as a quantitative means</w:t>
      </w:r>
      <w:r w:rsidR="00BA0BC2">
        <w:rPr>
          <w:rFonts w:ascii="Times New Roman" w:hAnsi="Times New Roman" w:cs="Times New Roman"/>
          <w:sz w:val="24"/>
          <w:szCs w:val="24"/>
        </w:rPr>
        <w:t xml:space="preserve"> to monitor change</w:t>
      </w:r>
      <w:r>
        <w:rPr>
          <w:rFonts w:ascii="Times New Roman" w:hAnsi="Times New Roman" w:cs="Times New Roman"/>
          <w:sz w:val="24"/>
          <w:szCs w:val="24"/>
        </w:rPr>
        <w:t xml:space="preserve"> over short timescales. It has the additional benefit of sitting efficiently within </w:t>
      </w:r>
      <w:r w:rsidR="00481F22">
        <w:rPr>
          <w:rFonts w:ascii="Times New Roman" w:hAnsi="Times New Roman" w:cs="Times New Roman"/>
          <w:sz w:val="24"/>
          <w:szCs w:val="24"/>
        </w:rPr>
        <w:t>the</w:t>
      </w:r>
      <w:r>
        <w:rPr>
          <w:rFonts w:ascii="Times New Roman" w:hAnsi="Times New Roman" w:cs="Times New Roman"/>
          <w:sz w:val="24"/>
          <w:szCs w:val="24"/>
        </w:rPr>
        <w:t xml:space="preserve"> wider landscape monitoring programme of GMEP</w:t>
      </w:r>
      <w:r w:rsidR="00481F22">
        <w:rPr>
          <w:rFonts w:ascii="Times New Roman" w:hAnsi="Times New Roman" w:cs="Times New Roman"/>
          <w:sz w:val="24"/>
          <w:szCs w:val="24"/>
        </w:rPr>
        <w:t xml:space="preserve"> and complements the existing qualitative narratives within the LANDMAP </w:t>
      </w:r>
      <w:r w:rsidR="001062C5">
        <w:rPr>
          <w:rFonts w:ascii="Times New Roman" w:hAnsi="Times New Roman" w:cs="Times New Roman"/>
          <w:sz w:val="24"/>
          <w:szCs w:val="24"/>
        </w:rPr>
        <w:t>dataset</w:t>
      </w:r>
      <w:r w:rsidR="00481F22">
        <w:rPr>
          <w:rFonts w:ascii="Times New Roman" w:hAnsi="Times New Roman" w:cs="Times New Roman"/>
          <w:sz w:val="24"/>
          <w:szCs w:val="24"/>
        </w:rPr>
        <w:t xml:space="preserve"> (Scott, 2002)</w:t>
      </w:r>
      <w:r w:rsidR="0039799A">
        <w:rPr>
          <w:rFonts w:ascii="Times New Roman" w:hAnsi="Times New Roman" w:cs="Times New Roman"/>
          <w:sz w:val="24"/>
          <w:szCs w:val="24"/>
        </w:rPr>
        <w:t>.</w:t>
      </w:r>
      <w:r w:rsidR="007F28BE">
        <w:rPr>
          <w:rFonts w:ascii="Times New Roman" w:hAnsi="Times New Roman" w:cs="Times New Roman"/>
          <w:sz w:val="24"/>
          <w:szCs w:val="24"/>
        </w:rPr>
        <w:t xml:space="preserve"> </w:t>
      </w:r>
      <w:r w:rsidR="0084412A">
        <w:rPr>
          <w:rFonts w:ascii="Times New Roman" w:hAnsi="Times New Roman" w:cs="Times New Roman"/>
          <w:sz w:val="24"/>
          <w:szCs w:val="24"/>
        </w:rPr>
        <w:t>T</w:t>
      </w:r>
      <w:r w:rsidR="00ED1326" w:rsidRPr="00B53FFE">
        <w:rPr>
          <w:rFonts w:ascii="Times New Roman" w:hAnsi="Times New Roman" w:cs="Times New Roman"/>
          <w:sz w:val="24"/>
          <w:szCs w:val="24"/>
        </w:rPr>
        <w:t xml:space="preserve">he ecosystem service paradigm </w:t>
      </w:r>
      <w:r w:rsidR="0084412A">
        <w:rPr>
          <w:rFonts w:ascii="Times New Roman" w:hAnsi="Times New Roman" w:cs="Times New Roman"/>
          <w:sz w:val="24"/>
          <w:szCs w:val="24"/>
        </w:rPr>
        <w:t>has a</w:t>
      </w:r>
      <w:r w:rsidR="00ED1326" w:rsidRPr="00B53FFE">
        <w:rPr>
          <w:rFonts w:ascii="Times New Roman" w:hAnsi="Times New Roman" w:cs="Times New Roman"/>
          <w:sz w:val="24"/>
          <w:szCs w:val="24"/>
        </w:rPr>
        <w:t xml:space="preserve"> clear focus on the delivery of economically quantifiable services to </w:t>
      </w:r>
      <w:r w:rsidR="00F86706" w:rsidRPr="00B53FFE">
        <w:rPr>
          <w:rFonts w:ascii="Times New Roman" w:hAnsi="Times New Roman" w:cs="Times New Roman"/>
          <w:sz w:val="24"/>
          <w:szCs w:val="24"/>
        </w:rPr>
        <w:t>people</w:t>
      </w:r>
      <w:r w:rsidR="0084412A">
        <w:rPr>
          <w:rFonts w:ascii="Times New Roman" w:hAnsi="Times New Roman" w:cs="Times New Roman"/>
          <w:sz w:val="24"/>
          <w:szCs w:val="24"/>
        </w:rPr>
        <w:t xml:space="preserve"> (Fisher et al., 2008)</w:t>
      </w:r>
      <w:r w:rsidR="003A3D8A">
        <w:rPr>
          <w:rFonts w:ascii="Times New Roman" w:hAnsi="Times New Roman" w:cs="Times New Roman"/>
          <w:sz w:val="24"/>
          <w:szCs w:val="24"/>
        </w:rPr>
        <w:t>,</w:t>
      </w:r>
      <w:r w:rsidR="0084412A">
        <w:rPr>
          <w:rFonts w:ascii="Times New Roman" w:hAnsi="Times New Roman" w:cs="Times New Roman"/>
          <w:sz w:val="24"/>
          <w:szCs w:val="24"/>
        </w:rPr>
        <w:t xml:space="preserve"> and w</w:t>
      </w:r>
      <w:r w:rsidR="00ED1326" w:rsidRPr="00B53FFE">
        <w:rPr>
          <w:rFonts w:ascii="Times New Roman" w:hAnsi="Times New Roman" w:cs="Times New Roman"/>
          <w:sz w:val="24"/>
          <w:szCs w:val="24"/>
        </w:rPr>
        <w:t xml:space="preserve">ithin Wales, </w:t>
      </w:r>
      <w:r w:rsidR="0039799A">
        <w:rPr>
          <w:rFonts w:ascii="Times New Roman" w:hAnsi="Times New Roman" w:cs="Times New Roman"/>
          <w:sz w:val="24"/>
          <w:szCs w:val="24"/>
        </w:rPr>
        <w:t xml:space="preserve">the ES approach </w:t>
      </w:r>
      <w:r w:rsidR="00ED1326" w:rsidRPr="00B53FFE">
        <w:rPr>
          <w:rFonts w:ascii="Times New Roman" w:hAnsi="Times New Roman" w:cs="Times New Roman"/>
          <w:sz w:val="24"/>
          <w:szCs w:val="24"/>
        </w:rPr>
        <w:t>has driven the design of the entire Glastir programme</w:t>
      </w:r>
      <w:r w:rsidR="003A3D8A">
        <w:rPr>
          <w:rFonts w:ascii="Times New Roman" w:hAnsi="Times New Roman" w:cs="Times New Roman"/>
          <w:sz w:val="24"/>
          <w:szCs w:val="24"/>
        </w:rPr>
        <w:t xml:space="preserve"> (Emmett et al., 2013)</w:t>
      </w:r>
      <w:r w:rsidR="00ED1326" w:rsidRPr="00B53FFE">
        <w:rPr>
          <w:rFonts w:ascii="Times New Roman" w:hAnsi="Times New Roman" w:cs="Times New Roman"/>
          <w:sz w:val="24"/>
          <w:szCs w:val="24"/>
        </w:rPr>
        <w:t xml:space="preserve">. </w:t>
      </w:r>
      <w:r w:rsidR="0084412A" w:rsidRPr="00B53FFE">
        <w:rPr>
          <w:rFonts w:ascii="Times New Roman" w:hAnsi="Times New Roman" w:cs="Times New Roman"/>
          <w:sz w:val="24"/>
          <w:szCs w:val="24"/>
        </w:rPr>
        <w:t xml:space="preserve">Such emphasis </w:t>
      </w:r>
      <w:r w:rsidR="0014018A">
        <w:rPr>
          <w:rFonts w:ascii="Times New Roman" w:hAnsi="Times New Roman" w:cs="Times New Roman"/>
          <w:sz w:val="24"/>
          <w:szCs w:val="24"/>
        </w:rPr>
        <w:t xml:space="preserve">on quantification </w:t>
      </w:r>
      <w:r w:rsidR="0084412A" w:rsidRPr="00B53FFE">
        <w:rPr>
          <w:rFonts w:ascii="Times New Roman" w:hAnsi="Times New Roman" w:cs="Times New Roman"/>
          <w:sz w:val="24"/>
          <w:szCs w:val="24"/>
        </w:rPr>
        <w:t>is uncomfortable for many critics of</w:t>
      </w:r>
      <w:r w:rsidR="0014018A">
        <w:rPr>
          <w:rFonts w:ascii="Times New Roman" w:hAnsi="Times New Roman" w:cs="Times New Roman"/>
          <w:sz w:val="24"/>
          <w:szCs w:val="24"/>
        </w:rPr>
        <w:t xml:space="preserve"> landscape assessment methods but it is one part of the solution to the consideration of such </w:t>
      </w:r>
      <w:r w:rsidR="00624888">
        <w:rPr>
          <w:rFonts w:ascii="Times New Roman" w:hAnsi="Times New Roman" w:cs="Times New Roman"/>
          <w:sz w:val="24"/>
          <w:szCs w:val="24"/>
        </w:rPr>
        <w:t>CES</w:t>
      </w:r>
      <w:r w:rsidR="0014018A">
        <w:rPr>
          <w:rFonts w:ascii="Times New Roman" w:hAnsi="Times New Roman" w:cs="Times New Roman"/>
          <w:sz w:val="24"/>
          <w:szCs w:val="24"/>
        </w:rPr>
        <w:t>.</w:t>
      </w:r>
    </w:p>
    <w:p w:rsidR="003855F0" w:rsidRDefault="003A3D8A"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 xml:space="preserve">By combining such landscape quality measures with an assessment of their visual accessibility, we believe our approach provides a method to </w:t>
      </w:r>
      <w:r>
        <w:rPr>
          <w:rFonts w:ascii="Times New Roman" w:hAnsi="Times New Roman" w:cs="Times New Roman"/>
          <w:sz w:val="24"/>
          <w:szCs w:val="24"/>
        </w:rPr>
        <w:t xml:space="preserve">indirectly </w:t>
      </w:r>
      <w:r w:rsidRPr="00B53FFE">
        <w:rPr>
          <w:rFonts w:ascii="Times New Roman" w:hAnsi="Times New Roman" w:cs="Times New Roman"/>
          <w:sz w:val="24"/>
          <w:szCs w:val="24"/>
        </w:rPr>
        <w:t xml:space="preserve">quantify some of the key </w:t>
      </w:r>
      <w:r>
        <w:rPr>
          <w:rFonts w:ascii="Times New Roman" w:hAnsi="Times New Roman" w:cs="Times New Roman"/>
          <w:sz w:val="24"/>
          <w:szCs w:val="24"/>
        </w:rPr>
        <w:t xml:space="preserve">aesthetic </w:t>
      </w:r>
      <w:r w:rsidRPr="00B53FFE">
        <w:rPr>
          <w:rFonts w:ascii="Times New Roman" w:hAnsi="Times New Roman" w:cs="Times New Roman"/>
          <w:sz w:val="24"/>
          <w:szCs w:val="24"/>
        </w:rPr>
        <w:t xml:space="preserve">components of </w:t>
      </w:r>
      <w:r>
        <w:rPr>
          <w:rFonts w:ascii="Times New Roman" w:hAnsi="Times New Roman" w:cs="Times New Roman"/>
          <w:sz w:val="24"/>
          <w:szCs w:val="24"/>
        </w:rPr>
        <w:t>the CES</w:t>
      </w:r>
      <w:r w:rsidRPr="00B53FFE">
        <w:rPr>
          <w:rFonts w:ascii="Times New Roman" w:hAnsi="Times New Roman" w:cs="Times New Roman"/>
          <w:sz w:val="24"/>
          <w:szCs w:val="24"/>
        </w:rPr>
        <w:t xml:space="preserve"> </w:t>
      </w:r>
      <w:r>
        <w:rPr>
          <w:rFonts w:ascii="Times New Roman" w:hAnsi="Times New Roman" w:cs="Times New Roman"/>
          <w:sz w:val="24"/>
          <w:szCs w:val="24"/>
        </w:rPr>
        <w:t>provided by the landscape of</w:t>
      </w:r>
      <w:r w:rsidRPr="00B53FFE">
        <w:rPr>
          <w:rFonts w:ascii="Times New Roman" w:hAnsi="Times New Roman" w:cs="Times New Roman"/>
          <w:sz w:val="24"/>
          <w:szCs w:val="24"/>
        </w:rPr>
        <w:t xml:space="preserve"> Wales. The viewshed modelling allows us </w:t>
      </w:r>
      <w:r w:rsidRPr="00B53FFE">
        <w:rPr>
          <w:rFonts w:ascii="Times New Roman" w:hAnsi="Times New Roman" w:cs="Times New Roman"/>
          <w:sz w:val="24"/>
          <w:szCs w:val="24"/>
        </w:rPr>
        <w:lastRenderedPageBreak/>
        <w:t xml:space="preserve">to distinguish between the physical accessibility of a </w:t>
      </w:r>
      <w:r w:rsidR="00C87EAD" w:rsidRPr="00B53FFE">
        <w:rPr>
          <w:rFonts w:ascii="Times New Roman" w:hAnsi="Times New Roman" w:cs="Times New Roman"/>
          <w:sz w:val="24"/>
          <w:szCs w:val="24"/>
        </w:rPr>
        <w:t xml:space="preserve">landscape </w:t>
      </w:r>
      <w:r w:rsidR="00C87EAD">
        <w:rPr>
          <w:rFonts w:ascii="Times New Roman" w:hAnsi="Times New Roman" w:cs="Times New Roman"/>
          <w:sz w:val="24"/>
          <w:szCs w:val="24"/>
        </w:rPr>
        <w:t>as</w:t>
      </w:r>
      <w:r>
        <w:rPr>
          <w:rFonts w:ascii="Times New Roman" w:hAnsi="Times New Roman" w:cs="Times New Roman"/>
          <w:sz w:val="24"/>
          <w:szCs w:val="24"/>
        </w:rPr>
        <w:t xml:space="preserve"> </w:t>
      </w:r>
      <w:r w:rsidRPr="00B53FFE">
        <w:rPr>
          <w:rFonts w:ascii="Times New Roman" w:hAnsi="Times New Roman" w:cs="Times New Roman"/>
          <w:sz w:val="24"/>
          <w:szCs w:val="24"/>
        </w:rPr>
        <w:t>described by the PROW and the visual accessibility of a landscape (what can actually be seen by the visitor</w:t>
      </w:r>
      <w:r>
        <w:rPr>
          <w:rFonts w:ascii="Times New Roman" w:hAnsi="Times New Roman" w:cs="Times New Roman"/>
          <w:sz w:val="24"/>
          <w:szCs w:val="24"/>
        </w:rPr>
        <w:t xml:space="preserve"> when modified by vegetation, topography and vertical structures</w:t>
      </w:r>
      <w:r w:rsidRPr="00B53FFE">
        <w:rPr>
          <w:rFonts w:ascii="Times New Roman" w:hAnsi="Times New Roman" w:cs="Times New Roman"/>
          <w:sz w:val="24"/>
          <w:szCs w:val="24"/>
        </w:rPr>
        <w:t>) and provides us with a means to link the measurable, physical components of the landscape to their potential aesthetic appeal</w:t>
      </w:r>
      <w:r>
        <w:rPr>
          <w:rFonts w:ascii="Times New Roman" w:hAnsi="Times New Roman" w:cs="Times New Roman"/>
          <w:sz w:val="24"/>
          <w:szCs w:val="24"/>
        </w:rPr>
        <w:t xml:space="preserve"> (Muhar, 2004)</w:t>
      </w:r>
      <w:r w:rsidRPr="00B53FFE">
        <w:rPr>
          <w:rFonts w:ascii="Times New Roman" w:hAnsi="Times New Roman" w:cs="Times New Roman"/>
          <w:sz w:val="24"/>
          <w:szCs w:val="24"/>
        </w:rPr>
        <w:t xml:space="preserve">. </w:t>
      </w:r>
    </w:p>
    <w:p w:rsidR="006F559D" w:rsidRDefault="003855F0" w:rsidP="006F559D">
      <w:pPr>
        <w:spacing w:line="480" w:lineRule="auto"/>
        <w:rPr>
          <w:rFonts w:ascii="Times New Roman" w:hAnsi="Times New Roman" w:cs="Times New Roman"/>
          <w:sz w:val="24"/>
          <w:szCs w:val="24"/>
        </w:rPr>
      </w:pPr>
      <w:r>
        <w:rPr>
          <w:rFonts w:ascii="Times New Roman" w:hAnsi="Times New Roman" w:cs="Times New Roman"/>
          <w:sz w:val="24"/>
          <w:szCs w:val="24"/>
        </w:rPr>
        <w:t>We acknowledge that t</w:t>
      </w:r>
      <w:r w:rsidR="003A3D8A" w:rsidRPr="00B53FFE">
        <w:rPr>
          <w:rFonts w:ascii="Times New Roman" w:hAnsi="Times New Roman" w:cs="Times New Roman"/>
          <w:sz w:val="24"/>
          <w:szCs w:val="24"/>
        </w:rPr>
        <w:t xml:space="preserve">his </w:t>
      </w:r>
      <w:r>
        <w:rPr>
          <w:rFonts w:ascii="Times New Roman" w:hAnsi="Times New Roman" w:cs="Times New Roman"/>
          <w:sz w:val="24"/>
          <w:szCs w:val="24"/>
        </w:rPr>
        <w:t xml:space="preserve">modelling </w:t>
      </w:r>
      <w:r w:rsidR="003A3D8A" w:rsidRPr="00B53FFE">
        <w:rPr>
          <w:rFonts w:ascii="Times New Roman" w:hAnsi="Times New Roman" w:cs="Times New Roman"/>
          <w:sz w:val="24"/>
          <w:szCs w:val="24"/>
        </w:rPr>
        <w:t>has been enabled by access to coherent, quality-assessed UK Ordnance Survey digital data and informed by fine-scale habitat survey which provides the necessary detail to attempt such an analysis</w:t>
      </w:r>
      <w:r w:rsidR="003A3D8A">
        <w:rPr>
          <w:rFonts w:ascii="Times New Roman" w:hAnsi="Times New Roman" w:cs="Times New Roman"/>
          <w:sz w:val="24"/>
          <w:szCs w:val="24"/>
        </w:rPr>
        <w:t xml:space="preserve"> (Maskell et al., 2008; Emmett et al., 2013,2014)</w:t>
      </w:r>
      <w:r w:rsidR="003A3D8A" w:rsidRPr="00B53FFE">
        <w:rPr>
          <w:rFonts w:ascii="Times New Roman" w:hAnsi="Times New Roman" w:cs="Times New Roman"/>
          <w:sz w:val="24"/>
          <w:szCs w:val="24"/>
        </w:rPr>
        <w:t>.</w:t>
      </w:r>
      <w:r w:rsidR="006F559D" w:rsidRPr="006F559D">
        <w:rPr>
          <w:rFonts w:ascii="Times New Roman" w:hAnsi="Times New Roman" w:cs="Times New Roman"/>
          <w:sz w:val="24"/>
          <w:szCs w:val="24"/>
        </w:rPr>
        <w:t xml:space="preserve"> </w:t>
      </w:r>
      <w:r w:rsidR="006F559D" w:rsidRPr="00B53FFE">
        <w:rPr>
          <w:rFonts w:ascii="Times New Roman" w:hAnsi="Times New Roman" w:cs="Times New Roman"/>
          <w:sz w:val="24"/>
          <w:szCs w:val="24"/>
        </w:rPr>
        <w:t>Dependence on fine-scale data of this type could limit its wider application elsewhere, but the combination of detailed field-survey and complete digital topographic data certainly is possible for many smaller studies.</w:t>
      </w:r>
    </w:p>
    <w:p w:rsidR="00FE2C70" w:rsidRDefault="003855F0" w:rsidP="001B2CDE">
      <w:pPr>
        <w:spacing w:line="480" w:lineRule="auto"/>
        <w:rPr>
          <w:rFonts w:ascii="Times New Roman" w:hAnsi="Times New Roman" w:cs="Times New Roman"/>
          <w:sz w:val="24"/>
          <w:szCs w:val="24"/>
        </w:rPr>
      </w:pPr>
      <w:r>
        <w:rPr>
          <w:rFonts w:ascii="Times New Roman" w:hAnsi="Times New Roman" w:cs="Times New Roman"/>
          <w:sz w:val="24"/>
          <w:szCs w:val="24"/>
        </w:rPr>
        <w:t xml:space="preserve">In reviewing the 19 parameters that make up the VQI (Table 2), 10 could be calculated using freely available national or global datasets. These include the TRI which requires a digital terrain model </w:t>
      </w:r>
      <w:r w:rsidR="001723B8">
        <w:rPr>
          <w:rFonts w:ascii="Times New Roman" w:hAnsi="Times New Roman" w:cs="Times New Roman"/>
          <w:sz w:val="24"/>
          <w:szCs w:val="24"/>
        </w:rPr>
        <w:t xml:space="preserve">(DTM) </w:t>
      </w:r>
      <w:r>
        <w:rPr>
          <w:rFonts w:ascii="Times New Roman" w:hAnsi="Times New Roman" w:cs="Times New Roman"/>
          <w:sz w:val="24"/>
          <w:szCs w:val="24"/>
        </w:rPr>
        <w:t>as input and could be calculated using products like the Shuttle Radar Topography Mission (STRM) which is freely available from sites such as the Kings College London Geoportal (Jarvis, 2004). The area of standing water, length of flowing water, presence of coasts, quarries and utilities as well as road data are standard features of many global boundary datasets (Natural Earth, 2016). In addition, global datasets such as Globcover (Arino et al., 20</w:t>
      </w:r>
      <w:r w:rsidR="00BB1429">
        <w:rPr>
          <w:rFonts w:ascii="Times New Roman" w:hAnsi="Times New Roman" w:cs="Times New Roman"/>
          <w:sz w:val="24"/>
          <w:szCs w:val="24"/>
        </w:rPr>
        <w:t>12</w:t>
      </w:r>
      <w:r>
        <w:rPr>
          <w:rFonts w:ascii="Times New Roman" w:hAnsi="Times New Roman" w:cs="Times New Roman"/>
          <w:sz w:val="24"/>
          <w:szCs w:val="24"/>
        </w:rPr>
        <w:t>) or country-level landcover data</w:t>
      </w:r>
      <w:r w:rsidR="00393C79">
        <w:rPr>
          <w:rFonts w:ascii="Times New Roman" w:hAnsi="Times New Roman" w:cs="Times New Roman"/>
          <w:sz w:val="24"/>
          <w:szCs w:val="24"/>
        </w:rPr>
        <w:t>sets</w:t>
      </w:r>
      <w:r>
        <w:rPr>
          <w:rFonts w:ascii="Times New Roman" w:hAnsi="Times New Roman" w:cs="Times New Roman"/>
          <w:sz w:val="24"/>
          <w:szCs w:val="24"/>
        </w:rPr>
        <w:t xml:space="preserve"> such as Corine (EEA, 2006)</w:t>
      </w:r>
      <w:r w:rsidR="00FE2C70">
        <w:rPr>
          <w:rFonts w:ascii="Times New Roman" w:hAnsi="Times New Roman" w:cs="Times New Roman"/>
          <w:sz w:val="24"/>
          <w:szCs w:val="24"/>
        </w:rPr>
        <w:t xml:space="preserve"> can be used to extract the area of woodland, human-influenced land and buildings. Habitat richness can also be calculated from such remotely sensed landcover datasets. Some of the historic parameters used in the VQI are UK-specific but easily substituted with country-level data on designated sites whilst the UK-</w:t>
      </w:r>
      <w:r w:rsidR="00FE2C70">
        <w:rPr>
          <w:rFonts w:ascii="Times New Roman" w:hAnsi="Times New Roman" w:cs="Times New Roman"/>
          <w:sz w:val="24"/>
          <w:szCs w:val="24"/>
        </w:rPr>
        <w:lastRenderedPageBreak/>
        <w:t xml:space="preserve">specific parameters relating to stone walls and hedgerows </w:t>
      </w:r>
      <w:r w:rsidR="00393C79">
        <w:rPr>
          <w:rFonts w:ascii="Times New Roman" w:hAnsi="Times New Roman" w:cs="Times New Roman"/>
          <w:sz w:val="24"/>
          <w:szCs w:val="24"/>
        </w:rPr>
        <w:t>would</w:t>
      </w:r>
      <w:r w:rsidR="00FE2C70">
        <w:rPr>
          <w:rFonts w:ascii="Times New Roman" w:hAnsi="Times New Roman" w:cs="Times New Roman"/>
          <w:sz w:val="24"/>
          <w:szCs w:val="24"/>
        </w:rPr>
        <w:t xml:space="preserve"> need replacing with cultural landscape features of</w:t>
      </w:r>
      <w:r w:rsidR="006F559D">
        <w:rPr>
          <w:rFonts w:ascii="Times New Roman" w:hAnsi="Times New Roman" w:cs="Times New Roman"/>
          <w:sz w:val="24"/>
          <w:szCs w:val="24"/>
        </w:rPr>
        <w:t xml:space="preserve"> local</w:t>
      </w:r>
      <w:r w:rsidR="00FE2C70">
        <w:rPr>
          <w:rFonts w:ascii="Times New Roman" w:hAnsi="Times New Roman" w:cs="Times New Roman"/>
          <w:sz w:val="24"/>
          <w:szCs w:val="24"/>
        </w:rPr>
        <w:t xml:space="preserve"> relevance. </w:t>
      </w:r>
    </w:p>
    <w:p w:rsidR="001723B8" w:rsidRDefault="001723B8" w:rsidP="001B2CDE">
      <w:pPr>
        <w:spacing w:line="480" w:lineRule="auto"/>
        <w:rPr>
          <w:rFonts w:ascii="Times New Roman" w:hAnsi="Times New Roman" w:cs="Times New Roman"/>
          <w:sz w:val="24"/>
          <w:szCs w:val="24"/>
        </w:rPr>
      </w:pPr>
      <w:r>
        <w:rPr>
          <w:rFonts w:ascii="Times New Roman" w:hAnsi="Times New Roman" w:cs="Times New Roman"/>
          <w:sz w:val="24"/>
          <w:szCs w:val="24"/>
        </w:rPr>
        <w:t>Due to the restricted public access to land in Wales, our viewshed analysis had to incorporate an additional layer of complexity which modelled the sight-lines from public routes such as footpaths and roads. In other countries, access is more open and here the modelling could be simplified to just account for topography (derived from a DTM)</w:t>
      </w:r>
      <w:r w:rsidR="00F30876">
        <w:rPr>
          <w:rFonts w:ascii="Times New Roman" w:hAnsi="Times New Roman" w:cs="Times New Roman"/>
          <w:sz w:val="24"/>
          <w:szCs w:val="24"/>
        </w:rPr>
        <w:t xml:space="preserve"> and significant vertical infrastructure such as woodlands or buildings. The latter are readily available in existing spatial datasets. Therefore, the method is transferable to other data-scarce locations and the approach which combines landscape quality metrics with viewshed analysis could be adopted, albeit at a coarser spatial scale.</w:t>
      </w:r>
    </w:p>
    <w:p w:rsidR="003A3D8A" w:rsidRPr="00386B29" w:rsidRDefault="003A3D8A" w:rsidP="009E5249">
      <w:pPr>
        <w:pStyle w:val="Heading2"/>
        <w:rPr>
          <w:rFonts w:ascii="Times New Roman" w:hAnsi="Times New Roman" w:cs="Times New Roman"/>
          <w:color w:val="auto"/>
          <w:sz w:val="24"/>
        </w:rPr>
      </w:pPr>
      <w:r w:rsidRPr="00386B29">
        <w:rPr>
          <w:rFonts w:ascii="Times New Roman" w:hAnsi="Times New Roman" w:cs="Times New Roman"/>
          <w:b w:val="0"/>
          <w:color w:val="auto"/>
          <w:sz w:val="24"/>
        </w:rPr>
        <w:t>Caveats</w:t>
      </w:r>
    </w:p>
    <w:p w:rsidR="003A3D8A" w:rsidRPr="003A3D8A" w:rsidRDefault="003A3D8A" w:rsidP="009E5249"/>
    <w:p w:rsidR="0039799A" w:rsidRPr="00BA0BC2" w:rsidRDefault="0039799A" w:rsidP="0039799A">
      <w:pPr>
        <w:spacing w:line="480" w:lineRule="auto"/>
        <w:rPr>
          <w:rFonts w:ascii="Times New Roman" w:hAnsi="Times New Roman" w:cs="Times New Roman"/>
          <w:sz w:val="24"/>
          <w:szCs w:val="24"/>
        </w:rPr>
      </w:pPr>
      <w:r>
        <w:rPr>
          <w:rFonts w:ascii="Times New Roman" w:hAnsi="Times New Roman" w:cs="Times New Roman"/>
          <w:sz w:val="24"/>
          <w:szCs w:val="24"/>
        </w:rPr>
        <w:t>Any biophysically-based assessment of landscape quality will inevitably be partial and the work presented in this paper is not attempting to answer every criticism of the component approach</w:t>
      </w:r>
      <w:r w:rsidR="00BA0BC2">
        <w:rPr>
          <w:rFonts w:ascii="Times New Roman" w:hAnsi="Times New Roman" w:cs="Times New Roman"/>
          <w:sz w:val="24"/>
          <w:szCs w:val="24"/>
        </w:rPr>
        <w:t>; a</w:t>
      </w:r>
      <w:r>
        <w:rPr>
          <w:rFonts w:ascii="Times New Roman" w:hAnsi="Times New Roman" w:cs="Times New Roman"/>
          <w:sz w:val="24"/>
          <w:szCs w:val="24"/>
        </w:rPr>
        <w:t xml:space="preserve"> number of caveats apply</w:t>
      </w:r>
      <w:r w:rsidR="00BA0BC2">
        <w:rPr>
          <w:rFonts w:ascii="Times New Roman" w:hAnsi="Times New Roman" w:cs="Times New Roman"/>
          <w:sz w:val="24"/>
          <w:szCs w:val="24"/>
        </w:rPr>
        <w:t>. Firstly</w:t>
      </w:r>
      <w:r w:rsidR="003A3D8A">
        <w:rPr>
          <w:rFonts w:ascii="Times New Roman" w:hAnsi="Times New Roman" w:cs="Times New Roman"/>
          <w:sz w:val="24"/>
          <w:szCs w:val="24"/>
        </w:rPr>
        <w:t>,</w:t>
      </w:r>
      <w:r w:rsidR="00BA0BC2">
        <w:rPr>
          <w:rFonts w:ascii="Times New Roman" w:hAnsi="Times New Roman" w:cs="Times New Roman"/>
          <w:sz w:val="24"/>
          <w:szCs w:val="24"/>
        </w:rPr>
        <w:t xml:space="preserve"> with respect to the scale of analysis undertaken within GMEP</w:t>
      </w:r>
      <w:r w:rsidR="003A3D8A">
        <w:rPr>
          <w:rFonts w:ascii="Times New Roman" w:hAnsi="Times New Roman" w:cs="Times New Roman"/>
          <w:sz w:val="24"/>
          <w:szCs w:val="24"/>
        </w:rPr>
        <w:t xml:space="preserve">, most </w:t>
      </w:r>
      <w:r w:rsidR="00BA0BC2">
        <w:rPr>
          <w:rFonts w:ascii="Times New Roman" w:hAnsi="Times New Roman" w:cs="Times New Roman"/>
          <w:sz w:val="24"/>
          <w:szCs w:val="24"/>
        </w:rPr>
        <w:t>would recognise that the 1km</w:t>
      </w:r>
      <w:r w:rsidR="00BA0BC2">
        <w:rPr>
          <w:rFonts w:ascii="Times New Roman" w:hAnsi="Times New Roman" w:cs="Times New Roman"/>
          <w:sz w:val="24"/>
          <w:szCs w:val="24"/>
          <w:vertAlign w:val="superscript"/>
        </w:rPr>
        <w:t xml:space="preserve">2 </w:t>
      </w:r>
      <w:r w:rsidR="00BA0BC2">
        <w:rPr>
          <w:rFonts w:ascii="Times New Roman" w:hAnsi="Times New Roman" w:cs="Times New Roman"/>
          <w:sz w:val="24"/>
          <w:szCs w:val="24"/>
        </w:rPr>
        <w:t xml:space="preserve">study sites are too small in themselves to be considered as true landscape studies. The scale of the detailed data collection was actually set by the </w:t>
      </w:r>
      <w:r w:rsidR="00AE3571">
        <w:rPr>
          <w:rFonts w:ascii="Times New Roman" w:hAnsi="Times New Roman" w:cs="Times New Roman"/>
          <w:sz w:val="24"/>
          <w:szCs w:val="24"/>
        </w:rPr>
        <w:t>wider</w:t>
      </w:r>
      <w:r w:rsidR="00BA0BC2">
        <w:rPr>
          <w:rFonts w:ascii="Times New Roman" w:hAnsi="Times New Roman" w:cs="Times New Roman"/>
          <w:sz w:val="24"/>
          <w:szCs w:val="24"/>
        </w:rPr>
        <w:t xml:space="preserve"> biophysical monitoring being undertaken within </w:t>
      </w:r>
      <w:r w:rsidR="00D265C3">
        <w:rPr>
          <w:rFonts w:ascii="Times New Roman" w:hAnsi="Times New Roman" w:cs="Times New Roman"/>
          <w:sz w:val="24"/>
          <w:szCs w:val="24"/>
        </w:rPr>
        <w:t xml:space="preserve">the </w:t>
      </w:r>
      <w:r w:rsidR="00AE3571">
        <w:rPr>
          <w:rFonts w:ascii="Times New Roman" w:hAnsi="Times New Roman" w:cs="Times New Roman"/>
          <w:sz w:val="24"/>
          <w:szCs w:val="24"/>
        </w:rPr>
        <w:t>GMEP</w:t>
      </w:r>
      <w:r w:rsidR="00BA0BC2">
        <w:rPr>
          <w:rFonts w:ascii="Times New Roman" w:hAnsi="Times New Roman" w:cs="Times New Roman"/>
          <w:sz w:val="24"/>
          <w:szCs w:val="24"/>
        </w:rPr>
        <w:t xml:space="preserve"> as a whole and so a compromise was </w:t>
      </w:r>
      <w:r w:rsidR="00AE3571">
        <w:rPr>
          <w:rFonts w:ascii="Times New Roman" w:hAnsi="Times New Roman" w:cs="Times New Roman"/>
          <w:sz w:val="24"/>
          <w:szCs w:val="24"/>
        </w:rPr>
        <w:t>required. A 1km</w:t>
      </w:r>
      <w:r w:rsidR="00AE3571">
        <w:rPr>
          <w:rFonts w:ascii="Times New Roman" w:hAnsi="Times New Roman" w:cs="Times New Roman"/>
          <w:sz w:val="24"/>
          <w:szCs w:val="24"/>
          <w:vertAlign w:val="superscript"/>
        </w:rPr>
        <w:t xml:space="preserve">2 </w:t>
      </w:r>
      <w:r w:rsidR="00AE3571">
        <w:rPr>
          <w:rFonts w:ascii="Times New Roman" w:hAnsi="Times New Roman" w:cs="Times New Roman"/>
          <w:sz w:val="24"/>
          <w:szCs w:val="24"/>
        </w:rPr>
        <w:t xml:space="preserve">study site imposed an artificial barrier on our viewshed study and was problematic for a landscape evaluation. </w:t>
      </w:r>
      <w:r w:rsidR="00BA0BC2">
        <w:rPr>
          <w:rFonts w:ascii="Times New Roman" w:hAnsi="Times New Roman" w:cs="Times New Roman"/>
          <w:sz w:val="24"/>
          <w:szCs w:val="24"/>
        </w:rPr>
        <w:t xml:space="preserve">We </w:t>
      </w:r>
      <w:r w:rsidR="00AE3571">
        <w:rPr>
          <w:rFonts w:ascii="Times New Roman" w:hAnsi="Times New Roman" w:cs="Times New Roman"/>
          <w:sz w:val="24"/>
          <w:szCs w:val="24"/>
        </w:rPr>
        <w:t xml:space="preserve">therefore, </w:t>
      </w:r>
      <w:r w:rsidR="00BA0BC2">
        <w:rPr>
          <w:rFonts w:ascii="Times New Roman" w:hAnsi="Times New Roman" w:cs="Times New Roman"/>
          <w:sz w:val="24"/>
          <w:szCs w:val="24"/>
        </w:rPr>
        <w:t>extended the landscape viewshed component of the method out to include the 3 x 3km area within which the sites were placed.</w:t>
      </w:r>
      <w:r w:rsidR="00AE3571">
        <w:rPr>
          <w:rFonts w:ascii="Times New Roman" w:hAnsi="Times New Roman" w:cs="Times New Roman"/>
          <w:sz w:val="24"/>
          <w:szCs w:val="24"/>
        </w:rPr>
        <w:t xml:space="preserve"> This allowed us to take full advantage of the detailed field survey within the study sites to create a landscape quality dataset of rigour whilst incorporating the longer views within the viewshed </w:t>
      </w:r>
      <w:r w:rsidR="00AE3571">
        <w:rPr>
          <w:rFonts w:ascii="Times New Roman" w:hAnsi="Times New Roman" w:cs="Times New Roman"/>
          <w:sz w:val="24"/>
          <w:szCs w:val="24"/>
        </w:rPr>
        <w:lastRenderedPageBreak/>
        <w:t xml:space="preserve">analysis. </w:t>
      </w:r>
      <w:r w:rsidR="009B69DE">
        <w:rPr>
          <w:rFonts w:ascii="Times New Roman" w:hAnsi="Times New Roman" w:cs="Times New Roman"/>
          <w:sz w:val="24"/>
          <w:szCs w:val="24"/>
        </w:rPr>
        <w:t>Of course, the boundaries can always be extended</w:t>
      </w:r>
      <w:r w:rsidR="00D265C3">
        <w:rPr>
          <w:rFonts w:ascii="Times New Roman" w:hAnsi="Times New Roman" w:cs="Times New Roman"/>
          <w:sz w:val="24"/>
          <w:szCs w:val="24"/>
        </w:rPr>
        <w:t xml:space="preserve"> further,</w:t>
      </w:r>
      <w:r w:rsidR="009B69DE">
        <w:rPr>
          <w:rFonts w:ascii="Times New Roman" w:hAnsi="Times New Roman" w:cs="Times New Roman"/>
          <w:sz w:val="24"/>
          <w:szCs w:val="24"/>
        </w:rPr>
        <w:t xml:space="preserve"> but the scale chosen for this work represented a balance between the demands of the computation of such detailed 3D modelling</w:t>
      </w:r>
      <w:r w:rsidR="00D55B91">
        <w:rPr>
          <w:rFonts w:ascii="Times New Roman" w:hAnsi="Times New Roman" w:cs="Times New Roman"/>
          <w:sz w:val="24"/>
          <w:szCs w:val="24"/>
        </w:rPr>
        <w:t xml:space="preserve"> (Carver &amp; Markieta, 2012)</w:t>
      </w:r>
      <w:r w:rsidR="009B69DE">
        <w:rPr>
          <w:rFonts w:ascii="Times New Roman" w:hAnsi="Times New Roman" w:cs="Times New Roman"/>
          <w:sz w:val="24"/>
          <w:szCs w:val="24"/>
        </w:rPr>
        <w:t>, the experience of the person within a landscape and the desire to make the model meaningful</w:t>
      </w:r>
      <w:r w:rsidR="00D265C3">
        <w:rPr>
          <w:rFonts w:ascii="Times New Roman" w:hAnsi="Times New Roman" w:cs="Times New Roman"/>
          <w:sz w:val="24"/>
          <w:szCs w:val="24"/>
        </w:rPr>
        <w:t xml:space="preserve"> in the Welsh context</w:t>
      </w:r>
      <w:r w:rsidR="009B69DE">
        <w:rPr>
          <w:rFonts w:ascii="Times New Roman" w:hAnsi="Times New Roman" w:cs="Times New Roman"/>
          <w:sz w:val="24"/>
          <w:szCs w:val="24"/>
        </w:rPr>
        <w:t xml:space="preserve">. Inevitably a compromise has to be made between detail and spatial extent and the decision about scale will be influenced by the context of the landscape under evaluation. For </w:t>
      </w:r>
      <w:r w:rsidR="00B53A21">
        <w:rPr>
          <w:rFonts w:ascii="Times New Roman" w:hAnsi="Times New Roman" w:cs="Times New Roman"/>
          <w:sz w:val="24"/>
          <w:szCs w:val="24"/>
        </w:rPr>
        <w:t>this</w:t>
      </w:r>
      <w:r w:rsidR="009B69DE">
        <w:rPr>
          <w:rFonts w:ascii="Times New Roman" w:hAnsi="Times New Roman" w:cs="Times New Roman"/>
          <w:sz w:val="24"/>
          <w:szCs w:val="24"/>
        </w:rPr>
        <w:t xml:space="preserve"> study, the 3 x 3km final study area </w:t>
      </w:r>
      <w:r w:rsidR="00B53A21">
        <w:rPr>
          <w:rFonts w:ascii="Times New Roman" w:hAnsi="Times New Roman" w:cs="Times New Roman"/>
          <w:sz w:val="24"/>
          <w:szCs w:val="24"/>
        </w:rPr>
        <w:t>reflected</w:t>
      </w:r>
      <w:r w:rsidR="009B69DE">
        <w:rPr>
          <w:rFonts w:ascii="Times New Roman" w:hAnsi="Times New Roman" w:cs="Times New Roman"/>
          <w:sz w:val="24"/>
          <w:szCs w:val="24"/>
        </w:rPr>
        <w:t xml:space="preserve"> the grain of the </w:t>
      </w:r>
      <w:r w:rsidR="00B53A21">
        <w:rPr>
          <w:rFonts w:ascii="Times New Roman" w:hAnsi="Times New Roman" w:cs="Times New Roman"/>
          <w:sz w:val="24"/>
          <w:szCs w:val="24"/>
        </w:rPr>
        <w:t xml:space="preserve">Welsh </w:t>
      </w:r>
      <w:r w:rsidR="009B69DE">
        <w:rPr>
          <w:rFonts w:ascii="Times New Roman" w:hAnsi="Times New Roman" w:cs="Times New Roman"/>
          <w:sz w:val="24"/>
          <w:szCs w:val="24"/>
        </w:rPr>
        <w:t xml:space="preserve">landscape – in other more open conditions, both the scale of the input data </w:t>
      </w:r>
      <w:r w:rsidR="00B53A21">
        <w:rPr>
          <w:rFonts w:ascii="Times New Roman" w:hAnsi="Times New Roman" w:cs="Times New Roman"/>
          <w:sz w:val="24"/>
          <w:szCs w:val="24"/>
        </w:rPr>
        <w:t xml:space="preserve">and the extent of the study sites may </w:t>
      </w:r>
      <w:r w:rsidR="009B69DE">
        <w:rPr>
          <w:rFonts w:ascii="Times New Roman" w:hAnsi="Times New Roman" w:cs="Times New Roman"/>
          <w:sz w:val="24"/>
          <w:szCs w:val="24"/>
        </w:rPr>
        <w:t>need adjustment.</w:t>
      </w:r>
    </w:p>
    <w:p w:rsidR="0039799A" w:rsidRDefault="00AE3571" w:rsidP="001B2CDE">
      <w:pPr>
        <w:spacing w:line="480" w:lineRule="auto"/>
        <w:rPr>
          <w:rFonts w:ascii="Times New Roman" w:hAnsi="Times New Roman" w:cs="Times New Roman"/>
          <w:sz w:val="24"/>
          <w:szCs w:val="24"/>
        </w:rPr>
      </w:pPr>
      <w:r>
        <w:rPr>
          <w:rFonts w:ascii="Times New Roman" w:hAnsi="Times New Roman" w:cs="Times New Roman"/>
          <w:sz w:val="24"/>
          <w:szCs w:val="24"/>
        </w:rPr>
        <w:t>Secondly, we do not explicitly include landscape pattern m</w:t>
      </w:r>
      <w:r w:rsidR="00B53A21">
        <w:rPr>
          <w:rFonts w:ascii="Times New Roman" w:hAnsi="Times New Roman" w:cs="Times New Roman"/>
          <w:sz w:val="24"/>
          <w:szCs w:val="24"/>
        </w:rPr>
        <w:t xml:space="preserve">etrics in the list of </w:t>
      </w:r>
      <w:r>
        <w:rPr>
          <w:rFonts w:ascii="Times New Roman" w:hAnsi="Times New Roman" w:cs="Times New Roman"/>
          <w:sz w:val="24"/>
          <w:szCs w:val="24"/>
        </w:rPr>
        <w:t xml:space="preserve">parameters that define the VQI. Metrics such as shape, diversity, patch density are common in landscape ecology as indicators of biological function </w:t>
      </w:r>
      <w:r w:rsidR="00E86A07">
        <w:rPr>
          <w:rFonts w:ascii="Times New Roman" w:hAnsi="Times New Roman" w:cs="Times New Roman"/>
          <w:sz w:val="24"/>
          <w:szCs w:val="24"/>
        </w:rPr>
        <w:t>(Hargis et al.,1998; Kupfer, 2012)</w:t>
      </w:r>
      <w:r w:rsidR="00651C02">
        <w:rPr>
          <w:rFonts w:ascii="Times New Roman" w:hAnsi="Times New Roman" w:cs="Times New Roman"/>
          <w:sz w:val="24"/>
          <w:szCs w:val="24"/>
        </w:rPr>
        <w:t xml:space="preserve"> </w:t>
      </w:r>
      <w:r>
        <w:rPr>
          <w:rFonts w:ascii="Times New Roman" w:hAnsi="Times New Roman" w:cs="Times New Roman"/>
          <w:sz w:val="24"/>
          <w:szCs w:val="24"/>
        </w:rPr>
        <w:t xml:space="preserve">and they have been used in landscape aesthetic assessments </w:t>
      </w:r>
      <w:r w:rsidR="005105AD">
        <w:rPr>
          <w:rFonts w:ascii="Times New Roman" w:hAnsi="Times New Roman" w:cs="Times New Roman"/>
          <w:sz w:val="24"/>
          <w:szCs w:val="24"/>
        </w:rPr>
        <w:t xml:space="preserve">(Frank et al., </w:t>
      </w:r>
      <w:r>
        <w:rPr>
          <w:rFonts w:ascii="Times New Roman" w:hAnsi="Times New Roman" w:cs="Times New Roman"/>
          <w:sz w:val="24"/>
          <w:szCs w:val="24"/>
        </w:rPr>
        <w:t>2013)</w:t>
      </w:r>
      <w:r w:rsidR="00E86A07">
        <w:rPr>
          <w:rFonts w:ascii="Times New Roman" w:hAnsi="Times New Roman" w:cs="Times New Roman"/>
          <w:sz w:val="24"/>
          <w:szCs w:val="24"/>
        </w:rPr>
        <w:t>.</w:t>
      </w:r>
      <w:r w:rsidR="00651C02">
        <w:rPr>
          <w:rFonts w:ascii="Times New Roman" w:hAnsi="Times New Roman" w:cs="Times New Roman"/>
          <w:sz w:val="24"/>
          <w:szCs w:val="24"/>
        </w:rPr>
        <w:t xml:space="preserve"> Many of these spatial metrics are however, prone to edge and scale effects and within a 1km</w:t>
      </w:r>
      <w:r w:rsidR="00651C02">
        <w:rPr>
          <w:rFonts w:ascii="Times New Roman" w:hAnsi="Times New Roman" w:cs="Times New Roman"/>
          <w:sz w:val="24"/>
          <w:szCs w:val="24"/>
          <w:vertAlign w:val="superscript"/>
        </w:rPr>
        <w:t>2</w:t>
      </w:r>
      <w:r w:rsidR="00651C02">
        <w:rPr>
          <w:rFonts w:ascii="Times New Roman" w:hAnsi="Times New Roman" w:cs="Times New Roman"/>
          <w:sz w:val="24"/>
          <w:szCs w:val="24"/>
        </w:rPr>
        <w:t xml:space="preserve"> the impact of the site “edge” on these metrics would be problematic. Some of the parameters that are measured in the VQI (such as the area of woodland, length of rivers and roads and the diversity of habitat types) already capture some of the spatial variation that these metrics describe.</w:t>
      </w:r>
    </w:p>
    <w:p w:rsidR="00AE3571" w:rsidRDefault="00651C02" w:rsidP="001B2CDE">
      <w:pPr>
        <w:spacing w:line="480" w:lineRule="auto"/>
        <w:rPr>
          <w:rFonts w:ascii="Times New Roman" w:hAnsi="Times New Roman" w:cs="Times New Roman"/>
          <w:sz w:val="24"/>
          <w:szCs w:val="24"/>
        </w:rPr>
      </w:pPr>
      <w:r>
        <w:rPr>
          <w:rFonts w:ascii="Times New Roman" w:hAnsi="Times New Roman" w:cs="Times New Roman"/>
          <w:sz w:val="24"/>
          <w:szCs w:val="24"/>
        </w:rPr>
        <w:t>Thirdly, the assignment of class values as described in Tables S1 – S5 represents a fairly simple deterministic approach</w:t>
      </w:r>
      <w:r w:rsidR="00663868">
        <w:rPr>
          <w:rFonts w:ascii="Times New Roman" w:hAnsi="Times New Roman" w:cs="Times New Roman"/>
          <w:sz w:val="24"/>
          <w:szCs w:val="24"/>
        </w:rPr>
        <w:t xml:space="preserve"> and</w:t>
      </w:r>
      <w:r>
        <w:rPr>
          <w:rFonts w:ascii="Times New Roman" w:hAnsi="Times New Roman" w:cs="Times New Roman"/>
          <w:sz w:val="24"/>
          <w:szCs w:val="24"/>
        </w:rPr>
        <w:t xml:space="preserve"> could be described as arbitrary in that they represent equal divisions </w:t>
      </w:r>
      <w:r w:rsidR="002D673C">
        <w:rPr>
          <w:rFonts w:ascii="Times New Roman" w:hAnsi="Times New Roman" w:cs="Times New Roman"/>
          <w:sz w:val="24"/>
          <w:szCs w:val="24"/>
        </w:rPr>
        <w:t>across the parameter ranges</w:t>
      </w:r>
      <w:r w:rsidR="00663868">
        <w:rPr>
          <w:rFonts w:ascii="Times New Roman" w:hAnsi="Times New Roman" w:cs="Times New Roman"/>
          <w:sz w:val="24"/>
          <w:szCs w:val="24"/>
        </w:rPr>
        <w:t>. These ha</w:t>
      </w:r>
      <w:r w:rsidR="002D673C">
        <w:rPr>
          <w:rFonts w:ascii="Times New Roman" w:hAnsi="Times New Roman" w:cs="Times New Roman"/>
          <w:sz w:val="24"/>
          <w:szCs w:val="24"/>
        </w:rPr>
        <w:t xml:space="preserve">ve </w:t>
      </w:r>
      <w:r w:rsidR="00663868">
        <w:rPr>
          <w:rFonts w:ascii="Times New Roman" w:hAnsi="Times New Roman" w:cs="Times New Roman"/>
          <w:sz w:val="24"/>
          <w:szCs w:val="24"/>
        </w:rPr>
        <w:t xml:space="preserve">partly </w:t>
      </w:r>
      <w:r w:rsidR="002D673C">
        <w:rPr>
          <w:rFonts w:ascii="Times New Roman" w:hAnsi="Times New Roman" w:cs="Times New Roman"/>
          <w:sz w:val="24"/>
          <w:szCs w:val="24"/>
        </w:rPr>
        <w:t xml:space="preserve">been derived for ease of understanding </w:t>
      </w:r>
      <w:r w:rsidR="00663868">
        <w:rPr>
          <w:rFonts w:ascii="Times New Roman" w:hAnsi="Times New Roman" w:cs="Times New Roman"/>
          <w:sz w:val="24"/>
          <w:szCs w:val="24"/>
        </w:rPr>
        <w:t xml:space="preserve">by the users of the metric, </w:t>
      </w:r>
      <w:r w:rsidR="002D673C">
        <w:rPr>
          <w:rFonts w:ascii="Times New Roman" w:hAnsi="Times New Roman" w:cs="Times New Roman"/>
          <w:sz w:val="24"/>
          <w:szCs w:val="24"/>
        </w:rPr>
        <w:t>rather th</w:t>
      </w:r>
      <w:r w:rsidR="00663868">
        <w:rPr>
          <w:rFonts w:ascii="Times New Roman" w:hAnsi="Times New Roman" w:cs="Times New Roman"/>
          <w:sz w:val="24"/>
          <w:szCs w:val="24"/>
        </w:rPr>
        <w:t>an based on a statistical model but the raw data to which these classes are applied is also kept as a measure for future comparison of change.</w:t>
      </w:r>
      <w:r w:rsidR="0084412A">
        <w:rPr>
          <w:rFonts w:ascii="Times New Roman" w:hAnsi="Times New Roman" w:cs="Times New Roman"/>
          <w:sz w:val="24"/>
          <w:szCs w:val="24"/>
        </w:rPr>
        <w:t xml:space="preserve"> The weightings between the categories have been subject to a sensitivity analysis </w:t>
      </w:r>
      <w:r w:rsidR="0084412A" w:rsidRPr="00481F22">
        <w:rPr>
          <w:rFonts w:ascii="Times New Roman" w:hAnsi="Times New Roman" w:cs="Times New Roman"/>
          <w:sz w:val="24"/>
          <w:szCs w:val="24"/>
        </w:rPr>
        <w:t xml:space="preserve">which indicates that </w:t>
      </w:r>
      <w:r w:rsidR="00481F22" w:rsidRPr="00481F22">
        <w:rPr>
          <w:rFonts w:ascii="Times New Roman" w:hAnsi="Times New Roman" w:cs="Times New Roman"/>
          <w:sz w:val="24"/>
          <w:szCs w:val="24"/>
        </w:rPr>
        <w:t>t</w:t>
      </w:r>
      <w:r w:rsidR="00481F22">
        <w:rPr>
          <w:rFonts w:ascii="Times New Roman" w:hAnsi="Times New Roman" w:cs="Times New Roman"/>
          <w:sz w:val="24"/>
          <w:szCs w:val="24"/>
        </w:rPr>
        <w:t xml:space="preserve">he VQI is relatively stable when weightings operate in the 0.1-0.4 range; extremes inevitably impact it </w:t>
      </w:r>
      <w:r w:rsidR="00481F22">
        <w:rPr>
          <w:rFonts w:ascii="Times New Roman" w:hAnsi="Times New Roman" w:cs="Times New Roman"/>
          <w:sz w:val="24"/>
          <w:szCs w:val="24"/>
        </w:rPr>
        <w:lastRenderedPageBreak/>
        <w:t>significantly (see S6). Therefore, our decision to use equal weightings is sound as a baseline for monitoring purposes.</w:t>
      </w:r>
    </w:p>
    <w:p w:rsidR="003A3D8A" w:rsidRDefault="003A3D8A" w:rsidP="001B2CDE">
      <w:pPr>
        <w:spacing w:line="480" w:lineRule="auto"/>
        <w:rPr>
          <w:rFonts w:ascii="Times New Roman" w:hAnsi="Times New Roman" w:cs="Times New Roman"/>
          <w:sz w:val="24"/>
          <w:szCs w:val="24"/>
        </w:rPr>
      </w:pPr>
      <w:r>
        <w:rPr>
          <w:rFonts w:ascii="Times New Roman" w:hAnsi="Times New Roman" w:cs="Times New Roman"/>
          <w:sz w:val="24"/>
          <w:szCs w:val="24"/>
        </w:rPr>
        <w:t xml:space="preserve">Fourthly, the viewshed modelling undertaken to calculate the ZVI </w:t>
      </w:r>
      <w:r w:rsidRPr="00B53FFE">
        <w:rPr>
          <w:rFonts w:ascii="Times New Roman" w:hAnsi="Times New Roman" w:cs="Times New Roman"/>
          <w:sz w:val="24"/>
          <w:szCs w:val="24"/>
        </w:rPr>
        <w:t xml:space="preserve">assumes that all PROW are fully </w:t>
      </w:r>
      <w:r w:rsidRPr="003A3D8A">
        <w:rPr>
          <w:rFonts w:ascii="Times New Roman" w:hAnsi="Times New Roman" w:cs="Times New Roman"/>
          <w:sz w:val="24"/>
          <w:szCs w:val="24"/>
        </w:rPr>
        <w:t>accessible</w:t>
      </w:r>
      <w:r w:rsidRPr="00B53FFE">
        <w:rPr>
          <w:rFonts w:ascii="Times New Roman" w:hAnsi="Times New Roman" w:cs="Times New Roman"/>
          <w:sz w:val="24"/>
          <w:szCs w:val="24"/>
        </w:rPr>
        <w:t xml:space="preserve">, so the visual accessibility outputs represent the theoretical maximum. Incidental monitoring was undertaken by the GMEP surveyors who used these paths during the field survey programme. These data showed that on average only 66% of the paths were fully open, accessible and clearly signed, though there was considerable variation present. Such closures would impact on the output viewshed for an individual site, though topography and vegetation remain the main determinants of the result. </w:t>
      </w:r>
      <w:r>
        <w:rPr>
          <w:rFonts w:ascii="Times New Roman" w:hAnsi="Times New Roman" w:cs="Times New Roman"/>
          <w:sz w:val="24"/>
          <w:szCs w:val="24"/>
        </w:rPr>
        <w:t xml:space="preserve">In other countries where public access is not confined to such a defined PROW network (i.e where access is effectively open) this may not be an issue. </w:t>
      </w:r>
      <w:r w:rsidRPr="00B53FFE">
        <w:rPr>
          <w:rFonts w:ascii="Times New Roman" w:hAnsi="Times New Roman" w:cs="Times New Roman"/>
          <w:sz w:val="24"/>
          <w:szCs w:val="24"/>
        </w:rPr>
        <w:t>Where possible, these data should be available or collected systematically as part of the field programme and in future years GMEP will account for this explicitly.</w:t>
      </w:r>
    </w:p>
    <w:p w:rsidR="003A3D8A" w:rsidRPr="006D4F74" w:rsidRDefault="003A3D8A" w:rsidP="009E5249">
      <w:pPr>
        <w:pStyle w:val="Heading2"/>
        <w:rPr>
          <w:rFonts w:ascii="Times New Roman" w:hAnsi="Times New Roman" w:cs="Times New Roman"/>
          <w:color w:val="auto"/>
          <w:sz w:val="24"/>
        </w:rPr>
      </w:pPr>
      <w:r w:rsidRPr="006D4F74">
        <w:rPr>
          <w:rFonts w:ascii="Times New Roman" w:hAnsi="Times New Roman" w:cs="Times New Roman"/>
          <w:b w:val="0"/>
          <w:color w:val="auto"/>
          <w:sz w:val="24"/>
        </w:rPr>
        <w:t>Contribution to this Special Issue (SI) – Putting Ecosystem Services into Practice</w:t>
      </w:r>
    </w:p>
    <w:p w:rsidR="003A3D8A" w:rsidRDefault="003A3D8A" w:rsidP="009E5249"/>
    <w:p w:rsidR="00ED1326" w:rsidRPr="00B53FFE" w:rsidRDefault="003A3D8A" w:rsidP="001B2CDE">
      <w:pPr>
        <w:spacing w:line="480" w:lineRule="auto"/>
        <w:rPr>
          <w:rFonts w:ascii="Times New Roman" w:hAnsi="Times New Roman" w:cs="Times New Roman"/>
          <w:sz w:val="24"/>
          <w:szCs w:val="24"/>
        </w:rPr>
      </w:pPr>
      <w:r w:rsidRPr="009E5249">
        <w:rPr>
          <w:rFonts w:ascii="Times New Roman" w:hAnsi="Times New Roman" w:cs="Times New Roman"/>
          <w:sz w:val="24"/>
        </w:rPr>
        <w:t xml:space="preserve">The topic of this SI is concerned directly with the application of CES knowledge, tools and methods within the public sphere to ensure sustainable land management. Our work in Wales is one example of this type of application. Within the Glastir programme, the Welsh Government has a land management framework designed to sustain and improve the rural landscapes of Wales. One component of ES identified by the policy makers is that of landscape quality, a recognised CES (Haines-Young &amp; Potschin, 2013; Frank et al., 2013) With its national scope (300 sites to be resurveyed every four years), the Glastir monitoring framework is ambitious both spatially, in its desire to act as a national monitoring scheme but also temporally in its longitudinal re-survey. Such ambition requires pragmatic solutions to assessment that can </w:t>
      </w:r>
      <w:r w:rsidRPr="009E5249">
        <w:rPr>
          <w:rFonts w:ascii="Times New Roman" w:hAnsi="Times New Roman" w:cs="Times New Roman"/>
          <w:sz w:val="24"/>
        </w:rPr>
        <w:lastRenderedPageBreak/>
        <w:t>quantify CES in an objective fashion and so enable changes to be detected early.  The desire of such monitoring is not only to understand the stock or ‘supply’ (Tratalos et al., 2016) of CES in the Welsh landscape but also to assess whether the CES are diminishing over time and so require improvement.  Payments to landowners provide direct means to target such activity, either through the physical management of habitats such as woodlands; the physical protection of heritage sites or the provision of new forms of public access to the countryside. All these activities may secure CES for residents and visitors alike. The VQI metric helps to identify those landscapes where tangible improvements are required and when combined with the ZVI created by the viewshed modelling, these specific land management interventions can be targeted at a site level to maintain and improve CES provision to the public.</w:t>
      </w:r>
    </w:p>
    <w:p w:rsidR="002B78FB" w:rsidRPr="00B53FFE" w:rsidRDefault="00ED1326" w:rsidP="001B2CDE">
      <w:pPr>
        <w:pStyle w:val="Heading1"/>
        <w:spacing w:after="240" w:line="480" w:lineRule="auto"/>
        <w:rPr>
          <w:rFonts w:ascii="Times New Roman" w:hAnsi="Times New Roman" w:cs="Times New Roman"/>
          <w:color w:val="auto"/>
          <w:sz w:val="24"/>
          <w:szCs w:val="24"/>
        </w:rPr>
      </w:pPr>
      <w:r w:rsidRPr="00B53FFE">
        <w:rPr>
          <w:rFonts w:ascii="Times New Roman" w:hAnsi="Times New Roman" w:cs="Times New Roman"/>
          <w:color w:val="auto"/>
          <w:sz w:val="24"/>
          <w:szCs w:val="24"/>
        </w:rPr>
        <w:t>Conclusion</w:t>
      </w:r>
    </w:p>
    <w:p w:rsidR="00C55EDA" w:rsidRDefault="00E33C28" w:rsidP="001B2CDE">
      <w:pPr>
        <w:spacing w:line="480" w:lineRule="auto"/>
        <w:rPr>
          <w:rFonts w:ascii="Times New Roman" w:hAnsi="Times New Roman" w:cs="Times New Roman"/>
          <w:sz w:val="24"/>
          <w:szCs w:val="24"/>
        </w:rPr>
      </w:pPr>
      <w:r w:rsidRPr="00B53FFE">
        <w:rPr>
          <w:rFonts w:ascii="Times New Roman" w:hAnsi="Times New Roman" w:cs="Times New Roman"/>
          <w:sz w:val="24"/>
          <w:szCs w:val="24"/>
        </w:rPr>
        <w:t>We acknowledge that a</w:t>
      </w:r>
      <w:r w:rsidR="00E41047" w:rsidRPr="00B53FFE">
        <w:rPr>
          <w:rFonts w:ascii="Times New Roman" w:hAnsi="Times New Roman" w:cs="Times New Roman"/>
          <w:sz w:val="24"/>
          <w:szCs w:val="24"/>
        </w:rPr>
        <w:t xml:space="preserve">ttempting to </w:t>
      </w:r>
      <w:r w:rsidR="00187AEF" w:rsidRPr="00B53FFE">
        <w:rPr>
          <w:rFonts w:ascii="Times New Roman" w:hAnsi="Times New Roman" w:cs="Times New Roman"/>
          <w:sz w:val="24"/>
          <w:szCs w:val="24"/>
        </w:rPr>
        <w:t>quantify landscape qua</w:t>
      </w:r>
      <w:r w:rsidRPr="00B53FFE">
        <w:rPr>
          <w:rFonts w:ascii="Times New Roman" w:hAnsi="Times New Roman" w:cs="Times New Roman"/>
          <w:sz w:val="24"/>
          <w:szCs w:val="24"/>
        </w:rPr>
        <w:t xml:space="preserve">lity using physical indicators inevitably provides only a partial answer to </w:t>
      </w:r>
      <w:r w:rsidR="00431081">
        <w:rPr>
          <w:rFonts w:ascii="Times New Roman" w:hAnsi="Times New Roman" w:cs="Times New Roman"/>
          <w:sz w:val="24"/>
          <w:szCs w:val="24"/>
        </w:rPr>
        <w:t>a</w:t>
      </w:r>
      <w:r w:rsidRPr="00B53FFE">
        <w:rPr>
          <w:rFonts w:ascii="Times New Roman" w:hAnsi="Times New Roman" w:cs="Times New Roman"/>
          <w:sz w:val="24"/>
          <w:szCs w:val="24"/>
        </w:rPr>
        <w:t xml:space="preserve"> complex question</w:t>
      </w:r>
      <w:r w:rsidR="00D55B91">
        <w:rPr>
          <w:rFonts w:ascii="Times New Roman" w:hAnsi="Times New Roman" w:cs="Times New Roman"/>
          <w:sz w:val="24"/>
          <w:szCs w:val="24"/>
        </w:rPr>
        <w:t xml:space="preserve"> (Satz et al., 2013)</w:t>
      </w:r>
      <w:r w:rsidRPr="00B53FFE">
        <w:rPr>
          <w:rFonts w:ascii="Times New Roman" w:hAnsi="Times New Roman" w:cs="Times New Roman"/>
          <w:sz w:val="24"/>
          <w:szCs w:val="24"/>
        </w:rPr>
        <w:t>. The rejection of such approach</w:t>
      </w:r>
      <w:r w:rsidR="000A6DB7" w:rsidRPr="00B53FFE">
        <w:rPr>
          <w:rFonts w:ascii="Times New Roman" w:hAnsi="Times New Roman" w:cs="Times New Roman"/>
          <w:sz w:val="24"/>
          <w:szCs w:val="24"/>
        </w:rPr>
        <w:t>es</w:t>
      </w:r>
      <w:r w:rsidRPr="00B53FFE">
        <w:rPr>
          <w:rFonts w:ascii="Times New Roman" w:hAnsi="Times New Roman" w:cs="Times New Roman"/>
          <w:sz w:val="24"/>
          <w:szCs w:val="24"/>
        </w:rPr>
        <w:t xml:space="preserve"> in the 1970s and 1980s reflected an over-reliance on simplistic tick-lists and helped to promote a more holistic response in the form of character assessment</w:t>
      </w:r>
      <w:r w:rsidR="005105AD">
        <w:rPr>
          <w:rFonts w:ascii="Times New Roman" w:hAnsi="Times New Roman" w:cs="Times New Roman"/>
          <w:sz w:val="24"/>
          <w:szCs w:val="24"/>
        </w:rPr>
        <w:t xml:space="preserve"> (Swanwick, 2003; Tudor, 2014)</w:t>
      </w:r>
      <w:r w:rsidRPr="00B53FFE">
        <w:rPr>
          <w:rFonts w:ascii="Times New Roman" w:hAnsi="Times New Roman" w:cs="Times New Roman"/>
          <w:sz w:val="24"/>
          <w:szCs w:val="24"/>
        </w:rPr>
        <w:t>. However, by themselves</w:t>
      </w:r>
      <w:r w:rsidR="000A6DB7" w:rsidRPr="00B53FFE">
        <w:rPr>
          <w:rFonts w:ascii="Times New Roman" w:hAnsi="Times New Roman" w:cs="Times New Roman"/>
          <w:sz w:val="24"/>
          <w:szCs w:val="24"/>
        </w:rPr>
        <w:t>,</w:t>
      </w:r>
      <w:r w:rsidRPr="00B53FFE">
        <w:rPr>
          <w:rFonts w:ascii="Times New Roman" w:hAnsi="Times New Roman" w:cs="Times New Roman"/>
          <w:sz w:val="24"/>
          <w:szCs w:val="24"/>
        </w:rPr>
        <w:t xml:space="preserve"> such broad narratives of landscape type are not necessarily of practical use to policy makers for monitoring purposes</w:t>
      </w:r>
      <w:r w:rsidR="00ED1326" w:rsidRPr="00B53FFE">
        <w:rPr>
          <w:rFonts w:ascii="Times New Roman" w:hAnsi="Times New Roman" w:cs="Times New Roman"/>
          <w:sz w:val="24"/>
          <w:szCs w:val="24"/>
        </w:rPr>
        <w:t>.</w:t>
      </w:r>
      <w:r w:rsidRPr="00B53FFE">
        <w:rPr>
          <w:rFonts w:ascii="Times New Roman" w:hAnsi="Times New Roman" w:cs="Times New Roman"/>
          <w:sz w:val="24"/>
          <w:szCs w:val="24"/>
        </w:rPr>
        <w:t xml:space="preserve"> For reporting, government departments often require quantitative measures which can show trends over time</w:t>
      </w:r>
      <w:r w:rsidR="000A6DB7" w:rsidRPr="00B53FFE">
        <w:rPr>
          <w:rFonts w:ascii="Times New Roman" w:hAnsi="Times New Roman" w:cs="Times New Roman"/>
          <w:sz w:val="24"/>
          <w:szCs w:val="24"/>
        </w:rPr>
        <w:t xml:space="preserve"> – however partial they may be</w:t>
      </w:r>
      <w:r w:rsidRPr="00B53FFE">
        <w:rPr>
          <w:rFonts w:ascii="Times New Roman" w:hAnsi="Times New Roman" w:cs="Times New Roman"/>
          <w:sz w:val="24"/>
          <w:szCs w:val="24"/>
        </w:rPr>
        <w:t>.</w:t>
      </w:r>
      <w:r w:rsidR="000A6DB7" w:rsidRPr="00B53FFE">
        <w:rPr>
          <w:rFonts w:ascii="Times New Roman" w:hAnsi="Times New Roman" w:cs="Times New Roman"/>
          <w:sz w:val="24"/>
          <w:szCs w:val="24"/>
        </w:rPr>
        <w:t xml:space="preserve"> By interrogating the landscape aesthetics literature and using well-accepted parameters with some common evidence of links to people’s preferences in landscape quality, we have attempted to adopt those measures which capture part of this complexity.</w:t>
      </w:r>
      <w:r w:rsidR="00ED1326" w:rsidRPr="00B53FFE">
        <w:rPr>
          <w:rFonts w:ascii="Times New Roman" w:hAnsi="Times New Roman" w:cs="Times New Roman"/>
          <w:sz w:val="24"/>
          <w:szCs w:val="24"/>
        </w:rPr>
        <w:t xml:space="preserve"> With </w:t>
      </w:r>
      <w:r w:rsidR="00ED1326" w:rsidRPr="00B53FFE">
        <w:rPr>
          <w:rFonts w:ascii="Times New Roman" w:hAnsi="Times New Roman" w:cs="Times New Roman"/>
          <w:sz w:val="24"/>
          <w:szCs w:val="24"/>
        </w:rPr>
        <w:lastRenderedPageBreak/>
        <w:t xml:space="preserve">appropriate fine-tuning to account for important cultural differences in landscape perception and worth, the method presented here could be adapted </w:t>
      </w:r>
      <w:r w:rsidR="00353233">
        <w:rPr>
          <w:rFonts w:ascii="Times New Roman" w:hAnsi="Times New Roman" w:cs="Times New Roman"/>
          <w:sz w:val="24"/>
          <w:szCs w:val="24"/>
        </w:rPr>
        <w:t>to</w:t>
      </w:r>
      <w:r w:rsidR="00ED1326" w:rsidRPr="00B53FFE">
        <w:rPr>
          <w:rFonts w:ascii="Times New Roman" w:hAnsi="Times New Roman" w:cs="Times New Roman"/>
          <w:sz w:val="24"/>
          <w:szCs w:val="24"/>
        </w:rPr>
        <w:t xml:space="preserve"> other landscape monitoring programmes.</w:t>
      </w:r>
    </w:p>
    <w:p w:rsidR="008E0678" w:rsidRPr="00B53FFE" w:rsidRDefault="00C55EDA"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8E0678" w:rsidRPr="00B53FFE" w:rsidRDefault="002B78FB" w:rsidP="001B2CDE">
      <w:pPr>
        <w:pStyle w:val="Heading1"/>
        <w:spacing w:after="240" w:line="480" w:lineRule="auto"/>
        <w:rPr>
          <w:rFonts w:ascii="Times New Roman" w:hAnsi="Times New Roman" w:cs="Times New Roman"/>
          <w:color w:val="auto"/>
          <w:sz w:val="24"/>
          <w:szCs w:val="24"/>
        </w:rPr>
      </w:pPr>
      <w:r w:rsidRPr="00B53FFE">
        <w:rPr>
          <w:rFonts w:ascii="Times New Roman" w:hAnsi="Times New Roman" w:cs="Times New Roman"/>
          <w:color w:val="auto"/>
          <w:sz w:val="24"/>
          <w:szCs w:val="24"/>
        </w:rPr>
        <w:lastRenderedPageBreak/>
        <w:t xml:space="preserve"> </w:t>
      </w:r>
      <w:r w:rsidR="008E0678" w:rsidRPr="00B53FFE">
        <w:rPr>
          <w:rFonts w:ascii="Times New Roman" w:hAnsi="Times New Roman" w:cs="Times New Roman"/>
          <w:color w:val="auto"/>
          <w:sz w:val="24"/>
          <w:szCs w:val="24"/>
        </w:rPr>
        <w:t>References</w:t>
      </w:r>
    </w:p>
    <w:p w:rsidR="00311C8D" w:rsidRDefault="00311C8D" w:rsidP="00C303DF">
      <w:pPr>
        <w:pStyle w:val="NormalWeb"/>
        <w:spacing w:line="480" w:lineRule="auto"/>
        <w:ind w:left="480" w:hanging="480"/>
      </w:pPr>
      <w:r>
        <w:t xml:space="preserve">Ala-Hulkko, T., Kotavaara, O., Alahuhta, J., Helle, P, Hjort, J. 2016. Introducing accessibility analysis in mapping cultural ecosystem services. </w:t>
      </w:r>
      <w:r>
        <w:rPr>
          <w:i/>
        </w:rPr>
        <w:t>Ecological Indicators, 66: 416-427.</w:t>
      </w:r>
      <w:r w:rsidR="005A4BA6">
        <w:t xml:space="preserve">  </w:t>
      </w:r>
    </w:p>
    <w:p w:rsidR="00BB1429" w:rsidRPr="00F26DD9" w:rsidRDefault="00BB1429" w:rsidP="00C303DF">
      <w:pPr>
        <w:pStyle w:val="NormalWeb"/>
        <w:spacing w:line="480" w:lineRule="auto"/>
        <w:ind w:left="480" w:hanging="480"/>
        <w:rPr>
          <w:i/>
        </w:rPr>
      </w:pPr>
      <w:r>
        <w:t xml:space="preserve">Arino, O., Perez, R., Julio, J., Kalogirou, V., Bontemps, S., Defourny, P., Van Bogaert, E., 2012.  </w:t>
      </w:r>
      <w:r w:rsidRPr="00F26DD9">
        <w:rPr>
          <w:i/>
        </w:rPr>
        <w:t>Global Land Cover Map for 2009 (Globcover 2009)</w:t>
      </w:r>
      <w:r>
        <w:t xml:space="preserve"> </w:t>
      </w:r>
      <w:r>
        <w:rPr>
          <w:i/>
        </w:rPr>
        <w:t xml:space="preserve"> </w:t>
      </w:r>
      <w:r w:rsidRPr="00F26DD9">
        <w:t>European Space Agency (ESA) &amp; Université catholique de Louvain (UCL) doi: 10.1594/PANGAEA.787668</w:t>
      </w:r>
    </w:p>
    <w:p w:rsidR="004744C2" w:rsidRPr="00B53FFE" w:rsidRDefault="008E0678" w:rsidP="00C303DF">
      <w:pPr>
        <w:pStyle w:val="NormalWeb"/>
        <w:spacing w:line="480" w:lineRule="auto"/>
        <w:ind w:left="480" w:hanging="480"/>
        <w:rPr>
          <w:noProof/>
        </w:rPr>
      </w:pPr>
      <w:r w:rsidRPr="00B53FFE">
        <w:fldChar w:fldCharType="begin" w:fldLock="1"/>
      </w:r>
      <w:r w:rsidRPr="00B53FFE">
        <w:instrText xml:space="preserve">ADDIN Mendeley Bibliography CSL_BIBLIOGRAPHY </w:instrText>
      </w:r>
      <w:r w:rsidRPr="00B53FFE">
        <w:fldChar w:fldCharType="separate"/>
      </w:r>
      <w:r w:rsidR="00FE7FA5">
        <w:rPr>
          <w:noProof/>
        </w:rPr>
        <w:t>Arriaza, M., Cañas-Ortega, J. F.,</w:t>
      </w:r>
      <w:r w:rsidR="00FE7FA5" w:rsidRPr="00FE7FA5">
        <w:rPr>
          <w:noProof/>
        </w:rPr>
        <w:t xml:space="preserve"> </w:t>
      </w:r>
      <w:r w:rsidR="00FE7FA5">
        <w:rPr>
          <w:noProof/>
        </w:rPr>
        <w:t xml:space="preserve">Cañas-Madueño,Ruiz-Aviles, P., </w:t>
      </w:r>
      <w:r w:rsidRPr="00B53FFE">
        <w:rPr>
          <w:noProof/>
        </w:rPr>
        <w:t xml:space="preserve">2004. Assessing the visual quality of rural landscapes. </w:t>
      </w:r>
      <w:r w:rsidRPr="00B53FFE">
        <w:rPr>
          <w:i/>
          <w:iCs/>
          <w:noProof/>
        </w:rPr>
        <w:t>Landscape and Urban Planning</w:t>
      </w:r>
      <w:r w:rsidRPr="00B53FFE">
        <w:rPr>
          <w:noProof/>
        </w:rPr>
        <w:t xml:space="preserve">, 69(1):115–125. </w:t>
      </w:r>
    </w:p>
    <w:p w:rsidR="008E0678" w:rsidRPr="00B53FFE" w:rsidRDefault="008E0678" w:rsidP="001B2CDE">
      <w:pPr>
        <w:spacing w:line="480" w:lineRule="auto"/>
        <w:ind w:left="567" w:hanging="567"/>
        <w:rPr>
          <w:rFonts w:ascii="Times New Roman" w:hAnsi="Times New Roman" w:cs="Times New Roman"/>
          <w:sz w:val="24"/>
          <w:szCs w:val="24"/>
        </w:rPr>
      </w:pPr>
      <w:r w:rsidRPr="00B53FFE">
        <w:rPr>
          <w:rFonts w:ascii="Times New Roman" w:hAnsi="Times New Roman" w:cs="Times New Roman"/>
          <w:sz w:val="24"/>
          <w:szCs w:val="24"/>
        </w:rPr>
        <w:t xml:space="preserve">Ashworth, G., 2008. In search of the Place-identity Dividend: Using Heritage Landscapes to Create Place Identity. Chapter 13 in Eyles, J &amp; Williams, A., (Eds.) </w:t>
      </w:r>
      <w:r w:rsidRPr="00B53FFE">
        <w:rPr>
          <w:rFonts w:ascii="Times New Roman" w:hAnsi="Times New Roman" w:cs="Times New Roman"/>
          <w:i/>
          <w:sz w:val="24"/>
          <w:szCs w:val="24"/>
        </w:rPr>
        <w:t>Sense of Place, Health and Quality of Life.</w:t>
      </w:r>
      <w:r w:rsidRPr="00B53FFE">
        <w:rPr>
          <w:rFonts w:ascii="Times New Roman" w:hAnsi="Times New Roman" w:cs="Times New Roman"/>
          <w:sz w:val="24"/>
          <w:szCs w:val="24"/>
        </w:rPr>
        <w:t xml:space="preserve"> Ashgate Publishing Ltd: Aldershot, UK. </w:t>
      </w:r>
    </w:p>
    <w:p w:rsidR="008E0678" w:rsidRPr="00B53FFE" w:rsidRDefault="009A6BA9" w:rsidP="001B2CDE">
      <w:pPr>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Baudry, J., Bunce, R.G.H., Burel, F., </w:t>
      </w:r>
      <w:r w:rsidR="008E0678" w:rsidRPr="00B53FFE">
        <w:rPr>
          <w:rFonts w:ascii="Times New Roman" w:hAnsi="Times New Roman" w:cs="Times New Roman"/>
          <w:sz w:val="24"/>
          <w:szCs w:val="24"/>
        </w:rPr>
        <w:t xml:space="preserve">2000. Hedgerows: An international perspective on their origin, function and management. </w:t>
      </w:r>
      <w:r w:rsidR="008E0678" w:rsidRPr="00B53FFE">
        <w:rPr>
          <w:rFonts w:ascii="Times New Roman" w:hAnsi="Times New Roman" w:cs="Times New Roman"/>
          <w:i/>
          <w:sz w:val="24"/>
          <w:szCs w:val="24"/>
        </w:rPr>
        <w:t>Journal of Environmental Management, 60(1):7-22.</w:t>
      </w:r>
    </w:p>
    <w:p w:rsidR="008E0678" w:rsidRPr="00B53FFE" w:rsidRDefault="008E0678" w:rsidP="001B2CDE">
      <w:pPr>
        <w:spacing w:line="480" w:lineRule="auto"/>
        <w:ind w:left="567" w:hanging="567"/>
        <w:rPr>
          <w:rFonts w:ascii="Times New Roman" w:hAnsi="Times New Roman" w:cs="Times New Roman"/>
          <w:i/>
          <w:sz w:val="24"/>
          <w:szCs w:val="24"/>
        </w:rPr>
      </w:pPr>
      <w:r w:rsidRPr="00B53FFE">
        <w:rPr>
          <w:rFonts w:ascii="Times New Roman" w:hAnsi="Times New Roman" w:cs="Times New Roman"/>
          <w:sz w:val="24"/>
          <w:szCs w:val="24"/>
        </w:rPr>
        <w:t xml:space="preserve">Benton, T. G., </w:t>
      </w:r>
      <w:r w:rsidR="006767A6">
        <w:rPr>
          <w:rFonts w:ascii="Times New Roman" w:hAnsi="Times New Roman" w:cs="Times New Roman"/>
          <w:sz w:val="24"/>
          <w:szCs w:val="24"/>
        </w:rPr>
        <w:t xml:space="preserve">Vickery, J. A., Wilson, J. D., </w:t>
      </w:r>
      <w:r w:rsidRPr="00B53FFE">
        <w:rPr>
          <w:rFonts w:ascii="Times New Roman" w:hAnsi="Times New Roman" w:cs="Times New Roman"/>
          <w:sz w:val="24"/>
          <w:szCs w:val="24"/>
        </w:rPr>
        <w:t xml:space="preserve">2003. Farmland biodiversity: is habitat heterogeneity the key? </w:t>
      </w:r>
      <w:r w:rsidRPr="00B53FFE">
        <w:rPr>
          <w:rFonts w:ascii="Times New Roman" w:hAnsi="Times New Roman" w:cs="Times New Roman"/>
          <w:i/>
          <w:sz w:val="24"/>
          <w:szCs w:val="24"/>
        </w:rPr>
        <w:t>Trends in Ecolog</w:t>
      </w:r>
      <w:r w:rsidR="00DA1D33" w:rsidRPr="00B53FFE">
        <w:rPr>
          <w:rFonts w:ascii="Times New Roman" w:hAnsi="Times New Roman" w:cs="Times New Roman"/>
          <w:i/>
          <w:sz w:val="24"/>
          <w:szCs w:val="24"/>
        </w:rPr>
        <w:t>y and Evolution, 18(4):182-188.</w:t>
      </w:r>
      <w:r w:rsidRPr="00B53FFE">
        <w:rPr>
          <w:rFonts w:ascii="Times New Roman" w:hAnsi="Times New Roman" w:cs="Times New Roman"/>
          <w:sz w:val="24"/>
          <w:szCs w:val="24"/>
        </w:rPr>
        <w:t>.</w:t>
      </w:r>
    </w:p>
    <w:p w:rsidR="008E0678" w:rsidRDefault="008E0678" w:rsidP="001B2CDE">
      <w:pPr>
        <w:pStyle w:val="NormalWeb"/>
        <w:spacing w:line="480" w:lineRule="auto"/>
        <w:ind w:left="480" w:hanging="480"/>
        <w:rPr>
          <w:noProof/>
        </w:rPr>
      </w:pPr>
      <w:r w:rsidRPr="00B53FFE">
        <w:rPr>
          <w:noProof/>
        </w:rPr>
        <w:t xml:space="preserve">Brush, R., </w:t>
      </w:r>
      <w:r w:rsidR="00320165">
        <w:rPr>
          <w:noProof/>
        </w:rPr>
        <w:t>Chenoweth, R. E., Barman, T.,</w:t>
      </w:r>
      <w:r w:rsidRPr="00B53FFE">
        <w:rPr>
          <w:noProof/>
        </w:rPr>
        <w:t xml:space="preserve"> 2000. Group differences in the enjoyability of driving through rural landscapes. </w:t>
      </w:r>
      <w:r w:rsidRPr="00B53FFE">
        <w:rPr>
          <w:i/>
          <w:iCs/>
          <w:noProof/>
        </w:rPr>
        <w:t>Landscape and Urban Planning</w:t>
      </w:r>
      <w:r w:rsidRPr="00B53FFE">
        <w:rPr>
          <w:noProof/>
        </w:rPr>
        <w:t xml:space="preserve">, 47(1-2):39–45. </w:t>
      </w:r>
    </w:p>
    <w:p w:rsidR="00B01828" w:rsidRPr="00B01828" w:rsidRDefault="00B01828" w:rsidP="001B2CDE">
      <w:pPr>
        <w:pStyle w:val="NormalWeb"/>
        <w:spacing w:line="480" w:lineRule="auto"/>
        <w:ind w:left="480" w:hanging="480"/>
        <w:rPr>
          <w:i/>
          <w:noProof/>
        </w:rPr>
      </w:pPr>
      <w:r>
        <w:rPr>
          <w:noProof/>
        </w:rPr>
        <w:t xml:space="preserve">Bunce,  R. G. H., Barr, C. J, Gillespie, M. K., Howard, D. C.,1996. The ITE Land Classification: providing an environmental stratification of Great Britain. </w:t>
      </w:r>
      <w:r>
        <w:rPr>
          <w:i/>
          <w:noProof/>
        </w:rPr>
        <w:t>Environmental Monitoring nad Assessment, 39: 39-46.</w:t>
      </w:r>
    </w:p>
    <w:p w:rsidR="00FD5F90" w:rsidRPr="00703162" w:rsidRDefault="00FD5F90" w:rsidP="001B2CDE">
      <w:pPr>
        <w:pStyle w:val="NormalWeb"/>
        <w:spacing w:line="480" w:lineRule="auto"/>
        <w:ind w:left="480" w:hanging="480"/>
        <w:rPr>
          <w:noProof/>
        </w:rPr>
      </w:pPr>
      <w:r>
        <w:rPr>
          <w:noProof/>
        </w:rPr>
        <w:lastRenderedPageBreak/>
        <w:t>Carey, P. D. Wallis, S., Chamberlain, P. M., Cooper, A., Emmett, B. A., et al., 200</w:t>
      </w:r>
      <w:r w:rsidR="00703162">
        <w:rPr>
          <w:noProof/>
        </w:rPr>
        <w:t xml:space="preserve">8. </w:t>
      </w:r>
      <w:r w:rsidR="00703162">
        <w:rPr>
          <w:i/>
          <w:noProof/>
        </w:rPr>
        <w:t>Countryside Survey: UK results from 2007.</w:t>
      </w:r>
      <w:r w:rsidR="00311A99">
        <w:rPr>
          <w:noProof/>
        </w:rPr>
        <w:t xml:space="preserve"> Final report </w:t>
      </w:r>
      <w:r w:rsidR="00703162" w:rsidRPr="00703162">
        <w:rPr>
          <w:noProof/>
        </w:rPr>
        <w:t>http://nora.nerc.ac.uk/5191/1/N005191CR%20UK%20Results.pdf</w:t>
      </w:r>
      <w:r w:rsidR="00703162">
        <w:rPr>
          <w:noProof/>
        </w:rPr>
        <w:t xml:space="preserve"> </w:t>
      </w:r>
    </w:p>
    <w:p w:rsidR="002312ED" w:rsidRDefault="008E0678" w:rsidP="002312ED">
      <w:pPr>
        <w:spacing w:line="480" w:lineRule="auto"/>
        <w:ind w:left="567" w:hanging="567"/>
        <w:rPr>
          <w:rFonts w:ascii="Times New Roman" w:hAnsi="Times New Roman" w:cs="Times New Roman"/>
          <w:sz w:val="24"/>
          <w:szCs w:val="24"/>
        </w:rPr>
      </w:pPr>
      <w:r w:rsidRPr="00B53FFE">
        <w:rPr>
          <w:rFonts w:ascii="Times New Roman" w:hAnsi="Times New Roman" w:cs="Times New Roman"/>
          <w:sz w:val="24"/>
          <w:szCs w:val="24"/>
        </w:rPr>
        <w:t xml:space="preserve">Carver, S., &amp; Markieta, M., 2012. No High Ground: visualising Scotland's renewable energy landscapes using rapid viewshed assessment tools. </w:t>
      </w:r>
      <w:r w:rsidRPr="00B53FFE">
        <w:rPr>
          <w:rFonts w:ascii="Times New Roman" w:hAnsi="Times New Roman" w:cs="Times New Roman"/>
          <w:i/>
          <w:sz w:val="24"/>
          <w:szCs w:val="24"/>
        </w:rPr>
        <w:t>Proceedings of GISRUK 2012, Lancaster University UK.</w:t>
      </w:r>
      <w:r w:rsidRPr="00B53FFE">
        <w:rPr>
          <w:rFonts w:ascii="Times New Roman" w:hAnsi="Times New Roman" w:cs="Times New Roman"/>
          <w:sz w:val="24"/>
          <w:szCs w:val="24"/>
        </w:rPr>
        <w:t xml:space="preserve"> </w:t>
      </w:r>
    </w:p>
    <w:p w:rsidR="00401583" w:rsidRDefault="00401583" w:rsidP="001B2CDE">
      <w:pPr>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Chiesura, A &amp; de Groot, R., 2003. Critical natural capital: a socio-cultural perspective. </w:t>
      </w:r>
      <w:r>
        <w:rPr>
          <w:rFonts w:ascii="Times New Roman" w:hAnsi="Times New Roman" w:cs="Times New Roman"/>
          <w:i/>
          <w:sz w:val="24"/>
          <w:szCs w:val="24"/>
        </w:rPr>
        <w:t>Ecological Economics,44: 219-231.</w:t>
      </w:r>
    </w:p>
    <w:p w:rsidR="0033534E" w:rsidRPr="0033534E" w:rsidRDefault="0033534E" w:rsidP="001B2CDE">
      <w:pPr>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Church, A., Burgess, J., Ravenscroft, N., Bird W., et al., 2011 </w:t>
      </w:r>
      <w:r>
        <w:rPr>
          <w:rFonts w:ascii="Times New Roman" w:hAnsi="Times New Roman" w:cs="Times New Roman"/>
          <w:i/>
          <w:sz w:val="24"/>
          <w:szCs w:val="24"/>
        </w:rPr>
        <w:t xml:space="preserve">Cultural Services: UK National Ecosystem Assessment. </w:t>
      </w:r>
      <w:r>
        <w:rPr>
          <w:rFonts w:ascii="Times New Roman" w:hAnsi="Times New Roman" w:cs="Times New Roman"/>
          <w:sz w:val="24"/>
          <w:szCs w:val="24"/>
        </w:rPr>
        <w:t>UNEP-WCMC, Cambridge, pp 633-692.</w:t>
      </w:r>
    </w:p>
    <w:p w:rsidR="008E0678" w:rsidRDefault="008E0678" w:rsidP="001B2CDE">
      <w:pPr>
        <w:pStyle w:val="NormalWeb"/>
        <w:spacing w:line="480" w:lineRule="auto"/>
        <w:ind w:left="480" w:hanging="480"/>
        <w:rPr>
          <w:noProof/>
        </w:rPr>
      </w:pPr>
      <w:r w:rsidRPr="00B53FFE">
        <w:rPr>
          <w:noProof/>
        </w:rPr>
        <w:t xml:space="preserve">Clay, G.R. &amp; Daniel, T.C., 2000. Scenic landscape assessment: the effects of land management jurisdiction on public perception of scenic beauty. </w:t>
      </w:r>
      <w:r w:rsidRPr="00B53FFE">
        <w:rPr>
          <w:i/>
          <w:iCs/>
          <w:noProof/>
        </w:rPr>
        <w:t>Landscape and Urban Planning</w:t>
      </w:r>
      <w:r w:rsidRPr="00B53FFE">
        <w:rPr>
          <w:noProof/>
        </w:rPr>
        <w:t xml:space="preserve">, 49(1-2):1–13. </w:t>
      </w:r>
    </w:p>
    <w:p w:rsidR="00736D97" w:rsidRPr="00736D97" w:rsidRDefault="00736D97" w:rsidP="001B2CDE">
      <w:pPr>
        <w:pStyle w:val="NormalWeb"/>
        <w:spacing w:line="480" w:lineRule="auto"/>
        <w:ind w:left="480" w:hanging="480"/>
        <w:rPr>
          <w:noProof/>
        </w:rPr>
      </w:pPr>
      <w:r>
        <w:rPr>
          <w:noProof/>
        </w:rPr>
        <w:t xml:space="preserve">CMS (2008) The Cambrian Mountains Society . </w:t>
      </w:r>
      <w:r>
        <w:rPr>
          <w:i/>
          <w:noProof/>
        </w:rPr>
        <w:t xml:space="preserve">Cambrian Mountains - The Heart of Wales. Developing a Strategy for a Sustainable Future. </w:t>
      </w:r>
      <w:r>
        <w:rPr>
          <w:noProof/>
        </w:rPr>
        <w:t xml:space="preserve">Available from cambrian-mountains.co.uk </w:t>
      </w:r>
    </w:p>
    <w:p w:rsidR="00275400" w:rsidRDefault="008B57BB" w:rsidP="00C303DF">
      <w:pPr>
        <w:pStyle w:val="NormalWeb"/>
        <w:spacing w:line="480" w:lineRule="auto"/>
        <w:ind w:left="480" w:hanging="480"/>
        <w:rPr>
          <w:noProof/>
        </w:rPr>
      </w:pPr>
      <w:r>
        <w:rPr>
          <w:noProof/>
        </w:rPr>
        <w:t xml:space="preserve">Collier, M. 2013. Field boundary stone walls as exemplars of 'novel' ecosystems. </w:t>
      </w:r>
      <w:r>
        <w:rPr>
          <w:i/>
          <w:noProof/>
        </w:rPr>
        <w:t>Landscape Research, 38(1): 141-150.</w:t>
      </w:r>
    </w:p>
    <w:p w:rsidR="00A82570" w:rsidRPr="00A82570" w:rsidRDefault="00A82570" w:rsidP="001B2CDE">
      <w:pPr>
        <w:pStyle w:val="NormalWeb"/>
        <w:spacing w:line="480" w:lineRule="auto"/>
        <w:ind w:left="480" w:hanging="480"/>
        <w:rPr>
          <w:i/>
          <w:noProof/>
        </w:rPr>
      </w:pPr>
      <w:r>
        <w:rPr>
          <w:noProof/>
        </w:rPr>
        <w:t>Crofts, R. S., 1975. The Landscape Component Approach to Landscape Evaluation.</w:t>
      </w:r>
      <w:r>
        <w:rPr>
          <w:i/>
          <w:noProof/>
        </w:rPr>
        <w:t>Transactions of the Institute of British Geographers, 66: 124-129.</w:t>
      </w:r>
    </w:p>
    <w:p w:rsidR="008E0678" w:rsidRDefault="008E0678" w:rsidP="001B2CDE">
      <w:pPr>
        <w:pStyle w:val="NormalWeb"/>
        <w:spacing w:line="480" w:lineRule="auto"/>
        <w:ind w:left="480" w:hanging="480"/>
        <w:rPr>
          <w:noProof/>
        </w:rPr>
      </w:pPr>
      <w:r w:rsidRPr="00B53FFE">
        <w:rPr>
          <w:noProof/>
        </w:rPr>
        <w:lastRenderedPageBreak/>
        <w:t xml:space="preserve">Dakin, S., 2003. There’s more to landscape than meets the eye: towards inclusive landscape assessment in resource and environmental management. </w:t>
      </w:r>
      <w:r w:rsidRPr="00B53FFE">
        <w:rPr>
          <w:i/>
          <w:iCs/>
          <w:noProof/>
        </w:rPr>
        <w:t>The Canadian Geographer/Le Geographe Canadien</w:t>
      </w:r>
      <w:r w:rsidRPr="00B53FFE">
        <w:rPr>
          <w:noProof/>
        </w:rPr>
        <w:t xml:space="preserve">, 47(2):185–200. </w:t>
      </w:r>
    </w:p>
    <w:p w:rsidR="0073697D" w:rsidRPr="0073697D" w:rsidRDefault="0073697D" w:rsidP="001B2CDE">
      <w:pPr>
        <w:pStyle w:val="NormalWeb"/>
        <w:spacing w:line="480" w:lineRule="auto"/>
        <w:ind w:left="480" w:hanging="480"/>
        <w:rPr>
          <w:noProof/>
        </w:rPr>
      </w:pPr>
      <w:r>
        <w:rPr>
          <w:noProof/>
        </w:rPr>
        <w:t xml:space="preserve">Daily, G. C.,  Polasky, S., Goldstein, J., Kareiva, P. M., et al., 2009. Ecosystem services in decision making: time to deliver. </w:t>
      </w:r>
      <w:r>
        <w:rPr>
          <w:i/>
          <w:noProof/>
        </w:rPr>
        <w:t>Frontiers in Ecology and Environment, 7:21-28.</w:t>
      </w:r>
    </w:p>
    <w:p w:rsidR="00445EF6" w:rsidRPr="006B44AF" w:rsidRDefault="00445EF6" w:rsidP="001B2CDE">
      <w:pPr>
        <w:pStyle w:val="NormalWeb"/>
        <w:spacing w:line="480" w:lineRule="auto"/>
        <w:ind w:left="480" w:hanging="480"/>
        <w:rPr>
          <w:i/>
          <w:noProof/>
        </w:rPr>
      </w:pPr>
      <w:r>
        <w:rPr>
          <w:noProof/>
        </w:rPr>
        <w:t>Daniel</w:t>
      </w:r>
      <w:r w:rsidR="006B44AF">
        <w:rPr>
          <w:noProof/>
        </w:rPr>
        <w:t xml:space="preserve">, T. C., Muhar, A., Arnberger, A., Anzar, O., </w:t>
      </w:r>
      <w:r w:rsidR="004F3551">
        <w:rPr>
          <w:noProof/>
        </w:rPr>
        <w:t>et al.,</w:t>
      </w:r>
      <w:r w:rsidR="006B44AF">
        <w:rPr>
          <w:noProof/>
        </w:rPr>
        <w:t xml:space="preserve"> 2012. Contributions of cultural services to the ecosystem services agenda. </w:t>
      </w:r>
      <w:r w:rsidR="006B44AF">
        <w:rPr>
          <w:i/>
          <w:noProof/>
        </w:rPr>
        <w:t>PNAS, 109(2): 8812-8819.</w:t>
      </w:r>
    </w:p>
    <w:p w:rsidR="008E0678" w:rsidRPr="00B53FFE" w:rsidRDefault="00311A99" w:rsidP="001B2CDE">
      <w:pPr>
        <w:pStyle w:val="NormalWeb"/>
        <w:spacing w:line="480" w:lineRule="auto"/>
        <w:ind w:left="480" w:hanging="480"/>
        <w:rPr>
          <w:noProof/>
        </w:rPr>
      </w:pPr>
      <w:r>
        <w:rPr>
          <w:noProof/>
          <w:lang w:val="fr-FR"/>
        </w:rPr>
        <w:t>Dramstad, W.E., Sundli-Tveit, M., Fjellstad, W. J., Fry, G. L. A.,</w:t>
      </w:r>
      <w:r w:rsidR="008E0678" w:rsidRPr="00B53FFE">
        <w:rPr>
          <w:noProof/>
          <w:lang w:val="fr-FR"/>
        </w:rPr>
        <w:t xml:space="preserve"> 2006. </w:t>
      </w:r>
      <w:r w:rsidR="008E0678" w:rsidRPr="00B53FFE">
        <w:rPr>
          <w:noProof/>
        </w:rPr>
        <w:t xml:space="preserve">Relationships between visual landscape preferences and map-based indicators of landscape structure. </w:t>
      </w:r>
      <w:r w:rsidR="008E0678" w:rsidRPr="00B53FFE">
        <w:rPr>
          <w:i/>
          <w:iCs/>
          <w:noProof/>
        </w:rPr>
        <w:t>Landscape and Urban Planning</w:t>
      </w:r>
      <w:r w:rsidR="008E0678" w:rsidRPr="00B53FFE">
        <w:rPr>
          <w:noProof/>
        </w:rPr>
        <w:t xml:space="preserve">, 78(4):465–474. </w:t>
      </w:r>
    </w:p>
    <w:p w:rsidR="008E0678" w:rsidRPr="00B53FFE" w:rsidRDefault="008E0678" w:rsidP="001B2CDE">
      <w:pPr>
        <w:pStyle w:val="NormalWeb"/>
        <w:spacing w:line="480" w:lineRule="auto"/>
        <w:ind w:left="480" w:hanging="480"/>
        <w:rPr>
          <w:noProof/>
        </w:rPr>
      </w:pPr>
      <w:r w:rsidRPr="00B53FFE">
        <w:rPr>
          <w:noProof/>
        </w:rPr>
        <w:t xml:space="preserve">Emmett, B.A., 2013. An integrated ecological, social and physical approach to monitoring environmental change and land management effects: the Wales Axis II Monitoring and Evaluation Programme. </w:t>
      </w:r>
      <w:r w:rsidRPr="00B53FFE">
        <w:rPr>
          <w:i/>
          <w:iCs/>
          <w:noProof/>
        </w:rPr>
        <w:t>Aspects of Applied Biology</w:t>
      </w:r>
      <w:r w:rsidRPr="00B53FFE">
        <w:rPr>
          <w:noProof/>
        </w:rPr>
        <w:t>, 118.</w:t>
      </w:r>
    </w:p>
    <w:p w:rsidR="008E0678" w:rsidRDefault="008E0678" w:rsidP="001B2CDE">
      <w:pPr>
        <w:pStyle w:val="NormalWeb"/>
        <w:spacing w:line="480" w:lineRule="auto"/>
        <w:ind w:left="480" w:hanging="480"/>
        <w:rPr>
          <w:noProof/>
        </w:rPr>
      </w:pPr>
      <w:r w:rsidRPr="00B53FFE">
        <w:rPr>
          <w:noProof/>
        </w:rPr>
        <w:t>Emmett, B. A., and the GMEP team, 2014. Glastir Monitoring &amp; Evaluation Programme.First Year Annual Report to Welsh Government (Contract reference: C147/2010/11). NERC/Centre for Ecology &amp; Hydrology (CEH Project: NEC04780),pp. 442.</w:t>
      </w:r>
    </w:p>
    <w:p w:rsidR="006F559D" w:rsidRPr="00B53FFE" w:rsidRDefault="006F559D" w:rsidP="001B2CDE">
      <w:pPr>
        <w:pStyle w:val="NormalWeb"/>
        <w:spacing w:line="480" w:lineRule="auto"/>
        <w:ind w:left="480" w:hanging="480"/>
        <w:rPr>
          <w:noProof/>
        </w:rPr>
      </w:pPr>
      <w:r>
        <w:rPr>
          <w:noProof/>
        </w:rPr>
        <w:t xml:space="preserve">EEA , 2006. European Environment Agency, </w:t>
      </w:r>
      <w:r w:rsidRPr="00F26DD9">
        <w:rPr>
          <w:i/>
          <w:noProof/>
        </w:rPr>
        <w:t>Corine Land cover data 2006.</w:t>
      </w:r>
      <w:r>
        <w:rPr>
          <w:noProof/>
        </w:rPr>
        <w:t xml:space="preserve"> Available from www.eea.europa.eu/data-and-maps/data. </w:t>
      </w:r>
    </w:p>
    <w:p w:rsidR="008E0678" w:rsidRPr="00B53FFE" w:rsidRDefault="008E0678" w:rsidP="001B2CDE">
      <w:pPr>
        <w:pStyle w:val="NormalWeb"/>
        <w:spacing w:line="480" w:lineRule="auto"/>
        <w:ind w:left="480" w:hanging="480"/>
        <w:rPr>
          <w:i/>
          <w:noProof/>
        </w:rPr>
      </w:pPr>
      <w:r w:rsidRPr="00B53FFE">
        <w:rPr>
          <w:noProof/>
        </w:rPr>
        <w:lastRenderedPageBreak/>
        <w:t xml:space="preserve">Fahrig, L., </w:t>
      </w:r>
      <w:r w:rsidR="004F3551">
        <w:rPr>
          <w:noProof/>
        </w:rPr>
        <w:t>Baudry, J., Brotons, L., Burel, F. G., Crist, T. O., et al.,</w:t>
      </w:r>
      <w:r w:rsidRPr="00B53FFE">
        <w:rPr>
          <w:noProof/>
        </w:rPr>
        <w:t xml:space="preserve"> 2011. Functional landscape heterogeneity and animal biodiversity in agricultural landcapes. </w:t>
      </w:r>
      <w:r w:rsidRPr="00B53FFE">
        <w:rPr>
          <w:i/>
          <w:noProof/>
        </w:rPr>
        <w:t>Ecology Letters, 14:101-112.</w:t>
      </w:r>
    </w:p>
    <w:p w:rsidR="008E0678" w:rsidRPr="00B53FFE" w:rsidRDefault="008E0678" w:rsidP="001B2CDE">
      <w:pPr>
        <w:pStyle w:val="NormalWeb"/>
        <w:spacing w:line="480" w:lineRule="auto"/>
        <w:ind w:left="480" w:hanging="480"/>
        <w:rPr>
          <w:i/>
          <w:noProof/>
        </w:rPr>
      </w:pPr>
      <w:r w:rsidRPr="00B53FFE">
        <w:rPr>
          <w:noProof/>
        </w:rPr>
        <w:t xml:space="preserve">Fisher, P. 1993. Algorithm and implementation uncertainty in viewshed analysis. </w:t>
      </w:r>
      <w:r w:rsidRPr="00B53FFE">
        <w:rPr>
          <w:i/>
          <w:noProof/>
        </w:rPr>
        <w:t>International Journal of Geographical Information Systems, 7(4):331-347.</w:t>
      </w:r>
    </w:p>
    <w:p w:rsidR="00ED1326" w:rsidRDefault="00ED1326" w:rsidP="001B2CDE">
      <w:pPr>
        <w:pStyle w:val="NormalWeb"/>
        <w:spacing w:line="480" w:lineRule="auto"/>
        <w:ind w:left="480" w:hanging="480"/>
        <w:rPr>
          <w:i/>
          <w:noProof/>
        </w:rPr>
      </w:pPr>
      <w:r w:rsidRPr="00B53FFE">
        <w:rPr>
          <w:noProof/>
        </w:rPr>
        <w:t>Fisher, B.,</w:t>
      </w:r>
      <w:r w:rsidR="004F3551">
        <w:rPr>
          <w:noProof/>
        </w:rPr>
        <w:t xml:space="preserve"> Turner, K., Zylstra, M., Brouwer, R., de Groot, R., et al.,</w:t>
      </w:r>
      <w:r w:rsidRPr="00B53FFE">
        <w:rPr>
          <w:noProof/>
        </w:rPr>
        <w:t xml:space="preserve"> 2008. Ecosystem services and economic theory: Integration for policy-relevant research.</w:t>
      </w:r>
      <w:r w:rsidRPr="00B53FFE">
        <w:rPr>
          <w:i/>
          <w:noProof/>
        </w:rPr>
        <w:t xml:space="preserve"> </w:t>
      </w:r>
      <w:r w:rsidRPr="00B53FFE">
        <w:rPr>
          <w:i/>
          <w:iCs/>
          <w:noProof/>
        </w:rPr>
        <w:t>Ecological Applications</w:t>
      </w:r>
      <w:r w:rsidRPr="00B53FFE">
        <w:rPr>
          <w:i/>
          <w:noProof/>
        </w:rPr>
        <w:t>, 18(8):2050–2067</w:t>
      </w:r>
    </w:p>
    <w:p w:rsidR="009B7075" w:rsidRPr="009B7075" w:rsidRDefault="009B7075" w:rsidP="001B2CDE">
      <w:pPr>
        <w:pStyle w:val="NormalWeb"/>
        <w:spacing w:line="480" w:lineRule="auto"/>
        <w:ind w:left="480" w:hanging="480"/>
        <w:rPr>
          <w:i/>
          <w:noProof/>
        </w:rPr>
      </w:pPr>
      <w:r>
        <w:rPr>
          <w:noProof/>
        </w:rPr>
        <w:t xml:space="preserve">Fletcher, R.,  Baulcomb, C., Hall, C., Hussain, S., 2014. Revealing marine cultural ecosystem services in the Black Sea. </w:t>
      </w:r>
      <w:r>
        <w:rPr>
          <w:i/>
          <w:noProof/>
        </w:rPr>
        <w:t>Marine Policy, 50(A): 151-161.</w:t>
      </w:r>
    </w:p>
    <w:p w:rsidR="00E86A07" w:rsidRDefault="00E86A07" w:rsidP="001B2CDE">
      <w:pPr>
        <w:pStyle w:val="NormalWeb"/>
        <w:spacing w:line="480" w:lineRule="auto"/>
        <w:ind w:left="480" w:hanging="480"/>
        <w:rPr>
          <w:i/>
          <w:noProof/>
        </w:rPr>
      </w:pPr>
      <w:r>
        <w:rPr>
          <w:noProof/>
        </w:rPr>
        <w:t xml:space="preserve">Frank, S., Fürst, C., Koschke, L., Witt, A., Makeschin, F. 2013. Assessment of landscape aesthetics - Validation of a landscape metrics-based assessment by visual estimate of scenic beauty. </w:t>
      </w:r>
      <w:r>
        <w:rPr>
          <w:i/>
          <w:noProof/>
        </w:rPr>
        <w:t>Ecological Indicators, 32: 222-231.</w:t>
      </w:r>
    </w:p>
    <w:p w:rsidR="00CB7736" w:rsidRDefault="001C3EBF" w:rsidP="001B2CDE">
      <w:pPr>
        <w:pStyle w:val="NormalWeb"/>
        <w:spacing w:line="480" w:lineRule="auto"/>
        <w:ind w:left="480" w:hanging="480"/>
        <w:rPr>
          <w:i/>
          <w:noProof/>
        </w:rPr>
      </w:pPr>
      <w:r>
        <w:rPr>
          <w:noProof/>
        </w:rPr>
        <w:t xml:space="preserve">Fry, G., Tveit, M. S., Ode, Ä, Verlarde, 2009. The ecology of visual landscapes: Exploring the conceptual common ground of visual and ecological landscape indicators. </w:t>
      </w:r>
      <w:r>
        <w:rPr>
          <w:i/>
          <w:noProof/>
        </w:rPr>
        <w:t>Ecological Indicators, 9(5): 933-947.</w:t>
      </w:r>
    </w:p>
    <w:p w:rsidR="008E0678" w:rsidRPr="00B53FFE" w:rsidRDefault="008E0678" w:rsidP="001B2CDE">
      <w:pPr>
        <w:pStyle w:val="NormalWeb"/>
        <w:spacing w:line="480" w:lineRule="auto"/>
        <w:ind w:left="480" w:hanging="480"/>
        <w:rPr>
          <w:noProof/>
        </w:rPr>
      </w:pPr>
      <w:r w:rsidRPr="00B53FFE">
        <w:rPr>
          <w:noProof/>
          <w:lang w:val="fr-FR"/>
        </w:rPr>
        <w:t xml:space="preserve">García-Llorente, M. </w:t>
      </w:r>
      <w:r w:rsidR="004F3551">
        <w:rPr>
          <w:noProof/>
          <w:lang w:val="fr-FR"/>
        </w:rPr>
        <w:t xml:space="preserve">Martín-López, B., Ineiesta-Arandia, I., López-Santiago, C. A., et al., </w:t>
      </w:r>
      <w:r w:rsidRPr="00B53FFE">
        <w:rPr>
          <w:noProof/>
          <w:lang w:val="fr-FR"/>
        </w:rPr>
        <w:t xml:space="preserve"> 2012. </w:t>
      </w:r>
      <w:r w:rsidRPr="00B53FFE">
        <w:rPr>
          <w:noProof/>
        </w:rPr>
        <w:t xml:space="preserve">The role of multi-functionality in social preferences toward semi-arid rural landscapes: An ecosystem service approach. </w:t>
      </w:r>
      <w:r w:rsidRPr="00B53FFE">
        <w:rPr>
          <w:i/>
          <w:iCs/>
          <w:noProof/>
        </w:rPr>
        <w:t>Environmental Science &amp; Policy</w:t>
      </w:r>
      <w:r w:rsidRPr="00B53FFE">
        <w:rPr>
          <w:noProof/>
        </w:rPr>
        <w:t xml:space="preserve">, </w:t>
      </w:r>
      <w:r w:rsidRPr="001C3EBF">
        <w:rPr>
          <w:i/>
          <w:noProof/>
        </w:rPr>
        <w:t>19-20:136–146.</w:t>
      </w:r>
      <w:r w:rsidRPr="00B53FFE">
        <w:rPr>
          <w:noProof/>
        </w:rPr>
        <w:t xml:space="preserve"> </w:t>
      </w:r>
    </w:p>
    <w:p w:rsidR="008E0678" w:rsidRDefault="008E0678" w:rsidP="001B2CDE">
      <w:pPr>
        <w:pStyle w:val="NormalWeb"/>
        <w:spacing w:line="480" w:lineRule="auto"/>
        <w:ind w:left="480" w:hanging="480"/>
        <w:rPr>
          <w:noProof/>
        </w:rPr>
      </w:pPr>
      <w:r w:rsidRPr="00B53FFE">
        <w:rPr>
          <w:noProof/>
          <w:lang w:val="fr-FR"/>
        </w:rPr>
        <w:lastRenderedPageBreak/>
        <w:t xml:space="preserve">Garré, S., </w:t>
      </w:r>
      <w:r w:rsidR="004F3551">
        <w:rPr>
          <w:noProof/>
          <w:lang w:val="fr-FR"/>
        </w:rPr>
        <w:t>Meeus, S.,Gulinck, H.,</w:t>
      </w:r>
      <w:r w:rsidRPr="00B53FFE">
        <w:rPr>
          <w:noProof/>
          <w:lang w:val="fr-FR"/>
        </w:rPr>
        <w:t xml:space="preserve"> 2009. </w:t>
      </w:r>
      <w:r w:rsidRPr="00B53FFE">
        <w:rPr>
          <w:noProof/>
        </w:rPr>
        <w:t xml:space="preserve">The dual role of roads in the visual landscape: A case-study in the area around Mechelen (Belgium). </w:t>
      </w:r>
      <w:r w:rsidRPr="00B53FFE">
        <w:rPr>
          <w:i/>
          <w:iCs/>
          <w:noProof/>
        </w:rPr>
        <w:t>Landscape and Urban Planning</w:t>
      </w:r>
      <w:r w:rsidRPr="00B53FFE">
        <w:rPr>
          <w:noProof/>
        </w:rPr>
        <w:t xml:space="preserve">, 92(2):125–135. </w:t>
      </w:r>
    </w:p>
    <w:p w:rsidR="00CA0ADB" w:rsidRPr="00CA0ADB" w:rsidRDefault="00CA0ADB" w:rsidP="001B2CDE">
      <w:pPr>
        <w:pStyle w:val="NormalWeb"/>
        <w:spacing w:line="480" w:lineRule="auto"/>
        <w:ind w:left="480" w:hanging="480"/>
        <w:rPr>
          <w:noProof/>
        </w:rPr>
      </w:pPr>
      <w:r>
        <w:rPr>
          <w:noProof/>
        </w:rPr>
        <w:t xml:space="preserve">Geijzendorffer, I. R., &amp; Roche, P. K., 2013. Can biodiversity monitoring  schemes provide indicators for ecosystem services? </w:t>
      </w:r>
      <w:r>
        <w:rPr>
          <w:i/>
          <w:noProof/>
        </w:rPr>
        <w:t>Ecological Indicators, 33: 148-157.</w:t>
      </w:r>
    </w:p>
    <w:p w:rsidR="008E0678" w:rsidRPr="00B53FFE" w:rsidRDefault="008E0678" w:rsidP="001B2CDE">
      <w:pPr>
        <w:pStyle w:val="NormalWeb"/>
        <w:spacing w:line="480" w:lineRule="auto"/>
        <w:ind w:left="480" w:hanging="480"/>
        <w:rPr>
          <w:noProof/>
        </w:rPr>
      </w:pPr>
      <w:r w:rsidRPr="00B53FFE">
        <w:rPr>
          <w:noProof/>
        </w:rPr>
        <w:t xml:space="preserve">Gobster, P.H., </w:t>
      </w:r>
      <w:r w:rsidR="00B6522F">
        <w:rPr>
          <w:noProof/>
        </w:rPr>
        <w:t>Nassauer, J. I., Daniel, T. C.,  Fry, G.,</w:t>
      </w:r>
      <w:r w:rsidRPr="00B53FFE">
        <w:rPr>
          <w:noProof/>
        </w:rPr>
        <w:t xml:space="preserve"> 2007. The shared landscape: what does aesthetics have to do with ecology? </w:t>
      </w:r>
      <w:r w:rsidRPr="00B53FFE">
        <w:rPr>
          <w:i/>
          <w:noProof/>
        </w:rPr>
        <w:t>Landscape Ecology, 22: 959-972.</w:t>
      </w:r>
      <w:r w:rsidRPr="00B53FFE">
        <w:rPr>
          <w:noProof/>
        </w:rPr>
        <w:t xml:space="preserve"> </w:t>
      </w:r>
    </w:p>
    <w:p w:rsidR="008E0678" w:rsidRDefault="008E0678" w:rsidP="001B2CDE">
      <w:pPr>
        <w:pStyle w:val="NormalWeb"/>
        <w:spacing w:line="480" w:lineRule="auto"/>
        <w:ind w:left="480" w:hanging="480"/>
        <w:rPr>
          <w:noProof/>
        </w:rPr>
      </w:pPr>
      <w:r w:rsidRPr="00B53FFE">
        <w:rPr>
          <w:noProof/>
          <w:lang w:val="fr-FR"/>
        </w:rPr>
        <w:t>Gómez-Baggethun, E.</w:t>
      </w:r>
      <w:r w:rsidR="00A66EB2">
        <w:rPr>
          <w:noProof/>
          <w:lang w:val="fr-FR"/>
        </w:rPr>
        <w:t>, de Groot, R., Lomas, P. L., Montes, C.,</w:t>
      </w:r>
      <w:r w:rsidRPr="00B53FFE">
        <w:rPr>
          <w:noProof/>
          <w:lang w:val="fr-FR"/>
        </w:rPr>
        <w:t xml:space="preserve"> 2010. </w:t>
      </w:r>
      <w:r w:rsidRPr="00B53FFE">
        <w:rPr>
          <w:noProof/>
        </w:rPr>
        <w:t xml:space="preserve">The history of ecosystem services in economic theory and practice: From early notions to markets and payment schemes. </w:t>
      </w:r>
      <w:r w:rsidRPr="00B53FFE">
        <w:rPr>
          <w:i/>
          <w:iCs/>
          <w:noProof/>
        </w:rPr>
        <w:t>Ecological Economics</w:t>
      </w:r>
      <w:r w:rsidRPr="00B53FFE">
        <w:rPr>
          <w:noProof/>
        </w:rPr>
        <w:t xml:space="preserve">, 69(6):1209–1218. </w:t>
      </w:r>
    </w:p>
    <w:p w:rsidR="00E712D9" w:rsidRPr="00E712D9" w:rsidRDefault="00E712D9" w:rsidP="001B2CDE">
      <w:pPr>
        <w:pStyle w:val="NormalWeb"/>
        <w:spacing w:line="480" w:lineRule="auto"/>
        <w:ind w:left="480" w:hanging="480"/>
        <w:rPr>
          <w:i/>
          <w:noProof/>
        </w:rPr>
      </w:pPr>
      <w:r>
        <w:rPr>
          <w:noProof/>
        </w:rPr>
        <w:t xml:space="preserve">Gruehn, D., &amp; Roth, M., 2010. Landscape preference study of agricultural landscapes in Germany. </w:t>
      </w:r>
      <w:r>
        <w:rPr>
          <w:i/>
          <w:noProof/>
        </w:rPr>
        <w:t xml:space="preserve"> Journal of Landscape Ecology, 67-78.</w:t>
      </w:r>
    </w:p>
    <w:p w:rsidR="006B3631" w:rsidRDefault="006B3631" w:rsidP="001B2CDE">
      <w:pPr>
        <w:pStyle w:val="NormalWeb"/>
        <w:spacing w:line="480" w:lineRule="auto"/>
        <w:ind w:left="480" w:hanging="480"/>
        <w:rPr>
          <w:i/>
          <w:noProof/>
        </w:rPr>
      </w:pPr>
      <w:r>
        <w:rPr>
          <w:noProof/>
        </w:rPr>
        <w:t xml:space="preserve">Gyllin, M. &amp; Grahn, P., 2015. Semantic Assessments of Experienced Biodiversity from Photographs and On-Site Observations - A Comparison. </w:t>
      </w:r>
      <w:r>
        <w:rPr>
          <w:i/>
          <w:noProof/>
        </w:rPr>
        <w:t>Environment and Natural Resources Research 5(4):46-62</w:t>
      </w:r>
    </w:p>
    <w:p w:rsidR="003D0265" w:rsidRPr="003D0265" w:rsidRDefault="003D0265" w:rsidP="001B2CDE">
      <w:pPr>
        <w:pStyle w:val="NormalWeb"/>
        <w:spacing w:line="480" w:lineRule="auto"/>
        <w:ind w:left="480" w:hanging="480"/>
        <w:rPr>
          <w:noProof/>
        </w:rPr>
      </w:pPr>
      <w:r>
        <w:rPr>
          <w:noProof/>
        </w:rPr>
        <w:t xml:space="preserve">Haines-Young, R. &amp; Potschin, M., 2013. Common International Classification of Ecosystem Services (CICES). Consulation on version 4, August December 2012. EEA Framework Contract No EEA/IEA/09/003 www.cices.ac.uk </w:t>
      </w:r>
    </w:p>
    <w:p w:rsidR="00435A8D" w:rsidRDefault="00E86A07" w:rsidP="00EE6991">
      <w:pPr>
        <w:pStyle w:val="NormalWeb"/>
        <w:spacing w:line="480" w:lineRule="auto"/>
        <w:ind w:left="480" w:hanging="480"/>
        <w:rPr>
          <w:noProof/>
        </w:rPr>
      </w:pPr>
      <w:r>
        <w:rPr>
          <w:noProof/>
        </w:rPr>
        <w:t xml:space="preserve">Hargis, C. D., Bissonetter, J. A.,David, J. L. 1998. The behavior of landscape metrics commonly used in the study of habitat fragmentation. </w:t>
      </w:r>
      <w:r>
        <w:rPr>
          <w:i/>
          <w:noProof/>
        </w:rPr>
        <w:t>Landscape Ecology, 13: 167-198.</w:t>
      </w:r>
      <w:r w:rsidR="008E0678" w:rsidRPr="00B53FFE">
        <w:rPr>
          <w:noProof/>
        </w:rPr>
        <w:t xml:space="preserve"> </w:t>
      </w:r>
    </w:p>
    <w:p w:rsidR="00D004A3" w:rsidRPr="00D004A3" w:rsidRDefault="00D004A3" w:rsidP="00EE6991">
      <w:pPr>
        <w:pStyle w:val="NormalWeb"/>
        <w:spacing w:line="480" w:lineRule="auto"/>
        <w:ind w:left="480" w:hanging="480"/>
        <w:rPr>
          <w:i/>
          <w:noProof/>
        </w:rPr>
      </w:pPr>
      <w:r>
        <w:rPr>
          <w:noProof/>
        </w:rPr>
        <w:lastRenderedPageBreak/>
        <w:t xml:space="preserve">Hernández-Morcillo, M., Plieninger, T., Bieling, C., 2013. An empirical review of cultural ecosystem service indicators. </w:t>
      </w:r>
      <w:r>
        <w:rPr>
          <w:i/>
          <w:noProof/>
        </w:rPr>
        <w:t>Ecological Indicators, 29: 434-444.</w:t>
      </w:r>
    </w:p>
    <w:p w:rsidR="00435A8D" w:rsidRDefault="00435A8D" w:rsidP="001B2CDE">
      <w:pPr>
        <w:pStyle w:val="NormalWeb"/>
        <w:spacing w:line="480" w:lineRule="auto"/>
        <w:ind w:left="480" w:hanging="480"/>
        <w:rPr>
          <w:noProof/>
        </w:rPr>
      </w:pPr>
      <w:r w:rsidRPr="00435A8D">
        <w:rPr>
          <w:noProof/>
        </w:rPr>
        <w:t xml:space="preserve">Herzog, T.R. &amp; Bosley, P.J., 1992. Tranquillity and preference as affective qualities of natural environments. </w:t>
      </w:r>
      <w:r w:rsidRPr="00435A8D">
        <w:rPr>
          <w:i/>
          <w:iCs/>
          <w:noProof/>
        </w:rPr>
        <w:t>Journal of Environmental Psychology</w:t>
      </w:r>
      <w:r w:rsidRPr="00435A8D">
        <w:rPr>
          <w:noProof/>
        </w:rPr>
        <w:t>, 12(2)</w:t>
      </w:r>
      <w:r>
        <w:rPr>
          <w:noProof/>
        </w:rPr>
        <w:t>:</w:t>
      </w:r>
      <w:r w:rsidRPr="00435A8D">
        <w:rPr>
          <w:noProof/>
        </w:rPr>
        <w:t xml:space="preserve">115–127. </w:t>
      </w:r>
    </w:p>
    <w:p w:rsidR="008E0678" w:rsidRPr="00B53FFE" w:rsidRDefault="00A66EB2" w:rsidP="001B2CDE">
      <w:pPr>
        <w:pStyle w:val="NormalWeb"/>
        <w:spacing w:line="480" w:lineRule="auto"/>
        <w:ind w:left="480" w:hanging="480"/>
        <w:rPr>
          <w:noProof/>
        </w:rPr>
      </w:pPr>
      <w:r>
        <w:rPr>
          <w:noProof/>
        </w:rPr>
        <w:t xml:space="preserve">Hoechstetter, S., Walz, U., Dang, L.H., Thinh, N.X., </w:t>
      </w:r>
      <w:r w:rsidR="008E0678" w:rsidRPr="00B53FFE">
        <w:rPr>
          <w:noProof/>
        </w:rPr>
        <w:t xml:space="preserve">2008. Effects of topography and surface roughness in analyses of landscape structure – A proposal to modify the existing set of landscape metrics. </w:t>
      </w:r>
      <w:r w:rsidR="008E0678" w:rsidRPr="00B53FFE">
        <w:rPr>
          <w:i/>
          <w:iCs/>
          <w:noProof/>
        </w:rPr>
        <w:t>Landscape Online</w:t>
      </w:r>
      <w:r w:rsidR="008E0678" w:rsidRPr="00B53FFE">
        <w:rPr>
          <w:noProof/>
        </w:rPr>
        <w:t>, 3:1–14.</w:t>
      </w:r>
    </w:p>
    <w:p w:rsidR="008E0678" w:rsidRDefault="008E0678" w:rsidP="001B2CDE">
      <w:pPr>
        <w:pStyle w:val="NormalWeb"/>
        <w:spacing w:line="480" w:lineRule="auto"/>
        <w:ind w:left="480" w:hanging="480"/>
        <w:rPr>
          <w:noProof/>
        </w:rPr>
      </w:pPr>
      <w:r w:rsidRPr="00B53FFE">
        <w:rPr>
          <w:noProof/>
        </w:rPr>
        <w:t xml:space="preserve">Howley, P., </w:t>
      </w:r>
      <w:r w:rsidR="00246839">
        <w:rPr>
          <w:noProof/>
        </w:rPr>
        <w:t xml:space="preserve"> Donoghue, C. O., Hynes, S.,</w:t>
      </w:r>
      <w:r w:rsidRPr="00B53FFE">
        <w:rPr>
          <w:noProof/>
        </w:rPr>
        <w:t xml:space="preserve"> 2012. Exploring public preferences for traditional farming landscapes. </w:t>
      </w:r>
      <w:r w:rsidRPr="00B53FFE">
        <w:rPr>
          <w:i/>
          <w:iCs/>
          <w:noProof/>
        </w:rPr>
        <w:t>Landscape and Urban Planning</w:t>
      </w:r>
      <w:r w:rsidRPr="00B53FFE">
        <w:rPr>
          <w:noProof/>
        </w:rPr>
        <w:t>, 104(1):66–74.</w:t>
      </w:r>
    </w:p>
    <w:p w:rsidR="006F559D" w:rsidRPr="006F559D" w:rsidRDefault="006F559D" w:rsidP="001B2CDE">
      <w:pPr>
        <w:pStyle w:val="NormalWeb"/>
        <w:spacing w:line="480" w:lineRule="auto"/>
        <w:ind w:left="480" w:hanging="480"/>
        <w:rPr>
          <w:noProof/>
        </w:rPr>
      </w:pPr>
      <w:r>
        <w:rPr>
          <w:noProof/>
        </w:rPr>
        <w:t xml:space="preserve">Jarvis, A., Rubiano, J., Nelson, A., Farrow, A., Mulligan, M., 2004. </w:t>
      </w:r>
      <w:r w:rsidRPr="00F26DD9">
        <w:rPr>
          <w:i/>
          <w:noProof/>
        </w:rPr>
        <w:t>Practical use of STRM data in the tropics</w:t>
      </w:r>
      <w:r>
        <w:rPr>
          <w:i/>
          <w:noProof/>
        </w:rPr>
        <w:t xml:space="preserve"> - Comparisons with digital elevation models generated from cartographic data. </w:t>
      </w:r>
      <w:r>
        <w:rPr>
          <w:noProof/>
        </w:rPr>
        <w:t>CIAT working document No. 198 available at http://srtm.csi.cgiar.org/PDF/Jarvis4.pdf.</w:t>
      </w:r>
    </w:p>
    <w:p w:rsidR="008E0678" w:rsidRPr="00B53FFE" w:rsidRDefault="008E0678" w:rsidP="001B2CDE">
      <w:pPr>
        <w:pStyle w:val="NormalWeb"/>
        <w:spacing w:line="480" w:lineRule="auto"/>
        <w:ind w:left="480" w:hanging="480"/>
        <w:rPr>
          <w:noProof/>
        </w:rPr>
      </w:pPr>
      <w:r w:rsidRPr="00B53FFE">
        <w:rPr>
          <w:noProof/>
        </w:rPr>
        <w:t xml:space="preserve">JNCC, 2012. Joint Nature Conservation Committee and Defra: </w:t>
      </w:r>
      <w:r w:rsidRPr="00B53FFE">
        <w:rPr>
          <w:i/>
          <w:iCs/>
          <w:noProof/>
        </w:rPr>
        <w:t>UK Post-2010 Biodiversity Framework</w:t>
      </w:r>
      <w:r w:rsidRPr="00B53FFE">
        <w:rPr>
          <w:noProof/>
        </w:rPr>
        <w:t xml:space="preserve">,  Available on line: http://jncc.defra.gov.uk/pdf/UK_Post2010_Bio-Fwork.pdf </w:t>
      </w:r>
    </w:p>
    <w:p w:rsidR="008E0678" w:rsidRPr="00B53FFE" w:rsidRDefault="008E0678" w:rsidP="001B2CDE">
      <w:pPr>
        <w:spacing w:line="480" w:lineRule="auto"/>
        <w:ind w:left="567" w:hanging="567"/>
        <w:rPr>
          <w:rFonts w:ascii="Times New Roman" w:hAnsi="Times New Roman" w:cs="Times New Roman"/>
          <w:sz w:val="24"/>
          <w:szCs w:val="24"/>
        </w:rPr>
      </w:pPr>
      <w:r w:rsidRPr="00B53FFE">
        <w:rPr>
          <w:rFonts w:ascii="Times New Roman" w:hAnsi="Times New Roman" w:cs="Times New Roman"/>
          <w:sz w:val="24"/>
          <w:szCs w:val="24"/>
        </w:rPr>
        <w:t>Joly, D.,</w:t>
      </w:r>
      <w:r w:rsidR="00C747A3">
        <w:rPr>
          <w:rFonts w:ascii="Times New Roman" w:hAnsi="Times New Roman" w:cs="Times New Roman"/>
          <w:sz w:val="24"/>
          <w:szCs w:val="24"/>
        </w:rPr>
        <w:t>Brossard, T., Cavailhès, J., Hilal, M., et al.,</w:t>
      </w:r>
      <w:r w:rsidRPr="00B53FFE">
        <w:rPr>
          <w:rFonts w:ascii="Times New Roman" w:hAnsi="Times New Roman" w:cs="Times New Roman"/>
          <w:sz w:val="24"/>
          <w:szCs w:val="24"/>
        </w:rPr>
        <w:t xml:space="preserve"> 2009. A Quantitative Approach to the Visual Evaluation of Landscape. </w:t>
      </w:r>
      <w:r w:rsidRPr="00B53FFE">
        <w:rPr>
          <w:rFonts w:ascii="Times New Roman" w:hAnsi="Times New Roman" w:cs="Times New Roman"/>
          <w:i/>
          <w:sz w:val="24"/>
          <w:szCs w:val="24"/>
        </w:rPr>
        <w:t>Annals of American Geographers, 99(2): 292-308.</w:t>
      </w:r>
    </w:p>
    <w:p w:rsidR="008E0678" w:rsidRDefault="008E0678" w:rsidP="001B2CDE">
      <w:pPr>
        <w:pStyle w:val="NormalWeb"/>
        <w:spacing w:line="480" w:lineRule="auto"/>
        <w:ind w:left="480" w:hanging="480"/>
        <w:rPr>
          <w:noProof/>
        </w:rPr>
      </w:pPr>
      <w:r w:rsidRPr="00B53FFE">
        <w:rPr>
          <w:noProof/>
        </w:rPr>
        <w:t xml:space="preserve">Jones, M., 2007. Seasonality and Landscape in Northern Europe: An Introductory Exploration. Chapter 2 in Palang et al., (Eds.) </w:t>
      </w:r>
      <w:r w:rsidRPr="00B53FFE">
        <w:rPr>
          <w:i/>
          <w:noProof/>
        </w:rPr>
        <w:t>Seasonal Landscapes. Landscape Series Vol 7.</w:t>
      </w:r>
      <w:r w:rsidRPr="00B53FFE">
        <w:rPr>
          <w:noProof/>
        </w:rPr>
        <w:t xml:space="preserve"> Springer: Dordrecht. 257pp.</w:t>
      </w:r>
    </w:p>
    <w:p w:rsidR="003D0D51" w:rsidRPr="003D0D51" w:rsidRDefault="003D0D51" w:rsidP="001B2CDE">
      <w:pPr>
        <w:pStyle w:val="NormalWeb"/>
        <w:spacing w:line="480" w:lineRule="auto"/>
        <w:ind w:left="480" w:hanging="480"/>
        <w:rPr>
          <w:noProof/>
        </w:rPr>
      </w:pPr>
      <w:r>
        <w:rPr>
          <w:noProof/>
        </w:rPr>
        <w:lastRenderedPageBreak/>
        <w:t xml:space="preserve">Jorgensen, A. &amp; Anthopoulou, A. 2007. Enjoyment and fear in  urban woodlands - does age make a difference? </w:t>
      </w:r>
      <w:r>
        <w:rPr>
          <w:i/>
          <w:noProof/>
        </w:rPr>
        <w:t>Urban Forestry and Urban Greening 6: 267-278.</w:t>
      </w:r>
    </w:p>
    <w:p w:rsidR="008E0678" w:rsidRPr="00B53FFE" w:rsidRDefault="008E0678" w:rsidP="001B2CDE">
      <w:pPr>
        <w:pStyle w:val="NormalWeb"/>
        <w:spacing w:line="480" w:lineRule="auto"/>
        <w:ind w:left="480" w:hanging="480"/>
        <w:rPr>
          <w:i/>
          <w:noProof/>
        </w:rPr>
      </w:pPr>
      <w:r w:rsidRPr="00B53FFE">
        <w:rPr>
          <w:noProof/>
        </w:rPr>
        <w:t xml:space="preserve">Junge, X., </w:t>
      </w:r>
      <w:r w:rsidR="00C747A3">
        <w:rPr>
          <w:noProof/>
        </w:rPr>
        <w:t>Schüpbach, B.,Walter, T., Schmid, B., Lindemann-Matthies, P.,</w:t>
      </w:r>
      <w:r w:rsidRPr="00B53FFE">
        <w:rPr>
          <w:noProof/>
        </w:rPr>
        <w:t xml:space="preserve"> 2015. Aesthetic quality of agricultural landscape elements in different seasonal stages in Switzerland. </w:t>
      </w:r>
      <w:r w:rsidRPr="00B53FFE">
        <w:rPr>
          <w:i/>
          <w:noProof/>
        </w:rPr>
        <w:t>Landscape and Urban Planning,133: 67-77.</w:t>
      </w:r>
    </w:p>
    <w:p w:rsidR="008E0678" w:rsidRDefault="008E0678" w:rsidP="001B2CDE">
      <w:pPr>
        <w:pStyle w:val="NormalWeb"/>
        <w:spacing w:line="480" w:lineRule="auto"/>
        <w:ind w:left="480" w:hanging="480"/>
        <w:rPr>
          <w:noProof/>
        </w:rPr>
      </w:pPr>
      <w:r w:rsidRPr="00B53FFE">
        <w:rPr>
          <w:noProof/>
        </w:rPr>
        <w:t xml:space="preserve">Kaplan, R &amp; Kaplan, S., 1989. </w:t>
      </w:r>
      <w:r w:rsidRPr="00B53FFE">
        <w:rPr>
          <w:i/>
          <w:noProof/>
        </w:rPr>
        <w:t xml:space="preserve">The Experience of Nature. </w:t>
      </w:r>
      <w:r w:rsidRPr="00B53FFE">
        <w:rPr>
          <w:noProof/>
        </w:rPr>
        <w:t>Cambridge University Press: Cambridge, UK.</w:t>
      </w:r>
    </w:p>
    <w:p w:rsidR="00983A92" w:rsidRDefault="00983A92" w:rsidP="001B2CDE">
      <w:pPr>
        <w:pStyle w:val="NormalWeb"/>
        <w:spacing w:line="480" w:lineRule="auto"/>
        <w:ind w:left="480" w:hanging="480"/>
        <w:rPr>
          <w:noProof/>
        </w:rPr>
      </w:pPr>
      <w:r>
        <w:rPr>
          <w:noProof/>
        </w:rPr>
        <w:t>Kaltenborn, B. P &amp; Bjerke, T., 2002. Associations between Landscape Preferences and Place Attachment: A study in R</w:t>
      </w:r>
      <w:r w:rsidRPr="00983A92">
        <w:rPr>
          <w:noProof/>
        </w:rPr>
        <w:t>ø</w:t>
      </w:r>
      <w:r>
        <w:rPr>
          <w:noProof/>
        </w:rPr>
        <w:t xml:space="preserve">ros, Southern Norway. </w:t>
      </w:r>
      <w:r>
        <w:rPr>
          <w:i/>
          <w:noProof/>
        </w:rPr>
        <w:t>Landscape and Urban Planning, 133: 67-77.</w:t>
      </w:r>
    </w:p>
    <w:p w:rsidR="00D36B1C" w:rsidRPr="00D36B1C" w:rsidRDefault="00D36B1C" w:rsidP="001B2CDE">
      <w:pPr>
        <w:pStyle w:val="NormalWeb"/>
        <w:spacing w:line="480" w:lineRule="auto"/>
        <w:ind w:left="480" w:hanging="480"/>
        <w:rPr>
          <w:i/>
          <w:noProof/>
        </w:rPr>
      </w:pPr>
      <w:r>
        <w:rPr>
          <w:noProof/>
        </w:rPr>
        <w:t xml:space="preserve">Kara, B., 2013.Landscape Design and Cognitive Psychology. </w:t>
      </w:r>
      <w:r w:rsidRPr="00D36B1C">
        <w:rPr>
          <w:i/>
          <w:noProof/>
        </w:rPr>
        <w:t>Procedia - Social and Behavioral Sciences 82 ( 2013 ) 288 – 291</w:t>
      </w:r>
      <w:r>
        <w:rPr>
          <w:i/>
          <w:noProof/>
        </w:rPr>
        <w:t>.</w:t>
      </w:r>
    </w:p>
    <w:p w:rsidR="008E0678" w:rsidRPr="00B53FFE" w:rsidRDefault="008E0678" w:rsidP="001B2CDE">
      <w:pPr>
        <w:pStyle w:val="NormalWeb"/>
        <w:spacing w:line="480" w:lineRule="auto"/>
        <w:ind w:left="480" w:hanging="480"/>
        <w:rPr>
          <w:noProof/>
        </w:rPr>
      </w:pPr>
      <w:r w:rsidRPr="00B53FFE">
        <w:rPr>
          <w:noProof/>
        </w:rPr>
        <w:t xml:space="preserve">Kellert, S. R., &amp; Wilson, E. O., 1993. </w:t>
      </w:r>
      <w:r w:rsidRPr="00B53FFE">
        <w:rPr>
          <w:i/>
          <w:noProof/>
        </w:rPr>
        <w:t>The Biophilia Hypothesis.</w:t>
      </w:r>
      <w:r w:rsidRPr="00B53FFE">
        <w:rPr>
          <w:noProof/>
        </w:rPr>
        <w:t xml:space="preserve">  Island Press: Washington DC.</w:t>
      </w:r>
    </w:p>
    <w:p w:rsidR="008E0678" w:rsidRDefault="008E0678" w:rsidP="001B2CDE">
      <w:pPr>
        <w:pStyle w:val="NormalWeb"/>
        <w:spacing w:line="480" w:lineRule="auto"/>
        <w:ind w:left="480" w:hanging="480"/>
        <w:rPr>
          <w:noProof/>
        </w:rPr>
      </w:pPr>
      <w:r w:rsidRPr="00B53FFE">
        <w:rPr>
          <w:noProof/>
        </w:rPr>
        <w:t>Kienast, F., 1993. Analysis of historic landscape patterns with a Geographical Information System </w:t>
      </w:r>
      <w:r w:rsidR="00BF1C3F">
        <w:rPr>
          <w:noProof/>
        </w:rPr>
        <w:t>-</w:t>
      </w:r>
      <w:r w:rsidRPr="00B53FFE">
        <w:rPr>
          <w:noProof/>
        </w:rPr>
        <w:t xml:space="preserve"> a methodological outline. </w:t>
      </w:r>
      <w:r w:rsidRPr="00B53FFE">
        <w:rPr>
          <w:i/>
          <w:iCs/>
          <w:noProof/>
        </w:rPr>
        <w:t>Landscape Ecology</w:t>
      </w:r>
      <w:r w:rsidRPr="00B53FFE">
        <w:rPr>
          <w:noProof/>
        </w:rPr>
        <w:t xml:space="preserve">, 8(2):103–118. </w:t>
      </w:r>
    </w:p>
    <w:p w:rsidR="00FC43BE" w:rsidRDefault="00FC43BE" w:rsidP="001B2CDE">
      <w:pPr>
        <w:pStyle w:val="NormalWeb"/>
        <w:spacing w:line="480" w:lineRule="auto"/>
        <w:ind w:left="480" w:hanging="480"/>
        <w:rPr>
          <w:noProof/>
        </w:rPr>
      </w:pPr>
      <w:r w:rsidRPr="00FC43BE">
        <w:rPr>
          <w:noProof/>
        </w:rPr>
        <w:t>Kienast, F., Degenhardt, B., Weilenmann, B., Wäger, Y., Buchecker, M., 2012. GIS-assisted mapping of landscape suitability for</w:t>
      </w:r>
      <w:r>
        <w:rPr>
          <w:noProof/>
        </w:rPr>
        <w:t xml:space="preserve"> nearby recreation. </w:t>
      </w:r>
      <w:r w:rsidRPr="00FC43BE">
        <w:rPr>
          <w:i/>
          <w:noProof/>
        </w:rPr>
        <w:t>Landscape &amp; Urban Planning</w:t>
      </w:r>
      <w:r w:rsidRPr="00FC43BE">
        <w:rPr>
          <w:noProof/>
        </w:rPr>
        <w:t xml:space="preserve"> 105 (4)</w:t>
      </w:r>
      <w:r>
        <w:rPr>
          <w:noProof/>
        </w:rPr>
        <w:t>:</w:t>
      </w:r>
      <w:r w:rsidRPr="00FC43BE">
        <w:rPr>
          <w:noProof/>
        </w:rPr>
        <w:t xml:space="preserve"> 385–399,</w:t>
      </w:r>
    </w:p>
    <w:p w:rsidR="003D0265" w:rsidRPr="00FD5F90" w:rsidRDefault="003D0265" w:rsidP="001B2CDE">
      <w:pPr>
        <w:pStyle w:val="NormalWeb"/>
        <w:spacing w:line="480" w:lineRule="auto"/>
        <w:ind w:left="480" w:hanging="480"/>
        <w:rPr>
          <w:i/>
          <w:noProof/>
        </w:rPr>
      </w:pPr>
      <w:r>
        <w:rPr>
          <w:noProof/>
        </w:rPr>
        <w:t xml:space="preserve">Kish, </w:t>
      </w:r>
      <w:r w:rsidR="00FD5F90">
        <w:rPr>
          <w:noProof/>
        </w:rPr>
        <w:t xml:space="preserve">L. 1990. Rolling Samples and Censuses. </w:t>
      </w:r>
      <w:r w:rsidR="00FD5F90">
        <w:rPr>
          <w:i/>
          <w:noProof/>
        </w:rPr>
        <w:t>Survey Methodology, 16: 63-79.</w:t>
      </w:r>
    </w:p>
    <w:p w:rsidR="00F86034" w:rsidRDefault="001625B9" w:rsidP="00EE6991">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Klein, L. R., Hendrix, W. G., Lohr, V. I., Kaytes, J. B</w:t>
      </w:r>
      <w:r w:rsidR="008E0678" w:rsidRPr="00B53FFE">
        <w:rPr>
          <w:rFonts w:ascii="Times New Roman" w:hAnsi="Times New Roman" w:cs="Times New Roman"/>
          <w:sz w:val="24"/>
          <w:szCs w:val="24"/>
        </w:rPr>
        <w:t>,</w:t>
      </w:r>
      <w:r>
        <w:rPr>
          <w:rFonts w:ascii="Times New Roman" w:hAnsi="Times New Roman" w:cs="Times New Roman"/>
          <w:sz w:val="24"/>
          <w:szCs w:val="24"/>
        </w:rPr>
        <w:t xml:space="preserve"> et al.,</w:t>
      </w:r>
      <w:r w:rsidR="008E0678" w:rsidRPr="00B53FFE">
        <w:rPr>
          <w:rFonts w:ascii="Times New Roman" w:hAnsi="Times New Roman" w:cs="Times New Roman"/>
          <w:sz w:val="24"/>
          <w:szCs w:val="24"/>
        </w:rPr>
        <w:t xml:space="preserve"> 2015.</w:t>
      </w:r>
      <w:r w:rsidR="008E0678" w:rsidRPr="00B53FFE">
        <w:rPr>
          <w:rFonts w:ascii="Times New Roman" w:hAnsi="Times New Roman" w:cs="Times New Roman"/>
          <w:color w:val="000000"/>
          <w:sz w:val="24"/>
          <w:szCs w:val="24"/>
        </w:rPr>
        <w:t xml:space="preserve"> </w:t>
      </w:r>
      <w:r w:rsidR="008E0678" w:rsidRPr="00B53FFE">
        <w:rPr>
          <w:rFonts w:ascii="Times New Roman" w:hAnsi="Times New Roman" w:cs="Times New Roman"/>
          <w:sz w:val="24"/>
          <w:szCs w:val="24"/>
        </w:rPr>
        <w:t xml:space="preserve">Linking ecology and aesthetics in sustainable agricultural landscapes: Lessons from the Palouse region of Washington, U.S.A. </w:t>
      </w:r>
      <w:r w:rsidR="008E0678" w:rsidRPr="00B53FFE">
        <w:rPr>
          <w:rFonts w:ascii="Times New Roman" w:hAnsi="Times New Roman" w:cs="Times New Roman"/>
          <w:i/>
          <w:sz w:val="24"/>
          <w:szCs w:val="24"/>
        </w:rPr>
        <w:t>Landscape and Urban Planning, 134: 195-209.</w:t>
      </w:r>
    </w:p>
    <w:p w:rsidR="00E86A07" w:rsidRPr="009733C2" w:rsidRDefault="009733C2" w:rsidP="001B2CDE">
      <w:pPr>
        <w:spacing w:line="48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Kupfer, J. A. 2012. Landscape ecology and biogeography: Rethinking landscape metrics in a post-FRAGSTATS landscape. </w:t>
      </w:r>
      <w:r>
        <w:rPr>
          <w:rFonts w:ascii="Times New Roman" w:hAnsi="Times New Roman" w:cs="Times New Roman"/>
          <w:i/>
          <w:sz w:val="24"/>
          <w:szCs w:val="24"/>
        </w:rPr>
        <w:t>Progress in Physical Geography,36(3): 400-420.</w:t>
      </w:r>
    </w:p>
    <w:p w:rsidR="008E0678" w:rsidRDefault="008E0678" w:rsidP="001B2CDE">
      <w:pPr>
        <w:pStyle w:val="NormalWeb"/>
        <w:spacing w:line="480" w:lineRule="auto"/>
        <w:ind w:left="480" w:hanging="480"/>
        <w:rPr>
          <w:noProof/>
        </w:rPr>
      </w:pPr>
      <w:r w:rsidRPr="00B53FFE">
        <w:rPr>
          <w:noProof/>
        </w:rPr>
        <w:t xml:space="preserve">Landscape Institute and Institute of Environmental Management &amp; Assessment, 2013. </w:t>
      </w:r>
      <w:r w:rsidRPr="00B53FFE">
        <w:rPr>
          <w:i/>
          <w:iCs/>
          <w:noProof/>
        </w:rPr>
        <w:t>Guidelines for Landscape and Visual Impact Assessment</w:t>
      </w:r>
      <w:r w:rsidRPr="00B53FFE">
        <w:rPr>
          <w:noProof/>
        </w:rPr>
        <w:t>, 3</w:t>
      </w:r>
      <w:r w:rsidRPr="00B53FFE">
        <w:rPr>
          <w:noProof/>
          <w:vertAlign w:val="superscript"/>
        </w:rPr>
        <w:t>rd</w:t>
      </w:r>
      <w:r w:rsidRPr="00B53FFE">
        <w:rPr>
          <w:noProof/>
        </w:rPr>
        <w:t xml:space="preserve"> Edition. Routledge: London, pp170.</w:t>
      </w:r>
    </w:p>
    <w:p w:rsidR="002312ED" w:rsidRPr="005A4BA6" w:rsidRDefault="002312ED" w:rsidP="001B2CDE">
      <w:pPr>
        <w:pStyle w:val="NormalWeb"/>
        <w:spacing w:line="480" w:lineRule="auto"/>
        <w:ind w:left="480" w:hanging="480"/>
        <w:rPr>
          <w:noProof/>
        </w:rPr>
      </w:pPr>
      <w:r>
        <w:rPr>
          <w:noProof/>
        </w:rPr>
        <w:t>La Rosa, D</w:t>
      </w:r>
      <w:r w:rsidR="003F1624">
        <w:rPr>
          <w:noProof/>
        </w:rPr>
        <w:t>., Spyra, M., Inostroza, L. 2016</w:t>
      </w:r>
      <w:r>
        <w:rPr>
          <w:noProof/>
        </w:rPr>
        <w:t xml:space="preserve">. Indicators of Cultural Ecosystem Services for urban planning; A review. </w:t>
      </w:r>
      <w:r>
        <w:rPr>
          <w:i/>
          <w:noProof/>
        </w:rPr>
        <w:t xml:space="preserve">Ecological Indicators, </w:t>
      </w:r>
      <w:r w:rsidR="003F1624">
        <w:rPr>
          <w:i/>
          <w:noProof/>
        </w:rPr>
        <w:t>61(1): 74-89.</w:t>
      </w:r>
      <w:r w:rsidR="005A4BA6">
        <w:rPr>
          <w:i/>
          <w:noProof/>
        </w:rPr>
        <w:t xml:space="preserve"> </w:t>
      </w:r>
    </w:p>
    <w:p w:rsidR="00BF1C3F" w:rsidRDefault="00BF1C3F" w:rsidP="001B2CDE">
      <w:pPr>
        <w:pStyle w:val="NormalWeb"/>
        <w:spacing w:line="480" w:lineRule="auto"/>
        <w:ind w:left="480" w:hanging="480"/>
        <w:rPr>
          <w:noProof/>
        </w:rPr>
      </w:pPr>
      <w:r>
        <w:rPr>
          <w:noProof/>
        </w:rPr>
        <w:t xml:space="preserve">Lewis, P.H., 1964. Quality corridors for Wisconsin. </w:t>
      </w:r>
      <w:r>
        <w:rPr>
          <w:i/>
          <w:noProof/>
        </w:rPr>
        <w:t>Landscape Architecture 54(2):100-107.</w:t>
      </w:r>
    </w:p>
    <w:p w:rsidR="00BF1C3F" w:rsidRDefault="00BF1C3F" w:rsidP="001B2CDE">
      <w:pPr>
        <w:pStyle w:val="NormalWeb"/>
        <w:spacing w:line="480" w:lineRule="auto"/>
        <w:ind w:left="480" w:hanging="480"/>
        <w:rPr>
          <w:noProof/>
        </w:rPr>
      </w:pPr>
      <w:r>
        <w:rPr>
          <w:noProof/>
        </w:rPr>
        <w:t xml:space="preserve">Lewis, P. H. 1996. </w:t>
      </w:r>
      <w:r>
        <w:rPr>
          <w:i/>
          <w:noProof/>
        </w:rPr>
        <w:t>Tomorrow by Design. A Regional Design Process for Sustainability.</w:t>
      </w:r>
      <w:r>
        <w:rPr>
          <w:noProof/>
        </w:rPr>
        <w:t xml:space="preserve"> New York, NY: John Wiley &amp; Sons.</w:t>
      </w:r>
    </w:p>
    <w:p w:rsidR="00BE50D5" w:rsidRPr="00B53FFE" w:rsidRDefault="00D213D4" w:rsidP="00EE6991">
      <w:pPr>
        <w:pStyle w:val="NormalWeb"/>
        <w:spacing w:line="480" w:lineRule="auto"/>
        <w:ind w:left="480" w:hanging="480"/>
        <w:rPr>
          <w:noProof/>
        </w:rPr>
      </w:pPr>
      <w:r>
        <w:rPr>
          <w:noProof/>
        </w:rPr>
        <w:t xml:space="preserve">Lindemann-Matthies, P. &amp; Bose, E.  2007, Species richness, structural diversity and species composition in meadows created by visitors of a botanical garden in Switzerland. </w:t>
      </w:r>
      <w:r>
        <w:rPr>
          <w:i/>
          <w:noProof/>
        </w:rPr>
        <w:t>Landscape and Urban Planning, 79: 298-307.</w:t>
      </w:r>
    </w:p>
    <w:p w:rsidR="008E0678" w:rsidRDefault="001640F4" w:rsidP="001B2CDE">
      <w:pPr>
        <w:pStyle w:val="NormalWeb"/>
        <w:spacing w:line="480" w:lineRule="auto"/>
        <w:ind w:left="480" w:hanging="480"/>
        <w:rPr>
          <w:noProof/>
        </w:rPr>
      </w:pPr>
      <w:r>
        <w:rPr>
          <w:noProof/>
        </w:rPr>
        <w:t>Legge-Smith, E., Bishop, I. A., Williams, K.J.H., Ford, R. M.,</w:t>
      </w:r>
      <w:r w:rsidR="008E0678" w:rsidRPr="00B53FFE">
        <w:rPr>
          <w:noProof/>
        </w:rPr>
        <w:t xml:space="preserve">2012. Scenario Chooser: An interactive approach to eliciting public landscape preferences. </w:t>
      </w:r>
      <w:r w:rsidR="008E0678" w:rsidRPr="00B53FFE">
        <w:rPr>
          <w:i/>
          <w:iCs/>
          <w:noProof/>
        </w:rPr>
        <w:t>Landscape and Urban Planning</w:t>
      </w:r>
      <w:r w:rsidR="008E0678" w:rsidRPr="00B53FFE">
        <w:rPr>
          <w:noProof/>
        </w:rPr>
        <w:t xml:space="preserve">, 106(3):230–243. </w:t>
      </w:r>
    </w:p>
    <w:p w:rsidR="005B5F3A" w:rsidRPr="005B5F3A" w:rsidRDefault="005B5F3A" w:rsidP="001B2CDE">
      <w:pPr>
        <w:pStyle w:val="NormalWeb"/>
        <w:spacing w:line="480" w:lineRule="auto"/>
        <w:ind w:left="480" w:hanging="480"/>
        <w:rPr>
          <w:noProof/>
        </w:rPr>
      </w:pPr>
      <w:r>
        <w:rPr>
          <w:noProof/>
        </w:rPr>
        <w:t xml:space="preserve">Lynch, K. 1960 </w:t>
      </w:r>
      <w:r>
        <w:rPr>
          <w:i/>
          <w:noProof/>
        </w:rPr>
        <w:t>The Image of the City</w:t>
      </w:r>
      <w:r>
        <w:rPr>
          <w:noProof/>
        </w:rPr>
        <w:t>. Cambridge MA: The MIT Press.</w:t>
      </w:r>
    </w:p>
    <w:p w:rsidR="008E0678" w:rsidRPr="00B53FFE" w:rsidRDefault="008E0678" w:rsidP="001B2CDE">
      <w:pPr>
        <w:pStyle w:val="NormalWeb"/>
        <w:spacing w:line="480" w:lineRule="auto"/>
        <w:ind w:left="480" w:hanging="480"/>
        <w:rPr>
          <w:noProof/>
        </w:rPr>
      </w:pPr>
      <w:r w:rsidRPr="00B53FFE">
        <w:rPr>
          <w:noProof/>
        </w:rPr>
        <w:lastRenderedPageBreak/>
        <w:t xml:space="preserve">Maskell, L.C. </w:t>
      </w:r>
      <w:r w:rsidR="001640F4">
        <w:rPr>
          <w:noProof/>
        </w:rPr>
        <w:t>Norton, L. R., Smart, S. M., Carey, P.D, et al.</w:t>
      </w:r>
      <w:r w:rsidRPr="00B53FFE">
        <w:rPr>
          <w:noProof/>
        </w:rPr>
        <w:t xml:space="preserve">, 2008. </w:t>
      </w:r>
      <w:r w:rsidRPr="00B53FFE">
        <w:rPr>
          <w:i/>
          <w:iCs/>
          <w:noProof/>
        </w:rPr>
        <w:t>CS Technical Report No.1/07 Field Mapping Handbook</w:t>
      </w:r>
      <w:r w:rsidRPr="00B53FFE">
        <w:rPr>
          <w:noProof/>
        </w:rPr>
        <w:t>, NERC Centre for Ecology and Hydrology, 2008.</w:t>
      </w:r>
    </w:p>
    <w:p w:rsidR="008E0678" w:rsidRDefault="008E0678" w:rsidP="001B2CDE">
      <w:pPr>
        <w:pStyle w:val="NormalWeb"/>
        <w:spacing w:line="480" w:lineRule="auto"/>
        <w:ind w:left="480" w:hanging="480"/>
        <w:rPr>
          <w:noProof/>
        </w:rPr>
      </w:pPr>
      <w:r w:rsidRPr="00B53FFE">
        <w:rPr>
          <w:noProof/>
        </w:rPr>
        <w:t>MEA, 2005. Millennium Ecosystem Assessment</w:t>
      </w:r>
      <w:r w:rsidRPr="00B53FFE">
        <w:rPr>
          <w:i/>
          <w:iCs/>
          <w:noProof/>
        </w:rPr>
        <w:t xml:space="preserve"> Ecosystems and Human Well Being: Current State and Trends Assessment</w:t>
      </w:r>
      <w:r w:rsidRPr="00B53FFE">
        <w:rPr>
          <w:noProof/>
        </w:rPr>
        <w:t>, Volume 1. Island Press: London.</w:t>
      </w:r>
    </w:p>
    <w:p w:rsidR="008F1277" w:rsidRPr="0013682F" w:rsidRDefault="0013682F" w:rsidP="001B2CDE">
      <w:pPr>
        <w:pStyle w:val="NormalWeb"/>
        <w:spacing w:line="480" w:lineRule="auto"/>
        <w:ind w:left="480" w:hanging="480"/>
        <w:rPr>
          <w:noProof/>
        </w:rPr>
      </w:pPr>
      <w:r>
        <w:rPr>
          <w:noProof/>
        </w:rPr>
        <w:t xml:space="preserve">Milcu, A. I., </w:t>
      </w:r>
      <w:r w:rsidR="008F1277">
        <w:rPr>
          <w:noProof/>
        </w:rPr>
        <w:t xml:space="preserve">Hanspach, </w:t>
      </w:r>
      <w:r>
        <w:rPr>
          <w:noProof/>
        </w:rPr>
        <w:t xml:space="preserve">J., Abson,  D., Fischer, J., 2013. Cultural Ecosystem Services: A Literature Review and Prospects for  Future Research, </w:t>
      </w:r>
      <w:r>
        <w:rPr>
          <w:i/>
          <w:noProof/>
        </w:rPr>
        <w:t>Ecology and Society, 18(3):44.</w:t>
      </w:r>
      <w:r w:rsidRPr="0013682F">
        <w:t xml:space="preserve"> </w:t>
      </w:r>
      <w:r>
        <w:t xml:space="preserve">http://dx.doi.org/10.5751/ES-05790-180344 </w:t>
      </w:r>
    </w:p>
    <w:p w:rsidR="00BF2101" w:rsidRDefault="00BF2101" w:rsidP="001B2CDE">
      <w:pPr>
        <w:pStyle w:val="NormalWeb"/>
        <w:spacing w:line="480" w:lineRule="auto"/>
        <w:ind w:left="480" w:hanging="480"/>
        <w:rPr>
          <w:i/>
          <w:noProof/>
        </w:rPr>
      </w:pPr>
      <w:r>
        <w:rPr>
          <w:noProof/>
        </w:rPr>
        <w:t xml:space="preserve">Mononen, L., Auvinen, A-P., Ahokumpu, A-L., Rönkä, M., et al., 2016. National ecosystem service indicators: Measures of social-ecological sustainability. </w:t>
      </w:r>
      <w:r>
        <w:rPr>
          <w:i/>
          <w:noProof/>
        </w:rPr>
        <w:t xml:space="preserve"> Ecological Indicators, 61: 27-37.</w:t>
      </w:r>
    </w:p>
    <w:p w:rsidR="009B7075" w:rsidRPr="009B7075" w:rsidRDefault="009B7075" w:rsidP="001B2CDE">
      <w:pPr>
        <w:pStyle w:val="NormalWeb"/>
        <w:spacing w:line="480" w:lineRule="auto"/>
        <w:ind w:left="480" w:hanging="480"/>
        <w:rPr>
          <w:noProof/>
        </w:rPr>
      </w:pPr>
      <w:r>
        <w:rPr>
          <w:noProof/>
        </w:rPr>
        <w:t xml:space="preserve">Moore, T.L. C &amp; Hunt, W. F. 2012. Ecosystem service provision by stormwater wetlands and ponds - a means for evaluation? </w:t>
      </w:r>
      <w:r>
        <w:rPr>
          <w:i/>
          <w:noProof/>
        </w:rPr>
        <w:t>Water Research 46(20): 6811-6823.</w:t>
      </w:r>
    </w:p>
    <w:p w:rsidR="008E0678" w:rsidRPr="00B53FFE" w:rsidRDefault="008E0678" w:rsidP="001B2CDE">
      <w:pPr>
        <w:pStyle w:val="NormalWeb"/>
        <w:spacing w:line="480" w:lineRule="auto"/>
        <w:ind w:left="480" w:hanging="480"/>
        <w:rPr>
          <w:noProof/>
        </w:rPr>
      </w:pPr>
      <w:r w:rsidRPr="00B53FFE">
        <w:rPr>
          <w:noProof/>
        </w:rPr>
        <w:t xml:space="preserve">Morton, D. </w:t>
      </w:r>
      <w:r w:rsidR="001640F4">
        <w:rPr>
          <w:noProof/>
        </w:rPr>
        <w:t xml:space="preserve">Rowland, C., Wood, C., Meek, L., et al., </w:t>
      </w:r>
      <w:r w:rsidRPr="00B53FFE">
        <w:rPr>
          <w:noProof/>
        </w:rPr>
        <w:t xml:space="preserve">2011. </w:t>
      </w:r>
      <w:r w:rsidRPr="00B53FFE">
        <w:rPr>
          <w:i/>
          <w:iCs/>
          <w:noProof/>
        </w:rPr>
        <w:t>Final Report for LCM2007 - the new UK land cover map. Countryside Survey Technical Report No 11/07.</w:t>
      </w:r>
      <w:r w:rsidRPr="00B53FFE">
        <w:rPr>
          <w:noProof/>
        </w:rPr>
        <w:t xml:space="preserve"> NERC/Centre for Ecology &amp; Hydrology, 112pp. </w:t>
      </w:r>
    </w:p>
    <w:p w:rsidR="008E0678" w:rsidRPr="00B53FFE" w:rsidRDefault="008E0678" w:rsidP="001B2CDE">
      <w:pPr>
        <w:spacing w:line="480" w:lineRule="auto"/>
        <w:ind w:left="567" w:hanging="567"/>
        <w:rPr>
          <w:rFonts w:ascii="Times New Roman" w:hAnsi="Times New Roman" w:cs="Times New Roman"/>
          <w:noProof/>
          <w:sz w:val="24"/>
          <w:szCs w:val="24"/>
        </w:rPr>
      </w:pPr>
      <w:r w:rsidRPr="00B53FFE">
        <w:rPr>
          <w:rFonts w:ascii="Times New Roman" w:hAnsi="Times New Roman" w:cs="Times New Roman"/>
          <w:sz w:val="24"/>
          <w:szCs w:val="24"/>
        </w:rPr>
        <w:t xml:space="preserve">Motloch, J. L., 2001. </w:t>
      </w:r>
      <w:r w:rsidRPr="00B53FFE">
        <w:rPr>
          <w:rFonts w:ascii="Times New Roman" w:hAnsi="Times New Roman" w:cs="Times New Roman"/>
          <w:i/>
          <w:sz w:val="24"/>
          <w:szCs w:val="24"/>
        </w:rPr>
        <w:t>Introduction to Landscape Design, 2</w:t>
      </w:r>
      <w:r w:rsidRPr="00B53FFE">
        <w:rPr>
          <w:rFonts w:ascii="Times New Roman" w:hAnsi="Times New Roman" w:cs="Times New Roman"/>
          <w:i/>
          <w:sz w:val="24"/>
          <w:szCs w:val="24"/>
          <w:vertAlign w:val="superscript"/>
        </w:rPr>
        <w:t>nd</w:t>
      </w:r>
      <w:r w:rsidRPr="00B53FFE">
        <w:rPr>
          <w:rFonts w:ascii="Times New Roman" w:hAnsi="Times New Roman" w:cs="Times New Roman"/>
          <w:i/>
          <w:sz w:val="24"/>
          <w:szCs w:val="24"/>
        </w:rPr>
        <w:t xml:space="preserve"> Edition.</w:t>
      </w:r>
      <w:r w:rsidRPr="00B53FFE">
        <w:rPr>
          <w:rFonts w:ascii="Times New Roman" w:hAnsi="Times New Roman" w:cs="Times New Roman"/>
          <w:sz w:val="24"/>
          <w:szCs w:val="24"/>
        </w:rPr>
        <w:t xml:space="preserve"> John Wiley &amp; Sons: Chichester.</w:t>
      </w:r>
    </w:p>
    <w:p w:rsidR="008E0678" w:rsidRDefault="008E0678" w:rsidP="001B2CDE">
      <w:pPr>
        <w:pStyle w:val="NormalWeb"/>
        <w:spacing w:line="480" w:lineRule="auto"/>
        <w:ind w:left="480" w:hanging="480"/>
        <w:rPr>
          <w:noProof/>
        </w:rPr>
      </w:pPr>
      <w:r w:rsidRPr="00B53FFE">
        <w:rPr>
          <w:noProof/>
        </w:rPr>
        <w:t xml:space="preserve">Muhar, A., 2004. Quantification of Public Access to the Landscape: Methods and Case Studies. In </w:t>
      </w:r>
      <w:r w:rsidRPr="00B53FFE">
        <w:rPr>
          <w:i/>
          <w:iCs/>
          <w:noProof/>
        </w:rPr>
        <w:t>Open Space - People Space: An International Conference on Inclusive Environments</w:t>
      </w:r>
      <w:r w:rsidRPr="00B53FFE">
        <w:rPr>
          <w:noProof/>
        </w:rPr>
        <w:t>.</w:t>
      </w:r>
    </w:p>
    <w:p w:rsidR="008B57BB" w:rsidRPr="008B57BB" w:rsidRDefault="008B57BB" w:rsidP="001B2CDE">
      <w:pPr>
        <w:pStyle w:val="NormalWeb"/>
        <w:spacing w:line="480" w:lineRule="auto"/>
        <w:ind w:left="480" w:hanging="480"/>
        <w:rPr>
          <w:i/>
          <w:noProof/>
        </w:rPr>
      </w:pPr>
      <w:r>
        <w:rPr>
          <w:noProof/>
        </w:rPr>
        <w:lastRenderedPageBreak/>
        <w:t>Nasar, J. L. &amp; Li, M. 2004. Landscape mirror: the attractiveness of reflecting water.</w:t>
      </w:r>
      <w:r>
        <w:rPr>
          <w:i/>
          <w:noProof/>
        </w:rPr>
        <w:t>Landscape and Urban Planning, 66:233-238.</w:t>
      </w:r>
    </w:p>
    <w:p w:rsidR="008E0678" w:rsidRPr="00B53FFE" w:rsidRDefault="008E0678" w:rsidP="001B2CDE">
      <w:pPr>
        <w:pStyle w:val="NormalWeb"/>
        <w:spacing w:line="480" w:lineRule="auto"/>
        <w:ind w:left="480" w:hanging="480"/>
        <w:rPr>
          <w:i/>
          <w:noProof/>
        </w:rPr>
      </w:pPr>
      <w:r w:rsidRPr="00B53FFE">
        <w:rPr>
          <w:noProof/>
        </w:rPr>
        <w:t xml:space="preserve">Nassauer, J. I., 1995. Messy ecosystems, orderly frames. </w:t>
      </w:r>
      <w:r w:rsidRPr="00B53FFE">
        <w:rPr>
          <w:i/>
          <w:noProof/>
        </w:rPr>
        <w:t>Landscape Journal, 14: 161-170.</w:t>
      </w:r>
    </w:p>
    <w:p w:rsidR="008E0678" w:rsidRDefault="008E0678" w:rsidP="001B2CDE">
      <w:pPr>
        <w:pStyle w:val="NormalWeb"/>
        <w:spacing w:line="480" w:lineRule="auto"/>
        <w:ind w:left="480" w:hanging="480"/>
        <w:rPr>
          <w:noProof/>
        </w:rPr>
      </w:pPr>
      <w:r w:rsidRPr="00B53FFE">
        <w:rPr>
          <w:noProof/>
        </w:rPr>
        <w:t xml:space="preserve">NAW, 2011. National Assembly for Wales - </w:t>
      </w:r>
      <w:r w:rsidRPr="00B53FFE">
        <w:rPr>
          <w:i/>
          <w:noProof/>
        </w:rPr>
        <w:t>An Introduction to Glastir and other UK agri-environment programmes.</w:t>
      </w:r>
      <w:r w:rsidRPr="00B53FFE">
        <w:rPr>
          <w:noProof/>
        </w:rPr>
        <w:t xml:space="preserve"> Members Research Services, February 2011. </w:t>
      </w:r>
    </w:p>
    <w:p w:rsidR="006F559D" w:rsidRPr="001062C5" w:rsidRDefault="006F559D" w:rsidP="001B2CDE">
      <w:pPr>
        <w:pStyle w:val="NormalWeb"/>
        <w:spacing w:line="480" w:lineRule="auto"/>
        <w:ind w:left="480" w:hanging="480"/>
        <w:rPr>
          <w:noProof/>
        </w:rPr>
      </w:pPr>
      <w:r>
        <w:rPr>
          <w:noProof/>
        </w:rPr>
        <w:t xml:space="preserve">Natural Earth, 2016. </w:t>
      </w:r>
      <w:r>
        <w:rPr>
          <w:i/>
          <w:noProof/>
        </w:rPr>
        <w:t>Natural Earth large scale vector data 1:10m.</w:t>
      </w:r>
      <w:r w:rsidRPr="00F26DD9">
        <w:rPr>
          <w:noProof/>
        </w:rPr>
        <w:t xml:space="preserve"> Available from www.naturalearthdata.com/downloads. Accessed October 2016.</w:t>
      </w:r>
    </w:p>
    <w:p w:rsidR="008E0678" w:rsidRDefault="008E0678" w:rsidP="001B2CDE">
      <w:pPr>
        <w:pStyle w:val="NormalWeb"/>
        <w:spacing w:line="480" w:lineRule="auto"/>
        <w:ind w:left="480" w:hanging="480"/>
        <w:rPr>
          <w:noProof/>
        </w:rPr>
      </w:pPr>
      <w:r w:rsidRPr="00B53FFE">
        <w:rPr>
          <w:noProof/>
        </w:rPr>
        <w:t xml:space="preserve">Natural England, 2013. </w:t>
      </w:r>
      <w:r w:rsidRPr="00B53FFE">
        <w:rPr>
          <w:i/>
          <w:iCs/>
          <w:noProof/>
        </w:rPr>
        <w:t xml:space="preserve">Monitoring of Engagement with the Natural Environment. </w:t>
      </w:r>
      <w:r w:rsidRPr="00B53FFE">
        <w:rPr>
          <w:iCs/>
          <w:noProof/>
        </w:rPr>
        <w:t>Annual Report from the 2012-13 Survey</w:t>
      </w:r>
      <w:r w:rsidRPr="00B53FFE">
        <w:rPr>
          <w:noProof/>
        </w:rPr>
        <w:t>, Natural England: Peterborough, UK.</w:t>
      </w:r>
    </w:p>
    <w:p w:rsidR="00C63C40" w:rsidRPr="00B53FFE" w:rsidRDefault="00C63C40" w:rsidP="001B2CDE">
      <w:pPr>
        <w:pStyle w:val="NormalWeb"/>
        <w:spacing w:line="480" w:lineRule="auto"/>
        <w:ind w:left="480" w:hanging="480"/>
        <w:rPr>
          <w:noProof/>
        </w:rPr>
      </w:pPr>
      <w:r>
        <w:rPr>
          <w:noProof/>
        </w:rPr>
        <w:t>National Character Areas,</w:t>
      </w:r>
      <w:r w:rsidR="00D004A3">
        <w:rPr>
          <w:noProof/>
        </w:rPr>
        <w:t xml:space="preserve"> Natural England</w:t>
      </w:r>
      <w:r>
        <w:rPr>
          <w:noProof/>
        </w:rPr>
        <w:t xml:space="preserve"> 2016. Natural England Na</w:t>
      </w:r>
      <w:r w:rsidR="00D004A3">
        <w:rPr>
          <w:noProof/>
        </w:rPr>
        <w:t>t</w:t>
      </w:r>
      <w:r>
        <w:rPr>
          <w:noProof/>
        </w:rPr>
        <w:t xml:space="preserve">ional Character Area Profiles. Available from </w:t>
      </w:r>
      <w:r w:rsidRPr="00C63C40">
        <w:rPr>
          <w:noProof/>
        </w:rPr>
        <w:t>http://publications.naturalengland.org.uk/category/587130</w:t>
      </w:r>
      <w:r>
        <w:rPr>
          <w:noProof/>
        </w:rPr>
        <w:t xml:space="preserve"> Accessed Feb 2016.</w:t>
      </w:r>
    </w:p>
    <w:p w:rsidR="001A2467" w:rsidRDefault="00D004A3" w:rsidP="00D004A3">
      <w:pPr>
        <w:pStyle w:val="NormalWeb"/>
        <w:spacing w:line="480" w:lineRule="auto"/>
        <w:ind w:left="480" w:hanging="480"/>
        <w:rPr>
          <w:i/>
          <w:noProof/>
        </w:rPr>
      </w:pPr>
      <w:r>
        <w:rPr>
          <w:noProof/>
        </w:rPr>
        <w:t xml:space="preserve">NRW, </w:t>
      </w:r>
      <w:r w:rsidR="008E0678" w:rsidRPr="00B53FFE">
        <w:rPr>
          <w:noProof/>
        </w:rPr>
        <w:t xml:space="preserve">Natural Resources Wales, 2013. </w:t>
      </w:r>
      <w:r w:rsidR="008E0678" w:rsidRPr="00B53FFE">
        <w:rPr>
          <w:i/>
          <w:iCs/>
          <w:noProof/>
        </w:rPr>
        <w:t>LANDMAP Methodology: Guidance for Wales. Monitoring Methodology</w:t>
      </w:r>
      <w:r w:rsidR="008E0678" w:rsidRPr="00B53FFE">
        <w:rPr>
          <w:noProof/>
        </w:rPr>
        <w:t xml:space="preserve">. </w:t>
      </w:r>
    </w:p>
    <w:p w:rsidR="00275400" w:rsidRDefault="00275400" w:rsidP="001B2CDE">
      <w:pPr>
        <w:pStyle w:val="NormalWeb"/>
        <w:spacing w:line="480" w:lineRule="auto"/>
        <w:ind w:left="480" w:hanging="480"/>
        <w:rPr>
          <w:i/>
          <w:noProof/>
        </w:rPr>
      </w:pPr>
      <w:r>
        <w:rPr>
          <w:noProof/>
        </w:rPr>
        <w:t xml:space="preserve">Norton, L. R., Inwood, H., Crowe, A., Baker, A., 2012.Trialling a method to quantify the 'cultural services' of the English landscape using Countryside Survey data. </w:t>
      </w:r>
      <w:r>
        <w:rPr>
          <w:i/>
          <w:noProof/>
        </w:rPr>
        <w:t>Land Use Policy, 29(2):449-455.</w:t>
      </w:r>
    </w:p>
    <w:p w:rsidR="009B02B2" w:rsidRPr="009B02B2" w:rsidRDefault="009B02B2" w:rsidP="001B2CDE">
      <w:pPr>
        <w:pStyle w:val="NormalWeb"/>
        <w:spacing w:line="480" w:lineRule="auto"/>
        <w:ind w:left="480" w:hanging="480"/>
        <w:rPr>
          <w:i/>
          <w:noProof/>
        </w:rPr>
      </w:pPr>
      <w:r>
        <w:rPr>
          <w:noProof/>
        </w:rPr>
        <w:t xml:space="preserve">Norton, L. R., Greene, S., Scholefield, P., Dunbar, M., 2016. The importance of scale in the development of ecosystem service indicators? </w:t>
      </w:r>
      <w:r>
        <w:rPr>
          <w:i/>
          <w:noProof/>
        </w:rPr>
        <w:t>Ecological Indicators, 61: 130-140.</w:t>
      </w:r>
    </w:p>
    <w:p w:rsidR="008E0678" w:rsidRPr="00B53FFE" w:rsidRDefault="008E0678" w:rsidP="00D004A3">
      <w:pPr>
        <w:pStyle w:val="NormalWeb"/>
        <w:spacing w:line="480" w:lineRule="auto"/>
        <w:ind w:left="480" w:hanging="480"/>
        <w:rPr>
          <w:i/>
          <w:noProof/>
        </w:rPr>
      </w:pPr>
      <w:r w:rsidRPr="00B53FFE">
        <w:rPr>
          <w:noProof/>
        </w:rPr>
        <w:lastRenderedPageBreak/>
        <w:t xml:space="preserve">Ode, </w:t>
      </w:r>
      <w:r w:rsidR="00D004A3">
        <w:rPr>
          <w:noProof/>
        </w:rPr>
        <w:t>Ä</w:t>
      </w:r>
      <w:r w:rsidRPr="00B53FFE">
        <w:rPr>
          <w:noProof/>
        </w:rPr>
        <w:t xml:space="preserve">. </w:t>
      </w:r>
      <w:r w:rsidR="001640F4">
        <w:rPr>
          <w:noProof/>
        </w:rPr>
        <w:t xml:space="preserve">Tveit, M. S., Fry, G., </w:t>
      </w:r>
      <w:r w:rsidRPr="00B53FFE">
        <w:rPr>
          <w:noProof/>
        </w:rPr>
        <w:t xml:space="preserve">2008. Capturing Landscape Visual Character Using Indicators: Touching Base with Landscape Aesthetic Theory. </w:t>
      </w:r>
      <w:r w:rsidRPr="00B53FFE">
        <w:rPr>
          <w:i/>
          <w:noProof/>
        </w:rPr>
        <w:t>Landscape Research, 33(1):89-117.</w:t>
      </w:r>
    </w:p>
    <w:p w:rsidR="008E0678" w:rsidRPr="00B53FFE" w:rsidRDefault="008E0678" w:rsidP="001B2CDE">
      <w:pPr>
        <w:pStyle w:val="NormalWeb"/>
        <w:spacing w:line="480" w:lineRule="auto"/>
        <w:ind w:left="480" w:hanging="480"/>
        <w:rPr>
          <w:i/>
          <w:noProof/>
        </w:rPr>
      </w:pPr>
      <w:r w:rsidRPr="00B53FFE">
        <w:rPr>
          <w:noProof/>
        </w:rPr>
        <w:t xml:space="preserve">Ode, Å. &amp; Miller, D., 2011. Analysing the relationship between indicators of landscape complexity and preference. </w:t>
      </w:r>
      <w:r w:rsidRPr="00B53FFE">
        <w:rPr>
          <w:i/>
          <w:iCs/>
          <w:noProof/>
        </w:rPr>
        <w:t>Environment and Planning - Part B</w:t>
      </w:r>
      <w:r w:rsidRPr="00B53FFE">
        <w:rPr>
          <w:noProof/>
        </w:rPr>
        <w:t xml:space="preserve">, </w:t>
      </w:r>
      <w:r w:rsidR="006F01F4" w:rsidRPr="00B53FFE">
        <w:rPr>
          <w:i/>
          <w:noProof/>
        </w:rPr>
        <w:t>38(1):24–40.</w:t>
      </w:r>
    </w:p>
    <w:p w:rsidR="008E0678" w:rsidRDefault="008E0678" w:rsidP="001B2CDE">
      <w:pPr>
        <w:pStyle w:val="NormalWeb"/>
        <w:spacing w:line="480" w:lineRule="auto"/>
        <w:ind w:left="480" w:hanging="480"/>
        <w:rPr>
          <w:noProof/>
        </w:rPr>
      </w:pPr>
      <w:r w:rsidRPr="00B53FFE">
        <w:rPr>
          <w:noProof/>
        </w:rPr>
        <w:t xml:space="preserve">Portman, M.E., 2013. Ecosystem services in practice: Challenges to real world implementation of ecosystem services across multiple landscapes – A critical review. </w:t>
      </w:r>
      <w:r w:rsidRPr="00B53FFE">
        <w:rPr>
          <w:i/>
          <w:iCs/>
          <w:noProof/>
        </w:rPr>
        <w:t>Applied Geography</w:t>
      </w:r>
      <w:r w:rsidRPr="00B53FFE">
        <w:rPr>
          <w:noProof/>
        </w:rPr>
        <w:t xml:space="preserve">, 45:185–192. </w:t>
      </w:r>
    </w:p>
    <w:p w:rsidR="003D0265" w:rsidRPr="003D0265" w:rsidRDefault="003D0265" w:rsidP="001B2CDE">
      <w:pPr>
        <w:pStyle w:val="NormalWeb"/>
        <w:spacing w:line="480" w:lineRule="auto"/>
        <w:ind w:left="480" w:hanging="480"/>
        <w:rPr>
          <w:noProof/>
        </w:rPr>
      </w:pPr>
      <w:r>
        <w:rPr>
          <w:noProof/>
        </w:rPr>
        <w:t xml:space="preserve">Potschin, M., &amp; Haines-Young, R., 2016. Defining and measuring ecosystem services. In Potschin, M., Haines-Young, R., Fish, R., and Turner R. K., (eds.) </w:t>
      </w:r>
      <w:r>
        <w:rPr>
          <w:i/>
          <w:noProof/>
        </w:rPr>
        <w:t xml:space="preserve">Routledge Handbook of Ecosystem Services. </w:t>
      </w:r>
      <w:r>
        <w:rPr>
          <w:noProof/>
        </w:rPr>
        <w:t>Routledge, London &amp; NY: 25-44.</w:t>
      </w:r>
    </w:p>
    <w:p w:rsidR="008E0678" w:rsidRPr="00B53FFE" w:rsidRDefault="008E0678" w:rsidP="001B2CDE">
      <w:pPr>
        <w:pStyle w:val="NormalWeb"/>
        <w:spacing w:line="480" w:lineRule="auto"/>
        <w:ind w:left="480" w:hanging="480"/>
        <w:rPr>
          <w:noProof/>
        </w:rPr>
      </w:pPr>
      <w:r w:rsidRPr="00B53FFE">
        <w:rPr>
          <w:noProof/>
        </w:rPr>
        <w:t xml:space="preserve">Rechtman, O., 2013. Visual Perception of Agricultural Cultivated Landscapes: Key Components as Predictors for Landscape Preferences. </w:t>
      </w:r>
      <w:r w:rsidRPr="00B53FFE">
        <w:rPr>
          <w:i/>
          <w:iCs/>
          <w:noProof/>
        </w:rPr>
        <w:t>Landscape Research</w:t>
      </w:r>
      <w:r w:rsidRPr="00B53FFE">
        <w:rPr>
          <w:noProof/>
        </w:rPr>
        <w:t xml:space="preserve">, 38(3):273–294. </w:t>
      </w:r>
    </w:p>
    <w:p w:rsidR="008E0678" w:rsidRPr="00B53FFE" w:rsidRDefault="008E0678" w:rsidP="001B2CDE">
      <w:pPr>
        <w:pStyle w:val="NormalWeb"/>
        <w:spacing w:line="480" w:lineRule="auto"/>
        <w:ind w:left="480" w:hanging="480"/>
        <w:rPr>
          <w:noProof/>
        </w:rPr>
      </w:pPr>
      <w:r w:rsidRPr="00B53FFE">
        <w:rPr>
          <w:noProof/>
          <w:lang w:val="fr-FR"/>
        </w:rPr>
        <w:t xml:space="preserve">Riley, S.J., </w:t>
      </w:r>
      <w:r w:rsidR="001640F4">
        <w:rPr>
          <w:noProof/>
          <w:lang w:val="fr-FR"/>
        </w:rPr>
        <w:t xml:space="preserve">DeGloria, S. D., Elliot, R., </w:t>
      </w:r>
      <w:r w:rsidRPr="00B53FFE">
        <w:rPr>
          <w:noProof/>
          <w:lang w:val="fr-FR"/>
        </w:rPr>
        <w:t xml:space="preserve">1999. </w:t>
      </w:r>
      <w:r w:rsidRPr="00B53FFE">
        <w:rPr>
          <w:noProof/>
        </w:rPr>
        <w:t xml:space="preserve">A terrain ruggedness index that quantifies topographic heterogeneity. </w:t>
      </w:r>
      <w:r w:rsidRPr="00B53FFE">
        <w:rPr>
          <w:i/>
          <w:iCs/>
          <w:noProof/>
        </w:rPr>
        <w:t>Intermountain Journal of Sciences</w:t>
      </w:r>
      <w:r w:rsidRPr="00B53FFE">
        <w:rPr>
          <w:noProof/>
        </w:rPr>
        <w:t>, 5(1-4):23–27.</w:t>
      </w:r>
    </w:p>
    <w:p w:rsidR="00876388" w:rsidRDefault="008E0678" w:rsidP="00D004A3">
      <w:pPr>
        <w:pStyle w:val="NormalWeb"/>
        <w:spacing w:line="480" w:lineRule="auto"/>
        <w:ind w:left="480" w:hanging="480"/>
        <w:rPr>
          <w:i/>
          <w:noProof/>
        </w:rPr>
      </w:pPr>
      <w:r w:rsidRPr="00B53FFE">
        <w:rPr>
          <w:noProof/>
        </w:rPr>
        <w:t>Rogge, E.,</w:t>
      </w:r>
      <w:r w:rsidR="00453524">
        <w:rPr>
          <w:noProof/>
        </w:rPr>
        <w:t>Nevens, F., Gulinck, H.,</w:t>
      </w:r>
      <w:r w:rsidRPr="00B53FFE">
        <w:rPr>
          <w:noProof/>
        </w:rPr>
        <w:t xml:space="preserve"> 2007. Perception of rural landscapes in Flanders: Looking beyond aesthetics. </w:t>
      </w:r>
      <w:r w:rsidRPr="00B53FFE">
        <w:rPr>
          <w:i/>
          <w:noProof/>
        </w:rPr>
        <w:t>Landscape and Urban Planning, 82: 159-174.</w:t>
      </w:r>
    </w:p>
    <w:p w:rsidR="003D0265" w:rsidRPr="003D0265" w:rsidRDefault="003D0265" w:rsidP="00D004A3">
      <w:pPr>
        <w:pStyle w:val="NormalWeb"/>
        <w:spacing w:line="480" w:lineRule="auto"/>
        <w:ind w:left="480" w:hanging="480"/>
        <w:rPr>
          <w:i/>
          <w:noProof/>
        </w:rPr>
      </w:pPr>
      <w:r>
        <w:rPr>
          <w:noProof/>
        </w:rPr>
        <w:t xml:space="preserve">Satz, D., Gould, R. K., Chan, K.M.A., Gnerry, A., et al., 2013. The Challenges of Incorporating Cultural Ecosystem Services into Environmental Assessment. </w:t>
      </w:r>
      <w:r>
        <w:rPr>
          <w:i/>
          <w:noProof/>
        </w:rPr>
        <w:t>Ambio 42,: 675-684.</w:t>
      </w:r>
    </w:p>
    <w:p w:rsidR="008E0678" w:rsidRDefault="008E0678" w:rsidP="001B2CDE">
      <w:pPr>
        <w:pStyle w:val="NormalWeb"/>
        <w:spacing w:line="480" w:lineRule="auto"/>
        <w:ind w:left="480" w:hanging="480"/>
        <w:rPr>
          <w:noProof/>
        </w:rPr>
      </w:pPr>
      <w:r w:rsidRPr="00B53FFE">
        <w:rPr>
          <w:noProof/>
        </w:rPr>
        <w:lastRenderedPageBreak/>
        <w:t xml:space="preserve">Schirpke, U., Tasser, E. &amp; Tappeiner, U., 2013. Predicting scenic beauty of mountain regions. </w:t>
      </w:r>
      <w:r w:rsidRPr="00B53FFE">
        <w:rPr>
          <w:i/>
          <w:iCs/>
          <w:noProof/>
        </w:rPr>
        <w:t>Landscape and Urban Planning</w:t>
      </w:r>
      <w:r w:rsidRPr="00B53FFE">
        <w:rPr>
          <w:noProof/>
        </w:rPr>
        <w:t>, 111:1–12.</w:t>
      </w:r>
    </w:p>
    <w:p w:rsidR="003D0265" w:rsidRPr="003D0265" w:rsidRDefault="003D0265" w:rsidP="001B2CDE">
      <w:pPr>
        <w:pStyle w:val="NormalWeb"/>
        <w:spacing w:line="480" w:lineRule="auto"/>
        <w:ind w:left="480" w:hanging="480"/>
        <w:rPr>
          <w:i/>
          <w:noProof/>
        </w:rPr>
      </w:pPr>
      <w:r>
        <w:rPr>
          <w:noProof/>
        </w:rPr>
        <w:t xml:space="preserve">Schüpbach, J., Junge, X., Lindemann-Matthies, P., Walter, T., 2016. Seasonality, diversity and aesthetic valuation of landscape plots An integrative approach to assess landscape quality on different scales. </w:t>
      </w:r>
      <w:r>
        <w:rPr>
          <w:i/>
          <w:noProof/>
        </w:rPr>
        <w:t>Land Use Policy, 53: 27-35.</w:t>
      </w:r>
    </w:p>
    <w:p w:rsidR="008E0678" w:rsidRDefault="008E0678" w:rsidP="001B2CDE">
      <w:pPr>
        <w:pStyle w:val="NormalWeb"/>
        <w:spacing w:line="480" w:lineRule="auto"/>
        <w:ind w:left="480" w:hanging="480"/>
        <w:rPr>
          <w:noProof/>
        </w:rPr>
      </w:pPr>
      <w:r w:rsidRPr="00B53FFE">
        <w:rPr>
          <w:noProof/>
        </w:rPr>
        <w:t xml:space="preserve">Scott, A., 2002. Assessing Public Perception of Landscape: The LANDMAP experience. </w:t>
      </w:r>
      <w:r w:rsidRPr="00B53FFE">
        <w:rPr>
          <w:i/>
          <w:iCs/>
          <w:noProof/>
        </w:rPr>
        <w:t>Landscape Research</w:t>
      </w:r>
      <w:r w:rsidRPr="00B53FFE">
        <w:rPr>
          <w:noProof/>
        </w:rPr>
        <w:t xml:space="preserve">, 27(3):271–295. </w:t>
      </w:r>
    </w:p>
    <w:p w:rsidR="00AF545D" w:rsidRDefault="00AF545D" w:rsidP="001B2CDE">
      <w:pPr>
        <w:pStyle w:val="NormalWeb"/>
        <w:spacing w:line="480" w:lineRule="auto"/>
        <w:ind w:left="480" w:hanging="480"/>
        <w:rPr>
          <w:i/>
          <w:noProof/>
        </w:rPr>
      </w:pPr>
      <w:r>
        <w:rPr>
          <w:noProof/>
        </w:rPr>
        <w:t xml:space="preserve">Selman, P &amp; Swanwick, C. 2009. On the meaning of Natural Beauty in Legislation. </w:t>
      </w:r>
      <w:r>
        <w:rPr>
          <w:i/>
          <w:noProof/>
        </w:rPr>
        <w:t xml:space="preserve"> Landscape Research, 35(1):3-26.</w:t>
      </w:r>
    </w:p>
    <w:p w:rsidR="0073697D" w:rsidRDefault="0073697D" w:rsidP="001B2CDE">
      <w:pPr>
        <w:pStyle w:val="NormalWeb"/>
        <w:spacing w:line="480" w:lineRule="auto"/>
        <w:ind w:left="480" w:hanging="480"/>
        <w:rPr>
          <w:noProof/>
        </w:rPr>
      </w:pPr>
      <w:r>
        <w:rPr>
          <w:noProof/>
        </w:rPr>
        <w:t xml:space="preserve">Seppelt, R., Fath, B., Burkhard, B., Fisher, J. L., et al., 2012. Form follows function? Proposing a blueprint for ecosystem service assessments based on reviews and case studies. </w:t>
      </w:r>
      <w:r>
        <w:rPr>
          <w:i/>
          <w:noProof/>
        </w:rPr>
        <w:t>Ecological Indicators, 21: 145-154.</w:t>
      </w:r>
      <w:r w:rsidR="00870537">
        <w:rPr>
          <w:noProof/>
        </w:rPr>
        <w:t xml:space="preserve"> </w:t>
      </w:r>
    </w:p>
    <w:p w:rsidR="00870537" w:rsidRDefault="00870537" w:rsidP="001B2CDE">
      <w:pPr>
        <w:pStyle w:val="NormalWeb"/>
        <w:spacing w:line="480" w:lineRule="auto"/>
        <w:ind w:left="480" w:hanging="480"/>
        <w:rPr>
          <w:i/>
          <w:noProof/>
        </w:rPr>
      </w:pPr>
      <w:r>
        <w:rPr>
          <w:noProof/>
        </w:rPr>
        <w:t xml:space="preserve">Sherrouse, B. C., Clement, J. M., Semmens, D. J., 2011. A GIS application for assessing, mapping and quantifying the social values of ecosystem services. </w:t>
      </w:r>
      <w:r>
        <w:rPr>
          <w:i/>
          <w:noProof/>
        </w:rPr>
        <w:t>Applied Geography, 31: 748-760.</w:t>
      </w:r>
    </w:p>
    <w:p w:rsidR="00736D97" w:rsidRPr="009E5249" w:rsidRDefault="00736D97" w:rsidP="001B2CDE">
      <w:pPr>
        <w:pStyle w:val="NormalWeb"/>
        <w:spacing w:line="480" w:lineRule="auto"/>
        <w:ind w:left="480" w:hanging="480"/>
        <w:rPr>
          <w:noProof/>
        </w:rPr>
      </w:pPr>
      <w:r>
        <w:rPr>
          <w:noProof/>
        </w:rPr>
        <w:t xml:space="preserve">Simpson, R. D. 2011. </w:t>
      </w:r>
      <w:r>
        <w:rPr>
          <w:i/>
          <w:noProof/>
        </w:rPr>
        <w:t>The "Ecosystem Framework": A Critical Assessment.</w:t>
      </w:r>
      <w:r>
        <w:rPr>
          <w:noProof/>
        </w:rPr>
        <w:t xml:space="preserve"> Ecosystem Services Economics (ESE) Working paper number 5. Division of Environmental Policy Implementation, UNEP, January 2011.</w:t>
      </w:r>
    </w:p>
    <w:p w:rsidR="00B67C1B" w:rsidRPr="00B67C1B" w:rsidRDefault="00B67C1B" w:rsidP="001B2CDE">
      <w:pPr>
        <w:pStyle w:val="NormalWeb"/>
        <w:spacing w:line="480" w:lineRule="auto"/>
        <w:ind w:left="480" w:hanging="480"/>
        <w:rPr>
          <w:i/>
          <w:noProof/>
        </w:rPr>
      </w:pPr>
      <w:r>
        <w:rPr>
          <w:noProof/>
        </w:rPr>
        <w:t xml:space="preserve">Stamps, A., 2004. Mystery, complexity, legibility and coherence: A meta-analysis. </w:t>
      </w:r>
      <w:r>
        <w:rPr>
          <w:i/>
          <w:noProof/>
        </w:rPr>
        <w:t>Journal of Enviornmental Psychology, 24(1): 1-16.</w:t>
      </w:r>
    </w:p>
    <w:p w:rsidR="002B3D58" w:rsidRDefault="008E0678" w:rsidP="00EE6991">
      <w:pPr>
        <w:pStyle w:val="NormalWeb"/>
        <w:spacing w:line="480" w:lineRule="auto"/>
        <w:ind w:left="480" w:hanging="480"/>
        <w:rPr>
          <w:noProof/>
        </w:rPr>
      </w:pPr>
      <w:r w:rsidRPr="00B53FFE">
        <w:rPr>
          <w:noProof/>
        </w:rPr>
        <w:lastRenderedPageBreak/>
        <w:t xml:space="preserve">Stewart, P.J. &amp; Strathern, A., 2003. Introduction/Epilogue. In P. J. Stewart &amp; A. Strathern, eds. </w:t>
      </w:r>
      <w:r w:rsidRPr="00B53FFE">
        <w:rPr>
          <w:i/>
          <w:iCs/>
          <w:noProof/>
        </w:rPr>
        <w:t>Landscape, Memory and History: Anthropological perspectives</w:t>
      </w:r>
      <w:r w:rsidRPr="00B53FFE">
        <w:rPr>
          <w:noProof/>
        </w:rPr>
        <w:t>. Pluto Press, London.</w:t>
      </w:r>
    </w:p>
    <w:p w:rsidR="005A4BA6" w:rsidRPr="005A4BA6" w:rsidRDefault="005A4BA6" w:rsidP="00EE6991">
      <w:pPr>
        <w:pStyle w:val="NormalWeb"/>
        <w:spacing w:line="480" w:lineRule="auto"/>
        <w:ind w:left="480" w:hanging="480"/>
        <w:rPr>
          <w:noProof/>
        </w:rPr>
      </w:pPr>
      <w:r>
        <w:rPr>
          <w:noProof/>
        </w:rPr>
        <w:t xml:space="preserve">Syrbe, R., &amp; Walz, U. 2012.  Spatial indicators for the assessment of ecosystem services: Provding, benefiting and connecting areas and landscape metrics. </w:t>
      </w:r>
      <w:r>
        <w:rPr>
          <w:i/>
          <w:noProof/>
        </w:rPr>
        <w:t>Ecological Indicators 21: 80-88.</w:t>
      </w:r>
    </w:p>
    <w:p w:rsidR="005105AD" w:rsidRDefault="005105AD" w:rsidP="001B2CDE">
      <w:pPr>
        <w:pStyle w:val="NormalWeb"/>
        <w:spacing w:line="480" w:lineRule="auto"/>
        <w:ind w:left="480" w:hanging="480"/>
        <w:rPr>
          <w:noProof/>
        </w:rPr>
      </w:pPr>
      <w:r>
        <w:rPr>
          <w:noProof/>
        </w:rPr>
        <w:t>Swanwick, C., 2003.</w:t>
      </w:r>
      <w:r w:rsidRPr="005105AD">
        <w:rPr>
          <w:noProof/>
        </w:rPr>
        <w:t>The Assessment of Countryside and Landscape Character in England: An Overview. In “From Global to Local: Developing Comprehensive Approaches To Countryside and Nature Conservation”. Eds. Bishop, K. and Phillips, A. Earthscan, London. 109-124</w:t>
      </w:r>
    </w:p>
    <w:p w:rsidR="00212A47" w:rsidRDefault="00212A47" w:rsidP="001B2CDE">
      <w:pPr>
        <w:pStyle w:val="NormalWeb"/>
        <w:spacing w:line="480" w:lineRule="auto"/>
        <w:ind w:left="480" w:hanging="480"/>
      </w:pPr>
      <w:r>
        <w:t xml:space="preserve">Tallis, H., S.E. Lester, M. Ruckelshaus, M. Plummer, K. McLeod, A. Guerry, S. Andelman, M.R. Caldwell, et al. 2011. New metrics for managing and sustaining the ocean’s bounty. </w:t>
      </w:r>
      <w:r>
        <w:rPr>
          <w:rStyle w:val="Emphasis"/>
        </w:rPr>
        <w:t>Marine Policy</w:t>
      </w:r>
      <w:r>
        <w:t xml:space="preserve"> 36: 303–306.</w:t>
      </w:r>
    </w:p>
    <w:p w:rsidR="00736D97" w:rsidRPr="00736D97" w:rsidRDefault="00736D97" w:rsidP="001B2CDE">
      <w:pPr>
        <w:pStyle w:val="NormalWeb"/>
        <w:spacing w:line="480" w:lineRule="auto"/>
        <w:ind w:left="480" w:hanging="480"/>
        <w:rPr>
          <w:noProof/>
        </w:rPr>
      </w:pPr>
      <w:r>
        <w:t xml:space="preserve">TEEB (2010) </w:t>
      </w:r>
      <w:r>
        <w:rPr>
          <w:i/>
        </w:rPr>
        <w:t>The Economics of Ecosystems and Biodiversity. Ecological and Economic Foundations.</w:t>
      </w:r>
      <w:r>
        <w:t xml:space="preserve"> Pashpam Kumar (Ed.) Earthscan: London &amp; Washington. Available from www.teebweb.org. </w:t>
      </w:r>
    </w:p>
    <w:p w:rsidR="002773A8" w:rsidRPr="002773A8" w:rsidRDefault="002773A8" w:rsidP="001B2CDE">
      <w:pPr>
        <w:pStyle w:val="NormalWeb"/>
        <w:spacing w:line="480" w:lineRule="auto"/>
        <w:ind w:left="480" w:hanging="480"/>
        <w:rPr>
          <w:i/>
          <w:noProof/>
        </w:rPr>
      </w:pPr>
      <w:r>
        <w:rPr>
          <w:noProof/>
        </w:rPr>
        <w:t xml:space="preserve">Tenerelli, P, Demšar, U., Luque, S., 2016. Crowdsourcing indicators for cultural ecosystem services:  A geographically weighted approach for mountain landscapes. </w:t>
      </w:r>
      <w:r>
        <w:rPr>
          <w:i/>
          <w:noProof/>
        </w:rPr>
        <w:t>Ecological Indicators, 64: 237-248.</w:t>
      </w:r>
    </w:p>
    <w:p w:rsidR="00A377AE" w:rsidRPr="00A377AE" w:rsidRDefault="00A377AE" w:rsidP="001B2CDE">
      <w:pPr>
        <w:pStyle w:val="NormalWeb"/>
        <w:spacing w:line="480" w:lineRule="auto"/>
        <w:ind w:left="480" w:hanging="480"/>
        <w:rPr>
          <w:i/>
          <w:noProof/>
        </w:rPr>
      </w:pPr>
      <w:r>
        <w:rPr>
          <w:noProof/>
        </w:rPr>
        <w:lastRenderedPageBreak/>
        <w:t xml:space="preserve">Tengberg, A., Fredholm, S., Eliasson, I., Knez, I., Saltzman, K., Wetterberg, O., 2012. cultural ecosystem services provided by landscapes: Assessment of heritage values and identity. </w:t>
      </w:r>
      <w:r>
        <w:rPr>
          <w:i/>
          <w:noProof/>
        </w:rPr>
        <w:t>Ecosystem Services, 2: 14-26.</w:t>
      </w:r>
    </w:p>
    <w:p w:rsidR="008E0678" w:rsidRDefault="008E0678" w:rsidP="001B2CDE">
      <w:pPr>
        <w:pStyle w:val="NormalWeb"/>
        <w:spacing w:line="480" w:lineRule="auto"/>
        <w:ind w:left="480" w:hanging="480"/>
        <w:rPr>
          <w:noProof/>
        </w:rPr>
      </w:pPr>
      <w:r w:rsidRPr="00B53FFE">
        <w:rPr>
          <w:noProof/>
        </w:rPr>
        <w:t xml:space="preserve">Tian, Y., </w:t>
      </w:r>
      <w:r w:rsidR="00453524">
        <w:rPr>
          <w:noProof/>
        </w:rPr>
        <w:t>Jim, C. Y., Wang, H.,</w:t>
      </w:r>
      <w:r w:rsidRPr="00B53FFE">
        <w:rPr>
          <w:noProof/>
        </w:rPr>
        <w:t xml:space="preserve"> 2014. Assessing the landscape and ecological quality of urban green spaces in a compact city. </w:t>
      </w:r>
      <w:r w:rsidRPr="00B53FFE">
        <w:rPr>
          <w:i/>
          <w:iCs/>
          <w:noProof/>
        </w:rPr>
        <w:t>Landscape and Urban Planning</w:t>
      </w:r>
      <w:r w:rsidRPr="00B53FFE">
        <w:rPr>
          <w:noProof/>
        </w:rPr>
        <w:t xml:space="preserve">, 121:97–108. </w:t>
      </w:r>
    </w:p>
    <w:p w:rsidR="0033534E" w:rsidRPr="0033534E" w:rsidRDefault="0033534E" w:rsidP="001B2CDE">
      <w:pPr>
        <w:pStyle w:val="NormalWeb"/>
        <w:spacing w:line="480" w:lineRule="auto"/>
        <w:ind w:left="480" w:hanging="480"/>
        <w:rPr>
          <w:noProof/>
        </w:rPr>
      </w:pPr>
      <w:r>
        <w:rPr>
          <w:noProof/>
        </w:rPr>
        <w:t xml:space="preserve">Tratalos, J. A., Haines-Young, R., Potschin, M., Fish, R., Church, A., 2016. Cultural ecosystem services in the UK: Lessons on designing indicators to inform management and policy. </w:t>
      </w:r>
      <w:r>
        <w:rPr>
          <w:i/>
          <w:noProof/>
        </w:rPr>
        <w:t>Ecological Indicators, 61: 63-73.</w:t>
      </w:r>
    </w:p>
    <w:p w:rsidR="005105AD" w:rsidRDefault="005105AD" w:rsidP="001B2CDE">
      <w:pPr>
        <w:pStyle w:val="NormalWeb"/>
        <w:spacing w:line="480" w:lineRule="auto"/>
        <w:ind w:left="480" w:hanging="480"/>
      </w:pPr>
      <w:r>
        <w:rPr>
          <w:noProof/>
        </w:rPr>
        <w:t>Tudor, C.</w:t>
      </w:r>
      <w:r w:rsidR="00453524">
        <w:rPr>
          <w:noProof/>
        </w:rPr>
        <w:t>,</w:t>
      </w:r>
      <w:r>
        <w:rPr>
          <w:noProof/>
        </w:rPr>
        <w:t xml:space="preserve"> 2014</w:t>
      </w:r>
      <w:r w:rsidR="00453524">
        <w:rPr>
          <w:noProof/>
        </w:rPr>
        <w:t>.</w:t>
      </w:r>
      <w:r>
        <w:rPr>
          <w:noProof/>
        </w:rPr>
        <w:t xml:space="preserve"> An Approach to Landscape Character Assessment. Natural England Report NE579. ISBN-</w:t>
      </w:r>
      <w:r>
        <w:t xml:space="preserve">978-78367-141-0. </w:t>
      </w:r>
    </w:p>
    <w:p w:rsidR="006636A8" w:rsidRPr="006636A8" w:rsidRDefault="006636A8" w:rsidP="001B2CDE">
      <w:pPr>
        <w:pStyle w:val="NormalWeb"/>
        <w:spacing w:line="480" w:lineRule="auto"/>
        <w:ind w:left="480" w:hanging="480"/>
        <w:rPr>
          <w:i/>
          <w:noProof/>
        </w:rPr>
      </w:pPr>
      <w:r>
        <w:t xml:space="preserve">Tveit, M. S, Ode, Ä, Fry, G., 2006. Key concepts in a framework for analysing visual landscape character. </w:t>
      </w:r>
      <w:r>
        <w:rPr>
          <w:i/>
        </w:rPr>
        <w:t>Landscape Research, 31(3): 229-255.</w:t>
      </w:r>
    </w:p>
    <w:p w:rsidR="008E0678" w:rsidRPr="00B53FFE" w:rsidRDefault="008E0678" w:rsidP="001B2CDE">
      <w:pPr>
        <w:pStyle w:val="NormalWeb"/>
        <w:spacing w:line="480" w:lineRule="auto"/>
        <w:ind w:left="480" w:hanging="480"/>
        <w:rPr>
          <w:noProof/>
        </w:rPr>
      </w:pPr>
      <w:r w:rsidRPr="00B53FFE">
        <w:rPr>
          <w:noProof/>
        </w:rPr>
        <w:t xml:space="preserve">Tveit, M.S., 2009. Indicators of visual scale as predictors of landscape preference; a comparison between groups. </w:t>
      </w:r>
      <w:r w:rsidRPr="00B53FFE">
        <w:rPr>
          <w:i/>
          <w:iCs/>
          <w:noProof/>
        </w:rPr>
        <w:t>Journal of Environmental management</w:t>
      </w:r>
      <w:r w:rsidRPr="00B53FFE">
        <w:rPr>
          <w:noProof/>
        </w:rPr>
        <w:t xml:space="preserve">, 90(9):282–288. </w:t>
      </w:r>
    </w:p>
    <w:p w:rsidR="008E0678" w:rsidRDefault="008E0678" w:rsidP="001B2CDE">
      <w:pPr>
        <w:pStyle w:val="NormalWeb"/>
        <w:spacing w:line="480" w:lineRule="auto"/>
        <w:ind w:left="480" w:hanging="480"/>
        <w:rPr>
          <w:noProof/>
        </w:rPr>
      </w:pPr>
      <w:r w:rsidRPr="00B53FFE">
        <w:rPr>
          <w:noProof/>
        </w:rPr>
        <w:t xml:space="preserve">UK National Ecosystem Assessment, 2011. The UK National Ecosystem Assessment: Synthesis of the Key Findings. </w:t>
      </w:r>
      <w:r w:rsidRPr="00B53FFE">
        <w:rPr>
          <w:i/>
          <w:iCs/>
          <w:noProof/>
        </w:rPr>
        <w:t>UNEP-WCMC, Cambridge.</w:t>
      </w:r>
      <w:r w:rsidRPr="00B53FFE">
        <w:rPr>
          <w:noProof/>
        </w:rPr>
        <w:t>, 87pp.</w:t>
      </w:r>
    </w:p>
    <w:p w:rsidR="00FD5F90" w:rsidRDefault="00FE1F57" w:rsidP="001B2CDE">
      <w:pPr>
        <w:pStyle w:val="NormalWeb"/>
        <w:spacing w:line="480" w:lineRule="auto"/>
        <w:ind w:left="480" w:hanging="480"/>
        <w:rPr>
          <w:i/>
          <w:noProof/>
        </w:rPr>
      </w:pPr>
      <w:r>
        <w:rPr>
          <w:noProof/>
        </w:rPr>
        <w:t xml:space="preserve">Uuemaa, E., Antrop, M., Roosaare, J., Marja, R., Mander, U. 2009. Landscape metrics and Indices: An Overview of their Use in Landscape Research. </w:t>
      </w:r>
      <w:r>
        <w:rPr>
          <w:i/>
          <w:noProof/>
        </w:rPr>
        <w:t>Living Reviews in Landscape Research, 3(1): 1-28.</w:t>
      </w:r>
    </w:p>
    <w:p w:rsidR="00442F86" w:rsidRPr="00442F86" w:rsidRDefault="00442F86" w:rsidP="001B2CDE">
      <w:pPr>
        <w:pStyle w:val="NormalWeb"/>
        <w:spacing w:line="480" w:lineRule="auto"/>
        <w:ind w:left="480" w:hanging="480"/>
        <w:rPr>
          <w:i/>
          <w:noProof/>
        </w:rPr>
      </w:pPr>
      <w:r>
        <w:rPr>
          <w:noProof/>
        </w:rPr>
        <w:lastRenderedPageBreak/>
        <w:t xml:space="preserve">van den Berg, A. E.,  &amp; Koole, S. L. 2006. New wilderness in The Netherlands: An investigation of visual preferences for nature development landscapes. </w:t>
      </w:r>
      <w:r>
        <w:rPr>
          <w:i/>
          <w:noProof/>
        </w:rPr>
        <w:t>Landscape and Urban Planning, 78(4): 362-372.</w:t>
      </w:r>
    </w:p>
    <w:p w:rsidR="009A7066" w:rsidRPr="00442F86" w:rsidRDefault="009A7066" w:rsidP="001B2CDE">
      <w:pPr>
        <w:pStyle w:val="NormalWeb"/>
        <w:spacing w:line="480" w:lineRule="auto"/>
        <w:ind w:left="480" w:hanging="480"/>
        <w:rPr>
          <w:i/>
          <w:noProof/>
        </w:rPr>
      </w:pPr>
      <w:r>
        <w:rPr>
          <w:noProof/>
        </w:rPr>
        <w:t xml:space="preserve">van der Jagt, A.P.N., Craig, T., Anable, J., Brewer, M.J., Pearson, D. G. 2014. Unearthing the picturesque: The validity of the preference matrix as a measure of landscape aesthetics. </w:t>
      </w:r>
      <w:r>
        <w:rPr>
          <w:i/>
          <w:noProof/>
        </w:rPr>
        <w:t>Landscape and Urban Planning, 124: 1-13.</w:t>
      </w:r>
      <w:r w:rsidR="00442F86">
        <w:rPr>
          <w:noProof/>
        </w:rPr>
        <w:t xml:space="preserve"> </w:t>
      </w:r>
    </w:p>
    <w:p w:rsidR="008E0678" w:rsidRDefault="008E0678" w:rsidP="001B2CDE">
      <w:pPr>
        <w:pStyle w:val="NormalWeb"/>
        <w:spacing w:line="480" w:lineRule="auto"/>
        <w:ind w:left="480" w:hanging="480"/>
        <w:rPr>
          <w:noProof/>
        </w:rPr>
      </w:pPr>
      <w:r w:rsidRPr="00B53FFE">
        <w:rPr>
          <w:noProof/>
        </w:rPr>
        <w:t xml:space="preserve">Vizzari, M., 2011. Spatial modelling of potential landscape quality. </w:t>
      </w:r>
      <w:r w:rsidRPr="00B53FFE">
        <w:rPr>
          <w:i/>
          <w:iCs/>
          <w:noProof/>
        </w:rPr>
        <w:t>Applied Geography</w:t>
      </w:r>
      <w:r w:rsidRPr="00B53FFE">
        <w:rPr>
          <w:noProof/>
        </w:rPr>
        <w:t xml:space="preserve">, 31(1):108–118. </w:t>
      </w:r>
    </w:p>
    <w:p w:rsidR="00952B04" w:rsidRDefault="00952B04" w:rsidP="001B2CDE">
      <w:pPr>
        <w:pStyle w:val="NormalWeb"/>
        <w:spacing w:line="480" w:lineRule="auto"/>
        <w:ind w:left="480" w:hanging="480"/>
        <w:rPr>
          <w:i/>
          <w:noProof/>
        </w:rPr>
      </w:pPr>
      <w:r>
        <w:rPr>
          <w:noProof/>
        </w:rPr>
        <w:t>V</w:t>
      </w:r>
      <w:r w:rsidRPr="00952B04">
        <w:rPr>
          <w:noProof/>
        </w:rPr>
        <w:t>ö</w:t>
      </w:r>
      <w:r>
        <w:rPr>
          <w:noProof/>
        </w:rPr>
        <w:t xml:space="preserve">lker, S. &amp; Kistemann, T., 2011. The impact of blue space on human health and well-being - salutogenetic health effects of inland surface waters: a review. </w:t>
      </w:r>
      <w:r>
        <w:rPr>
          <w:i/>
          <w:noProof/>
        </w:rPr>
        <w:t>International Journal of Hygiene and Environmental Health. 214(6): 449-460.</w:t>
      </w:r>
    </w:p>
    <w:p w:rsidR="007A6FF2" w:rsidRPr="007A6FF2" w:rsidRDefault="007A6FF2" w:rsidP="001B2CDE">
      <w:pPr>
        <w:pStyle w:val="NormalWeb"/>
        <w:spacing w:line="480" w:lineRule="auto"/>
        <w:ind w:left="480" w:hanging="480"/>
        <w:rPr>
          <w:noProof/>
        </w:rPr>
      </w:pPr>
      <w:r w:rsidRPr="00276667">
        <w:rPr>
          <w:noProof/>
          <w:sz w:val="22"/>
        </w:rPr>
        <w:t xml:space="preserve">Webley, P., (Ed.) 2004. </w:t>
      </w:r>
      <w:r w:rsidRPr="00276667">
        <w:rPr>
          <w:i/>
          <w:noProof/>
          <w:sz w:val="22"/>
        </w:rPr>
        <w:t>Dry Stone Walling Techniques and Traditions</w:t>
      </w:r>
      <w:r w:rsidRPr="00276667">
        <w:rPr>
          <w:noProof/>
          <w:sz w:val="22"/>
        </w:rPr>
        <w:t>. Dry Stone Walling Association: Cumbria UK</w:t>
      </w:r>
    </w:p>
    <w:p w:rsidR="008E0678" w:rsidRPr="00B53FFE" w:rsidRDefault="00453524" w:rsidP="001B2CDE">
      <w:pPr>
        <w:pStyle w:val="NormalWeb"/>
        <w:spacing w:line="480" w:lineRule="auto"/>
        <w:ind w:left="480" w:hanging="480"/>
        <w:rPr>
          <w:noProof/>
        </w:rPr>
      </w:pPr>
      <w:r>
        <w:rPr>
          <w:noProof/>
          <w:lang w:val="fr-FR"/>
        </w:rPr>
        <w:t xml:space="preserve">Wheeler, B.W., White, M., Stahl-Timmins, W., Depledge, M.H., </w:t>
      </w:r>
      <w:r w:rsidR="008E0678" w:rsidRPr="00B53FFE">
        <w:rPr>
          <w:noProof/>
          <w:lang w:val="fr-FR"/>
        </w:rPr>
        <w:t xml:space="preserve">2012. </w:t>
      </w:r>
      <w:r w:rsidR="008E0678" w:rsidRPr="00B53FFE">
        <w:rPr>
          <w:noProof/>
        </w:rPr>
        <w:t xml:space="preserve">Does living by the coast improve health and wellbeing? </w:t>
      </w:r>
      <w:r w:rsidR="008E0678" w:rsidRPr="00B53FFE">
        <w:rPr>
          <w:i/>
          <w:iCs/>
          <w:noProof/>
        </w:rPr>
        <w:t>Health &amp; Place</w:t>
      </w:r>
      <w:r w:rsidR="008E0678" w:rsidRPr="00B53FFE">
        <w:rPr>
          <w:noProof/>
        </w:rPr>
        <w:t xml:space="preserve">, 18(5):1198–1201. </w:t>
      </w:r>
    </w:p>
    <w:p w:rsidR="008E0678" w:rsidRPr="00B53FFE" w:rsidRDefault="005A2E55" w:rsidP="001B2CDE">
      <w:pPr>
        <w:pStyle w:val="NormalWeb"/>
        <w:spacing w:line="480" w:lineRule="auto"/>
        <w:ind w:left="480" w:hanging="480"/>
        <w:rPr>
          <w:noProof/>
        </w:rPr>
      </w:pPr>
      <w:r>
        <w:rPr>
          <w:noProof/>
        </w:rPr>
        <w:t xml:space="preserve">Wu, Y., Bishop, I., Hossain, H., Sposito, V., </w:t>
      </w:r>
      <w:r w:rsidR="008E0678" w:rsidRPr="00B53FFE">
        <w:rPr>
          <w:noProof/>
        </w:rPr>
        <w:t xml:space="preserve">2006. Using GIS in landscape visual quality assessment. </w:t>
      </w:r>
      <w:r w:rsidR="008E0678" w:rsidRPr="00B53FFE">
        <w:rPr>
          <w:i/>
          <w:iCs/>
          <w:noProof/>
        </w:rPr>
        <w:t>Applied GIS</w:t>
      </w:r>
      <w:r w:rsidR="008E0678" w:rsidRPr="00B53FFE">
        <w:rPr>
          <w:noProof/>
        </w:rPr>
        <w:t>, 2(3).18.1-18.20.</w:t>
      </w:r>
    </w:p>
    <w:p w:rsidR="00C229AF" w:rsidRPr="00B53FFE" w:rsidRDefault="008E0678" w:rsidP="001B2CDE">
      <w:pPr>
        <w:pStyle w:val="NormalWeb"/>
        <w:spacing w:line="480" w:lineRule="auto"/>
        <w:ind w:left="480" w:hanging="480"/>
      </w:pPr>
      <w:r w:rsidRPr="00B53FFE">
        <w:rPr>
          <w:noProof/>
        </w:rPr>
        <w:t xml:space="preserve">Wynne-Jones, S., 2015. Collecting payments for ecosystem services and agri-environmental regulation: An analysis of the Welsh Glastir scheme. </w:t>
      </w:r>
      <w:r w:rsidRPr="00B53FFE">
        <w:rPr>
          <w:i/>
          <w:noProof/>
        </w:rPr>
        <w:t>Journal of Rural Studies, 31: 77-86.</w:t>
      </w:r>
      <w:r w:rsidRPr="00B53FFE">
        <w:fldChar w:fldCharType="end"/>
      </w:r>
    </w:p>
    <w:p w:rsidR="00177BF7" w:rsidRDefault="00F74CA6" w:rsidP="00CE4848">
      <w:pPr>
        <w:pStyle w:val="NormalWeb"/>
        <w:spacing w:line="480" w:lineRule="auto"/>
        <w:ind w:left="480" w:hanging="480"/>
      </w:pPr>
      <w:r w:rsidRPr="00B53FFE">
        <w:lastRenderedPageBreak/>
        <w:t xml:space="preserve">Yang, D., Luo, T., Lin, T., Qui, Q., Luo, Y., (2014) Combining Aesthetic with Ecological Values for Landscape Sustainability. </w:t>
      </w:r>
      <w:r w:rsidRPr="00B53FFE">
        <w:rPr>
          <w:i/>
        </w:rPr>
        <w:t>PLoS One. 2014; 9(7):</w:t>
      </w:r>
      <w:r w:rsidRPr="00B53FFE">
        <w:t xml:space="preserve"> e102437 </w:t>
      </w:r>
    </w:p>
    <w:p w:rsidR="00177BF7" w:rsidRDefault="00177BF7">
      <w:pPr>
        <w:spacing w:after="160" w:line="259" w:lineRule="auto"/>
        <w:rPr>
          <w:rFonts w:ascii="Times New Roman" w:eastAsiaTheme="minorEastAsia" w:hAnsi="Times New Roman" w:cs="Times New Roman"/>
          <w:sz w:val="24"/>
          <w:szCs w:val="24"/>
          <w:lang w:eastAsia="en-GB"/>
        </w:rPr>
      </w:pPr>
      <w:r>
        <w:br w:type="page"/>
      </w:r>
    </w:p>
    <w:p w:rsidR="00CE4848" w:rsidRPr="002E4755" w:rsidRDefault="00CE4848" w:rsidP="00CE4848">
      <w:pPr>
        <w:spacing w:line="480" w:lineRule="auto"/>
        <w:rPr>
          <w:rFonts w:ascii="Times New Roman" w:hAnsi="Times New Roman" w:cs="Times New Roman"/>
          <w:b/>
          <w:sz w:val="24"/>
          <w:szCs w:val="24"/>
        </w:rPr>
      </w:pPr>
      <w:r w:rsidRPr="002E4755">
        <w:rPr>
          <w:rFonts w:ascii="Times New Roman" w:hAnsi="Times New Roman" w:cs="Times New Roman"/>
          <w:b/>
          <w:sz w:val="24"/>
          <w:szCs w:val="24"/>
        </w:rPr>
        <w:lastRenderedPageBreak/>
        <w:t>Acknowledgements</w:t>
      </w:r>
    </w:p>
    <w:p w:rsidR="00CE4848" w:rsidRPr="00CE4848" w:rsidRDefault="009C53E9" w:rsidP="00CE4848">
      <w:pPr>
        <w:spacing w:line="480" w:lineRule="auto"/>
        <w:rPr>
          <w:rFonts w:ascii="Times New Roman" w:hAnsi="Times New Roman" w:cs="Times New Roman"/>
          <w:sz w:val="24"/>
          <w:szCs w:val="24"/>
        </w:rPr>
      </w:pPr>
      <w:r w:rsidRPr="002E4755">
        <w:rPr>
          <w:rFonts w:ascii="Times New Roman" w:hAnsi="Times New Roman" w:cs="Times New Roman"/>
          <w:sz w:val="24"/>
          <w:szCs w:val="24"/>
        </w:rPr>
        <w:t xml:space="preserve">This project was funded by the Welsh Government and the European Commission via the Axis II component of the Rural Development Plan for Wales 2007-2013 (Contract reference: C147/2010/11) and forms part of the wider Glastir Monitoring and Evaluation Programme (GMEP) which is led </w:t>
      </w:r>
      <w:r>
        <w:rPr>
          <w:rFonts w:ascii="Times New Roman" w:hAnsi="Times New Roman" w:cs="Times New Roman"/>
          <w:sz w:val="24"/>
          <w:szCs w:val="24"/>
        </w:rPr>
        <w:t>at the NERC</w:t>
      </w:r>
      <w:r w:rsidRPr="002E4755">
        <w:rPr>
          <w:rFonts w:ascii="Times New Roman" w:hAnsi="Times New Roman" w:cs="Times New Roman"/>
          <w:sz w:val="24"/>
          <w:szCs w:val="24"/>
        </w:rPr>
        <w:t xml:space="preserve"> Centre for Ecology and Hydrology</w:t>
      </w:r>
      <w:r>
        <w:rPr>
          <w:rFonts w:ascii="Times New Roman" w:hAnsi="Times New Roman" w:cs="Times New Roman"/>
          <w:sz w:val="24"/>
          <w:szCs w:val="24"/>
        </w:rPr>
        <w:t xml:space="preserve"> by Professor Bridget Emmett and managed by Bronwen Williams</w:t>
      </w:r>
      <w:r w:rsidRPr="002E4755">
        <w:rPr>
          <w:rFonts w:ascii="Times New Roman" w:hAnsi="Times New Roman" w:cs="Times New Roman"/>
          <w:sz w:val="24"/>
          <w:szCs w:val="24"/>
        </w:rPr>
        <w:t xml:space="preserve"> (CEH Project: NEC04780)</w:t>
      </w:r>
      <w:r>
        <w:rPr>
          <w:rFonts w:ascii="Times New Roman" w:hAnsi="Times New Roman" w:cs="Times New Roman"/>
          <w:sz w:val="24"/>
          <w:szCs w:val="24"/>
        </w:rPr>
        <w:t xml:space="preserve"> and James Skates (Welsh Government)</w:t>
      </w:r>
      <w:r w:rsidRPr="002E4755">
        <w:rPr>
          <w:rFonts w:ascii="Times New Roman" w:hAnsi="Times New Roman" w:cs="Times New Roman"/>
          <w:sz w:val="24"/>
          <w:szCs w:val="24"/>
        </w:rPr>
        <w:t xml:space="preserve">. We acknowledge the contribution of all our project partners in GMEP to the development of these ideas and to the provision of data on which these models are built. </w:t>
      </w:r>
      <w:r>
        <w:rPr>
          <w:rFonts w:ascii="Times New Roman" w:hAnsi="Times New Roman" w:cs="Times New Roman"/>
          <w:sz w:val="24"/>
          <w:szCs w:val="24"/>
        </w:rPr>
        <w:t>W</w:t>
      </w:r>
      <w:r w:rsidRPr="002E4755">
        <w:rPr>
          <w:rFonts w:ascii="Times New Roman" w:hAnsi="Times New Roman" w:cs="Times New Roman"/>
          <w:sz w:val="24"/>
          <w:szCs w:val="24"/>
        </w:rPr>
        <w:t>e thank</w:t>
      </w:r>
      <w:r>
        <w:rPr>
          <w:rFonts w:ascii="Times New Roman" w:hAnsi="Times New Roman" w:cs="Times New Roman"/>
          <w:sz w:val="24"/>
          <w:szCs w:val="24"/>
        </w:rPr>
        <w:t xml:space="preserve"> Agne Prochor</w:t>
      </w:r>
      <w:r w:rsidRPr="002E4755">
        <w:rPr>
          <w:rFonts w:ascii="Times New Roman" w:hAnsi="Times New Roman" w:cs="Times New Roman"/>
          <w:sz w:val="24"/>
          <w:szCs w:val="24"/>
        </w:rPr>
        <w:t>skaite</w:t>
      </w:r>
      <w:r>
        <w:rPr>
          <w:rFonts w:ascii="Times New Roman" w:hAnsi="Times New Roman" w:cs="Times New Roman"/>
          <w:sz w:val="24"/>
          <w:szCs w:val="24"/>
        </w:rPr>
        <w:t xml:space="preserve">, </w:t>
      </w:r>
      <w:r w:rsidRPr="002E4755">
        <w:rPr>
          <w:rFonts w:ascii="Times New Roman" w:hAnsi="Times New Roman" w:cs="Times New Roman"/>
          <w:sz w:val="24"/>
          <w:szCs w:val="24"/>
        </w:rPr>
        <w:t>Eneko Garro-Arroyo</w:t>
      </w:r>
      <w:r>
        <w:rPr>
          <w:rFonts w:ascii="Times New Roman" w:hAnsi="Times New Roman" w:cs="Times New Roman"/>
          <w:sz w:val="24"/>
          <w:szCs w:val="24"/>
        </w:rPr>
        <w:t>, and Jordan White</w:t>
      </w:r>
      <w:r w:rsidRPr="002E4755">
        <w:rPr>
          <w:rFonts w:ascii="Times New Roman" w:hAnsi="Times New Roman" w:cs="Times New Roman"/>
          <w:sz w:val="24"/>
          <w:szCs w:val="24"/>
        </w:rPr>
        <w:t xml:space="preserve"> for </w:t>
      </w:r>
      <w:r>
        <w:rPr>
          <w:rFonts w:ascii="Times New Roman" w:hAnsi="Times New Roman" w:cs="Times New Roman"/>
          <w:sz w:val="24"/>
          <w:szCs w:val="24"/>
        </w:rPr>
        <w:t>their</w:t>
      </w:r>
      <w:r w:rsidRPr="002E4755">
        <w:rPr>
          <w:rFonts w:ascii="Times New Roman" w:hAnsi="Times New Roman" w:cs="Times New Roman"/>
          <w:sz w:val="24"/>
          <w:szCs w:val="24"/>
        </w:rPr>
        <w:t xml:space="preserve"> </w:t>
      </w:r>
      <w:r>
        <w:rPr>
          <w:rFonts w:ascii="Times New Roman" w:hAnsi="Times New Roman" w:cs="Times New Roman"/>
          <w:sz w:val="24"/>
          <w:szCs w:val="24"/>
        </w:rPr>
        <w:t>contribution to</w:t>
      </w:r>
      <w:r w:rsidRPr="002E4755">
        <w:rPr>
          <w:rFonts w:ascii="Times New Roman" w:hAnsi="Times New Roman" w:cs="Times New Roman"/>
          <w:sz w:val="24"/>
          <w:szCs w:val="24"/>
        </w:rPr>
        <w:t xml:space="preserve"> the </w:t>
      </w:r>
      <w:r>
        <w:rPr>
          <w:rFonts w:ascii="Times New Roman" w:hAnsi="Times New Roman" w:cs="Times New Roman"/>
          <w:sz w:val="24"/>
          <w:szCs w:val="24"/>
        </w:rPr>
        <w:t>l</w:t>
      </w:r>
      <w:r w:rsidRPr="002E4755">
        <w:rPr>
          <w:rFonts w:ascii="Times New Roman" w:hAnsi="Times New Roman" w:cs="Times New Roman"/>
          <w:sz w:val="24"/>
          <w:szCs w:val="24"/>
        </w:rPr>
        <w:t xml:space="preserve">andscape work package of GMEP.  </w:t>
      </w:r>
      <w:r>
        <w:rPr>
          <w:rFonts w:ascii="Times New Roman" w:hAnsi="Times New Roman" w:cs="Times New Roman"/>
          <w:sz w:val="24"/>
          <w:szCs w:val="24"/>
        </w:rPr>
        <w:t>Finally, we acknowledge our reviewers for their detailed and constructive comments which helped to improve this paper.</w:t>
      </w:r>
    </w:p>
    <w:p w:rsidR="00C229AF" w:rsidRPr="006E3EC2" w:rsidRDefault="00C229AF" w:rsidP="001B2CDE">
      <w:pPr>
        <w:spacing w:after="160" w:line="480" w:lineRule="auto"/>
        <w:rPr>
          <w:rFonts w:ascii="Times New Roman" w:eastAsiaTheme="minorEastAsia" w:hAnsi="Times New Roman" w:cs="Times New Roman"/>
          <w:sz w:val="24"/>
          <w:szCs w:val="24"/>
          <w:lang w:eastAsia="en-GB"/>
        </w:rPr>
      </w:pPr>
      <w:r w:rsidRPr="00B53FFE">
        <w:rPr>
          <w:rFonts w:ascii="Times New Roman" w:hAnsi="Times New Roman" w:cs="Times New Roman"/>
        </w:rPr>
        <w:br w:type="page"/>
      </w:r>
      <w:r w:rsidRPr="00B53FFE">
        <w:rPr>
          <w:rFonts w:ascii="Times New Roman" w:hAnsi="Times New Roman" w:cs="Times New Roman"/>
          <w:b/>
          <w:sz w:val="24"/>
          <w:szCs w:val="24"/>
        </w:rPr>
        <w:lastRenderedPageBreak/>
        <w:t>List of Figures</w:t>
      </w:r>
    </w:p>
    <w:p w:rsidR="00F25ACA" w:rsidRPr="00F25ACA" w:rsidRDefault="00C229AF" w:rsidP="001B2CDE">
      <w:pPr>
        <w:spacing w:line="480" w:lineRule="auto"/>
        <w:rPr>
          <w:rFonts w:ascii="Times New Roman" w:hAnsi="Times New Roman" w:cs="Times New Roman"/>
          <w:sz w:val="24"/>
        </w:rPr>
      </w:pPr>
      <w:r w:rsidRPr="00B53FFE">
        <w:rPr>
          <w:rFonts w:ascii="Times New Roman" w:hAnsi="Times New Roman" w:cs="Times New Roman"/>
          <w:b/>
          <w:sz w:val="24"/>
        </w:rPr>
        <w:t>Figure 1:</w:t>
      </w:r>
      <w:r w:rsidR="00F25ACA" w:rsidRPr="00F25ACA">
        <w:rPr>
          <w:rFonts w:ascii="Times New Roman" w:hAnsi="Times New Roman" w:cs="Times New Roman"/>
          <w:sz w:val="24"/>
        </w:rPr>
        <w:t xml:space="preserve"> </w:t>
      </w:r>
      <w:r w:rsidR="00F25ACA">
        <w:rPr>
          <w:rFonts w:ascii="Times New Roman" w:hAnsi="Times New Roman" w:cs="Times New Roman"/>
          <w:sz w:val="24"/>
        </w:rPr>
        <w:t>Theoretical framework for the evaluation of landscape quality.</w:t>
      </w:r>
    </w:p>
    <w:p w:rsidR="00F25ACA" w:rsidRPr="00B53FFE" w:rsidRDefault="00C229AF" w:rsidP="001B2CDE">
      <w:pPr>
        <w:spacing w:line="480" w:lineRule="auto"/>
        <w:rPr>
          <w:rFonts w:ascii="Times New Roman" w:hAnsi="Times New Roman" w:cs="Times New Roman"/>
          <w:sz w:val="24"/>
        </w:rPr>
      </w:pPr>
      <w:r w:rsidRPr="00B53FFE">
        <w:rPr>
          <w:rFonts w:ascii="Times New Roman" w:eastAsiaTheme="minorEastAsia" w:hAnsi="Times New Roman" w:cs="Times New Roman"/>
          <w:sz w:val="20"/>
          <w:szCs w:val="18"/>
          <w:lang w:eastAsia="en-GB"/>
        </w:rPr>
        <w:t xml:space="preserve"> </w:t>
      </w:r>
      <w:r w:rsidR="00F25ACA" w:rsidRPr="00B53FFE">
        <w:rPr>
          <w:rFonts w:ascii="Times New Roman" w:hAnsi="Times New Roman" w:cs="Times New Roman"/>
          <w:b/>
          <w:sz w:val="24"/>
          <w:szCs w:val="24"/>
        </w:rPr>
        <w:t>Figure 2:</w:t>
      </w:r>
      <w:r w:rsidR="00F25ACA" w:rsidRPr="00B53FFE">
        <w:rPr>
          <w:rFonts w:ascii="Times New Roman" w:hAnsi="Times New Roman" w:cs="Times New Roman"/>
          <w:b/>
          <w:sz w:val="20"/>
        </w:rPr>
        <w:t xml:space="preserve"> </w:t>
      </w:r>
      <w:r w:rsidR="00F26DD9" w:rsidRPr="00B53FFE">
        <w:rPr>
          <w:rFonts w:ascii="Times New Roman" w:hAnsi="Times New Roman" w:cs="Times New Roman"/>
          <w:sz w:val="24"/>
        </w:rPr>
        <w:t>Large areas of Wales are mountainous (areas shaded in grey are &gt;300m) and it has a varied and valued coastline.</w:t>
      </w:r>
      <w:r w:rsidR="00F26DD9">
        <w:rPr>
          <w:rFonts w:ascii="Times New Roman" w:hAnsi="Times New Roman" w:cs="Times New Roman"/>
          <w:sz w:val="24"/>
        </w:rPr>
        <w:t xml:space="preserve"> </w:t>
      </w:r>
      <w:r w:rsidR="00F26DD9" w:rsidRPr="00B53FFE">
        <w:rPr>
          <w:rFonts w:ascii="Times New Roman" w:hAnsi="Times New Roman" w:cs="Times New Roman"/>
          <w:sz w:val="24"/>
        </w:rPr>
        <w:t>GMEP is designed to sample the full range of Welsh landscapes and the samples are situated across the entire country</w:t>
      </w:r>
      <w:r w:rsidR="00F26DD9">
        <w:rPr>
          <w:rFonts w:ascii="Times New Roman" w:hAnsi="Times New Roman" w:cs="Times New Roman"/>
          <w:sz w:val="24"/>
        </w:rPr>
        <w:t xml:space="preserve"> – the site locations are confidential but the map shows areas on a 5km grid which contain 1 or more of the 150 1km</w:t>
      </w:r>
      <w:r w:rsidR="00F26DD9">
        <w:rPr>
          <w:rFonts w:ascii="Times New Roman" w:hAnsi="Times New Roman" w:cs="Times New Roman"/>
          <w:sz w:val="24"/>
          <w:vertAlign w:val="superscript"/>
        </w:rPr>
        <w:t>2</w:t>
      </w:r>
      <w:r w:rsidR="00F26DD9">
        <w:rPr>
          <w:rFonts w:ascii="Times New Roman" w:hAnsi="Times New Roman" w:cs="Times New Roman"/>
          <w:sz w:val="24"/>
        </w:rPr>
        <w:t xml:space="preserve"> survey sites.</w:t>
      </w:r>
    </w:p>
    <w:p w:rsidR="00C229AF" w:rsidRPr="00B53FFE" w:rsidRDefault="00F25ACA" w:rsidP="001B2CDE">
      <w:pPr>
        <w:spacing w:line="480" w:lineRule="auto"/>
        <w:rPr>
          <w:rFonts w:ascii="Times New Roman" w:hAnsi="Times New Roman" w:cs="Times New Roman"/>
          <w:b/>
          <w:sz w:val="24"/>
          <w:szCs w:val="24"/>
        </w:rPr>
      </w:pPr>
      <w:r w:rsidRPr="00B53FFE">
        <w:rPr>
          <w:rFonts w:ascii="Times New Roman" w:hAnsi="Times New Roman" w:cs="Times New Roman"/>
          <w:b/>
          <w:sz w:val="24"/>
          <w:szCs w:val="24"/>
        </w:rPr>
        <w:t>Figure 3:</w:t>
      </w:r>
      <w:r w:rsidRPr="00B53FFE">
        <w:rPr>
          <w:rFonts w:ascii="Times New Roman" w:hAnsi="Times New Roman" w:cs="Times New Roman"/>
          <w:b/>
          <w:sz w:val="20"/>
        </w:rPr>
        <w:t xml:space="preserve"> </w:t>
      </w:r>
      <w:r w:rsidR="00C229AF" w:rsidRPr="00B53FFE">
        <w:rPr>
          <w:rFonts w:ascii="Times New Roman" w:hAnsi="Times New Roman" w:cs="Times New Roman"/>
          <w:sz w:val="24"/>
          <w:szCs w:val="24"/>
        </w:rPr>
        <w:t>The landscape envelope composed of eight 1km</w:t>
      </w:r>
      <w:r w:rsidR="00C229AF" w:rsidRPr="00B53FFE">
        <w:rPr>
          <w:rFonts w:ascii="Times New Roman" w:hAnsi="Times New Roman" w:cs="Times New Roman"/>
          <w:sz w:val="24"/>
          <w:szCs w:val="24"/>
          <w:vertAlign w:val="superscript"/>
        </w:rPr>
        <w:t>2</w:t>
      </w:r>
      <w:r w:rsidR="00C229AF" w:rsidRPr="00B53FFE">
        <w:rPr>
          <w:rFonts w:ascii="Times New Roman" w:hAnsi="Times New Roman" w:cs="Times New Roman"/>
          <w:sz w:val="24"/>
          <w:szCs w:val="24"/>
        </w:rPr>
        <w:t xml:space="preserve"> cells surrounding the core study site, which provides context to the core 1km</w:t>
      </w:r>
      <w:r w:rsidR="00C229AF" w:rsidRPr="00B53FFE">
        <w:rPr>
          <w:rFonts w:ascii="Times New Roman" w:hAnsi="Times New Roman" w:cs="Times New Roman"/>
          <w:sz w:val="24"/>
          <w:szCs w:val="24"/>
          <w:vertAlign w:val="superscript"/>
        </w:rPr>
        <w:t>2</w:t>
      </w:r>
      <w:r w:rsidR="00C229AF" w:rsidRPr="00B53FFE">
        <w:rPr>
          <w:rFonts w:ascii="Times New Roman" w:hAnsi="Times New Roman" w:cs="Times New Roman"/>
          <w:sz w:val="24"/>
          <w:szCs w:val="24"/>
        </w:rPr>
        <w:t xml:space="preserve"> sites.</w:t>
      </w:r>
    </w:p>
    <w:p w:rsidR="00C229AF" w:rsidRPr="00B53FFE" w:rsidRDefault="00F25ACA" w:rsidP="001B2CDE">
      <w:pPr>
        <w:spacing w:line="480" w:lineRule="auto"/>
        <w:rPr>
          <w:rFonts w:ascii="Times New Roman" w:hAnsi="Times New Roman" w:cs="Times New Roman"/>
          <w:b/>
          <w:sz w:val="24"/>
          <w:szCs w:val="24"/>
        </w:rPr>
      </w:pPr>
      <w:r w:rsidRPr="00B53FFE">
        <w:rPr>
          <w:rFonts w:ascii="Times New Roman" w:hAnsi="Times New Roman" w:cs="Times New Roman"/>
          <w:b/>
          <w:sz w:val="24"/>
          <w:szCs w:val="24"/>
        </w:rPr>
        <w:t>Figure 4:</w:t>
      </w:r>
      <w:r w:rsidRPr="00B53FFE">
        <w:rPr>
          <w:rFonts w:ascii="Times New Roman" w:hAnsi="Times New Roman" w:cs="Times New Roman"/>
          <w:b/>
          <w:sz w:val="20"/>
          <w:szCs w:val="20"/>
        </w:rPr>
        <w:t xml:space="preserve"> </w:t>
      </w:r>
      <w:r w:rsidR="00C229AF" w:rsidRPr="00B53FFE">
        <w:rPr>
          <w:rFonts w:ascii="Times New Roman" w:hAnsi="Times New Roman" w:cs="Times New Roman"/>
          <w:sz w:val="24"/>
          <w:szCs w:val="24"/>
        </w:rPr>
        <w:t xml:space="preserve">Three different scales of viewshed model developed with the concept of “borrowed view” in mind, wherein the background scenery is likely to have an influence on a person’s perception of the immediate landscape. </w:t>
      </w:r>
    </w:p>
    <w:p w:rsidR="00C229AF" w:rsidRPr="00B53FFE" w:rsidRDefault="00F25ACA" w:rsidP="001B2CDE">
      <w:pPr>
        <w:spacing w:line="480" w:lineRule="auto"/>
        <w:rPr>
          <w:rFonts w:ascii="Times New Roman" w:hAnsi="Times New Roman" w:cs="Times New Roman"/>
          <w:b/>
          <w:sz w:val="24"/>
          <w:szCs w:val="24"/>
        </w:rPr>
      </w:pPr>
      <w:r w:rsidRPr="00B53FFE">
        <w:rPr>
          <w:rFonts w:ascii="Times New Roman" w:hAnsi="Times New Roman" w:cs="Times New Roman"/>
          <w:b/>
          <w:sz w:val="24"/>
          <w:szCs w:val="24"/>
        </w:rPr>
        <w:t>Figure 5:</w:t>
      </w:r>
      <w:r w:rsidRPr="00B53FFE">
        <w:rPr>
          <w:rFonts w:ascii="Times New Roman" w:hAnsi="Times New Roman" w:cs="Times New Roman"/>
          <w:b/>
          <w:sz w:val="20"/>
        </w:rPr>
        <w:t xml:space="preserve"> </w:t>
      </w:r>
      <w:r w:rsidR="00C229AF" w:rsidRPr="00B53FFE">
        <w:rPr>
          <w:rFonts w:ascii="Times New Roman" w:hAnsi="Times New Roman" w:cs="Times New Roman"/>
          <w:sz w:val="24"/>
          <w:szCs w:val="24"/>
        </w:rPr>
        <w:t>Visualisation of the inputs and the eventual output  of the viewshed model.</w:t>
      </w:r>
    </w:p>
    <w:p w:rsidR="00C229AF" w:rsidRPr="00B53FFE" w:rsidRDefault="00F25ACA" w:rsidP="001B2CDE">
      <w:pPr>
        <w:spacing w:line="480" w:lineRule="auto"/>
        <w:rPr>
          <w:rFonts w:ascii="Times New Roman" w:hAnsi="Times New Roman" w:cs="Times New Roman"/>
          <w:sz w:val="24"/>
          <w:szCs w:val="24"/>
        </w:rPr>
      </w:pPr>
      <w:r w:rsidRPr="00B53FFE">
        <w:rPr>
          <w:rFonts w:ascii="Times New Roman" w:hAnsi="Times New Roman" w:cs="Times New Roman"/>
          <w:b/>
          <w:sz w:val="24"/>
          <w:szCs w:val="24"/>
        </w:rPr>
        <w:t xml:space="preserve">Figure 6: </w:t>
      </w:r>
      <w:r w:rsidR="006B63CA" w:rsidRPr="002E73FD">
        <w:rPr>
          <w:rFonts w:ascii="Times New Roman" w:hAnsi="Times New Roman" w:cs="Times New Roman"/>
          <w:sz w:val="24"/>
          <w:szCs w:val="24"/>
        </w:rPr>
        <w:t xml:space="preserve">Summary results of the GMEP Visual Quality Index (VQI) for 150 </w:t>
      </w:r>
      <w:r w:rsidR="006B63CA">
        <w:rPr>
          <w:rFonts w:ascii="Times New Roman" w:hAnsi="Times New Roman" w:cs="Times New Roman"/>
          <w:sz w:val="24"/>
          <w:szCs w:val="24"/>
        </w:rPr>
        <w:t>sites sampled across Wales with a m</w:t>
      </w:r>
      <w:r w:rsidR="006B63CA" w:rsidRPr="002E73FD">
        <w:rPr>
          <w:rFonts w:ascii="Times New Roman" w:hAnsi="Times New Roman" w:cs="Times New Roman"/>
          <w:sz w:val="24"/>
          <w:szCs w:val="24"/>
        </w:rPr>
        <w:t>edian value = 0.459</w:t>
      </w:r>
      <w:r w:rsidR="006B63CA">
        <w:rPr>
          <w:rFonts w:ascii="Times New Roman" w:hAnsi="Times New Roman" w:cs="Times New Roman"/>
          <w:sz w:val="24"/>
          <w:szCs w:val="24"/>
        </w:rPr>
        <w:t xml:space="preserve">. </w:t>
      </w:r>
      <w:r w:rsidR="006B63CA">
        <w:rPr>
          <w:rFonts w:ascii="Times New Roman" w:hAnsi="Times New Roman" w:cs="Times New Roman"/>
          <w:sz w:val="24"/>
        </w:rPr>
        <w:t>The 1km</w:t>
      </w:r>
      <w:r w:rsidR="006B63CA">
        <w:rPr>
          <w:rFonts w:ascii="Times New Roman" w:hAnsi="Times New Roman" w:cs="Times New Roman"/>
          <w:sz w:val="24"/>
          <w:vertAlign w:val="superscript"/>
        </w:rPr>
        <w:t>2</w:t>
      </w:r>
      <w:r w:rsidR="006B63CA">
        <w:rPr>
          <w:rFonts w:ascii="Times New Roman" w:hAnsi="Times New Roman" w:cs="Times New Roman"/>
          <w:sz w:val="24"/>
        </w:rPr>
        <w:t xml:space="preserve"> site locations are confidential; here they are mapped onto a 5km</w:t>
      </w:r>
      <w:r w:rsidR="006B63CA">
        <w:rPr>
          <w:rFonts w:ascii="Times New Roman" w:hAnsi="Times New Roman" w:cs="Times New Roman"/>
          <w:sz w:val="24"/>
          <w:vertAlign w:val="superscript"/>
        </w:rPr>
        <w:t>2</w:t>
      </w:r>
      <w:r w:rsidR="006B63CA">
        <w:rPr>
          <w:rFonts w:ascii="Times New Roman" w:hAnsi="Times New Roman" w:cs="Times New Roman"/>
          <w:sz w:val="24"/>
        </w:rPr>
        <w:t xml:space="preserve"> grid to show the general trends, where more than one GMEP site was found within these larger areas, the highest VQI value was mapped. The three Welsh National Parks are shown for context.</w:t>
      </w:r>
    </w:p>
    <w:p w:rsidR="00C229AF" w:rsidRPr="00B53FFE" w:rsidRDefault="00F25ACA" w:rsidP="001B2CDE">
      <w:pPr>
        <w:spacing w:line="480" w:lineRule="auto"/>
        <w:rPr>
          <w:rFonts w:ascii="Times New Roman" w:hAnsi="Times New Roman" w:cs="Times New Roman"/>
          <w:b/>
          <w:sz w:val="24"/>
          <w:szCs w:val="24"/>
        </w:rPr>
      </w:pPr>
      <w:r w:rsidRPr="00B53FFE">
        <w:rPr>
          <w:rFonts w:ascii="Times New Roman" w:hAnsi="Times New Roman" w:cs="Times New Roman"/>
          <w:b/>
          <w:sz w:val="24"/>
          <w:szCs w:val="24"/>
        </w:rPr>
        <w:t xml:space="preserve">Figure 7: </w:t>
      </w:r>
      <w:r w:rsidR="00C229AF" w:rsidRPr="00B53FFE">
        <w:rPr>
          <w:rFonts w:ascii="Times New Roman" w:hAnsi="Times New Roman" w:cs="Times New Roman"/>
          <w:sz w:val="24"/>
          <w:szCs w:val="24"/>
        </w:rPr>
        <w:t>Sample outputs for one site, for all three perspectives: (a) – Zone of Visual Influence (ZVI) within the core 1km</w:t>
      </w:r>
      <w:r w:rsidR="00C229AF" w:rsidRPr="00B53FFE">
        <w:rPr>
          <w:rFonts w:ascii="Times New Roman" w:hAnsi="Times New Roman" w:cs="Times New Roman"/>
          <w:sz w:val="24"/>
          <w:szCs w:val="24"/>
          <w:vertAlign w:val="superscript"/>
        </w:rPr>
        <w:t>2</w:t>
      </w:r>
      <w:r w:rsidR="002C5A7A">
        <w:rPr>
          <w:rFonts w:ascii="Times New Roman" w:hAnsi="Times New Roman" w:cs="Times New Roman"/>
          <w:sz w:val="24"/>
          <w:szCs w:val="24"/>
        </w:rPr>
        <w:t>, (b) – ZVI across the 3x3km</w:t>
      </w:r>
      <w:r w:rsidR="00C229AF" w:rsidRPr="00B53FFE">
        <w:rPr>
          <w:rFonts w:ascii="Times New Roman" w:hAnsi="Times New Roman" w:cs="Times New Roman"/>
          <w:sz w:val="24"/>
          <w:szCs w:val="24"/>
        </w:rPr>
        <w:t xml:space="preserve"> envelope from observer points within the 1km</w:t>
      </w:r>
      <w:r w:rsidR="00C229AF" w:rsidRPr="00B53FFE">
        <w:rPr>
          <w:rFonts w:ascii="Times New Roman" w:hAnsi="Times New Roman" w:cs="Times New Roman"/>
          <w:sz w:val="24"/>
          <w:szCs w:val="24"/>
          <w:vertAlign w:val="superscript"/>
        </w:rPr>
        <w:t>2</w:t>
      </w:r>
      <w:r w:rsidR="00C229AF" w:rsidRPr="00B53FFE">
        <w:rPr>
          <w:rFonts w:ascii="Times New Roman" w:hAnsi="Times New Roman" w:cs="Times New Roman"/>
          <w:sz w:val="24"/>
          <w:szCs w:val="24"/>
        </w:rPr>
        <w:t xml:space="preserve"> only (looking OUT of the core site) and (c) – ZVI across the 1km</w:t>
      </w:r>
      <w:r w:rsidR="00C229AF" w:rsidRPr="00B53FFE">
        <w:rPr>
          <w:rFonts w:ascii="Times New Roman" w:hAnsi="Times New Roman" w:cs="Times New Roman"/>
          <w:sz w:val="24"/>
          <w:szCs w:val="24"/>
          <w:vertAlign w:val="superscript"/>
        </w:rPr>
        <w:t>2</w:t>
      </w:r>
      <w:r w:rsidR="00C229AF" w:rsidRPr="00B53FFE">
        <w:rPr>
          <w:rFonts w:ascii="Times New Roman" w:hAnsi="Times New Roman" w:cs="Times New Roman"/>
          <w:sz w:val="24"/>
          <w:szCs w:val="24"/>
        </w:rPr>
        <w:t xml:space="preserve"> </w:t>
      </w:r>
      <w:r w:rsidR="002C5A7A">
        <w:rPr>
          <w:rFonts w:ascii="Times New Roman" w:hAnsi="Times New Roman" w:cs="Times New Roman"/>
          <w:sz w:val="24"/>
          <w:szCs w:val="24"/>
        </w:rPr>
        <w:t>site</w:t>
      </w:r>
      <w:r w:rsidR="00C229AF" w:rsidRPr="00B53FFE">
        <w:rPr>
          <w:rFonts w:ascii="Times New Roman" w:hAnsi="Times New Roman" w:cs="Times New Roman"/>
          <w:sz w:val="24"/>
          <w:szCs w:val="24"/>
        </w:rPr>
        <w:t xml:space="preserve"> from observer points within the 3x3</w:t>
      </w:r>
      <w:r w:rsidR="002C5A7A">
        <w:rPr>
          <w:rFonts w:ascii="Times New Roman" w:hAnsi="Times New Roman" w:cs="Times New Roman"/>
          <w:sz w:val="24"/>
          <w:szCs w:val="24"/>
        </w:rPr>
        <w:t>km</w:t>
      </w:r>
      <w:r w:rsidR="00C229AF" w:rsidRPr="00B53FFE">
        <w:rPr>
          <w:rFonts w:ascii="Times New Roman" w:hAnsi="Times New Roman" w:cs="Times New Roman"/>
          <w:sz w:val="24"/>
          <w:szCs w:val="24"/>
        </w:rPr>
        <w:t xml:space="preserve"> envelope only (looking IN to the core site).</w:t>
      </w:r>
    </w:p>
    <w:p w:rsidR="006B63CA" w:rsidRDefault="00F25ACA" w:rsidP="001B2CDE">
      <w:pPr>
        <w:spacing w:line="480" w:lineRule="auto"/>
        <w:rPr>
          <w:rFonts w:ascii="Times New Roman" w:hAnsi="Times New Roman" w:cs="Times New Roman"/>
          <w:sz w:val="24"/>
          <w:szCs w:val="24"/>
        </w:rPr>
      </w:pPr>
      <w:r w:rsidRPr="00B53FFE">
        <w:rPr>
          <w:rFonts w:ascii="Times New Roman" w:hAnsi="Times New Roman" w:cs="Times New Roman"/>
          <w:b/>
          <w:sz w:val="24"/>
          <w:szCs w:val="24"/>
        </w:rPr>
        <w:lastRenderedPageBreak/>
        <w:t xml:space="preserve">Figure </w:t>
      </w:r>
      <w:r>
        <w:rPr>
          <w:rFonts w:ascii="Times New Roman" w:hAnsi="Times New Roman" w:cs="Times New Roman"/>
          <w:b/>
          <w:sz w:val="24"/>
          <w:szCs w:val="24"/>
        </w:rPr>
        <w:t>8</w:t>
      </w:r>
      <w:r w:rsidRPr="00B53FFE">
        <w:rPr>
          <w:rFonts w:ascii="Times New Roman" w:hAnsi="Times New Roman" w:cs="Times New Roman"/>
          <w:b/>
          <w:sz w:val="24"/>
          <w:szCs w:val="24"/>
        </w:rPr>
        <w:t xml:space="preserve">: </w:t>
      </w:r>
      <w:r w:rsidR="00C229AF" w:rsidRPr="00B53FFE">
        <w:rPr>
          <w:rFonts w:ascii="Times New Roman" w:hAnsi="Times New Roman" w:cs="Times New Roman"/>
          <w:sz w:val="24"/>
          <w:szCs w:val="24"/>
        </w:rPr>
        <w:t>VQI for each of the 150 sites (x-axis, values can range from 0 – 1.0) plotted against the derived Zone of Visual Influence of the core 1km</w:t>
      </w:r>
      <w:r w:rsidR="00C229AF" w:rsidRPr="00B53FFE">
        <w:rPr>
          <w:rFonts w:ascii="Times New Roman" w:hAnsi="Times New Roman" w:cs="Times New Roman"/>
          <w:sz w:val="24"/>
          <w:szCs w:val="24"/>
          <w:vertAlign w:val="superscript"/>
        </w:rPr>
        <w:t>2</w:t>
      </w:r>
      <w:r w:rsidR="00C229AF" w:rsidRPr="00B53FFE">
        <w:rPr>
          <w:rFonts w:ascii="Times New Roman" w:hAnsi="Times New Roman" w:cs="Times New Roman"/>
          <w:sz w:val="24"/>
          <w:szCs w:val="24"/>
        </w:rPr>
        <w:t xml:space="preserve"> (y-axis expressed as a percentage of the total coverage of areas visible from at least one hypothetical observer point).</w:t>
      </w:r>
    </w:p>
    <w:p w:rsidR="00372B30" w:rsidRDefault="006B63CA" w:rsidP="006B63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72B30" w:rsidRPr="00DF75AD" w:rsidRDefault="00372B30" w:rsidP="001B2CDE">
      <w:pPr>
        <w:spacing w:after="0" w:line="480" w:lineRule="auto"/>
        <w:rPr>
          <w:rFonts w:ascii="Times New Roman" w:hAnsi="Times New Roman" w:cs="Times New Roman"/>
          <w:sz w:val="24"/>
        </w:rPr>
      </w:pPr>
      <w:r w:rsidRPr="00B53FFE">
        <w:rPr>
          <w:rFonts w:ascii="Times New Roman" w:hAnsi="Times New Roman" w:cs="Times New Roman"/>
          <w:b/>
          <w:sz w:val="24"/>
        </w:rPr>
        <w:lastRenderedPageBreak/>
        <w:t>Figure 1:</w:t>
      </w:r>
      <w:r w:rsidRPr="00B53FFE">
        <w:rPr>
          <w:rFonts w:ascii="Times New Roman" w:eastAsiaTheme="minorEastAsia" w:hAnsi="Times New Roman" w:cs="Times New Roman"/>
          <w:sz w:val="20"/>
          <w:szCs w:val="18"/>
          <w:lang w:eastAsia="en-GB"/>
        </w:rPr>
        <w:t xml:space="preserve"> </w:t>
      </w:r>
      <w:r>
        <w:rPr>
          <w:rFonts w:ascii="Times New Roman" w:hAnsi="Times New Roman" w:cs="Times New Roman"/>
          <w:sz w:val="24"/>
        </w:rPr>
        <w:t>Theoretical framework for the evaluation of landscape quality.</w:t>
      </w:r>
    </w:p>
    <w:p w:rsidR="00372B30" w:rsidRDefault="00372B30" w:rsidP="001B2CDE">
      <w:pPr>
        <w:spacing w:after="160"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0E3B8B7" wp14:editId="5B3214F4">
            <wp:extent cx="5943600" cy="318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framework.jpg"/>
                    <pic:cNvPicPr/>
                  </pic:nvPicPr>
                  <pic:blipFill rotWithShape="1">
                    <a:blip r:embed="rId8">
                      <a:extLst>
                        <a:ext uri="{28A0092B-C50C-407E-A947-70E740481C1C}">
                          <a14:useLocalDpi xmlns:a14="http://schemas.microsoft.com/office/drawing/2010/main" val="0"/>
                        </a:ext>
                      </a:extLst>
                    </a:blip>
                    <a:srcRect t="2825" b="25678"/>
                    <a:stretch/>
                  </pic:blipFill>
                  <pic:spPr bwMode="auto">
                    <a:xfrm>
                      <a:off x="0" y="0"/>
                      <a:ext cx="5943600" cy="31870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372B30" w:rsidRPr="006E3EC2" w:rsidRDefault="00372B30" w:rsidP="001B2CDE">
      <w:pPr>
        <w:spacing w:after="0" w:line="480" w:lineRule="auto"/>
        <w:rPr>
          <w:rFonts w:ascii="Times New Roman" w:hAnsi="Times New Roman" w:cs="Times New Roman"/>
          <w:sz w:val="24"/>
        </w:rPr>
      </w:pPr>
      <w:r w:rsidRPr="00B53FFE">
        <w:rPr>
          <w:rFonts w:ascii="Times New Roman" w:hAnsi="Times New Roman" w:cs="Times New Roman"/>
          <w:b/>
          <w:sz w:val="24"/>
        </w:rPr>
        <w:lastRenderedPageBreak/>
        <w:t xml:space="preserve">Figure </w:t>
      </w:r>
      <w:r>
        <w:rPr>
          <w:rFonts w:ascii="Times New Roman" w:hAnsi="Times New Roman" w:cs="Times New Roman"/>
          <w:b/>
          <w:sz w:val="24"/>
        </w:rPr>
        <w:t>2</w:t>
      </w:r>
      <w:r w:rsidRPr="00B53FFE">
        <w:rPr>
          <w:rFonts w:ascii="Times New Roman" w:hAnsi="Times New Roman" w:cs="Times New Roman"/>
          <w:b/>
          <w:sz w:val="24"/>
        </w:rPr>
        <w:t>:</w:t>
      </w:r>
      <w:r w:rsidRPr="00B53FFE">
        <w:rPr>
          <w:rFonts w:ascii="Times New Roman" w:hAnsi="Times New Roman" w:cs="Times New Roman"/>
          <w:sz w:val="24"/>
        </w:rPr>
        <w:t xml:space="preserve"> Large areas of Wales are mountainous (areas shaded in grey are &gt;300m) and it has a varied and valued coastline.</w:t>
      </w:r>
      <w:r>
        <w:rPr>
          <w:rFonts w:ascii="Times New Roman" w:hAnsi="Times New Roman" w:cs="Times New Roman"/>
          <w:sz w:val="24"/>
        </w:rPr>
        <w:t xml:space="preserve"> </w:t>
      </w:r>
      <w:r w:rsidRPr="00B53FFE">
        <w:rPr>
          <w:rFonts w:ascii="Times New Roman" w:hAnsi="Times New Roman" w:cs="Times New Roman"/>
          <w:sz w:val="24"/>
        </w:rPr>
        <w:t>GMEP is designed to sample the full range of Welsh landscapes and the samples are situated across the entire country</w:t>
      </w:r>
      <w:r>
        <w:rPr>
          <w:rFonts w:ascii="Times New Roman" w:hAnsi="Times New Roman" w:cs="Times New Roman"/>
          <w:sz w:val="24"/>
        </w:rPr>
        <w:t xml:space="preserve"> – the site locations are confidential but the map shows areas on a 5km grid which contain 1 or m</w:t>
      </w:r>
      <w:r w:rsidR="006E3EC2">
        <w:rPr>
          <w:rFonts w:ascii="Times New Roman" w:hAnsi="Times New Roman" w:cs="Times New Roman"/>
          <w:sz w:val="24"/>
        </w:rPr>
        <w:t>ore of the 150 1km</w:t>
      </w:r>
      <w:r w:rsidR="001062C5">
        <w:rPr>
          <w:rFonts w:ascii="Times New Roman" w:hAnsi="Times New Roman" w:cs="Times New Roman"/>
          <w:sz w:val="24"/>
          <w:vertAlign w:val="superscript"/>
        </w:rPr>
        <w:t>2</w:t>
      </w:r>
      <w:r w:rsidR="006E3EC2">
        <w:rPr>
          <w:rFonts w:ascii="Times New Roman" w:hAnsi="Times New Roman" w:cs="Times New Roman"/>
          <w:sz w:val="24"/>
        </w:rPr>
        <w:t xml:space="preserve"> survey site</w:t>
      </w:r>
      <w:r w:rsidR="00C55EDA">
        <w:rPr>
          <w:rFonts w:ascii="Times New Roman" w:hAnsi="Times New Roman" w:cs="Times New Roman"/>
          <w:sz w:val="24"/>
        </w:rPr>
        <w:t>s.</w:t>
      </w:r>
      <w:r>
        <w:rPr>
          <w:rFonts w:ascii="Times New Roman" w:hAnsi="Times New Roman" w:cs="Times New Roman"/>
          <w:noProof/>
          <w:sz w:val="24"/>
          <w:lang w:eastAsia="en-GB"/>
        </w:rPr>
        <w:drawing>
          <wp:inline distT="0" distB="0" distL="0" distR="0" wp14:anchorId="6BDEEF3F" wp14:editId="628D4390">
            <wp:extent cx="5943600" cy="3975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location.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inline>
        </w:drawing>
      </w:r>
      <w:r>
        <w:rPr>
          <w:rFonts w:ascii="Times New Roman" w:hAnsi="Times New Roman" w:cs="Times New Roman"/>
          <w:sz w:val="24"/>
          <w:szCs w:val="24"/>
        </w:rPr>
        <w:br w:type="page"/>
      </w:r>
    </w:p>
    <w:p w:rsidR="00B53FFE" w:rsidRDefault="00372B30" w:rsidP="001B2CDE">
      <w:pPr>
        <w:spacing w:line="480" w:lineRule="auto"/>
        <w:rPr>
          <w:rFonts w:ascii="Times New Roman" w:hAnsi="Times New Roman" w:cs="Times New Roman"/>
          <w:sz w:val="24"/>
          <w:szCs w:val="24"/>
        </w:rPr>
      </w:pPr>
      <w:r w:rsidRPr="00372B30">
        <w:rPr>
          <w:rFonts w:ascii="Times New Roman" w:hAnsi="Times New Roman" w:cs="Times New Roman"/>
          <w:b/>
          <w:sz w:val="24"/>
          <w:szCs w:val="24"/>
        </w:rPr>
        <w:lastRenderedPageBreak/>
        <w:t xml:space="preserve">Figure 3: </w:t>
      </w:r>
      <w:r w:rsidRPr="00372B30">
        <w:rPr>
          <w:rFonts w:ascii="Times New Roman" w:hAnsi="Times New Roman" w:cs="Times New Roman"/>
          <w:sz w:val="24"/>
          <w:szCs w:val="24"/>
        </w:rPr>
        <w:t>The landscape envelope composed of eight 1km</w:t>
      </w:r>
      <w:r w:rsidRPr="00372B30">
        <w:rPr>
          <w:rFonts w:ascii="Times New Roman" w:hAnsi="Times New Roman" w:cs="Times New Roman"/>
          <w:sz w:val="24"/>
          <w:szCs w:val="24"/>
          <w:vertAlign w:val="superscript"/>
        </w:rPr>
        <w:t>2</w:t>
      </w:r>
      <w:r w:rsidRPr="00372B30">
        <w:rPr>
          <w:rFonts w:ascii="Times New Roman" w:hAnsi="Times New Roman" w:cs="Times New Roman"/>
          <w:sz w:val="24"/>
          <w:szCs w:val="24"/>
        </w:rPr>
        <w:t xml:space="preserve"> cells surrounding the core study site, which provides context to the core 1km</w:t>
      </w:r>
      <w:r w:rsidRPr="00372B30">
        <w:rPr>
          <w:rFonts w:ascii="Times New Roman" w:hAnsi="Times New Roman" w:cs="Times New Roman"/>
          <w:sz w:val="24"/>
          <w:szCs w:val="24"/>
          <w:vertAlign w:val="superscript"/>
        </w:rPr>
        <w:t>2</w:t>
      </w:r>
      <w:r w:rsidRPr="00372B30">
        <w:rPr>
          <w:rFonts w:ascii="Times New Roman" w:hAnsi="Times New Roman" w:cs="Times New Roman"/>
          <w:sz w:val="24"/>
          <w:szCs w:val="24"/>
        </w:rPr>
        <w:t xml:space="preserve"> sample sites.</w:t>
      </w:r>
    </w:p>
    <w:p w:rsidR="00372B30" w:rsidRDefault="00372B30" w:rsidP="001B2CDE">
      <w:pPr>
        <w:spacing w:line="480" w:lineRule="auto"/>
        <w:rPr>
          <w:rFonts w:ascii="Times New Roman" w:hAnsi="Times New Roman" w:cs="Times New Roman"/>
          <w:sz w:val="24"/>
          <w:szCs w:val="24"/>
        </w:rPr>
      </w:pPr>
      <w:r w:rsidRPr="00B53FFE">
        <w:rPr>
          <w:rFonts w:ascii="Times New Roman" w:hAnsi="Times New Roman" w:cs="Times New Roman"/>
          <w:noProof/>
          <w:sz w:val="24"/>
          <w:szCs w:val="24"/>
          <w:lang w:eastAsia="en-GB"/>
        </w:rPr>
        <w:drawing>
          <wp:inline distT="0" distB="0" distL="0" distR="0" wp14:anchorId="6065D8EE" wp14:editId="3E4018B3">
            <wp:extent cx="5772150" cy="340790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71874" cy="3407745"/>
                    </a:xfrm>
                    <a:prstGeom prst="rect">
                      <a:avLst/>
                    </a:prstGeom>
                  </pic:spPr>
                </pic:pic>
              </a:graphicData>
            </a:graphic>
          </wp:inline>
        </w:drawing>
      </w:r>
    </w:p>
    <w:p w:rsidR="002560AA" w:rsidRDefault="002560A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560AA" w:rsidRDefault="002560AA" w:rsidP="002560AA">
      <w:pPr>
        <w:spacing w:line="480" w:lineRule="auto"/>
        <w:rPr>
          <w:rFonts w:ascii="Tahoma" w:hAnsi="Tahoma" w:cs="Tahoma"/>
          <w:sz w:val="24"/>
          <w:szCs w:val="24"/>
        </w:rPr>
      </w:pPr>
      <w:r w:rsidRPr="00B53FFE">
        <w:rPr>
          <w:rFonts w:ascii="Times New Roman" w:hAnsi="Times New Roman" w:cs="Times New Roman"/>
          <w:b/>
          <w:sz w:val="24"/>
          <w:szCs w:val="24"/>
        </w:rPr>
        <w:lastRenderedPageBreak/>
        <w:t xml:space="preserve">Figure </w:t>
      </w:r>
      <w:r>
        <w:rPr>
          <w:rFonts w:ascii="Times New Roman" w:hAnsi="Times New Roman" w:cs="Times New Roman"/>
          <w:b/>
          <w:sz w:val="24"/>
          <w:szCs w:val="24"/>
        </w:rPr>
        <w:t>4</w:t>
      </w:r>
      <w:r w:rsidRPr="00B53FFE">
        <w:rPr>
          <w:rFonts w:ascii="Times New Roman" w:hAnsi="Times New Roman" w:cs="Times New Roman"/>
          <w:b/>
          <w:sz w:val="24"/>
          <w:szCs w:val="24"/>
        </w:rPr>
        <w:t>:</w:t>
      </w:r>
      <w:r w:rsidRPr="00B53FFE">
        <w:rPr>
          <w:rFonts w:ascii="Times New Roman" w:hAnsi="Times New Roman" w:cs="Times New Roman"/>
          <w:b/>
          <w:sz w:val="20"/>
        </w:rPr>
        <w:t xml:space="preserve"> </w:t>
      </w:r>
      <w:r w:rsidRPr="00B53FFE">
        <w:rPr>
          <w:rFonts w:ascii="Times New Roman" w:hAnsi="Times New Roman" w:cs="Times New Roman"/>
          <w:sz w:val="24"/>
          <w:szCs w:val="24"/>
        </w:rPr>
        <w:t xml:space="preserve">Three different scales of viewshed model developed with the concept of “borrowed view” in mind, wherein the background scenery is likely to have an influence on a person’s perception of the immediate landscape. </w:t>
      </w:r>
      <w:r>
        <w:rPr>
          <w:rFonts w:ascii="Times New Roman" w:hAnsi="Times New Roman" w:cs="Times New Roman"/>
          <w:sz w:val="24"/>
          <w:szCs w:val="24"/>
        </w:rPr>
        <w:t>ROW = Rights of Way.</w:t>
      </w:r>
    </w:p>
    <w:p w:rsidR="002560AA" w:rsidRPr="00351B53" w:rsidRDefault="002560AA" w:rsidP="002560AA">
      <w:pPr>
        <w:rPr>
          <w:rFonts w:ascii="Tahoma" w:hAnsi="Tahoma" w:cs="Tahoma"/>
          <w:sz w:val="24"/>
          <w:szCs w:val="24"/>
        </w:rPr>
      </w:pPr>
      <w:r>
        <w:rPr>
          <w:rFonts w:ascii="Times New Roman" w:hAnsi="Times New Roman" w:cs="Times New Roman"/>
          <w:noProof/>
          <w:sz w:val="24"/>
          <w:szCs w:val="24"/>
          <w:lang w:eastAsia="en-GB"/>
        </w:rPr>
        <w:drawing>
          <wp:inline distT="0" distB="0" distL="0" distR="0" wp14:anchorId="76B48DA5" wp14:editId="07AADE2B">
            <wp:extent cx="5731510" cy="381855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557"/>
                    </a:xfrm>
                    <a:prstGeom prst="rect">
                      <a:avLst/>
                    </a:prstGeom>
                    <a:noFill/>
                  </pic:spPr>
                </pic:pic>
              </a:graphicData>
            </a:graphic>
          </wp:inline>
        </w:drawing>
      </w:r>
    </w:p>
    <w:p w:rsidR="00372B30" w:rsidRDefault="00372B30"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372B30" w:rsidRDefault="00372B30" w:rsidP="001B2CDE">
      <w:pPr>
        <w:spacing w:line="480" w:lineRule="auto"/>
        <w:rPr>
          <w:rFonts w:ascii="Times New Roman" w:hAnsi="Times New Roman" w:cs="Times New Roman"/>
          <w:sz w:val="24"/>
          <w:szCs w:val="24"/>
        </w:rPr>
      </w:pPr>
      <w:r w:rsidRPr="00B53FFE">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14:anchorId="1C63C1CE" wp14:editId="3A0EB9E1">
            <wp:simplePos x="0" y="0"/>
            <wp:positionH relativeFrom="column">
              <wp:posOffset>303530</wp:posOffset>
            </wp:positionH>
            <wp:positionV relativeFrom="paragraph">
              <wp:posOffset>600075</wp:posOffset>
            </wp:positionV>
            <wp:extent cx="4240530" cy="724471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Comp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0530" cy="7244715"/>
                    </a:xfrm>
                    <a:prstGeom prst="rect">
                      <a:avLst/>
                    </a:prstGeom>
                  </pic:spPr>
                </pic:pic>
              </a:graphicData>
            </a:graphic>
            <wp14:sizeRelH relativeFrom="page">
              <wp14:pctWidth>0</wp14:pctWidth>
            </wp14:sizeRelH>
            <wp14:sizeRelV relativeFrom="page">
              <wp14:pctHeight>0</wp14:pctHeight>
            </wp14:sizeRelV>
          </wp:anchor>
        </w:drawing>
      </w:r>
      <w:r w:rsidRPr="00B53FFE">
        <w:rPr>
          <w:rFonts w:ascii="Times New Roman" w:hAnsi="Times New Roman" w:cs="Times New Roman"/>
          <w:b/>
          <w:sz w:val="24"/>
          <w:szCs w:val="24"/>
        </w:rPr>
        <w:t xml:space="preserve">Figure </w:t>
      </w:r>
      <w:r>
        <w:rPr>
          <w:rFonts w:ascii="Times New Roman" w:hAnsi="Times New Roman" w:cs="Times New Roman"/>
          <w:b/>
          <w:sz w:val="24"/>
          <w:szCs w:val="24"/>
        </w:rPr>
        <w:t>5</w:t>
      </w:r>
      <w:r w:rsidRPr="00B53FFE">
        <w:rPr>
          <w:rFonts w:ascii="Times New Roman" w:hAnsi="Times New Roman" w:cs="Times New Roman"/>
          <w:b/>
          <w:sz w:val="24"/>
          <w:szCs w:val="24"/>
        </w:rPr>
        <w:t>:</w:t>
      </w:r>
      <w:r w:rsidRPr="00B53FFE">
        <w:rPr>
          <w:rFonts w:ascii="Times New Roman" w:hAnsi="Times New Roman" w:cs="Times New Roman"/>
          <w:b/>
          <w:sz w:val="20"/>
          <w:szCs w:val="20"/>
        </w:rPr>
        <w:t xml:space="preserve"> </w:t>
      </w:r>
      <w:r w:rsidRPr="00B53FFE">
        <w:rPr>
          <w:rFonts w:ascii="Times New Roman" w:hAnsi="Times New Roman" w:cs="Times New Roman"/>
          <w:sz w:val="24"/>
          <w:szCs w:val="24"/>
        </w:rPr>
        <w:t>Visualisation of the inputs and the eventual output of the</w:t>
      </w:r>
      <w:r w:rsidR="002560AA">
        <w:rPr>
          <w:rFonts w:ascii="Times New Roman" w:hAnsi="Times New Roman" w:cs="Times New Roman"/>
          <w:sz w:val="24"/>
          <w:szCs w:val="24"/>
        </w:rPr>
        <w:t xml:space="preserve"> GMEP</w:t>
      </w:r>
      <w:r w:rsidRPr="00B53FFE">
        <w:rPr>
          <w:rFonts w:ascii="Times New Roman" w:hAnsi="Times New Roman" w:cs="Times New Roman"/>
          <w:sz w:val="24"/>
          <w:szCs w:val="24"/>
        </w:rPr>
        <w:t xml:space="preserve"> viewshed model.</w:t>
      </w:r>
      <w:r>
        <w:rPr>
          <w:rFonts w:ascii="Times New Roman" w:hAnsi="Times New Roman" w:cs="Times New Roman"/>
          <w:sz w:val="24"/>
          <w:szCs w:val="24"/>
        </w:rPr>
        <w:br w:type="page"/>
      </w:r>
    </w:p>
    <w:p w:rsidR="00825163" w:rsidRPr="002E73FD" w:rsidRDefault="00825163" w:rsidP="00825163">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Figure 6:</w:t>
      </w:r>
      <w:r w:rsidRPr="002E73FD">
        <w:rPr>
          <w:rFonts w:ascii="Times New Roman" w:hAnsi="Times New Roman" w:cs="Times New Roman"/>
          <w:b/>
          <w:sz w:val="20"/>
        </w:rPr>
        <w:t xml:space="preserve"> </w:t>
      </w:r>
      <w:r w:rsidRPr="002E73FD">
        <w:rPr>
          <w:rFonts w:ascii="Times New Roman" w:hAnsi="Times New Roman" w:cs="Times New Roman"/>
          <w:sz w:val="24"/>
          <w:szCs w:val="24"/>
        </w:rPr>
        <w:t xml:space="preserve">Summary results of the GMEP Visual Quality Index (VQI) for 150 </w:t>
      </w:r>
      <w:r>
        <w:rPr>
          <w:rFonts w:ascii="Times New Roman" w:hAnsi="Times New Roman" w:cs="Times New Roman"/>
          <w:sz w:val="24"/>
          <w:szCs w:val="24"/>
        </w:rPr>
        <w:t>sites sampled across Wales with a m</w:t>
      </w:r>
      <w:r w:rsidRPr="002E73FD">
        <w:rPr>
          <w:rFonts w:ascii="Times New Roman" w:hAnsi="Times New Roman" w:cs="Times New Roman"/>
          <w:sz w:val="24"/>
          <w:szCs w:val="24"/>
        </w:rPr>
        <w:t>edian value = 0.459</w:t>
      </w:r>
      <w:r>
        <w:rPr>
          <w:rFonts w:ascii="Times New Roman" w:hAnsi="Times New Roman" w:cs="Times New Roman"/>
          <w:sz w:val="24"/>
          <w:szCs w:val="24"/>
        </w:rPr>
        <w:t xml:space="preserve">. </w:t>
      </w:r>
      <w:r>
        <w:rPr>
          <w:rFonts w:ascii="Times New Roman" w:hAnsi="Times New Roman" w:cs="Times New Roman"/>
          <w:sz w:val="24"/>
        </w:rPr>
        <w:t>The 1km</w:t>
      </w:r>
      <w:r>
        <w:rPr>
          <w:rFonts w:ascii="Times New Roman" w:hAnsi="Times New Roman" w:cs="Times New Roman"/>
          <w:sz w:val="24"/>
          <w:vertAlign w:val="superscript"/>
        </w:rPr>
        <w:t>2</w:t>
      </w:r>
      <w:r>
        <w:rPr>
          <w:rFonts w:ascii="Times New Roman" w:hAnsi="Times New Roman" w:cs="Times New Roman"/>
          <w:sz w:val="24"/>
        </w:rPr>
        <w:t xml:space="preserve"> site locations are confidential; here they are mapped onto a 5km</w:t>
      </w:r>
      <w:r>
        <w:rPr>
          <w:rFonts w:ascii="Times New Roman" w:hAnsi="Times New Roman" w:cs="Times New Roman"/>
          <w:sz w:val="24"/>
          <w:vertAlign w:val="superscript"/>
        </w:rPr>
        <w:t>2</w:t>
      </w:r>
      <w:r>
        <w:rPr>
          <w:rFonts w:ascii="Times New Roman" w:hAnsi="Times New Roman" w:cs="Times New Roman"/>
          <w:sz w:val="24"/>
        </w:rPr>
        <w:t xml:space="preserve"> grid to show the general trends, where more than one GMEP site was found within these larger areas, the highest VQI value was mapped. The three Welsh National Parks are shown for context.</w:t>
      </w:r>
    </w:p>
    <w:p w:rsidR="00372B30" w:rsidRDefault="00372B30" w:rsidP="001B2CDE">
      <w:pPr>
        <w:spacing w:line="480" w:lineRule="auto"/>
        <w:rPr>
          <w:rFonts w:ascii="Times New Roman" w:hAnsi="Times New Roman" w:cs="Times New Roman"/>
          <w:sz w:val="24"/>
          <w:szCs w:val="24"/>
        </w:rPr>
      </w:pPr>
    </w:p>
    <w:p w:rsidR="00825163" w:rsidRPr="00B53FFE" w:rsidRDefault="00825163" w:rsidP="001B2CDE">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EDE3993" wp14:editId="4E5390EC">
            <wp:extent cx="4755515" cy="459041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515" cy="4590415"/>
                    </a:xfrm>
                    <a:prstGeom prst="rect">
                      <a:avLst/>
                    </a:prstGeom>
                    <a:noFill/>
                  </pic:spPr>
                </pic:pic>
              </a:graphicData>
            </a:graphic>
          </wp:inline>
        </w:drawing>
      </w:r>
    </w:p>
    <w:p w:rsidR="00372B30" w:rsidRDefault="00372B30"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372B30" w:rsidRPr="00B53FFE" w:rsidRDefault="00372B30" w:rsidP="001B2CDE">
      <w:pPr>
        <w:spacing w:line="480" w:lineRule="auto"/>
        <w:rPr>
          <w:rFonts w:ascii="Times New Roman" w:hAnsi="Times New Roman" w:cs="Times New Roman"/>
          <w:b/>
          <w:sz w:val="24"/>
          <w:szCs w:val="24"/>
        </w:rPr>
      </w:pPr>
      <w:r w:rsidRPr="00B53FFE">
        <w:rPr>
          <w:rFonts w:ascii="Times New Roman" w:hAnsi="Times New Roman" w:cs="Times New Roman"/>
          <w:b/>
          <w:sz w:val="24"/>
          <w:szCs w:val="24"/>
        </w:rPr>
        <w:lastRenderedPageBreak/>
        <w:t xml:space="preserve">Figure </w:t>
      </w:r>
      <w:r>
        <w:rPr>
          <w:rFonts w:ascii="Times New Roman" w:hAnsi="Times New Roman" w:cs="Times New Roman"/>
          <w:b/>
          <w:sz w:val="24"/>
          <w:szCs w:val="24"/>
        </w:rPr>
        <w:t>7</w:t>
      </w:r>
      <w:r w:rsidRPr="00B53FFE">
        <w:rPr>
          <w:rFonts w:ascii="Times New Roman" w:hAnsi="Times New Roman" w:cs="Times New Roman"/>
          <w:b/>
          <w:sz w:val="24"/>
          <w:szCs w:val="24"/>
        </w:rPr>
        <w:t xml:space="preserve">: </w:t>
      </w:r>
      <w:r w:rsidRPr="00B53FFE">
        <w:rPr>
          <w:rFonts w:ascii="Times New Roman" w:hAnsi="Times New Roman" w:cs="Times New Roman"/>
          <w:sz w:val="24"/>
          <w:szCs w:val="24"/>
        </w:rPr>
        <w:t>Sample outputs for one site, for all three perspectives: (a) – Zone of Visual Influence (ZVI) within the core 1km</w:t>
      </w:r>
      <w:r w:rsidRPr="00B53FFE">
        <w:rPr>
          <w:rFonts w:ascii="Times New Roman" w:hAnsi="Times New Roman" w:cs="Times New Roman"/>
          <w:sz w:val="24"/>
          <w:szCs w:val="24"/>
          <w:vertAlign w:val="superscript"/>
        </w:rPr>
        <w:t>2</w:t>
      </w:r>
      <w:r w:rsidRPr="00B53FFE">
        <w:rPr>
          <w:rFonts w:ascii="Times New Roman" w:hAnsi="Times New Roman" w:cs="Times New Roman"/>
          <w:sz w:val="24"/>
          <w:szCs w:val="24"/>
        </w:rPr>
        <w:t>, (b) – ZVI across the 3x3</w:t>
      </w:r>
      <w:r w:rsidR="002C5A7A">
        <w:rPr>
          <w:rFonts w:ascii="Times New Roman" w:hAnsi="Times New Roman" w:cs="Times New Roman"/>
          <w:sz w:val="24"/>
          <w:szCs w:val="24"/>
        </w:rPr>
        <w:t>km</w:t>
      </w:r>
      <w:r w:rsidRPr="00B53FFE">
        <w:rPr>
          <w:rFonts w:ascii="Times New Roman" w:hAnsi="Times New Roman" w:cs="Times New Roman"/>
          <w:sz w:val="24"/>
          <w:szCs w:val="24"/>
        </w:rPr>
        <w:t xml:space="preserve"> envelope from observer points within the 1km</w:t>
      </w:r>
      <w:r w:rsidRPr="00B53FFE">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only (looking OUT of the core site) and (c) – ZVI across the 1km</w:t>
      </w:r>
      <w:r w:rsidRPr="00B53FFE">
        <w:rPr>
          <w:rFonts w:ascii="Times New Roman" w:hAnsi="Times New Roman" w:cs="Times New Roman"/>
          <w:sz w:val="24"/>
          <w:szCs w:val="24"/>
          <w:vertAlign w:val="superscript"/>
        </w:rPr>
        <w:t>2</w:t>
      </w:r>
      <w:r w:rsidRPr="00B53FFE">
        <w:rPr>
          <w:rFonts w:ascii="Times New Roman" w:hAnsi="Times New Roman" w:cs="Times New Roman"/>
          <w:sz w:val="24"/>
          <w:szCs w:val="24"/>
        </w:rPr>
        <w:t xml:space="preserve"> </w:t>
      </w:r>
      <w:r w:rsidR="002C5A7A">
        <w:rPr>
          <w:rFonts w:ascii="Times New Roman" w:hAnsi="Times New Roman" w:cs="Times New Roman"/>
          <w:sz w:val="24"/>
          <w:szCs w:val="24"/>
        </w:rPr>
        <w:t>site</w:t>
      </w:r>
      <w:r w:rsidRPr="00B53FFE">
        <w:rPr>
          <w:rFonts w:ascii="Times New Roman" w:hAnsi="Times New Roman" w:cs="Times New Roman"/>
          <w:sz w:val="24"/>
          <w:szCs w:val="24"/>
        </w:rPr>
        <w:t xml:space="preserve"> from observer points within the 3x3</w:t>
      </w:r>
      <w:r w:rsidR="002C5A7A">
        <w:rPr>
          <w:rFonts w:ascii="Times New Roman" w:hAnsi="Times New Roman" w:cs="Times New Roman"/>
          <w:sz w:val="24"/>
          <w:szCs w:val="24"/>
        </w:rPr>
        <w:t>km</w:t>
      </w:r>
      <w:r w:rsidRPr="00B53FFE">
        <w:rPr>
          <w:rFonts w:ascii="Times New Roman" w:hAnsi="Times New Roman" w:cs="Times New Roman"/>
          <w:sz w:val="24"/>
          <w:szCs w:val="24"/>
        </w:rPr>
        <w:t xml:space="preserve"> envelope only (looking IN to the core site).</w:t>
      </w:r>
    </w:p>
    <w:p w:rsidR="00372B30" w:rsidRDefault="00372B30" w:rsidP="001B2CDE">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CD7C03B" wp14:editId="5BF66D9A">
            <wp:extent cx="5943600" cy="2708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viewshe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08910"/>
                    </a:xfrm>
                    <a:prstGeom prst="rect">
                      <a:avLst/>
                    </a:prstGeom>
                  </pic:spPr>
                </pic:pic>
              </a:graphicData>
            </a:graphic>
          </wp:inline>
        </w:drawing>
      </w:r>
    </w:p>
    <w:p w:rsidR="00372B30" w:rsidRDefault="00372B30"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372B30" w:rsidRPr="00B53FFE" w:rsidRDefault="00372B30" w:rsidP="001B2CDE">
      <w:pPr>
        <w:spacing w:line="480" w:lineRule="auto"/>
        <w:rPr>
          <w:rFonts w:ascii="Times New Roman" w:hAnsi="Times New Roman" w:cs="Times New Roman"/>
          <w:sz w:val="24"/>
          <w:szCs w:val="24"/>
        </w:rPr>
      </w:pPr>
      <w:r w:rsidRPr="00B53FFE">
        <w:rPr>
          <w:rFonts w:ascii="Times New Roman" w:hAnsi="Times New Roman" w:cs="Times New Roman"/>
          <w:b/>
          <w:sz w:val="24"/>
          <w:szCs w:val="24"/>
        </w:rPr>
        <w:lastRenderedPageBreak/>
        <w:t xml:space="preserve">Figure </w:t>
      </w:r>
      <w:r>
        <w:rPr>
          <w:rFonts w:ascii="Times New Roman" w:hAnsi="Times New Roman" w:cs="Times New Roman"/>
          <w:b/>
          <w:sz w:val="24"/>
          <w:szCs w:val="24"/>
        </w:rPr>
        <w:t>8</w:t>
      </w:r>
      <w:r w:rsidRPr="00B53FFE">
        <w:rPr>
          <w:rFonts w:ascii="Times New Roman" w:hAnsi="Times New Roman" w:cs="Times New Roman"/>
          <w:b/>
          <w:sz w:val="24"/>
          <w:szCs w:val="24"/>
        </w:rPr>
        <w:t xml:space="preserve">: </w:t>
      </w:r>
      <w:r w:rsidR="00CB7736" w:rsidRPr="00B53FFE">
        <w:rPr>
          <w:rFonts w:ascii="Times New Roman" w:hAnsi="Times New Roman" w:cs="Times New Roman"/>
          <w:sz w:val="24"/>
          <w:szCs w:val="24"/>
        </w:rPr>
        <w:t>VQI for each of the 150 sites (x-axis, values can range from 0 – 1.0) plotted against the derived pedestrian Zone of Visual Influence of the core 1km</w:t>
      </w:r>
      <w:r w:rsidR="00CB7736" w:rsidRPr="00B53FFE">
        <w:rPr>
          <w:rFonts w:ascii="Times New Roman" w:hAnsi="Times New Roman" w:cs="Times New Roman"/>
          <w:sz w:val="24"/>
          <w:szCs w:val="24"/>
          <w:vertAlign w:val="superscript"/>
        </w:rPr>
        <w:t>2</w:t>
      </w:r>
      <w:r w:rsidR="00CB7736" w:rsidRPr="00B53FFE">
        <w:rPr>
          <w:rFonts w:ascii="Times New Roman" w:hAnsi="Times New Roman" w:cs="Times New Roman"/>
          <w:sz w:val="24"/>
          <w:szCs w:val="24"/>
        </w:rPr>
        <w:t xml:space="preserve"> (y-axis expressed as a percentage of the total coverage of areas visible from at least one hypothetical observer point).</w:t>
      </w:r>
      <w:r w:rsidR="00CB7736">
        <w:rPr>
          <w:rFonts w:ascii="Times New Roman" w:hAnsi="Times New Roman" w:cs="Times New Roman"/>
          <w:sz w:val="24"/>
          <w:szCs w:val="24"/>
        </w:rPr>
        <w:t xml:space="preserve"> Cluster analysis was applied and the plot symbols indicate group membership with the number of points and the % of the total in each cluster shown.</w:t>
      </w:r>
    </w:p>
    <w:p w:rsidR="006E3EC2" w:rsidRDefault="00CB7736" w:rsidP="001B2CDE">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BB02B06" wp14:editId="606F8754">
            <wp:extent cx="5943600" cy="321233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12337"/>
                    </a:xfrm>
                    <a:prstGeom prst="rect">
                      <a:avLst/>
                    </a:prstGeom>
                    <a:noFill/>
                  </pic:spPr>
                </pic:pic>
              </a:graphicData>
            </a:graphic>
          </wp:inline>
        </w:drawing>
      </w:r>
    </w:p>
    <w:p w:rsidR="006E3EC2" w:rsidRDefault="006E3EC2"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6E3EC2" w:rsidRPr="00B53FFE" w:rsidRDefault="006E3EC2" w:rsidP="001B2CDE">
      <w:pPr>
        <w:spacing w:line="480" w:lineRule="auto"/>
        <w:rPr>
          <w:rFonts w:ascii="Times New Roman" w:hAnsi="Times New Roman" w:cs="Times New Roman"/>
          <w:sz w:val="24"/>
          <w:szCs w:val="24"/>
        </w:rPr>
      </w:pPr>
      <w:r w:rsidRPr="00B53FFE">
        <w:rPr>
          <w:rFonts w:ascii="Times New Roman" w:hAnsi="Times New Roman" w:cs="Times New Roman"/>
          <w:b/>
          <w:sz w:val="24"/>
          <w:szCs w:val="24"/>
        </w:rPr>
        <w:lastRenderedPageBreak/>
        <w:t>Table 1:</w:t>
      </w:r>
      <w:r w:rsidRPr="00B53FFE">
        <w:rPr>
          <w:rFonts w:ascii="Times New Roman" w:hAnsi="Times New Roman" w:cs="Times New Roman"/>
          <w:sz w:val="24"/>
          <w:szCs w:val="24"/>
        </w:rPr>
        <w:t xml:space="preserve"> Digital data sources used to generate the Visual Quality Index and the Zone of Visual Influence.</w:t>
      </w:r>
    </w:p>
    <w:tbl>
      <w:tblPr>
        <w:tblStyle w:val="TableGrid"/>
        <w:tblW w:w="0" w:type="auto"/>
        <w:tblLook w:val="04A0" w:firstRow="1" w:lastRow="0" w:firstColumn="1" w:lastColumn="0" w:noHBand="0" w:noVBand="1"/>
      </w:tblPr>
      <w:tblGrid>
        <w:gridCol w:w="1182"/>
        <w:gridCol w:w="1620"/>
        <w:gridCol w:w="1219"/>
        <w:gridCol w:w="1098"/>
        <w:gridCol w:w="2635"/>
        <w:gridCol w:w="1537"/>
      </w:tblGrid>
      <w:tr w:rsidR="006E3EC2" w:rsidRPr="00B53FFE" w:rsidTr="00C55EDA">
        <w:tc>
          <w:tcPr>
            <w:tcW w:w="1182"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Type</w:t>
            </w:r>
          </w:p>
        </w:tc>
        <w:tc>
          <w:tcPr>
            <w:tcW w:w="1620"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Name</w:t>
            </w:r>
          </w:p>
        </w:tc>
        <w:tc>
          <w:tcPr>
            <w:tcW w:w="1219"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Resolution</w:t>
            </w:r>
          </w:p>
        </w:tc>
        <w:tc>
          <w:tcPr>
            <w:tcW w:w="1098"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Datatype</w:t>
            </w:r>
          </w:p>
        </w:tc>
        <w:tc>
          <w:tcPr>
            <w:tcW w:w="2635"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Description</w:t>
            </w:r>
          </w:p>
        </w:tc>
        <w:tc>
          <w:tcPr>
            <w:tcW w:w="1537" w:type="dxa"/>
          </w:tcPr>
          <w:p w:rsidR="006E3EC2" w:rsidRPr="00B53FFE" w:rsidRDefault="006E3EC2" w:rsidP="001B2CDE">
            <w:pPr>
              <w:spacing w:line="480" w:lineRule="auto"/>
              <w:rPr>
                <w:rFonts w:ascii="Times New Roman" w:hAnsi="Times New Roman" w:cs="Times New Roman"/>
                <w:b/>
              </w:rPr>
            </w:pPr>
            <w:r w:rsidRPr="00B53FFE">
              <w:rPr>
                <w:rFonts w:ascii="Times New Roman" w:hAnsi="Times New Roman" w:cs="Times New Roman"/>
                <w:b/>
              </w:rPr>
              <w:t>Source</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Terrain</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NextMap DTM</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5m</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Raster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High resolution terrain model</w:t>
            </w:r>
          </w:p>
        </w:tc>
        <w:tc>
          <w:tcPr>
            <w:tcW w:w="1537" w:type="dxa"/>
          </w:tcPr>
          <w:p w:rsidR="006E3EC2" w:rsidRPr="00B53FFE" w:rsidRDefault="006E3EC2" w:rsidP="001B2CDE">
            <w:pPr>
              <w:spacing w:line="480" w:lineRule="auto"/>
              <w:rPr>
                <w:rFonts w:ascii="Times New Roman" w:hAnsi="Times New Roman" w:cs="Times New Roman"/>
                <w:sz w:val="20"/>
                <w:vertAlign w:val="superscript"/>
              </w:rPr>
            </w:pPr>
            <w:r w:rsidRPr="00B53FFE">
              <w:rPr>
                <w:rFonts w:ascii="Times New Roman" w:hAnsi="Times New Roman" w:cs="Times New Roman"/>
                <w:sz w:val="20"/>
              </w:rPr>
              <w:t xml:space="preserve"> UK Ordnance Survey</w:t>
            </w:r>
            <w:r w:rsidRPr="00B53FFE">
              <w:rPr>
                <w:rFonts w:ascii="Times New Roman" w:hAnsi="Times New Roman" w:cs="Times New Roman"/>
                <w:sz w:val="20"/>
                <w:vertAlign w:val="superscript"/>
              </w:rPr>
              <w:t>1</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Transport</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Integrated Transport Network</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1:1250</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Detailed network of roads</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UK Ordnance Survey</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Access</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UK Public Rights of Way Network (PROW) including all open-access land.</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1:1250</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Mapped network of all public footpaths, bridleways, byways and open access areas including beaches and common land</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UK Ordnance Survey</w:t>
            </w:r>
            <w:r w:rsidRPr="00B53FFE">
              <w:rPr>
                <w:rFonts w:ascii="Times New Roman" w:hAnsi="Times New Roman" w:cs="Times New Roman"/>
                <w:sz w:val="20"/>
                <w:vertAlign w:val="superscript"/>
              </w:rPr>
              <w:t>1</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Vegetation</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GMEP field survey data (newly created by the monitoring programme)</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1:1250</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ArcGIS database of habitat, species, linear features, landscape photographs and historic condition surveys.</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GMEP</w:t>
            </w:r>
            <w:r w:rsidRPr="00B53FFE">
              <w:rPr>
                <w:rFonts w:ascii="Times New Roman" w:hAnsi="Times New Roman" w:cs="Times New Roman"/>
                <w:sz w:val="20"/>
                <w:vertAlign w:val="superscript"/>
              </w:rPr>
              <w:t>2</w:t>
            </w:r>
            <w:r w:rsidRPr="00B53FFE">
              <w:rPr>
                <w:rFonts w:ascii="Times New Roman" w:hAnsi="Times New Roman" w:cs="Times New Roman"/>
                <w:sz w:val="20"/>
              </w:rPr>
              <w:t xml:space="preserve"> </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Vegetation</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UK 2007 Land Cover Map</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20m</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 xml:space="preserve">Land cover types provided habitat data for the surrounding 3 x 3km </w:t>
            </w:r>
            <w:r w:rsidRPr="00B53FFE">
              <w:rPr>
                <w:rFonts w:ascii="Times New Roman" w:hAnsi="Times New Roman" w:cs="Times New Roman"/>
                <w:sz w:val="20"/>
              </w:rPr>
              <w:lastRenderedPageBreak/>
              <w:t>landscapes.</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lastRenderedPageBreak/>
              <w:t>NERC Centre for Ecology &amp; Hydrology</w:t>
            </w:r>
            <w:r w:rsidRPr="00B53FFE">
              <w:rPr>
                <w:rFonts w:ascii="Times New Roman" w:hAnsi="Times New Roman" w:cs="Times New Roman"/>
                <w:sz w:val="20"/>
                <w:vertAlign w:val="superscript"/>
              </w:rPr>
              <w:t>3</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Base mapping</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 xml:space="preserve">Mastermap </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1:1250</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Detailed topological data</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UK Ordnance Survey</w:t>
            </w:r>
            <w:r w:rsidRPr="00B53FFE">
              <w:rPr>
                <w:rFonts w:ascii="Times New Roman" w:hAnsi="Times New Roman" w:cs="Times New Roman"/>
                <w:sz w:val="20"/>
                <w:vertAlign w:val="superscript"/>
              </w:rPr>
              <w:t>1</w:t>
            </w:r>
          </w:p>
        </w:tc>
      </w:tr>
      <w:tr w:rsidR="006E3EC2" w:rsidRPr="00B53FFE" w:rsidTr="00C55EDA">
        <w:tc>
          <w:tcPr>
            <w:tcW w:w="1182" w:type="dxa"/>
          </w:tcPr>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rPr>
              <w:t>Historic</w:t>
            </w:r>
          </w:p>
        </w:tc>
        <w:tc>
          <w:tcPr>
            <w:tcW w:w="1620"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Historic Environment Records</w:t>
            </w:r>
          </w:p>
        </w:tc>
        <w:tc>
          <w:tcPr>
            <w:tcW w:w="1219"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Approx 1: 10,000</w:t>
            </w:r>
          </w:p>
        </w:tc>
        <w:tc>
          <w:tcPr>
            <w:tcW w:w="109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Vector</w:t>
            </w:r>
          </w:p>
        </w:tc>
        <w:tc>
          <w:tcPr>
            <w:tcW w:w="263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Polygon and point data indicating the type and location of historic / archaeological features.</w:t>
            </w:r>
          </w:p>
        </w:tc>
        <w:tc>
          <w:tcPr>
            <w:tcW w:w="153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Cadw and the Welsh Archaeological Trusts.</w:t>
            </w:r>
            <w:r w:rsidRPr="00B53FFE">
              <w:rPr>
                <w:rFonts w:ascii="Times New Roman" w:hAnsi="Times New Roman" w:cs="Times New Roman"/>
                <w:sz w:val="20"/>
                <w:vertAlign w:val="superscript"/>
              </w:rPr>
              <w:t xml:space="preserve"> 4</w:t>
            </w:r>
          </w:p>
        </w:tc>
      </w:tr>
    </w:tbl>
    <w:p w:rsidR="006E3EC2" w:rsidRPr="00B53FFE" w:rsidRDefault="006E3EC2" w:rsidP="001B2CDE">
      <w:pPr>
        <w:spacing w:line="480" w:lineRule="auto"/>
        <w:rPr>
          <w:rFonts w:ascii="Times New Roman" w:hAnsi="Times New Roman" w:cs="Times New Roman"/>
          <w:i/>
        </w:rPr>
      </w:pPr>
      <w:r w:rsidRPr="00B53FFE">
        <w:rPr>
          <w:rFonts w:ascii="Times New Roman" w:hAnsi="Times New Roman" w:cs="Times New Roman"/>
          <w:i/>
          <w:sz w:val="20"/>
          <w:vertAlign w:val="superscript"/>
        </w:rPr>
        <w:t>1</w:t>
      </w:r>
      <w:r w:rsidRPr="00B53FFE">
        <w:rPr>
          <w:rFonts w:ascii="Times New Roman" w:hAnsi="Times New Roman" w:cs="Times New Roman"/>
          <w:i/>
          <w:sz w:val="20"/>
        </w:rPr>
        <w:t xml:space="preserve"> Licenced from the UK Ordnance Survey, </w:t>
      </w:r>
      <w:r w:rsidRPr="00B53FFE">
        <w:rPr>
          <w:rFonts w:ascii="Times New Roman" w:hAnsi="Times New Roman" w:cs="Times New Roman"/>
          <w:i/>
          <w:sz w:val="20"/>
          <w:vertAlign w:val="superscript"/>
        </w:rPr>
        <w:t>2</w:t>
      </w:r>
      <w:r w:rsidRPr="00B53FFE">
        <w:rPr>
          <w:rFonts w:ascii="Times New Roman" w:hAnsi="Times New Roman" w:cs="Times New Roman"/>
          <w:i/>
          <w:sz w:val="20"/>
        </w:rPr>
        <w:t>GMEP 1</w:t>
      </w:r>
      <w:r w:rsidRPr="00B53FFE">
        <w:rPr>
          <w:rFonts w:ascii="Times New Roman" w:hAnsi="Times New Roman" w:cs="Times New Roman"/>
          <w:i/>
          <w:sz w:val="20"/>
          <w:vertAlign w:val="superscript"/>
        </w:rPr>
        <w:t>st</w:t>
      </w:r>
      <w:r w:rsidRPr="00B53FFE">
        <w:rPr>
          <w:rFonts w:ascii="Times New Roman" w:hAnsi="Times New Roman" w:cs="Times New Roman"/>
          <w:i/>
          <w:sz w:val="20"/>
        </w:rPr>
        <w:t xml:space="preserve"> Year Report (Emmett et al., 2014)</w:t>
      </w:r>
      <w:r w:rsidRPr="00B53FFE">
        <w:rPr>
          <w:rFonts w:ascii="Times New Roman" w:hAnsi="Times New Roman" w:cs="Times New Roman"/>
          <w:i/>
          <w:sz w:val="20"/>
          <w:vertAlign w:val="superscript"/>
        </w:rPr>
        <w:t xml:space="preserve">  3 </w:t>
      </w:r>
      <w:r w:rsidRPr="00B53FFE">
        <w:rPr>
          <w:rFonts w:ascii="Times New Roman" w:hAnsi="Times New Roman" w:cs="Times New Roman"/>
          <w:i/>
          <w:sz w:val="20"/>
        </w:rPr>
        <w:t>Morton et al., 2011</w:t>
      </w:r>
      <w:r w:rsidRPr="00B53FFE">
        <w:rPr>
          <w:rFonts w:ascii="Times New Roman" w:hAnsi="Times New Roman" w:cs="Times New Roman"/>
          <w:i/>
          <w:sz w:val="20"/>
          <w:vertAlign w:val="superscript"/>
        </w:rPr>
        <w:t xml:space="preserve">  4</w:t>
      </w:r>
      <w:r w:rsidRPr="00B53FFE">
        <w:rPr>
          <w:rFonts w:ascii="Times New Roman" w:hAnsi="Times New Roman" w:cs="Times New Roman"/>
          <w:i/>
          <w:sz w:val="20"/>
        </w:rPr>
        <w:t xml:space="preserve"> Licensed to GMEP by Cadw.</w:t>
      </w:r>
    </w:p>
    <w:p w:rsidR="006E3EC2" w:rsidRDefault="006E3EC2"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6E3EC2" w:rsidRPr="00B53FFE" w:rsidRDefault="006E3EC2" w:rsidP="001B2CDE">
      <w:pPr>
        <w:spacing w:line="480" w:lineRule="auto"/>
        <w:rPr>
          <w:rFonts w:ascii="Times New Roman" w:hAnsi="Times New Roman" w:cs="Times New Roman"/>
          <w:sz w:val="24"/>
          <w:szCs w:val="24"/>
        </w:rPr>
      </w:pPr>
      <w:r w:rsidRPr="00B53FFE">
        <w:rPr>
          <w:rFonts w:ascii="Times New Roman" w:hAnsi="Times New Roman" w:cs="Times New Roman"/>
          <w:b/>
          <w:sz w:val="24"/>
          <w:szCs w:val="24"/>
        </w:rPr>
        <w:lastRenderedPageBreak/>
        <w:t xml:space="preserve">Table 2: </w:t>
      </w:r>
      <w:r w:rsidRPr="00B53FFE">
        <w:rPr>
          <w:rFonts w:ascii="Times New Roman" w:hAnsi="Times New Roman" w:cs="Times New Roman"/>
          <w:sz w:val="24"/>
          <w:szCs w:val="24"/>
        </w:rPr>
        <w:t>Parameters used within the GMEP Visual Quality Index and their impact on the overall index, further details of the classes are provided in Tables S1</w:t>
      </w:r>
      <w:r>
        <w:rPr>
          <w:rFonts w:ascii="Times New Roman" w:hAnsi="Times New Roman" w:cs="Times New Roman"/>
          <w:sz w:val="24"/>
          <w:szCs w:val="24"/>
        </w:rPr>
        <w:t>(physical), Table S2 (blue-space), Table S3 (green-space), Table S4(Human) and Table</w:t>
      </w:r>
      <w:r w:rsidRPr="00B53FFE">
        <w:rPr>
          <w:rFonts w:ascii="Times New Roman" w:hAnsi="Times New Roman" w:cs="Times New Roman"/>
          <w:sz w:val="24"/>
          <w:szCs w:val="24"/>
        </w:rPr>
        <w:t xml:space="preserve"> S5</w:t>
      </w:r>
      <w:r>
        <w:rPr>
          <w:rFonts w:ascii="Times New Roman" w:hAnsi="Times New Roman" w:cs="Times New Roman"/>
          <w:sz w:val="24"/>
          <w:szCs w:val="24"/>
        </w:rPr>
        <w:t>(Historic) provided in the Supplementary Materials</w:t>
      </w:r>
      <w:r w:rsidRPr="00B53FFE">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200"/>
        <w:gridCol w:w="626"/>
        <w:gridCol w:w="2535"/>
        <w:gridCol w:w="4961"/>
      </w:tblGrid>
      <w:tr w:rsidR="006E3EC2" w:rsidRPr="00B53FFE" w:rsidTr="00C55EDA">
        <w:tc>
          <w:tcPr>
            <w:tcW w:w="1200" w:type="dxa"/>
          </w:tcPr>
          <w:p w:rsidR="006E3EC2" w:rsidRPr="00B53FFE" w:rsidRDefault="006E3EC2" w:rsidP="001B2CDE">
            <w:pPr>
              <w:spacing w:line="480" w:lineRule="auto"/>
              <w:rPr>
                <w:rFonts w:ascii="Times New Roman" w:hAnsi="Times New Roman" w:cs="Times New Roman"/>
                <w:b/>
                <w:szCs w:val="20"/>
              </w:rPr>
            </w:pPr>
            <w:r w:rsidRPr="00B53FFE">
              <w:rPr>
                <w:rFonts w:ascii="Times New Roman" w:hAnsi="Times New Roman" w:cs="Times New Roman"/>
                <w:b/>
                <w:szCs w:val="20"/>
              </w:rPr>
              <w:t>Class</w:t>
            </w:r>
          </w:p>
        </w:tc>
        <w:tc>
          <w:tcPr>
            <w:tcW w:w="626" w:type="dxa"/>
          </w:tcPr>
          <w:p w:rsidR="006E3EC2" w:rsidRPr="00B53FFE" w:rsidRDefault="006E3EC2" w:rsidP="001B2CDE">
            <w:pPr>
              <w:spacing w:line="480" w:lineRule="auto"/>
              <w:rPr>
                <w:rFonts w:ascii="Times New Roman" w:hAnsi="Times New Roman" w:cs="Times New Roman"/>
                <w:b/>
                <w:szCs w:val="20"/>
              </w:rPr>
            </w:pPr>
            <w:r w:rsidRPr="00B53FFE">
              <w:rPr>
                <w:rFonts w:ascii="Times New Roman" w:hAnsi="Times New Roman" w:cs="Times New Roman"/>
                <w:b/>
                <w:szCs w:val="20"/>
              </w:rPr>
              <w:t>ID</w:t>
            </w:r>
          </w:p>
        </w:tc>
        <w:tc>
          <w:tcPr>
            <w:tcW w:w="2535" w:type="dxa"/>
          </w:tcPr>
          <w:p w:rsidR="006E3EC2" w:rsidRPr="00B53FFE" w:rsidRDefault="006E3EC2" w:rsidP="001B2CDE">
            <w:pPr>
              <w:spacing w:line="480" w:lineRule="auto"/>
              <w:rPr>
                <w:rFonts w:ascii="Times New Roman" w:hAnsi="Times New Roman" w:cs="Times New Roman"/>
                <w:b/>
                <w:szCs w:val="20"/>
              </w:rPr>
            </w:pPr>
            <w:r w:rsidRPr="00B53FFE">
              <w:rPr>
                <w:rFonts w:ascii="Times New Roman" w:hAnsi="Times New Roman" w:cs="Times New Roman"/>
                <w:b/>
                <w:szCs w:val="20"/>
              </w:rPr>
              <w:t>Parameter</w:t>
            </w:r>
          </w:p>
        </w:tc>
        <w:tc>
          <w:tcPr>
            <w:tcW w:w="4961" w:type="dxa"/>
          </w:tcPr>
          <w:p w:rsidR="006E3EC2" w:rsidRPr="00B53FFE" w:rsidRDefault="006E3EC2" w:rsidP="001B2CDE">
            <w:pPr>
              <w:spacing w:line="480" w:lineRule="auto"/>
              <w:rPr>
                <w:rFonts w:ascii="Times New Roman" w:hAnsi="Times New Roman" w:cs="Times New Roman"/>
                <w:b/>
                <w:szCs w:val="20"/>
              </w:rPr>
            </w:pPr>
            <w:r>
              <w:rPr>
                <w:rFonts w:ascii="Times New Roman" w:hAnsi="Times New Roman" w:cs="Times New Roman"/>
                <w:b/>
                <w:szCs w:val="20"/>
              </w:rPr>
              <w:t>Description</w:t>
            </w:r>
          </w:p>
        </w:tc>
      </w:tr>
      <w:tr w:rsidR="006E3EC2" w:rsidRPr="00B53FFE" w:rsidTr="00C55EDA">
        <w:trPr>
          <w:trHeight w:val="1327"/>
        </w:trPr>
        <w:tc>
          <w:tcPr>
            <w:tcW w:w="1200"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Physical</w:t>
            </w: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w:t>
            </w:r>
          </w:p>
        </w:tc>
        <w:tc>
          <w:tcPr>
            <w:tcW w:w="2535" w:type="dxa"/>
          </w:tcPr>
          <w:p w:rsidR="006E3EC2" w:rsidRPr="00B53FFE" w:rsidRDefault="006E3EC2" w:rsidP="001B2CDE">
            <w:pPr>
              <w:spacing w:line="480" w:lineRule="auto"/>
              <w:rPr>
                <w:rFonts w:ascii="Times New Roman" w:hAnsi="Times New Roman" w:cs="Times New Roman"/>
                <w:sz w:val="20"/>
                <w:szCs w:val="20"/>
                <w:vertAlign w:val="superscript"/>
              </w:rPr>
            </w:pPr>
            <w:r w:rsidRPr="00B53FFE">
              <w:rPr>
                <w:rFonts w:ascii="Times New Roman" w:hAnsi="Times New Roman" w:cs="Times New Roman"/>
                <w:sz w:val="20"/>
                <w:szCs w:val="20"/>
              </w:rPr>
              <w:t>Terrain Ruggedness Index</w:t>
            </w:r>
            <w:r w:rsidRPr="00B53FFE">
              <w:rPr>
                <w:rFonts w:ascii="Times New Roman" w:hAnsi="Times New Roman" w:cs="Times New Roman"/>
                <w:sz w:val="20"/>
                <w:szCs w:val="20"/>
                <w:vertAlign w:val="superscript"/>
              </w:rPr>
              <w:t>1</w:t>
            </w:r>
          </w:p>
        </w:tc>
        <w:tc>
          <w:tcPr>
            <w:tcW w:w="4961" w:type="dxa"/>
            <w:vAlign w:val="center"/>
          </w:tcPr>
          <w:p w:rsidR="006E3EC2" w:rsidRPr="00B53FFE" w:rsidRDefault="006E3EC2" w:rsidP="00F22139">
            <w:pPr>
              <w:spacing w:line="480" w:lineRule="auto"/>
              <w:rPr>
                <w:rFonts w:ascii="Times New Roman" w:hAnsi="Times New Roman" w:cs="Times New Roman"/>
                <w:sz w:val="20"/>
              </w:rPr>
            </w:pPr>
            <w:r w:rsidRPr="00515650">
              <w:rPr>
                <w:rFonts w:ascii="Times New Roman" w:hAnsi="Times New Roman" w:cs="Times New Roman"/>
                <w:sz w:val="20"/>
              </w:rPr>
              <w:t>Terrain Ruggedness</w:t>
            </w:r>
            <w:r>
              <w:rPr>
                <w:rFonts w:ascii="Times New Roman" w:hAnsi="Times New Roman" w:cs="Times New Roman"/>
                <w:sz w:val="20"/>
              </w:rPr>
              <w:t xml:space="preserve"> was</w:t>
            </w:r>
            <w:r w:rsidRPr="00515650">
              <w:rPr>
                <w:rFonts w:ascii="Times New Roman" w:hAnsi="Times New Roman" w:cs="Times New Roman"/>
                <w:sz w:val="20"/>
              </w:rPr>
              <w:t xml:space="preserve"> calculated using Riley et al., (1999). A 5m resolution Digital Terrain Model of the whole of Wales was processed using this method. </w:t>
            </w:r>
          </w:p>
        </w:tc>
      </w:tr>
      <w:tr w:rsidR="006E3EC2" w:rsidRPr="00B53FFE" w:rsidTr="00C55EDA">
        <w:tc>
          <w:tcPr>
            <w:tcW w:w="1200" w:type="dxa"/>
            <w:vMerge w:val="restart"/>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Blue space</w:t>
            </w: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2</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waterfalls, wells, springs</w:t>
            </w:r>
            <w:r w:rsidRPr="00B53FFE">
              <w:rPr>
                <w:rFonts w:ascii="Times New Roman" w:hAnsi="Times New Roman" w:cs="Times New Roman"/>
                <w:sz w:val="20"/>
                <w:szCs w:val="20"/>
                <w:vertAlign w:val="superscript"/>
              </w:rPr>
              <w:t>2</w:t>
            </w:r>
          </w:p>
        </w:tc>
        <w:tc>
          <w:tcPr>
            <w:tcW w:w="4961" w:type="dxa"/>
            <w:vMerge w:val="restart"/>
          </w:tcPr>
          <w:p w:rsidR="006E3EC2" w:rsidRPr="0067649F" w:rsidRDefault="006E3EC2" w:rsidP="002C5A7A">
            <w:pPr>
              <w:spacing w:line="480" w:lineRule="auto"/>
              <w:rPr>
                <w:rFonts w:ascii="Times New Roman" w:hAnsi="Times New Roman" w:cs="Times New Roman"/>
                <w:sz w:val="20"/>
              </w:rPr>
            </w:pPr>
            <w:r>
              <w:rPr>
                <w:rFonts w:ascii="Times New Roman" w:hAnsi="Times New Roman" w:cs="Times New Roman"/>
                <w:sz w:val="20"/>
              </w:rPr>
              <w:t>Areal extent of any water feature within the 1km</w:t>
            </w:r>
            <w:r>
              <w:rPr>
                <w:rFonts w:ascii="Times New Roman" w:hAnsi="Times New Roman" w:cs="Times New Roman"/>
                <w:sz w:val="20"/>
                <w:vertAlign w:val="superscript"/>
              </w:rPr>
              <w:t>2</w:t>
            </w:r>
            <w:r>
              <w:rPr>
                <w:rFonts w:ascii="Times New Roman" w:hAnsi="Times New Roman" w:cs="Times New Roman"/>
                <w:sz w:val="20"/>
              </w:rPr>
              <w:t xml:space="preserve"> </w:t>
            </w:r>
            <w:r w:rsidR="002C5A7A">
              <w:rPr>
                <w:rFonts w:ascii="Times New Roman" w:hAnsi="Times New Roman" w:cs="Times New Roman"/>
                <w:sz w:val="20"/>
              </w:rPr>
              <w:t>site</w:t>
            </w:r>
            <w:r>
              <w:rPr>
                <w:rFonts w:ascii="Times New Roman" w:hAnsi="Times New Roman" w:cs="Times New Roman"/>
                <w:sz w:val="20"/>
              </w:rPr>
              <w:t xml:space="preserve"> was calculated from digital data and confirmed during the field survey.  The cumulative length (m) of all flowing water in streams, rivers, canals was recorded. </w:t>
            </w: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3</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Area of standing water</w:t>
            </w:r>
            <w:r w:rsidRPr="00B53FFE">
              <w:rPr>
                <w:rFonts w:ascii="Times New Roman" w:hAnsi="Times New Roman" w:cs="Times New Roman"/>
                <w:sz w:val="20"/>
                <w:szCs w:val="20"/>
                <w:vertAlign w:val="superscript"/>
              </w:rPr>
              <w:t>2</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4</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Length of flowing water</w:t>
            </w:r>
            <w:r w:rsidRPr="00B53FFE">
              <w:rPr>
                <w:rFonts w:ascii="Times New Roman" w:hAnsi="Times New Roman" w:cs="Times New Roman"/>
                <w:sz w:val="20"/>
                <w:szCs w:val="20"/>
                <w:vertAlign w:val="superscript"/>
              </w:rPr>
              <w:t>2</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5</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the coast</w:t>
            </w:r>
            <w:r w:rsidRPr="00B53FFE">
              <w:rPr>
                <w:rFonts w:ascii="Times New Roman" w:hAnsi="Times New Roman" w:cs="Times New Roman"/>
                <w:sz w:val="20"/>
                <w:szCs w:val="20"/>
                <w:vertAlign w:val="superscript"/>
              </w:rPr>
              <w:t>2</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val="restart"/>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Green space</w:t>
            </w: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6</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 xml:space="preserve">Habitat richness </w:t>
            </w:r>
            <w:r w:rsidRPr="00B53FFE">
              <w:rPr>
                <w:rFonts w:ascii="Times New Roman" w:hAnsi="Times New Roman" w:cs="Times New Roman"/>
                <w:sz w:val="20"/>
                <w:szCs w:val="20"/>
                <w:vertAlign w:val="superscript"/>
              </w:rPr>
              <w:t>3</w:t>
            </w:r>
          </w:p>
        </w:tc>
        <w:tc>
          <w:tcPr>
            <w:tcW w:w="4961" w:type="dxa"/>
            <w:vMerge w:val="restart"/>
            <w:vAlign w:val="center"/>
          </w:tcPr>
          <w:p w:rsidR="006E3EC2" w:rsidRDefault="006E3EC2" w:rsidP="001B2CDE">
            <w:pPr>
              <w:spacing w:line="480" w:lineRule="auto"/>
              <w:rPr>
                <w:rFonts w:ascii="Times New Roman" w:hAnsi="Times New Roman" w:cs="Times New Roman"/>
                <w:sz w:val="20"/>
              </w:rPr>
            </w:pPr>
            <w:r>
              <w:rPr>
                <w:rFonts w:ascii="Times New Roman" w:hAnsi="Times New Roman" w:cs="Times New Roman"/>
                <w:sz w:val="20"/>
              </w:rPr>
              <w:t>The number of broad and priority habitats was mapped in the 1km</w:t>
            </w:r>
            <w:r w:rsidR="002C5A7A">
              <w:rPr>
                <w:rFonts w:ascii="Times New Roman" w:hAnsi="Times New Roman" w:cs="Times New Roman"/>
                <w:sz w:val="20"/>
                <w:vertAlign w:val="superscript"/>
              </w:rPr>
              <w:t>2</w:t>
            </w:r>
            <w:r>
              <w:rPr>
                <w:rFonts w:ascii="Times New Roman" w:hAnsi="Times New Roman" w:cs="Times New Roman"/>
                <w:sz w:val="20"/>
              </w:rPr>
              <w:t xml:space="preserve"> </w:t>
            </w:r>
            <w:r w:rsidR="002C5A7A">
              <w:rPr>
                <w:rFonts w:ascii="Times New Roman" w:hAnsi="Times New Roman" w:cs="Times New Roman"/>
                <w:sz w:val="20"/>
              </w:rPr>
              <w:t>site</w:t>
            </w:r>
            <w:r>
              <w:rPr>
                <w:rFonts w:ascii="Times New Roman" w:hAnsi="Times New Roman" w:cs="Times New Roman"/>
                <w:sz w:val="20"/>
              </w:rPr>
              <w:t xml:space="preserve"> during summer fieldwork. There are 23 broad habitats present in the UK (Jackson, 2000) and 65 priority habitats (JNCC, 2011).</w:t>
            </w:r>
          </w:p>
          <w:p w:rsidR="006E3EC2" w:rsidRPr="00B53FFE" w:rsidRDefault="006E3EC2" w:rsidP="001B2CDE">
            <w:pPr>
              <w:spacing w:line="480" w:lineRule="auto"/>
              <w:rPr>
                <w:rFonts w:ascii="Times New Roman" w:hAnsi="Times New Roman" w:cs="Times New Roman"/>
                <w:sz w:val="20"/>
              </w:rPr>
            </w:pPr>
            <w:r>
              <w:rPr>
                <w:rFonts w:ascii="Times New Roman" w:hAnsi="Times New Roman" w:cs="Times New Roman"/>
                <w:sz w:val="20"/>
              </w:rPr>
              <w:t xml:space="preserve">In addition to mapping woodland, the GMEP field survey maps all individual trees present in fields or boundaries.  A range of species sampling was undertaken to derive a full species list including: nested plots to provide a random sample of common vegetation types; targeted plots to sample priority habitats; unenclosed plots to sample broad </w:t>
            </w:r>
            <w:r>
              <w:rPr>
                <w:rFonts w:ascii="Times New Roman" w:hAnsi="Times New Roman" w:cs="Times New Roman"/>
                <w:sz w:val="20"/>
              </w:rPr>
              <w:lastRenderedPageBreak/>
              <w:t>habitats; boundary plots running adjacent to field boundaries full details are provided in Maskell et al., 2008 and Emmett et al.,2014.</w:t>
            </w: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7</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Area of woodland</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8</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single large trees</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9</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Number of plant species</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10</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Hedgerow Length</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11</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Number of vegetation colours</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val="restart"/>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Human</w:t>
            </w: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12</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Area of human-influenced land</w:t>
            </w:r>
            <w:r w:rsidRPr="00B53FFE">
              <w:rPr>
                <w:rFonts w:ascii="Times New Roman" w:hAnsi="Times New Roman" w:cs="Times New Roman"/>
                <w:sz w:val="20"/>
                <w:szCs w:val="20"/>
                <w:vertAlign w:val="superscript"/>
              </w:rPr>
              <w:t>3</w:t>
            </w:r>
          </w:p>
        </w:tc>
        <w:tc>
          <w:tcPr>
            <w:tcW w:w="4961" w:type="dxa"/>
            <w:vMerge w:val="restart"/>
            <w:vAlign w:val="center"/>
          </w:tcPr>
          <w:p w:rsidR="006E3EC2" w:rsidRPr="00F22139" w:rsidRDefault="006E3EC2" w:rsidP="002C5A7A">
            <w:pPr>
              <w:spacing w:line="480" w:lineRule="auto"/>
              <w:rPr>
                <w:rFonts w:ascii="Times New Roman" w:hAnsi="Times New Roman" w:cs="Times New Roman"/>
                <w:sz w:val="20"/>
              </w:rPr>
            </w:pPr>
            <w:r>
              <w:rPr>
                <w:rFonts w:ascii="Times New Roman" w:hAnsi="Times New Roman" w:cs="Times New Roman"/>
                <w:sz w:val="20"/>
              </w:rPr>
              <w:t xml:space="preserve">Includes those land-uses which are demonstrably urban in form including: bare ground, campsites, car parks, dumps, garden centres, nurseries, any hard standing, horse paddocks, invasive vegetation, </w:t>
            </w:r>
            <w:r w:rsidR="00F22139">
              <w:rPr>
                <w:rFonts w:ascii="Times New Roman" w:hAnsi="Times New Roman" w:cs="Times New Roman"/>
                <w:sz w:val="20"/>
              </w:rPr>
              <w:t>sports fields</w:t>
            </w:r>
            <w:r>
              <w:rPr>
                <w:rFonts w:ascii="Times New Roman" w:hAnsi="Times New Roman" w:cs="Times New Roman"/>
                <w:sz w:val="20"/>
              </w:rPr>
              <w:t>, railway tracks, static caravan parks, any industrial waste sites. Included in this category are conifer plan</w:t>
            </w:r>
            <w:r w:rsidR="00F22139">
              <w:rPr>
                <w:rFonts w:ascii="Times New Roman" w:hAnsi="Times New Roman" w:cs="Times New Roman"/>
                <w:sz w:val="20"/>
              </w:rPr>
              <w:t xml:space="preserve">tations and felled plantations. </w:t>
            </w:r>
            <w:r w:rsidRPr="000E76CC">
              <w:rPr>
                <w:rFonts w:ascii="Times New Roman" w:hAnsi="Times New Roman" w:cs="Times New Roman"/>
                <w:sz w:val="20"/>
              </w:rPr>
              <w:t>Built infrastructure which is dispersed and utilitarian such as electricity pylons, mobile phone masts and wind turbines</w:t>
            </w:r>
            <w:r>
              <w:rPr>
                <w:rFonts w:ascii="Times New Roman" w:hAnsi="Times New Roman" w:cs="Times New Roman"/>
                <w:sz w:val="20"/>
              </w:rPr>
              <w:t xml:space="preserve"> is also included as well as quarries, sewage and</w:t>
            </w:r>
            <w:r w:rsidRPr="000E76CC">
              <w:rPr>
                <w:rFonts w:ascii="Times New Roman" w:hAnsi="Times New Roman" w:cs="Times New Roman"/>
                <w:sz w:val="20"/>
              </w:rPr>
              <w:t xml:space="preserve"> water works. </w:t>
            </w:r>
            <w:r w:rsidR="00F22139">
              <w:rPr>
                <w:rFonts w:ascii="Times New Roman" w:hAnsi="Times New Roman" w:cs="Times New Roman"/>
                <w:sz w:val="20"/>
              </w:rPr>
              <w:t xml:space="preserve"> </w:t>
            </w:r>
            <w:r>
              <w:rPr>
                <w:rFonts w:ascii="Times New Roman" w:hAnsi="Times New Roman" w:cs="Times New Roman"/>
                <w:sz w:val="20"/>
              </w:rPr>
              <w:t xml:space="preserve">Road lengths were calculated from the integrated transport network for each </w:t>
            </w:r>
            <w:r w:rsidR="002C5A7A">
              <w:rPr>
                <w:rFonts w:ascii="Times New Roman" w:hAnsi="Times New Roman" w:cs="Times New Roman"/>
                <w:sz w:val="20"/>
              </w:rPr>
              <w:t>1km</w:t>
            </w:r>
            <w:r w:rsidR="002C5A7A">
              <w:rPr>
                <w:rFonts w:ascii="Times New Roman" w:hAnsi="Times New Roman" w:cs="Times New Roman"/>
                <w:sz w:val="20"/>
                <w:vertAlign w:val="superscript"/>
              </w:rPr>
              <w:t>2</w:t>
            </w:r>
            <w:r w:rsidR="002C5A7A">
              <w:rPr>
                <w:rFonts w:ascii="Times New Roman" w:hAnsi="Times New Roman" w:cs="Times New Roman"/>
                <w:sz w:val="20"/>
              </w:rPr>
              <w:t xml:space="preserve"> site</w:t>
            </w:r>
            <w:r>
              <w:rPr>
                <w:rFonts w:ascii="Times New Roman" w:hAnsi="Times New Roman" w:cs="Times New Roman"/>
                <w:sz w:val="20"/>
              </w:rPr>
              <w:t>.</w:t>
            </w: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13</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Number of spot utilities / quarries</w:t>
            </w:r>
            <w:r w:rsidRPr="00B53FFE">
              <w:rPr>
                <w:rFonts w:ascii="Times New Roman" w:hAnsi="Times New Roman" w:cs="Times New Roman"/>
                <w:sz w:val="20"/>
                <w:szCs w:val="20"/>
                <w:vertAlign w:val="superscript"/>
              </w:rPr>
              <w:t>3</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14</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Building area</w:t>
            </w:r>
            <w:r w:rsidRPr="00B53FFE">
              <w:rPr>
                <w:rFonts w:ascii="Times New Roman" w:hAnsi="Times New Roman" w:cs="Times New Roman"/>
                <w:sz w:val="20"/>
                <w:szCs w:val="20"/>
                <w:vertAlign w:val="superscript"/>
              </w:rPr>
              <w:t>2</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15</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Road length</w:t>
            </w:r>
            <w:r w:rsidRPr="00B53FFE">
              <w:rPr>
                <w:rFonts w:ascii="Times New Roman" w:hAnsi="Times New Roman" w:cs="Times New Roman"/>
                <w:sz w:val="20"/>
                <w:szCs w:val="20"/>
                <w:vertAlign w:val="superscript"/>
              </w:rPr>
              <w:t>2</w:t>
            </w:r>
          </w:p>
        </w:tc>
        <w:tc>
          <w:tcPr>
            <w:tcW w:w="4961" w:type="dxa"/>
            <w:vMerge/>
            <w:vAlign w:val="center"/>
          </w:tcPr>
          <w:p w:rsidR="006E3EC2" w:rsidRPr="00B53FFE" w:rsidRDefault="006E3EC2" w:rsidP="001B2CDE">
            <w:pPr>
              <w:spacing w:line="480" w:lineRule="auto"/>
              <w:jc w:val="center"/>
              <w:rPr>
                <w:rFonts w:ascii="Times New Roman" w:hAnsi="Times New Roman" w:cs="Times New Roman"/>
                <w:sz w:val="20"/>
                <w:szCs w:val="20"/>
              </w:rPr>
            </w:pPr>
          </w:p>
        </w:tc>
      </w:tr>
      <w:tr w:rsidR="006E3EC2" w:rsidRPr="00B53FFE" w:rsidTr="00C55EDA">
        <w:tc>
          <w:tcPr>
            <w:tcW w:w="1200" w:type="dxa"/>
            <w:vMerge w:val="restart"/>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 xml:space="preserve">Historic </w:t>
            </w: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16</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Dry-stone walls length</w:t>
            </w:r>
            <w:r w:rsidRPr="00B53FFE">
              <w:rPr>
                <w:rFonts w:ascii="Times New Roman" w:hAnsi="Times New Roman" w:cs="Times New Roman"/>
                <w:sz w:val="20"/>
                <w:szCs w:val="20"/>
                <w:vertAlign w:val="superscript"/>
              </w:rPr>
              <w:t>3</w:t>
            </w:r>
          </w:p>
        </w:tc>
        <w:tc>
          <w:tcPr>
            <w:tcW w:w="4961" w:type="dxa"/>
            <w:vMerge w:val="restart"/>
            <w:vAlign w:val="center"/>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 xml:space="preserve"> </w:t>
            </w:r>
            <w:r>
              <w:rPr>
                <w:rFonts w:ascii="Times New Roman" w:hAnsi="Times New Roman" w:cs="Times New Roman"/>
                <w:sz w:val="20"/>
              </w:rPr>
              <w:t xml:space="preserve">The length of dry stone walls was recorded by the GMEP field survey of each </w:t>
            </w:r>
            <w:r w:rsidR="002C5A7A">
              <w:rPr>
                <w:rFonts w:ascii="Times New Roman" w:hAnsi="Times New Roman" w:cs="Times New Roman"/>
                <w:sz w:val="20"/>
              </w:rPr>
              <w:t>1km</w:t>
            </w:r>
            <w:r w:rsidR="002C5A7A">
              <w:rPr>
                <w:rFonts w:ascii="Times New Roman" w:hAnsi="Times New Roman" w:cs="Times New Roman"/>
                <w:sz w:val="20"/>
                <w:vertAlign w:val="superscript"/>
              </w:rPr>
              <w:t>2</w:t>
            </w:r>
            <w:r w:rsidR="002C5A7A">
              <w:rPr>
                <w:rFonts w:ascii="Times New Roman" w:hAnsi="Times New Roman" w:cs="Times New Roman"/>
                <w:sz w:val="20"/>
              </w:rPr>
              <w:t xml:space="preserve"> site</w:t>
            </w:r>
            <w:r>
              <w:rPr>
                <w:rFonts w:ascii="Times New Roman" w:hAnsi="Times New Roman" w:cs="Times New Roman"/>
                <w:sz w:val="20"/>
              </w:rPr>
              <w:t xml:space="preserve">.  Scheduled Ancient Monuments, listed buildings and designated parks and gardens were extracted from spatial data provided via Cadw and Welsh Archaeological Trusts. </w:t>
            </w: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17</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Scheduled Ancient Monuments</w:t>
            </w:r>
            <w:r w:rsidRPr="00B53FFE">
              <w:rPr>
                <w:rFonts w:ascii="Times New Roman" w:hAnsi="Times New Roman" w:cs="Times New Roman"/>
                <w:sz w:val="20"/>
                <w:szCs w:val="20"/>
                <w:vertAlign w:val="superscript"/>
              </w:rPr>
              <w:t>2</w:t>
            </w:r>
          </w:p>
        </w:tc>
        <w:tc>
          <w:tcPr>
            <w:tcW w:w="4961" w:type="dxa"/>
            <w:vMerge/>
          </w:tcPr>
          <w:p w:rsidR="006E3EC2" w:rsidRPr="00B53FFE" w:rsidRDefault="006E3EC2" w:rsidP="001B2CDE">
            <w:pPr>
              <w:spacing w:line="480" w:lineRule="auto"/>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18</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designated historic parks or gardens</w:t>
            </w:r>
            <w:r w:rsidRPr="00B53FFE">
              <w:rPr>
                <w:rFonts w:ascii="Times New Roman" w:hAnsi="Times New Roman" w:cs="Times New Roman"/>
                <w:sz w:val="20"/>
                <w:szCs w:val="20"/>
                <w:vertAlign w:val="superscript"/>
              </w:rPr>
              <w:t>2</w:t>
            </w:r>
          </w:p>
        </w:tc>
        <w:tc>
          <w:tcPr>
            <w:tcW w:w="4961" w:type="dxa"/>
            <w:vMerge/>
          </w:tcPr>
          <w:p w:rsidR="006E3EC2" w:rsidRPr="00B53FFE" w:rsidRDefault="006E3EC2" w:rsidP="001B2CDE">
            <w:pPr>
              <w:spacing w:line="480" w:lineRule="auto"/>
              <w:rPr>
                <w:rFonts w:ascii="Times New Roman" w:hAnsi="Times New Roman" w:cs="Times New Roman"/>
                <w:sz w:val="20"/>
                <w:szCs w:val="20"/>
              </w:rPr>
            </w:pPr>
          </w:p>
        </w:tc>
      </w:tr>
      <w:tr w:rsidR="006E3EC2" w:rsidRPr="00B53FFE" w:rsidTr="00C55EDA">
        <w:tc>
          <w:tcPr>
            <w:tcW w:w="1200" w:type="dxa"/>
            <w:vMerge/>
          </w:tcPr>
          <w:p w:rsidR="006E3EC2" w:rsidRPr="00B53FFE" w:rsidRDefault="006E3EC2" w:rsidP="001B2CDE">
            <w:pPr>
              <w:spacing w:line="480" w:lineRule="auto"/>
              <w:rPr>
                <w:rFonts w:ascii="Times New Roman" w:hAnsi="Times New Roman" w:cs="Times New Roman"/>
                <w:sz w:val="20"/>
                <w:szCs w:val="20"/>
              </w:rPr>
            </w:pPr>
          </w:p>
        </w:tc>
        <w:tc>
          <w:tcPr>
            <w:tcW w:w="626"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19</w:t>
            </w:r>
          </w:p>
        </w:tc>
        <w:tc>
          <w:tcPr>
            <w:tcW w:w="2535" w:type="dxa"/>
          </w:tcPr>
          <w:p w:rsidR="006E3EC2" w:rsidRPr="00B53FFE" w:rsidRDefault="006E3EC2" w:rsidP="001B2CDE">
            <w:pPr>
              <w:spacing w:line="480" w:lineRule="auto"/>
              <w:rPr>
                <w:rFonts w:ascii="Times New Roman" w:hAnsi="Times New Roman" w:cs="Times New Roman"/>
                <w:sz w:val="20"/>
                <w:szCs w:val="20"/>
              </w:rPr>
            </w:pPr>
            <w:r w:rsidRPr="00B53FFE">
              <w:rPr>
                <w:rFonts w:ascii="Times New Roman" w:hAnsi="Times New Roman" w:cs="Times New Roman"/>
                <w:sz w:val="20"/>
                <w:szCs w:val="20"/>
              </w:rPr>
              <w:t>Presence of listed buildings</w:t>
            </w:r>
            <w:r w:rsidRPr="00B53FFE">
              <w:rPr>
                <w:rFonts w:ascii="Times New Roman" w:hAnsi="Times New Roman" w:cs="Times New Roman"/>
                <w:sz w:val="20"/>
                <w:szCs w:val="20"/>
                <w:vertAlign w:val="superscript"/>
              </w:rPr>
              <w:t>2</w:t>
            </w:r>
          </w:p>
        </w:tc>
        <w:tc>
          <w:tcPr>
            <w:tcW w:w="4961" w:type="dxa"/>
            <w:vMerge/>
          </w:tcPr>
          <w:p w:rsidR="006E3EC2" w:rsidRPr="00B53FFE" w:rsidRDefault="006E3EC2" w:rsidP="001B2CDE">
            <w:pPr>
              <w:spacing w:line="480" w:lineRule="auto"/>
              <w:rPr>
                <w:rFonts w:ascii="Times New Roman" w:hAnsi="Times New Roman" w:cs="Times New Roman"/>
                <w:sz w:val="20"/>
                <w:szCs w:val="20"/>
              </w:rPr>
            </w:pPr>
          </w:p>
        </w:tc>
      </w:tr>
    </w:tbl>
    <w:p w:rsidR="006E3EC2" w:rsidRPr="00B53FFE" w:rsidRDefault="006E3EC2" w:rsidP="001B2CDE">
      <w:pPr>
        <w:spacing w:line="480" w:lineRule="auto"/>
        <w:rPr>
          <w:rFonts w:ascii="Times New Roman" w:hAnsi="Times New Roman" w:cs="Times New Roman"/>
          <w:i/>
          <w:sz w:val="20"/>
        </w:rPr>
      </w:pPr>
      <w:r w:rsidRPr="00B53FFE">
        <w:rPr>
          <w:rFonts w:ascii="Times New Roman" w:hAnsi="Times New Roman" w:cs="Times New Roman"/>
          <w:i/>
          <w:sz w:val="20"/>
          <w:vertAlign w:val="superscript"/>
        </w:rPr>
        <w:t>1</w:t>
      </w:r>
      <w:r w:rsidRPr="00B53FFE">
        <w:rPr>
          <w:rFonts w:ascii="Times New Roman" w:hAnsi="Times New Roman" w:cs="Times New Roman"/>
          <w:i/>
          <w:sz w:val="20"/>
        </w:rPr>
        <w:t xml:space="preserve"> Riley et al., 1999,</w:t>
      </w:r>
      <w:r w:rsidRPr="00B53FFE">
        <w:rPr>
          <w:rFonts w:ascii="Times New Roman" w:hAnsi="Times New Roman" w:cs="Times New Roman"/>
          <w:i/>
          <w:sz w:val="20"/>
          <w:vertAlign w:val="superscript"/>
        </w:rPr>
        <w:t xml:space="preserve"> 2 </w:t>
      </w:r>
      <w:r w:rsidRPr="00B53FFE">
        <w:rPr>
          <w:rFonts w:ascii="Times New Roman" w:hAnsi="Times New Roman" w:cs="Times New Roman"/>
          <w:i/>
          <w:sz w:val="20"/>
        </w:rPr>
        <w:t xml:space="preserve">Calculated directly from existing digital data, </w:t>
      </w:r>
      <w:r w:rsidRPr="00B53FFE">
        <w:rPr>
          <w:rFonts w:ascii="Times New Roman" w:hAnsi="Times New Roman" w:cs="Times New Roman"/>
          <w:i/>
          <w:sz w:val="20"/>
          <w:vertAlign w:val="superscript"/>
        </w:rPr>
        <w:t xml:space="preserve">3 </w:t>
      </w:r>
      <w:r w:rsidRPr="00B53FFE">
        <w:rPr>
          <w:rFonts w:ascii="Times New Roman" w:hAnsi="Times New Roman" w:cs="Times New Roman"/>
          <w:i/>
          <w:sz w:val="20"/>
        </w:rPr>
        <w:t>Metric derived from GMEP field survey dataset</w:t>
      </w:r>
    </w:p>
    <w:p w:rsidR="006E3EC2" w:rsidRDefault="006E3EC2"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6E3EC2" w:rsidRPr="00B53FFE" w:rsidRDefault="006E3EC2" w:rsidP="001B2CDE">
      <w:pPr>
        <w:spacing w:line="480" w:lineRule="auto"/>
        <w:rPr>
          <w:rFonts w:ascii="Times New Roman" w:hAnsi="Times New Roman" w:cs="Times New Roman"/>
        </w:rPr>
      </w:pPr>
      <w:r w:rsidRPr="00B53FFE">
        <w:rPr>
          <w:rFonts w:ascii="Times New Roman" w:hAnsi="Times New Roman" w:cs="Times New Roman"/>
          <w:b/>
          <w:sz w:val="24"/>
          <w:szCs w:val="24"/>
        </w:rPr>
        <w:lastRenderedPageBreak/>
        <w:t xml:space="preserve">Table 3: </w:t>
      </w:r>
      <w:r w:rsidRPr="00B53FFE">
        <w:rPr>
          <w:rFonts w:ascii="Times New Roman" w:hAnsi="Times New Roman" w:cs="Times New Roman"/>
        </w:rPr>
        <w:t>Access levels for different users, as de</w:t>
      </w:r>
      <w:r w:rsidR="001B2CDE">
        <w:rPr>
          <w:rFonts w:ascii="Times New Roman" w:hAnsi="Times New Roman" w:cs="Times New Roman"/>
        </w:rPr>
        <w:t xml:space="preserve">termined by the legal framework </w:t>
      </w:r>
      <w:r w:rsidRPr="00B53FFE">
        <w:rPr>
          <w:rFonts w:ascii="Times New Roman" w:hAnsi="Times New Roman" w:cs="Times New Roman"/>
        </w:rPr>
        <w:t>in Wales. Open access land tends to be extensive rough pasture or heathland and is common in parts of upland Wales.</w:t>
      </w:r>
    </w:p>
    <w:tbl>
      <w:tblPr>
        <w:tblStyle w:val="TableGrid"/>
        <w:tblW w:w="0" w:type="auto"/>
        <w:tblInd w:w="108" w:type="dxa"/>
        <w:tblLook w:val="04A0" w:firstRow="1" w:lastRow="0" w:firstColumn="1" w:lastColumn="0" w:noHBand="0" w:noVBand="1"/>
      </w:tblPr>
      <w:tblGrid>
        <w:gridCol w:w="1692"/>
        <w:gridCol w:w="1002"/>
        <w:gridCol w:w="1158"/>
        <w:gridCol w:w="1177"/>
        <w:gridCol w:w="1634"/>
        <w:gridCol w:w="1275"/>
        <w:gridCol w:w="1196"/>
      </w:tblGrid>
      <w:tr w:rsidR="006E3EC2" w:rsidRPr="00B53FFE" w:rsidTr="00C55EDA">
        <w:tc>
          <w:tcPr>
            <w:tcW w:w="169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Group</w:t>
            </w:r>
          </w:p>
        </w:tc>
        <w:tc>
          <w:tcPr>
            <w:tcW w:w="100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Open Access Land</w:t>
            </w:r>
          </w:p>
        </w:tc>
        <w:tc>
          <w:tcPr>
            <w:tcW w:w="115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Footpaths</w:t>
            </w:r>
          </w:p>
        </w:tc>
        <w:tc>
          <w:tcPr>
            <w:tcW w:w="1177" w:type="dxa"/>
          </w:tcPr>
          <w:p w:rsidR="006E3EC2" w:rsidRPr="00B53FFE" w:rsidRDefault="006E3EC2" w:rsidP="001B2CDE">
            <w:pPr>
              <w:spacing w:line="480" w:lineRule="auto"/>
              <w:rPr>
                <w:rFonts w:ascii="Times New Roman" w:hAnsi="Times New Roman" w:cs="Times New Roman"/>
                <w:sz w:val="20"/>
                <w:vertAlign w:val="superscript"/>
              </w:rPr>
            </w:pPr>
            <w:r w:rsidRPr="00B53FFE">
              <w:rPr>
                <w:rFonts w:ascii="Times New Roman" w:hAnsi="Times New Roman" w:cs="Times New Roman"/>
                <w:sz w:val="20"/>
              </w:rPr>
              <w:t>Bridleways</w:t>
            </w:r>
          </w:p>
        </w:tc>
        <w:tc>
          <w:tcPr>
            <w:tcW w:w="1634"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 xml:space="preserve">Roads and tracks with public access </w:t>
            </w:r>
            <w:r w:rsidRPr="00B53FFE">
              <w:rPr>
                <w:rFonts w:ascii="Times New Roman" w:hAnsi="Times New Roman" w:cs="Times New Roman"/>
                <w:i/>
                <w:sz w:val="20"/>
              </w:rPr>
              <w:t>excluding motorways</w:t>
            </w:r>
          </w:p>
        </w:tc>
        <w:tc>
          <w:tcPr>
            <w:tcW w:w="127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Motorways</w:t>
            </w:r>
          </w:p>
        </w:tc>
        <w:tc>
          <w:tcPr>
            <w:tcW w:w="1196"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Railways</w:t>
            </w:r>
          </w:p>
        </w:tc>
      </w:tr>
      <w:tr w:rsidR="006E3EC2" w:rsidRPr="00B53FFE" w:rsidTr="00C55EDA">
        <w:tc>
          <w:tcPr>
            <w:tcW w:w="169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Pedestrians</w:t>
            </w:r>
          </w:p>
        </w:tc>
        <w:tc>
          <w:tcPr>
            <w:tcW w:w="100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158"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17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634"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275" w:type="dxa"/>
          </w:tcPr>
          <w:p w:rsidR="006E3EC2" w:rsidRPr="00B53FFE" w:rsidRDefault="006E3EC2" w:rsidP="001B2CDE">
            <w:pPr>
              <w:spacing w:line="480" w:lineRule="auto"/>
              <w:rPr>
                <w:rFonts w:ascii="Times New Roman" w:hAnsi="Times New Roman" w:cs="Times New Roman"/>
                <w:sz w:val="20"/>
              </w:rPr>
            </w:pPr>
          </w:p>
        </w:tc>
        <w:tc>
          <w:tcPr>
            <w:tcW w:w="1196" w:type="dxa"/>
          </w:tcPr>
          <w:p w:rsidR="006E3EC2" w:rsidRPr="00B53FFE" w:rsidRDefault="006E3EC2" w:rsidP="001B2CDE">
            <w:pPr>
              <w:spacing w:line="480" w:lineRule="auto"/>
              <w:rPr>
                <w:rFonts w:ascii="Times New Roman" w:hAnsi="Times New Roman" w:cs="Times New Roman"/>
                <w:sz w:val="20"/>
              </w:rPr>
            </w:pPr>
          </w:p>
        </w:tc>
      </w:tr>
      <w:tr w:rsidR="006E3EC2" w:rsidRPr="00B53FFE" w:rsidTr="00C55EDA">
        <w:tc>
          <w:tcPr>
            <w:tcW w:w="169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Cyclists</w:t>
            </w:r>
          </w:p>
        </w:tc>
        <w:tc>
          <w:tcPr>
            <w:tcW w:w="1002" w:type="dxa"/>
          </w:tcPr>
          <w:p w:rsidR="006E3EC2" w:rsidRPr="00B53FFE" w:rsidRDefault="006E3EC2" w:rsidP="001B2CDE">
            <w:pPr>
              <w:spacing w:line="480" w:lineRule="auto"/>
              <w:rPr>
                <w:rFonts w:ascii="Times New Roman" w:hAnsi="Times New Roman" w:cs="Times New Roman"/>
                <w:sz w:val="20"/>
              </w:rPr>
            </w:pPr>
          </w:p>
        </w:tc>
        <w:tc>
          <w:tcPr>
            <w:tcW w:w="1158" w:type="dxa"/>
          </w:tcPr>
          <w:p w:rsidR="006E3EC2" w:rsidRPr="00B53FFE" w:rsidRDefault="006E3EC2" w:rsidP="001B2CDE">
            <w:pPr>
              <w:spacing w:line="480" w:lineRule="auto"/>
              <w:rPr>
                <w:rFonts w:ascii="Times New Roman" w:hAnsi="Times New Roman" w:cs="Times New Roman"/>
                <w:sz w:val="20"/>
              </w:rPr>
            </w:pPr>
          </w:p>
        </w:tc>
        <w:tc>
          <w:tcPr>
            <w:tcW w:w="1177"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634"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275" w:type="dxa"/>
          </w:tcPr>
          <w:p w:rsidR="006E3EC2" w:rsidRPr="00B53FFE" w:rsidRDefault="006E3EC2" w:rsidP="001B2CDE">
            <w:pPr>
              <w:spacing w:line="480" w:lineRule="auto"/>
              <w:rPr>
                <w:rFonts w:ascii="Times New Roman" w:hAnsi="Times New Roman" w:cs="Times New Roman"/>
                <w:sz w:val="20"/>
              </w:rPr>
            </w:pPr>
          </w:p>
        </w:tc>
        <w:tc>
          <w:tcPr>
            <w:tcW w:w="1196" w:type="dxa"/>
          </w:tcPr>
          <w:p w:rsidR="006E3EC2" w:rsidRPr="00B53FFE" w:rsidRDefault="006E3EC2" w:rsidP="001B2CDE">
            <w:pPr>
              <w:spacing w:line="480" w:lineRule="auto"/>
              <w:rPr>
                <w:rFonts w:ascii="Times New Roman" w:hAnsi="Times New Roman" w:cs="Times New Roman"/>
                <w:sz w:val="20"/>
              </w:rPr>
            </w:pPr>
          </w:p>
        </w:tc>
      </w:tr>
      <w:tr w:rsidR="006E3EC2" w:rsidRPr="00B53FFE" w:rsidTr="00C55EDA">
        <w:tc>
          <w:tcPr>
            <w:tcW w:w="169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 xml:space="preserve">Small vehicles </w:t>
            </w:r>
          </w:p>
        </w:tc>
        <w:tc>
          <w:tcPr>
            <w:tcW w:w="1002" w:type="dxa"/>
          </w:tcPr>
          <w:p w:rsidR="006E3EC2" w:rsidRPr="00B53FFE" w:rsidRDefault="006E3EC2" w:rsidP="001B2CDE">
            <w:pPr>
              <w:spacing w:line="480" w:lineRule="auto"/>
              <w:rPr>
                <w:rFonts w:ascii="Times New Roman" w:hAnsi="Times New Roman" w:cs="Times New Roman"/>
                <w:sz w:val="20"/>
              </w:rPr>
            </w:pPr>
          </w:p>
        </w:tc>
        <w:tc>
          <w:tcPr>
            <w:tcW w:w="1158" w:type="dxa"/>
          </w:tcPr>
          <w:p w:rsidR="006E3EC2" w:rsidRPr="00B53FFE" w:rsidRDefault="006E3EC2" w:rsidP="001B2CDE">
            <w:pPr>
              <w:spacing w:line="480" w:lineRule="auto"/>
              <w:rPr>
                <w:rFonts w:ascii="Times New Roman" w:hAnsi="Times New Roman" w:cs="Times New Roman"/>
                <w:sz w:val="20"/>
              </w:rPr>
            </w:pPr>
          </w:p>
        </w:tc>
        <w:tc>
          <w:tcPr>
            <w:tcW w:w="1177" w:type="dxa"/>
          </w:tcPr>
          <w:p w:rsidR="006E3EC2" w:rsidRPr="00B53FFE" w:rsidRDefault="006E3EC2" w:rsidP="001B2CDE">
            <w:pPr>
              <w:spacing w:line="480" w:lineRule="auto"/>
              <w:rPr>
                <w:rFonts w:ascii="Times New Roman" w:hAnsi="Times New Roman" w:cs="Times New Roman"/>
                <w:sz w:val="20"/>
              </w:rPr>
            </w:pPr>
          </w:p>
        </w:tc>
        <w:tc>
          <w:tcPr>
            <w:tcW w:w="1634"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275"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c>
          <w:tcPr>
            <w:tcW w:w="1196" w:type="dxa"/>
          </w:tcPr>
          <w:p w:rsidR="006E3EC2" w:rsidRPr="00B53FFE" w:rsidRDefault="006E3EC2" w:rsidP="001B2CDE">
            <w:pPr>
              <w:spacing w:line="480" w:lineRule="auto"/>
              <w:rPr>
                <w:rFonts w:ascii="Times New Roman" w:hAnsi="Times New Roman" w:cs="Times New Roman"/>
                <w:sz w:val="20"/>
              </w:rPr>
            </w:pPr>
          </w:p>
        </w:tc>
      </w:tr>
      <w:tr w:rsidR="006E3EC2" w:rsidRPr="00B53FFE" w:rsidTr="00C55EDA">
        <w:tc>
          <w:tcPr>
            <w:tcW w:w="1692"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Rail passengers</w:t>
            </w:r>
          </w:p>
        </w:tc>
        <w:tc>
          <w:tcPr>
            <w:tcW w:w="1002" w:type="dxa"/>
          </w:tcPr>
          <w:p w:rsidR="006E3EC2" w:rsidRPr="00B53FFE" w:rsidRDefault="006E3EC2" w:rsidP="001B2CDE">
            <w:pPr>
              <w:spacing w:line="480" w:lineRule="auto"/>
              <w:rPr>
                <w:rFonts w:ascii="Times New Roman" w:hAnsi="Times New Roman" w:cs="Times New Roman"/>
                <w:sz w:val="20"/>
              </w:rPr>
            </w:pPr>
          </w:p>
        </w:tc>
        <w:tc>
          <w:tcPr>
            <w:tcW w:w="1158" w:type="dxa"/>
          </w:tcPr>
          <w:p w:rsidR="006E3EC2" w:rsidRPr="00B53FFE" w:rsidRDefault="006E3EC2" w:rsidP="001B2CDE">
            <w:pPr>
              <w:spacing w:line="480" w:lineRule="auto"/>
              <w:rPr>
                <w:rFonts w:ascii="Times New Roman" w:hAnsi="Times New Roman" w:cs="Times New Roman"/>
                <w:sz w:val="20"/>
              </w:rPr>
            </w:pPr>
          </w:p>
        </w:tc>
        <w:tc>
          <w:tcPr>
            <w:tcW w:w="1177" w:type="dxa"/>
          </w:tcPr>
          <w:p w:rsidR="006E3EC2" w:rsidRPr="00B53FFE" w:rsidRDefault="006E3EC2" w:rsidP="001B2CDE">
            <w:pPr>
              <w:spacing w:line="480" w:lineRule="auto"/>
              <w:rPr>
                <w:rFonts w:ascii="Times New Roman" w:hAnsi="Times New Roman" w:cs="Times New Roman"/>
                <w:sz w:val="20"/>
              </w:rPr>
            </w:pPr>
          </w:p>
        </w:tc>
        <w:tc>
          <w:tcPr>
            <w:tcW w:w="1634" w:type="dxa"/>
          </w:tcPr>
          <w:p w:rsidR="006E3EC2" w:rsidRPr="00B53FFE" w:rsidRDefault="006E3EC2" w:rsidP="001B2CDE">
            <w:pPr>
              <w:spacing w:line="480" w:lineRule="auto"/>
              <w:rPr>
                <w:rFonts w:ascii="Times New Roman" w:hAnsi="Times New Roman" w:cs="Times New Roman"/>
                <w:sz w:val="20"/>
              </w:rPr>
            </w:pPr>
          </w:p>
        </w:tc>
        <w:tc>
          <w:tcPr>
            <w:tcW w:w="1275" w:type="dxa"/>
          </w:tcPr>
          <w:p w:rsidR="006E3EC2" w:rsidRPr="00B53FFE" w:rsidRDefault="006E3EC2" w:rsidP="001B2CDE">
            <w:pPr>
              <w:spacing w:line="480" w:lineRule="auto"/>
              <w:rPr>
                <w:rFonts w:ascii="Times New Roman" w:hAnsi="Times New Roman" w:cs="Times New Roman"/>
                <w:sz w:val="20"/>
              </w:rPr>
            </w:pPr>
          </w:p>
        </w:tc>
        <w:tc>
          <w:tcPr>
            <w:tcW w:w="1196" w:type="dxa"/>
          </w:tcPr>
          <w:p w:rsidR="006E3EC2" w:rsidRPr="00B53FFE" w:rsidRDefault="006E3EC2" w:rsidP="001B2CDE">
            <w:pPr>
              <w:spacing w:line="480" w:lineRule="auto"/>
              <w:rPr>
                <w:rFonts w:ascii="Times New Roman" w:hAnsi="Times New Roman" w:cs="Times New Roman"/>
                <w:sz w:val="20"/>
              </w:rPr>
            </w:pPr>
            <w:r w:rsidRPr="00B53FFE">
              <w:rPr>
                <w:rFonts w:ascii="Times New Roman" w:hAnsi="Times New Roman" w:cs="Times New Roman"/>
                <w:sz w:val="20"/>
              </w:rPr>
              <w:t>X</w:t>
            </w:r>
          </w:p>
        </w:tc>
      </w:tr>
    </w:tbl>
    <w:p w:rsidR="006E3EC2" w:rsidRPr="00B53FFE" w:rsidRDefault="006E3EC2" w:rsidP="001B2CDE">
      <w:pPr>
        <w:spacing w:line="480" w:lineRule="auto"/>
        <w:rPr>
          <w:rFonts w:ascii="Times New Roman" w:hAnsi="Times New Roman" w:cs="Times New Roman"/>
          <w:sz w:val="24"/>
          <w:szCs w:val="24"/>
        </w:rPr>
      </w:pPr>
    </w:p>
    <w:p w:rsidR="006E3EC2" w:rsidRDefault="006E3EC2" w:rsidP="001B2CDE">
      <w:pPr>
        <w:spacing w:after="160" w:line="480" w:lineRule="auto"/>
        <w:rPr>
          <w:rFonts w:ascii="Times New Roman" w:hAnsi="Times New Roman" w:cs="Times New Roman"/>
          <w:sz w:val="24"/>
          <w:szCs w:val="24"/>
        </w:rPr>
      </w:pPr>
      <w:r>
        <w:rPr>
          <w:rFonts w:ascii="Times New Roman" w:hAnsi="Times New Roman" w:cs="Times New Roman"/>
          <w:sz w:val="24"/>
          <w:szCs w:val="24"/>
        </w:rPr>
        <w:br w:type="page"/>
      </w:r>
    </w:p>
    <w:p w:rsidR="006E3EC2" w:rsidRPr="00F22139" w:rsidRDefault="006E3EC2" w:rsidP="001B2CDE">
      <w:pPr>
        <w:spacing w:line="480" w:lineRule="auto"/>
        <w:rPr>
          <w:rFonts w:ascii="Times New Roman" w:hAnsi="Times New Roman" w:cs="Times New Roman"/>
          <w:sz w:val="24"/>
          <w:szCs w:val="24"/>
        </w:rPr>
      </w:pPr>
      <w:r w:rsidRPr="00B53FFE">
        <w:rPr>
          <w:rFonts w:ascii="Times New Roman" w:hAnsi="Times New Roman" w:cs="Times New Roman"/>
          <w:b/>
        </w:rPr>
        <w:lastRenderedPageBreak/>
        <w:t xml:space="preserve">Table 4: </w:t>
      </w:r>
      <w:r w:rsidRPr="00B53FFE">
        <w:rPr>
          <w:rFonts w:ascii="Times New Roman" w:hAnsi="Times New Roman" w:cs="Times New Roman"/>
          <w:sz w:val="24"/>
        </w:rPr>
        <w:t xml:space="preserve">Visibility at three scales for the 150 </w:t>
      </w:r>
      <w:r w:rsidR="002C5A7A">
        <w:rPr>
          <w:rFonts w:ascii="Times New Roman" w:hAnsi="Times New Roman" w:cs="Times New Roman"/>
          <w:sz w:val="24"/>
        </w:rPr>
        <w:t>sites</w:t>
      </w:r>
      <w:r w:rsidRPr="00B53FFE">
        <w:rPr>
          <w:rFonts w:ascii="Times New Roman" w:hAnsi="Times New Roman" w:cs="Times New Roman"/>
          <w:sz w:val="24"/>
        </w:rPr>
        <w:t xml:space="preserve"> as calculated by the viewshed modelling. Note that rail lines were relatively rare in the rural landscapes of Wales, hence the low visibility scores throughout.</w:t>
      </w:r>
    </w:p>
    <w:tbl>
      <w:tblPr>
        <w:tblW w:w="9140" w:type="dxa"/>
        <w:tblInd w:w="93" w:type="dxa"/>
        <w:tblLook w:val="04A0" w:firstRow="1" w:lastRow="0" w:firstColumn="1" w:lastColumn="0" w:noHBand="0" w:noVBand="1"/>
      </w:tblPr>
      <w:tblGrid>
        <w:gridCol w:w="1620"/>
        <w:gridCol w:w="1260"/>
        <w:gridCol w:w="897"/>
        <w:gridCol w:w="663"/>
        <w:gridCol w:w="897"/>
        <w:gridCol w:w="663"/>
        <w:gridCol w:w="897"/>
        <w:gridCol w:w="663"/>
        <w:gridCol w:w="908"/>
        <w:gridCol w:w="672"/>
      </w:tblGrid>
      <w:tr w:rsidR="006E3EC2" w:rsidRPr="00B53FFE" w:rsidTr="00C55EDA">
        <w:trPr>
          <w:trHeight w:val="300"/>
        </w:trPr>
        <w:tc>
          <w:tcPr>
            <w:tcW w:w="1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Landscape context</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Visible Area (%)</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Pedestrian</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Cyclist</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Small Vehicle</w:t>
            </w:r>
          </w:p>
        </w:tc>
        <w:tc>
          <w:tcPr>
            <w:tcW w:w="15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Rail</w:t>
            </w:r>
          </w:p>
        </w:tc>
      </w:tr>
      <w:tr w:rsidR="006E3EC2" w:rsidRPr="00B53FFE" w:rsidTr="00C55EDA">
        <w:trPr>
          <w:trHeight w:val="30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b/>
                <w:color w:val="000000"/>
                <w:sz w:val="20"/>
                <w:szCs w:val="20"/>
                <w:lang w:eastAsia="en-GB"/>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b/>
                <w:color w:val="000000"/>
                <w:sz w:val="20"/>
                <w:szCs w:val="20"/>
                <w:lang w:eastAsia="en-GB"/>
              </w:rPr>
            </w:pPr>
          </w:p>
        </w:tc>
        <w:tc>
          <w:tcPr>
            <w:tcW w:w="897"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Count</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w:t>
            </w:r>
          </w:p>
        </w:tc>
        <w:tc>
          <w:tcPr>
            <w:tcW w:w="897"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Count</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w:t>
            </w:r>
          </w:p>
        </w:tc>
        <w:tc>
          <w:tcPr>
            <w:tcW w:w="897"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Count</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w:t>
            </w:r>
          </w:p>
        </w:tc>
        <w:tc>
          <w:tcPr>
            <w:tcW w:w="908"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Count</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center"/>
              <w:rPr>
                <w:rFonts w:ascii="Times New Roman" w:eastAsia="Times New Roman" w:hAnsi="Times New Roman" w:cs="Times New Roman"/>
                <w:b/>
                <w:color w:val="000000"/>
                <w:sz w:val="20"/>
                <w:szCs w:val="20"/>
                <w:lang w:eastAsia="en-GB"/>
              </w:rPr>
            </w:pPr>
            <w:r w:rsidRPr="00B53FFE">
              <w:rPr>
                <w:rFonts w:ascii="Times New Roman" w:eastAsia="Times New Roman" w:hAnsi="Times New Roman" w:cs="Times New Roman"/>
                <w:b/>
                <w:color w:val="000000"/>
                <w:sz w:val="20"/>
                <w:szCs w:val="20"/>
                <w:lang w:eastAsia="en-GB"/>
              </w:rPr>
              <w:t>%</w:t>
            </w:r>
          </w:p>
        </w:tc>
      </w:tr>
      <w:tr w:rsidR="006E3EC2" w:rsidRPr="00B53FFE" w:rsidTr="00C55EDA">
        <w:trPr>
          <w:trHeight w:val="300"/>
        </w:trPr>
        <w:tc>
          <w:tcPr>
            <w:tcW w:w="1620" w:type="dxa"/>
            <w:vMerge w:val="restart"/>
            <w:tcBorders>
              <w:top w:val="nil"/>
              <w:left w:val="single" w:sz="4" w:space="0" w:color="auto"/>
              <w:bottom w:val="single" w:sz="4" w:space="0" w:color="auto"/>
              <w:right w:val="single" w:sz="4" w:space="0" w:color="auto"/>
            </w:tcBorders>
            <w:shd w:val="clear" w:color="000000" w:fill="FFFFFF"/>
            <w:hideMark/>
          </w:tcPr>
          <w:p w:rsidR="006E3EC2" w:rsidRPr="00B53FFE" w:rsidRDefault="006E3EC2" w:rsidP="002C5A7A">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Within 1km</w:t>
            </w:r>
            <w:r w:rsidR="002C5A7A">
              <w:rPr>
                <w:rFonts w:ascii="Times New Roman" w:eastAsia="Times New Roman" w:hAnsi="Times New Roman" w:cs="Times New Roman"/>
                <w:color w:val="000000"/>
                <w:sz w:val="20"/>
                <w:szCs w:val="20"/>
                <w:vertAlign w:val="superscript"/>
                <w:lang w:eastAsia="en-GB"/>
              </w:rPr>
              <w:t>2</w:t>
            </w:r>
            <w:r w:rsidRPr="00B53FFE">
              <w:rPr>
                <w:rFonts w:ascii="Times New Roman" w:eastAsia="Times New Roman" w:hAnsi="Times New Roman" w:cs="Times New Roman"/>
                <w:color w:val="000000"/>
                <w:sz w:val="20"/>
                <w:szCs w:val="20"/>
                <w:lang w:eastAsia="en-GB"/>
              </w:rPr>
              <w:t xml:space="preserve"> </w:t>
            </w: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Not Visible</w:t>
            </w:r>
          </w:p>
        </w:tc>
        <w:tc>
          <w:tcPr>
            <w:tcW w:w="897" w:type="dxa"/>
            <w:tcBorders>
              <w:top w:val="single" w:sz="4" w:space="0" w:color="auto"/>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12</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8.0</w:t>
            </w:r>
          </w:p>
        </w:tc>
        <w:tc>
          <w:tcPr>
            <w:tcW w:w="897"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17</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11.3</w:t>
            </w:r>
          </w:p>
        </w:tc>
        <w:tc>
          <w:tcPr>
            <w:tcW w:w="897"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22</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14.7</w:t>
            </w:r>
          </w:p>
        </w:tc>
        <w:tc>
          <w:tcPr>
            <w:tcW w:w="908"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144</w:t>
            </w:r>
          </w:p>
        </w:tc>
        <w:tc>
          <w:tcPr>
            <w:tcW w:w="672"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96.0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0 to 25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26</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17.3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23</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15.3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38</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25.3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25 to 50</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46</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30.7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36</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24.0</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36</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24.0</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1.3</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50 to 75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45</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30.0</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53</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35.3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47</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31.3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0.7</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75 to 100</w:t>
            </w:r>
          </w:p>
        </w:tc>
        <w:tc>
          <w:tcPr>
            <w:tcW w:w="897" w:type="dxa"/>
            <w:tcBorders>
              <w:top w:val="nil"/>
              <w:left w:val="single" w:sz="4" w:space="0" w:color="auto"/>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21</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14.0</w:t>
            </w:r>
          </w:p>
        </w:tc>
        <w:tc>
          <w:tcPr>
            <w:tcW w:w="897"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21</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14.0</w:t>
            </w:r>
          </w:p>
        </w:tc>
        <w:tc>
          <w:tcPr>
            <w:tcW w:w="897"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7</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4.7</w:t>
            </w:r>
          </w:p>
        </w:tc>
        <w:tc>
          <w:tcPr>
            <w:tcW w:w="908"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w:t>
            </w:r>
          </w:p>
        </w:tc>
        <w:tc>
          <w:tcPr>
            <w:tcW w:w="672"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0.0</w:t>
            </w:r>
          </w:p>
        </w:tc>
      </w:tr>
      <w:tr w:rsidR="006E3EC2" w:rsidRPr="00B53FFE" w:rsidTr="00C55EDA">
        <w:trPr>
          <w:trHeight w:val="300"/>
        </w:trPr>
        <w:tc>
          <w:tcPr>
            <w:tcW w:w="1620" w:type="dxa"/>
            <w:vMerge w:val="restart"/>
            <w:tcBorders>
              <w:top w:val="nil"/>
              <w:left w:val="single" w:sz="4" w:space="0" w:color="auto"/>
              <w:bottom w:val="single" w:sz="4" w:space="0" w:color="auto"/>
              <w:right w:val="single" w:sz="4" w:space="0" w:color="auto"/>
            </w:tcBorders>
            <w:shd w:val="clear" w:color="000000" w:fill="FFFFFF"/>
            <w:hideMark/>
          </w:tcPr>
          <w:p w:rsidR="006E3EC2" w:rsidRPr="00B53FFE" w:rsidRDefault="006E3EC2" w:rsidP="002C5A7A">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Looking out:</w:t>
            </w:r>
            <w:r w:rsidR="002C5A7A">
              <w:rPr>
                <w:rFonts w:ascii="Times New Roman" w:eastAsia="Times New Roman" w:hAnsi="Times New Roman" w:cs="Times New Roman"/>
                <w:color w:val="000000"/>
                <w:sz w:val="20"/>
                <w:szCs w:val="20"/>
                <w:lang w:eastAsia="en-GB"/>
              </w:rPr>
              <w:t xml:space="preserve"> surrounding</w:t>
            </w:r>
            <w:r w:rsidRPr="00B53FFE">
              <w:rPr>
                <w:rFonts w:ascii="Times New Roman" w:eastAsia="Times New Roman" w:hAnsi="Times New Roman" w:cs="Times New Roman"/>
                <w:color w:val="000000"/>
                <w:sz w:val="20"/>
                <w:szCs w:val="20"/>
                <w:lang w:eastAsia="en-GB"/>
              </w:rPr>
              <w:t xml:space="preserve"> 3km by 3km </w:t>
            </w: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Not Visible</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19</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12.7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23</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15.3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144</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96.0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0 to 25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16</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10.7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20</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13.3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28</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18.7</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25 to 50</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42.7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42.7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74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49.3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50 to 75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36.0</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45</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30.0</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16.0</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75 to 100</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0.7</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0.0</w:t>
            </w:r>
          </w:p>
        </w:tc>
      </w:tr>
      <w:tr w:rsidR="006E3EC2" w:rsidRPr="00B53FFE" w:rsidTr="00C55EDA">
        <w:trPr>
          <w:trHeight w:val="300"/>
        </w:trPr>
        <w:tc>
          <w:tcPr>
            <w:tcW w:w="1620" w:type="dxa"/>
            <w:vMerge w:val="restart"/>
            <w:tcBorders>
              <w:top w:val="nil"/>
              <w:left w:val="single" w:sz="4" w:space="0" w:color="auto"/>
              <w:bottom w:val="single" w:sz="4" w:space="0" w:color="auto"/>
              <w:right w:val="single" w:sz="4" w:space="0" w:color="auto"/>
            </w:tcBorders>
            <w:shd w:val="clear" w:color="000000" w:fill="FFFFFF"/>
            <w:hideMark/>
          </w:tcPr>
          <w:p w:rsidR="006E3EC2" w:rsidRPr="00B53FFE" w:rsidRDefault="002C5A7A" w:rsidP="002C5A7A">
            <w:pPr>
              <w:spacing w:after="0" w:line="48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Looking in: from the surrounding 3km by 3km </w:t>
            </w: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Not Visible</w:t>
            </w:r>
          </w:p>
        </w:tc>
        <w:tc>
          <w:tcPr>
            <w:tcW w:w="897" w:type="dxa"/>
            <w:tcBorders>
              <w:top w:val="single" w:sz="4" w:space="0" w:color="auto"/>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4.0</w:t>
            </w:r>
          </w:p>
        </w:tc>
        <w:tc>
          <w:tcPr>
            <w:tcW w:w="897"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3.3</w:t>
            </w:r>
          </w:p>
        </w:tc>
        <w:tc>
          <w:tcPr>
            <w:tcW w:w="897"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7</w:t>
            </w:r>
          </w:p>
        </w:tc>
        <w:tc>
          <w:tcPr>
            <w:tcW w:w="663"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4.7</w:t>
            </w:r>
          </w:p>
        </w:tc>
        <w:tc>
          <w:tcPr>
            <w:tcW w:w="908" w:type="dxa"/>
            <w:tcBorders>
              <w:top w:val="single" w:sz="4" w:space="0" w:color="auto"/>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134</w:t>
            </w:r>
          </w:p>
        </w:tc>
        <w:tc>
          <w:tcPr>
            <w:tcW w:w="672" w:type="dxa"/>
            <w:tcBorders>
              <w:top w:val="single" w:sz="4" w:space="0" w:color="auto"/>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89.3</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0 to 25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0.7</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8</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25 to 50</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5</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6.0</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17</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11.3</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3</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2.0</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50 to 75</w:t>
            </w:r>
          </w:p>
        </w:tc>
        <w:tc>
          <w:tcPr>
            <w:tcW w:w="897" w:type="dxa"/>
            <w:tcBorders>
              <w:top w:val="nil"/>
              <w:left w:val="single" w:sz="4" w:space="0" w:color="auto"/>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14</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9.3</w:t>
            </w:r>
          </w:p>
        </w:tc>
        <w:tc>
          <w:tcPr>
            <w:tcW w:w="897"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28</w:t>
            </w:r>
          </w:p>
        </w:tc>
        <w:tc>
          <w:tcPr>
            <w:tcW w:w="663"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18.7</w:t>
            </w:r>
          </w:p>
        </w:tc>
        <w:tc>
          <w:tcPr>
            <w:tcW w:w="908" w:type="dxa"/>
            <w:tcBorders>
              <w:top w:val="nil"/>
              <w:left w:val="nil"/>
              <w:bottom w:val="nil"/>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4</w:t>
            </w:r>
          </w:p>
        </w:tc>
        <w:tc>
          <w:tcPr>
            <w:tcW w:w="672" w:type="dxa"/>
            <w:tcBorders>
              <w:top w:val="nil"/>
              <w:left w:val="nil"/>
              <w:bottom w:val="nil"/>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2.7</w:t>
            </w:r>
          </w:p>
        </w:tc>
      </w:tr>
      <w:tr w:rsidR="006E3EC2" w:rsidRPr="00B53FFE" w:rsidTr="00C55EDA">
        <w:trPr>
          <w:trHeight w:val="300"/>
        </w:trPr>
        <w:tc>
          <w:tcPr>
            <w:tcW w:w="1620" w:type="dxa"/>
            <w:vMerge/>
            <w:tcBorders>
              <w:top w:val="nil"/>
              <w:left w:val="single" w:sz="4" w:space="0" w:color="auto"/>
              <w:bottom w:val="single" w:sz="4" w:space="0" w:color="auto"/>
              <w:right w:val="single" w:sz="4" w:space="0" w:color="auto"/>
            </w:tcBorders>
            <w:vAlign w:val="center"/>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p>
        </w:tc>
        <w:tc>
          <w:tcPr>
            <w:tcW w:w="1260"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&gt; 75 to 100</w:t>
            </w:r>
          </w:p>
        </w:tc>
        <w:tc>
          <w:tcPr>
            <w:tcW w:w="897" w:type="dxa"/>
            <w:tcBorders>
              <w:top w:val="nil"/>
              <w:left w:val="single" w:sz="4" w:space="0" w:color="auto"/>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124</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82.7</w:t>
            </w:r>
          </w:p>
        </w:tc>
        <w:tc>
          <w:tcPr>
            <w:tcW w:w="897"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117</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78.0</w:t>
            </w:r>
          </w:p>
        </w:tc>
        <w:tc>
          <w:tcPr>
            <w:tcW w:w="897"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90</w:t>
            </w:r>
          </w:p>
        </w:tc>
        <w:tc>
          <w:tcPr>
            <w:tcW w:w="663"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60.0</w:t>
            </w:r>
          </w:p>
        </w:tc>
        <w:tc>
          <w:tcPr>
            <w:tcW w:w="908" w:type="dxa"/>
            <w:tcBorders>
              <w:top w:val="nil"/>
              <w:left w:val="nil"/>
              <w:bottom w:val="single" w:sz="4" w:space="0" w:color="auto"/>
              <w:right w:val="nil"/>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 0</w:t>
            </w:r>
          </w:p>
        </w:tc>
        <w:tc>
          <w:tcPr>
            <w:tcW w:w="672" w:type="dxa"/>
            <w:tcBorders>
              <w:top w:val="nil"/>
              <w:left w:val="nil"/>
              <w:bottom w:val="single" w:sz="4" w:space="0" w:color="auto"/>
              <w:right w:val="single" w:sz="4" w:space="0" w:color="auto"/>
            </w:tcBorders>
            <w:shd w:val="clear" w:color="000000" w:fill="FFFFFF"/>
            <w:noWrap/>
            <w:vAlign w:val="bottom"/>
            <w:hideMark/>
          </w:tcPr>
          <w:p w:rsidR="006E3EC2" w:rsidRPr="00B53FFE" w:rsidRDefault="006E3EC2" w:rsidP="001B2CDE">
            <w:pPr>
              <w:spacing w:after="0" w:line="480" w:lineRule="auto"/>
              <w:jc w:val="right"/>
              <w:rPr>
                <w:rFonts w:ascii="Times New Roman" w:eastAsia="Times New Roman" w:hAnsi="Times New Roman" w:cs="Times New Roman"/>
                <w:color w:val="000000"/>
                <w:sz w:val="20"/>
                <w:szCs w:val="20"/>
                <w:lang w:eastAsia="en-GB"/>
              </w:rPr>
            </w:pPr>
            <w:r w:rsidRPr="00B53FFE">
              <w:rPr>
                <w:rFonts w:ascii="Times New Roman" w:eastAsia="Times New Roman" w:hAnsi="Times New Roman" w:cs="Times New Roman"/>
                <w:color w:val="000000"/>
                <w:sz w:val="20"/>
                <w:szCs w:val="20"/>
                <w:lang w:eastAsia="en-GB"/>
              </w:rPr>
              <w:t> 0.0</w:t>
            </w:r>
          </w:p>
        </w:tc>
      </w:tr>
    </w:tbl>
    <w:p w:rsidR="006E3EC2" w:rsidRPr="00B53FFE" w:rsidRDefault="006E3EC2" w:rsidP="001B2CDE">
      <w:pPr>
        <w:spacing w:line="480" w:lineRule="auto"/>
        <w:rPr>
          <w:rFonts w:ascii="Times New Roman" w:hAnsi="Times New Roman" w:cs="Times New Roman"/>
          <w:sz w:val="24"/>
          <w:szCs w:val="24"/>
        </w:rPr>
      </w:pPr>
    </w:p>
    <w:sectPr w:rsidR="006E3EC2" w:rsidRPr="00B53FFE" w:rsidSect="008E0678">
      <w:headerReference w:type="default" r:id="rId16"/>
      <w:pgSz w:w="12240" w:h="15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DD9" w:rsidRDefault="00F26DD9" w:rsidP="00350321">
      <w:pPr>
        <w:spacing w:after="0" w:line="240" w:lineRule="auto"/>
      </w:pPr>
      <w:r>
        <w:separator/>
      </w:r>
    </w:p>
  </w:endnote>
  <w:endnote w:type="continuationSeparator" w:id="0">
    <w:p w:rsidR="00F26DD9" w:rsidRDefault="00F26DD9" w:rsidP="0035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DD9" w:rsidRDefault="00F26DD9" w:rsidP="00350321">
      <w:pPr>
        <w:spacing w:after="0" w:line="240" w:lineRule="auto"/>
      </w:pPr>
      <w:r>
        <w:separator/>
      </w:r>
    </w:p>
  </w:footnote>
  <w:footnote w:type="continuationSeparator" w:id="0">
    <w:p w:rsidR="00F26DD9" w:rsidRDefault="00F26DD9" w:rsidP="00350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958255"/>
      <w:docPartObj>
        <w:docPartGallery w:val="Page Numbers (Top of Page)"/>
        <w:docPartUnique/>
      </w:docPartObj>
    </w:sdtPr>
    <w:sdtEndPr>
      <w:rPr>
        <w:noProof/>
      </w:rPr>
    </w:sdtEndPr>
    <w:sdtContent>
      <w:p w:rsidR="00F26DD9" w:rsidRDefault="00F26DD9">
        <w:pPr>
          <w:pStyle w:val="Header"/>
          <w:jc w:val="right"/>
        </w:pPr>
        <w:r>
          <w:fldChar w:fldCharType="begin"/>
        </w:r>
        <w:r>
          <w:instrText xml:space="preserve"> PAGE   \* MERGEFORMAT </w:instrText>
        </w:r>
        <w:r>
          <w:fldChar w:fldCharType="separate"/>
        </w:r>
        <w:r w:rsidR="002D41A7">
          <w:rPr>
            <w:noProof/>
          </w:rPr>
          <w:t>1</w:t>
        </w:r>
        <w:r>
          <w:rPr>
            <w:noProof/>
          </w:rPr>
          <w:fldChar w:fldCharType="end"/>
        </w:r>
      </w:p>
    </w:sdtContent>
  </w:sdt>
  <w:p w:rsidR="00F26DD9" w:rsidRDefault="00F26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C84"/>
    <w:multiLevelType w:val="hybridMultilevel"/>
    <w:tmpl w:val="BCB27DE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F0F8E"/>
    <w:multiLevelType w:val="hybridMultilevel"/>
    <w:tmpl w:val="D5E2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26F0"/>
    <w:multiLevelType w:val="hybridMultilevel"/>
    <w:tmpl w:val="EF1A4E78"/>
    <w:lvl w:ilvl="0" w:tplc="C71029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F1E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464840"/>
    <w:multiLevelType w:val="multilevel"/>
    <w:tmpl w:val="192E60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18B590F"/>
    <w:multiLevelType w:val="hybridMultilevel"/>
    <w:tmpl w:val="E0E0B056"/>
    <w:lvl w:ilvl="0" w:tplc="C71029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37D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C42744A"/>
    <w:multiLevelType w:val="multilevel"/>
    <w:tmpl w:val="3AFE8D7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2"/>
  </w:num>
  <w:num w:numId="3">
    <w:abstractNumId w:val="6"/>
  </w:num>
  <w:num w:numId="4">
    <w:abstractNumId w:val="4"/>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FD3"/>
    <w:rsid w:val="000108DD"/>
    <w:rsid w:val="00012969"/>
    <w:rsid w:val="00020109"/>
    <w:rsid w:val="000224CA"/>
    <w:rsid w:val="00022A7D"/>
    <w:rsid w:val="000266F6"/>
    <w:rsid w:val="0002738F"/>
    <w:rsid w:val="00064A1D"/>
    <w:rsid w:val="0006797D"/>
    <w:rsid w:val="00074744"/>
    <w:rsid w:val="000A2CA4"/>
    <w:rsid w:val="000A300C"/>
    <w:rsid w:val="000A5069"/>
    <w:rsid w:val="000A6DB7"/>
    <w:rsid w:val="000A731F"/>
    <w:rsid w:val="000B0F4F"/>
    <w:rsid w:val="000B64A8"/>
    <w:rsid w:val="000C149A"/>
    <w:rsid w:val="000D415E"/>
    <w:rsid w:val="000E0A81"/>
    <w:rsid w:val="000E2202"/>
    <w:rsid w:val="000E3863"/>
    <w:rsid w:val="000E76CC"/>
    <w:rsid w:val="000F1400"/>
    <w:rsid w:val="001062C5"/>
    <w:rsid w:val="001161C6"/>
    <w:rsid w:val="00133CB4"/>
    <w:rsid w:val="0013682F"/>
    <w:rsid w:val="0014018A"/>
    <w:rsid w:val="0014031E"/>
    <w:rsid w:val="00152D70"/>
    <w:rsid w:val="001625B9"/>
    <w:rsid w:val="001640F4"/>
    <w:rsid w:val="001658B3"/>
    <w:rsid w:val="001723B8"/>
    <w:rsid w:val="00177BF7"/>
    <w:rsid w:val="00180AFB"/>
    <w:rsid w:val="00181F8B"/>
    <w:rsid w:val="00183AA7"/>
    <w:rsid w:val="00187AEF"/>
    <w:rsid w:val="001A2467"/>
    <w:rsid w:val="001A6839"/>
    <w:rsid w:val="001B2CDE"/>
    <w:rsid w:val="001C257B"/>
    <w:rsid w:val="001C3EBF"/>
    <w:rsid w:val="001C47DB"/>
    <w:rsid w:val="001D15F5"/>
    <w:rsid w:val="00203C67"/>
    <w:rsid w:val="00212A47"/>
    <w:rsid w:val="00214A20"/>
    <w:rsid w:val="002210FB"/>
    <w:rsid w:val="00223889"/>
    <w:rsid w:val="002312ED"/>
    <w:rsid w:val="00246839"/>
    <w:rsid w:val="002505B4"/>
    <w:rsid w:val="00251741"/>
    <w:rsid w:val="0025472D"/>
    <w:rsid w:val="002560AA"/>
    <w:rsid w:val="00271FDA"/>
    <w:rsid w:val="00275400"/>
    <w:rsid w:val="002773A8"/>
    <w:rsid w:val="00280946"/>
    <w:rsid w:val="00287EF6"/>
    <w:rsid w:val="00294038"/>
    <w:rsid w:val="002A367A"/>
    <w:rsid w:val="002A639B"/>
    <w:rsid w:val="002B225D"/>
    <w:rsid w:val="002B2551"/>
    <w:rsid w:val="002B3D58"/>
    <w:rsid w:val="002B5F43"/>
    <w:rsid w:val="002B78FB"/>
    <w:rsid w:val="002C5A7A"/>
    <w:rsid w:val="002D13F2"/>
    <w:rsid w:val="002D41A7"/>
    <w:rsid w:val="002D5A24"/>
    <w:rsid w:val="002D673C"/>
    <w:rsid w:val="002E05FC"/>
    <w:rsid w:val="002E075E"/>
    <w:rsid w:val="002E5A7E"/>
    <w:rsid w:val="002F123E"/>
    <w:rsid w:val="003023E0"/>
    <w:rsid w:val="00302FF8"/>
    <w:rsid w:val="00311A7E"/>
    <w:rsid w:val="00311A99"/>
    <w:rsid w:val="00311C8D"/>
    <w:rsid w:val="00313859"/>
    <w:rsid w:val="00320165"/>
    <w:rsid w:val="0032159A"/>
    <w:rsid w:val="00326B26"/>
    <w:rsid w:val="0033534E"/>
    <w:rsid w:val="00342E5B"/>
    <w:rsid w:val="003444B0"/>
    <w:rsid w:val="0034656F"/>
    <w:rsid w:val="00350321"/>
    <w:rsid w:val="00353233"/>
    <w:rsid w:val="0035575E"/>
    <w:rsid w:val="003569C3"/>
    <w:rsid w:val="0035712F"/>
    <w:rsid w:val="0036480F"/>
    <w:rsid w:val="00366BAF"/>
    <w:rsid w:val="0036736E"/>
    <w:rsid w:val="00372B30"/>
    <w:rsid w:val="00375B04"/>
    <w:rsid w:val="003855F0"/>
    <w:rsid w:val="00386B29"/>
    <w:rsid w:val="00387A8F"/>
    <w:rsid w:val="00393C79"/>
    <w:rsid w:val="0039799A"/>
    <w:rsid w:val="003A0F72"/>
    <w:rsid w:val="003A3D8A"/>
    <w:rsid w:val="003A67BF"/>
    <w:rsid w:val="003D01CD"/>
    <w:rsid w:val="003D0265"/>
    <w:rsid w:val="003D0D51"/>
    <w:rsid w:val="003D5EFD"/>
    <w:rsid w:val="003D6710"/>
    <w:rsid w:val="003E275E"/>
    <w:rsid w:val="003E523A"/>
    <w:rsid w:val="003E685C"/>
    <w:rsid w:val="003F1624"/>
    <w:rsid w:val="003F1A44"/>
    <w:rsid w:val="00401583"/>
    <w:rsid w:val="00410012"/>
    <w:rsid w:val="0041546D"/>
    <w:rsid w:val="004162FB"/>
    <w:rsid w:val="004212A6"/>
    <w:rsid w:val="00427B83"/>
    <w:rsid w:val="00431081"/>
    <w:rsid w:val="00435A8D"/>
    <w:rsid w:val="00440FA9"/>
    <w:rsid w:val="00442F86"/>
    <w:rsid w:val="00445743"/>
    <w:rsid w:val="00445EF6"/>
    <w:rsid w:val="00453524"/>
    <w:rsid w:val="00456E63"/>
    <w:rsid w:val="004606FA"/>
    <w:rsid w:val="00461FEC"/>
    <w:rsid w:val="0046462A"/>
    <w:rsid w:val="004715BC"/>
    <w:rsid w:val="004744C2"/>
    <w:rsid w:val="0047506E"/>
    <w:rsid w:val="00480DC0"/>
    <w:rsid w:val="00481F22"/>
    <w:rsid w:val="004868A0"/>
    <w:rsid w:val="00494F58"/>
    <w:rsid w:val="00495181"/>
    <w:rsid w:val="004967B6"/>
    <w:rsid w:val="004C0CCF"/>
    <w:rsid w:val="004C259E"/>
    <w:rsid w:val="004C6DFB"/>
    <w:rsid w:val="004D52A1"/>
    <w:rsid w:val="004D5D3A"/>
    <w:rsid w:val="004E0E85"/>
    <w:rsid w:val="004E0E8A"/>
    <w:rsid w:val="004F0CC8"/>
    <w:rsid w:val="004F3551"/>
    <w:rsid w:val="004F6C31"/>
    <w:rsid w:val="004F7ADF"/>
    <w:rsid w:val="00501318"/>
    <w:rsid w:val="005105AD"/>
    <w:rsid w:val="00512B52"/>
    <w:rsid w:val="00515650"/>
    <w:rsid w:val="00520499"/>
    <w:rsid w:val="00523D34"/>
    <w:rsid w:val="00523EAC"/>
    <w:rsid w:val="005324D4"/>
    <w:rsid w:val="0054157D"/>
    <w:rsid w:val="005527C5"/>
    <w:rsid w:val="00554355"/>
    <w:rsid w:val="005603EF"/>
    <w:rsid w:val="00564988"/>
    <w:rsid w:val="00583BA9"/>
    <w:rsid w:val="00592DBF"/>
    <w:rsid w:val="005A11A7"/>
    <w:rsid w:val="005A1C7E"/>
    <w:rsid w:val="005A2D81"/>
    <w:rsid w:val="005A2E55"/>
    <w:rsid w:val="005A4BA6"/>
    <w:rsid w:val="005B5F3A"/>
    <w:rsid w:val="005B655B"/>
    <w:rsid w:val="005B7690"/>
    <w:rsid w:val="005C7800"/>
    <w:rsid w:val="005E0D5F"/>
    <w:rsid w:val="005E2352"/>
    <w:rsid w:val="005E465C"/>
    <w:rsid w:val="005F5262"/>
    <w:rsid w:val="006035B9"/>
    <w:rsid w:val="00604ECD"/>
    <w:rsid w:val="00607FAF"/>
    <w:rsid w:val="0061314F"/>
    <w:rsid w:val="00613385"/>
    <w:rsid w:val="006205EE"/>
    <w:rsid w:val="00624888"/>
    <w:rsid w:val="00625AD6"/>
    <w:rsid w:val="006263D3"/>
    <w:rsid w:val="00651C02"/>
    <w:rsid w:val="00656FDB"/>
    <w:rsid w:val="006636A8"/>
    <w:rsid w:val="00663868"/>
    <w:rsid w:val="00666AF6"/>
    <w:rsid w:val="00667336"/>
    <w:rsid w:val="00667A90"/>
    <w:rsid w:val="00667CA3"/>
    <w:rsid w:val="006767A6"/>
    <w:rsid w:val="00680D8B"/>
    <w:rsid w:val="006A49C1"/>
    <w:rsid w:val="006B3631"/>
    <w:rsid w:val="006B44AF"/>
    <w:rsid w:val="006B63CA"/>
    <w:rsid w:val="006B6E1C"/>
    <w:rsid w:val="006C6DDE"/>
    <w:rsid w:val="006C7267"/>
    <w:rsid w:val="006D4F74"/>
    <w:rsid w:val="006E3EC2"/>
    <w:rsid w:val="006F01F4"/>
    <w:rsid w:val="006F559D"/>
    <w:rsid w:val="00703162"/>
    <w:rsid w:val="0073697D"/>
    <w:rsid w:val="00736D97"/>
    <w:rsid w:val="00754560"/>
    <w:rsid w:val="00762981"/>
    <w:rsid w:val="007705BA"/>
    <w:rsid w:val="007707B0"/>
    <w:rsid w:val="00791AD7"/>
    <w:rsid w:val="007A6FF2"/>
    <w:rsid w:val="007B2C88"/>
    <w:rsid w:val="007B6DB3"/>
    <w:rsid w:val="007C22AE"/>
    <w:rsid w:val="007C7787"/>
    <w:rsid w:val="007D13FF"/>
    <w:rsid w:val="007E484A"/>
    <w:rsid w:val="007E49AD"/>
    <w:rsid w:val="007F1068"/>
    <w:rsid w:val="007F28BE"/>
    <w:rsid w:val="007F5D72"/>
    <w:rsid w:val="00800678"/>
    <w:rsid w:val="008007F0"/>
    <w:rsid w:val="008014CE"/>
    <w:rsid w:val="00804413"/>
    <w:rsid w:val="008101DD"/>
    <w:rsid w:val="0081319C"/>
    <w:rsid w:val="0082257D"/>
    <w:rsid w:val="00825163"/>
    <w:rsid w:val="0083172A"/>
    <w:rsid w:val="00832AEF"/>
    <w:rsid w:val="0084238A"/>
    <w:rsid w:val="00843B00"/>
    <w:rsid w:val="0084412A"/>
    <w:rsid w:val="008511CD"/>
    <w:rsid w:val="008610E9"/>
    <w:rsid w:val="00862415"/>
    <w:rsid w:val="00866E20"/>
    <w:rsid w:val="00867D29"/>
    <w:rsid w:val="00870537"/>
    <w:rsid w:val="00876388"/>
    <w:rsid w:val="008856FC"/>
    <w:rsid w:val="0089342D"/>
    <w:rsid w:val="00896FD3"/>
    <w:rsid w:val="008B2536"/>
    <w:rsid w:val="008B4135"/>
    <w:rsid w:val="008B4E6E"/>
    <w:rsid w:val="008B57BB"/>
    <w:rsid w:val="008C3B98"/>
    <w:rsid w:val="008C4522"/>
    <w:rsid w:val="008D6E63"/>
    <w:rsid w:val="008E0678"/>
    <w:rsid w:val="008E665C"/>
    <w:rsid w:val="008E6828"/>
    <w:rsid w:val="008F1277"/>
    <w:rsid w:val="008F3969"/>
    <w:rsid w:val="008F3C48"/>
    <w:rsid w:val="008F694C"/>
    <w:rsid w:val="00904497"/>
    <w:rsid w:val="009068CD"/>
    <w:rsid w:val="00910851"/>
    <w:rsid w:val="009252CB"/>
    <w:rsid w:val="00925E75"/>
    <w:rsid w:val="0093212C"/>
    <w:rsid w:val="009342F9"/>
    <w:rsid w:val="00947EBF"/>
    <w:rsid w:val="00952B04"/>
    <w:rsid w:val="00954EDE"/>
    <w:rsid w:val="00962BA8"/>
    <w:rsid w:val="009733C2"/>
    <w:rsid w:val="00983A92"/>
    <w:rsid w:val="00997815"/>
    <w:rsid w:val="009A6BA9"/>
    <w:rsid w:val="009A7066"/>
    <w:rsid w:val="009B02B2"/>
    <w:rsid w:val="009B29AF"/>
    <w:rsid w:val="009B5A2D"/>
    <w:rsid w:val="009B69DE"/>
    <w:rsid w:val="009B7075"/>
    <w:rsid w:val="009C11C6"/>
    <w:rsid w:val="009C53E9"/>
    <w:rsid w:val="009E44CB"/>
    <w:rsid w:val="009E5249"/>
    <w:rsid w:val="009F3A52"/>
    <w:rsid w:val="00A023F2"/>
    <w:rsid w:val="00A10BD3"/>
    <w:rsid w:val="00A10C8D"/>
    <w:rsid w:val="00A128B5"/>
    <w:rsid w:val="00A15639"/>
    <w:rsid w:val="00A36748"/>
    <w:rsid w:val="00A377AE"/>
    <w:rsid w:val="00A458BD"/>
    <w:rsid w:val="00A60826"/>
    <w:rsid w:val="00A64988"/>
    <w:rsid w:val="00A66EB2"/>
    <w:rsid w:val="00A67BA4"/>
    <w:rsid w:val="00A71FA7"/>
    <w:rsid w:val="00A751F1"/>
    <w:rsid w:val="00A82570"/>
    <w:rsid w:val="00A82ADF"/>
    <w:rsid w:val="00A82E74"/>
    <w:rsid w:val="00A85AE8"/>
    <w:rsid w:val="00A91AF2"/>
    <w:rsid w:val="00A91CFE"/>
    <w:rsid w:val="00AA3A97"/>
    <w:rsid w:val="00AA3FC5"/>
    <w:rsid w:val="00AB1F1A"/>
    <w:rsid w:val="00AB3A11"/>
    <w:rsid w:val="00AB4FF5"/>
    <w:rsid w:val="00AC28DE"/>
    <w:rsid w:val="00AE3571"/>
    <w:rsid w:val="00AE5D60"/>
    <w:rsid w:val="00AF18ED"/>
    <w:rsid w:val="00AF545D"/>
    <w:rsid w:val="00B01828"/>
    <w:rsid w:val="00B10D5B"/>
    <w:rsid w:val="00B12C68"/>
    <w:rsid w:val="00B2138E"/>
    <w:rsid w:val="00B264A8"/>
    <w:rsid w:val="00B26551"/>
    <w:rsid w:val="00B37AB9"/>
    <w:rsid w:val="00B44F15"/>
    <w:rsid w:val="00B52458"/>
    <w:rsid w:val="00B53A21"/>
    <w:rsid w:val="00B53FFE"/>
    <w:rsid w:val="00B60DA4"/>
    <w:rsid w:val="00B6102A"/>
    <w:rsid w:val="00B6522F"/>
    <w:rsid w:val="00B67C1B"/>
    <w:rsid w:val="00B70E8C"/>
    <w:rsid w:val="00B80038"/>
    <w:rsid w:val="00BA0BC2"/>
    <w:rsid w:val="00BA16F2"/>
    <w:rsid w:val="00BA602B"/>
    <w:rsid w:val="00BA67A6"/>
    <w:rsid w:val="00BB1429"/>
    <w:rsid w:val="00BB7B9B"/>
    <w:rsid w:val="00BC1167"/>
    <w:rsid w:val="00BC3E40"/>
    <w:rsid w:val="00BC473A"/>
    <w:rsid w:val="00BC7E71"/>
    <w:rsid w:val="00BD5437"/>
    <w:rsid w:val="00BE0DBC"/>
    <w:rsid w:val="00BE40EC"/>
    <w:rsid w:val="00BE4F7A"/>
    <w:rsid w:val="00BE50D5"/>
    <w:rsid w:val="00BE778D"/>
    <w:rsid w:val="00BF100D"/>
    <w:rsid w:val="00BF1C3F"/>
    <w:rsid w:val="00BF2101"/>
    <w:rsid w:val="00BF50F6"/>
    <w:rsid w:val="00BF5E4A"/>
    <w:rsid w:val="00BF5F6D"/>
    <w:rsid w:val="00C21323"/>
    <w:rsid w:val="00C229AF"/>
    <w:rsid w:val="00C24BE7"/>
    <w:rsid w:val="00C303DF"/>
    <w:rsid w:val="00C306B1"/>
    <w:rsid w:val="00C41BFD"/>
    <w:rsid w:val="00C42B4C"/>
    <w:rsid w:val="00C523ED"/>
    <w:rsid w:val="00C55EDA"/>
    <w:rsid w:val="00C61E31"/>
    <w:rsid w:val="00C6212A"/>
    <w:rsid w:val="00C63C40"/>
    <w:rsid w:val="00C64B41"/>
    <w:rsid w:val="00C6636C"/>
    <w:rsid w:val="00C7410D"/>
    <w:rsid w:val="00C747A3"/>
    <w:rsid w:val="00C7545B"/>
    <w:rsid w:val="00C87EAD"/>
    <w:rsid w:val="00C91248"/>
    <w:rsid w:val="00CA0ADB"/>
    <w:rsid w:val="00CA7053"/>
    <w:rsid w:val="00CB3A9E"/>
    <w:rsid w:val="00CB6464"/>
    <w:rsid w:val="00CB7736"/>
    <w:rsid w:val="00CC45F9"/>
    <w:rsid w:val="00CC55ED"/>
    <w:rsid w:val="00CD2C37"/>
    <w:rsid w:val="00CD571C"/>
    <w:rsid w:val="00CE4848"/>
    <w:rsid w:val="00CF3A21"/>
    <w:rsid w:val="00D004A3"/>
    <w:rsid w:val="00D213D4"/>
    <w:rsid w:val="00D23802"/>
    <w:rsid w:val="00D239BD"/>
    <w:rsid w:val="00D24616"/>
    <w:rsid w:val="00D265C3"/>
    <w:rsid w:val="00D34533"/>
    <w:rsid w:val="00D36B1C"/>
    <w:rsid w:val="00D54B1D"/>
    <w:rsid w:val="00D55B91"/>
    <w:rsid w:val="00D87116"/>
    <w:rsid w:val="00DA1D33"/>
    <w:rsid w:val="00DC2F7A"/>
    <w:rsid w:val="00DF28B2"/>
    <w:rsid w:val="00DF75AD"/>
    <w:rsid w:val="00E00032"/>
    <w:rsid w:val="00E03A2D"/>
    <w:rsid w:val="00E05DCA"/>
    <w:rsid w:val="00E21A5C"/>
    <w:rsid w:val="00E33C28"/>
    <w:rsid w:val="00E41047"/>
    <w:rsid w:val="00E62E5A"/>
    <w:rsid w:val="00E67B3B"/>
    <w:rsid w:val="00E712D9"/>
    <w:rsid w:val="00E75167"/>
    <w:rsid w:val="00E86A07"/>
    <w:rsid w:val="00E90E15"/>
    <w:rsid w:val="00E913DD"/>
    <w:rsid w:val="00E91425"/>
    <w:rsid w:val="00E9733A"/>
    <w:rsid w:val="00E973EA"/>
    <w:rsid w:val="00EB0FE8"/>
    <w:rsid w:val="00EB12C9"/>
    <w:rsid w:val="00EB6D86"/>
    <w:rsid w:val="00EC14F2"/>
    <w:rsid w:val="00EC595B"/>
    <w:rsid w:val="00ED0E46"/>
    <w:rsid w:val="00ED1326"/>
    <w:rsid w:val="00ED67E9"/>
    <w:rsid w:val="00EE2D33"/>
    <w:rsid w:val="00EE6991"/>
    <w:rsid w:val="00F1518D"/>
    <w:rsid w:val="00F22139"/>
    <w:rsid w:val="00F25ACA"/>
    <w:rsid w:val="00F26DD9"/>
    <w:rsid w:val="00F30214"/>
    <w:rsid w:val="00F30876"/>
    <w:rsid w:val="00F368B4"/>
    <w:rsid w:val="00F4135F"/>
    <w:rsid w:val="00F435C7"/>
    <w:rsid w:val="00F43AFA"/>
    <w:rsid w:val="00F47D78"/>
    <w:rsid w:val="00F531E5"/>
    <w:rsid w:val="00F53789"/>
    <w:rsid w:val="00F55503"/>
    <w:rsid w:val="00F57D35"/>
    <w:rsid w:val="00F74CA6"/>
    <w:rsid w:val="00F75EE7"/>
    <w:rsid w:val="00F76696"/>
    <w:rsid w:val="00F804FA"/>
    <w:rsid w:val="00F820F2"/>
    <w:rsid w:val="00F86034"/>
    <w:rsid w:val="00F86706"/>
    <w:rsid w:val="00F9433A"/>
    <w:rsid w:val="00FA6081"/>
    <w:rsid w:val="00FC43BE"/>
    <w:rsid w:val="00FC6A59"/>
    <w:rsid w:val="00FD0F07"/>
    <w:rsid w:val="00FD5702"/>
    <w:rsid w:val="00FD5F90"/>
    <w:rsid w:val="00FE1F57"/>
    <w:rsid w:val="00FE2C70"/>
    <w:rsid w:val="00FE7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00D8C"/>
  <w15:docId w15:val="{32572C26-DECD-4E2D-BA93-60C09CC9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0678"/>
    <w:pPr>
      <w:spacing w:after="200" w:line="276" w:lineRule="auto"/>
    </w:pPr>
  </w:style>
  <w:style w:type="paragraph" w:styleId="Heading1">
    <w:name w:val="heading 1"/>
    <w:basedOn w:val="Normal"/>
    <w:next w:val="Normal"/>
    <w:link w:val="Heading1Char"/>
    <w:uiPriority w:val="9"/>
    <w:qFormat/>
    <w:rsid w:val="008E0678"/>
    <w:pPr>
      <w:keepNext/>
      <w:keepLines/>
      <w:numPr>
        <w:numId w:val="6"/>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E0678"/>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E0678"/>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E0678"/>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E0678"/>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E0678"/>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E067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E0678"/>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E067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67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E067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E067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8E067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E067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E067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E06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E06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E0678"/>
    <w:rPr>
      <w:rFonts w:asciiTheme="majorHAnsi" w:eastAsiaTheme="majorEastAsia" w:hAnsiTheme="majorHAnsi" w:cstheme="majorBidi"/>
      <w:i/>
      <w:iCs/>
      <w:color w:val="404040" w:themeColor="text1" w:themeTint="BF"/>
      <w:sz w:val="20"/>
      <w:szCs w:val="20"/>
    </w:rPr>
  </w:style>
  <w:style w:type="character" w:styleId="LineNumber">
    <w:name w:val="line number"/>
    <w:basedOn w:val="DefaultParagraphFont"/>
    <w:uiPriority w:val="99"/>
    <w:semiHidden/>
    <w:unhideWhenUsed/>
    <w:rsid w:val="008E0678"/>
  </w:style>
  <w:style w:type="paragraph" w:styleId="ListParagraph">
    <w:name w:val="List Paragraph"/>
    <w:basedOn w:val="Normal"/>
    <w:uiPriority w:val="34"/>
    <w:qFormat/>
    <w:rsid w:val="008E0678"/>
    <w:pPr>
      <w:ind w:left="720"/>
      <w:contextualSpacing/>
    </w:pPr>
  </w:style>
  <w:style w:type="character" w:styleId="Hyperlink">
    <w:name w:val="Hyperlink"/>
    <w:basedOn w:val="DefaultParagraphFont"/>
    <w:uiPriority w:val="99"/>
    <w:unhideWhenUsed/>
    <w:rsid w:val="008E0678"/>
    <w:rPr>
      <w:color w:val="0563C1" w:themeColor="hyperlink"/>
      <w:u w:val="single"/>
    </w:rPr>
  </w:style>
  <w:style w:type="character" w:styleId="HTMLCite">
    <w:name w:val="HTML Cite"/>
    <w:basedOn w:val="DefaultParagraphFont"/>
    <w:uiPriority w:val="99"/>
    <w:semiHidden/>
    <w:unhideWhenUsed/>
    <w:rsid w:val="008E0678"/>
    <w:rPr>
      <w:i/>
      <w:iCs/>
    </w:rPr>
  </w:style>
  <w:style w:type="table" w:styleId="TableGrid">
    <w:name w:val="Table Grid"/>
    <w:basedOn w:val="TableNormal"/>
    <w:uiPriority w:val="59"/>
    <w:rsid w:val="008E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E067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E0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78"/>
    <w:rPr>
      <w:rFonts w:ascii="Tahoma" w:hAnsi="Tahoma" w:cs="Tahoma"/>
      <w:sz w:val="16"/>
      <w:szCs w:val="16"/>
    </w:rPr>
  </w:style>
  <w:style w:type="character" w:styleId="CommentReference">
    <w:name w:val="annotation reference"/>
    <w:basedOn w:val="DefaultParagraphFont"/>
    <w:uiPriority w:val="99"/>
    <w:semiHidden/>
    <w:unhideWhenUsed/>
    <w:rsid w:val="001161C6"/>
    <w:rPr>
      <w:sz w:val="16"/>
      <w:szCs w:val="16"/>
    </w:rPr>
  </w:style>
  <w:style w:type="paragraph" w:styleId="CommentText">
    <w:name w:val="annotation text"/>
    <w:basedOn w:val="Normal"/>
    <w:link w:val="CommentTextChar"/>
    <w:uiPriority w:val="99"/>
    <w:semiHidden/>
    <w:unhideWhenUsed/>
    <w:rsid w:val="001161C6"/>
    <w:pPr>
      <w:spacing w:line="240" w:lineRule="auto"/>
    </w:pPr>
    <w:rPr>
      <w:sz w:val="20"/>
      <w:szCs w:val="20"/>
    </w:rPr>
  </w:style>
  <w:style w:type="character" w:customStyle="1" w:styleId="CommentTextChar">
    <w:name w:val="Comment Text Char"/>
    <w:basedOn w:val="DefaultParagraphFont"/>
    <w:link w:val="CommentText"/>
    <w:uiPriority w:val="99"/>
    <w:semiHidden/>
    <w:rsid w:val="001161C6"/>
    <w:rPr>
      <w:sz w:val="20"/>
      <w:szCs w:val="20"/>
    </w:rPr>
  </w:style>
  <w:style w:type="paragraph" w:styleId="CommentSubject">
    <w:name w:val="annotation subject"/>
    <w:basedOn w:val="CommentText"/>
    <w:next w:val="CommentText"/>
    <w:link w:val="CommentSubjectChar"/>
    <w:uiPriority w:val="99"/>
    <w:semiHidden/>
    <w:unhideWhenUsed/>
    <w:rsid w:val="001161C6"/>
    <w:rPr>
      <w:b/>
      <w:bCs/>
    </w:rPr>
  </w:style>
  <w:style w:type="character" w:customStyle="1" w:styleId="CommentSubjectChar">
    <w:name w:val="Comment Subject Char"/>
    <w:basedOn w:val="CommentTextChar"/>
    <w:link w:val="CommentSubject"/>
    <w:uiPriority w:val="99"/>
    <w:semiHidden/>
    <w:rsid w:val="001161C6"/>
    <w:rPr>
      <w:b/>
      <w:bCs/>
      <w:sz w:val="20"/>
      <w:szCs w:val="20"/>
    </w:rPr>
  </w:style>
  <w:style w:type="paragraph" w:styleId="Header">
    <w:name w:val="header"/>
    <w:basedOn w:val="Normal"/>
    <w:link w:val="HeaderChar"/>
    <w:uiPriority w:val="99"/>
    <w:unhideWhenUsed/>
    <w:rsid w:val="00350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321"/>
  </w:style>
  <w:style w:type="paragraph" w:styleId="Footer">
    <w:name w:val="footer"/>
    <w:basedOn w:val="Normal"/>
    <w:link w:val="FooterChar"/>
    <w:uiPriority w:val="99"/>
    <w:unhideWhenUsed/>
    <w:rsid w:val="00350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321"/>
  </w:style>
  <w:style w:type="character" w:styleId="Emphasis">
    <w:name w:val="Emphasis"/>
    <w:basedOn w:val="DefaultParagraphFont"/>
    <w:uiPriority w:val="20"/>
    <w:qFormat/>
    <w:rsid w:val="00212A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08194">
      <w:bodyDiv w:val="1"/>
      <w:marLeft w:val="0"/>
      <w:marRight w:val="0"/>
      <w:marTop w:val="0"/>
      <w:marBottom w:val="0"/>
      <w:divBdr>
        <w:top w:val="none" w:sz="0" w:space="0" w:color="auto"/>
        <w:left w:val="none" w:sz="0" w:space="0" w:color="auto"/>
        <w:bottom w:val="none" w:sz="0" w:space="0" w:color="auto"/>
        <w:right w:val="none" w:sz="0" w:space="0" w:color="auto"/>
      </w:divBdr>
    </w:div>
    <w:div w:id="554968079">
      <w:bodyDiv w:val="1"/>
      <w:marLeft w:val="0"/>
      <w:marRight w:val="0"/>
      <w:marTop w:val="0"/>
      <w:marBottom w:val="0"/>
      <w:divBdr>
        <w:top w:val="none" w:sz="0" w:space="0" w:color="auto"/>
        <w:left w:val="none" w:sz="0" w:space="0" w:color="auto"/>
        <w:bottom w:val="none" w:sz="0" w:space="0" w:color="auto"/>
        <w:right w:val="none" w:sz="0" w:space="0" w:color="auto"/>
      </w:divBdr>
      <w:divsChild>
        <w:div w:id="297103591">
          <w:marLeft w:val="0"/>
          <w:marRight w:val="0"/>
          <w:marTop w:val="0"/>
          <w:marBottom w:val="0"/>
          <w:divBdr>
            <w:top w:val="none" w:sz="0" w:space="0" w:color="auto"/>
            <w:left w:val="none" w:sz="0" w:space="0" w:color="auto"/>
            <w:bottom w:val="none" w:sz="0" w:space="0" w:color="auto"/>
            <w:right w:val="none" w:sz="0" w:space="0" w:color="auto"/>
          </w:divBdr>
        </w:div>
        <w:div w:id="511183563">
          <w:marLeft w:val="0"/>
          <w:marRight w:val="0"/>
          <w:marTop w:val="0"/>
          <w:marBottom w:val="0"/>
          <w:divBdr>
            <w:top w:val="none" w:sz="0" w:space="0" w:color="auto"/>
            <w:left w:val="none" w:sz="0" w:space="0" w:color="auto"/>
            <w:bottom w:val="none" w:sz="0" w:space="0" w:color="auto"/>
            <w:right w:val="none" w:sz="0" w:space="0" w:color="auto"/>
          </w:divBdr>
        </w:div>
        <w:div w:id="678237051">
          <w:marLeft w:val="0"/>
          <w:marRight w:val="0"/>
          <w:marTop w:val="0"/>
          <w:marBottom w:val="0"/>
          <w:divBdr>
            <w:top w:val="none" w:sz="0" w:space="0" w:color="auto"/>
            <w:left w:val="none" w:sz="0" w:space="0" w:color="auto"/>
            <w:bottom w:val="none" w:sz="0" w:space="0" w:color="auto"/>
            <w:right w:val="none" w:sz="0" w:space="0" w:color="auto"/>
          </w:divBdr>
        </w:div>
        <w:div w:id="855116092">
          <w:marLeft w:val="0"/>
          <w:marRight w:val="0"/>
          <w:marTop w:val="0"/>
          <w:marBottom w:val="0"/>
          <w:divBdr>
            <w:top w:val="none" w:sz="0" w:space="0" w:color="auto"/>
            <w:left w:val="none" w:sz="0" w:space="0" w:color="auto"/>
            <w:bottom w:val="none" w:sz="0" w:space="0" w:color="auto"/>
            <w:right w:val="none" w:sz="0" w:space="0" w:color="auto"/>
          </w:divBdr>
        </w:div>
        <w:div w:id="1316179634">
          <w:marLeft w:val="0"/>
          <w:marRight w:val="0"/>
          <w:marTop w:val="0"/>
          <w:marBottom w:val="0"/>
          <w:divBdr>
            <w:top w:val="none" w:sz="0" w:space="0" w:color="auto"/>
            <w:left w:val="none" w:sz="0" w:space="0" w:color="auto"/>
            <w:bottom w:val="none" w:sz="0" w:space="0" w:color="auto"/>
            <w:right w:val="none" w:sz="0" w:space="0" w:color="auto"/>
          </w:divBdr>
        </w:div>
        <w:div w:id="1944460347">
          <w:marLeft w:val="0"/>
          <w:marRight w:val="0"/>
          <w:marTop w:val="0"/>
          <w:marBottom w:val="0"/>
          <w:divBdr>
            <w:top w:val="none" w:sz="0" w:space="0" w:color="auto"/>
            <w:left w:val="none" w:sz="0" w:space="0" w:color="auto"/>
            <w:bottom w:val="none" w:sz="0" w:space="0" w:color="auto"/>
            <w:right w:val="none" w:sz="0" w:space="0" w:color="auto"/>
          </w:divBdr>
        </w:div>
        <w:div w:id="1971865274">
          <w:marLeft w:val="0"/>
          <w:marRight w:val="0"/>
          <w:marTop w:val="0"/>
          <w:marBottom w:val="0"/>
          <w:divBdr>
            <w:top w:val="none" w:sz="0" w:space="0" w:color="auto"/>
            <w:left w:val="none" w:sz="0" w:space="0" w:color="auto"/>
            <w:bottom w:val="none" w:sz="0" w:space="0" w:color="auto"/>
            <w:right w:val="none" w:sz="0" w:space="0" w:color="auto"/>
          </w:divBdr>
        </w:div>
        <w:div w:id="2029022037">
          <w:marLeft w:val="0"/>
          <w:marRight w:val="0"/>
          <w:marTop w:val="0"/>
          <w:marBottom w:val="0"/>
          <w:divBdr>
            <w:top w:val="none" w:sz="0" w:space="0" w:color="auto"/>
            <w:left w:val="none" w:sz="0" w:space="0" w:color="auto"/>
            <w:bottom w:val="none" w:sz="0" w:space="0" w:color="auto"/>
            <w:right w:val="none" w:sz="0" w:space="0" w:color="auto"/>
          </w:divBdr>
        </w:div>
        <w:div w:id="2040467393">
          <w:marLeft w:val="0"/>
          <w:marRight w:val="0"/>
          <w:marTop w:val="0"/>
          <w:marBottom w:val="0"/>
          <w:divBdr>
            <w:top w:val="none" w:sz="0" w:space="0" w:color="auto"/>
            <w:left w:val="none" w:sz="0" w:space="0" w:color="auto"/>
            <w:bottom w:val="none" w:sz="0" w:space="0" w:color="auto"/>
            <w:right w:val="none" w:sz="0" w:space="0" w:color="auto"/>
          </w:divBdr>
        </w:div>
        <w:div w:id="2075663072">
          <w:marLeft w:val="0"/>
          <w:marRight w:val="0"/>
          <w:marTop w:val="0"/>
          <w:marBottom w:val="0"/>
          <w:divBdr>
            <w:top w:val="none" w:sz="0" w:space="0" w:color="auto"/>
            <w:left w:val="none" w:sz="0" w:space="0" w:color="auto"/>
            <w:bottom w:val="none" w:sz="0" w:space="0" w:color="auto"/>
            <w:right w:val="none" w:sz="0" w:space="0" w:color="auto"/>
          </w:divBdr>
        </w:div>
      </w:divsChild>
    </w:div>
    <w:div w:id="758020622">
      <w:bodyDiv w:val="1"/>
      <w:marLeft w:val="0"/>
      <w:marRight w:val="0"/>
      <w:marTop w:val="0"/>
      <w:marBottom w:val="0"/>
      <w:divBdr>
        <w:top w:val="none" w:sz="0" w:space="0" w:color="auto"/>
        <w:left w:val="none" w:sz="0" w:space="0" w:color="auto"/>
        <w:bottom w:val="none" w:sz="0" w:space="0" w:color="auto"/>
        <w:right w:val="none" w:sz="0" w:space="0" w:color="auto"/>
      </w:divBdr>
    </w:div>
    <w:div w:id="818688424">
      <w:bodyDiv w:val="1"/>
      <w:marLeft w:val="0"/>
      <w:marRight w:val="0"/>
      <w:marTop w:val="0"/>
      <w:marBottom w:val="0"/>
      <w:divBdr>
        <w:top w:val="none" w:sz="0" w:space="0" w:color="auto"/>
        <w:left w:val="none" w:sz="0" w:space="0" w:color="auto"/>
        <w:bottom w:val="none" w:sz="0" w:space="0" w:color="auto"/>
        <w:right w:val="none" w:sz="0" w:space="0" w:color="auto"/>
      </w:divBdr>
      <w:divsChild>
        <w:div w:id="140660355">
          <w:marLeft w:val="0"/>
          <w:marRight w:val="0"/>
          <w:marTop w:val="0"/>
          <w:marBottom w:val="0"/>
          <w:divBdr>
            <w:top w:val="none" w:sz="0" w:space="0" w:color="auto"/>
            <w:left w:val="none" w:sz="0" w:space="0" w:color="auto"/>
            <w:bottom w:val="none" w:sz="0" w:space="0" w:color="auto"/>
            <w:right w:val="none" w:sz="0" w:space="0" w:color="auto"/>
          </w:divBdr>
        </w:div>
        <w:div w:id="178862358">
          <w:marLeft w:val="0"/>
          <w:marRight w:val="0"/>
          <w:marTop w:val="0"/>
          <w:marBottom w:val="0"/>
          <w:divBdr>
            <w:top w:val="none" w:sz="0" w:space="0" w:color="auto"/>
            <w:left w:val="none" w:sz="0" w:space="0" w:color="auto"/>
            <w:bottom w:val="none" w:sz="0" w:space="0" w:color="auto"/>
            <w:right w:val="none" w:sz="0" w:space="0" w:color="auto"/>
          </w:divBdr>
        </w:div>
        <w:div w:id="294992883">
          <w:marLeft w:val="0"/>
          <w:marRight w:val="0"/>
          <w:marTop w:val="0"/>
          <w:marBottom w:val="0"/>
          <w:divBdr>
            <w:top w:val="none" w:sz="0" w:space="0" w:color="auto"/>
            <w:left w:val="none" w:sz="0" w:space="0" w:color="auto"/>
            <w:bottom w:val="none" w:sz="0" w:space="0" w:color="auto"/>
            <w:right w:val="none" w:sz="0" w:space="0" w:color="auto"/>
          </w:divBdr>
        </w:div>
        <w:div w:id="327680005">
          <w:marLeft w:val="0"/>
          <w:marRight w:val="0"/>
          <w:marTop w:val="0"/>
          <w:marBottom w:val="0"/>
          <w:divBdr>
            <w:top w:val="none" w:sz="0" w:space="0" w:color="auto"/>
            <w:left w:val="none" w:sz="0" w:space="0" w:color="auto"/>
            <w:bottom w:val="none" w:sz="0" w:space="0" w:color="auto"/>
            <w:right w:val="none" w:sz="0" w:space="0" w:color="auto"/>
          </w:divBdr>
        </w:div>
        <w:div w:id="424887943">
          <w:marLeft w:val="0"/>
          <w:marRight w:val="0"/>
          <w:marTop w:val="0"/>
          <w:marBottom w:val="0"/>
          <w:divBdr>
            <w:top w:val="none" w:sz="0" w:space="0" w:color="auto"/>
            <w:left w:val="none" w:sz="0" w:space="0" w:color="auto"/>
            <w:bottom w:val="none" w:sz="0" w:space="0" w:color="auto"/>
            <w:right w:val="none" w:sz="0" w:space="0" w:color="auto"/>
          </w:divBdr>
        </w:div>
        <w:div w:id="433063237">
          <w:marLeft w:val="0"/>
          <w:marRight w:val="0"/>
          <w:marTop w:val="0"/>
          <w:marBottom w:val="0"/>
          <w:divBdr>
            <w:top w:val="none" w:sz="0" w:space="0" w:color="auto"/>
            <w:left w:val="none" w:sz="0" w:space="0" w:color="auto"/>
            <w:bottom w:val="none" w:sz="0" w:space="0" w:color="auto"/>
            <w:right w:val="none" w:sz="0" w:space="0" w:color="auto"/>
          </w:divBdr>
        </w:div>
        <w:div w:id="707148355">
          <w:marLeft w:val="0"/>
          <w:marRight w:val="0"/>
          <w:marTop w:val="0"/>
          <w:marBottom w:val="0"/>
          <w:divBdr>
            <w:top w:val="none" w:sz="0" w:space="0" w:color="auto"/>
            <w:left w:val="none" w:sz="0" w:space="0" w:color="auto"/>
            <w:bottom w:val="none" w:sz="0" w:space="0" w:color="auto"/>
            <w:right w:val="none" w:sz="0" w:space="0" w:color="auto"/>
          </w:divBdr>
        </w:div>
        <w:div w:id="745348197">
          <w:marLeft w:val="0"/>
          <w:marRight w:val="0"/>
          <w:marTop w:val="0"/>
          <w:marBottom w:val="0"/>
          <w:divBdr>
            <w:top w:val="none" w:sz="0" w:space="0" w:color="auto"/>
            <w:left w:val="none" w:sz="0" w:space="0" w:color="auto"/>
            <w:bottom w:val="none" w:sz="0" w:space="0" w:color="auto"/>
            <w:right w:val="none" w:sz="0" w:space="0" w:color="auto"/>
          </w:divBdr>
        </w:div>
        <w:div w:id="766268760">
          <w:marLeft w:val="0"/>
          <w:marRight w:val="0"/>
          <w:marTop w:val="0"/>
          <w:marBottom w:val="0"/>
          <w:divBdr>
            <w:top w:val="none" w:sz="0" w:space="0" w:color="auto"/>
            <w:left w:val="none" w:sz="0" w:space="0" w:color="auto"/>
            <w:bottom w:val="none" w:sz="0" w:space="0" w:color="auto"/>
            <w:right w:val="none" w:sz="0" w:space="0" w:color="auto"/>
          </w:divBdr>
        </w:div>
        <w:div w:id="899287116">
          <w:marLeft w:val="0"/>
          <w:marRight w:val="0"/>
          <w:marTop w:val="0"/>
          <w:marBottom w:val="0"/>
          <w:divBdr>
            <w:top w:val="none" w:sz="0" w:space="0" w:color="auto"/>
            <w:left w:val="none" w:sz="0" w:space="0" w:color="auto"/>
            <w:bottom w:val="none" w:sz="0" w:space="0" w:color="auto"/>
            <w:right w:val="none" w:sz="0" w:space="0" w:color="auto"/>
          </w:divBdr>
        </w:div>
        <w:div w:id="899512711">
          <w:marLeft w:val="0"/>
          <w:marRight w:val="0"/>
          <w:marTop w:val="0"/>
          <w:marBottom w:val="0"/>
          <w:divBdr>
            <w:top w:val="none" w:sz="0" w:space="0" w:color="auto"/>
            <w:left w:val="none" w:sz="0" w:space="0" w:color="auto"/>
            <w:bottom w:val="none" w:sz="0" w:space="0" w:color="auto"/>
            <w:right w:val="none" w:sz="0" w:space="0" w:color="auto"/>
          </w:divBdr>
        </w:div>
        <w:div w:id="1006596461">
          <w:marLeft w:val="0"/>
          <w:marRight w:val="0"/>
          <w:marTop w:val="0"/>
          <w:marBottom w:val="0"/>
          <w:divBdr>
            <w:top w:val="none" w:sz="0" w:space="0" w:color="auto"/>
            <w:left w:val="none" w:sz="0" w:space="0" w:color="auto"/>
            <w:bottom w:val="none" w:sz="0" w:space="0" w:color="auto"/>
            <w:right w:val="none" w:sz="0" w:space="0" w:color="auto"/>
          </w:divBdr>
        </w:div>
        <w:div w:id="1013458915">
          <w:marLeft w:val="0"/>
          <w:marRight w:val="0"/>
          <w:marTop w:val="0"/>
          <w:marBottom w:val="0"/>
          <w:divBdr>
            <w:top w:val="none" w:sz="0" w:space="0" w:color="auto"/>
            <w:left w:val="none" w:sz="0" w:space="0" w:color="auto"/>
            <w:bottom w:val="none" w:sz="0" w:space="0" w:color="auto"/>
            <w:right w:val="none" w:sz="0" w:space="0" w:color="auto"/>
          </w:divBdr>
        </w:div>
        <w:div w:id="1071348425">
          <w:marLeft w:val="0"/>
          <w:marRight w:val="0"/>
          <w:marTop w:val="0"/>
          <w:marBottom w:val="0"/>
          <w:divBdr>
            <w:top w:val="none" w:sz="0" w:space="0" w:color="auto"/>
            <w:left w:val="none" w:sz="0" w:space="0" w:color="auto"/>
            <w:bottom w:val="none" w:sz="0" w:space="0" w:color="auto"/>
            <w:right w:val="none" w:sz="0" w:space="0" w:color="auto"/>
          </w:divBdr>
        </w:div>
        <w:div w:id="1089155275">
          <w:marLeft w:val="0"/>
          <w:marRight w:val="0"/>
          <w:marTop w:val="0"/>
          <w:marBottom w:val="0"/>
          <w:divBdr>
            <w:top w:val="none" w:sz="0" w:space="0" w:color="auto"/>
            <w:left w:val="none" w:sz="0" w:space="0" w:color="auto"/>
            <w:bottom w:val="none" w:sz="0" w:space="0" w:color="auto"/>
            <w:right w:val="none" w:sz="0" w:space="0" w:color="auto"/>
          </w:divBdr>
        </w:div>
        <w:div w:id="1158233415">
          <w:marLeft w:val="0"/>
          <w:marRight w:val="0"/>
          <w:marTop w:val="0"/>
          <w:marBottom w:val="0"/>
          <w:divBdr>
            <w:top w:val="none" w:sz="0" w:space="0" w:color="auto"/>
            <w:left w:val="none" w:sz="0" w:space="0" w:color="auto"/>
            <w:bottom w:val="none" w:sz="0" w:space="0" w:color="auto"/>
            <w:right w:val="none" w:sz="0" w:space="0" w:color="auto"/>
          </w:divBdr>
        </w:div>
        <w:div w:id="1189679476">
          <w:marLeft w:val="0"/>
          <w:marRight w:val="0"/>
          <w:marTop w:val="0"/>
          <w:marBottom w:val="0"/>
          <w:divBdr>
            <w:top w:val="none" w:sz="0" w:space="0" w:color="auto"/>
            <w:left w:val="none" w:sz="0" w:space="0" w:color="auto"/>
            <w:bottom w:val="none" w:sz="0" w:space="0" w:color="auto"/>
            <w:right w:val="none" w:sz="0" w:space="0" w:color="auto"/>
          </w:divBdr>
        </w:div>
        <w:div w:id="1231883383">
          <w:marLeft w:val="0"/>
          <w:marRight w:val="0"/>
          <w:marTop w:val="0"/>
          <w:marBottom w:val="0"/>
          <w:divBdr>
            <w:top w:val="none" w:sz="0" w:space="0" w:color="auto"/>
            <w:left w:val="none" w:sz="0" w:space="0" w:color="auto"/>
            <w:bottom w:val="none" w:sz="0" w:space="0" w:color="auto"/>
            <w:right w:val="none" w:sz="0" w:space="0" w:color="auto"/>
          </w:divBdr>
        </w:div>
        <w:div w:id="1254893504">
          <w:marLeft w:val="0"/>
          <w:marRight w:val="0"/>
          <w:marTop w:val="0"/>
          <w:marBottom w:val="0"/>
          <w:divBdr>
            <w:top w:val="none" w:sz="0" w:space="0" w:color="auto"/>
            <w:left w:val="none" w:sz="0" w:space="0" w:color="auto"/>
            <w:bottom w:val="none" w:sz="0" w:space="0" w:color="auto"/>
            <w:right w:val="none" w:sz="0" w:space="0" w:color="auto"/>
          </w:divBdr>
        </w:div>
        <w:div w:id="1278873279">
          <w:marLeft w:val="0"/>
          <w:marRight w:val="0"/>
          <w:marTop w:val="0"/>
          <w:marBottom w:val="0"/>
          <w:divBdr>
            <w:top w:val="none" w:sz="0" w:space="0" w:color="auto"/>
            <w:left w:val="none" w:sz="0" w:space="0" w:color="auto"/>
            <w:bottom w:val="none" w:sz="0" w:space="0" w:color="auto"/>
            <w:right w:val="none" w:sz="0" w:space="0" w:color="auto"/>
          </w:divBdr>
        </w:div>
        <w:div w:id="1455513556">
          <w:marLeft w:val="0"/>
          <w:marRight w:val="0"/>
          <w:marTop w:val="0"/>
          <w:marBottom w:val="0"/>
          <w:divBdr>
            <w:top w:val="none" w:sz="0" w:space="0" w:color="auto"/>
            <w:left w:val="none" w:sz="0" w:space="0" w:color="auto"/>
            <w:bottom w:val="none" w:sz="0" w:space="0" w:color="auto"/>
            <w:right w:val="none" w:sz="0" w:space="0" w:color="auto"/>
          </w:divBdr>
        </w:div>
        <w:div w:id="1466118486">
          <w:marLeft w:val="0"/>
          <w:marRight w:val="0"/>
          <w:marTop w:val="0"/>
          <w:marBottom w:val="0"/>
          <w:divBdr>
            <w:top w:val="none" w:sz="0" w:space="0" w:color="auto"/>
            <w:left w:val="none" w:sz="0" w:space="0" w:color="auto"/>
            <w:bottom w:val="none" w:sz="0" w:space="0" w:color="auto"/>
            <w:right w:val="none" w:sz="0" w:space="0" w:color="auto"/>
          </w:divBdr>
        </w:div>
        <w:div w:id="1480270347">
          <w:marLeft w:val="0"/>
          <w:marRight w:val="0"/>
          <w:marTop w:val="0"/>
          <w:marBottom w:val="0"/>
          <w:divBdr>
            <w:top w:val="none" w:sz="0" w:space="0" w:color="auto"/>
            <w:left w:val="none" w:sz="0" w:space="0" w:color="auto"/>
            <w:bottom w:val="none" w:sz="0" w:space="0" w:color="auto"/>
            <w:right w:val="none" w:sz="0" w:space="0" w:color="auto"/>
          </w:divBdr>
        </w:div>
        <w:div w:id="1564222492">
          <w:marLeft w:val="0"/>
          <w:marRight w:val="0"/>
          <w:marTop w:val="0"/>
          <w:marBottom w:val="0"/>
          <w:divBdr>
            <w:top w:val="none" w:sz="0" w:space="0" w:color="auto"/>
            <w:left w:val="none" w:sz="0" w:space="0" w:color="auto"/>
            <w:bottom w:val="none" w:sz="0" w:space="0" w:color="auto"/>
            <w:right w:val="none" w:sz="0" w:space="0" w:color="auto"/>
          </w:divBdr>
        </w:div>
        <w:div w:id="1637878806">
          <w:marLeft w:val="0"/>
          <w:marRight w:val="0"/>
          <w:marTop w:val="0"/>
          <w:marBottom w:val="0"/>
          <w:divBdr>
            <w:top w:val="none" w:sz="0" w:space="0" w:color="auto"/>
            <w:left w:val="none" w:sz="0" w:space="0" w:color="auto"/>
            <w:bottom w:val="none" w:sz="0" w:space="0" w:color="auto"/>
            <w:right w:val="none" w:sz="0" w:space="0" w:color="auto"/>
          </w:divBdr>
        </w:div>
        <w:div w:id="1676104649">
          <w:marLeft w:val="0"/>
          <w:marRight w:val="0"/>
          <w:marTop w:val="0"/>
          <w:marBottom w:val="0"/>
          <w:divBdr>
            <w:top w:val="none" w:sz="0" w:space="0" w:color="auto"/>
            <w:left w:val="none" w:sz="0" w:space="0" w:color="auto"/>
            <w:bottom w:val="none" w:sz="0" w:space="0" w:color="auto"/>
            <w:right w:val="none" w:sz="0" w:space="0" w:color="auto"/>
          </w:divBdr>
        </w:div>
        <w:div w:id="1688824507">
          <w:marLeft w:val="0"/>
          <w:marRight w:val="0"/>
          <w:marTop w:val="0"/>
          <w:marBottom w:val="0"/>
          <w:divBdr>
            <w:top w:val="none" w:sz="0" w:space="0" w:color="auto"/>
            <w:left w:val="none" w:sz="0" w:space="0" w:color="auto"/>
            <w:bottom w:val="none" w:sz="0" w:space="0" w:color="auto"/>
            <w:right w:val="none" w:sz="0" w:space="0" w:color="auto"/>
          </w:divBdr>
        </w:div>
        <w:div w:id="1910577311">
          <w:marLeft w:val="0"/>
          <w:marRight w:val="0"/>
          <w:marTop w:val="0"/>
          <w:marBottom w:val="0"/>
          <w:divBdr>
            <w:top w:val="none" w:sz="0" w:space="0" w:color="auto"/>
            <w:left w:val="none" w:sz="0" w:space="0" w:color="auto"/>
            <w:bottom w:val="none" w:sz="0" w:space="0" w:color="auto"/>
            <w:right w:val="none" w:sz="0" w:space="0" w:color="auto"/>
          </w:divBdr>
        </w:div>
        <w:div w:id="1942492320">
          <w:marLeft w:val="0"/>
          <w:marRight w:val="0"/>
          <w:marTop w:val="0"/>
          <w:marBottom w:val="0"/>
          <w:divBdr>
            <w:top w:val="none" w:sz="0" w:space="0" w:color="auto"/>
            <w:left w:val="none" w:sz="0" w:space="0" w:color="auto"/>
            <w:bottom w:val="none" w:sz="0" w:space="0" w:color="auto"/>
            <w:right w:val="none" w:sz="0" w:space="0" w:color="auto"/>
          </w:divBdr>
        </w:div>
        <w:div w:id="1967008688">
          <w:marLeft w:val="0"/>
          <w:marRight w:val="0"/>
          <w:marTop w:val="0"/>
          <w:marBottom w:val="0"/>
          <w:divBdr>
            <w:top w:val="none" w:sz="0" w:space="0" w:color="auto"/>
            <w:left w:val="none" w:sz="0" w:space="0" w:color="auto"/>
            <w:bottom w:val="none" w:sz="0" w:space="0" w:color="auto"/>
            <w:right w:val="none" w:sz="0" w:space="0" w:color="auto"/>
          </w:divBdr>
        </w:div>
        <w:div w:id="2029944701">
          <w:marLeft w:val="0"/>
          <w:marRight w:val="0"/>
          <w:marTop w:val="0"/>
          <w:marBottom w:val="0"/>
          <w:divBdr>
            <w:top w:val="none" w:sz="0" w:space="0" w:color="auto"/>
            <w:left w:val="none" w:sz="0" w:space="0" w:color="auto"/>
            <w:bottom w:val="none" w:sz="0" w:space="0" w:color="auto"/>
            <w:right w:val="none" w:sz="0" w:space="0" w:color="auto"/>
          </w:divBdr>
        </w:div>
      </w:divsChild>
    </w:div>
    <w:div w:id="1177036984">
      <w:bodyDiv w:val="1"/>
      <w:marLeft w:val="0"/>
      <w:marRight w:val="0"/>
      <w:marTop w:val="0"/>
      <w:marBottom w:val="0"/>
      <w:divBdr>
        <w:top w:val="none" w:sz="0" w:space="0" w:color="auto"/>
        <w:left w:val="none" w:sz="0" w:space="0" w:color="auto"/>
        <w:bottom w:val="none" w:sz="0" w:space="0" w:color="auto"/>
        <w:right w:val="none" w:sz="0" w:space="0" w:color="auto"/>
      </w:divBdr>
      <w:divsChild>
        <w:div w:id="128979786">
          <w:marLeft w:val="0"/>
          <w:marRight w:val="0"/>
          <w:marTop w:val="0"/>
          <w:marBottom w:val="0"/>
          <w:divBdr>
            <w:top w:val="none" w:sz="0" w:space="0" w:color="auto"/>
            <w:left w:val="none" w:sz="0" w:space="0" w:color="auto"/>
            <w:bottom w:val="none" w:sz="0" w:space="0" w:color="auto"/>
            <w:right w:val="none" w:sz="0" w:space="0" w:color="auto"/>
          </w:divBdr>
        </w:div>
        <w:div w:id="386342107">
          <w:marLeft w:val="0"/>
          <w:marRight w:val="0"/>
          <w:marTop w:val="0"/>
          <w:marBottom w:val="0"/>
          <w:divBdr>
            <w:top w:val="none" w:sz="0" w:space="0" w:color="auto"/>
            <w:left w:val="none" w:sz="0" w:space="0" w:color="auto"/>
            <w:bottom w:val="none" w:sz="0" w:space="0" w:color="auto"/>
            <w:right w:val="none" w:sz="0" w:space="0" w:color="auto"/>
          </w:divBdr>
        </w:div>
        <w:div w:id="408308039">
          <w:marLeft w:val="0"/>
          <w:marRight w:val="0"/>
          <w:marTop w:val="0"/>
          <w:marBottom w:val="0"/>
          <w:divBdr>
            <w:top w:val="none" w:sz="0" w:space="0" w:color="auto"/>
            <w:left w:val="none" w:sz="0" w:space="0" w:color="auto"/>
            <w:bottom w:val="none" w:sz="0" w:space="0" w:color="auto"/>
            <w:right w:val="none" w:sz="0" w:space="0" w:color="auto"/>
          </w:divBdr>
        </w:div>
        <w:div w:id="894779735">
          <w:marLeft w:val="0"/>
          <w:marRight w:val="0"/>
          <w:marTop w:val="0"/>
          <w:marBottom w:val="0"/>
          <w:divBdr>
            <w:top w:val="none" w:sz="0" w:space="0" w:color="auto"/>
            <w:left w:val="none" w:sz="0" w:space="0" w:color="auto"/>
            <w:bottom w:val="none" w:sz="0" w:space="0" w:color="auto"/>
            <w:right w:val="none" w:sz="0" w:space="0" w:color="auto"/>
          </w:divBdr>
        </w:div>
        <w:div w:id="1111239779">
          <w:marLeft w:val="0"/>
          <w:marRight w:val="0"/>
          <w:marTop w:val="0"/>
          <w:marBottom w:val="0"/>
          <w:divBdr>
            <w:top w:val="none" w:sz="0" w:space="0" w:color="auto"/>
            <w:left w:val="none" w:sz="0" w:space="0" w:color="auto"/>
            <w:bottom w:val="none" w:sz="0" w:space="0" w:color="auto"/>
            <w:right w:val="none" w:sz="0" w:space="0" w:color="auto"/>
          </w:divBdr>
        </w:div>
        <w:div w:id="1264728520">
          <w:marLeft w:val="0"/>
          <w:marRight w:val="0"/>
          <w:marTop w:val="0"/>
          <w:marBottom w:val="0"/>
          <w:divBdr>
            <w:top w:val="none" w:sz="0" w:space="0" w:color="auto"/>
            <w:left w:val="none" w:sz="0" w:space="0" w:color="auto"/>
            <w:bottom w:val="none" w:sz="0" w:space="0" w:color="auto"/>
            <w:right w:val="none" w:sz="0" w:space="0" w:color="auto"/>
          </w:divBdr>
        </w:div>
        <w:div w:id="1281452506">
          <w:marLeft w:val="0"/>
          <w:marRight w:val="0"/>
          <w:marTop w:val="0"/>
          <w:marBottom w:val="0"/>
          <w:divBdr>
            <w:top w:val="none" w:sz="0" w:space="0" w:color="auto"/>
            <w:left w:val="none" w:sz="0" w:space="0" w:color="auto"/>
            <w:bottom w:val="none" w:sz="0" w:space="0" w:color="auto"/>
            <w:right w:val="none" w:sz="0" w:space="0" w:color="auto"/>
          </w:divBdr>
        </w:div>
        <w:div w:id="1708674100">
          <w:marLeft w:val="0"/>
          <w:marRight w:val="0"/>
          <w:marTop w:val="0"/>
          <w:marBottom w:val="0"/>
          <w:divBdr>
            <w:top w:val="none" w:sz="0" w:space="0" w:color="auto"/>
            <w:left w:val="none" w:sz="0" w:space="0" w:color="auto"/>
            <w:bottom w:val="none" w:sz="0" w:space="0" w:color="auto"/>
            <w:right w:val="none" w:sz="0" w:space="0" w:color="auto"/>
          </w:divBdr>
        </w:div>
        <w:div w:id="1886987057">
          <w:marLeft w:val="0"/>
          <w:marRight w:val="0"/>
          <w:marTop w:val="0"/>
          <w:marBottom w:val="0"/>
          <w:divBdr>
            <w:top w:val="none" w:sz="0" w:space="0" w:color="auto"/>
            <w:left w:val="none" w:sz="0" w:space="0" w:color="auto"/>
            <w:bottom w:val="none" w:sz="0" w:space="0" w:color="auto"/>
            <w:right w:val="none" w:sz="0" w:space="0" w:color="auto"/>
          </w:divBdr>
        </w:div>
        <w:div w:id="2136871629">
          <w:marLeft w:val="0"/>
          <w:marRight w:val="0"/>
          <w:marTop w:val="0"/>
          <w:marBottom w:val="0"/>
          <w:divBdr>
            <w:top w:val="none" w:sz="0" w:space="0" w:color="auto"/>
            <w:left w:val="none" w:sz="0" w:space="0" w:color="auto"/>
            <w:bottom w:val="none" w:sz="0" w:space="0" w:color="auto"/>
            <w:right w:val="none" w:sz="0" w:space="0" w:color="auto"/>
          </w:divBdr>
        </w:div>
      </w:divsChild>
    </w:div>
    <w:div w:id="1408116757">
      <w:bodyDiv w:val="1"/>
      <w:marLeft w:val="0"/>
      <w:marRight w:val="0"/>
      <w:marTop w:val="0"/>
      <w:marBottom w:val="0"/>
      <w:divBdr>
        <w:top w:val="none" w:sz="0" w:space="0" w:color="auto"/>
        <w:left w:val="none" w:sz="0" w:space="0" w:color="auto"/>
        <w:bottom w:val="none" w:sz="0" w:space="0" w:color="auto"/>
        <w:right w:val="none" w:sz="0" w:space="0" w:color="auto"/>
      </w:divBdr>
    </w:div>
    <w:div w:id="1676607876">
      <w:bodyDiv w:val="1"/>
      <w:marLeft w:val="0"/>
      <w:marRight w:val="0"/>
      <w:marTop w:val="0"/>
      <w:marBottom w:val="0"/>
      <w:divBdr>
        <w:top w:val="none" w:sz="0" w:space="0" w:color="auto"/>
        <w:left w:val="none" w:sz="0" w:space="0" w:color="auto"/>
        <w:bottom w:val="none" w:sz="0" w:space="0" w:color="auto"/>
        <w:right w:val="none" w:sz="0" w:space="0" w:color="auto"/>
      </w:divBdr>
    </w:div>
    <w:div w:id="1680425395">
      <w:bodyDiv w:val="1"/>
      <w:marLeft w:val="0"/>
      <w:marRight w:val="0"/>
      <w:marTop w:val="0"/>
      <w:marBottom w:val="0"/>
      <w:divBdr>
        <w:top w:val="none" w:sz="0" w:space="0" w:color="auto"/>
        <w:left w:val="none" w:sz="0" w:space="0" w:color="auto"/>
        <w:bottom w:val="none" w:sz="0" w:space="0" w:color="auto"/>
        <w:right w:val="none" w:sz="0" w:space="0" w:color="auto"/>
      </w:divBdr>
    </w:div>
    <w:div w:id="1692027983">
      <w:bodyDiv w:val="1"/>
      <w:marLeft w:val="0"/>
      <w:marRight w:val="0"/>
      <w:marTop w:val="0"/>
      <w:marBottom w:val="0"/>
      <w:divBdr>
        <w:top w:val="none" w:sz="0" w:space="0" w:color="auto"/>
        <w:left w:val="none" w:sz="0" w:space="0" w:color="auto"/>
        <w:bottom w:val="none" w:sz="0" w:space="0" w:color="auto"/>
        <w:right w:val="none" w:sz="0" w:space="0" w:color="auto"/>
      </w:divBdr>
      <w:divsChild>
        <w:div w:id="626736221">
          <w:marLeft w:val="0"/>
          <w:marRight w:val="0"/>
          <w:marTop w:val="0"/>
          <w:marBottom w:val="0"/>
          <w:divBdr>
            <w:top w:val="none" w:sz="0" w:space="0" w:color="auto"/>
            <w:left w:val="none" w:sz="0" w:space="0" w:color="auto"/>
            <w:bottom w:val="none" w:sz="0" w:space="0" w:color="auto"/>
            <w:right w:val="none" w:sz="0" w:space="0" w:color="auto"/>
          </w:divBdr>
          <w:divsChild>
            <w:div w:id="2020547394">
              <w:marLeft w:val="0"/>
              <w:marRight w:val="0"/>
              <w:marTop w:val="0"/>
              <w:marBottom w:val="0"/>
              <w:divBdr>
                <w:top w:val="none" w:sz="0" w:space="0" w:color="auto"/>
                <w:left w:val="none" w:sz="0" w:space="0" w:color="auto"/>
                <w:bottom w:val="none" w:sz="0" w:space="0" w:color="auto"/>
                <w:right w:val="none" w:sz="0" w:space="0" w:color="auto"/>
              </w:divBdr>
            </w:div>
            <w:div w:id="1161459733">
              <w:marLeft w:val="0"/>
              <w:marRight w:val="0"/>
              <w:marTop w:val="0"/>
              <w:marBottom w:val="0"/>
              <w:divBdr>
                <w:top w:val="none" w:sz="0" w:space="0" w:color="auto"/>
                <w:left w:val="none" w:sz="0" w:space="0" w:color="auto"/>
                <w:bottom w:val="none" w:sz="0" w:space="0" w:color="auto"/>
                <w:right w:val="none" w:sz="0" w:space="0" w:color="auto"/>
              </w:divBdr>
            </w:div>
            <w:div w:id="1691950815">
              <w:marLeft w:val="0"/>
              <w:marRight w:val="0"/>
              <w:marTop w:val="0"/>
              <w:marBottom w:val="0"/>
              <w:divBdr>
                <w:top w:val="none" w:sz="0" w:space="0" w:color="auto"/>
                <w:left w:val="none" w:sz="0" w:space="0" w:color="auto"/>
                <w:bottom w:val="none" w:sz="0" w:space="0" w:color="auto"/>
                <w:right w:val="none" w:sz="0" w:space="0" w:color="auto"/>
              </w:divBdr>
            </w:div>
            <w:div w:id="1944025713">
              <w:marLeft w:val="0"/>
              <w:marRight w:val="0"/>
              <w:marTop w:val="0"/>
              <w:marBottom w:val="0"/>
              <w:divBdr>
                <w:top w:val="none" w:sz="0" w:space="0" w:color="auto"/>
                <w:left w:val="none" w:sz="0" w:space="0" w:color="auto"/>
                <w:bottom w:val="none" w:sz="0" w:space="0" w:color="auto"/>
                <w:right w:val="none" w:sz="0" w:space="0" w:color="auto"/>
              </w:divBdr>
            </w:div>
            <w:div w:id="1822887152">
              <w:marLeft w:val="0"/>
              <w:marRight w:val="0"/>
              <w:marTop w:val="0"/>
              <w:marBottom w:val="0"/>
              <w:divBdr>
                <w:top w:val="none" w:sz="0" w:space="0" w:color="auto"/>
                <w:left w:val="none" w:sz="0" w:space="0" w:color="auto"/>
                <w:bottom w:val="none" w:sz="0" w:space="0" w:color="auto"/>
                <w:right w:val="none" w:sz="0" w:space="0" w:color="auto"/>
              </w:divBdr>
            </w:div>
            <w:div w:id="1332415828">
              <w:marLeft w:val="0"/>
              <w:marRight w:val="0"/>
              <w:marTop w:val="0"/>
              <w:marBottom w:val="0"/>
              <w:divBdr>
                <w:top w:val="none" w:sz="0" w:space="0" w:color="auto"/>
                <w:left w:val="none" w:sz="0" w:space="0" w:color="auto"/>
                <w:bottom w:val="none" w:sz="0" w:space="0" w:color="auto"/>
                <w:right w:val="none" w:sz="0" w:space="0" w:color="auto"/>
              </w:divBdr>
            </w:div>
            <w:div w:id="1799491498">
              <w:marLeft w:val="0"/>
              <w:marRight w:val="0"/>
              <w:marTop w:val="0"/>
              <w:marBottom w:val="0"/>
              <w:divBdr>
                <w:top w:val="none" w:sz="0" w:space="0" w:color="auto"/>
                <w:left w:val="none" w:sz="0" w:space="0" w:color="auto"/>
                <w:bottom w:val="none" w:sz="0" w:space="0" w:color="auto"/>
                <w:right w:val="none" w:sz="0" w:space="0" w:color="auto"/>
              </w:divBdr>
            </w:div>
            <w:div w:id="1878470328">
              <w:marLeft w:val="0"/>
              <w:marRight w:val="0"/>
              <w:marTop w:val="0"/>
              <w:marBottom w:val="0"/>
              <w:divBdr>
                <w:top w:val="none" w:sz="0" w:space="0" w:color="auto"/>
                <w:left w:val="none" w:sz="0" w:space="0" w:color="auto"/>
                <w:bottom w:val="none" w:sz="0" w:space="0" w:color="auto"/>
                <w:right w:val="none" w:sz="0" w:space="0" w:color="auto"/>
              </w:divBdr>
            </w:div>
            <w:div w:id="18989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2957A-4954-41E0-8158-37C57FCB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64</Pages>
  <Words>13150</Words>
  <Characters>74955</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87930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SWETNAM Ruth</dc:creator>
  <cp:lastModifiedBy>SWETNAM Ruth</cp:lastModifiedBy>
  <cp:revision>16</cp:revision>
  <cp:lastPrinted>2016-09-28T09:45:00Z</cp:lastPrinted>
  <dcterms:created xsi:type="dcterms:W3CDTF">2016-10-10T16:46:00Z</dcterms:created>
  <dcterms:modified xsi:type="dcterms:W3CDTF">2017-06-22T15:09:00Z</dcterms:modified>
</cp:coreProperties>
</file>